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4A78">
      <w:pPr>
        <w:spacing w:line="360" w:lineRule="auto"/>
        <w:jc w:val="center"/>
        <w:rPr>
          <w:rFonts w:ascii="方正小标宋简体" w:hAnsi="方正小标宋简体" w:eastAsia="方正小标宋简体" w:cs="方正小标宋简体"/>
          <w:color w:val="000000" w:themeColor="text1"/>
          <w:sz w:val="52"/>
          <w:szCs w:val="52"/>
          <w:highlight w:val="none"/>
          <w14:textFill>
            <w14:solidFill>
              <w14:schemeClr w14:val="tx1"/>
            </w14:solidFill>
          </w14:textFill>
        </w:rPr>
      </w:pPr>
      <w:r>
        <w:rPr>
          <w:rFonts w:hint="eastAsia" w:ascii="方正小标宋简体" w:hAnsi="宋体" w:eastAsia="方正小标宋简体"/>
          <w:color w:val="000000" w:themeColor="text1"/>
          <w:sz w:val="52"/>
          <w:szCs w:val="52"/>
          <w:highlight w:val="none"/>
          <w14:textFill>
            <w14:solidFill>
              <w14:schemeClr w14:val="tx1"/>
            </w14:solidFill>
          </w14:textFill>
        </w:rPr>
        <w:t>云之龙咨询集团有限公司</w:t>
      </w:r>
    </w:p>
    <w:p w14:paraId="1FD6147E">
      <w:pPr>
        <w:spacing w:line="360" w:lineRule="auto"/>
        <w:jc w:val="center"/>
        <w:rPr>
          <w:rFonts w:ascii="方正小标宋简体" w:hAnsi="方正小标宋简体" w:eastAsia="方正小标宋简体" w:cs="方正小标宋简体"/>
          <w:b/>
          <w:color w:val="000000" w:themeColor="text1"/>
          <w:sz w:val="44"/>
          <w:szCs w:val="44"/>
          <w:highlight w:val="none"/>
          <w14:textFill>
            <w14:solidFill>
              <w14:schemeClr w14:val="tx1"/>
            </w14:solidFill>
          </w14:textFill>
        </w:rPr>
      </w:pPr>
    </w:p>
    <w:p w14:paraId="3A86061F">
      <w:pPr>
        <w:snapToGrid w:val="0"/>
        <w:spacing w:beforeLines="50" w:line="360" w:lineRule="auto"/>
        <w:jc w:val="center"/>
        <w:rPr>
          <w:rFonts w:ascii="华文新魏" w:hAnsi="宋体" w:eastAsia="华文新魏"/>
          <w:color w:val="000000" w:themeColor="text1"/>
          <w:sz w:val="120"/>
          <w:szCs w:val="120"/>
          <w:highlight w:val="none"/>
          <w14:textFill>
            <w14:solidFill>
              <w14:schemeClr w14:val="tx1"/>
            </w14:solidFill>
          </w14:textFill>
        </w:rPr>
      </w:pPr>
      <w:r>
        <w:rPr>
          <w:rFonts w:hint="eastAsia" w:ascii="华文新魏" w:hAnsi="宋体" w:eastAsia="华文新魏"/>
          <w:color w:val="000000" w:themeColor="text1"/>
          <w:sz w:val="120"/>
          <w:szCs w:val="120"/>
          <w:highlight w:val="none"/>
          <w14:textFill>
            <w14:solidFill>
              <w14:schemeClr w14:val="tx1"/>
            </w14:solidFill>
          </w14:textFill>
        </w:rPr>
        <w:t>竞争性磋商文件</w:t>
      </w:r>
    </w:p>
    <w:p w14:paraId="70A32508">
      <w:pPr>
        <w:snapToGrid w:val="0"/>
        <w:spacing w:beforeLines="50" w:line="360" w:lineRule="auto"/>
        <w:jc w:val="center"/>
        <w:rPr>
          <w:rFonts w:ascii="仿宋_GB2312" w:hAnsi="宋体" w:eastAsia="仿宋_GB2312"/>
          <w:b/>
          <w:color w:val="000000" w:themeColor="text1"/>
          <w:sz w:val="30"/>
          <w:szCs w:val="72"/>
          <w:highlight w:val="none"/>
          <w14:textFill>
            <w14:solidFill>
              <w14:schemeClr w14:val="tx1"/>
            </w14:solidFill>
          </w14:textFill>
        </w:rPr>
      </w:pPr>
      <w:r>
        <w:rPr>
          <w:rFonts w:hint="eastAsia" w:ascii="仿宋_GB2312" w:hAnsi="宋体" w:eastAsia="仿宋_GB2312"/>
          <w:b/>
          <w:color w:val="000000" w:themeColor="text1"/>
          <w:sz w:val="48"/>
          <w:szCs w:val="48"/>
          <w:highlight w:val="none"/>
          <w14:textFill>
            <w14:solidFill>
              <w14:schemeClr w14:val="tx1"/>
            </w14:solidFill>
          </w14:textFill>
        </w:rPr>
        <w:t>（全流程电子化采购）</w:t>
      </w:r>
    </w:p>
    <w:p w14:paraId="02C643BB">
      <w:pPr>
        <w:snapToGrid w:val="0"/>
        <w:spacing w:line="360" w:lineRule="auto"/>
        <w:rPr>
          <w:rFonts w:ascii="仿宋_GB2312" w:hAnsi="宋体" w:eastAsia="仿宋_GB2312"/>
          <w:color w:val="000000" w:themeColor="text1"/>
          <w:sz w:val="30"/>
          <w:szCs w:val="72"/>
          <w:highlight w:val="none"/>
          <w14:textFill>
            <w14:solidFill>
              <w14:schemeClr w14:val="tx1"/>
            </w14:solidFill>
          </w14:textFill>
        </w:rPr>
      </w:pPr>
    </w:p>
    <w:p w14:paraId="516256BC">
      <w:pPr>
        <w:snapToGrid w:val="0"/>
        <w:spacing w:line="360" w:lineRule="auto"/>
        <w:ind w:firstLine="1184" w:firstLineChars="393"/>
        <w:rPr>
          <w:rFonts w:ascii="仿宋_GB2312" w:hAnsi="宋体" w:eastAsia="仿宋_GB2312"/>
          <w:b/>
          <w:bCs/>
          <w:color w:val="000000" w:themeColor="text1"/>
          <w:kern w:val="0"/>
          <w:sz w:val="30"/>
          <w:szCs w:val="30"/>
          <w:highlight w:val="none"/>
          <w14:textFill>
            <w14:solidFill>
              <w14:schemeClr w14:val="tx1"/>
            </w14:solidFill>
          </w14:textFill>
        </w:rPr>
      </w:pPr>
      <w:r>
        <w:rPr>
          <w:rFonts w:hint="eastAsia" w:ascii="仿宋_GB2312" w:hAnsi="宋体" w:eastAsia="仿宋_GB2312"/>
          <w:b/>
          <w:bCs/>
          <w:color w:val="000000" w:themeColor="text1"/>
          <w:kern w:val="0"/>
          <w:sz w:val="30"/>
          <w:szCs w:val="30"/>
          <w:highlight w:val="none"/>
          <w14:textFill>
            <w14:solidFill>
              <w14:schemeClr w14:val="tx1"/>
            </w14:solidFill>
          </w14:textFill>
        </w:rPr>
        <w:t>项目名称：引航艇维修服务采购</w:t>
      </w:r>
    </w:p>
    <w:p w14:paraId="3545C6BF">
      <w:pPr>
        <w:snapToGrid w:val="0"/>
        <w:spacing w:line="360" w:lineRule="auto"/>
        <w:ind w:firstLine="1184" w:firstLineChars="393"/>
        <w:rPr>
          <w:rFonts w:ascii="仿宋_GB2312" w:hAnsi="宋体" w:eastAsia="仿宋_GB2312"/>
          <w:b/>
          <w:bCs/>
          <w:color w:val="000000" w:themeColor="text1"/>
          <w:kern w:val="0"/>
          <w:sz w:val="30"/>
          <w:szCs w:val="30"/>
          <w:highlight w:val="none"/>
          <w14:textFill>
            <w14:solidFill>
              <w14:schemeClr w14:val="tx1"/>
            </w14:solidFill>
          </w14:textFill>
        </w:rPr>
      </w:pPr>
      <w:r>
        <w:rPr>
          <w:rFonts w:hint="eastAsia" w:ascii="仿宋_GB2312" w:hAnsi="宋体" w:eastAsia="仿宋_GB2312"/>
          <w:b/>
          <w:bCs/>
          <w:color w:val="000000" w:themeColor="text1"/>
          <w:kern w:val="0"/>
          <w:sz w:val="30"/>
          <w:szCs w:val="30"/>
          <w:highlight w:val="none"/>
          <w14:textFill>
            <w14:solidFill>
              <w14:schemeClr w14:val="tx1"/>
            </w14:solidFill>
          </w14:textFill>
        </w:rPr>
        <w:t>项目编号：GXZC2025-C3-000926-YZLZ</w:t>
      </w:r>
    </w:p>
    <w:p w14:paraId="50950E25">
      <w:pPr>
        <w:snapToGrid w:val="0"/>
        <w:spacing w:line="360" w:lineRule="auto"/>
        <w:ind w:firstLine="1184" w:firstLineChars="393"/>
        <w:rPr>
          <w:rFonts w:ascii="仿宋_GB2312" w:hAnsi="宋体" w:eastAsia="仿宋_GB2312"/>
          <w:b/>
          <w:bCs/>
          <w:color w:val="000000" w:themeColor="text1"/>
          <w:kern w:val="0"/>
          <w:sz w:val="30"/>
          <w:szCs w:val="30"/>
          <w:highlight w:val="none"/>
          <w14:textFill>
            <w14:solidFill>
              <w14:schemeClr w14:val="tx1"/>
            </w14:solidFill>
          </w14:textFill>
        </w:rPr>
      </w:pPr>
      <w:r>
        <w:rPr>
          <w:rFonts w:hint="eastAsia" w:ascii="仿宋_GB2312" w:hAnsi="宋体" w:eastAsia="仿宋_GB2312"/>
          <w:b/>
          <w:bCs/>
          <w:color w:val="000000" w:themeColor="text1"/>
          <w:kern w:val="0"/>
          <w:sz w:val="30"/>
          <w:szCs w:val="30"/>
          <w:highlight w:val="none"/>
          <w14:textFill>
            <w14:solidFill>
              <w14:schemeClr w14:val="tx1"/>
            </w14:solidFill>
          </w14:textFill>
        </w:rPr>
        <w:t>采 购 人：广西壮族自治区北部湾港钦州引航站</w:t>
      </w:r>
    </w:p>
    <w:p w14:paraId="402C2F59">
      <w:pPr>
        <w:snapToGrid w:val="0"/>
        <w:spacing w:line="360" w:lineRule="auto"/>
        <w:ind w:firstLine="1184" w:firstLineChars="393"/>
        <w:rPr>
          <w:rFonts w:ascii="仿宋_GB2312" w:hAnsi="宋体" w:eastAsia="仿宋_GB2312"/>
          <w:b/>
          <w:bCs/>
          <w:color w:val="000000" w:themeColor="text1"/>
          <w:w w:val="95"/>
          <w:kern w:val="0"/>
          <w:sz w:val="30"/>
          <w:szCs w:val="30"/>
          <w:highlight w:val="none"/>
          <w14:textFill>
            <w14:solidFill>
              <w14:schemeClr w14:val="tx1"/>
            </w14:solidFill>
          </w14:textFill>
        </w:rPr>
      </w:pPr>
      <w:r>
        <w:rPr>
          <w:rFonts w:hint="eastAsia" w:ascii="仿宋_GB2312" w:hAnsi="宋体" w:eastAsia="仿宋_GB2312"/>
          <w:b/>
          <w:bCs/>
          <w:color w:val="000000" w:themeColor="text1"/>
          <w:kern w:val="0"/>
          <w:sz w:val="30"/>
          <w:szCs w:val="30"/>
          <w:highlight w:val="none"/>
          <w14:textFill>
            <w14:solidFill>
              <w14:schemeClr w14:val="tx1"/>
            </w14:solidFill>
          </w14:textFill>
        </w:rPr>
        <w:t>采购代理机构：云之龙咨询集团有限公司</w:t>
      </w:r>
    </w:p>
    <w:p w14:paraId="595896B9">
      <w:pPr>
        <w:snapToGrid w:val="0"/>
        <w:spacing w:line="360" w:lineRule="auto"/>
        <w:ind w:firstLine="1125" w:firstLineChars="393"/>
        <w:rPr>
          <w:rFonts w:ascii="仿宋_GB2312" w:hAnsi="宋体" w:eastAsia="仿宋_GB2312"/>
          <w:b/>
          <w:bCs/>
          <w:color w:val="000000" w:themeColor="text1"/>
          <w:w w:val="95"/>
          <w:kern w:val="0"/>
          <w:sz w:val="30"/>
          <w:szCs w:val="30"/>
          <w:highlight w:val="none"/>
          <w14:textFill>
            <w14:solidFill>
              <w14:schemeClr w14:val="tx1"/>
            </w14:solidFill>
          </w14:textFill>
        </w:rPr>
      </w:pPr>
    </w:p>
    <w:p w14:paraId="6DB191EB">
      <w:pPr>
        <w:snapToGrid w:val="0"/>
        <w:spacing w:line="360" w:lineRule="auto"/>
        <w:ind w:firstLine="841" w:firstLineChars="294"/>
        <w:rPr>
          <w:rFonts w:ascii="仿宋_GB2312" w:hAnsi="Courier New" w:eastAsia="仿宋_GB2312"/>
          <w:color w:val="000000" w:themeColor="text1"/>
          <w:kern w:val="0"/>
          <w:sz w:val="20"/>
          <w:szCs w:val="20"/>
          <w:highlight w:val="none"/>
          <w14:textFill>
            <w14:solidFill>
              <w14:schemeClr w14:val="tx1"/>
            </w14:solidFill>
          </w14:textFill>
        </w:rPr>
      </w:pPr>
      <w:r>
        <w:rPr>
          <w:rFonts w:hint="eastAsia" w:ascii="仿宋_GB2312" w:hAnsi="宋体" w:eastAsia="仿宋_GB2312"/>
          <w:b/>
          <w:bCs/>
          <w:color w:val="000000" w:themeColor="text1"/>
          <w:w w:val="95"/>
          <w:kern w:val="0"/>
          <w:sz w:val="30"/>
          <w:szCs w:val="30"/>
          <w:highlight w:val="none"/>
          <w14:textFill>
            <w14:solidFill>
              <w14:schemeClr w14:val="tx1"/>
            </w14:solidFill>
          </w14:textFill>
        </w:rPr>
        <w:t xml:space="preserve">               2025年</w:t>
      </w:r>
      <w:r>
        <w:rPr>
          <w:rFonts w:hint="eastAsia" w:ascii="仿宋_GB2312" w:hAnsi="宋体" w:eastAsia="仿宋_GB2312"/>
          <w:b/>
          <w:bCs/>
          <w:color w:val="000000" w:themeColor="text1"/>
          <w:w w:val="95"/>
          <w:kern w:val="0"/>
          <w:sz w:val="30"/>
          <w:szCs w:val="30"/>
          <w:highlight w:val="none"/>
          <w:lang w:val="en-US" w:eastAsia="zh-CN"/>
          <w14:textFill>
            <w14:solidFill>
              <w14:schemeClr w14:val="tx1"/>
            </w14:solidFill>
          </w14:textFill>
        </w:rPr>
        <w:t>4</w:t>
      </w:r>
      <w:r>
        <w:rPr>
          <w:rFonts w:hint="eastAsia" w:ascii="仿宋_GB2312" w:hAnsi="宋体" w:eastAsia="仿宋_GB2312"/>
          <w:b/>
          <w:bCs/>
          <w:color w:val="000000" w:themeColor="text1"/>
          <w:w w:val="95"/>
          <w:kern w:val="0"/>
          <w:sz w:val="30"/>
          <w:szCs w:val="30"/>
          <w:highlight w:val="none"/>
          <w14:textFill>
            <w14:solidFill>
              <w14:schemeClr w14:val="tx1"/>
            </w14:solidFill>
          </w14:textFill>
        </w:rPr>
        <w:t>月</w:t>
      </w:r>
      <w:r>
        <w:rPr>
          <w:rFonts w:hint="eastAsia" w:ascii="仿宋_GB2312" w:hAnsi="宋体" w:eastAsia="仿宋_GB2312"/>
          <w:b/>
          <w:bCs/>
          <w:color w:val="000000" w:themeColor="text1"/>
          <w:w w:val="95"/>
          <w:kern w:val="0"/>
          <w:sz w:val="30"/>
          <w:szCs w:val="30"/>
          <w:highlight w:val="none"/>
          <w:lang w:val="en-US" w:eastAsia="zh-CN"/>
          <w14:textFill>
            <w14:solidFill>
              <w14:schemeClr w14:val="tx1"/>
            </w14:solidFill>
          </w14:textFill>
        </w:rPr>
        <w:t>25</w:t>
      </w:r>
      <w:r>
        <w:rPr>
          <w:rFonts w:hint="eastAsia" w:ascii="仿宋_GB2312" w:hAnsi="宋体" w:eastAsia="仿宋_GB2312"/>
          <w:b/>
          <w:bCs/>
          <w:color w:val="000000" w:themeColor="text1"/>
          <w:w w:val="95"/>
          <w:kern w:val="0"/>
          <w:sz w:val="30"/>
          <w:szCs w:val="30"/>
          <w:highlight w:val="none"/>
          <w14:textFill>
            <w14:solidFill>
              <w14:schemeClr w14:val="tx1"/>
            </w14:solidFill>
          </w14:textFill>
        </w:rPr>
        <w:t>日</w:t>
      </w:r>
    </w:p>
    <w:p w14:paraId="672106EF">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p>
    <w:p w14:paraId="4AF4FB8E">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p>
    <w:p w14:paraId="629B651C">
      <w:pP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p>
    <w:p w14:paraId="7220FB58">
      <w:pPr>
        <w:spacing w:line="360" w:lineRule="auto"/>
        <w:rPr>
          <w:rFonts w:ascii="宋体" w:hAnsi="宋体" w:cs="宋体"/>
          <w:bCs/>
          <w:color w:val="000000" w:themeColor="text1"/>
          <w:szCs w:val="21"/>
          <w:highlight w:val="none"/>
          <w14:textFill>
            <w14:solidFill>
              <w14:schemeClr w14:val="tx1"/>
            </w14:solidFill>
          </w14:textFill>
        </w:rPr>
      </w:pPr>
    </w:p>
    <w:p w14:paraId="1EA23CF4">
      <w:pPr>
        <w:spacing w:line="360" w:lineRule="auto"/>
        <w:jc w:val="center"/>
        <w:rPr>
          <w:rFonts w:ascii="宋体" w:hAnsi="宋体"/>
          <w:b/>
          <w:color w:val="000000" w:themeColor="text1"/>
          <w:sz w:val="44"/>
          <w:szCs w:val="44"/>
          <w:highlight w:val="none"/>
          <w14:textFill>
            <w14:solidFill>
              <w14:schemeClr w14:val="tx1"/>
            </w14:solidFill>
          </w14:textFill>
        </w:rPr>
      </w:pPr>
      <w:r>
        <w:rPr>
          <w:rFonts w:ascii="宋体" w:hAnsi="宋体"/>
          <w:b/>
          <w:color w:val="000000" w:themeColor="text1"/>
          <w:sz w:val="44"/>
          <w:szCs w:val="44"/>
          <w:highlight w:val="none"/>
          <w14:textFill>
            <w14:solidFill>
              <w14:schemeClr w14:val="tx1"/>
            </w14:solidFill>
          </w14:textFill>
        </w:rPr>
        <w:br w:type="page"/>
      </w:r>
    </w:p>
    <w:p w14:paraId="53B9FA9F">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14:paraId="7C262061">
      <w:pPr>
        <w:spacing w:line="400" w:lineRule="exact"/>
        <w:jc w:val="center"/>
        <w:rPr>
          <w:rFonts w:ascii="宋体" w:hAnsi="宋体"/>
          <w:b/>
          <w:color w:val="000000" w:themeColor="text1"/>
          <w:sz w:val="44"/>
          <w:szCs w:val="44"/>
          <w:highlight w:val="none"/>
          <w14:textFill>
            <w14:solidFill>
              <w14:schemeClr w14:val="tx1"/>
            </w14:solidFill>
          </w14:textFill>
        </w:rPr>
      </w:pPr>
    </w:p>
    <w:p w14:paraId="2CDDC71A">
      <w:pPr>
        <w:pStyle w:val="18"/>
        <w:tabs>
          <w:tab w:val="right" w:leader="dot" w:pos="8869"/>
        </w:tabs>
        <w:snapToGrid w:val="0"/>
        <w:spacing w:line="500" w:lineRule="atLeas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begin"/>
      </w:r>
      <w:r>
        <w:rPr>
          <w:rFonts w:hint="eastAsia" w:ascii="宋体" w:hAnsi="宋体"/>
          <w:b/>
          <w:color w:val="000000" w:themeColor="text1"/>
          <w:sz w:val="24"/>
          <w:highlight w:val="none"/>
          <w14:textFill>
            <w14:solidFill>
              <w14:schemeClr w14:val="tx1"/>
            </w14:solidFill>
          </w14:textFill>
        </w:rPr>
        <w:instrText xml:space="preserve">TOC \o "1-3" \h \z \u</w:instrText>
      </w:r>
      <w:r>
        <w:rPr>
          <w:rFonts w:ascii="宋体" w:hAnsi="宋体"/>
          <w:b/>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"_Toc74323456"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第一章竞争性磋商公告</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_Toc74323456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2</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7F8CE34B">
      <w:pPr>
        <w:pStyle w:val="18"/>
        <w:tabs>
          <w:tab w:val="right" w:leader="dot" w:pos="8869"/>
        </w:tabs>
        <w:snapToGrid w:val="0"/>
        <w:spacing w:line="500" w:lineRule="atLeast"/>
        <w:rPr>
          <w:rFonts w:ascii="宋体" w:hAnsi="宋体"/>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"_Toc74323457"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第二章供应</w:t>
      </w:r>
      <w:bookmarkStart w:id="0" w:name="_Hlt82161237"/>
      <w:r>
        <w:rPr>
          <w:rStyle w:val="27"/>
          <w:rFonts w:hint="eastAsia" w:ascii="宋体" w:hAnsi="宋体"/>
          <w:b/>
          <w:color w:val="000000" w:themeColor="text1"/>
          <w:sz w:val="24"/>
          <w:highlight w:val="none"/>
          <w14:textFill>
            <w14:solidFill>
              <w14:schemeClr w14:val="tx1"/>
            </w14:solidFill>
          </w14:textFill>
        </w:rPr>
        <w:t>商</w:t>
      </w:r>
      <w:bookmarkEnd w:id="0"/>
      <w:r>
        <w:rPr>
          <w:rStyle w:val="27"/>
          <w:rFonts w:hint="eastAsia" w:ascii="宋体" w:hAnsi="宋体"/>
          <w:b/>
          <w:color w:val="000000" w:themeColor="text1"/>
          <w:sz w:val="24"/>
          <w:highlight w:val="none"/>
          <w14:textFill>
            <w14:solidFill>
              <w14:schemeClr w14:val="tx1"/>
            </w14:solidFill>
          </w14:textFill>
        </w:rPr>
        <w:t>须知</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_Toc74323457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6</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6515C3E6">
      <w:pPr>
        <w:pStyle w:val="18"/>
        <w:tabs>
          <w:tab w:val="right" w:leader="dot" w:pos="8869"/>
        </w:tabs>
        <w:snapToGrid w:val="0"/>
        <w:spacing w:line="500" w:lineRule="atLeast"/>
        <w:rPr>
          <w:rFonts w:ascii="宋体" w:hAnsi="宋体"/>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"_Toc74323458"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第三章采购需</w:t>
      </w:r>
      <w:bookmarkStart w:id="1" w:name="_Hlt82166940"/>
      <w:r>
        <w:rPr>
          <w:rStyle w:val="27"/>
          <w:rFonts w:hint="eastAsia" w:ascii="宋体" w:hAnsi="宋体"/>
          <w:b/>
          <w:color w:val="000000" w:themeColor="text1"/>
          <w:sz w:val="24"/>
          <w:highlight w:val="none"/>
          <w14:textFill>
            <w14:solidFill>
              <w14:schemeClr w14:val="tx1"/>
            </w14:solidFill>
          </w14:textFill>
        </w:rPr>
        <w:t>求</w:t>
      </w:r>
      <w:bookmarkEnd w:id="1"/>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_Toc74323458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24</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086D2CD5">
      <w:pPr>
        <w:pStyle w:val="18"/>
        <w:tabs>
          <w:tab w:val="right" w:leader="dot" w:pos="8869"/>
        </w:tabs>
        <w:snapToGrid w:val="0"/>
        <w:spacing w:line="500" w:lineRule="atLeast"/>
        <w:rPr>
          <w:rFonts w:ascii="宋体" w:hAnsi="宋体"/>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"_Toc74323459"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第四章评审程序、</w:t>
      </w:r>
      <w:bookmarkStart w:id="2" w:name="_Hlt82166000"/>
      <w:r>
        <w:rPr>
          <w:rStyle w:val="27"/>
          <w:rFonts w:hint="eastAsia" w:ascii="宋体" w:hAnsi="宋体"/>
          <w:b/>
          <w:color w:val="000000" w:themeColor="text1"/>
          <w:sz w:val="24"/>
          <w:highlight w:val="none"/>
          <w14:textFill>
            <w14:solidFill>
              <w14:schemeClr w14:val="tx1"/>
            </w14:solidFill>
          </w14:textFill>
        </w:rPr>
        <w:t>评</w:t>
      </w:r>
      <w:bookmarkEnd w:id="2"/>
      <w:r>
        <w:rPr>
          <w:rStyle w:val="27"/>
          <w:rFonts w:hint="eastAsia" w:ascii="宋体" w:hAnsi="宋体"/>
          <w:b/>
          <w:color w:val="000000" w:themeColor="text1"/>
          <w:sz w:val="24"/>
          <w:highlight w:val="none"/>
          <w14:textFill>
            <w14:solidFill>
              <w14:schemeClr w14:val="tx1"/>
            </w14:solidFill>
          </w14:textFill>
        </w:rPr>
        <w:t>审方法和评审标准</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_Toc74323459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35</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1C98E821">
      <w:pPr>
        <w:pStyle w:val="18"/>
        <w:tabs>
          <w:tab w:val="right" w:leader="dot" w:pos="8869"/>
        </w:tabs>
        <w:snapToGrid w:val="0"/>
        <w:spacing w:line="500" w:lineRule="atLeast"/>
        <w:rPr>
          <w:rFonts w:ascii="宋体" w:hAnsi="宋体"/>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"_Toc74323460"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第五章响应文件格式</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_Toc74323460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43</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68C16F4A">
      <w:pPr>
        <w:pStyle w:val="18"/>
        <w:tabs>
          <w:tab w:val="right" w:leader="dot" w:pos="8869"/>
        </w:tabs>
        <w:snapToGrid w:val="0"/>
        <w:spacing w:line="500" w:lineRule="atLeast"/>
        <w:rPr>
          <w:rFonts w:ascii="宋体" w:hAns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"_Toc74323461" </w:instrText>
      </w:r>
      <w:r>
        <w:rPr>
          <w:color w:val="000000" w:themeColor="text1"/>
          <w:highlight w:val="none"/>
          <w14:textFill>
            <w14:solidFill>
              <w14:schemeClr w14:val="tx1"/>
            </w14:solidFill>
          </w14:textFill>
        </w:rPr>
        <w:fldChar w:fldCharType="separate"/>
      </w:r>
      <w:r>
        <w:rPr>
          <w:rStyle w:val="27"/>
          <w:rFonts w:hint="eastAsia" w:ascii="宋体" w:hAnsi="宋体"/>
          <w:b/>
          <w:color w:val="000000" w:themeColor="text1"/>
          <w:sz w:val="24"/>
          <w:highlight w:val="none"/>
          <w14:textFill>
            <w14:solidFill>
              <w14:schemeClr w14:val="tx1"/>
            </w14:solidFill>
          </w14:textFill>
        </w:rPr>
        <w:t>第六章合同文本</w:t>
      </w:r>
      <w:r>
        <w:rPr>
          <w:rFonts w:ascii="宋体" w:hAnsi="宋体"/>
          <w:b/>
          <w:color w:val="000000" w:themeColor="text1"/>
          <w:sz w:val="24"/>
          <w:highlight w:val="none"/>
          <w14:textFill>
            <w14:solidFill>
              <w14:schemeClr w14:val="tx1"/>
            </w14:solidFill>
          </w14:textFill>
        </w:rPr>
        <w:tab/>
      </w:r>
      <w:r>
        <w:rPr>
          <w:rFonts w:ascii="宋体" w:hAnsi="宋体"/>
          <w:b/>
          <w:color w:val="000000" w:themeColor="text1"/>
          <w:sz w:val="24"/>
          <w:highlight w:val="none"/>
          <w14:textFill>
            <w14:solidFill>
              <w14:schemeClr w14:val="tx1"/>
            </w14:solidFill>
          </w14:textFill>
        </w:rPr>
        <w:fldChar w:fldCharType="begin"/>
      </w:r>
      <w:r>
        <w:rPr>
          <w:rFonts w:ascii="宋体" w:hAnsi="宋体"/>
          <w:b/>
          <w:color w:val="000000" w:themeColor="text1"/>
          <w:sz w:val="24"/>
          <w:highlight w:val="none"/>
          <w14:textFill>
            <w14:solidFill>
              <w14:schemeClr w14:val="tx1"/>
            </w14:solidFill>
          </w14:textFill>
        </w:rPr>
        <w:instrText xml:space="preserve"> PAGEREF _Toc74323461 \h </w:instrText>
      </w:r>
      <w:r>
        <w:rPr>
          <w:rFonts w:ascii="宋体" w:hAnsi="宋体"/>
          <w:b/>
          <w:color w:val="000000" w:themeColor="text1"/>
          <w:sz w:val="24"/>
          <w:highlight w:val="none"/>
          <w14:textFill>
            <w14:solidFill>
              <w14:schemeClr w14:val="tx1"/>
            </w14:solidFill>
          </w14:textFill>
        </w:rPr>
        <w:fldChar w:fldCharType="separate"/>
      </w:r>
      <w:r>
        <w:rPr>
          <w:rFonts w:ascii="宋体" w:hAnsi="宋体"/>
          <w:b/>
          <w:color w:val="000000" w:themeColor="text1"/>
          <w:sz w:val="24"/>
          <w:highlight w:val="none"/>
          <w14:textFill>
            <w14:solidFill>
              <w14:schemeClr w14:val="tx1"/>
            </w14:solidFill>
          </w14:textFill>
        </w:rPr>
        <w:t>67</w:t>
      </w:r>
      <w:r>
        <w:rPr>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fldChar w:fldCharType="end"/>
      </w:r>
    </w:p>
    <w:p w14:paraId="64525DA3">
      <w:pPr>
        <w:pStyle w:val="19"/>
        <w:tabs>
          <w:tab w:val="right" w:leader="dot" w:pos="8931"/>
          <w:tab w:val="clear" w:pos="8296"/>
        </w:tabs>
        <w:snapToGrid w:val="0"/>
        <w:spacing w:line="500" w:lineRule="atLeast"/>
        <w:ind w:left="0" w:leftChars="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fldChar w:fldCharType="end"/>
      </w:r>
    </w:p>
    <w:p w14:paraId="13D7A42B">
      <w:pPr>
        <w:spacing w:line="400" w:lineRule="exact"/>
        <w:jc w:val="left"/>
        <w:rPr>
          <w:rFonts w:ascii="宋体" w:hAnsi="宋体"/>
          <w:b/>
          <w:color w:val="000000" w:themeColor="text1"/>
          <w:sz w:val="32"/>
          <w:szCs w:val="32"/>
          <w:highlight w:val="none"/>
          <w14:textFill>
            <w14:solidFill>
              <w14:schemeClr w14:val="tx1"/>
            </w14:solidFill>
          </w14:textFill>
        </w:rPr>
      </w:pPr>
    </w:p>
    <w:p w14:paraId="0A41205A">
      <w:pPr>
        <w:spacing w:line="400" w:lineRule="exact"/>
        <w:jc w:val="center"/>
        <w:rPr>
          <w:rFonts w:ascii="宋体" w:hAnsi="宋体"/>
          <w:b/>
          <w:color w:val="000000" w:themeColor="text1"/>
          <w:sz w:val="32"/>
          <w:szCs w:val="32"/>
          <w:highlight w:val="none"/>
          <w14:textFill>
            <w14:solidFill>
              <w14:schemeClr w14:val="tx1"/>
            </w14:solidFill>
          </w14:textFill>
        </w:rPr>
      </w:pPr>
    </w:p>
    <w:p w14:paraId="3FBDC692">
      <w:pPr>
        <w:spacing w:line="400" w:lineRule="exact"/>
        <w:jc w:val="center"/>
        <w:rPr>
          <w:rFonts w:ascii="宋体" w:hAnsi="宋体"/>
          <w:b/>
          <w:color w:val="000000" w:themeColor="text1"/>
          <w:sz w:val="32"/>
          <w:szCs w:val="32"/>
          <w:highlight w:val="none"/>
          <w14:textFill>
            <w14:solidFill>
              <w14:schemeClr w14:val="tx1"/>
            </w14:solidFill>
          </w14:textFill>
        </w:rPr>
      </w:pPr>
    </w:p>
    <w:p w14:paraId="1FF38554">
      <w:pPr>
        <w:spacing w:line="400" w:lineRule="exact"/>
        <w:jc w:val="center"/>
        <w:rPr>
          <w:rFonts w:ascii="宋体" w:hAnsi="宋体"/>
          <w:b/>
          <w:color w:val="000000" w:themeColor="text1"/>
          <w:sz w:val="32"/>
          <w:szCs w:val="32"/>
          <w:highlight w:val="none"/>
          <w14:textFill>
            <w14:solidFill>
              <w14:schemeClr w14:val="tx1"/>
            </w14:solidFill>
          </w14:textFill>
        </w:rPr>
      </w:pPr>
    </w:p>
    <w:p w14:paraId="4C3DBEA9">
      <w:pPr>
        <w:spacing w:line="400" w:lineRule="exact"/>
        <w:jc w:val="center"/>
        <w:rPr>
          <w:rFonts w:ascii="宋体" w:hAnsi="宋体"/>
          <w:b/>
          <w:color w:val="000000" w:themeColor="text1"/>
          <w:sz w:val="32"/>
          <w:szCs w:val="32"/>
          <w:highlight w:val="none"/>
          <w14:textFill>
            <w14:solidFill>
              <w14:schemeClr w14:val="tx1"/>
            </w14:solidFill>
          </w14:textFill>
        </w:rPr>
      </w:pPr>
    </w:p>
    <w:p w14:paraId="399200DE">
      <w:pPr>
        <w:spacing w:line="400" w:lineRule="exact"/>
        <w:rPr>
          <w:rFonts w:ascii="宋体" w:hAnsi="宋体"/>
          <w:b/>
          <w:color w:val="000000" w:themeColor="text1"/>
          <w:sz w:val="32"/>
          <w:szCs w:val="3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D7EBDA7">
      <w:pPr>
        <w:pStyle w:val="2"/>
        <w:jc w:val="center"/>
        <w:rPr>
          <w:color w:val="000000" w:themeColor="text1"/>
          <w:highlight w:val="none"/>
          <w14:textFill>
            <w14:solidFill>
              <w14:schemeClr w14:val="tx1"/>
            </w14:solidFill>
          </w14:textFill>
        </w:rPr>
      </w:pPr>
      <w:bookmarkStart w:id="3" w:name="_Toc74323456"/>
      <w:r>
        <w:rPr>
          <w:rFonts w:hint="eastAsia"/>
          <w:color w:val="000000" w:themeColor="text1"/>
          <w:highlight w:val="none"/>
          <w14:textFill>
            <w14:solidFill>
              <w14:schemeClr w14:val="tx1"/>
            </w14:solidFill>
          </w14:textFill>
        </w:rPr>
        <w:t>第一章 竞争性磋商公告</w:t>
      </w:r>
      <w:bookmarkEnd w:id="3"/>
    </w:p>
    <w:p w14:paraId="6F90E0BF">
      <w:pPr>
        <w:spacing w:line="4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竞争性磋商公告</w:t>
      </w:r>
    </w:p>
    <w:p w14:paraId="144BF456">
      <w:pPr>
        <w:spacing w:line="400" w:lineRule="exact"/>
        <w:jc w:val="center"/>
        <w:rPr>
          <w:rFonts w:ascii="宋体" w:hAnsi="宋体"/>
          <w:b/>
          <w:bCs/>
          <w:color w:val="000000" w:themeColor="text1"/>
          <w:sz w:val="32"/>
          <w:szCs w:val="32"/>
          <w:highlight w:val="none"/>
          <w14:textFill>
            <w14:solidFill>
              <w14:schemeClr w14:val="tx1"/>
            </w14:solidFill>
          </w14:textFill>
        </w:rPr>
      </w:pPr>
      <w:bookmarkStart w:id="4" w:name="_Hlk37430271"/>
    </w:p>
    <w:p w14:paraId="486314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项目概况</w:t>
      </w:r>
    </w:p>
    <w:p w14:paraId="5A79FB8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引航艇维修服务采购</w:t>
      </w:r>
      <w:r>
        <w:rPr>
          <w:rFonts w:hint="eastAsia" w:ascii="宋体" w:hAnsi="宋体"/>
          <w:color w:val="000000" w:themeColor="text1"/>
          <w:szCs w:val="21"/>
          <w:highlight w:val="none"/>
          <w14:textFill>
            <w14:solidFill>
              <w14:schemeClr w14:val="tx1"/>
            </w14:solidFill>
          </w14:textFill>
        </w:rPr>
        <w:t>项目的潜在供应商应在广西政府采购云平台（https：//www.gcy.zfcg.gxzf.gov.cn/）获取（下载）竞争性磋商文件，并于</w:t>
      </w:r>
      <w:r>
        <w:rPr>
          <w:rFonts w:hint="eastAsia" w:ascii="宋体" w:hAnsi="宋体"/>
          <w:color w:val="000000" w:themeColor="text1"/>
          <w:szCs w:val="21"/>
          <w:highlight w:val="none"/>
          <w:u w:val="single"/>
          <w14:textFill>
            <w14:solidFill>
              <w14:schemeClr w14:val="tx1"/>
            </w14:solidFill>
          </w14:textFill>
        </w:rPr>
        <w:t xml:space="preserve"> 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8</w:t>
      </w:r>
      <w:r>
        <w:rPr>
          <w:rFonts w:hint="eastAsia" w:ascii="宋体" w:hAnsi="宋体"/>
          <w:bCs/>
          <w:color w:val="000000" w:themeColor="text1"/>
          <w:szCs w:val="21"/>
          <w:highlight w:val="none"/>
          <w:u w:val="single"/>
          <w14:textFill>
            <w14:solidFill>
              <w14:schemeClr w14:val="tx1"/>
            </w14:solidFill>
          </w14:textFill>
        </w:rPr>
        <w:t xml:space="preserve"> 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 xml:space="preserve"> 时    </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14:paraId="3EB1D686">
      <w:pPr>
        <w:spacing w:line="360" w:lineRule="auto"/>
        <w:rPr>
          <w:rFonts w:ascii="宋体" w:hAnsi="宋体"/>
          <w:color w:val="000000" w:themeColor="text1"/>
          <w:szCs w:val="21"/>
          <w:highlight w:val="none"/>
          <w14:textFill>
            <w14:solidFill>
              <w14:schemeClr w14:val="tx1"/>
            </w14:solidFill>
          </w14:textFill>
        </w:rPr>
      </w:pPr>
    </w:p>
    <w:p w14:paraId="46FCC963">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5" w:name="_Toc28359089"/>
      <w:bookmarkStart w:id="6" w:name="_Toc71365362"/>
      <w:bookmarkStart w:id="7" w:name="_Toc35393798"/>
      <w:bookmarkStart w:id="8" w:name="_Toc28359012"/>
      <w:bookmarkStart w:id="9" w:name="_Toc35393629"/>
      <w:bookmarkStart w:id="10" w:name="_Toc71366040"/>
      <w:r>
        <w:rPr>
          <w:rFonts w:hint="eastAsia" w:ascii="黑体" w:hAnsi="黑体" w:eastAsia="黑体"/>
          <w:color w:val="000000" w:themeColor="text1"/>
          <w:sz w:val="24"/>
          <w:highlight w:val="none"/>
          <w14:textFill>
            <w14:solidFill>
              <w14:schemeClr w14:val="tx1"/>
            </w14:solidFill>
          </w14:textFill>
        </w:rPr>
        <w:t>一、项目基本情况</w:t>
      </w:r>
      <w:bookmarkEnd w:id="5"/>
      <w:bookmarkEnd w:id="6"/>
      <w:bookmarkEnd w:id="7"/>
      <w:bookmarkEnd w:id="8"/>
      <w:bookmarkEnd w:id="9"/>
      <w:bookmarkEnd w:id="10"/>
    </w:p>
    <w:p w14:paraId="7463F59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项目编号：GXZC2025-C3-000926-YZLZ</w:t>
      </w:r>
    </w:p>
    <w:p w14:paraId="52647E18">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项目名称：引航艇维修服务采购</w:t>
      </w:r>
    </w:p>
    <w:p w14:paraId="1421986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采购方式：竞争性磋商</w:t>
      </w:r>
    </w:p>
    <w:p w14:paraId="797A335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预算金额：人民币壹佰捌拾万零叁仟元整（</w:t>
      </w:r>
      <w:r>
        <w:rPr>
          <w:rFonts w:hint="eastAsia" w:ascii="Arial Unicode MS" w:hAnsi="Arial Unicode MS" w:eastAsia="Arial Unicode MS" w:cs="Arial Unicode MS"/>
          <w:color w:val="000000" w:themeColor="text1"/>
          <w:szCs w:val="21"/>
          <w:highlight w:val="none"/>
          <w14:textFill>
            <w14:solidFill>
              <w14:schemeClr w14:val="tx1"/>
            </w14:solidFill>
          </w14:textFill>
        </w:rPr>
        <w:t>￥1803000.00</w:t>
      </w:r>
      <w:r>
        <w:rPr>
          <w:rFonts w:hint="eastAsia" w:ascii="宋体" w:hAnsi="宋体"/>
          <w:color w:val="000000" w:themeColor="text1"/>
          <w:szCs w:val="21"/>
          <w:highlight w:val="none"/>
          <w14:textFill>
            <w14:solidFill>
              <w14:schemeClr w14:val="tx1"/>
            </w14:solidFill>
          </w14:textFill>
        </w:rPr>
        <w:t xml:space="preserve">元） </w:t>
      </w:r>
    </w:p>
    <w:p w14:paraId="7D52A1E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最高限价：人民币壹佰捌拾万零叁仟元整（</w:t>
      </w:r>
      <w:r>
        <w:rPr>
          <w:rFonts w:hint="eastAsia" w:ascii="Arial Unicode MS" w:hAnsi="Arial Unicode MS" w:eastAsia="Arial Unicode MS" w:cs="Arial Unicode MS"/>
          <w:color w:val="000000" w:themeColor="text1"/>
          <w:szCs w:val="21"/>
          <w:highlight w:val="none"/>
          <w14:textFill>
            <w14:solidFill>
              <w14:schemeClr w14:val="tx1"/>
            </w14:solidFill>
          </w14:textFill>
        </w:rPr>
        <w:t>￥1803000.00</w:t>
      </w:r>
      <w:r>
        <w:rPr>
          <w:rFonts w:hint="eastAsia" w:ascii="宋体" w:hAnsi="宋体"/>
          <w:color w:val="000000" w:themeColor="text1"/>
          <w:szCs w:val="21"/>
          <w:highlight w:val="none"/>
          <w14:textFill>
            <w14:solidFill>
              <w14:schemeClr w14:val="tx1"/>
            </w14:solidFill>
          </w14:textFill>
        </w:rPr>
        <w:t>元）</w:t>
      </w:r>
    </w:p>
    <w:p w14:paraId="757D63F4">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2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1134"/>
        <w:gridCol w:w="850"/>
        <w:gridCol w:w="6379"/>
      </w:tblGrid>
      <w:tr w14:paraId="279B0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16" w:hRule="atLeast"/>
        </w:trPr>
        <w:tc>
          <w:tcPr>
            <w:tcW w:w="392" w:type="dxa"/>
            <w:tcBorders>
              <w:top w:val="single" w:color="auto" w:sz="4" w:space="0"/>
              <w:left w:val="single" w:color="auto" w:sz="4" w:space="0"/>
              <w:bottom w:val="single" w:color="auto" w:sz="4" w:space="0"/>
              <w:right w:val="single" w:color="auto" w:sz="4" w:space="0"/>
            </w:tcBorders>
            <w:noWrap/>
            <w:vAlign w:val="center"/>
          </w:tcPr>
          <w:p w14:paraId="31F4F1BC">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14:paraId="5766DAB7">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标的的名称</w:t>
            </w:r>
          </w:p>
        </w:tc>
        <w:tc>
          <w:tcPr>
            <w:tcW w:w="850" w:type="dxa"/>
            <w:tcBorders>
              <w:top w:val="single" w:color="auto" w:sz="4" w:space="0"/>
              <w:left w:val="single" w:color="auto" w:sz="4" w:space="0"/>
              <w:bottom w:val="single" w:color="auto" w:sz="4" w:space="0"/>
              <w:right w:val="single" w:color="auto" w:sz="4" w:space="0"/>
            </w:tcBorders>
            <w:noWrap/>
            <w:vAlign w:val="center"/>
          </w:tcPr>
          <w:p w14:paraId="4A8E22A3">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数量及单位</w:t>
            </w:r>
          </w:p>
        </w:tc>
        <w:tc>
          <w:tcPr>
            <w:tcW w:w="6379" w:type="dxa"/>
            <w:tcBorders>
              <w:top w:val="single" w:color="auto" w:sz="4" w:space="0"/>
              <w:left w:val="single" w:color="auto" w:sz="4" w:space="0"/>
              <w:bottom w:val="single" w:color="auto" w:sz="4" w:space="0"/>
              <w:right w:val="single" w:color="auto" w:sz="4" w:space="0"/>
            </w:tcBorders>
            <w:noWrap/>
            <w:vAlign w:val="center"/>
          </w:tcPr>
          <w:p w14:paraId="2D90EC5E">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简要技术需求或者服务要求</w:t>
            </w:r>
          </w:p>
        </w:tc>
      </w:tr>
      <w:tr w14:paraId="1FD05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92" w:type="dxa"/>
            <w:tcBorders>
              <w:top w:val="single" w:color="auto" w:sz="4" w:space="0"/>
              <w:left w:val="single" w:color="auto" w:sz="4" w:space="0"/>
              <w:bottom w:val="single" w:color="auto" w:sz="4" w:space="0"/>
              <w:right w:val="single" w:color="auto" w:sz="4" w:space="0"/>
            </w:tcBorders>
            <w:noWrap/>
            <w:vAlign w:val="center"/>
          </w:tcPr>
          <w:p w14:paraId="63086512">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noWrap/>
            <w:vAlign w:val="center"/>
          </w:tcPr>
          <w:p w14:paraId="56700CB8">
            <w:pPr>
              <w:spacing w:line="400" w:lineRule="exact"/>
              <w:jc w:val="center"/>
              <w:rPr>
                <w:rFonts w:ascii="宋体" w:hAnsi="宋体"/>
                <w:bCs/>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14:textFill>
                  <w14:solidFill>
                    <w14:schemeClr w14:val="tx1"/>
                  </w14:solidFill>
                </w14:textFill>
              </w:rPr>
              <w:t xml:space="preserve"> 引航艇维修服务</w:t>
            </w:r>
          </w:p>
        </w:tc>
        <w:tc>
          <w:tcPr>
            <w:tcW w:w="850" w:type="dxa"/>
            <w:tcBorders>
              <w:top w:val="single" w:color="auto" w:sz="4" w:space="0"/>
              <w:left w:val="single" w:color="auto" w:sz="4" w:space="0"/>
              <w:bottom w:val="single" w:color="auto" w:sz="4" w:space="0"/>
              <w:right w:val="single" w:color="auto" w:sz="4" w:space="0"/>
            </w:tcBorders>
            <w:noWrap/>
            <w:vAlign w:val="center"/>
          </w:tcPr>
          <w:p w14:paraId="248507DC">
            <w:pPr>
              <w:spacing w:line="400" w:lineRule="exact"/>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1项</w:t>
            </w:r>
          </w:p>
        </w:tc>
        <w:tc>
          <w:tcPr>
            <w:tcW w:w="6379" w:type="dxa"/>
            <w:tcBorders>
              <w:top w:val="single" w:color="auto" w:sz="4" w:space="0"/>
              <w:left w:val="single" w:color="auto" w:sz="4" w:space="0"/>
              <w:bottom w:val="single" w:color="auto" w:sz="4" w:space="0"/>
              <w:right w:val="single" w:color="auto" w:sz="4" w:space="0"/>
            </w:tcBorders>
            <w:noWrap/>
            <w:vAlign w:val="center"/>
          </w:tcPr>
          <w:p w14:paraId="5FFEF8B0">
            <w:pPr>
              <w:spacing w:line="44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钦州引航站自有2艘引航艇，为“北部湾引21”和“北部湾引22”，分别于2018年7月和2020年12月投入使用，因使用频率较高，相关零部件已磨损严重，为保障引航工作正常开展，急需对2艘引航艇的相关零部件进行维修或更换</w:t>
            </w:r>
            <w:r>
              <w:rPr>
                <w:rFonts w:ascii="宋体" w:hAnsi="宋体"/>
                <w:color w:val="000000" w:themeColor="text1"/>
                <w:szCs w:val="20"/>
                <w:highlight w:val="none"/>
                <w14:textFill>
                  <w14:solidFill>
                    <w14:schemeClr w14:val="tx1"/>
                  </w14:solidFill>
                </w14:textFill>
              </w:rPr>
              <w:t>……</w:t>
            </w:r>
            <w:r>
              <w:rPr>
                <w:rFonts w:hint="eastAsia" w:ascii="宋体" w:hAnsi="宋体"/>
                <w:color w:val="000000" w:themeColor="text1"/>
                <w:szCs w:val="20"/>
                <w:highlight w:val="none"/>
                <w14:textFill>
                  <w14:solidFill>
                    <w14:schemeClr w14:val="tx1"/>
                  </w14:solidFill>
                </w14:textFill>
              </w:rPr>
              <w:t>具体内容详见竞争性磋商文件。</w:t>
            </w:r>
          </w:p>
        </w:tc>
      </w:tr>
    </w:tbl>
    <w:p w14:paraId="6DD89653">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s="Arial"/>
          <w:color w:val="000000" w:themeColor="text1"/>
          <w:kern w:val="0"/>
          <w:szCs w:val="21"/>
          <w:highlight w:val="none"/>
          <w14:textFill>
            <w14:solidFill>
              <w14:schemeClr w14:val="tx1"/>
            </w14:solidFill>
          </w14:textFill>
        </w:rPr>
        <w:t>自签订合同起1年</w:t>
      </w:r>
    </w:p>
    <w:p w14:paraId="00256B3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w:t>
      </w:r>
    </w:p>
    <w:p w14:paraId="72F94D2C">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bookmarkStart w:id="11" w:name="_Toc28359013"/>
      <w:bookmarkStart w:id="12" w:name="_Toc28359090"/>
      <w:bookmarkStart w:id="13" w:name="_Toc71366041"/>
      <w:bookmarkStart w:id="14" w:name="_Toc35393799"/>
      <w:bookmarkStart w:id="15" w:name="_Toc71365363"/>
      <w:bookmarkStart w:id="16" w:name="_Toc35393630"/>
      <w:r>
        <w:rPr>
          <w:rFonts w:hint="eastAsia" w:ascii="黑体" w:hAnsi="黑体" w:eastAsia="黑体"/>
          <w:color w:val="000000" w:themeColor="text1"/>
          <w:sz w:val="24"/>
          <w:highlight w:val="none"/>
          <w14:textFill>
            <w14:solidFill>
              <w14:schemeClr w14:val="tx1"/>
            </w14:solidFill>
          </w14:textFill>
        </w:rPr>
        <w:t>二、供应商的资格条件：</w:t>
      </w:r>
      <w:bookmarkEnd w:id="11"/>
      <w:bookmarkEnd w:id="12"/>
      <w:bookmarkEnd w:id="13"/>
      <w:bookmarkEnd w:id="14"/>
      <w:bookmarkEnd w:id="15"/>
      <w:bookmarkEnd w:id="16"/>
    </w:p>
    <w:p w14:paraId="536B7610">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7" w:name="_Toc28359091"/>
      <w:bookmarkStart w:id="18" w:name="_Toc28359014"/>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14:paraId="5C19D5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2.落实政府采购政策需满足的资格要求：</w:t>
      </w:r>
      <w:r>
        <w:rPr>
          <w:rFonts w:hint="eastAsia" w:ascii="宋体" w:hAnsi="宋体"/>
          <w:color w:val="000000" w:themeColor="text1"/>
          <w:szCs w:val="21"/>
          <w:highlight w:val="none"/>
          <w:u w:val="single"/>
          <w14:textFill>
            <w14:solidFill>
              <w14:schemeClr w14:val="tx1"/>
            </w14:solidFill>
          </w14:textFill>
        </w:rPr>
        <w:t>无</w:t>
      </w:r>
    </w:p>
    <w:p w14:paraId="483717B7">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3.本项目的特定资格要求：无</w:t>
      </w:r>
    </w:p>
    <w:p w14:paraId="6947D2E5">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bookmarkStart w:id="19" w:name="_Toc35393800"/>
      <w:bookmarkStart w:id="20" w:name="_Toc71366042"/>
      <w:bookmarkStart w:id="21" w:name="_Toc35393631"/>
      <w:bookmarkStart w:id="22" w:name="_Toc71365364"/>
      <w:r>
        <w:rPr>
          <w:rFonts w:hint="eastAsia" w:ascii="黑体" w:hAnsi="黑体" w:eastAsia="黑体"/>
          <w:color w:val="000000" w:themeColor="text1"/>
          <w:sz w:val="24"/>
          <w:highlight w:val="none"/>
          <w14:textFill>
            <w14:solidFill>
              <w14:schemeClr w14:val="tx1"/>
            </w14:solidFill>
          </w14:textFill>
        </w:rPr>
        <w:t>三、获取竞争性磋商文件</w:t>
      </w:r>
      <w:bookmarkEnd w:id="17"/>
      <w:bookmarkEnd w:id="18"/>
      <w:bookmarkEnd w:id="19"/>
      <w:bookmarkEnd w:id="20"/>
      <w:bookmarkEnd w:id="21"/>
      <w:bookmarkEnd w:id="22"/>
    </w:p>
    <w:p w14:paraId="3E1CC09A">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时间：2025年</w:t>
      </w:r>
      <w:r>
        <w:rPr>
          <w:rFonts w:hint="eastAsia" w:ascii="宋体" w:hAnsi="宋体" w:cs="宋体"/>
          <w:bCs/>
          <w:color w:val="000000" w:themeColor="text1"/>
          <w:kern w:val="0"/>
          <w:szCs w:val="21"/>
          <w:highlight w:val="none"/>
          <w:lang w:val="en-US" w:eastAsia="zh-CN"/>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25</w:t>
      </w:r>
      <w:r>
        <w:rPr>
          <w:rFonts w:hint="eastAsia" w:ascii="宋体" w:hAnsi="宋体" w:cs="宋体"/>
          <w:bCs/>
          <w:color w:val="000000" w:themeColor="text1"/>
          <w:kern w:val="0"/>
          <w:szCs w:val="21"/>
          <w:highlight w:val="none"/>
          <w14:textFill>
            <w14:solidFill>
              <w14:schemeClr w14:val="tx1"/>
            </w14:solidFill>
          </w14:textFill>
        </w:rPr>
        <w:t>日至2025 年</w:t>
      </w:r>
      <w:r>
        <w:rPr>
          <w:rFonts w:hint="eastAsia" w:ascii="宋体" w:hAnsi="宋体" w:cs="宋体"/>
          <w:bCs/>
          <w:color w:val="000000" w:themeColor="text1"/>
          <w:kern w:val="0"/>
          <w:szCs w:val="21"/>
          <w:highlight w:val="none"/>
          <w:lang w:val="en-US" w:eastAsia="zh-CN"/>
          <w14:textFill>
            <w14:solidFill>
              <w14:schemeClr w14:val="tx1"/>
            </w14:solidFill>
          </w14:textFill>
        </w:rPr>
        <w:t>5</w:t>
      </w:r>
      <w:r>
        <w:rPr>
          <w:rFonts w:hint="eastAsia" w:ascii="宋体" w:hAnsi="宋体" w:cs="宋体"/>
          <w:bCs/>
          <w:color w:val="000000" w:themeColor="text1"/>
          <w:kern w:val="0"/>
          <w:szCs w:val="21"/>
          <w:highlight w:val="none"/>
          <w14:textFill>
            <w14:solidFill>
              <w14:schemeClr w14:val="tx1"/>
            </w14:solidFill>
          </w14:textFill>
        </w:rPr>
        <w:t>月</w:t>
      </w:r>
      <w:r>
        <w:rPr>
          <w:rFonts w:hint="eastAsia" w:ascii="宋体" w:hAnsi="宋体" w:cs="宋体"/>
          <w:bCs/>
          <w:color w:val="000000" w:themeColor="text1"/>
          <w:kern w:val="0"/>
          <w:szCs w:val="21"/>
          <w:highlight w:val="none"/>
          <w:lang w:val="en-US" w:eastAsia="zh-CN"/>
          <w14:textFill>
            <w14:solidFill>
              <w14:schemeClr w14:val="tx1"/>
            </w14:solidFill>
          </w14:textFill>
        </w:rPr>
        <w:t>6</w:t>
      </w:r>
      <w:r>
        <w:rPr>
          <w:rFonts w:hint="eastAsia" w:ascii="宋体" w:hAnsi="宋体" w:cs="宋体"/>
          <w:bCs/>
          <w:color w:val="000000" w:themeColor="text1"/>
          <w:kern w:val="0"/>
          <w:szCs w:val="21"/>
          <w:highlight w:val="none"/>
          <w14:textFill>
            <w14:solidFill>
              <w14:schemeClr w14:val="tx1"/>
            </w14:solidFill>
          </w14:textFill>
        </w:rPr>
        <w:t>日，每天上午8：00至12：00，下午3：00至6：00（北京时间，法定节假日除外）</w:t>
      </w:r>
    </w:p>
    <w:p w14:paraId="4A41F78A">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地点：广西政府采购云平台（https：//www.gcy.zfcg.gxzf.gov.cn/）</w:t>
      </w:r>
    </w:p>
    <w:p w14:paraId="0025E5E5">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000000" w:themeColor="text1"/>
          <w:szCs w:val="21"/>
          <w:highlight w:val="none"/>
          <w14:textFill>
            <w14:solidFill>
              <w14:schemeClr w14:val="tx1"/>
            </w14:solidFill>
          </w14:textFill>
        </w:rPr>
        <w:t>电子</w:t>
      </w:r>
      <w:r>
        <w:rPr>
          <w:rFonts w:hint="eastAsia"/>
          <w:color w:val="000000" w:themeColor="text1"/>
          <w:highlight w:val="none"/>
          <w14:textFill>
            <w14:solidFill>
              <w14:schemeClr w14:val="tx1"/>
            </w14:solidFill>
          </w14:textFill>
        </w:rPr>
        <w:t>响应文件</w:t>
      </w:r>
      <w:r>
        <w:rPr>
          <w:rFonts w:hint="eastAsia" w:ascii="宋体" w:hAnsi="宋体"/>
          <w:color w:val="000000" w:themeColor="text1"/>
          <w:szCs w:val="21"/>
          <w:highlight w:val="none"/>
          <w14:textFill>
            <w14:solidFill>
              <w14:schemeClr w14:val="tx1"/>
            </w14:solidFill>
          </w14:textFill>
        </w:rPr>
        <w:t>制作需要基于广西政府采购云平台获取的磋商文件编制，</w:t>
      </w:r>
      <w:r>
        <w:rPr>
          <w:rFonts w:hint="eastAsia" w:ascii="宋体" w:hAnsi="宋体" w:cs="宋体"/>
          <w:bCs/>
          <w:color w:val="000000" w:themeColor="text1"/>
          <w:kern w:val="0"/>
          <w:szCs w:val="21"/>
          <w:highlight w:val="none"/>
          <w14:textFill>
            <w14:solidFill>
              <w14:schemeClr w14:val="tx1"/>
            </w14:solidFill>
          </w14:textFill>
        </w:rPr>
        <w:t>通过其他方式获取磋商文件的，将有可能导致供应商无法在广西政府采购云平台编制及上传响应文件。</w:t>
      </w:r>
    </w:p>
    <w:p w14:paraId="4CBD9C20">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i/>
          <w:color w:val="000000" w:themeColor="text1"/>
          <w:szCs w:val="21"/>
          <w:highlight w:val="none"/>
          <w:u w:val="singl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元</w:t>
      </w:r>
    </w:p>
    <w:p w14:paraId="7C897CAF">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23" w:name="_Toc28359015"/>
      <w:bookmarkStart w:id="24" w:name="_Toc28359092"/>
      <w:bookmarkStart w:id="25" w:name="_Toc71365365"/>
      <w:bookmarkStart w:id="26" w:name="_Toc35393632"/>
      <w:bookmarkStart w:id="27" w:name="_Toc35393801"/>
      <w:bookmarkStart w:id="28" w:name="_Toc71366043"/>
      <w:r>
        <w:rPr>
          <w:rFonts w:hint="eastAsia" w:ascii="黑体" w:hAnsi="黑体" w:eastAsia="黑体"/>
          <w:color w:val="000000" w:themeColor="text1"/>
          <w:sz w:val="24"/>
          <w:highlight w:val="none"/>
          <w14:textFill>
            <w14:solidFill>
              <w14:schemeClr w14:val="tx1"/>
            </w14:solidFill>
          </w14:textFill>
        </w:rPr>
        <w:t>四、响应文件提交</w:t>
      </w:r>
      <w:bookmarkEnd w:id="23"/>
      <w:bookmarkEnd w:id="24"/>
      <w:bookmarkEnd w:id="25"/>
      <w:bookmarkEnd w:id="26"/>
      <w:bookmarkEnd w:id="27"/>
      <w:bookmarkEnd w:id="28"/>
    </w:p>
    <w:p w14:paraId="123A6E26">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8</w:t>
      </w:r>
      <w:r>
        <w:rPr>
          <w:rFonts w:hint="eastAsia" w:ascii="宋体" w:hAnsi="宋体"/>
          <w:bCs/>
          <w:color w:val="000000" w:themeColor="text1"/>
          <w:szCs w:val="21"/>
          <w:highlight w:val="none"/>
          <w:u w:val="single"/>
          <w14:textFill>
            <w14:solidFill>
              <w14:schemeClr w14:val="tx1"/>
            </w14:solidFill>
          </w14:textFill>
        </w:rPr>
        <w:t xml:space="preserve"> 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 xml:space="preserve"> 时</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w:t>
      </w:r>
    </w:p>
    <w:p w14:paraId="246272DE">
      <w:pPr>
        <w:spacing w:line="360" w:lineRule="auto"/>
        <w:ind w:left="422"/>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地点：广西政府采购云平台（https：//www.gcy.zfcg.gxzf.gov.cn/）</w:t>
      </w:r>
    </w:p>
    <w:p w14:paraId="2DC32C45">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29" w:name="_Toc28359093"/>
      <w:bookmarkStart w:id="30" w:name="_Toc35393633"/>
      <w:bookmarkStart w:id="31" w:name="_Toc71365366"/>
      <w:bookmarkStart w:id="32" w:name="_Toc71366044"/>
      <w:bookmarkStart w:id="33" w:name="_Toc35393802"/>
      <w:bookmarkStart w:id="34" w:name="_Toc28359016"/>
      <w:r>
        <w:rPr>
          <w:rFonts w:hint="eastAsia" w:ascii="黑体" w:hAnsi="黑体" w:eastAsia="黑体"/>
          <w:color w:val="000000" w:themeColor="text1"/>
          <w:sz w:val="24"/>
          <w:highlight w:val="none"/>
          <w14:textFill>
            <w14:solidFill>
              <w14:schemeClr w14:val="tx1"/>
            </w14:solidFill>
          </w14:textFill>
        </w:rPr>
        <w:t>五、开启</w:t>
      </w:r>
      <w:bookmarkEnd w:id="29"/>
      <w:bookmarkEnd w:id="30"/>
      <w:bookmarkEnd w:id="31"/>
      <w:bookmarkEnd w:id="32"/>
      <w:bookmarkEnd w:id="33"/>
      <w:bookmarkEnd w:id="34"/>
    </w:p>
    <w:p w14:paraId="5AA37169">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2025</w:t>
      </w:r>
      <w:r>
        <w:rPr>
          <w:rFonts w:hint="eastAsia" w:ascii="宋体" w:hAnsi="宋体"/>
          <w:bCs/>
          <w:color w:val="000000" w:themeColor="text1"/>
          <w:szCs w:val="21"/>
          <w:highlight w:val="none"/>
          <w:u w:val="single"/>
          <w14:textFill>
            <w14:solidFill>
              <w14:schemeClr w14:val="tx1"/>
            </w14:solidFill>
          </w14:textFill>
        </w:rPr>
        <w:t>年</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月</w:t>
      </w:r>
      <w:r>
        <w:rPr>
          <w:rFonts w:hint="eastAsia" w:ascii="宋体" w:hAnsi="宋体"/>
          <w:bCs/>
          <w:color w:val="000000" w:themeColor="text1"/>
          <w:szCs w:val="21"/>
          <w:highlight w:val="none"/>
          <w:u w:val="single"/>
          <w:lang w:val="en-US" w:eastAsia="zh-CN"/>
          <w14:textFill>
            <w14:solidFill>
              <w14:schemeClr w14:val="tx1"/>
            </w14:solidFill>
          </w14:textFill>
        </w:rPr>
        <w:t>8</w:t>
      </w:r>
      <w:r>
        <w:rPr>
          <w:rFonts w:hint="eastAsia" w:ascii="宋体" w:hAnsi="宋体"/>
          <w:bCs/>
          <w:color w:val="000000" w:themeColor="text1"/>
          <w:szCs w:val="21"/>
          <w:highlight w:val="none"/>
          <w:u w:val="single"/>
          <w14:textFill>
            <w14:solidFill>
              <w14:schemeClr w14:val="tx1"/>
            </w14:solidFill>
          </w14:textFill>
        </w:rPr>
        <w:t xml:space="preserve"> 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 xml:space="preserve"> 时 </w:t>
      </w:r>
      <w:r>
        <w:rPr>
          <w:rFonts w:hint="eastAsia" w:ascii="宋体" w:hAnsi="宋体"/>
          <w:bCs/>
          <w:color w:val="000000" w:themeColor="text1"/>
          <w:szCs w:val="21"/>
          <w:highlight w:val="none"/>
          <w:u w:val="single"/>
          <w:lang w:val="en-US" w:eastAsia="zh-CN"/>
          <w14:textFill>
            <w14:solidFill>
              <w14:schemeClr w14:val="tx1"/>
            </w14:solidFill>
          </w14:textFill>
        </w:rPr>
        <w:t>30</w:t>
      </w:r>
      <w:r>
        <w:rPr>
          <w:rFonts w:hint="eastAsia" w:ascii="宋体" w:hAnsi="宋体"/>
          <w:bCs/>
          <w:color w:val="000000" w:themeColor="text1"/>
          <w:szCs w:val="21"/>
          <w:highlight w:val="none"/>
          <w:u w:val="single"/>
          <w14:textFill>
            <w14:solidFill>
              <w14:schemeClr w14:val="tx1"/>
            </w14:solidFill>
          </w14:textFill>
        </w:rPr>
        <w:t>分（北京时间）</w:t>
      </w:r>
    </w:p>
    <w:p w14:paraId="1C50A9D5">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地点：广西政府采购云平台（https：//www.gcy.zfcg.gxzf.gov.cn/）</w:t>
      </w:r>
    </w:p>
    <w:p w14:paraId="6A679C1A">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35" w:name="_Toc71366045"/>
      <w:bookmarkStart w:id="36" w:name="_Toc28359017"/>
      <w:bookmarkStart w:id="37" w:name="_Toc28359094"/>
      <w:bookmarkStart w:id="38" w:name="_Toc71365367"/>
      <w:bookmarkStart w:id="39" w:name="_Toc35393634"/>
      <w:bookmarkStart w:id="40" w:name="_Toc35393803"/>
      <w:r>
        <w:rPr>
          <w:rFonts w:hint="eastAsia" w:ascii="黑体" w:hAnsi="黑体" w:eastAsia="黑体"/>
          <w:color w:val="000000" w:themeColor="text1"/>
          <w:sz w:val="24"/>
          <w:highlight w:val="none"/>
          <w14:textFill>
            <w14:solidFill>
              <w14:schemeClr w14:val="tx1"/>
            </w14:solidFill>
          </w14:textFill>
        </w:rPr>
        <w:t>六、公告期限</w:t>
      </w:r>
      <w:bookmarkEnd w:id="35"/>
      <w:bookmarkEnd w:id="36"/>
      <w:bookmarkEnd w:id="37"/>
      <w:bookmarkEnd w:id="38"/>
      <w:bookmarkEnd w:id="39"/>
      <w:bookmarkEnd w:id="40"/>
    </w:p>
    <w:p w14:paraId="4EC31259">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0B16DF43">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41" w:name="_Toc71365368"/>
      <w:bookmarkStart w:id="42" w:name="_Toc71366046"/>
      <w:bookmarkStart w:id="43" w:name="_Toc35393804"/>
      <w:bookmarkStart w:id="44" w:name="_Toc35393635"/>
      <w:r>
        <w:rPr>
          <w:rFonts w:hint="eastAsia" w:ascii="黑体" w:hAnsi="黑体" w:eastAsia="黑体"/>
          <w:color w:val="000000" w:themeColor="text1"/>
          <w:sz w:val="24"/>
          <w:highlight w:val="none"/>
          <w14:textFill>
            <w14:solidFill>
              <w14:schemeClr w14:val="tx1"/>
            </w14:solidFill>
          </w14:textFill>
        </w:rPr>
        <w:t>七、其他补充事宜</w:t>
      </w:r>
      <w:bookmarkEnd w:id="41"/>
      <w:bookmarkEnd w:id="42"/>
      <w:bookmarkEnd w:id="43"/>
      <w:bookmarkEnd w:id="44"/>
    </w:p>
    <w:p w14:paraId="581D236D">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1.网上查询地址</w:t>
      </w:r>
    </w:p>
    <w:p w14:paraId="18B24BB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www.ccgp.gov.cn（中国政府采购网）、zfcg.gxzf.gov.cn（广西壮族自治区政府采购网）</w:t>
      </w:r>
    </w:p>
    <w:p w14:paraId="70AAD009">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bookmarkStart w:id="45" w:name="_Hlk37429674"/>
      <w:bookmarkStart w:id="46" w:name="_Toc28359018"/>
      <w:bookmarkStart w:id="47" w:name="_Toc28359095"/>
      <w:bookmarkStart w:id="48" w:name="_Toc71365369"/>
      <w:bookmarkStart w:id="49" w:name="_Toc35393805"/>
      <w:bookmarkStart w:id="50" w:name="_Toc35393636"/>
      <w:bookmarkStart w:id="51" w:name="_Toc71366047"/>
      <w:r>
        <w:rPr>
          <w:rFonts w:hint="eastAsia" w:ascii="宋体" w:hAnsi="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14:paraId="41EB896C">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（1）政府采购促进中小企业发展。</w:t>
      </w:r>
    </w:p>
    <w:p w14:paraId="4C06FCBB">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（2）政府采购支持采用本国产品的政策。</w:t>
      </w:r>
    </w:p>
    <w:p w14:paraId="3D7712B2">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（3）强制采购节能产品；优先采购节能产品、环境标志产品。</w:t>
      </w:r>
    </w:p>
    <w:p w14:paraId="176688A3">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（4）政府采购促进残疾人就业政策。</w:t>
      </w:r>
    </w:p>
    <w:p w14:paraId="108FA8B0">
      <w:pPr>
        <w:spacing w:line="360" w:lineRule="auto"/>
        <w:ind w:firstLine="420" w:firstLineChars="200"/>
        <w:rPr>
          <w:rFonts w:ascii="宋体" w:hAnsi="宋体" w:cs="宋体"/>
          <w:iCs/>
          <w:color w:val="000000" w:themeColor="text1"/>
          <w:kern w:val="0"/>
          <w:szCs w:val="21"/>
          <w:highlight w:val="none"/>
          <w14:textFill>
            <w14:solidFill>
              <w14:schemeClr w14:val="tx1"/>
            </w14:solidFill>
          </w14:textFill>
        </w:rPr>
      </w:pPr>
      <w:r>
        <w:rPr>
          <w:rFonts w:hint="eastAsia" w:ascii="宋体" w:hAnsi="宋体" w:cs="宋体"/>
          <w:iCs/>
          <w:color w:val="000000" w:themeColor="text1"/>
          <w:kern w:val="0"/>
          <w:szCs w:val="21"/>
          <w:highlight w:val="none"/>
          <w14:textFill>
            <w14:solidFill>
              <w14:schemeClr w14:val="tx1"/>
            </w14:solidFill>
          </w14:textFill>
        </w:rPr>
        <w:t>（5）政府采购支持监狱企业发展。</w:t>
      </w:r>
    </w:p>
    <w:p w14:paraId="3505B597">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3.供应商</w:t>
      </w:r>
      <w:r>
        <w:rPr>
          <w:rFonts w:hint="eastAsia" w:ascii="宋体" w:hAnsi="宋体"/>
          <w:color w:val="000000" w:themeColor="text1"/>
          <w:szCs w:val="21"/>
          <w:highlight w:val="none"/>
          <w14:textFill>
            <w14:solidFill>
              <w14:schemeClr w14:val="tx1"/>
            </w14:solidFill>
          </w14:textFill>
        </w:rPr>
        <w:t>竞标注意事项</w:t>
      </w:r>
    </w:p>
    <w:p w14:paraId="1784D02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color w:val="000000" w:themeColor="text1"/>
          <w:highlight w:val="none"/>
          <w14:textFill>
            <w14:solidFill>
              <w14:schemeClr w14:val="tx1"/>
            </w14:solidFill>
          </w14:textFill>
        </w:rPr>
        <w:t>后缀名为“</w:t>
      </w:r>
      <w:r>
        <w:rPr>
          <w:color w:val="000000" w:themeColor="text1"/>
          <w:highlight w:val="none"/>
          <w14:textFill>
            <w14:solidFill>
              <w14:schemeClr w14:val="tx1"/>
            </w14:solidFill>
          </w14:textFill>
        </w:rPr>
        <w:t>jmbs</w:t>
      </w:r>
      <w:r>
        <w:rPr>
          <w:rFonts w:hint="eastAsia"/>
          <w:color w:val="000000" w:themeColor="text1"/>
          <w:highlight w:val="none"/>
          <w14:textFill>
            <w14:solidFill>
              <w14:schemeClr w14:val="tx1"/>
            </w14:solidFill>
          </w14:textFill>
        </w:rPr>
        <w:t>”的文件</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color w:val="000000" w:themeColor="text1"/>
          <w:szCs w:val="21"/>
          <w:highlight w:val="none"/>
          <w14:textFill>
            <w14:solidFill>
              <w14:schemeClr w14:val="tx1"/>
            </w14:solidFill>
          </w14:textFill>
        </w:rPr>
        <w:t>供应商登录广西政府采购云平台，依次进入“服务中心-项目采购-操作流程-电子招投标-</w:t>
      </w:r>
      <w:r>
        <w:rPr>
          <w:rFonts w:hint="eastAsia"/>
          <w:color w:val="000000" w:themeColor="text1"/>
          <w:highlight w:val="none"/>
          <w14:textFill>
            <w14:solidFill>
              <w14:schemeClr w14:val="tx1"/>
            </w14:solidFill>
          </w14:textFill>
        </w:rPr>
        <w:t>政府采购项目电子交易管理操作指南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”查看电子竞标具体操作流程。</w:t>
      </w:r>
    </w:p>
    <w:p w14:paraId="34D4C04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highlight w:val="none"/>
          <w14:textFill>
            <w14:solidFill>
              <w14:schemeClr w14:val="tx1"/>
            </w14:solidFill>
          </w14:textFill>
        </w:rPr>
        <w:t>如在操作过程中遇到问题或者需要技术支持，请致电客服热线：</w:t>
      </w:r>
      <w:r>
        <w:rPr>
          <w:rFonts w:hint="eastAsia" w:ascii="宋体" w:hAnsi="宋体" w:cs="宋体"/>
          <w:bCs/>
          <w:color w:val="000000" w:themeColor="text1"/>
          <w:kern w:val="0"/>
          <w:szCs w:val="21"/>
          <w:highlight w:val="none"/>
          <w14:textFill>
            <w14:solidFill>
              <w14:schemeClr w14:val="tx1"/>
            </w14:solidFill>
          </w14:textFill>
        </w:rPr>
        <w:t>95763或者0771-3381253</w:t>
      </w:r>
      <w:r>
        <w:rPr>
          <w:rFonts w:hint="eastAsia" w:ascii="宋体" w:hAnsi="宋体"/>
          <w:color w:val="000000" w:themeColor="text1"/>
          <w:szCs w:val="21"/>
          <w:highlight w:val="none"/>
          <w14:textFill>
            <w14:solidFill>
              <w14:schemeClr w14:val="tx1"/>
            </w14:solidFill>
          </w14:textFill>
        </w:rPr>
        <w:t>）。</w:t>
      </w:r>
    </w:p>
    <w:p w14:paraId="1D29182C">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60CE7C31">
      <w:pPr>
        <w:widowControl/>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566C7EC">
      <w:pPr>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bookmarkEnd w:id="45"/>
    <w:p w14:paraId="545BFDE0">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八、凡对本次采购提出询问，请按以下方式联系。</w:t>
      </w:r>
      <w:bookmarkEnd w:id="46"/>
      <w:bookmarkEnd w:id="47"/>
      <w:bookmarkEnd w:id="48"/>
      <w:bookmarkEnd w:id="49"/>
      <w:bookmarkEnd w:id="50"/>
      <w:bookmarkEnd w:id="51"/>
    </w:p>
    <w:p w14:paraId="159FFA02">
      <w:pPr>
        <w:spacing w:line="480" w:lineRule="exact"/>
        <w:ind w:firstLine="420" w:firstLineChars="200"/>
        <w:rPr>
          <w:rFonts w:ascii="宋体" w:hAnsi="宋体" w:cs="仿宋"/>
          <w:color w:val="000000" w:themeColor="text1"/>
          <w:kern w:val="0"/>
          <w:szCs w:val="21"/>
          <w:highlight w:val="none"/>
          <w14:textFill>
            <w14:solidFill>
              <w14:schemeClr w14:val="tx1"/>
            </w14:solidFill>
          </w14:textFill>
        </w:rPr>
      </w:pPr>
      <w:bookmarkStart w:id="52" w:name="_Toc35393637"/>
      <w:bookmarkStart w:id="53" w:name="_Toc35393806"/>
      <w:bookmarkStart w:id="54" w:name="_Toc28359096"/>
      <w:bookmarkStart w:id="55" w:name="_Toc28359019"/>
      <w:r>
        <w:rPr>
          <w:rFonts w:hint="eastAsia" w:ascii="宋体" w:hAnsi="宋体" w:cs="仿宋"/>
          <w:color w:val="000000" w:themeColor="text1"/>
          <w:kern w:val="0"/>
          <w:szCs w:val="21"/>
          <w:highlight w:val="none"/>
          <w14:textFill>
            <w14:solidFill>
              <w14:schemeClr w14:val="tx1"/>
            </w14:solidFill>
          </w14:textFill>
        </w:rPr>
        <w:t>1.采购人信息</w:t>
      </w:r>
      <w:bookmarkEnd w:id="52"/>
      <w:bookmarkEnd w:id="53"/>
      <w:bookmarkEnd w:id="54"/>
      <w:bookmarkEnd w:id="55"/>
    </w:p>
    <w:p w14:paraId="5B02CE85">
      <w:pPr>
        <w:spacing w:line="480" w:lineRule="exact"/>
        <w:ind w:firstLine="420" w:firstLineChars="200"/>
        <w:rPr>
          <w:rFonts w:ascii="宋体" w:hAnsi="宋体" w:cs="仿宋"/>
          <w:color w:val="000000" w:themeColor="text1"/>
          <w:szCs w:val="21"/>
          <w:highlight w:val="none"/>
          <w14:textFill>
            <w14:solidFill>
              <w14:schemeClr w14:val="tx1"/>
            </w14:solidFill>
          </w14:textFill>
        </w:rPr>
      </w:pPr>
      <w:bookmarkStart w:id="56" w:name="_Toc28359097"/>
      <w:bookmarkStart w:id="57" w:name="_Toc28359020"/>
      <w:bookmarkStart w:id="58" w:name="_Toc35393807"/>
      <w:bookmarkStart w:id="59" w:name="_Toc35393638"/>
      <w:r>
        <w:rPr>
          <w:rFonts w:hint="eastAsia" w:ascii="宋体" w:hAnsi="宋体" w:cs="仿宋"/>
          <w:color w:val="000000" w:themeColor="text1"/>
          <w:szCs w:val="21"/>
          <w:highlight w:val="none"/>
          <w14:textFill>
            <w14:solidFill>
              <w14:schemeClr w14:val="tx1"/>
            </w14:solidFill>
          </w14:textFill>
        </w:rPr>
        <w:t>采购单位：</w:t>
      </w:r>
      <w:r>
        <w:rPr>
          <w:rFonts w:hint="eastAsia" w:ascii="宋体" w:hAnsi="宋体" w:cs="仿宋"/>
          <w:color w:val="000000" w:themeColor="text1"/>
          <w:szCs w:val="21"/>
          <w:highlight w:val="none"/>
          <w:u w:val="single"/>
          <w14:textFill>
            <w14:solidFill>
              <w14:schemeClr w14:val="tx1"/>
            </w14:solidFill>
          </w14:textFill>
        </w:rPr>
        <w:t>广西壮族自治区北部湾港钦州引航站</w:t>
      </w:r>
    </w:p>
    <w:p w14:paraId="684A4E29">
      <w:pPr>
        <w:spacing w:line="480" w:lineRule="exact"/>
        <w:ind w:firstLine="420" w:firstLineChars="20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u w:val="single"/>
          <w14:textFill>
            <w14:solidFill>
              <w14:schemeClr w14:val="tx1"/>
            </w14:solidFill>
          </w14:textFill>
        </w:rPr>
        <w:t>广西钦州港融</w:t>
      </w:r>
      <w:r>
        <w:rPr>
          <w:rFonts w:hint="eastAsia" w:ascii="宋体" w:hAnsi="宋体" w:cs="仿宋"/>
          <w:color w:val="000000" w:themeColor="text1"/>
          <w:szCs w:val="21"/>
          <w:highlight w:val="none"/>
          <w:u w:val="single"/>
          <w14:textFill>
            <w14:solidFill>
              <w14:schemeClr w14:val="tx1"/>
            </w14:solidFill>
          </w14:textFill>
        </w:rPr>
        <w:t>和</w:t>
      </w:r>
      <w:r>
        <w:rPr>
          <w:rFonts w:ascii="宋体" w:hAnsi="宋体" w:cs="仿宋"/>
          <w:color w:val="000000" w:themeColor="text1"/>
          <w:szCs w:val="21"/>
          <w:highlight w:val="none"/>
          <w:u w:val="single"/>
          <w14:textFill>
            <w14:solidFill>
              <w14:schemeClr w14:val="tx1"/>
            </w14:solidFill>
          </w14:textFill>
        </w:rPr>
        <w:t>大街</w:t>
      </w:r>
      <w:r>
        <w:rPr>
          <w:rFonts w:hint="eastAsia" w:ascii="宋体" w:hAnsi="宋体" w:cs="仿宋"/>
          <w:color w:val="000000" w:themeColor="text1"/>
          <w:szCs w:val="21"/>
          <w:highlight w:val="none"/>
          <w:u w:val="single"/>
          <w14:textFill>
            <w14:solidFill>
              <w14:schemeClr w14:val="tx1"/>
            </w14:solidFill>
          </w14:textFill>
        </w:rPr>
        <w:t>20号</w:t>
      </w:r>
    </w:p>
    <w:p w14:paraId="2B862326">
      <w:pPr>
        <w:spacing w:line="480" w:lineRule="exact"/>
        <w:ind w:firstLine="420" w:firstLineChars="20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single"/>
          <w14:textFill>
            <w14:solidFill>
              <w14:schemeClr w14:val="tx1"/>
            </w14:solidFill>
          </w14:textFill>
        </w:rPr>
        <w:t>彭亮</w:t>
      </w:r>
    </w:p>
    <w:p w14:paraId="5820A972">
      <w:pPr>
        <w:spacing w:line="480" w:lineRule="exact"/>
        <w:ind w:firstLine="420" w:firstLineChars="20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single"/>
          <w14:textFill>
            <w14:solidFill>
              <w14:schemeClr w14:val="tx1"/>
            </w14:solidFill>
          </w14:textFill>
        </w:rPr>
        <w:t>0777-3888193</w:t>
      </w:r>
    </w:p>
    <w:p w14:paraId="52B443C1">
      <w:pPr>
        <w:spacing w:line="480" w:lineRule="exact"/>
        <w:ind w:firstLine="420" w:firstLineChars="20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2.采购代理机构信息</w:t>
      </w:r>
      <w:bookmarkEnd w:id="56"/>
      <w:bookmarkEnd w:id="57"/>
      <w:bookmarkEnd w:id="58"/>
      <w:bookmarkEnd w:id="59"/>
    </w:p>
    <w:p w14:paraId="661694AE">
      <w:pPr>
        <w:spacing w:line="480" w:lineRule="exact"/>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名    称：</w:t>
      </w:r>
      <w:r>
        <w:rPr>
          <w:rFonts w:hint="eastAsia" w:ascii="宋体" w:hAnsi="宋体" w:cs="仿宋"/>
          <w:color w:val="000000" w:themeColor="text1"/>
          <w:szCs w:val="21"/>
          <w:highlight w:val="none"/>
          <w:u w:val="single"/>
          <w14:textFill>
            <w14:solidFill>
              <w14:schemeClr w14:val="tx1"/>
            </w14:solidFill>
          </w14:textFill>
        </w:rPr>
        <w:t>　云之龙咨询集团有限公司　</w:t>
      </w:r>
    </w:p>
    <w:p w14:paraId="72BF7206">
      <w:pPr>
        <w:spacing w:line="480" w:lineRule="exact"/>
        <w:ind w:firstLine="420" w:firstLineChars="20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　　址：</w:t>
      </w:r>
      <w:r>
        <w:rPr>
          <w:rFonts w:hint="eastAsia" w:ascii="宋体" w:hAnsi="宋体" w:cs="仿宋"/>
          <w:color w:val="000000" w:themeColor="text1"/>
          <w:szCs w:val="21"/>
          <w:highlight w:val="none"/>
          <w:u w:val="single"/>
          <w14:textFill>
            <w14:solidFill>
              <w14:schemeClr w14:val="tx1"/>
            </w14:solidFill>
          </w14:textFill>
        </w:rPr>
        <w:t>　广西钦州市子材东大街19号奥林名城8号楼8层　</w:t>
      </w:r>
    </w:p>
    <w:p w14:paraId="6E201B65">
      <w:pPr>
        <w:spacing w:line="480" w:lineRule="exact"/>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联系方式：</w:t>
      </w:r>
      <w:r>
        <w:rPr>
          <w:rFonts w:hint="eastAsia" w:ascii="宋体" w:hAnsi="宋体" w:cs="仿宋"/>
          <w:color w:val="000000" w:themeColor="text1"/>
          <w:szCs w:val="21"/>
          <w:highlight w:val="none"/>
          <w:u w:val="single"/>
          <w14:textFill>
            <w14:solidFill>
              <w14:schemeClr w14:val="tx1"/>
            </w14:solidFill>
          </w14:textFill>
        </w:rPr>
        <w:t>　0777-5619366　</w:t>
      </w:r>
    </w:p>
    <w:p w14:paraId="0656FF88">
      <w:pPr>
        <w:spacing w:line="480" w:lineRule="exact"/>
        <w:ind w:firstLine="420" w:firstLineChars="200"/>
        <w:rPr>
          <w:rFonts w:ascii="宋体" w:hAnsi="宋体" w:cs="仿宋"/>
          <w:color w:val="000000" w:themeColor="text1"/>
          <w:kern w:val="0"/>
          <w:szCs w:val="21"/>
          <w:highlight w:val="none"/>
          <w14:textFill>
            <w14:solidFill>
              <w14:schemeClr w14:val="tx1"/>
            </w14:solidFill>
          </w14:textFill>
        </w:rPr>
      </w:pPr>
      <w:bookmarkStart w:id="60" w:name="_Toc28359021"/>
      <w:bookmarkStart w:id="61" w:name="_Toc28359098"/>
      <w:bookmarkStart w:id="62" w:name="_Toc35393808"/>
      <w:bookmarkStart w:id="63" w:name="_Toc35393639"/>
      <w:r>
        <w:rPr>
          <w:rFonts w:ascii="宋体" w:hAnsi="宋体" w:cs="仿宋"/>
          <w:color w:val="000000" w:themeColor="text1"/>
          <w:kern w:val="0"/>
          <w:szCs w:val="21"/>
          <w:highlight w:val="none"/>
          <w14:textFill>
            <w14:solidFill>
              <w14:schemeClr w14:val="tx1"/>
            </w14:solidFill>
          </w14:textFill>
        </w:rPr>
        <w:br w:type="page"/>
      </w:r>
      <w:r>
        <w:rPr>
          <w:rFonts w:hint="eastAsia" w:ascii="宋体" w:hAnsi="宋体" w:cs="仿宋"/>
          <w:color w:val="000000" w:themeColor="text1"/>
          <w:kern w:val="0"/>
          <w:szCs w:val="21"/>
          <w:highlight w:val="none"/>
          <w14:textFill>
            <w14:solidFill>
              <w14:schemeClr w14:val="tx1"/>
            </w14:solidFill>
          </w14:textFill>
        </w:rPr>
        <w:t>3.项目联系方式</w:t>
      </w:r>
      <w:bookmarkEnd w:id="60"/>
      <w:bookmarkEnd w:id="61"/>
      <w:bookmarkEnd w:id="62"/>
      <w:bookmarkEnd w:id="63"/>
    </w:p>
    <w:p w14:paraId="52D8BDC0">
      <w:pPr>
        <w:spacing w:line="480" w:lineRule="exact"/>
        <w:ind w:firstLine="420" w:firstLineChars="200"/>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项目联系人：</w:t>
      </w:r>
      <w:r>
        <w:rPr>
          <w:rFonts w:hint="eastAsia" w:ascii="宋体" w:hAnsi="宋体" w:cs="仿宋"/>
          <w:color w:val="000000" w:themeColor="text1"/>
          <w:kern w:val="0"/>
          <w:szCs w:val="21"/>
          <w:highlight w:val="none"/>
          <w:u w:val="single"/>
          <w14:textFill>
            <w14:solidFill>
              <w14:schemeClr w14:val="tx1"/>
            </w14:solidFill>
          </w14:textFill>
        </w:rPr>
        <w:t>秦绍袁、梁译</w:t>
      </w:r>
    </w:p>
    <w:p w14:paraId="463B245B">
      <w:pPr>
        <w:spacing w:line="480" w:lineRule="exact"/>
        <w:ind w:firstLine="420" w:firstLineChars="200"/>
        <w:rPr>
          <w:rFonts w:ascii="宋体" w:hAnsi="宋体" w:cs="仿宋"/>
          <w:color w:val="000000" w:themeColor="text1"/>
          <w:szCs w:val="21"/>
          <w:highlight w:val="none"/>
          <w:u w:val="singl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电　　话：</w:t>
      </w:r>
      <w:r>
        <w:rPr>
          <w:rFonts w:hint="eastAsia" w:ascii="宋体" w:hAnsi="宋体" w:cs="仿宋"/>
          <w:color w:val="000000" w:themeColor="text1"/>
          <w:szCs w:val="21"/>
          <w:highlight w:val="none"/>
          <w:u w:val="single"/>
          <w14:textFill>
            <w14:solidFill>
              <w14:schemeClr w14:val="tx1"/>
            </w14:solidFill>
          </w14:textFill>
        </w:rPr>
        <w:t>　0777-5619366　</w:t>
      </w:r>
    </w:p>
    <w:p w14:paraId="1A244EAE">
      <w:pPr>
        <w:spacing w:line="400" w:lineRule="exact"/>
        <w:jc w:val="center"/>
        <w:rPr>
          <w:rFonts w:ascii="宋体" w:hAnsi="宋体"/>
          <w:color w:val="000000" w:themeColor="text1"/>
          <w:sz w:val="32"/>
          <w:szCs w:val="32"/>
          <w:highlight w:val="none"/>
          <w14:textFill>
            <w14:solidFill>
              <w14:schemeClr w14:val="tx1"/>
            </w14:solidFill>
          </w14:textFill>
        </w:rPr>
      </w:pPr>
    </w:p>
    <w:bookmarkEnd w:id="4"/>
    <w:p w14:paraId="789812AD">
      <w:pPr>
        <w:spacing w:line="400" w:lineRule="exact"/>
        <w:rPr>
          <w:color w:val="000000" w:themeColor="text1"/>
          <w:highlight w:val="none"/>
          <w14:textFill>
            <w14:solidFill>
              <w14:schemeClr w14:val="tx1"/>
            </w14:solidFill>
          </w14:textFill>
        </w:rPr>
      </w:pPr>
    </w:p>
    <w:p w14:paraId="00D21DB0">
      <w:pPr>
        <w:pStyle w:val="2"/>
        <w:jc w:val="center"/>
        <w:rPr>
          <w:color w:val="000000" w:themeColor="text1"/>
          <w:highlight w:val="none"/>
          <w14:textFill>
            <w14:solidFill>
              <w14:schemeClr w14:val="tx1"/>
            </w14:solidFill>
          </w14:textFill>
        </w:rPr>
      </w:pPr>
      <w:bookmarkStart w:id="189" w:name="_GoBack"/>
      <w:bookmarkEnd w:id="189"/>
      <w:r>
        <w:rPr>
          <w:color w:val="000000" w:themeColor="text1"/>
          <w:highlight w:val="none"/>
          <w14:textFill>
            <w14:solidFill>
              <w14:schemeClr w14:val="tx1"/>
            </w14:solidFill>
          </w14:textFill>
        </w:rPr>
        <w:br w:type="page"/>
      </w:r>
      <w:bookmarkStart w:id="64" w:name="_Toc74323457"/>
      <w:r>
        <w:rPr>
          <w:rFonts w:hint="eastAsia"/>
          <w:color w:val="000000" w:themeColor="text1"/>
          <w:highlight w:val="none"/>
          <w14:textFill>
            <w14:solidFill>
              <w14:schemeClr w14:val="tx1"/>
            </w14:solidFill>
          </w14:textFill>
        </w:rPr>
        <w:t>第二章 供应商须知</w:t>
      </w:r>
      <w:bookmarkEnd w:id="64"/>
    </w:p>
    <w:p w14:paraId="036482AD">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14:paraId="5B9A48E4">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2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631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1661CAE6">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noWrap/>
          </w:tcPr>
          <w:p w14:paraId="235F058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7250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0986DF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noWrap/>
            <w:vAlign w:val="center"/>
          </w:tcPr>
          <w:p w14:paraId="72020C1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p w14:paraId="039FA45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14:paraId="7CE38FB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4B2CF4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E08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853615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noWrap/>
            <w:vAlign w:val="center"/>
          </w:tcPr>
          <w:p w14:paraId="4DD558D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w:t>
            </w:r>
          </w:p>
        </w:tc>
      </w:tr>
      <w:tr w14:paraId="45B06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88C8D7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noWrap/>
            <w:vAlign w:val="center"/>
          </w:tcPr>
          <w:p w14:paraId="36E090C8">
            <w:pPr>
              <w:pStyle w:val="8"/>
              <w:spacing w:line="360" w:lineRule="auto"/>
              <w:rPr>
                <w:rFonts w:ascii="宋体" w:hAnsi="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本项目不允许分包</w:t>
            </w:r>
          </w:p>
        </w:tc>
      </w:tr>
      <w:tr w14:paraId="58A9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F4A8B6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noWrap/>
            <w:vAlign w:val="center"/>
          </w:tcPr>
          <w:p w14:paraId="1681B9C1">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14:paraId="11632C4A">
            <w:pPr>
              <w:pStyle w:val="8"/>
              <w:spacing w:line="360" w:lineRule="auto"/>
              <w:rPr>
                <w:rFonts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1.供应商为法人或者其他组织的，提供营业执照等证明文件（如营业执照或者事业单位法人证书或者执业许可证或者登记证书等），供应商为自然人的提供其身份证复印件；（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highlight w:val="none"/>
                <w:lang w:val="en-US" w:eastAsia="zh-CN"/>
                <w14:textFill>
                  <w14:solidFill>
                    <w14:schemeClr w14:val="tx1"/>
                  </w14:solidFill>
                </w14:textFill>
              </w:rPr>
              <w:t>必须提供，否则响应文件按无效响应处理</w:t>
            </w:r>
            <w:r>
              <w:rPr>
                <w:rFonts w:hint="eastAsia" w:ascii="宋体" w:hAnsi="宋体" w:cs="宋体"/>
                <w:color w:val="000000" w:themeColor="text1"/>
                <w:szCs w:val="21"/>
                <w:highlight w:val="none"/>
                <w:lang w:val="en-US" w:eastAsia="zh-CN"/>
                <w14:textFill>
                  <w14:solidFill>
                    <w14:schemeClr w14:val="tx1"/>
                  </w14:solidFill>
                </w14:textFill>
              </w:rPr>
              <w:t>）</w:t>
            </w:r>
          </w:p>
          <w:p w14:paraId="31956067">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供应商依法缴纳税收的相关材料（</w:t>
            </w:r>
            <w:bookmarkStart w:id="65" w:name="OLE_LINK10"/>
            <w:bookmarkStart w:id="66" w:name="OLE_LINK9"/>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6 </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个月</w:t>
            </w:r>
            <w:bookmarkEnd w:id="65"/>
            <w:bookmarkEnd w:id="66"/>
            <w:r>
              <w:rPr>
                <w:rFonts w:hint="eastAsia" w:ascii="宋体" w:hAnsi="宋体" w:cs="宋体"/>
                <w:color w:val="000000" w:themeColor="text1"/>
                <w:szCs w:val="21"/>
                <w:highlight w:val="none"/>
                <w14:textFill>
                  <w14:solidFill>
                    <w14:schemeClr w14:val="tx1"/>
                  </w14:solidFill>
                </w14:textFill>
              </w:rPr>
              <w:t>的依法缴纳税收的凭据复印件；</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color w:val="000000" w:themeColor="text1"/>
                <w:szCs w:val="21"/>
                <w:highlight w:val="none"/>
                <w14:textFill>
                  <w14:solidFill>
                    <w14:schemeClr w14:val="tx1"/>
                  </w14:solidFill>
                </w14:textFill>
              </w:rPr>
              <w:t>成立</w:t>
            </w:r>
            <w:r>
              <w:rPr>
                <w:rFonts w:hint="eastAsia"/>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7103578">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6 </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个月</w:t>
            </w:r>
            <w:r>
              <w:rPr>
                <w:rFonts w:hint="eastAsia" w:ascii="宋体" w:hAnsi="宋体" w:cs="宋体"/>
                <w:color w:val="000000" w:themeColor="text1"/>
                <w:szCs w:val="21"/>
                <w:highlight w:val="none"/>
                <w14:textFill>
                  <w14:solidFill>
                    <w14:schemeClr w14:val="tx1"/>
                  </w14:solidFill>
                </w14:textFill>
              </w:rPr>
              <w:t>的依法缴纳社会保障资金的缴费凭证（</w:t>
            </w:r>
            <w:r>
              <w:rPr>
                <w:rFonts w:hint="eastAsia"/>
                <w:color w:val="000000" w:themeColor="text1"/>
                <w:highlight w:val="none"/>
                <w14:textFill>
                  <w14:solidFill>
                    <w14:schemeClr w14:val="tx1"/>
                  </w14:solidFill>
                </w14:textFill>
              </w:rPr>
              <w:t>如：</w:t>
            </w:r>
            <w:r>
              <w:rPr>
                <w:rFonts w:hint="eastAsia" w:ascii="宋体" w:hAnsi="宋体" w:cs="宋体"/>
                <w:color w:val="000000" w:themeColor="text1"/>
                <w:szCs w:val="21"/>
                <w:highlight w:val="none"/>
                <w14:textFill>
                  <w14:solidFill>
                    <w14:schemeClr w14:val="tx1"/>
                  </w14:solidFill>
                </w14:textFill>
              </w:rPr>
              <w:t>专用收据、社会保险缴纳清单或者社保部门的证明）复印件；</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rFonts w:hint="eastAsia"/>
                <w:color w:val="000000" w:themeColor="text1"/>
                <w:szCs w:val="21"/>
                <w:highlight w:val="none"/>
                <w14:textFill>
                  <w14:solidFill>
                    <w14:schemeClr w14:val="tx1"/>
                  </w14:solidFill>
                </w14:textFill>
              </w:rPr>
              <w:t>成立之日起</w:t>
            </w:r>
            <w:r>
              <w:rPr>
                <w:rFonts w:hint="eastAsia" w:ascii="宋体" w:hAnsi="宋体" w:cs="宋体"/>
                <w:color w:val="000000" w:themeColor="text1"/>
                <w:szCs w:val="21"/>
                <w:highlight w:val="none"/>
                <w14:textFill>
                  <w14:solidFill>
                    <w14:schemeClr w14:val="tx1"/>
                  </w14:solidFill>
                </w14:textFill>
              </w:rPr>
              <w:t>到响应文件提交截止时间止不足要求月数的只需提供从</w:t>
            </w:r>
            <w:r>
              <w:rPr>
                <w:rFonts w:hint="eastAsia"/>
                <w:color w:val="000000" w:themeColor="text1"/>
                <w:szCs w:val="21"/>
                <w:highlight w:val="none"/>
                <w14:textFill>
                  <w14:solidFill>
                    <w14:schemeClr w14:val="tx1"/>
                  </w14:solidFill>
                </w14:textFill>
              </w:rPr>
              <w:t>成立之日起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778DE0F">
            <w:pPr>
              <w:spacing w:line="360" w:lineRule="auto"/>
              <w:contextualSpacing/>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供应商</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14:textFill>
                  <w14:solidFill>
                    <w14:schemeClr w14:val="tx1"/>
                  </w14:solidFill>
                </w14:textFill>
              </w:rPr>
              <w:t>2024</w:t>
            </w:r>
            <w:r>
              <w:rPr>
                <w:rFonts w:hint="eastAsia"/>
                <w:color w:val="000000" w:themeColor="text1"/>
                <w:szCs w:val="21"/>
                <w:highlight w:val="none"/>
                <w14:textFill>
                  <w14:solidFill>
                    <w14:schemeClr w14:val="tx1"/>
                  </w14:solidFill>
                </w14:textFill>
              </w:rPr>
              <w:t>年度财务报表复印件，或者银行出具的资信证明，或者中国人民银行征信中心出具的信用报告（企业竞标的提供企业信用报告，自然人竞标的提供个人信用报告）；供应商属于</w:t>
            </w:r>
            <w:r>
              <w:rPr>
                <w:rFonts w:hint="eastAsia"/>
                <w:color w:val="000000" w:themeColor="text1"/>
                <w:highlight w:val="none"/>
                <w14:textFill>
                  <w14:solidFill>
                    <w14:schemeClr w14:val="tx1"/>
                  </w14:solidFill>
                </w14:textFill>
              </w:rPr>
              <w:t>成立</w:t>
            </w:r>
            <w:r>
              <w:rPr>
                <w:color w:val="000000" w:themeColor="text1"/>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在规定年度之后</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法人或其他组织</w:t>
            </w:r>
            <w:r>
              <w:rPr>
                <w:color w:val="000000" w:themeColor="text1"/>
                <w:highlight w:val="none"/>
                <w14:textFill>
                  <w14:solidFill>
                    <w14:schemeClr w14:val="tx1"/>
                  </w14:solidFill>
                </w14:textFill>
              </w:rPr>
              <w:t>，需提供成立</w:t>
            </w:r>
            <w:r>
              <w:rPr>
                <w:rFonts w:hint="eastAsia"/>
                <w:color w:val="000000" w:themeColor="text1"/>
                <w:highlight w:val="none"/>
                <w14:textFill>
                  <w14:solidFill>
                    <w14:schemeClr w14:val="tx1"/>
                  </w14:solidFill>
                </w14:textFill>
              </w:rPr>
              <w:t>之日起至响应文件提交截止时间前</w:t>
            </w:r>
            <w:r>
              <w:rPr>
                <w:color w:val="000000" w:themeColor="text1"/>
                <w:highlight w:val="none"/>
                <w14:textFill>
                  <w14:solidFill>
                    <w14:schemeClr w14:val="tx1"/>
                  </w14:solidFill>
                </w14:textFill>
              </w:rPr>
              <w:t>的月报表</w:t>
            </w:r>
            <w:r>
              <w:rPr>
                <w:rFonts w:hint="eastAsia"/>
                <w:color w:val="000000" w:themeColor="text1"/>
                <w:szCs w:val="21"/>
                <w:highlight w:val="none"/>
                <w14:textFill>
                  <w14:solidFill>
                    <w14:schemeClr w14:val="tx1"/>
                  </w14:solidFill>
                </w14:textFill>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bCs/>
                <w:color w:val="000000" w:themeColor="text1"/>
                <w:szCs w:val="21"/>
                <w:highlight w:val="none"/>
                <w14:textFill>
                  <w14:solidFill>
                    <w14:schemeClr w14:val="tx1"/>
                  </w14:solidFill>
                </w14:textFill>
              </w:rPr>
              <w:t>）</w:t>
            </w:r>
          </w:p>
          <w:p w14:paraId="437C8223">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8807A82">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供应商直接管理关系信息表（格式后附）；（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58A013E1">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 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44B0D76B">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8.除磋商文件规定必须提供以外，供应商认为需要提供的其他证明材料；</w:t>
            </w:r>
          </w:p>
          <w:p w14:paraId="2FE3DB26">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74FE2DEF">
            <w:pPr>
              <w:snapToGrid w:val="0"/>
              <w:spacing w:line="360" w:lineRule="auto"/>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1.以上标明“必须提供”的材料属于复印件的，必须加盖供应商</w:t>
            </w:r>
            <w:r>
              <w:rPr>
                <w:rFonts w:hint="eastAsia"/>
                <w:b/>
                <w:color w:val="000000" w:themeColor="text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p w14:paraId="7EDF3BF2">
            <w:pPr>
              <w:pStyle w:val="8"/>
              <w:spacing w:line="360" w:lineRule="auto"/>
              <w:ind w:firstLine="422" w:firstLineChars="200"/>
              <w:rPr>
                <w:rFonts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lang w:val="en-US" w:eastAsia="zh-CN"/>
                <w14:textFill>
                  <w14:solidFill>
                    <w14:schemeClr w14:val="tx1"/>
                  </w14:solidFill>
                </w14:textFill>
              </w:rPr>
              <w:t xml:space="preserve"> 分公司竞标的，应取得总公司授权，否则响应文件按无效响应处理。</w:t>
            </w:r>
          </w:p>
        </w:tc>
      </w:tr>
      <w:tr w14:paraId="0BEDB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22A99D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noWrap/>
            <w:vAlign w:val="center"/>
          </w:tcPr>
          <w:p w14:paraId="6161E17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14:paraId="146AA1F3">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14:paraId="7BE3168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2.供应商认为需要提供的其他有关资料。</w:t>
            </w:r>
          </w:p>
        </w:tc>
      </w:tr>
      <w:tr w14:paraId="5794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995C5D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noWrap/>
            <w:vAlign w:val="center"/>
          </w:tcPr>
          <w:p w14:paraId="0829044B">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商务技术文件</w:t>
            </w:r>
          </w:p>
          <w:p w14:paraId="6833365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03E62791">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除自然人竞标外</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7994E9EC">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2F171A9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4.磋商保证金提交凭证；（</w:t>
            </w:r>
            <w:r>
              <w:rPr>
                <w:rFonts w:hint="eastAsia"/>
                <w:b/>
                <w:bCs/>
                <w:color w:val="000000" w:themeColor="text1"/>
                <w:highlight w:val="none"/>
                <w14:textFill>
                  <w14:solidFill>
                    <w14:schemeClr w14:val="tx1"/>
                  </w14:solidFill>
                </w14:textFill>
              </w:rPr>
              <w:t>如要求提交磋商保证金的则必须提供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F94888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564137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服务方案（包含但不限于项目实施方案、服务承诺）（格式自拟）；（</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6FD4F76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7.技术要求偏离表（格式后附）；（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31DC9324">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项目实施人员一览表（格式自拟）</w:t>
            </w:r>
            <w:r>
              <w:rPr>
                <w:rFonts w:hint="eastAsia"/>
                <w:color w:val="000000" w:themeColor="text1"/>
                <w:highlight w:val="none"/>
                <w14:textFill>
                  <w14:solidFill>
                    <w14:schemeClr w14:val="tx1"/>
                  </w14:solidFill>
                </w14:textFill>
              </w:rPr>
              <w:t>（列出针对本项目拟投入的维修服务人员的数量、姓名，附上相关维修证书证件，证件必须在有效期内）</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 xml:space="preserve">）； </w:t>
            </w:r>
          </w:p>
          <w:p w14:paraId="4D6B5F93">
            <w:pPr>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9.代理服务费承诺书</w:t>
            </w:r>
            <w:r>
              <w:rPr>
                <w:rFonts w:hint="eastAsia" w:ascii="宋体" w:hAnsi="宋体" w:cs="宋体"/>
                <w:color w:val="000000" w:themeColor="text1"/>
                <w:szCs w:val="21"/>
                <w:highlight w:val="none"/>
                <w14:textFill>
                  <w14:solidFill>
                    <w14:schemeClr w14:val="tx1"/>
                  </w14:solidFill>
                </w14:textFill>
              </w:rPr>
              <w:t>（格式后附）；</w:t>
            </w:r>
          </w:p>
          <w:p w14:paraId="21E97C5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10.对应采购需求的技术要求、商务要求提供的其他文件资料（格式自拟）；</w:t>
            </w:r>
          </w:p>
          <w:p w14:paraId="04C8E32B">
            <w:pPr>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1.供应商认为需要提供的其他有关资料。</w:t>
            </w:r>
          </w:p>
          <w:p w14:paraId="437B5518">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注：以上标明“必须提供”的材料属于复印件的，必须加盖供应商</w:t>
            </w:r>
            <w:r>
              <w:rPr>
                <w:rFonts w:hint="eastAsia" w:ascii="宋体" w:hAnsi="宋体"/>
                <w:b/>
                <w:bCs/>
                <w:color w:val="000000" w:themeColor="text1"/>
                <w:szCs w:val="2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，否则响应文件按无效响应处理。</w:t>
            </w:r>
          </w:p>
        </w:tc>
      </w:tr>
      <w:tr w14:paraId="0BB9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1A8EBC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noWrap/>
            <w:vAlign w:val="center"/>
          </w:tcPr>
          <w:p w14:paraId="4179E22C">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结算总价</w:t>
            </w:r>
            <w:r>
              <w:rPr>
                <w:rFonts w:hint="eastAsia" w:ascii="宋体" w:hAnsi="宋体" w:cs="Courier New"/>
                <w:color w:val="000000" w:themeColor="text1"/>
                <w:szCs w:val="21"/>
                <w:highlight w:val="none"/>
                <w14:textFill>
                  <w14:solidFill>
                    <w14:schemeClr w14:val="tx1"/>
                  </w14:solidFill>
                </w14:textFill>
              </w:rPr>
              <w:t>为完成采购人采购内容的整体包干价，包括但不限于：</w:t>
            </w:r>
          </w:p>
          <w:p w14:paraId="5879578E">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1、服务的价格，即</w:t>
            </w:r>
            <w:r>
              <w:rPr>
                <w:rFonts w:hint="eastAsia" w:ascii="宋体" w:hAnsi="宋体" w:cs="Arial"/>
                <w:color w:val="000000" w:themeColor="text1"/>
                <w:szCs w:val="21"/>
                <w:highlight w:val="none"/>
                <w14:textFill>
                  <w14:solidFill>
                    <w14:schemeClr w14:val="tx1"/>
                  </w14:solidFill>
                </w14:textFill>
              </w:rPr>
              <w:t>“北部湾引21”及“北部湾引22”</w:t>
            </w:r>
            <w:r>
              <w:rPr>
                <w:rFonts w:hint="eastAsia" w:ascii="宋体" w:hAnsi="宋体" w:cs="Courier New"/>
                <w:color w:val="000000" w:themeColor="text1"/>
                <w:szCs w:val="21"/>
                <w:highlight w:val="none"/>
                <w14:textFill>
                  <w14:solidFill>
                    <w14:schemeClr w14:val="tx1"/>
                  </w14:solidFill>
                </w14:textFill>
              </w:rPr>
              <w:t>维修服务的相关费用（人工、材料、检修验费、检修验不合格整改等费用）；</w:t>
            </w:r>
          </w:p>
          <w:p w14:paraId="54A2AAD8">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必要的保险费用和各项税金；</w:t>
            </w:r>
          </w:p>
          <w:p w14:paraId="1ADC44EF">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3、其他（如运输、装卸、安装、调试、培训、技术支持、售后服务、更新升级等费用）。</w:t>
            </w:r>
          </w:p>
          <w:p w14:paraId="4727D817">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（二）其他报价要求</w:t>
            </w:r>
          </w:p>
          <w:p w14:paraId="52FDD684">
            <w:pPr>
              <w:spacing w:line="40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1、竞标报价按优惠率报价，报价范围为0≤优惠率报价≤100%，供应商报价超出该范围的，</w:t>
            </w:r>
            <w:r>
              <w:rPr>
                <w:rFonts w:hint="eastAsia" w:ascii="宋体" w:hAnsi="宋体" w:cs="宋体"/>
                <w:b/>
                <w:color w:val="000000" w:themeColor="text1"/>
                <w:szCs w:val="21"/>
                <w:highlight w:val="none"/>
                <w14:textFill>
                  <w14:solidFill>
                    <w14:schemeClr w14:val="tx1"/>
                  </w14:solidFill>
                </w14:textFill>
              </w:rPr>
              <w:t>报价无效。</w:t>
            </w:r>
          </w:p>
          <w:p w14:paraId="2F56E487">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2、结算总价=采购人审核批准的</w:t>
            </w:r>
            <w:r>
              <w:rPr>
                <w:rFonts w:hint="eastAsia" w:ascii="宋体" w:hAnsi="宋体" w:cs="Courier New"/>
                <w:color w:val="000000" w:themeColor="text1"/>
                <w:szCs w:val="21"/>
                <w:highlight w:val="none"/>
                <w14:textFill>
                  <w14:solidFill>
                    <w14:schemeClr w14:val="tx1"/>
                  </w14:solidFill>
                </w14:textFill>
              </w:rPr>
              <w:t>维修费用</w:t>
            </w:r>
            <w:r>
              <w:rPr>
                <w:rFonts w:hint="eastAsia" w:ascii="宋体" w:hAnsi="宋体" w:cs="宋体"/>
                <w:color w:val="000000" w:themeColor="text1"/>
                <w:szCs w:val="21"/>
                <w:highlight w:val="none"/>
                <w14:textFill>
                  <w14:solidFill>
                    <w14:schemeClr w14:val="tx1"/>
                  </w14:solidFill>
                </w14:textFill>
              </w:rPr>
              <w:t>×（1-成交优惠率）。</w:t>
            </w:r>
          </w:p>
          <w:p w14:paraId="1D649A34">
            <w:pPr>
              <w:widowControl/>
              <w:adjustRightInd w:val="0"/>
              <w:snapToGrid w:val="0"/>
              <w:spacing w:line="440" w:lineRule="exact"/>
              <w:ind w:firstLine="420" w:firstLineChars="20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3、如果在实际维修过程中，发生的维修项目不在本次采购范围内，按市场参考价格，经双方协商确定维修费用</w:t>
            </w:r>
            <w:r>
              <w:rPr>
                <w:rFonts w:hint="eastAsia" w:ascii="宋体" w:hAnsi="宋体" w:cs="宋体"/>
                <w:color w:val="000000" w:themeColor="text1"/>
                <w:szCs w:val="21"/>
                <w:highlight w:val="none"/>
                <w14:textFill>
                  <w14:solidFill>
                    <w14:schemeClr w14:val="tx1"/>
                  </w14:solidFill>
                </w14:textFill>
              </w:rPr>
              <w:t>×（1-成交优惠率）</w:t>
            </w:r>
            <w:r>
              <w:rPr>
                <w:rFonts w:hint="eastAsia" w:ascii="宋体" w:hAnsi="宋体" w:cs="Courier New"/>
                <w:color w:val="000000" w:themeColor="text1"/>
                <w:szCs w:val="21"/>
                <w:highlight w:val="none"/>
                <w14:textFill>
                  <w14:solidFill>
                    <w14:schemeClr w14:val="tx1"/>
                  </w14:solidFill>
                </w14:textFill>
              </w:rPr>
              <w:t>。</w:t>
            </w:r>
          </w:p>
          <w:p w14:paraId="4701A02E">
            <w:pPr>
              <w:snapToGrid w:val="0"/>
              <w:spacing w:line="360" w:lineRule="auto"/>
              <w:ind w:firstLine="42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4、成交供应商成交后，不得以零部件价格上涨、人工费上涨或市场经济环境变化等为由提供不符合本项目要求的零部件或服务，若发现成交供应商提供不符合本项目约定的零部件或服务，成交供应商除立即更换符合本项目约定的零部件或服务外，采购人有权扣除全部履约保证金，还须向采购人支付合同总价30%的违约金。</w:t>
            </w:r>
          </w:p>
          <w:p w14:paraId="3FA20CBF">
            <w:pPr>
              <w:snapToGrid w:val="0"/>
              <w:spacing w:line="360" w:lineRule="auto"/>
              <w:ind w:firstLine="42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5、成交供应商成交后不得以人工费上涨、市场经济环境变化等为由不履行合同或要求终止合同，若由于成交供应商原因不履行合同或终止合同的，采购人有权扣除全部履约保证金，成交供应商须向采购人支付合同总价30%的违约金，导致采购人损失的，还应承担赔偿责任。</w:t>
            </w:r>
          </w:p>
        </w:tc>
      </w:tr>
      <w:tr w14:paraId="6EA7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AC74F0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noWrap/>
            <w:vAlign w:val="center"/>
          </w:tcPr>
          <w:p w14:paraId="2A927232">
            <w:pPr>
              <w:pStyle w:val="7"/>
              <w:widowControl w:val="0"/>
              <w:tabs>
                <w:tab w:val="clear" w:pos="454"/>
              </w:tabs>
              <w:snapToGrid w:val="0"/>
              <w:spacing w:afterLines="0" w:line="360" w:lineRule="auto"/>
              <w:ind w:left="283"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60</w:t>
            </w:r>
            <w:r>
              <w:rPr>
                <w:rFonts w:hint="eastAsia" w:ascii="宋体" w:hAnsi="宋体" w:cs="宋体"/>
                <w:color w:val="000000" w:themeColor="text1"/>
                <w:kern w:val="2"/>
                <w:sz w:val="21"/>
                <w:szCs w:val="21"/>
                <w:highlight w:val="none"/>
                <w14:textFill>
                  <w14:solidFill>
                    <w14:schemeClr w14:val="tx1"/>
                  </w14:solidFill>
                </w14:textFill>
              </w:rPr>
              <w:t>日。</w:t>
            </w:r>
          </w:p>
        </w:tc>
      </w:tr>
      <w:tr w14:paraId="2A5EC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1EF4FC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noWrap/>
            <w:vAlign w:val="center"/>
          </w:tcPr>
          <w:p w14:paraId="1086CC42">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本项目收取竞标保证金，具体规定如下：</w:t>
            </w:r>
          </w:p>
          <w:p w14:paraId="601ED738">
            <w:pPr>
              <w:snapToGrid w:val="0"/>
              <w:spacing w:line="360" w:lineRule="auto"/>
              <w:rPr>
                <w:rFonts w:ascii="宋体" w:hAnsi="宋体"/>
                <w:i/>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竞标保证金人民币</w:t>
            </w:r>
            <w:r>
              <w:rPr>
                <w:rFonts w:hint="eastAsia" w:ascii="宋体" w:hAnsi="宋体" w:cs="宋体"/>
                <w:color w:val="000000" w:themeColor="text1"/>
                <w:kern w:val="0"/>
                <w:szCs w:val="21"/>
                <w:highlight w:val="none"/>
                <w:u w:val="single"/>
                <w14:textFill>
                  <w14:solidFill>
                    <w14:schemeClr w14:val="tx1"/>
                  </w14:solidFill>
                </w14:textFill>
              </w:rPr>
              <w:t>壹万元整（</w:t>
            </w:r>
            <w:r>
              <w:rPr>
                <w:rFonts w:hint="eastAsia" w:ascii="Arial Unicode MS" w:hAnsi="Arial Unicode MS" w:eastAsia="Arial Unicode MS" w:cs="Arial Unicode M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10000.00）</w:t>
            </w:r>
            <w:r>
              <w:rPr>
                <w:rFonts w:hint="eastAsia" w:ascii="宋体" w:hAnsi="宋体" w:cs="宋体"/>
                <w:color w:val="000000" w:themeColor="text1"/>
                <w:kern w:val="0"/>
                <w:szCs w:val="21"/>
                <w:highlight w:val="none"/>
                <w14:textFill>
                  <w14:solidFill>
                    <w14:schemeClr w14:val="tx1"/>
                  </w14:solidFill>
                </w14:textFill>
              </w:rPr>
              <w:t>。</w:t>
            </w:r>
          </w:p>
          <w:p w14:paraId="57A39CC9">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竞标保证金的交纳方式：银行转账、支票、汇票、本票或者银行、保险机构出具的保函，禁止采用现钞方式。采用银行转账方式的，在响应文件提交截止时间前交至指定账户并且到账（</w:t>
            </w:r>
            <w:r>
              <w:rPr>
                <w:rFonts w:hint="eastAsia" w:ascii="宋体" w:hAnsi="宋体" w:cs="宋体"/>
                <w:color w:val="000000" w:themeColor="text1"/>
                <w:kern w:val="0"/>
                <w:szCs w:val="21"/>
                <w:highlight w:val="none"/>
                <w:u w:val="single"/>
                <w14:textFill>
                  <w14:solidFill>
                    <w14:schemeClr w14:val="tx1"/>
                  </w14:solidFill>
                </w14:textFill>
              </w:rPr>
              <w:t>开户名：云之龙咨询集团有限公司钦州分公司；开户银行：中信银行南宁东葛支行；银行账号：8113 0010 1460 0074 523</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）；采用支票、汇票、本票或者保函等方式的，在响应文件提交截止时间前，供应商必须提交单独密封的支票、汇票、本票或者保函原件。否则视为无效竞标保证金。</w:t>
            </w:r>
          </w:p>
          <w:p w14:paraId="7F9514B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14:paraId="500E17B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42A11CB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2.竞标保证金采用支票、汇票、本票或者银行、保险机构出具的保函</w:t>
            </w:r>
            <w:r>
              <w:rPr>
                <w:rFonts w:hint="eastAsia"/>
                <w:color w:val="000000" w:themeColor="text1"/>
                <w:highlight w:val="none"/>
                <w14:textFill>
                  <w14:solidFill>
                    <w14:schemeClr w14:val="tx1"/>
                  </w14:solidFill>
                </w14:textFill>
              </w:rPr>
              <w:t>（包含电子保函）</w:t>
            </w:r>
            <w:r>
              <w:rPr>
                <w:rFonts w:hint="eastAsia" w:ascii="宋体" w:hAnsi="宋体"/>
                <w:color w:val="000000" w:themeColor="text1"/>
                <w:szCs w:val="21"/>
                <w:highlight w:val="none"/>
                <w14:textFill>
                  <w14:solidFill>
                    <w14:schemeClr w14:val="tx1"/>
                  </w14:solidFill>
                </w14:textFill>
              </w:rPr>
              <w:t>交纳方式的，供应商应将支票、汇票、本票或者银行、保险机构出具的保函</w:t>
            </w:r>
            <w:r>
              <w:rPr>
                <w:rFonts w:hint="eastAsia"/>
                <w:color w:val="000000" w:themeColor="text1"/>
                <w:highlight w:val="none"/>
                <w14:textFill>
                  <w14:solidFill>
                    <w14:schemeClr w14:val="tx1"/>
                  </w14:solidFill>
                </w14:textFill>
              </w:rPr>
              <w:t>（包含电子保函）</w:t>
            </w:r>
            <w:r>
              <w:rPr>
                <w:rFonts w:hint="eastAsia" w:ascii="宋体" w:hAnsi="宋体"/>
                <w:color w:val="000000" w:themeColor="text1"/>
                <w:szCs w:val="21"/>
                <w:highlight w:val="none"/>
                <w14:textFill>
                  <w14:solidFill>
                    <w14:schemeClr w14:val="tx1"/>
                  </w14:solidFill>
                </w14:textFill>
              </w:rPr>
              <w:t>的复印件作为竞标保证金提交凭证，放置于</w:t>
            </w:r>
            <w:r>
              <w:rPr>
                <w:rFonts w:hint="eastAsia" w:ascii="宋体" w:hAnsi="宋体" w:cs="宋体"/>
                <w:color w:val="000000" w:themeColor="text1"/>
                <w:szCs w:val="21"/>
                <w:highlight w:val="none"/>
                <w14:textFill>
                  <w14:solidFill>
                    <w14:schemeClr w14:val="tx1"/>
                  </w14:solidFill>
                </w14:textFill>
              </w:rPr>
              <w:t>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olor w:val="000000" w:themeColor="text1"/>
                <w:szCs w:val="21"/>
                <w:highlight w:val="none"/>
                <w14:textFill>
                  <w14:solidFill>
                    <w14:schemeClr w14:val="tx1"/>
                  </w14:solidFill>
                </w14:textFill>
              </w:rPr>
              <w:t>。供应商必须</w:t>
            </w:r>
            <w:r>
              <w:rPr>
                <w:rFonts w:hint="eastAsia"/>
                <w:color w:val="000000" w:themeColor="text1"/>
                <w:highlight w:val="none"/>
                <w14:textFill>
                  <w14:solidFill>
                    <w14:schemeClr w14:val="tx1"/>
                  </w14:solidFill>
                </w14:textFill>
              </w:rPr>
              <w:t>在响应文件提交截止时间前采用现场或邮寄方式（</w:t>
            </w:r>
            <w:r>
              <w:rPr>
                <w:rFonts w:hint="eastAsia"/>
                <w:color w:val="000000" w:themeColor="text1"/>
                <w:highlight w:val="none"/>
                <w14:textFill>
                  <w14:solidFill>
                    <w14:schemeClr w14:val="tx1"/>
                  </w14:solidFill>
                </w14:textFill>
              </w:rPr>
              <w:t>现场提交地址：</w:t>
            </w:r>
            <w:r>
              <w:rPr>
                <w:rFonts w:hint="eastAsia" w:ascii="宋体" w:hAnsi="宋体" w:cs="仿宋"/>
                <w:color w:val="000000" w:themeColor="text1"/>
                <w:szCs w:val="21"/>
                <w:highlight w:val="none"/>
                <w:u w:val="single"/>
                <w14:textFill>
                  <w14:solidFill>
                    <w14:schemeClr w14:val="tx1"/>
                  </w14:solidFill>
                </w14:textFill>
              </w:rPr>
              <w:t>广西钦州市子材东大街19号奥林名城8号楼8层</w:t>
            </w:r>
            <w:r>
              <w:rPr>
                <w:rFonts w:hint="eastAsia"/>
                <w:color w:val="000000" w:themeColor="text1"/>
                <w:highlight w:val="none"/>
                <w14:textFill>
                  <w14:solidFill>
                    <w14:schemeClr w14:val="tx1"/>
                  </w14:solidFill>
                </w14:textFill>
              </w:rPr>
              <w:t>；邮寄地址：</w:t>
            </w:r>
            <w:r>
              <w:rPr>
                <w:rFonts w:hint="eastAsia" w:ascii="宋体" w:hAnsi="宋体" w:cs="仿宋"/>
                <w:color w:val="000000" w:themeColor="text1"/>
                <w:szCs w:val="21"/>
                <w:highlight w:val="none"/>
                <w:u w:val="single"/>
                <w14:textFill>
                  <w14:solidFill>
                    <w14:schemeClr w14:val="tx1"/>
                  </w14:solidFill>
                </w14:textFill>
              </w:rPr>
              <w:t>广西钦州市子材东大街19号奥林名城8号楼8层</w:t>
            </w:r>
            <w:r>
              <w:rPr>
                <w:rFonts w:hint="eastAsia"/>
                <w:color w:val="000000" w:themeColor="text1"/>
                <w:highlight w:val="none"/>
                <w14:textFill>
                  <w14:solidFill>
                    <w14:schemeClr w14:val="tx1"/>
                  </w14:solidFill>
                </w14:textFill>
              </w:rPr>
              <w:t>，收件人：</w:t>
            </w:r>
            <w:r>
              <w:rPr>
                <w:rFonts w:hint="eastAsia"/>
                <w:color w:val="000000" w:themeColor="text1"/>
                <w:highlight w:val="none"/>
                <w:u w:val="single"/>
                <w14:textFill>
                  <w14:solidFill>
                    <w14:schemeClr w14:val="tx1"/>
                  </w14:solidFill>
                </w14:textFill>
              </w:rPr>
              <w:t xml:space="preserve">秦绍袁 </w:t>
            </w:r>
            <w:r>
              <w:rPr>
                <w:rFonts w:hint="eastAsia"/>
                <w:color w:val="000000" w:themeColor="text1"/>
                <w:highlight w:val="none"/>
                <w14:textFill>
                  <w14:solidFill>
                    <w14:schemeClr w14:val="tx1"/>
                  </w14:solidFill>
                </w14:textFill>
              </w:rPr>
              <w:t>，联系方式：</w:t>
            </w:r>
            <w:r>
              <w:rPr>
                <w:rFonts w:hint="eastAsia" w:ascii="宋体" w:hAnsi="宋体" w:cs="仿宋"/>
                <w:color w:val="000000" w:themeColor="text1"/>
                <w:szCs w:val="21"/>
                <w:highlight w:val="none"/>
                <w:u w:val="single"/>
                <w14:textFill>
                  <w14:solidFill>
                    <w14:schemeClr w14:val="tx1"/>
                  </w14:solidFill>
                </w14:textFill>
              </w:rPr>
              <w:t>0777-5619366</w:t>
            </w:r>
            <w:r>
              <w:rPr>
                <w:rFonts w:hint="eastAsia"/>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将</w:t>
            </w:r>
            <w:r>
              <w:rPr>
                <w:rFonts w:hint="eastAsia" w:ascii="宋体" w:hAnsi="宋体" w:cs="宋体"/>
                <w:color w:val="000000" w:themeColor="text1"/>
                <w:kern w:val="0"/>
                <w:szCs w:val="21"/>
                <w:highlight w:val="none"/>
                <w14:textFill>
                  <w14:solidFill>
                    <w14:schemeClr w14:val="tx1"/>
                  </w14:solidFill>
                </w14:textFill>
              </w:rPr>
              <w:t>单独密封的</w:t>
            </w:r>
            <w:r>
              <w:rPr>
                <w:rFonts w:hint="eastAsia" w:ascii="宋体" w:hAnsi="宋体"/>
                <w:color w:val="000000" w:themeColor="text1"/>
                <w:szCs w:val="21"/>
                <w:highlight w:val="none"/>
                <w14:textFill>
                  <w14:solidFill>
                    <w14:schemeClr w14:val="tx1"/>
                  </w14:solidFill>
                </w14:textFill>
              </w:rPr>
              <w:t>支票、汇票、本票或者银行、保险机构出具的保函原件提交给采购人或者采购代理机构，由采购人或者采购代理机构向供应商出具回执（邮寄方式的除外），并妥善保管。</w:t>
            </w:r>
          </w:p>
          <w:p w14:paraId="7C41731F">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3.供应商为联合体的，可以由联合体中的一方或者多方共同交纳竞标保证金，其交纳的保证金对联合体各方均具有约束力。</w:t>
            </w:r>
          </w:p>
          <w:p w14:paraId="14CCF44F">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14:paraId="4A100CAF">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1.磋商保证金在响应文件提交截止时间后提交的，或者不按规定交纳方式交纳的，或者未足额交纳的（包含保函额度不足的），视为无效磋商保证金。</w:t>
            </w:r>
          </w:p>
          <w:p w14:paraId="6285097B">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14:paraId="0C303A30">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3.支票、汇票或者本票出现无效或者背书情形的，视为无效磋商保证金。</w:t>
            </w:r>
          </w:p>
          <w:p w14:paraId="1F5B1B1B">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4.保函有效期低于竞标有效期的，视为无效磋商保证金。</w:t>
            </w:r>
          </w:p>
          <w:p w14:paraId="5D878E72">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5.采用银行、保险机构出具保函的，必须为无条件保函，否则视为无效磋商保证金。</w:t>
            </w:r>
          </w:p>
          <w:p w14:paraId="4FCC399A">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07CA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2C6DFDE">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19</w:t>
            </w:r>
          </w:p>
        </w:tc>
        <w:tc>
          <w:tcPr>
            <w:tcW w:w="7912" w:type="dxa"/>
            <w:noWrap/>
            <w:vAlign w:val="center"/>
          </w:tcPr>
          <w:p w14:paraId="7ACC349B">
            <w:pPr>
              <w:autoSpaceDE w:val="0"/>
              <w:autoSpaceDN w:val="0"/>
              <w:adjustRightIn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14:paraId="190AD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ADF333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noWrap/>
            <w:vAlign w:val="center"/>
          </w:tcPr>
          <w:p w14:paraId="6F2B6082">
            <w:pPr>
              <w:spacing w:line="360" w:lineRule="auto"/>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响应文件提交截止时间：详见竞争性磋商公告。</w:t>
            </w:r>
          </w:p>
          <w:p w14:paraId="23B0C71A">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响应文件提交地点：详见竞争性磋商公告。</w:t>
            </w:r>
          </w:p>
        </w:tc>
      </w:tr>
      <w:tr w14:paraId="56DF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A4F831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noWrap/>
            <w:vAlign w:val="center"/>
          </w:tcPr>
          <w:p w14:paraId="4449F3B8">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14:paraId="62F7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DA65CC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noWrap/>
            <w:vAlign w:val="center"/>
          </w:tcPr>
          <w:p w14:paraId="0613B8F9">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首次响应文件开启时间详见竞争性磋商公告</w:t>
            </w:r>
          </w:p>
          <w:p w14:paraId="4CB68FFC">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首次响应文件解密时间：</w:t>
            </w:r>
            <w:r>
              <w:rPr>
                <w:rFonts w:hint="eastAsia" w:hAnsi="宋体"/>
                <w:color w:val="000000" w:themeColor="text1"/>
                <w:highlight w:val="none"/>
                <w:u w:val="single"/>
                <w14:textFill>
                  <w14:solidFill>
                    <w14:schemeClr w14:val="tx1"/>
                  </w14:solidFill>
                </w14:textFill>
              </w:rPr>
              <w:t>30</w:t>
            </w:r>
            <w:r>
              <w:rPr>
                <w:rFonts w:hint="eastAsia" w:hAnsi="宋体"/>
                <w:color w:val="000000" w:themeColor="text1"/>
                <w:highlight w:val="none"/>
                <w14:textFill>
                  <w14:solidFill>
                    <w14:schemeClr w14:val="tx1"/>
                  </w14:solidFill>
                </w14:textFill>
              </w:rPr>
              <w:t>分钟</w:t>
            </w:r>
          </w:p>
        </w:tc>
      </w:tr>
      <w:tr w14:paraId="61999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ign w:val="center"/>
          </w:tcPr>
          <w:p w14:paraId="4FDB852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6.3</w:t>
            </w:r>
          </w:p>
        </w:tc>
        <w:tc>
          <w:tcPr>
            <w:tcW w:w="7912" w:type="dxa"/>
            <w:noWrap/>
            <w:vAlign w:val="center"/>
          </w:tcPr>
          <w:p w14:paraId="4B30A66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p w14:paraId="1E128D4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 </w:t>
            </w:r>
            <w:r>
              <w:rPr>
                <w:rFonts w:hint="eastAsia" w:ascii="宋体" w:hAnsi="宋体" w:cs="宋体"/>
                <w:color w:val="000000" w:themeColor="text1"/>
                <w:szCs w:val="21"/>
                <w:highlight w:val="none"/>
                <w14:textFill>
                  <w14:solidFill>
                    <w14:schemeClr w14:val="tx1"/>
                  </w14:solidFill>
                </w14:textFill>
              </w:rPr>
              <w:t>项。</w:t>
            </w:r>
          </w:p>
        </w:tc>
      </w:tr>
      <w:tr w14:paraId="0A3C5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CB6147D">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noWrap/>
            <w:vAlign w:val="center"/>
          </w:tcPr>
          <w:p w14:paraId="1AA867BF">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□本项目不收取履约保证金。</w:t>
            </w:r>
          </w:p>
          <w:p w14:paraId="087BB4C8">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ascii="Wingdings 2" w:hAnsi="Wingdings 2"/>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本项目收取履约保证金，具体规定如下：</w:t>
            </w:r>
          </w:p>
          <w:p w14:paraId="6ECF14E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履约保证金金额：按成交金额【预算金额</w:t>
            </w:r>
            <w:r>
              <w:rPr>
                <w:rFonts w:hint="eastAsia" w:ascii="宋体" w:hAnsi="宋体" w:cs="宋体"/>
                <w:color w:val="000000" w:themeColor="text1"/>
                <w:szCs w:val="21"/>
                <w:highlight w:val="none"/>
                <w14:textFill>
                  <w14:solidFill>
                    <w14:schemeClr w14:val="tx1"/>
                  </w14:solidFill>
                </w14:textFill>
              </w:rPr>
              <w:t>×（1-成交优惠率）</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 xml:space="preserve"> 5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（注：履约保证金不超过</w:t>
            </w:r>
            <w:r>
              <w:rPr>
                <w:rFonts w:hint="eastAsia"/>
                <w:color w:val="000000" w:themeColor="text1"/>
                <w:highlight w:val="none"/>
                <w14:textFill>
                  <w14:solidFill>
                    <w14:schemeClr w14:val="tx1"/>
                  </w14:solidFill>
                </w14:textFill>
              </w:rPr>
              <w:t>政府采购合同金额的</w:t>
            </w:r>
            <w:r>
              <w:rPr>
                <w:rFonts w:hint="eastAsia" w:ascii="宋体" w:hAnsi="宋体"/>
                <w:color w:val="000000" w:themeColor="text1"/>
                <w:szCs w:val="21"/>
                <w:highlight w:val="none"/>
                <w14:textFill>
                  <w14:solidFill>
                    <w14:schemeClr w14:val="tx1"/>
                  </w14:solidFill>
                </w14:textFill>
              </w:rPr>
              <w:t>5%，对中小企业收取的履约保证金数额不得超过政府采购合同金额的2%）。</w:t>
            </w:r>
          </w:p>
          <w:p w14:paraId="0FA09FD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履约保证金提交方式：银行转账、支票、汇票、本票或者银行、保险机构出具的保函等非现金方式（参照竞标保证金）。</w:t>
            </w:r>
          </w:p>
          <w:p w14:paraId="73FC0C0C">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履约保证金缴纳期限:</w:t>
            </w:r>
            <w:r>
              <w:rPr>
                <w:rFonts w:hint="eastAsia" w:ascii="宋体" w:hAnsi="宋体"/>
                <w:color w:val="000000" w:themeColor="text1"/>
                <w:szCs w:val="21"/>
                <w:highlight w:val="none"/>
                <w:u w:val="single"/>
                <w14:textFill>
                  <w14:solidFill>
                    <w14:schemeClr w14:val="tx1"/>
                  </w14:solidFill>
                </w14:textFill>
              </w:rPr>
              <w:t>自成交通知书发出之日起 25日内</w:t>
            </w:r>
            <w:r>
              <w:rPr>
                <w:rFonts w:hint="eastAsia" w:ascii="宋体" w:hAnsi="宋体"/>
                <w:color w:val="000000" w:themeColor="text1"/>
                <w:szCs w:val="21"/>
                <w:highlight w:val="none"/>
                <w14:textFill>
                  <w14:solidFill>
                    <w14:schemeClr w14:val="tx1"/>
                  </w14:solidFill>
                </w14:textFill>
              </w:rPr>
              <w:t>。</w:t>
            </w:r>
          </w:p>
          <w:p w14:paraId="69BB48B2">
            <w:pPr>
              <w:spacing w:line="360" w:lineRule="auto"/>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w:t>
            </w:r>
            <w:r>
              <w:rPr>
                <w:rFonts w:hint="eastAsia" w:ascii="宋体" w:hAnsi="宋体" w:cs="宋体"/>
                <w:color w:val="000000" w:themeColor="text1"/>
                <w:szCs w:val="21"/>
                <w:highlight w:val="none"/>
                <w:u w:val="single"/>
                <w14:textFill>
                  <w14:solidFill>
                    <w14:schemeClr w14:val="tx1"/>
                  </w14:solidFill>
                </w14:textFill>
              </w:rPr>
              <w:t>服务期满且维修质保期过后无质量问题时，由成交供应商向采购人提供</w:t>
            </w:r>
            <w:r>
              <w:rPr>
                <w:rFonts w:hint="eastAsia" w:ascii="宋体" w:hAnsi="宋体"/>
                <w:color w:val="000000" w:themeColor="text1"/>
                <w:szCs w:val="21"/>
                <w:highlight w:val="none"/>
                <w:u w:val="single"/>
                <w14:textFill>
                  <w14:solidFill>
                    <w14:schemeClr w14:val="tx1"/>
                  </w14:solidFill>
                </w14:textFill>
              </w:rPr>
              <w:t>履约保证金退付申请材料</w:t>
            </w:r>
            <w:r>
              <w:rPr>
                <w:rFonts w:hint="eastAsia" w:ascii="宋体" w:hAnsi="宋体" w:cs="宋体"/>
                <w:color w:val="000000" w:themeColor="text1"/>
                <w:szCs w:val="21"/>
                <w:highlight w:val="none"/>
                <w:u w:val="single"/>
                <w14:textFill>
                  <w14:solidFill>
                    <w14:schemeClr w14:val="tx1"/>
                  </w14:solidFill>
                </w14:textFill>
              </w:rPr>
              <w:t>，采购人在收到合格材料后5个工作日内办理退还手续（不计利息）。</w:t>
            </w:r>
          </w:p>
          <w:p w14:paraId="4144F65D">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p>
          <w:p w14:paraId="561B9931">
            <w:pPr>
              <w:spacing w:line="360" w:lineRule="auto"/>
              <w:contextualSpacing/>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开户名：广西壮族自治区北部湾港钦州引航站；</w:t>
            </w:r>
          </w:p>
          <w:p w14:paraId="759DECB5">
            <w:pPr>
              <w:spacing w:line="360" w:lineRule="auto"/>
              <w:contextualSpacing/>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开户银行：中国银行钦州港支行；</w:t>
            </w:r>
          </w:p>
          <w:p w14:paraId="2301EC39">
            <w:pPr>
              <w:spacing w:line="360" w:lineRule="auto"/>
              <w:contextualSpacing/>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银行账号：618457492836。</w:t>
            </w:r>
          </w:p>
          <w:p w14:paraId="5ECD40F9">
            <w:pPr>
              <w:spacing w:line="360" w:lineRule="auto"/>
              <w:contextualSpacing/>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bookmarkStart w:id="67" w:name="_Hlk54170335"/>
            <w:r>
              <w:rPr>
                <w:rFonts w:hint="eastAsia" w:ascii="宋体" w:hAnsi="宋体"/>
                <w:b/>
                <w:color w:val="000000" w:themeColor="text1"/>
                <w:szCs w:val="21"/>
                <w:highlight w:val="none"/>
                <w14:textFill>
                  <w14:solidFill>
                    <w14:schemeClr w14:val="tx1"/>
                  </w14:solidFill>
                </w14:textFill>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000000" w:themeColor="text1"/>
                <w:kern w:val="0"/>
                <w:sz w:val="24"/>
                <w:highlight w:val="none"/>
                <w14:textFill>
                  <w14:solidFill>
                    <w14:schemeClr w14:val="tx1"/>
                  </w14:solidFill>
                </w14:textFill>
              </w:rPr>
              <w:t>。</w:t>
            </w:r>
            <w:bookmarkEnd w:id="67"/>
          </w:p>
          <w:p w14:paraId="4C9D2FD8">
            <w:pPr>
              <w:spacing w:line="360" w:lineRule="auto"/>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color w:val="000000" w:themeColor="text1"/>
                <w:szCs w:val="21"/>
                <w:highlight w:val="none"/>
                <w14:textFill>
                  <w14:solidFill>
                    <w14:schemeClr w14:val="tx1"/>
                  </w14:solidFill>
                </w14:textFill>
              </w:rPr>
              <w:br w:type="textWrapping"/>
            </w: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采用银行、保险机构出具的保函的，必须为无条件保函，否则不予签订合同。</w:t>
            </w:r>
          </w:p>
          <w:p w14:paraId="52731CF8">
            <w:pPr>
              <w:snapToGrid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14:paraId="1F644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DF43280">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12" w:type="dxa"/>
            <w:noWrap/>
            <w:vAlign w:val="center"/>
          </w:tcPr>
          <w:p w14:paraId="215C3A7B">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0DE1BFF8">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14:paraId="3058C45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14:paraId="624A1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526C52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noWrap/>
            <w:vAlign w:val="center"/>
          </w:tcPr>
          <w:p w14:paraId="704EF460">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接收质疑函方式：以书面形式。</w:t>
            </w:r>
          </w:p>
          <w:p w14:paraId="3C8E7E5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质疑联系部门及联系方式：云之龙咨询集团有限公司钦州分公司项目部</w:t>
            </w:r>
          </w:p>
          <w:p w14:paraId="3001B08E">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联系电话：0777-5619366</w:t>
            </w:r>
          </w:p>
          <w:p w14:paraId="417CEBFF">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通讯地址：云之龙咨询集团有限公司钦州分公司（广西钦州市子材东大街19号奥林名城8号楼8层）</w:t>
            </w:r>
          </w:p>
          <w:p w14:paraId="25B90384">
            <w:pPr>
              <w:pStyle w:val="13"/>
              <w:spacing w:line="360" w:lineRule="auto"/>
              <w:contextualSpacing/>
              <w:rPr>
                <w:rFonts w:hAnsi="宋体" w:cs="宋体"/>
                <w:color w:val="000000" w:themeColor="text1"/>
                <w:kern w:val="2"/>
                <w:sz w:val="21"/>
                <w:highlight w:val="none"/>
                <w:lang w:val="en-US" w:eastAsia="zh-CN"/>
                <w14:textFill>
                  <w14:solidFill>
                    <w14:schemeClr w14:val="tx1"/>
                  </w14:solidFill>
                </w14:textFill>
              </w:rPr>
            </w:pPr>
            <w:r>
              <w:rPr>
                <w:rFonts w:hint="eastAsia" w:hAnsi="宋体"/>
                <w:color w:val="000000" w:themeColor="text1"/>
                <w:kern w:val="2"/>
                <w:sz w:val="21"/>
                <w:highlight w:val="none"/>
                <w:lang w:val="en-US" w:eastAsia="zh-CN"/>
                <w14:textFill>
                  <w14:solidFill>
                    <w14:schemeClr w14:val="tx1"/>
                  </w14:solidFill>
                </w14:textFill>
              </w:rPr>
              <w:t>业务时间：每天上午8时00分到12时00分，下午3时00分到6时00分，双休日和法定节假日不办理业务。</w:t>
            </w:r>
          </w:p>
        </w:tc>
      </w:tr>
      <w:tr w14:paraId="23029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22195B1">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12" w:type="dxa"/>
            <w:noWrap/>
            <w:vAlign w:val="center"/>
          </w:tcPr>
          <w:p w14:paraId="65C7BAF1">
            <w:pPr>
              <w:pStyle w:val="13"/>
              <w:spacing w:line="360" w:lineRule="auto"/>
              <w:contextualSpacing/>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1.采购代理费支付方式：</w:t>
            </w:r>
          </w:p>
          <w:p w14:paraId="36C3F550">
            <w:pPr>
              <w:pStyle w:val="13"/>
              <w:spacing w:line="360" w:lineRule="auto"/>
              <w:contextualSpacing/>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本项目代理服务费由成交供应商一次性向采购代理机构支付</w:t>
            </w:r>
          </w:p>
          <w:p w14:paraId="33456813">
            <w:pPr>
              <w:pStyle w:val="13"/>
              <w:spacing w:line="360" w:lineRule="auto"/>
              <w:contextualSpacing/>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2.采购代理费收取标准：</w:t>
            </w:r>
          </w:p>
          <w:p w14:paraId="35590060">
            <w:pPr>
              <w:pStyle w:val="13"/>
              <w:spacing w:line="360" w:lineRule="auto"/>
              <w:contextualSpacing/>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以采购预算为计费额，按本须知正文第32.1条规定的服务类标准采用差额定率累进法计算出收费基准价格，采购代理收费以收费基准价格收取，即固定收费</w:t>
            </w:r>
            <w:r>
              <w:rPr>
                <w:rFonts w:hint="eastAsia" w:hAnsi="宋体" w:cs="宋体"/>
                <w:color w:val="000000" w:themeColor="text1"/>
                <w:sz w:val="21"/>
                <w:highlight w:val="none"/>
                <w:u w:val="single"/>
                <w:lang w:val="en-US" w:eastAsia="zh-CN"/>
                <w14:textFill>
                  <w14:solidFill>
                    <w14:schemeClr w14:val="tx1"/>
                  </w14:solidFill>
                </w14:textFill>
              </w:rPr>
              <w:t>贰万壹仟肆佰贰拾肆元整</w:t>
            </w:r>
            <w:r>
              <w:rPr>
                <w:rFonts w:hint="eastAsia" w:hAnsi="宋体" w:cs="宋体"/>
                <w:color w:val="000000" w:themeColor="text1"/>
                <w:sz w:val="21"/>
                <w:highlight w:val="none"/>
                <w:lang w:val="en-US" w:eastAsia="zh-CN"/>
                <w14:textFill>
                  <w14:solidFill>
                    <w14:schemeClr w14:val="tx1"/>
                  </w14:solidFill>
                </w14:textFill>
              </w:rPr>
              <w:t>（</w:t>
            </w:r>
            <w:r>
              <w:rPr>
                <w:rFonts w:hint="eastAsia" w:ascii="Arial Unicode MS" w:hAnsi="Arial Unicode MS" w:eastAsia="Arial Unicode MS" w:cs="Arial Unicode MS"/>
                <w:color w:val="000000" w:themeColor="text1"/>
                <w:highlight w:val="none"/>
                <w:lang w:val="en-US" w:eastAsia="zh-CN"/>
                <w14:textFill>
                  <w14:solidFill>
                    <w14:schemeClr w14:val="tx1"/>
                  </w14:solidFill>
                </w14:textFill>
              </w:rPr>
              <w:t>￥</w:t>
            </w:r>
            <w:r>
              <w:rPr>
                <w:rFonts w:hint="eastAsia" w:hAnsi="宋体" w:cs="Arial Unicode MS"/>
                <w:color w:val="000000" w:themeColor="text1"/>
                <w:sz w:val="21"/>
                <w:highlight w:val="none"/>
                <w:lang w:val="en-US" w:eastAsia="zh-CN"/>
                <w14:textFill>
                  <w14:solidFill>
                    <w14:schemeClr w14:val="tx1"/>
                  </w14:solidFill>
                </w14:textFill>
              </w:rPr>
              <w:t>21424</w:t>
            </w:r>
            <w:r>
              <w:rPr>
                <w:rFonts w:hint="eastAsia" w:hAnsi="宋体" w:cs="宋体"/>
                <w:color w:val="000000" w:themeColor="text1"/>
                <w:sz w:val="21"/>
                <w:highlight w:val="none"/>
                <w:lang w:val="en-US" w:eastAsia="zh-CN"/>
                <w14:textFill>
                  <w14:solidFill>
                    <w14:schemeClr w14:val="tx1"/>
                  </w14:solidFill>
                </w14:textFill>
              </w:rPr>
              <w:t>.00）。</w:t>
            </w:r>
          </w:p>
          <w:p w14:paraId="49320510">
            <w:pPr>
              <w:pStyle w:val="13"/>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3. 采购代理费收取银行账户</w:t>
            </w:r>
          </w:p>
          <w:p w14:paraId="4ED45553">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开户名称：云之龙咨询集团有限公司钦州分公司</w:t>
            </w:r>
          </w:p>
          <w:p w14:paraId="13E78277">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开户银行：中信银行南宁东葛支行</w:t>
            </w:r>
          </w:p>
          <w:p w14:paraId="1CCA1E2E">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银行账号：8113 0010 1330 0157 979</w:t>
            </w:r>
          </w:p>
          <w:p w14:paraId="449AD780">
            <w:pPr>
              <w:pStyle w:val="13"/>
              <w:spacing w:line="360" w:lineRule="auto"/>
              <w:contextualSpacing/>
              <w:rPr>
                <w:rFonts w:hAnsi="宋体" w:cs="宋体"/>
                <w:color w:val="000000" w:themeColor="text1"/>
                <w:sz w:val="21"/>
                <w:highlight w:val="none"/>
                <w:u w:val="singl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行号：3026 1102 9137</w:t>
            </w:r>
          </w:p>
        </w:tc>
      </w:tr>
      <w:tr w14:paraId="08C1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966868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noWrap/>
            <w:vAlign w:val="center"/>
          </w:tcPr>
          <w:p w14:paraId="5CFA3BDD">
            <w:pPr>
              <w:pStyle w:val="13"/>
              <w:snapToGrid w:val="0"/>
              <w:spacing w:line="360" w:lineRule="auto"/>
              <w:rPr>
                <w:rFonts w:hAnsi="宋体" w:cs="宋体"/>
                <w:color w:val="000000" w:themeColor="text1"/>
                <w:kern w:val="2"/>
                <w:sz w:val="21"/>
                <w:highlight w:val="none"/>
                <w:lang w:val="en-US" w:eastAsia="zh-CN"/>
                <w14:textFill>
                  <w14:solidFill>
                    <w14:schemeClr w14:val="tx1"/>
                  </w14:solidFill>
                </w14:textFill>
              </w:rPr>
            </w:pPr>
            <w:r>
              <w:rPr>
                <w:rFonts w:hint="eastAsia" w:hAnsi="宋体"/>
                <w:color w:val="000000" w:themeColor="text1"/>
                <w:sz w:val="21"/>
                <w:highlight w:val="none"/>
                <w:lang w:val="en-US" w:eastAsia="zh-CN"/>
                <w14:textFill>
                  <w14:solidFill>
                    <w14:schemeClr w14:val="tx1"/>
                  </w14:solidFill>
                </w14:textFill>
              </w:rPr>
              <w:t>解释：</w:t>
            </w:r>
            <w:r>
              <w:rPr>
                <w:rFonts w:hAnsi="宋体"/>
                <w:color w:val="000000" w:themeColor="text1"/>
                <w:sz w:val="21"/>
                <w:highlight w:val="none"/>
                <w:lang w:val="en-US" w:eastAsia="zh-CN"/>
                <w14:textFill>
                  <w14:solidFill>
                    <w14:schemeClr w14:val="tx1"/>
                  </w14:solidFill>
                </w14:textFill>
              </w:rPr>
              <w:t>构成本</w:t>
            </w:r>
            <w:r>
              <w:rPr>
                <w:rFonts w:hint="eastAsia" w:hAnsi="宋体"/>
                <w:color w:val="000000" w:themeColor="text1"/>
                <w:sz w:val="21"/>
                <w:highlight w:val="none"/>
                <w:lang w:val="en-US" w:eastAsia="zh-CN"/>
                <w14:textFill>
                  <w14:solidFill>
                    <w14:schemeClr w14:val="tx1"/>
                  </w14:solidFill>
                </w14:textFill>
              </w:rPr>
              <w:t>磋商文件</w:t>
            </w:r>
            <w:r>
              <w:rPr>
                <w:rFonts w:hAnsi="宋体"/>
                <w:color w:val="000000" w:themeColor="text1"/>
                <w:sz w:val="21"/>
                <w:highlight w:val="none"/>
                <w:lang w:val="en-US" w:eastAsia="zh-CN"/>
                <w14:textFill>
                  <w14:solidFill>
                    <w14:schemeClr w14:val="tx1"/>
                  </w14:solidFill>
                </w14:textFill>
              </w:rPr>
              <w:t>的各个组成文件应互为解释，互为说明；除</w:t>
            </w:r>
            <w:r>
              <w:rPr>
                <w:rFonts w:hint="eastAsia" w:hAnsi="宋体"/>
                <w:color w:val="000000" w:themeColor="text1"/>
                <w:sz w:val="21"/>
                <w:highlight w:val="none"/>
                <w:lang w:val="en-US" w:eastAsia="zh-CN"/>
                <w14:textFill>
                  <w14:solidFill>
                    <w14:schemeClr w14:val="tx1"/>
                  </w14:solidFill>
                </w14:textFill>
              </w:rPr>
              <w:t>磋商文件</w:t>
            </w:r>
            <w:r>
              <w:rPr>
                <w:rFonts w:hAnsi="宋体"/>
                <w:color w:val="000000" w:themeColor="text1"/>
                <w:sz w:val="21"/>
                <w:highlight w:val="none"/>
                <w:lang w:val="en-US" w:eastAsia="zh-CN"/>
                <w14:textFill>
                  <w14:solidFill>
                    <w14:schemeClr w14:val="tx1"/>
                  </w14:solidFill>
                </w14:textFill>
              </w:rPr>
              <w:t>中有特别规定外，仅适用于</w:t>
            </w:r>
            <w:r>
              <w:rPr>
                <w:rFonts w:hint="eastAsia" w:hAnsi="宋体"/>
                <w:color w:val="000000" w:themeColor="text1"/>
                <w:sz w:val="21"/>
                <w:highlight w:val="none"/>
                <w:lang w:val="en-US" w:eastAsia="zh-CN"/>
                <w14:textFill>
                  <w14:solidFill>
                    <w14:schemeClr w14:val="tx1"/>
                  </w14:solidFill>
                </w14:textFill>
              </w:rPr>
              <w:t>竞标</w:t>
            </w:r>
            <w:r>
              <w:rPr>
                <w:rFonts w:hAnsi="宋体"/>
                <w:color w:val="000000" w:themeColor="text1"/>
                <w:sz w:val="21"/>
                <w:highlight w:val="none"/>
                <w:lang w:val="en-US" w:eastAsia="zh-CN"/>
                <w14:textFill>
                  <w14:solidFill>
                    <w14:schemeClr w14:val="tx1"/>
                  </w14:solidFill>
                </w14:textFill>
              </w:rPr>
              <w:t>阶段的规定，按</w:t>
            </w:r>
            <w:r>
              <w:rPr>
                <w:rFonts w:hint="eastAsia" w:hAnsi="宋体"/>
                <w:color w:val="000000" w:themeColor="text1"/>
                <w:sz w:val="21"/>
                <w:highlight w:val="none"/>
                <w:lang w:val="en-US" w:eastAsia="zh-CN"/>
                <w14:textFill>
                  <w14:solidFill>
                    <w14:schemeClr w14:val="tx1"/>
                  </w14:solidFill>
                </w14:textFill>
              </w:rPr>
              <w:t>更正公告（澄清公告）</w:t>
            </w:r>
            <w:r>
              <w:rPr>
                <w:rFonts w:hAnsi="宋体"/>
                <w:color w:val="000000" w:themeColor="text1"/>
                <w:sz w:val="21"/>
                <w:highlight w:val="none"/>
                <w:lang w:val="en-US"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竞争性磋商</w:t>
            </w:r>
            <w:r>
              <w:rPr>
                <w:rFonts w:hAnsi="宋体"/>
                <w:color w:val="000000" w:themeColor="text1"/>
                <w:sz w:val="21"/>
                <w:highlight w:val="none"/>
                <w:lang w:val="en-US" w:eastAsia="zh-CN"/>
                <w14:textFill>
                  <w14:solidFill>
                    <w14:schemeClr w14:val="tx1"/>
                  </w14:solidFill>
                </w14:textFill>
              </w:rPr>
              <w:t>公告</w:t>
            </w:r>
            <w:r>
              <w:rPr>
                <w:rFonts w:hint="eastAsia" w:hAnsi="宋体" w:cs="宋体"/>
                <w:color w:val="000000" w:themeColor="text1"/>
                <w:sz w:val="21"/>
                <w:highlight w:val="none"/>
                <w:lang w:val="en-US" w:eastAsia="zh-CN"/>
                <w14:textFill>
                  <w14:solidFill>
                    <w14:schemeClr w14:val="tx1"/>
                  </w14:solidFill>
                </w14:textFill>
              </w:rPr>
              <w:t>或者竞标邀请函</w:t>
            </w:r>
            <w:r>
              <w:rPr>
                <w:rFonts w:hAnsi="宋体"/>
                <w:color w:val="000000" w:themeColor="text1"/>
                <w:sz w:val="21"/>
                <w:highlight w:val="none"/>
                <w:lang w:val="en-US"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供应商</w:t>
            </w:r>
            <w:r>
              <w:rPr>
                <w:rFonts w:hAnsi="宋体"/>
                <w:color w:val="000000" w:themeColor="text1"/>
                <w:sz w:val="21"/>
                <w:highlight w:val="none"/>
                <w:lang w:val="en-US" w:eastAsia="zh-CN"/>
                <w14:textFill>
                  <w14:solidFill>
                    <w14:schemeClr w14:val="tx1"/>
                  </w14:solidFill>
                </w14:textFill>
              </w:rPr>
              <w:t>须知</w:t>
            </w:r>
            <w:r>
              <w:rPr>
                <w:rFonts w:hint="eastAsia" w:hAnsi="宋体"/>
                <w:color w:val="000000" w:themeColor="text1"/>
                <w:sz w:val="21"/>
                <w:highlight w:val="none"/>
                <w:lang w:val="en-US" w:eastAsia="zh-CN"/>
                <w14:textFill>
                  <w14:solidFill>
                    <w14:schemeClr w14:val="tx1"/>
                  </w14:solidFill>
                </w14:textFill>
              </w:rPr>
              <w:t>、采购需求</w:t>
            </w:r>
            <w:r>
              <w:rPr>
                <w:rFonts w:hAnsi="宋体"/>
                <w:color w:val="000000" w:themeColor="text1"/>
                <w:sz w:val="21"/>
                <w:highlight w:val="none"/>
                <w:lang w:val="en-US"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评审程序、评审方法和评审标准</w:t>
            </w:r>
            <w:r>
              <w:rPr>
                <w:rFonts w:hAnsi="宋体"/>
                <w:color w:val="000000" w:themeColor="text1"/>
                <w:sz w:val="21"/>
                <w:highlight w:val="none"/>
                <w:lang w:val="en-US" w:eastAsia="zh-CN"/>
                <w14:textFill>
                  <w14:solidFill>
                    <w14:schemeClr w14:val="tx1"/>
                  </w14:solidFill>
                </w14:textFill>
              </w:rPr>
              <w:t>、</w:t>
            </w:r>
            <w:r>
              <w:rPr>
                <w:rFonts w:hint="eastAsia" w:hAnsi="宋体"/>
                <w:color w:val="000000" w:themeColor="text1"/>
                <w:sz w:val="21"/>
                <w:highlight w:val="none"/>
                <w:lang w:val="en-US" w:eastAsia="zh-CN"/>
                <w14:textFill>
                  <w14:solidFill>
                    <w14:schemeClr w14:val="tx1"/>
                  </w14:solidFill>
                </w14:textFill>
              </w:rPr>
              <w:t>响应</w:t>
            </w:r>
            <w:r>
              <w:rPr>
                <w:rFonts w:hAnsi="宋体"/>
                <w:color w:val="000000" w:themeColor="text1"/>
                <w:sz w:val="21"/>
                <w:highlight w:val="none"/>
                <w:lang w:val="en-US" w:eastAsia="zh-CN"/>
                <w14:textFill>
                  <w14:solidFill>
                    <w14:schemeClr w14:val="tx1"/>
                  </w14:solidFill>
                </w14:textFill>
              </w:rPr>
              <w:t>文件格式</w:t>
            </w:r>
            <w:r>
              <w:rPr>
                <w:rFonts w:hint="eastAsia" w:hAnsi="宋体"/>
                <w:color w:val="000000" w:themeColor="text1"/>
                <w:sz w:val="21"/>
                <w:highlight w:val="none"/>
                <w:lang w:val="en-US" w:eastAsia="zh-CN"/>
                <w14:textFill>
                  <w14:solidFill>
                    <w14:schemeClr w14:val="tx1"/>
                  </w14:solidFill>
                </w14:textFill>
              </w:rPr>
              <w:t>、合同文本</w:t>
            </w:r>
            <w:r>
              <w:rPr>
                <w:rFonts w:hAnsi="宋体"/>
                <w:color w:val="000000" w:themeColor="text1"/>
                <w:sz w:val="21"/>
                <w:highlight w:val="none"/>
                <w:lang w:val="en-US" w:eastAsia="zh-CN"/>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lang w:val="en-US" w:eastAsia="zh-CN"/>
                <w14:textFill>
                  <w14:solidFill>
                    <w14:schemeClr w14:val="tx1"/>
                  </w14:solidFill>
                </w14:textFill>
              </w:rPr>
              <w:t>更正公告（澄清公告）</w:t>
            </w:r>
            <w:r>
              <w:rPr>
                <w:rFonts w:hAnsi="宋体"/>
                <w:color w:val="000000" w:themeColor="text1"/>
                <w:sz w:val="21"/>
                <w:highlight w:val="none"/>
                <w:lang w:val="en-US" w:eastAsia="zh-CN"/>
                <w14:textFill>
                  <w14:solidFill>
                    <w14:schemeClr w14:val="tx1"/>
                  </w14:solidFill>
                </w14:textFill>
              </w:rPr>
              <w:t>与同步更新的</w:t>
            </w:r>
            <w:r>
              <w:rPr>
                <w:rFonts w:hint="eastAsia" w:hAnsi="宋体"/>
                <w:color w:val="000000" w:themeColor="text1"/>
                <w:sz w:val="21"/>
                <w:highlight w:val="none"/>
                <w:lang w:val="en-US" w:eastAsia="zh-CN"/>
                <w14:textFill>
                  <w14:solidFill>
                    <w14:schemeClr w14:val="tx1"/>
                  </w14:solidFill>
                </w14:textFill>
              </w:rPr>
              <w:t>磋商文件</w:t>
            </w:r>
            <w:r>
              <w:rPr>
                <w:rFonts w:hAnsi="宋体"/>
                <w:color w:val="000000" w:themeColor="text1"/>
                <w:sz w:val="21"/>
                <w:highlight w:val="none"/>
                <w:lang w:val="en-US" w:eastAsia="zh-CN"/>
                <w14:textFill>
                  <w14:solidFill>
                    <w14:schemeClr w14:val="tx1"/>
                  </w14:solidFill>
                </w14:textFill>
              </w:rPr>
              <w:t>不一致时以</w:t>
            </w:r>
            <w:r>
              <w:rPr>
                <w:rFonts w:hint="eastAsia" w:hAnsi="宋体"/>
                <w:color w:val="000000" w:themeColor="text1"/>
                <w:sz w:val="21"/>
                <w:highlight w:val="none"/>
                <w:lang w:val="en-US" w:eastAsia="zh-CN"/>
                <w14:textFill>
                  <w14:solidFill>
                    <w14:schemeClr w14:val="tx1"/>
                  </w14:solidFill>
                </w14:textFill>
              </w:rPr>
              <w:t>更正公告（澄清公告）</w:t>
            </w:r>
            <w:r>
              <w:rPr>
                <w:rFonts w:hAnsi="宋体"/>
                <w:color w:val="000000" w:themeColor="text1"/>
                <w:sz w:val="21"/>
                <w:highlight w:val="none"/>
                <w:lang w:val="en-US" w:eastAsia="zh-CN"/>
                <w14:textFill>
                  <w14:solidFill>
                    <w14:schemeClr w14:val="tx1"/>
                  </w14:solidFill>
                </w14:textFill>
              </w:rPr>
              <w:t>为准。按本款前述规定仍不能形成结论的，由</w:t>
            </w:r>
            <w:r>
              <w:rPr>
                <w:rFonts w:hint="eastAsia" w:hAnsi="宋体"/>
                <w:color w:val="000000" w:themeColor="text1"/>
                <w:sz w:val="21"/>
                <w:highlight w:val="none"/>
                <w:lang w:val="en-US" w:eastAsia="zh-CN"/>
                <w14:textFill>
                  <w14:solidFill>
                    <w14:schemeClr w14:val="tx1"/>
                  </w14:solidFill>
                </w14:textFill>
              </w:rPr>
              <w:t>采购</w:t>
            </w:r>
            <w:r>
              <w:rPr>
                <w:rFonts w:hAnsi="宋体"/>
                <w:color w:val="000000" w:themeColor="text1"/>
                <w:sz w:val="21"/>
                <w:highlight w:val="none"/>
                <w:lang w:val="en-US" w:eastAsia="zh-CN"/>
                <w14:textFill>
                  <w14:solidFill>
                    <w14:schemeClr w14:val="tx1"/>
                  </w14:solidFill>
                </w14:textFill>
              </w:rPr>
              <w:t>人</w:t>
            </w:r>
            <w:r>
              <w:rPr>
                <w:rFonts w:hint="eastAsia" w:hAnsi="宋体"/>
                <w:color w:val="000000" w:themeColor="text1"/>
                <w:sz w:val="21"/>
                <w:highlight w:val="none"/>
                <w:lang w:val="en-US" w:eastAsia="zh-CN"/>
                <w14:textFill>
                  <w14:solidFill>
                    <w14:schemeClr w14:val="tx1"/>
                  </w14:solidFill>
                </w14:textFill>
              </w:rPr>
              <w:t>或者采购代理机构</w:t>
            </w:r>
            <w:r>
              <w:rPr>
                <w:rFonts w:hAnsi="宋体"/>
                <w:color w:val="000000" w:themeColor="text1"/>
                <w:sz w:val="21"/>
                <w:highlight w:val="none"/>
                <w:lang w:val="en-US" w:eastAsia="zh-CN"/>
                <w14:textFill>
                  <w14:solidFill>
                    <w14:schemeClr w14:val="tx1"/>
                  </w14:solidFill>
                </w14:textFill>
              </w:rPr>
              <w:t>负责解释。</w:t>
            </w:r>
          </w:p>
        </w:tc>
      </w:tr>
      <w:tr w14:paraId="264E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823FE0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noWrap/>
            <w:vAlign w:val="center"/>
          </w:tcPr>
          <w:p w14:paraId="3D3830E2">
            <w:pPr>
              <w:pStyle w:val="13"/>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0C6F862">
            <w:pPr>
              <w:pStyle w:val="13"/>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lang w:val="en-US" w:eastAsia="zh-CN"/>
                <w14:textFill>
                  <w14:solidFill>
                    <w14:schemeClr w14:val="tx1"/>
                  </w14:solidFill>
                </w14:textFill>
              </w:rPr>
              <w:t>2.本磋商文件所称的“</w:t>
            </w:r>
            <w:r>
              <w:rPr>
                <w:rFonts w:hint="eastAsia" w:hAnsi="宋体"/>
                <w:color w:val="000000" w:themeColor="text1"/>
                <w:sz w:val="21"/>
                <w:highlight w:val="none"/>
                <w:lang w:val="en-US" w:eastAsia="zh-CN"/>
                <w14:textFill>
                  <w14:solidFill>
                    <w14:schemeClr w14:val="tx1"/>
                  </w14:solidFill>
                </w14:textFill>
              </w:rPr>
              <w:t>电子签章</w:t>
            </w:r>
            <w:r>
              <w:rPr>
                <w:rFonts w:hint="eastAsia" w:hAnsi="宋体" w:cs="宋体"/>
                <w:bCs/>
                <w:color w:val="000000" w:themeColor="text1"/>
                <w:sz w:val="21"/>
                <w:highlight w:val="none"/>
                <w:lang w:val="en-US" w:eastAsia="zh-CN"/>
                <w14:textFill>
                  <w14:solidFill>
                    <w14:schemeClr w14:val="tx1"/>
                  </w14:solidFill>
                </w14:textFill>
              </w:rPr>
              <w:t>”“电子签名”</w:t>
            </w:r>
            <w:r>
              <w:rPr>
                <w:rFonts w:hint="eastAsia" w:hAnsi="宋体"/>
                <w:color w:val="000000" w:themeColor="text1"/>
                <w:sz w:val="21"/>
                <w:highlight w:val="none"/>
                <w:lang w:val="en-US" w:eastAsia="zh-CN"/>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69F63646">
            <w:pPr>
              <w:pStyle w:val="13"/>
              <w:snapToGrid w:val="0"/>
              <w:spacing w:line="360" w:lineRule="auto"/>
              <w:rPr>
                <w:rFonts w:hAnsi="宋体" w:cs="宋体"/>
                <w:bCs/>
                <w:color w:val="000000" w:themeColor="text1"/>
                <w:sz w:val="21"/>
                <w:highlight w:val="none"/>
                <w:lang w:val="en-US" w:eastAsia="zh-CN"/>
                <w14:textFill>
                  <w14:solidFill>
                    <w14:schemeClr w14:val="tx1"/>
                  </w14:solidFill>
                </w14:textFill>
              </w:rPr>
            </w:pPr>
            <w:r>
              <w:rPr>
                <w:rFonts w:hAnsi="宋体" w:cs="宋体"/>
                <w:color w:val="000000" w:themeColor="text1"/>
                <w:sz w:val="21"/>
                <w:highlight w:val="none"/>
                <w:lang w:val="en-US" w:eastAsia="zh-CN"/>
                <w14:textFill>
                  <w14:solidFill>
                    <w14:schemeClr w14:val="tx1"/>
                  </w14:solidFill>
                </w14:textFill>
              </w:rPr>
              <w:t>3</w:t>
            </w:r>
            <w:r>
              <w:rPr>
                <w:rFonts w:hint="eastAsia" w:hAnsi="宋体" w:cs="宋体"/>
                <w:color w:val="000000" w:themeColor="text1"/>
                <w:sz w:val="21"/>
                <w:highlight w:val="none"/>
                <w:lang w:val="en-US" w:eastAsia="zh-CN"/>
                <w14:textFill>
                  <w14:solidFill>
                    <w14:schemeClr w14:val="tx1"/>
                  </w14:solidFill>
                </w14:textFill>
              </w:rPr>
              <w:t>.供应商为其他组织或者自然人时，本磋商文件规定的法定代表人指负责人或者自然人。本磋商文件所称负责人是指参加竞标的其他组织</w:t>
            </w:r>
            <w:r>
              <w:rPr>
                <w:rFonts w:hint="eastAsia" w:hAnsi="宋体" w:cs="宋体"/>
                <w:bCs/>
                <w:color w:val="000000" w:themeColor="text1"/>
                <w:sz w:val="21"/>
                <w:highlight w:val="none"/>
                <w:lang w:val="en-US" w:eastAsia="zh-CN"/>
                <w14:textFill>
                  <w14:solidFill>
                    <w14:schemeClr w14:val="tx1"/>
                  </w14:solidFill>
                </w14:textFill>
              </w:rPr>
              <w:t>营业执照或者执业许可证等证照上的</w:t>
            </w:r>
            <w:r>
              <w:rPr>
                <w:rFonts w:hint="eastAsia" w:hAnsi="宋体" w:cs="宋体"/>
                <w:color w:val="000000" w:themeColor="text1"/>
                <w:sz w:val="21"/>
                <w:highlight w:val="none"/>
                <w:lang w:val="en-US" w:eastAsia="zh-CN"/>
                <w14:textFill>
                  <w14:solidFill>
                    <w14:schemeClr w14:val="tx1"/>
                  </w14:solidFill>
                </w14:textFill>
              </w:rPr>
              <w:t>负责人，本磋商文件所称自然人指参与竞标的自然人本人，</w:t>
            </w:r>
            <w:r>
              <w:rPr>
                <w:rFonts w:hint="eastAsia" w:hAnsi="宋体" w:cs="宋体"/>
                <w:bCs/>
                <w:color w:val="000000" w:themeColor="text1"/>
                <w:sz w:val="21"/>
                <w:highlight w:val="none"/>
                <w:lang w:val="en-US" w:eastAsia="zh-CN"/>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4634626E">
            <w:pPr>
              <w:pStyle w:val="13"/>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Ansi="宋体" w:cs="宋体"/>
                <w:color w:val="000000" w:themeColor="text1"/>
                <w:sz w:val="21"/>
                <w:highlight w:val="none"/>
                <w:lang w:val="en-US" w:eastAsia="zh-CN"/>
                <w14:textFill>
                  <w14:solidFill>
                    <w14:schemeClr w14:val="tx1"/>
                  </w14:solidFill>
                </w14:textFill>
              </w:rPr>
              <w:t>4.</w:t>
            </w:r>
            <w:r>
              <w:rPr>
                <w:rFonts w:hint="eastAsia" w:hAnsi="宋体" w:cs="宋体"/>
                <w:color w:val="000000" w:themeColor="text1"/>
                <w:sz w:val="21"/>
                <w:highlight w:val="none"/>
                <w:lang w:val="en-US" w:eastAsia="zh-CN"/>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7406C787">
            <w:pPr>
              <w:pStyle w:val="13"/>
              <w:snapToGrid w:val="0"/>
              <w:spacing w:line="360" w:lineRule="auto"/>
              <w:rPr>
                <w:rFonts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5</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本磋商文件所称的“以上”“以下”“以内”“届满”，包括本数；所称的“不满”“超过”“以外”，不包括本数。</w:t>
            </w:r>
          </w:p>
        </w:tc>
      </w:tr>
    </w:tbl>
    <w:p w14:paraId="435F1B2A">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14:paraId="6887C2B4">
      <w:pPr>
        <w:spacing w:line="400" w:lineRule="exact"/>
        <w:jc w:val="center"/>
        <w:rPr>
          <w:rFonts w:ascii="宋体" w:hAnsi="宋体"/>
          <w:b/>
          <w:color w:val="000000" w:themeColor="text1"/>
          <w:sz w:val="32"/>
          <w:szCs w:val="32"/>
          <w:highlight w:val="none"/>
          <w14:textFill>
            <w14:solidFill>
              <w14:schemeClr w14:val="tx1"/>
            </w14:solidFill>
          </w14:textFill>
        </w:rPr>
      </w:pPr>
    </w:p>
    <w:p w14:paraId="08C82049">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231D7EEF">
      <w:pPr>
        <w:spacing w:line="400" w:lineRule="exact"/>
        <w:rPr>
          <w:rFonts w:ascii="宋体" w:hAnsi="宋体"/>
          <w:color w:val="000000" w:themeColor="text1"/>
          <w:szCs w:val="21"/>
          <w:highlight w:val="none"/>
          <w14:textFill>
            <w14:solidFill>
              <w14:schemeClr w14:val="tx1"/>
            </w14:solidFill>
          </w14:textFill>
        </w:rPr>
      </w:pPr>
    </w:p>
    <w:p w14:paraId="400EC420">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1.适用范围</w:t>
      </w:r>
    </w:p>
    <w:p w14:paraId="58195D6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4A2F19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本竞争性磋商文件（以下简称磋商文件）适用于本项目的所有采购程序和环节（法律、法规另有规定的，从其规定）。</w:t>
      </w:r>
    </w:p>
    <w:p w14:paraId="4AA9E57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2.定义</w:t>
      </w:r>
    </w:p>
    <w:p w14:paraId="067F94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1D0D6338">
      <w:pP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2.2“采购代理机构”是指政府采购集中采购机构和集中采购机构以外的采购代理机构。</w:t>
      </w:r>
    </w:p>
    <w:p w14:paraId="661669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02B0F1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2.4“服务”是指除货物和工程以外的其他政府采购对象。</w:t>
      </w:r>
    </w:p>
    <w:p w14:paraId="79DB3AC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“竞标”是指供应商按照本项目竞争性磋商公告或者邀请函规定的方式获取磋商文件、提交响应文件并希望获得标的的行为。</w:t>
      </w:r>
    </w:p>
    <w:p w14:paraId="0143F9B9">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2.6“书面形式”是指合同书、信件和数据电文（包括电报、电传、传真、电子数据交换和电子邮件）等可以有形地表现所载内容的形式。</w:t>
      </w:r>
    </w:p>
    <w:p w14:paraId="76BB23FF">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2.7“响应文件”</w:t>
      </w:r>
      <w:r>
        <w:rPr>
          <w:rFonts w:hint="eastAsia" w:ascii="宋体" w:hAnsi="宋体" w:cs="宋体"/>
          <w:color w:val="000000" w:themeColor="text1"/>
          <w:spacing w:val="-6"/>
          <w:szCs w:val="21"/>
          <w:highlight w:val="none"/>
          <w14:textFill>
            <w14:solidFill>
              <w14:schemeClr w14:val="tx1"/>
            </w14:solidFill>
          </w14:textFill>
        </w:rPr>
        <w:t>是指：供应商根据本磋商文件要求，编制包含资格证明、报价、商务技术等所有内容的文件。</w:t>
      </w:r>
    </w:p>
    <w:p w14:paraId="7C506EB5">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2.8“实质性要求”是指磋商文件中已经指明不满足则响应文件按无效响应处理的条款，或者不能负偏离的条款，或者采购需求中带“▲”的条款。</w:t>
      </w:r>
    </w:p>
    <w:p w14:paraId="03D1BE67">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2.9“正偏离”，是指响应文件对磋商文件“采购需求”中有关条款作出的响应优于条款要求并有利于采购人的情形。</w:t>
      </w:r>
    </w:p>
    <w:p w14:paraId="5D8326E3">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10“负偏离”，是指响应文件对磋商文件“采购需求”中有关条款作出的响应不满足条款要求，导致采购人要求不能得到满足的情形。</w:t>
      </w:r>
    </w:p>
    <w:p w14:paraId="39819B6E">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p>
    <w:p w14:paraId="40592DD4">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2“首次报价”是指供应商提交的首次响应文件中的报价。</w:t>
      </w:r>
    </w:p>
    <w:p w14:paraId="176DDDE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3.供应商的资格条件</w:t>
      </w:r>
    </w:p>
    <w:p w14:paraId="2344AF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03E4022C">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4.竞标费用</w:t>
      </w:r>
    </w:p>
    <w:p w14:paraId="28C066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4174B8B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14:paraId="6CEAE6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r>
        <w:rPr>
          <w:rFonts w:hint="eastAsia" w:ascii="宋体" w:hAnsi="宋体"/>
          <w:color w:val="000000" w:themeColor="text1"/>
          <w:szCs w:val="21"/>
          <w:highlight w:val="none"/>
          <w14:textFill>
            <w14:solidFill>
              <w14:schemeClr w14:val="tx1"/>
            </w14:solidFill>
          </w14:textFill>
        </w:rPr>
        <w:t>本项目不接受联合体</w:t>
      </w:r>
      <w:r>
        <w:rPr>
          <w:rFonts w:hint="eastAsia" w:ascii="宋体" w:hAnsi="宋体" w:cs="宋体"/>
          <w:color w:val="000000" w:themeColor="text1"/>
          <w:szCs w:val="21"/>
          <w:highlight w:val="none"/>
          <w14:textFill>
            <w14:solidFill>
              <w14:schemeClr w14:val="tx1"/>
            </w14:solidFill>
          </w14:textFill>
        </w:rPr>
        <w:t>。</w:t>
      </w:r>
    </w:p>
    <w:p w14:paraId="68F1186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14:paraId="2B0EF8B3">
      <w:pPr>
        <w:pStyle w:val="4"/>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68" w:name="_Toc254970673"/>
      <w:bookmarkStart w:id="69" w:name="_Toc254970532"/>
      <w:r>
        <w:rPr>
          <w:rFonts w:hint="eastAsia" w:ascii="宋体" w:hAnsi="宋体"/>
          <w:b w:val="0"/>
          <w:color w:val="000000" w:themeColor="text1"/>
          <w:sz w:val="21"/>
          <w:szCs w:val="21"/>
          <w:highlight w:val="none"/>
          <w14:textFill>
            <w14:solidFill>
              <w14:schemeClr w14:val="tx1"/>
            </w14:solidFill>
          </w14:textFill>
        </w:rPr>
        <w:t>6.1本项目不允许转包、分包。</w:t>
      </w:r>
    </w:p>
    <w:p w14:paraId="35C4470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68"/>
      <w:bookmarkEnd w:id="69"/>
    </w:p>
    <w:p w14:paraId="7B1EF55B">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0" w:name="_8.1提供相同品牌产品且通过资格审查、符合性审查的不同投标人参加同一合"/>
      <w:bookmarkEnd w:id="70"/>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1</w:t>
      </w:r>
      <w:bookmarkStart w:id="71" w:name="_Hlk65832145"/>
      <w:r>
        <w:rPr>
          <w:rFonts w:hint="eastAsia" w:ascii="宋体" w:hAnsi="宋体"/>
          <w:color w:val="000000" w:themeColor="text1"/>
          <w:szCs w:val="21"/>
          <w:highlight w:val="none"/>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bookmarkEnd w:id="71"/>
    <w:p w14:paraId="4BE2E8C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供应商应仔细阅读磋商文件的所有内容，按照磋商文件的要求提交响应文件，并对所提供的全部资料的真实性承担法律责任。</w:t>
      </w:r>
    </w:p>
    <w:p w14:paraId="13DB39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DCEA2C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在政府采购活动中，采购人员及相关人员与供应商有下列利害关系之一的，应当回避：</w:t>
      </w:r>
    </w:p>
    <w:p w14:paraId="131523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1F7F9FC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072B9E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16D1AB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622A21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773B54B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74822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有下列情形之一的视为供应商相互串通竞标，响应文件将被视为无效：</w:t>
      </w:r>
    </w:p>
    <w:p w14:paraId="70D6D2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0CF507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4897B6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57AB95B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016102B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4BC3CA26">
      <w:pPr>
        <w:tabs>
          <w:tab w:val="left" w:pos="6931"/>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1FCAE7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供应商有下列情形之一的，属于恶意串通行为，将报同级监督管理部门：</w:t>
      </w:r>
    </w:p>
    <w:p w14:paraId="24FCA5D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638857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766680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74A6FA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5A4B7D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2E42B6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32EB79F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397752AC">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3BA21A31">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72" w:name="_Toc254970675"/>
      <w:bookmarkStart w:id="73" w:name="_Toc254970534"/>
    </w:p>
    <w:p w14:paraId="16A96753">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二、磋商文件</w:t>
      </w:r>
      <w:bookmarkEnd w:id="72"/>
      <w:bookmarkEnd w:id="73"/>
    </w:p>
    <w:p w14:paraId="6C1869BE">
      <w:pPr>
        <w:spacing w:line="360" w:lineRule="auto"/>
        <w:rPr>
          <w:rFonts w:ascii="宋体" w:hAnsi="宋体"/>
          <w:color w:val="000000" w:themeColor="text1"/>
          <w:szCs w:val="21"/>
          <w:highlight w:val="none"/>
          <w14:textFill>
            <w14:solidFill>
              <w14:schemeClr w14:val="tx1"/>
            </w14:solidFill>
          </w14:textFill>
        </w:rPr>
      </w:pPr>
    </w:p>
    <w:p w14:paraId="75104AE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8.磋商文件的构成</w:t>
      </w:r>
    </w:p>
    <w:p w14:paraId="084E14E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（1）竞争性磋商公告/竞标邀请函；</w:t>
      </w:r>
    </w:p>
    <w:p w14:paraId="61561C81">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14:paraId="53D649E9">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14:paraId="471F4F5F">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14:paraId="753DA29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14:paraId="0540E963">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14:paraId="12FFE818">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14:paraId="47B6D176">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供应商应认真阅读磋商文件的采购需求，如供应商对磋商文件有疑问的，如要求采购人作出澄清或者修改的，供应商应在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74DCFE2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10.磋商文件的澄清和修改</w:t>
      </w:r>
    </w:p>
    <w:p w14:paraId="2B836F3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磋商文件的供应商，不足3个工作日的，应当顺延提交首次响应文件截止之日。</w:t>
      </w:r>
    </w:p>
    <w:p w14:paraId="00BD99C6">
      <w:pPr>
        <w:spacing w:line="360" w:lineRule="auto"/>
        <w:rPr>
          <w:rFonts w:ascii="宋体" w:hAnsi="宋体"/>
          <w:color w:val="000000" w:themeColor="text1"/>
          <w:szCs w:val="21"/>
          <w:highlight w:val="none"/>
          <w14:textFill>
            <w14:solidFill>
              <w14:schemeClr w14:val="tx1"/>
            </w14:solidFill>
          </w14:textFill>
        </w:rPr>
      </w:pPr>
    </w:p>
    <w:p w14:paraId="546520DE">
      <w:pPr>
        <w:spacing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3B149AB8">
      <w:pPr>
        <w:spacing w:line="360" w:lineRule="auto"/>
        <w:rPr>
          <w:rFonts w:ascii="宋体" w:hAnsi="宋体"/>
          <w:color w:val="000000" w:themeColor="text1"/>
          <w:szCs w:val="21"/>
          <w:highlight w:val="none"/>
          <w14:textFill>
            <w14:solidFill>
              <w14:schemeClr w14:val="tx1"/>
            </w14:solidFill>
          </w14:textFill>
        </w:rPr>
      </w:pPr>
    </w:p>
    <w:p w14:paraId="0474DF0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14:paraId="04378A8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供应商必须按照磋商文件的要求编制响应文件，并对其提交的响应文件的真实性、合法性承担法律责任。响应文件必须对磋商文件</w:t>
      </w:r>
      <w:r>
        <w:rPr>
          <w:rFonts w:hint="eastAsia" w:ascii="宋体" w:hAnsi="宋体"/>
          <w:color w:val="000000" w:themeColor="text1"/>
          <w:szCs w:val="21"/>
          <w:highlight w:val="none"/>
          <w14:textFill>
            <w14:solidFill>
              <w14:schemeClr w14:val="tx1"/>
            </w14:solidFill>
          </w14:textFill>
        </w:rPr>
        <w:t>提出的要求和条件作出明确响应</w:t>
      </w:r>
      <w:r>
        <w:rPr>
          <w:rFonts w:hint="eastAsia" w:ascii="宋体" w:hAnsi="宋体" w:cs="宋体"/>
          <w:color w:val="000000" w:themeColor="text1"/>
          <w:szCs w:val="21"/>
          <w:highlight w:val="none"/>
          <w14:textFill>
            <w14:solidFill>
              <w14:schemeClr w14:val="tx1"/>
            </w14:solidFill>
          </w14:textFill>
        </w:rPr>
        <w:t>。</w:t>
      </w:r>
    </w:p>
    <w:p w14:paraId="166E2AD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14:paraId="694EA8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14:paraId="4A9BE08F">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14:paraId="6947AF20">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14:paraId="7BA7E904">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14:paraId="7DE3921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14:paraId="76C4532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5CD3737E">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14:paraId="62E05C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48B3A33D">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14:paraId="58570CA7">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15.1竞标报价应按磋商文件中“竞标报价表”格式填写。</w:t>
      </w:r>
    </w:p>
    <w:p w14:paraId="4B17D815">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1FE7EF88">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14:paraId="2729E4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14:paraId="4B749D35">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14:paraId="0F05DF3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14:paraId="776B3F1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（2）供应商必须就所竞标的分标的单项内容作唯一报价。</w:t>
      </w:r>
    </w:p>
    <w:p w14:paraId="55323347">
      <w:pPr>
        <w:pStyle w:val="8"/>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15.3.2竞标报价（包含首次报价、最后报价）超过所竞标分标规定的优惠率报价范围的，其响应文件将按无效处理。</w:t>
      </w:r>
    </w:p>
    <w:p w14:paraId="5EF42C2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15.3.3</w:t>
      </w:r>
      <w:bookmarkStart w:id="74"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竞标报价（包含首次报价、最后报价）超过分项规定的优惠率报价范围的，其响应文件将按无效处理。</w:t>
      </w:r>
      <w:bookmarkEnd w:id="74"/>
    </w:p>
    <w:p w14:paraId="6118C28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14:paraId="15F1FD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8B692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r>
        <w:rPr>
          <w:rFonts w:hint="eastAsia" w:ascii="宋体" w:hAnsi="宋体"/>
          <w:color w:val="000000" w:themeColor="text1"/>
          <w:szCs w:val="21"/>
          <w:highlight w:val="none"/>
          <w14:textFill>
            <w14:solidFill>
              <w14:schemeClr w14:val="tx1"/>
            </w14:solidFill>
          </w14:textFill>
        </w:rPr>
        <w:t>承诺的竞标有效期低于采购文件规定期限的，供应商的响应文件作无效处理。</w:t>
      </w:r>
    </w:p>
    <w:p w14:paraId="29EA862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1B5EAC5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17.磋商保证金</w:t>
      </w:r>
    </w:p>
    <w:p w14:paraId="6A4E9A5C">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7F7C95B7">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4C2A0519">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5" w:name="_Hlk66782243"/>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成交供应商的竞标保证金自成交通知书发出之日起5个工作日内退还；</w:t>
      </w:r>
      <w:r>
        <w:rPr>
          <w:rFonts w:hint="eastAsia" w:ascii="宋体" w:hAnsi="宋体" w:cs="宋体"/>
          <w:color w:val="000000" w:themeColor="text1"/>
          <w:szCs w:val="21"/>
          <w:highlight w:val="none"/>
          <w14:textFill>
            <w14:solidFill>
              <w14:schemeClr w14:val="tx1"/>
            </w14:solidFill>
          </w14:textFill>
        </w:rPr>
        <w:t>成交供应商的磋商保证金自签订合同之日起5个工作日内退还。</w:t>
      </w:r>
      <w:bookmarkEnd w:id="75"/>
    </w:p>
    <w:p w14:paraId="1A33316C">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17.3除逾期退还磋商保证金和终止采购的情形以外，磋商保证金不计息。</w:t>
      </w:r>
    </w:p>
    <w:p w14:paraId="625125FE">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5B1FB4F7">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1A0E30D7">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14:paraId="1710A560">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55F409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587C5358">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190EAEBD">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19A26C6B">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18.响应文件编制的要求</w:t>
      </w:r>
    </w:p>
    <w:p w14:paraId="137B50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117928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46F6304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14:paraId="300FC8A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w:t>
      </w:r>
      <w:r>
        <w:rPr>
          <w:rFonts w:hint="eastAsia" w:ascii="宋体" w:hAnsi="宋体"/>
          <w:b/>
          <w:color w:val="000000" w:themeColor="text1"/>
          <w:szCs w:val="21"/>
          <w:highlight w:val="none"/>
          <w14:textFill>
            <w14:solidFill>
              <w14:schemeClr w14:val="tx1"/>
            </w14:solidFill>
          </w14:textFill>
        </w:rPr>
        <w:t>并与广西政府采购云平台中获取采购文件的供应商名称一致，</w:t>
      </w:r>
      <w:r>
        <w:rPr>
          <w:rFonts w:hint="eastAsia" w:ascii="宋体" w:hAnsi="宋体" w:cs="宋体"/>
          <w:color w:val="000000" w:themeColor="text1"/>
          <w:szCs w:val="21"/>
          <w:highlight w:val="none"/>
          <w14:textFill>
            <w14:solidFill>
              <w14:schemeClr w14:val="tx1"/>
            </w14:solidFill>
          </w14:textFill>
        </w:rPr>
        <w:t>供应商为自然人的，标注的供应商名称应与身份证姓名及签名一致，否则其响应文件按无效响应处理。</w:t>
      </w:r>
    </w:p>
    <w:p w14:paraId="3B24EC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7843632">
      <w:pPr>
        <w:spacing w:line="360" w:lineRule="auto"/>
        <w:ind w:firstLine="482"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19.电子</w:t>
      </w:r>
      <w:r>
        <w:rPr>
          <w:rFonts w:hint="eastAsia" w:ascii="黑体" w:hAnsi="黑体" w:eastAsia="黑体"/>
          <w:b/>
          <w:color w:val="000000" w:themeColor="text1"/>
          <w:sz w:val="24"/>
          <w:highlight w:val="none"/>
          <w14:textFill>
            <w14:solidFill>
              <w14:schemeClr w14:val="tx1"/>
            </w14:solidFill>
          </w14:textFill>
        </w:rPr>
        <w:t>备份响应文件</w:t>
      </w:r>
    </w:p>
    <w:p w14:paraId="4655041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电子备份响应文件是指通过在线编制生成且后缀名为“</w:t>
      </w:r>
      <w:r>
        <w:rPr>
          <w:color w:val="000000" w:themeColor="text1"/>
          <w:highlight w:val="none"/>
          <w14:textFill>
            <w14:solidFill>
              <w14:schemeClr w14:val="tx1"/>
            </w14:solidFill>
          </w14:textFill>
        </w:rPr>
        <w:t>bfbs</w:t>
      </w:r>
      <w:r>
        <w:rPr>
          <w:rFonts w:hint="eastAsia"/>
          <w:color w:val="000000" w:themeColor="text1"/>
          <w:highlight w:val="none"/>
          <w14:textFill>
            <w14:solidFill>
              <w14:schemeClr w14:val="tx1"/>
            </w14:solidFill>
          </w14:textFill>
        </w:rPr>
        <w:t>”的文件，是否接受电子备份响应文件</w:t>
      </w:r>
      <w:r>
        <w:rPr>
          <w:rFonts w:hint="eastAsia" w:hAnsi="宋体"/>
          <w:bCs/>
          <w:color w:val="000000" w:themeColor="text1"/>
          <w:szCs w:val="21"/>
          <w:highlight w:val="none"/>
          <w14:textFill>
            <w14:solidFill>
              <w14:schemeClr w14:val="tx1"/>
            </w14:solidFill>
          </w14:textFill>
        </w:rPr>
        <w:t>详见“供应商须知前附表”。</w:t>
      </w:r>
    </w:p>
    <w:p w14:paraId="41651ED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14:paraId="2DCF6BF1">
      <w:pPr>
        <w:spacing w:line="360" w:lineRule="auto"/>
        <w:ind w:firstLine="420" w:firstLineChars="200"/>
        <w:rPr>
          <w:rFonts w:hAnsi="宋体"/>
          <w:b/>
          <w:color w:val="000000" w:themeColor="text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及</w:t>
      </w:r>
      <w:r>
        <w:rPr>
          <w:rFonts w:hint="eastAsia" w:hAnsi="宋体"/>
          <w:bCs/>
          <w:color w:val="000000" w:themeColor="text1"/>
          <w:szCs w:val="21"/>
          <w:highlight w:val="none"/>
          <w14:textFill>
            <w14:solidFill>
              <w14:schemeClr w14:val="tx1"/>
            </w14:solidFill>
          </w14:textFill>
        </w:rPr>
        <w:t>地点提交响应文件。电子响应文件应在制作完成后，</w:t>
      </w:r>
      <w:r>
        <w:rPr>
          <w:rFonts w:hAnsi="宋体"/>
          <w:bCs/>
          <w:color w:val="000000" w:themeColor="text1"/>
          <w:szCs w:val="21"/>
          <w:highlight w:val="none"/>
          <w14:textFill>
            <w14:solidFill>
              <w14:schemeClr w14:val="tx1"/>
            </w14:solidFill>
          </w14:textFill>
        </w:rPr>
        <w:t>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时间前</w:t>
      </w:r>
      <w:r>
        <w:rPr>
          <w:rFonts w:hint="eastAsia" w:hAnsi="宋体"/>
          <w:bCs/>
          <w:color w:val="000000" w:themeColor="text1"/>
          <w:szCs w:val="21"/>
          <w:highlight w:val="none"/>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highlight w:val="none"/>
          <w14:textFill>
            <w14:solidFill>
              <w14:schemeClr w14:val="tx1"/>
            </w14:solidFill>
          </w14:textFill>
        </w:rPr>
        <w:t>广西政府采购云平台</w:t>
      </w:r>
      <w:r>
        <w:rPr>
          <w:rFonts w:hint="eastAsia" w:hAnsi="宋体"/>
          <w:bCs/>
          <w:color w:val="000000" w:themeColor="text1"/>
          <w:szCs w:val="21"/>
          <w:highlight w:val="none"/>
          <w14:textFill>
            <w14:solidFill>
              <w14:schemeClr w14:val="tx1"/>
            </w14:solidFill>
          </w14:textFill>
        </w:rPr>
        <w:t xml:space="preserve">。 </w:t>
      </w:r>
    </w:p>
    <w:p w14:paraId="25EF97F1">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20.</w:t>
      </w: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7C0769A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14:paraId="7B3A53F8">
      <w:pPr>
        <w:snapToGrid w:val="0"/>
        <w:spacing w:line="360" w:lineRule="auto"/>
        <w:ind w:firstLine="420"/>
        <w:jc w:val="left"/>
        <w:rPr>
          <w:rFonts w:ascii="宋体" w:hAnsi="宋体"/>
          <w:color w:val="000000" w:themeColor="text1"/>
          <w:szCs w:val="21"/>
          <w:highlight w:val="none"/>
          <w14:textFill>
            <w14:solidFill>
              <w14:schemeClr w14:val="tx1"/>
            </w14:solidFill>
          </w14:textFill>
        </w:rPr>
      </w:pPr>
      <w:bookmarkStart w:id="76" w:name="_Toc254970543"/>
      <w:bookmarkStart w:id="77" w:name="_Toc254970684"/>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w:t>
      </w:r>
      <w:r>
        <w:rPr>
          <w:rFonts w:hint="eastAsia" w:ascii="宋体" w:hAnsi="宋体"/>
          <w:bCs/>
          <w:color w:val="000000" w:themeColor="text1"/>
          <w:szCs w:val="21"/>
          <w:highlight w:val="none"/>
          <w14:textFill>
            <w14:solidFill>
              <w14:schemeClr w14:val="tx1"/>
            </w14:solidFill>
          </w14:textFill>
        </w:rPr>
        <w:t>供应商应当在</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前完成电子响应文件的提交（上传），</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w:t>
      </w:r>
      <w:r>
        <w:rPr>
          <w:rFonts w:hint="eastAsia" w:ascii="宋体" w:hAnsi="宋体"/>
          <w:bCs/>
          <w:color w:val="000000" w:themeColor="text1"/>
          <w:szCs w:val="21"/>
          <w:highlight w:val="none"/>
          <w14:textFill>
            <w14:solidFill>
              <w14:schemeClr w14:val="tx1"/>
            </w14:solidFill>
          </w14:textFill>
        </w:rPr>
        <w:t>可以补充、修改或者撤回响应文件。补充或者修改响应文件的，应当先行撤回原响应文件，补充、修改后重新提交（上传），</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hAnsi="宋体"/>
          <w:bCs/>
          <w:color w:val="000000" w:themeColor="text1"/>
          <w:szCs w:val="21"/>
          <w:highlight w:val="none"/>
          <w14:textFill>
            <w14:solidFill>
              <w14:schemeClr w14:val="tx1"/>
            </w14:solidFill>
          </w14:textFill>
        </w:rPr>
        <w:t>前</w:t>
      </w:r>
      <w:r>
        <w:rPr>
          <w:rFonts w:hint="eastAsia" w:ascii="宋体" w:hAnsi="宋体"/>
          <w:bCs/>
          <w:color w:val="000000" w:themeColor="text1"/>
          <w:szCs w:val="21"/>
          <w:highlight w:val="none"/>
          <w14:textFill>
            <w14:solidFill>
              <w14:schemeClr w14:val="tx1"/>
            </w14:solidFill>
          </w14:textFill>
        </w:rPr>
        <w:t>未完成提交（上传）的，视为撤回响应文件。</w:t>
      </w:r>
      <w:r>
        <w:rPr>
          <w:rFonts w:hint="eastAsia" w:hAnsi="宋体"/>
          <w:bCs/>
          <w:color w:val="000000" w:themeColor="text1"/>
          <w:szCs w:val="21"/>
          <w:highlight w:val="none"/>
          <w14:textFill>
            <w14:solidFill>
              <w14:schemeClr w14:val="tx1"/>
            </w14:solidFill>
          </w14:textFill>
        </w:rPr>
        <w:t>提交响应文件截止</w:t>
      </w:r>
      <w:r>
        <w:rPr>
          <w:rFonts w:hAnsi="宋体"/>
          <w:bCs/>
          <w:color w:val="000000" w:themeColor="text1"/>
          <w:szCs w:val="21"/>
          <w:highlight w:val="none"/>
          <w14:textFill>
            <w14:solidFill>
              <w14:schemeClr w14:val="tx1"/>
            </w14:solidFill>
          </w14:textFill>
        </w:rPr>
        <w:t>时间</w:t>
      </w:r>
      <w:r>
        <w:rPr>
          <w:rFonts w:hint="eastAsia" w:ascii="宋体" w:hAnsi="宋体"/>
          <w:bCs/>
          <w:color w:val="000000" w:themeColor="text1"/>
          <w:szCs w:val="21"/>
          <w:highlight w:val="none"/>
          <w14:textFill>
            <w14:solidFill>
              <w14:schemeClr w14:val="tx1"/>
            </w14:solidFill>
          </w14:textFill>
        </w:rPr>
        <w:t>以后提交（上传）的响应文件，广西政府采购云平台将予以拒收。</w:t>
      </w:r>
      <w:r>
        <w:rPr>
          <w:rFonts w:hint="eastAsia" w:ascii="宋体" w:hAnsi="宋体" w:cs="宋体"/>
          <w:color w:val="000000" w:themeColor="text1"/>
          <w:szCs w:val="21"/>
          <w:highlight w:val="none"/>
          <w14:textFill>
            <w14:solidFill>
              <w14:schemeClr w14:val="tx1"/>
            </w14:solidFill>
          </w14:textFill>
        </w:rPr>
        <w:t>（补充、修改或者撤回方式可</w:t>
      </w:r>
      <w:r>
        <w:rPr>
          <w:rFonts w:hint="eastAsia" w:ascii="宋体" w:hAnsi="宋体"/>
          <w:color w:val="000000" w:themeColor="text1"/>
          <w:szCs w:val="21"/>
          <w:highlight w:val="none"/>
          <w14:textFill>
            <w14:solidFill>
              <w14:schemeClr w14:val="tx1"/>
            </w14:solidFill>
          </w14:textFill>
        </w:rPr>
        <w:t>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进入“服务中心”中查看</w:t>
      </w:r>
      <w:r>
        <w:rPr>
          <w:rFonts w:hint="eastAsia" w:ascii="宋体" w:hAnsi="宋体" w:cs="宋体"/>
          <w:color w:val="000000" w:themeColor="text1"/>
          <w:szCs w:val="21"/>
          <w:highlight w:val="none"/>
          <w14:textFill>
            <w14:solidFill>
              <w14:schemeClr w14:val="tx1"/>
            </w14:solidFill>
          </w14:textFill>
        </w:rPr>
        <w:t xml:space="preserve"> “电子投标文件制作与投送教程”）</w:t>
      </w:r>
    </w:p>
    <w:bookmarkEnd w:id="76"/>
    <w:bookmarkEnd w:id="77"/>
    <w:p w14:paraId="05D8D397">
      <w:pPr>
        <w:pStyle w:val="63"/>
        <w:spacing w:before="0"/>
        <w:ind w:firstLine="42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2在提交响应文件截止时间前，除供应商补充、修改或者撤回响应文件外，任何单位和个人不得解密或提取响应文件。</w:t>
      </w:r>
    </w:p>
    <w:p w14:paraId="03DEF246">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bookmarkStart w:id="78" w:name="_Hlk45702405"/>
      <w:r>
        <w:rPr>
          <w:rFonts w:hint="eastAsia" w:ascii="黑体" w:hAnsi="黑体" w:eastAsia="黑体" w:cs="宋体"/>
          <w:b/>
          <w:bCs/>
          <w:color w:val="000000" w:themeColor="text1"/>
          <w:sz w:val="24"/>
          <w:highlight w:val="none"/>
          <w14:textFill>
            <w14:solidFill>
              <w14:schemeClr w14:val="tx1"/>
            </w14:solidFill>
          </w14:textFill>
        </w:rPr>
        <w:t>22.响应文件的退回</w:t>
      </w:r>
    </w:p>
    <w:p w14:paraId="6D61B3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14:paraId="040004C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23.截止时间后的撤回</w:t>
      </w:r>
    </w:p>
    <w:p w14:paraId="6A99FC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供应商在响应文件提交截止时间后向采购人、采购代理机构书面申请撤回响应文件的，将根据本须知正文17.4的规定不予退还其磋商保证金。</w:t>
      </w:r>
    </w:p>
    <w:bookmarkEnd w:id="78"/>
    <w:p w14:paraId="042BBED6">
      <w:pPr>
        <w:spacing w:line="360" w:lineRule="auto"/>
        <w:rPr>
          <w:rFonts w:ascii="宋体" w:hAnsi="宋体"/>
          <w:color w:val="000000" w:themeColor="text1"/>
          <w:szCs w:val="21"/>
          <w:highlight w:val="none"/>
          <w14:textFill>
            <w14:solidFill>
              <w14:schemeClr w14:val="tx1"/>
            </w14:solidFill>
          </w14:textFill>
        </w:rPr>
      </w:pPr>
    </w:p>
    <w:p w14:paraId="467A1BC3">
      <w:pPr>
        <w:spacing w:line="360" w:lineRule="auto"/>
        <w:ind w:left="420" w:firstLine="42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49010A7F">
      <w:pPr>
        <w:spacing w:line="360" w:lineRule="auto"/>
        <w:ind w:left="420" w:firstLine="420"/>
        <w:rPr>
          <w:rFonts w:ascii="宋体" w:hAnsi="宋体"/>
          <w:color w:val="000000" w:themeColor="text1"/>
          <w:szCs w:val="21"/>
          <w:highlight w:val="none"/>
          <w14:textFill>
            <w14:solidFill>
              <w14:schemeClr w14:val="tx1"/>
            </w14:solidFill>
          </w14:textFill>
        </w:rPr>
      </w:pPr>
    </w:p>
    <w:p w14:paraId="34C2E835">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24.磋商小组成立</w:t>
      </w:r>
    </w:p>
    <w:p w14:paraId="4567D5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5AD9EE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4D5FE36">
      <w:pPr>
        <w:spacing w:line="360" w:lineRule="auto"/>
        <w:ind w:firstLine="420" w:firstLineChars="200"/>
        <w:rPr>
          <w:rFonts w:hAnsi="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hAnsi="宋体"/>
          <w:bCs/>
          <w:color w:val="000000" w:themeColor="text1"/>
          <w:szCs w:val="21"/>
          <w:highlight w:val="none"/>
          <w14:textFill>
            <w14:solidFill>
              <w14:schemeClr w14:val="tx1"/>
            </w14:solidFill>
          </w14:textFill>
        </w:rPr>
        <w:t>采购代理机构</w:t>
      </w:r>
      <w:r>
        <w:rPr>
          <w:rFonts w:hint="eastAsia" w:hAnsi="宋体"/>
          <w:bCs/>
          <w:color w:val="000000" w:themeColor="text1"/>
          <w:highlight w:val="none"/>
          <w14:textFill>
            <w14:solidFill>
              <w14:schemeClr w14:val="tx1"/>
            </w14:solidFill>
          </w14:textFill>
        </w:rPr>
        <w:t>应当</w:t>
      </w:r>
      <w:r>
        <w:rPr>
          <w:rFonts w:hint="eastAsia" w:hAnsi="宋体"/>
          <w:bCs/>
          <w:color w:val="000000" w:themeColor="text1"/>
          <w:szCs w:val="21"/>
          <w:highlight w:val="none"/>
          <w14:textFill>
            <w14:solidFill>
              <w14:schemeClr w14:val="tx1"/>
            </w14:solidFill>
          </w14:textFill>
        </w:rPr>
        <w:t>基于广西政府采购云平台</w:t>
      </w:r>
      <w:r>
        <w:rPr>
          <w:rFonts w:hint="eastAsia" w:hAnsi="宋体"/>
          <w:bCs/>
          <w:color w:val="000000" w:themeColor="text1"/>
          <w:highlight w:val="none"/>
          <w14:textFill>
            <w14:solidFill>
              <w14:schemeClr w14:val="tx1"/>
            </w14:solidFill>
          </w14:textFill>
        </w:rPr>
        <w:t>抽（选）取</w:t>
      </w:r>
      <w:r>
        <w:rPr>
          <w:rFonts w:hint="eastAsia" w:hAnsi="宋体"/>
          <w:bCs/>
          <w:color w:val="000000" w:themeColor="text1"/>
          <w:szCs w:val="21"/>
          <w:highlight w:val="none"/>
          <w14:textFill>
            <w14:solidFill>
              <w14:schemeClr w14:val="tx1"/>
            </w14:solidFill>
          </w14:textFill>
        </w:rPr>
        <w:t>评审专家。</w:t>
      </w:r>
    </w:p>
    <w:p w14:paraId="4FCD4D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24.4参加过采购项目前期咨询论证的专家，不得参加该采购项目的评审活动。</w:t>
      </w:r>
    </w:p>
    <w:p w14:paraId="2A3F2923">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首次响应文件的开启和解密</w:t>
      </w:r>
    </w:p>
    <w:p w14:paraId="52B443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采购代理机构将在“供应商须知前附表”规定的时</w:t>
      </w:r>
      <w:r>
        <w:rPr>
          <w:rFonts w:hint="eastAsia" w:hAnsi="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000000" w:themeColor="text1"/>
          <w:highlight w:val="none"/>
          <w14:textFill>
            <w14:solidFill>
              <w14:schemeClr w14:val="tx1"/>
            </w14:solidFill>
          </w14:textFill>
        </w:rPr>
        <w:t>采购代理机构依托广西政府采购云平台向各供应商发出电子加密响应文件【开始解密】通知，由供应商按</w:t>
      </w:r>
      <w:r>
        <w:rPr>
          <w:rFonts w:hint="eastAsia" w:hAnsi="宋体"/>
          <w:bCs/>
          <w:color w:val="000000" w:themeColor="text1"/>
          <w:szCs w:val="21"/>
          <w:highlight w:val="none"/>
          <w14:textFill>
            <w14:solidFill>
              <w14:schemeClr w14:val="tx1"/>
            </w14:solidFill>
          </w14:textFill>
        </w:rPr>
        <w:t>“供应商须知前附表”</w:t>
      </w:r>
      <w:r>
        <w:rPr>
          <w:rFonts w:hint="eastAsia"/>
          <w:color w:val="000000" w:themeColor="text1"/>
          <w:highlight w:val="none"/>
          <w14:textFill>
            <w14:solidFill>
              <w14:schemeClr w14:val="tx1"/>
            </w14:solidFill>
          </w14:textFill>
        </w:rPr>
        <w:t>规定的时间内自行进行响应文件解密</w:t>
      </w:r>
      <w:r>
        <w:rPr>
          <w:rFonts w:hint="eastAsia" w:hAnsi="宋体"/>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供应商未在</w:t>
      </w:r>
      <w:r>
        <w:rPr>
          <w:b/>
          <w:color w:val="000000" w:themeColor="text1"/>
          <w:highlight w:val="none"/>
          <w14:textFill>
            <w14:solidFill>
              <w14:schemeClr w14:val="tx1"/>
            </w14:solidFill>
          </w14:textFill>
        </w:rPr>
        <w:t>规定的时间内解密</w:t>
      </w:r>
      <w:r>
        <w:rPr>
          <w:rFonts w:hint="eastAsia"/>
          <w:b/>
          <w:color w:val="000000" w:themeColor="text1"/>
          <w:highlight w:val="none"/>
          <w14:textFill>
            <w14:solidFill>
              <w14:schemeClr w14:val="tx1"/>
            </w14:solidFill>
          </w14:textFill>
        </w:rPr>
        <w:t>响应文件</w:t>
      </w:r>
      <w:r>
        <w:rPr>
          <w:b/>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者</w:t>
      </w:r>
      <w:r>
        <w:rPr>
          <w:b/>
          <w:color w:val="000000" w:themeColor="text1"/>
          <w:highlight w:val="none"/>
          <w14:textFill>
            <w14:solidFill>
              <w14:schemeClr w14:val="tx1"/>
            </w14:solidFill>
          </w14:textFill>
        </w:rPr>
        <w:t>解密失败的</w:t>
      </w:r>
      <w:r>
        <w:rPr>
          <w:rFonts w:hint="eastAsia"/>
          <w:b/>
          <w:color w:val="000000" w:themeColor="text1"/>
          <w:highlight w:val="none"/>
          <w14:textFill>
            <w14:solidFill>
              <w14:schemeClr w14:val="tx1"/>
            </w14:solidFill>
          </w14:textFill>
        </w:rPr>
        <w:t>，供应商</w:t>
      </w:r>
      <w:r>
        <w:rPr>
          <w:rFonts w:hint="eastAsia" w:ascii="宋体" w:hAnsi="宋体"/>
          <w:b/>
          <w:color w:val="000000" w:themeColor="text1"/>
          <w:szCs w:val="21"/>
          <w:highlight w:val="none"/>
          <w14:textFill>
            <w14:solidFill>
              <w14:schemeClr w14:val="tx1"/>
            </w14:solidFill>
          </w14:textFill>
        </w:rPr>
        <w:t>的响应文件作无效处理</w:t>
      </w:r>
      <w:r>
        <w:rPr>
          <w:b/>
          <w:color w:val="000000" w:themeColor="text1"/>
          <w:highlight w:val="none"/>
          <w14:textFill>
            <w14:solidFill>
              <w14:schemeClr w14:val="tx1"/>
            </w14:solidFill>
          </w14:textFill>
        </w:rPr>
        <w:t>。</w:t>
      </w:r>
    </w:p>
    <w:p w14:paraId="1B19A47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.评审程序、评审方法和评审标准</w:t>
      </w:r>
    </w:p>
    <w:p w14:paraId="76DD9FF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0D87A4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14:paraId="67E08BE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 xml:space="preserve">6.3 </w:t>
      </w:r>
      <w:r>
        <w:rPr>
          <w:rFonts w:hint="eastAsia" w:ascii="宋体" w:hAnsi="宋体"/>
          <w:color w:val="000000" w:themeColor="text1"/>
          <w:szCs w:val="21"/>
          <w:highlight w:val="none"/>
          <w14:textFill>
            <w14:solidFill>
              <w14:schemeClr w14:val="tx1"/>
            </w14:solidFill>
          </w14:textFill>
        </w:rPr>
        <w:t>商务/技术要求允许负偏离的条款数详见“供应商须知前附表”。</w:t>
      </w:r>
    </w:p>
    <w:p w14:paraId="02A4FFF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w:t>
      </w:r>
      <w:r>
        <w:rPr>
          <w:rFonts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066A9CBA">
      <w:pPr>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ascii="宋体" w:hAnsi="宋体" w:cs="宋体"/>
          <w:color w:val="000000" w:themeColor="text1"/>
          <w:highlight w:val="none"/>
          <w14:textFill>
            <w14:solidFill>
              <w14:schemeClr w14:val="tx1"/>
            </w14:solidFill>
          </w14:textFill>
        </w:rPr>
        <w:t>6.5</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5D89CC04">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14:paraId="7736121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14:paraId="6457FA91">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14:paraId="35A67AE0">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14:paraId="47110B23">
      <w:pPr>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（5）其他无法保证电子交易的公平、公正和安全的情况。</w:t>
      </w:r>
    </w:p>
    <w:p w14:paraId="331D91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w:t>
      </w:r>
      <w:r>
        <w:rPr>
          <w:rFonts w:ascii="宋体" w:hAnsi="宋体"/>
          <w:color w:val="000000" w:themeColor="text1"/>
          <w:highlight w:val="none"/>
          <w14:textFill>
            <w14:solidFill>
              <w14:schemeClr w14:val="tx1"/>
            </w14:solidFill>
          </w14:textFill>
        </w:rPr>
        <w:t>6</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205FA71A">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14:paraId="6B5415D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F8872C">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9"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79"/>
    </w:p>
    <w:p w14:paraId="6A3D90DB">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27.3出现下列情形之一的，采购人或者采购代理机构应当终止竞争性磋商采购活动，发布项目终止公告并说明原因，重新开展采购活动：</w:t>
      </w:r>
    </w:p>
    <w:p w14:paraId="606C78F5">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（1）因情况变化，不再符合规定的竞争性磋商采购方式适用情形的；</w:t>
      </w:r>
    </w:p>
    <w:p w14:paraId="1A0E13BB">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（2）出现影响采购公正的违法、违规行为的；</w:t>
      </w:r>
    </w:p>
    <w:p w14:paraId="329AEC63">
      <w:pPr>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58735F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71D0FC8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14:paraId="77B9655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.1履约保证金的金额、提交方式、缴纳期限、退付的时间和条件详见 “供应商须知前附表”。成交供应商未按规定提交履约保证金的，视为拒绝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14:paraId="53C667ED">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496432A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14:paraId="211227E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4D2F4E2C">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14:paraId="600794B6">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14:paraId="57622544">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553EAE7">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D6761C5">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2BCFF7FB">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14:paraId="1E4FB047">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4CC69C9">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14:paraId="3887EBD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3E926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14:paraId="378D2EA2">
      <w:pPr>
        <w:pStyle w:val="5"/>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highlight w:val="none"/>
          <w14:textFill>
            <w14:solidFill>
              <w14:schemeClr w14:val="tx1"/>
            </w14:solidFill>
          </w14:textFill>
        </w:rPr>
        <w:t>但答复的内容不得涉及商业秘密</w:t>
      </w:r>
      <w:r>
        <w:rPr>
          <w:rFonts w:hint="eastAsia" w:ascii="宋体" w:hAnsi="宋体" w:cs="宋体"/>
          <w:color w:val="000000" w:themeColor="text1"/>
          <w:highlight w:val="none"/>
          <w14:textFill>
            <w14:solidFill>
              <w14:schemeClr w14:val="tx1"/>
            </w14:solidFill>
          </w14:textFill>
        </w:rPr>
        <w:t>。</w:t>
      </w:r>
    </w:p>
    <w:p w14:paraId="463D05E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5D0A676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（1）对可以质疑的磋商文件提出质疑的，为收到磋商文件之日或者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14:paraId="0E0667A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0A1E278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64B1BC5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82A42C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14:paraId="2F199D8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29CBF2B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0241E09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5D477D4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0F35EFE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378AC91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3978F54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2E2CF0B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338297C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445A797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42FF40C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4E403CB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44AE889">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32</w:t>
      </w:r>
      <w:r>
        <w:rPr>
          <w:rFonts w:hint="eastAsia" w:ascii="黑体" w:hAnsi="黑体" w:eastAsia="黑体" w:cs="宋体"/>
          <w:b/>
          <w:bCs/>
          <w:color w:val="000000" w:themeColor="text1"/>
          <w:sz w:val="24"/>
          <w:highlight w:val="none"/>
          <w14:textFill>
            <w14:solidFill>
              <w14:schemeClr w14:val="tx1"/>
            </w14:solidFill>
          </w14:textFill>
        </w:rPr>
        <w:t>.其他内容</w:t>
      </w:r>
    </w:p>
    <w:p w14:paraId="4EA62349">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.1代理服务收取标准及缴费账户详见“供应商须知前附表”，供应商为联合体的，可以由联合体中的一方或者多方共同交纳代理服务费。</w:t>
      </w:r>
    </w:p>
    <w:p w14:paraId="69796F0F">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D5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7295802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611180C4">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noWrap/>
            <w:vAlign w:val="center"/>
          </w:tcPr>
          <w:p w14:paraId="3647AD89">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noWrap/>
            <w:vAlign w:val="center"/>
          </w:tcPr>
          <w:p w14:paraId="4D7D70D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noWrap/>
            <w:vAlign w:val="center"/>
          </w:tcPr>
          <w:p w14:paraId="7A7B2CD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3987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1A8A6E2">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noWrap/>
          </w:tcPr>
          <w:p w14:paraId="1E5BB7A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noWrap/>
          </w:tcPr>
          <w:p w14:paraId="31E97D5C">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noWrap/>
          </w:tcPr>
          <w:p w14:paraId="174B6F49">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14:paraId="33FB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2D7C50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100万～500万元</w:t>
            </w:r>
          </w:p>
        </w:tc>
        <w:tc>
          <w:tcPr>
            <w:tcW w:w="1659" w:type="dxa"/>
            <w:noWrap/>
          </w:tcPr>
          <w:p w14:paraId="58A0EC33">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noWrap/>
          </w:tcPr>
          <w:p w14:paraId="4E19AF2D">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noWrap/>
          </w:tcPr>
          <w:p w14:paraId="0BE28C20">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14:paraId="0152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1CB6AB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500万～1000万元</w:t>
            </w:r>
          </w:p>
        </w:tc>
        <w:tc>
          <w:tcPr>
            <w:tcW w:w="1659" w:type="dxa"/>
            <w:noWrap/>
          </w:tcPr>
          <w:p w14:paraId="4863FD1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noWrap/>
          </w:tcPr>
          <w:p w14:paraId="1A600F4F">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noWrap/>
          </w:tcPr>
          <w:p w14:paraId="268D80E6">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42D1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48B981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1000万～5000万元</w:t>
            </w:r>
          </w:p>
        </w:tc>
        <w:tc>
          <w:tcPr>
            <w:tcW w:w="1659" w:type="dxa"/>
            <w:noWrap/>
          </w:tcPr>
          <w:p w14:paraId="049EB1EB">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noWrap/>
          </w:tcPr>
          <w:p w14:paraId="6E8AF927">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noWrap/>
          </w:tcPr>
          <w:p w14:paraId="362270F0">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14:paraId="0E4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C42699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noWrap/>
          </w:tcPr>
          <w:p w14:paraId="03B3407C">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noWrap/>
          </w:tcPr>
          <w:p w14:paraId="730DDE5A">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noWrap/>
          </w:tcPr>
          <w:p w14:paraId="142C78B9">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6BF2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4FF32C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1亿～5亿元</w:t>
            </w:r>
          </w:p>
        </w:tc>
        <w:tc>
          <w:tcPr>
            <w:tcW w:w="1659" w:type="dxa"/>
            <w:noWrap/>
          </w:tcPr>
          <w:p w14:paraId="269BB192">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noWrap/>
          </w:tcPr>
          <w:p w14:paraId="42570E1D">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noWrap/>
          </w:tcPr>
          <w:p w14:paraId="1AD53D2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14:paraId="6A78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653E986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5亿～10亿元</w:t>
            </w:r>
          </w:p>
        </w:tc>
        <w:tc>
          <w:tcPr>
            <w:tcW w:w="1659" w:type="dxa"/>
            <w:noWrap/>
          </w:tcPr>
          <w:p w14:paraId="3224B6C0">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noWrap/>
          </w:tcPr>
          <w:p w14:paraId="33FD70A0">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noWrap/>
          </w:tcPr>
          <w:p w14:paraId="4220327F">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5B8E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696A82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10亿～50亿元</w:t>
            </w:r>
          </w:p>
        </w:tc>
        <w:tc>
          <w:tcPr>
            <w:tcW w:w="1659" w:type="dxa"/>
            <w:noWrap/>
          </w:tcPr>
          <w:p w14:paraId="5312512C">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noWrap/>
          </w:tcPr>
          <w:p w14:paraId="7FCFED64">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noWrap/>
          </w:tcPr>
          <w:p w14:paraId="439EA5E0">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766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355796F">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50亿～100亿元</w:t>
            </w:r>
          </w:p>
        </w:tc>
        <w:tc>
          <w:tcPr>
            <w:tcW w:w="1659" w:type="dxa"/>
            <w:noWrap/>
          </w:tcPr>
          <w:p w14:paraId="29456C0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noWrap/>
          </w:tcPr>
          <w:p w14:paraId="5A1B340F">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noWrap/>
          </w:tcPr>
          <w:p w14:paraId="4EC621CB">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0F87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0B93A3BC">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noWrap/>
          </w:tcPr>
          <w:p w14:paraId="6D39930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noWrap/>
          </w:tcPr>
          <w:p w14:paraId="20FA9802">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noWrap/>
          </w:tcPr>
          <w:p w14:paraId="7DB10178">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18581F1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60B2862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14:textFill>
            <w14:solidFill>
              <w14:schemeClr w14:val="tx1"/>
            </w14:solidFill>
          </w14:textFill>
        </w:rPr>
        <w:t>；</w:t>
      </w:r>
    </w:p>
    <w:p w14:paraId="63200E2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14:paraId="2A8BE29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服务采购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或者暂定价</w:t>
      </w:r>
      <w:r>
        <w:rPr>
          <w:rFonts w:ascii="宋体" w:hAnsi="宋体" w:cs="宋体"/>
          <w:color w:val="000000" w:themeColor="text1"/>
          <w:highlight w:val="none"/>
          <w14:textFill>
            <w14:solidFill>
              <w14:schemeClr w14:val="tx1"/>
            </w14:solidFill>
          </w14:textFill>
        </w:rPr>
        <w:t>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14:paraId="02F4B68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×l.5 %＝ 1.5 万元</w:t>
      </w:r>
    </w:p>
    <w:p w14:paraId="33AA803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 － 100 ）万元 ×0.8%＝ 0.4万元</w:t>
      </w:r>
    </w:p>
    <w:p w14:paraId="7300FE9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1.5 ＋ 0.4＝ 1.9 万元</w:t>
      </w:r>
    </w:p>
    <w:p w14:paraId="0F14AB09">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3.需要补充的其他内容</w:t>
      </w:r>
    </w:p>
    <w:p w14:paraId="6EE2141F">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本磋商文件解释规则详见“供应商须知前附表”。</w:t>
      </w:r>
    </w:p>
    <w:p w14:paraId="31B6F140">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 xml:space="preserve"> 其他事项详见“供应商须知前附表”。</w:t>
      </w:r>
    </w:p>
    <w:p w14:paraId="2A126779">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22E01C2">
      <w:pPr>
        <w:pStyle w:val="13"/>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004D5DA2">
      <w:pPr>
        <w:pStyle w:val="13"/>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286AA29B">
      <w:pPr>
        <w:pStyle w:val="13"/>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6E1711B1">
      <w:pPr>
        <w:pStyle w:val="13"/>
        <w:spacing w:line="360" w:lineRule="auto"/>
        <w:ind w:firstLine="420" w:firstLineChars="20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20B44B8">
      <w:pPr>
        <w:pStyle w:val="13"/>
        <w:spacing w:line="360" w:lineRule="auto"/>
        <w:ind w:firstLine="420" w:firstLineChars="200"/>
        <w:textAlignment w:val="center"/>
        <w:rPr>
          <w:rFonts w:hAnsi="宋体"/>
          <w:color w:val="000000" w:themeColor="text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依据本磋商文件规定享受扶持政策获得政府采购合同的，小微企业不得将合同分包给大中型企业，中型企业不得将合同分包给大型企业。</w:t>
      </w:r>
    </w:p>
    <w:p w14:paraId="151C23F4">
      <w:pPr>
        <w:pStyle w:val="2"/>
        <w:jc w:val="center"/>
        <w:rPr>
          <w:color w:val="000000" w:themeColor="text1"/>
          <w:highlight w:val="none"/>
          <w14:textFill>
            <w14:solidFill>
              <w14:schemeClr w14:val="tx1"/>
            </w14:solidFill>
          </w14:textFill>
        </w:rPr>
      </w:pPr>
      <w:bookmarkStart w:id="80" w:name="_Toc74323458"/>
      <w:r>
        <w:rPr>
          <w:rFonts w:hint="eastAsia"/>
          <w:color w:val="000000" w:themeColor="text1"/>
          <w:highlight w:val="none"/>
          <w14:textFill>
            <w14:solidFill>
              <w14:schemeClr w14:val="tx1"/>
            </w14:solidFill>
          </w14:textFill>
        </w:rPr>
        <w:t>第三章 采购需求</w:t>
      </w:r>
      <w:bookmarkEnd w:id="80"/>
    </w:p>
    <w:p w14:paraId="51C87773">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14:paraId="327DC26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7BEF9583">
      <w:pPr>
        <w:spacing w:line="360" w:lineRule="auto"/>
        <w:ind w:firstLine="420" w:firstLineChars="200"/>
        <w:jc w:val="left"/>
        <w:rPr>
          <w:i/>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为落实政府采购政策需满足的要求：</w:t>
      </w:r>
    </w:p>
    <w:p w14:paraId="0B0A9E4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本竞争性磋商采购文件所称中小企业必须符合《政府采购促进中小企业发展管理办法》（财库〔2020〕46号）的规定。</w:t>
      </w:r>
    </w:p>
    <w:p w14:paraId="4651A911">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“实质性要求”是指采购需求中带“▲”的条款或者不能负偏离的条款或者已经指明不满足按响应文件按无效处理的条款。</w:t>
      </w:r>
    </w:p>
    <w:p w14:paraId="3E688E92">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根据自身实际情况如实响应磋商文件，对磋商文件提出的要求和条件作出明确响应，否则将作无效响应处理。对于重要技术条款或技术参数应当在响应文件中提供技术支持资料，技术支持资料以磋商文件中规定的形式为准，否则将视为无效技术支持资料。</w:t>
      </w:r>
    </w:p>
    <w:p w14:paraId="29EE5EA5">
      <w:pPr>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p w14:paraId="68DDCEB6">
      <w:pPr>
        <w:spacing w:line="50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本项目所属行业：工业</w:t>
      </w:r>
    </w:p>
    <w:tbl>
      <w:tblPr>
        <w:tblStyle w:val="22"/>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
        <w:gridCol w:w="859"/>
        <w:gridCol w:w="851"/>
        <w:gridCol w:w="7226"/>
      </w:tblGrid>
      <w:tr w14:paraId="71FE0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4" w:type="dxa"/>
            <w:tcBorders>
              <w:top w:val="single" w:color="000000" w:sz="4" w:space="0"/>
              <w:left w:val="single" w:color="000000" w:sz="4" w:space="0"/>
              <w:bottom w:val="single" w:color="000000" w:sz="4" w:space="0"/>
              <w:right w:val="single" w:color="000000" w:sz="4" w:space="0"/>
            </w:tcBorders>
            <w:noWrap/>
            <w:vAlign w:val="center"/>
          </w:tcPr>
          <w:p w14:paraId="631D3733">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5F69F9B9">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标的的名称</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B9F0763">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数量及</w:t>
            </w:r>
          </w:p>
          <w:p w14:paraId="3BC6957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7226" w:type="dxa"/>
            <w:tcBorders>
              <w:top w:val="single" w:color="000000" w:sz="4" w:space="0"/>
              <w:left w:val="single" w:color="000000" w:sz="4" w:space="0"/>
              <w:bottom w:val="single" w:color="000000" w:sz="4" w:space="0"/>
              <w:right w:val="single" w:color="000000" w:sz="4" w:space="0"/>
            </w:tcBorders>
            <w:noWrap/>
            <w:vAlign w:val="center"/>
          </w:tcPr>
          <w:p w14:paraId="66FC369A">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技术服务要求</w:t>
            </w:r>
          </w:p>
        </w:tc>
      </w:tr>
      <w:tr w14:paraId="2E5F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424" w:type="dxa"/>
            <w:tcBorders>
              <w:top w:val="single" w:color="000000" w:sz="4" w:space="0"/>
              <w:left w:val="single" w:color="000000" w:sz="4" w:space="0"/>
              <w:bottom w:val="single" w:color="000000" w:sz="4" w:space="0"/>
              <w:right w:val="single" w:color="000000" w:sz="4" w:space="0"/>
            </w:tcBorders>
            <w:noWrap/>
            <w:vAlign w:val="center"/>
          </w:tcPr>
          <w:p w14:paraId="342D0D6F">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252F7A52">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引航艇维修服务</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4814A97">
            <w:pPr>
              <w:tabs>
                <w:tab w:val="left" w:pos="180"/>
                <w:tab w:val="left" w:pos="1620"/>
              </w:tabs>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7226" w:type="dxa"/>
            <w:tcBorders>
              <w:top w:val="single" w:color="000000" w:sz="4" w:space="0"/>
              <w:left w:val="single" w:color="000000" w:sz="4" w:space="0"/>
              <w:bottom w:val="single" w:color="000000" w:sz="4" w:space="0"/>
              <w:right w:val="single" w:color="000000" w:sz="4" w:space="0"/>
            </w:tcBorders>
            <w:noWrap/>
          </w:tcPr>
          <w:p w14:paraId="55E0D0F9">
            <w:pPr>
              <w:spacing w:line="480" w:lineRule="exact"/>
              <w:ind w:firstLine="422"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项目概况：</w:t>
            </w:r>
            <w:r>
              <w:rPr>
                <w:rFonts w:hint="eastAsia" w:ascii="宋体" w:hAnsi="宋体" w:cs="Arial"/>
                <w:color w:val="000000" w:themeColor="text1"/>
                <w:szCs w:val="21"/>
                <w:highlight w:val="none"/>
                <w14:textFill>
                  <w14:solidFill>
                    <w14:schemeClr w14:val="tx1"/>
                  </w14:solidFill>
                </w14:textFill>
              </w:rPr>
              <w:t>广西壮族自治区北部湾港钦州引航站““北部湾引21””于2018年7月投入使用，““北部湾引22””于2020年12月投入使用，因使用频率较高,相关设备已经磨损严重。为了引航艇能够正常运行，保障引航员海上接送安全，需要对“北部湾引21”、“北部湾引22”进行大修。</w:t>
            </w:r>
          </w:p>
          <w:p w14:paraId="02260C5B">
            <w:pPr>
              <w:spacing w:line="48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Arial"/>
                <w:b/>
                <w:color w:val="000000" w:themeColor="text1"/>
                <w:szCs w:val="21"/>
                <w:highlight w:val="none"/>
                <w14:textFill>
                  <w14:solidFill>
                    <w14:schemeClr w14:val="tx1"/>
                  </w14:solidFill>
                </w14:textFill>
              </w:rPr>
              <w:t>维修内容：</w:t>
            </w:r>
            <w:r>
              <w:rPr>
                <w:rFonts w:hint="eastAsia" w:ascii="宋体" w:hAnsi="宋体" w:cs="Arial"/>
                <w:color w:val="000000" w:themeColor="text1"/>
                <w:szCs w:val="21"/>
                <w:highlight w:val="none"/>
                <w14:textFill>
                  <w14:solidFill>
                    <w14:schemeClr w14:val="tx1"/>
                  </w14:solidFill>
                </w14:textFill>
              </w:rPr>
              <w:t>具体维修清单详见</w:t>
            </w:r>
            <w:r>
              <w:rPr>
                <w:rFonts w:hint="eastAsia" w:ascii="宋体" w:hAnsi="宋体" w:cs="Arial"/>
                <w:b/>
                <w:color w:val="000000" w:themeColor="text1"/>
                <w:szCs w:val="21"/>
                <w:highlight w:val="none"/>
                <w14:textFill>
                  <w14:solidFill>
                    <w14:schemeClr w14:val="tx1"/>
                  </w14:solidFill>
                </w14:textFill>
              </w:rPr>
              <w:t>附件1：2025年钦州引航站引航艇维修项目详细表</w:t>
            </w:r>
            <w:r>
              <w:rPr>
                <w:rFonts w:hint="eastAsia" w:ascii="宋体" w:hAnsi="宋体" w:cs="Arial"/>
                <w:color w:val="000000" w:themeColor="text1"/>
                <w:szCs w:val="21"/>
                <w:highlight w:val="none"/>
                <w14:textFill>
                  <w14:solidFill>
                    <w14:schemeClr w14:val="tx1"/>
                  </w14:solidFill>
                </w14:textFill>
              </w:rPr>
              <w:t>。</w:t>
            </w:r>
          </w:p>
        </w:tc>
      </w:tr>
      <w:tr w14:paraId="01F2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0" w:type="dxa"/>
            <w:gridSpan w:val="4"/>
            <w:tcBorders>
              <w:top w:val="single" w:color="auto" w:sz="4" w:space="0"/>
              <w:left w:val="single" w:color="auto" w:sz="4" w:space="0"/>
              <w:bottom w:val="single" w:color="auto" w:sz="4" w:space="0"/>
              <w:right w:val="single" w:color="auto" w:sz="4" w:space="0"/>
            </w:tcBorders>
            <w:noWrap/>
          </w:tcPr>
          <w:p w14:paraId="056BE952">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w:t>
            </w:r>
          </w:p>
        </w:tc>
      </w:tr>
      <w:tr w14:paraId="5F51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68035CB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▲1.合同签订时间</w:t>
            </w:r>
          </w:p>
        </w:tc>
        <w:tc>
          <w:tcPr>
            <w:tcW w:w="7226" w:type="dxa"/>
            <w:tcBorders>
              <w:top w:val="single" w:color="auto" w:sz="4" w:space="0"/>
              <w:left w:val="single" w:color="auto" w:sz="4" w:space="0"/>
              <w:bottom w:val="single" w:color="auto" w:sz="4" w:space="0"/>
              <w:right w:val="single" w:color="auto" w:sz="4" w:space="0"/>
            </w:tcBorders>
            <w:noWrap/>
            <w:vAlign w:val="center"/>
          </w:tcPr>
          <w:p w14:paraId="25046F0D">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自成交通知书发出之日起 25日内。</w:t>
            </w:r>
          </w:p>
        </w:tc>
      </w:tr>
      <w:tr w14:paraId="4EFB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3958B2A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▲2.验收标准</w:t>
            </w:r>
          </w:p>
        </w:tc>
        <w:tc>
          <w:tcPr>
            <w:tcW w:w="7226" w:type="dxa"/>
            <w:tcBorders>
              <w:top w:val="single" w:color="auto" w:sz="4" w:space="0"/>
              <w:left w:val="single" w:color="auto" w:sz="4" w:space="0"/>
              <w:bottom w:val="single" w:color="auto" w:sz="4" w:space="0"/>
              <w:right w:val="single" w:color="auto" w:sz="4" w:space="0"/>
            </w:tcBorders>
            <w:noWrap/>
            <w:vAlign w:val="center"/>
          </w:tcPr>
          <w:p w14:paraId="3DD95E78">
            <w:pPr>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符合现行国家相关标准、行业标准、地方标准或者其他标准、规范。</w:t>
            </w:r>
          </w:p>
        </w:tc>
      </w:tr>
      <w:tr w14:paraId="3103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52CCDD1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bidi="en-US"/>
                <w14:textFill>
                  <w14:solidFill>
                    <w14:schemeClr w14:val="tx1"/>
                  </w14:solidFill>
                </w14:textFill>
              </w:rPr>
              <w:t>转包与分包</w:t>
            </w:r>
          </w:p>
        </w:tc>
        <w:tc>
          <w:tcPr>
            <w:tcW w:w="7226" w:type="dxa"/>
            <w:tcBorders>
              <w:top w:val="single" w:color="auto" w:sz="4" w:space="0"/>
              <w:left w:val="single" w:color="auto" w:sz="4" w:space="0"/>
              <w:bottom w:val="single" w:color="auto" w:sz="4" w:space="0"/>
              <w:right w:val="single" w:color="auto" w:sz="4" w:space="0"/>
            </w:tcBorders>
            <w:noWrap/>
            <w:vAlign w:val="center"/>
          </w:tcPr>
          <w:p w14:paraId="53510B6D">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1.本项目不允许转包。</w:t>
            </w:r>
          </w:p>
          <w:p w14:paraId="27866391">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2.本项目不可以分包。</w:t>
            </w:r>
          </w:p>
        </w:tc>
      </w:tr>
      <w:tr w14:paraId="7288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189CDB70">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▲4.付款方式</w:t>
            </w:r>
          </w:p>
        </w:tc>
        <w:tc>
          <w:tcPr>
            <w:tcW w:w="7226" w:type="dxa"/>
            <w:tcBorders>
              <w:top w:val="single" w:color="auto" w:sz="4" w:space="0"/>
              <w:left w:val="single" w:color="auto" w:sz="4" w:space="0"/>
              <w:bottom w:val="single" w:color="auto" w:sz="4" w:space="0"/>
              <w:right w:val="single" w:color="auto" w:sz="4" w:space="0"/>
            </w:tcBorders>
            <w:noWrap/>
            <w:vAlign w:val="center"/>
          </w:tcPr>
          <w:p w14:paraId="67712F12">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按次结算。完成每次维修项目后，成交供应商提供给采购人维修清单及专用发票，即结清当次款项。</w:t>
            </w:r>
          </w:p>
        </w:tc>
      </w:tr>
      <w:tr w14:paraId="1CEA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49E67103">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▲5.维修质保期</w:t>
            </w:r>
          </w:p>
        </w:tc>
        <w:tc>
          <w:tcPr>
            <w:tcW w:w="7226" w:type="dxa"/>
            <w:tcBorders>
              <w:top w:val="single" w:color="auto" w:sz="4" w:space="0"/>
              <w:left w:val="single" w:color="auto" w:sz="4" w:space="0"/>
              <w:bottom w:val="single" w:color="auto" w:sz="4" w:space="0"/>
              <w:right w:val="single" w:color="auto" w:sz="4" w:space="0"/>
            </w:tcBorders>
            <w:noWrap/>
            <w:vAlign w:val="center"/>
          </w:tcPr>
          <w:p w14:paraId="14CF4784">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成交供应商每次维修后针对维修部分提供不少于12个月的质保期。</w:t>
            </w:r>
          </w:p>
        </w:tc>
      </w:tr>
      <w:tr w14:paraId="6CC5C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6D6C786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▲6.服务期限及地点</w:t>
            </w:r>
          </w:p>
        </w:tc>
        <w:tc>
          <w:tcPr>
            <w:tcW w:w="7226" w:type="dxa"/>
            <w:tcBorders>
              <w:top w:val="single" w:color="auto" w:sz="4" w:space="0"/>
              <w:left w:val="single" w:color="auto" w:sz="4" w:space="0"/>
              <w:bottom w:val="single" w:color="auto" w:sz="4" w:space="0"/>
              <w:right w:val="single" w:color="auto" w:sz="4" w:space="0"/>
            </w:tcBorders>
            <w:noWrap/>
            <w:vAlign w:val="center"/>
          </w:tcPr>
          <w:p w14:paraId="1825C7AF">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服务期限：自签订合同之日起1年。</w:t>
            </w:r>
          </w:p>
          <w:p w14:paraId="16D2DAC3">
            <w:pPr>
              <w:widowControl/>
              <w:adjustRightInd w:val="0"/>
              <w:snapToGrid w:val="0"/>
              <w:spacing w:line="440" w:lineRule="exact"/>
              <w:ind w:firstLine="420" w:firstLineChars="200"/>
              <w:jc w:val="left"/>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地点：钦州市内采购人指定地点</w:t>
            </w:r>
          </w:p>
        </w:tc>
      </w:tr>
      <w:tr w14:paraId="4F166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124F16F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▲7.报价要求</w:t>
            </w:r>
          </w:p>
        </w:tc>
        <w:tc>
          <w:tcPr>
            <w:tcW w:w="7226" w:type="dxa"/>
            <w:tcBorders>
              <w:top w:val="single" w:color="auto" w:sz="4" w:space="0"/>
              <w:left w:val="single" w:color="auto" w:sz="4" w:space="0"/>
              <w:bottom w:val="single" w:color="auto" w:sz="4" w:space="0"/>
              <w:right w:val="single" w:color="auto" w:sz="4" w:space="0"/>
            </w:tcBorders>
            <w:noWrap/>
            <w:vAlign w:val="center"/>
          </w:tcPr>
          <w:p w14:paraId="24813842">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结算总价</w:t>
            </w:r>
            <w:r>
              <w:rPr>
                <w:rFonts w:hint="eastAsia" w:ascii="宋体" w:hAnsi="宋体" w:cs="Courier New"/>
                <w:color w:val="000000" w:themeColor="text1"/>
                <w:szCs w:val="21"/>
                <w:highlight w:val="none"/>
                <w14:textFill>
                  <w14:solidFill>
                    <w14:schemeClr w14:val="tx1"/>
                  </w14:solidFill>
                </w14:textFill>
              </w:rPr>
              <w:t>为完成采购人采购内容的整体包干价，包括但不限于：</w:t>
            </w:r>
          </w:p>
          <w:p w14:paraId="70E350D2">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1、服务的价格，即</w:t>
            </w:r>
            <w:r>
              <w:rPr>
                <w:rFonts w:hint="eastAsia" w:ascii="宋体" w:hAnsi="宋体" w:cs="Arial"/>
                <w:color w:val="000000" w:themeColor="text1"/>
                <w:szCs w:val="21"/>
                <w:highlight w:val="none"/>
                <w14:textFill>
                  <w14:solidFill>
                    <w14:schemeClr w14:val="tx1"/>
                  </w14:solidFill>
                </w14:textFill>
              </w:rPr>
              <w:t>“北部湾引21”及“北部湾引22”</w:t>
            </w:r>
            <w:r>
              <w:rPr>
                <w:rFonts w:hint="eastAsia" w:ascii="宋体" w:hAnsi="宋体" w:cs="Courier New"/>
                <w:color w:val="000000" w:themeColor="text1"/>
                <w:szCs w:val="21"/>
                <w:highlight w:val="none"/>
                <w14:textFill>
                  <w14:solidFill>
                    <w14:schemeClr w14:val="tx1"/>
                  </w14:solidFill>
                </w14:textFill>
              </w:rPr>
              <w:t>维修服务的相关费用（人工、材料、检修验费、检修验不合格整改等费用）；</w:t>
            </w:r>
          </w:p>
          <w:p w14:paraId="2190D22E">
            <w:pPr>
              <w:spacing w:line="40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必要的保险费用和各项税金；</w:t>
            </w:r>
          </w:p>
          <w:p w14:paraId="23C451BC">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3、其他（运输、装卸、安装、调试、培训、技术支持、售后服务、更新升级等费用）。</w:t>
            </w:r>
          </w:p>
          <w:p w14:paraId="7418F515">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（二）其他报价要求</w:t>
            </w:r>
          </w:p>
          <w:p w14:paraId="77002C80">
            <w:pPr>
              <w:spacing w:line="40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1、竞标报价按优惠率报价，报价范围为0≤优惠率报价≤100%，供应商报价超出该范围的，</w:t>
            </w:r>
            <w:r>
              <w:rPr>
                <w:rFonts w:hint="eastAsia" w:ascii="宋体" w:hAnsi="宋体" w:cs="宋体"/>
                <w:b/>
                <w:color w:val="000000" w:themeColor="text1"/>
                <w:szCs w:val="21"/>
                <w:highlight w:val="none"/>
                <w14:textFill>
                  <w14:solidFill>
                    <w14:schemeClr w14:val="tx1"/>
                  </w14:solidFill>
                </w14:textFill>
              </w:rPr>
              <w:t>报价无效。</w:t>
            </w:r>
          </w:p>
          <w:p w14:paraId="3E639EB2">
            <w:pPr>
              <w:spacing w:line="40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2、结算总价=采购人审核批准的</w:t>
            </w:r>
            <w:r>
              <w:rPr>
                <w:rFonts w:hint="eastAsia" w:ascii="宋体" w:hAnsi="宋体" w:cs="Courier New"/>
                <w:color w:val="000000" w:themeColor="text1"/>
                <w:szCs w:val="21"/>
                <w:highlight w:val="none"/>
                <w14:textFill>
                  <w14:solidFill>
                    <w14:schemeClr w14:val="tx1"/>
                  </w14:solidFill>
                </w14:textFill>
              </w:rPr>
              <w:t>维修费用</w:t>
            </w:r>
            <w:r>
              <w:rPr>
                <w:rFonts w:hint="eastAsia" w:ascii="宋体" w:hAnsi="宋体" w:cs="宋体"/>
                <w:color w:val="000000" w:themeColor="text1"/>
                <w:szCs w:val="21"/>
                <w:highlight w:val="none"/>
                <w14:textFill>
                  <w14:solidFill>
                    <w14:schemeClr w14:val="tx1"/>
                  </w14:solidFill>
                </w14:textFill>
              </w:rPr>
              <w:t>×（1-成交优惠率）。</w:t>
            </w:r>
          </w:p>
          <w:p w14:paraId="176A8776">
            <w:pPr>
              <w:widowControl/>
              <w:adjustRightInd w:val="0"/>
              <w:snapToGrid w:val="0"/>
              <w:spacing w:line="440" w:lineRule="exact"/>
              <w:ind w:firstLine="420" w:firstLineChars="20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3、如果在实际维修过程中，发生的维修项目不在本次采购范围内，按市场参考价格，经双方协商确定维修费用</w:t>
            </w:r>
            <w:r>
              <w:rPr>
                <w:rFonts w:hint="eastAsia" w:ascii="宋体" w:hAnsi="宋体" w:cs="宋体"/>
                <w:color w:val="000000" w:themeColor="text1"/>
                <w:szCs w:val="21"/>
                <w:highlight w:val="none"/>
                <w14:textFill>
                  <w14:solidFill>
                    <w14:schemeClr w14:val="tx1"/>
                  </w14:solidFill>
                </w14:textFill>
              </w:rPr>
              <w:t>×（1-成交优惠率）</w:t>
            </w:r>
            <w:r>
              <w:rPr>
                <w:rFonts w:hint="eastAsia" w:ascii="宋体" w:hAnsi="宋体" w:cs="Courier New"/>
                <w:color w:val="000000" w:themeColor="text1"/>
                <w:szCs w:val="21"/>
                <w:highlight w:val="none"/>
                <w14:textFill>
                  <w14:solidFill>
                    <w14:schemeClr w14:val="tx1"/>
                  </w14:solidFill>
                </w14:textFill>
              </w:rPr>
              <w:t>。</w:t>
            </w:r>
          </w:p>
          <w:p w14:paraId="33BC4662">
            <w:pPr>
              <w:snapToGrid w:val="0"/>
              <w:spacing w:line="360" w:lineRule="auto"/>
              <w:ind w:firstLine="42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4、成交供应商成交后，不得以零部件价格上涨、人工费上涨或市场经济环境变化等为由提供不符合本项目要求的零部件或服务，若发现成交供应商提供不符合本项目约定的零部件或服务，成交供应商除立即更换符合本项目约定的零部件或服务外，采购人有权扣除全部履约保证金，还须向采购人支付合同总价30%的违约金。</w:t>
            </w:r>
          </w:p>
          <w:p w14:paraId="0A622E28">
            <w:pPr>
              <w:widowControl/>
              <w:adjustRightInd w:val="0"/>
              <w:snapToGrid w:val="0"/>
              <w:spacing w:line="440" w:lineRule="exact"/>
              <w:ind w:firstLine="420" w:firstLineChars="20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5、成交供应商成交后不得以人工费上涨、市场经济环境变化等为由不履行合同或要求终止合同，若由于成交供应商原因不履行合同或终止合同的，采购人有权扣除全部履约保证金，成交供应商须向采购人支付合同总价30%的违约金，导致采购人损失的，还应承担赔偿责任。</w:t>
            </w:r>
          </w:p>
        </w:tc>
      </w:tr>
      <w:tr w14:paraId="7BE4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60" w:type="dxa"/>
            <w:gridSpan w:val="4"/>
            <w:tcBorders>
              <w:top w:val="single" w:color="auto" w:sz="4" w:space="0"/>
              <w:left w:val="single" w:color="auto" w:sz="4" w:space="0"/>
              <w:bottom w:val="single" w:color="auto" w:sz="4" w:space="0"/>
              <w:right w:val="single" w:color="auto" w:sz="4" w:space="0"/>
            </w:tcBorders>
            <w:noWrap/>
            <w:vAlign w:val="center"/>
          </w:tcPr>
          <w:p w14:paraId="26F98BEA">
            <w:pPr>
              <w:widowControl/>
              <w:adjustRightInd w:val="0"/>
              <w:snapToGrid w:val="0"/>
              <w:spacing w:line="440" w:lineRule="exact"/>
              <w:ind w:firstLine="420" w:firstLineChars="200"/>
              <w:jc w:val="left"/>
              <w:rPr>
                <w:rFonts w:ascii="宋体" w:hAnsi="宋体" w:cs="Courier New"/>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r>
      <w:tr w14:paraId="6AD84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4" w:type="dxa"/>
            <w:gridSpan w:val="3"/>
            <w:tcBorders>
              <w:top w:val="single" w:color="auto" w:sz="4" w:space="0"/>
              <w:left w:val="single" w:color="auto" w:sz="4" w:space="0"/>
              <w:bottom w:val="single" w:color="auto" w:sz="4" w:space="0"/>
              <w:right w:val="single" w:color="auto" w:sz="4" w:space="0"/>
            </w:tcBorders>
            <w:noWrap/>
            <w:vAlign w:val="center"/>
          </w:tcPr>
          <w:p w14:paraId="78EB3C8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 其他要求</w:t>
            </w:r>
          </w:p>
        </w:tc>
        <w:tc>
          <w:tcPr>
            <w:tcW w:w="7226" w:type="dxa"/>
            <w:tcBorders>
              <w:top w:val="single" w:color="auto" w:sz="4" w:space="0"/>
              <w:left w:val="single" w:color="auto" w:sz="4" w:space="0"/>
              <w:bottom w:val="single" w:color="auto" w:sz="4" w:space="0"/>
              <w:right w:val="single" w:color="auto" w:sz="4" w:space="0"/>
            </w:tcBorders>
            <w:noWrap/>
            <w:vAlign w:val="center"/>
          </w:tcPr>
          <w:p w14:paraId="79856051">
            <w:pPr>
              <w:spacing w:line="374"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1、供应商提供的维修采购设备、配件等不能低于清单所明确的要求；</w:t>
            </w:r>
          </w:p>
          <w:p w14:paraId="6BF1BBC5">
            <w:pPr>
              <w:spacing w:line="374"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供应商必须在响应文件中提供服务方案（包含但不限于项目实施方案、服务承诺）及提供项目实施人员一览表（列出针对本项目拟投入的维修服务人员的数量、姓名，附上相关维修证书证件，证件必须在有效期内）</w:t>
            </w:r>
          </w:p>
          <w:p w14:paraId="3D982EE0">
            <w:pPr>
              <w:spacing w:line="374"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3.业绩要求：具体详见第四章  评审程序、评审方法和评审标准</w:t>
            </w:r>
          </w:p>
          <w:p w14:paraId="0D0EDA62">
            <w:pPr>
              <w:spacing w:line="374" w:lineRule="exact"/>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4.管理体系要求：具体详见第四章  评审程序、评审方法和评审标准</w:t>
            </w:r>
          </w:p>
        </w:tc>
      </w:tr>
    </w:tbl>
    <w:p w14:paraId="36F65E8D">
      <w:pPr>
        <w:spacing w:line="440" w:lineRule="exact"/>
        <w:jc w:val="left"/>
        <w:rPr>
          <w:color w:val="000000" w:themeColor="text1"/>
          <w:highlight w:val="none"/>
          <w14:textFill>
            <w14:solidFill>
              <w14:schemeClr w14:val="tx1"/>
            </w14:solidFill>
          </w14:textFill>
        </w:rPr>
      </w:pPr>
    </w:p>
    <w:p w14:paraId="7C7F3B99">
      <w:pPr>
        <w:spacing w:line="360" w:lineRule="auto"/>
        <w:jc w:val="left"/>
        <w:rPr>
          <w:rFonts w:ascii="宋体" w:hAnsi="宋体" w:cs="Arial"/>
          <w:bCs/>
          <w:color w:val="000000" w:themeColor="text1"/>
          <w:szCs w:val="21"/>
          <w:highlight w:val="none"/>
          <w:u w:val="single"/>
          <w14:textFill>
            <w14:solidFill>
              <w14:schemeClr w14:val="tx1"/>
            </w14:solidFill>
          </w14:textFill>
        </w:rPr>
      </w:pPr>
    </w:p>
    <w:p w14:paraId="64EBC89F">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0FCCB6A7">
      <w:pPr>
        <w:tabs>
          <w:tab w:val="left" w:pos="180"/>
          <w:tab w:val="left" w:pos="1620"/>
        </w:tabs>
        <w:spacing w:line="360" w:lineRule="auto"/>
        <w:rPr>
          <w:rFonts w:ascii="宋体" w:hAnsi="宋体" w:cs="宋体"/>
          <w:b/>
          <w:bCs/>
          <w:color w:val="000000" w:themeColor="text1"/>
          <w:szCs w:val="21"/>
          <w:highlight w:val="none"/>
          <w14:textFill>
            <w14:solidFill>
              <w14:schemeClr w14:val="tx1"/>
            </w14:solidFill>
          </w14:textFill>
        </w:rPr>
      </w:pPr>
    </w:p>
    <w:p w14:paraId="00E8E483">
      <w:pPr>
        <w:widowControl/>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Arial"/>
          <w:b/>
          <w:color w:val="000000" w:themeColor="text1"/>
          <w:sz w:val="30"/>
          <w:szCs w:val="30"/>
          <w:highlight w:val="none"/>
          <w14:textFill>
            <w14:solidFill>
              <w14:schemeClr w14:val="tx1"/>
            </w14:solidFill>
          </w14:textFill>
        </w:rPr>
        <w:t>附件1：2025年钦州引航站引航艇维修项目详细表</w:t>
      </w:r>
    </w:p>
    <w:p w14:paraId="22ED6A92">
      <w:pPr>
        <w:widowControl/>
        <w:jc w:val="left"/>
        <w:rPr>
          <w:rFonts w:ascii="宋体" w:hAnsi="宋体" w:cs="宋体"/>
          <w:b/>
          <w:bCs/>
          <w:color w:val="000000" w:themeColor="text1"/>
          <w:szCs w:val="21"/>
          <w:highlight w:val="none"/>
          <w14:textFill>
            <w14:solidFill>
              <w14:schemeClr w14:val="tx1"/>
            </w14:solidFill>
          </w14:textFill>
        </w:rPr>
      </w:pPr>
    </w:p>
    <w:tbl>
      <w:tblPr>
        <w:tblStyle w:val="22"/>
        <w:tblW w:w="8648" w:type="dxa"/>
        <w:tblInd w:w="-318" w:type="dxa"/>
        <w:tblLayout w:type="autofit"/>
        <w:tblCellMar>
          <w:top w:w="0" w:type="dxa"/>
          <w:left w:w="108" w:type="dxa"/>
          <w:bottom w:w="0" w:type="dxa"/>
          <w:right w:w="108" w:type="dxa"/>
        </w:tblCellMar>
      </w:tblPr>
      <w:tblGrid>
        <w:gridCol w:w="464"/>
        <w:gridCol w:w="1391"/>
        <w:gridCol w:w="3969"/>
        <w:gridCol w:w="709"/>
        <w:gridCol w:w="2115"/>
      </w:tblGrid>
      <w:tr w14:paraId="5AA124CA">
        <w:tblPrEx>
          <w:tblCellMar>
            <w:top w:w="0" w:type="dxa"/>
            <w:left w:w="108" w:type="dxa"/>
            <w:bottom w:w="0" w:type="dxa"/>
            <w:right w:w="108" w:type="dxa"/>
          </w:tblCellMar>
        </w:tblPrEx>
        <w:trPr>
          <w:trHeight w:val="570" w:hRule="atLeast"/>
        </w:trPr>
        <w:tc>
          <w:tcPr>
            <w:tcW w:w="8648" w:type="dxa"/>
            <w:gridSpan w:val="5"/>
            <w:tcBorders>
              <w:top w:val="single" w:color="000000" w:sz="4" w:space="0"/>
              <w:left w:val="single" w:color="000000" w:sz="4" w:space="0"/>
              <w:bottom w:val="single" w:color="000000" w:sz="4" w:space="0"/>
              <w:right w:val="single" w:color="000000" w:sz="4" w:space="0"/>
            </w:tcBorders>
            <w:noWrap/>
            <w:vAlign w:val="center"/>
          </w:tcPr>
          <w:p w14:paraId="5DCBAEFB">
            <w:pPr>
              <w:widowControl/>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2025年钦州引航站引航艇维修项目详细表</w:t>
            </w:r>
          </w:p>
        </w:tc>
      </w:tr>
      <w:tr w14:paraId="760803CE">
        <w:tblPrEx>
          <w:tblCellMar>
            <w:top w:w="0" w:type="dxa"/>
            <w:left w:w="108" w:type="dxa"/>
            <w:bottom w:w="0" w:type="dxa"/>
            <w:right w:w="108" w:type="dxa"/>
          </w:tblCellMar>
        </w:tblPrEx>
        <w:trPr>
          <w:trHeight w:val="570" w:hRule="atLeast"/>
        </w:trPr>
        <w:tc>
          <w:tcPr>
            <w:tcW w:w="8648" w:type="dxa"/>
            <w:gridSpan w:val="5"/>
            <w:tcBorders>
              <w:top w:val="single" w:color="000000" w:sz="4" w:space="0"/>
              <w:left w:val="single" w:color="000000" w:sz="4" w:space="0"/>
              <w:bottom w:val="single" w:color="000000" w:sz="4" w:space="0"/>
              <w:right w:val="single" w:color="000000" w:sz="4" w:space="0"/>
            </w:tcBorders>
            <w:noWrap/>
            <w:vAlign w:val="center"/>
          </w:tcPr>
          <w:p w14:paraId="22511EA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北部湾引21</w:t>
            </w:r>
          </w:p>
        </w:tc>
      </w:tr>
      <w:tr w14:paraId="7BB3DB9E">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2C9B4A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391" w:type="dxa"/>
            <w:tcBorders>
              <w:top w:val="nil"/>
              <w:left w:val="nil"/>
              <w:bottom w:val="single" w:color="000000" w:sz="4" w:space="0"/>
              <w:right w:val="single" w:color="000000" w:sz="4" w:space="0"/>
            </w:tcBorders>
            <w:noWrap/>
            <w:vAlign w:val="center"/>
          </w:tcPr>
          <w:p w14:paraId="74A8FB3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3969" w:type="dxa"/>
            <w:tcBorders>
              <w:top w:val="single" w:color="000000" w:sz="4" w:space="0"/>
              <w:left w:val="nil"/>
              <w:bottom w:val="single" w:color="000000" w:sz="4" w:space="0"/>
              <w:right w:val="single" w:color="000000" w:sz="4" w:space="0"/>
            </w:tcBorders>
            <w:noWrap/>
            <w:vAlign w:val="center"/>
          </w:tcPr>
          <w:p w14:paraId="78FB0CE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维修说明</w:t>
            </w:r>
          </w:p>
        </w:tc>
        <w:tc>
          <w:tcPr>
            <w:tcW w:w="2824" w:type="dxa"/>
            <w:gridSpan w:val="2"/>
            <w:tcBorders>
              <w:top w:val="nil"/>
              <w:left w:val="nil"/>
              <w:bottom w:val="single" w:color="000000" w:sz="4" w:space="0"/>
              <w:right w:val="single" w:color="000000" w:sz="4" w:space="0"/>
            </w:tcBorders>
            <w:noWrap/>
            <w:vAlign w:val="center"/>
          </w:tcPr>
          <w:p w14:paraId="467C708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2CAF0EF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CA41A3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91" w:type="dxa"/>
            <w:tcBorders>
              <w:top w:val="nil"/>
              <w:left w:val="nil"/>
              <w:bottom w:val="single" w:color="000000" w:sz="4" w:space="0"/>
              <w:right w:val="single" w:color="000000" w:sz="4" w:space="0"/>
            </w:tcBorders>
            <w:noWrap/>
            <w:vAlign w:val="center"/>
          </w:tcPr>
          <w:p w14:paraId="54538CC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扶手滑轨</w:t>
            </w:r>
          </w:p>
        </w:tc>
        <w:tc>
          <w:tcPr>
            <w:tcW w:w="3969" w:type="dxa"/>
            <w:tcBorders>
              <w:top w:val="single" w:color="000000" w:sz="4" w:space="0"/>
              <w:left w:val="nil"/>
              <w:bottom w:val="single" w:color="000000" w:sz="4" w:space="0"/>
              <w:right w:val="single" w:color="000000" w:sz="4" w:space="0"/>
            </w:tcBorders>
            <w:noWrap/>
            <w:vAlign w:val="center"/>
          </w:tcPr>
          <w:p w14:paraId="7F2C94C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更换扶手滑轨。</w:t>
            </w:r>
          </w:p>
        </w:tc>
        <w:tc>
          <w:tcPr>
            <w:tcW w:w="2824" w:type="dxa"/>
            <w:gridSpan w:val="2"/>
            <w:tcBorders>
              <w:top w:val="nil"/>
              <w:left w:val="nil"/>
              <w:bottom w:val="single" w:color="000000" w:sz="4" w:space="0"/>
              <w:right w:val="single" w:color="000000" w:sz="4" w:space="0"/>
            </w:tcBorders>
            <w:noWrap/>
            <w:vAlign w:val="center"/>
          </w:tcPr>
          <w:p w14:paraId="64C09D54">
            <w:pPr>
              <w:widowControl/>
              <w:jc w:val="left"/>
              <w:rPr>
                <w:rFonts w:ascii="宋体" w:hAnsi="宋体" w:cs="宋体"/>
                <w:color w:val="000000" w:themeColor="text1"/>
                <w:kern w:val="0"/>
                <w:szCs w:val="21"/>
                <w:highlight w:val="none"/>
                <w14:textFill>
                  <w14:solidFill>
                    <w14:schemeClr w14:val="tx1"/>
                  </w14:solidFill>
                </w14:textFill>
              </w:rPr>
            </w:pPr>
          </w:p>
          <w:p w14:paraId="19AA4BB8">
            <w:pPr>
              <w:widowControl/>
              <w:jc w:val="left"/>
              <w:rPr>
                <w:rFonts w:ascii="宋体" w:hAnsi="宋体" w:cs="宋体"/>
                <w:color w:val="000000" w:themeColor="text1"/>
                <w:kern w:val="0"/>
                <w:szCs w:val="21"/>
                <w:highlight w:val="none"/>
                <w14:textFill>
                  <w14:solidFill>
                    <w14:schemeClr w14:val="tx1"/>
                  </w14:solidFill>
                </w14:textFill>
              </w:rPr>
            </w:pPr>
          </w:p>
          <w:p w14:paraId="0C2B0D2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“工工”型槽件，外径32mm，内径17mm,高23mm，总长24米。</w:t>
            </w:r>
          </w:p>
        </w:tc>
      </w:tr>
      <w:tr w14:paraId="541FD177">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42A0F09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91" w:type="dxa"/>
            <w:tcBorders>
              <w:top w:val="nil"/>
              <w:left w:val="nil"/>
              <w:bottom w:val="single" w:color="000000" w:sz="4" w:space="0"/>
              <w:right w:val="single" w:color="000000" w:sz="4" w:space="0"/>
            </w:tcBorders>
            <w:noWrap/>
            <w:vAlign w:val="center"/>
          </w:tcPr>
          <w:p w14:paraId="32AADF6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船体油漆</w:t>
            </w:r>
          </w:p>
        </w:tc>
        <w:tc>
          <w:tcPr>
            <w:tcW w:w="3969" w:type="dxa"/>
            <w:tcBorders>
              <w:top w:val="single" w:color="000000" w:sz="4" w:space="0"/>
              <w:left w:val="nil"/>
              <w:bottom w:val="single" w:color="000000" w:sz="4" w:space="0"/>
              <w:right w:val="single" w:color="000000" w:sz="4" w:space="0"/>
            </w:tcBorders>
            <w:noWrap/>
            <w:vAlign w:val="center"/>
          </w:tcPr>
          <w:p w14:paraId="43EBAF4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水线上层甲板重新喷涂烤漆。</w:t>
            </w:r>
          </w:p>
        </w:tc>
        <w:tc>
          <w:tcPr>
            <w:tcW w:w="2824" w:type="dxa"/>
            <w:gridSpan w:val="2"/>
            <w:tcBorders>
              <w:top w:val="nil"/>
              <w:left w:val="nil"/>
              <w:bottom w:val="single" w:color="000000" w:sz="4" w:space="0"/>
              <w:right w:val="single" w:color="000000" w:sz="4" w:space="0"/>
            </w:tcBorders>
            <w:noWrap/>
            <w:vAlign w:val="center"/>
          </w:tcPr>
          <w:p w14:paraId="188CD9F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F21900D">
        <w:tblPrEx>
          <w:tblCellMar>
            <w:top w:w="0" w:type="dxa"/>
            <w:left w:w="108" w:type="dxa"/>
            <w:bottom w:w="0" w:type="dxa"/>
            <w:right w:w="108" w:type="dxa"/>
          </w:tblCellMar>
        </w:tblPrEx>
        <w:trPr>
          <w:trHeight w:val="1284" w:hRule="atLeast"/>
        </w:trPr>
        <w:tc>
          <w:tcPr>
            <w:tcW w:w="464" w:type="dxa"/>
            <w:tcBorders>
              <w:top w:val="nil"/>
              <w:left w:val="single" w:color="000000" w:sz="4" w:space="0"/>
              <w:bottom w:val="single" w:color="000000" w:sz="4" w:space="0"/>
              <w:right w:val="single" w:color="000000" w:sz="4" w:space="0"/>
            </w:tcBorders>
            <w:noWrap/>
            <w:vAlign w:val="center"/>
          </w:tcPr>
          <w:p w14:paraId="718107E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391" w:type="dxa"/>
            <w:tcBorders>
              <w:top w:val="nil"/>
              <w:left w:val="nil"/>
              <w:bottom w:val="single" w:color="000000" w:sz="4" w:space="0"/>
              <w:right w:val="single" w:color="000000" w:sz="4" w:space="0"/>
            </w:tcBorders>
            <w:noWrap/>
            <w:vAlign w:val="center"/>
          </w:tcPr>
          <w:p w14:paraId="6577747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锚机</w:t>
            </w:r>
          </w:p>
        </w:tc>
        <w:tc>
          <w:tcPr>
            <w:tcW w:w="3969" w:type="dxa"/>
            <w:tcBorders>
              <w:top w:val="single" w:color="000000" w:sz="4" w:space="0"/>
              <w:left w:val="nil"/>
              <w:bottom w:val="single" w:color="000000" w:sz="4" w:space="0"/>
              <w:right w:val="single" w:color="000000" w:sz="4" w:space="0"/>
            </w:tcBorders>
            <w:noWrap/>
            <w:vAlign w:val="center"/>
          </w:tcPr>
          <w:p w14:paraId="0A4D1BB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刹车皮及锚机减速齿轮箱更换。</w:t>
            </w:r>
          </w:p>
        </w:tc>
        <w:tc>
          <w:tcPr>
            <w:tcW w:w="2824" w:type="dxa"/>
            <w:gridSpan w:val="2"/>
            <w:tcBorders>
              <w:top w:val="nil"/>
              <w:left w:val="nil"/>
              <w:bottom w:val="single" w:color="000000" w:sz="4" w:space="0"/>
              <w:right w:val="single" w:color="000000" w:sz="4" w:space="0"/>
            </w:tcBorders>
            <w:noWrap/>
            <w:vAlign w:val="center"/>
          </w:tcPr>
          <w:p w14:paraId="428D040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锚机型号TYPE YD0125。减速箱型号：NRV075/速比60/1</w:t>
            </w:r>
          </w:p>
        </w:tc>
      </w:tr>
      <w:tr w14:paraId="7317277A">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3C21C3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391" w:type="dxa"/>
            <w:tcBorders>
              <w:top w:val="nil"/>
              <w:left w:val="nil"/>
              <w:bottom w:val="single" w:color="000000" w:sz="4" w:space="0"/>
              <w:right w:val="single" w:color="000000" w:sz="4" w:space="0"/>
            </w:tcBorders>
            <w:noWrap/>
            <w:vAlign w:val="center"/>
          </w:tcPr>
          <w:p w14:paraId="35E0801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中高频</w:t>
            </w:r>
          </w:p>
        </w:tc>
        <w:tc>
          <w:tcPr>
            <w:tcW w:w="3969" w:type="dxa"/>
            <w:tcBorders>
              <w:top w:val="single" w:color="000000" w:sz="4" w:space="0"/>
              <w:left w:val="nil"/>
              <w:bottom w:val="single" w:color="000000" w:sz="4" w:space="0"/>
              <w:right w:val="single" w:color="000000" w:sz="4" w:space="0"/>
            </w:tcBorders>
            <w:noWrap/>
            <w:vAlign w:val="center"/>
          </w:tcPr>
          <w:p w14:paraId="53086BF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中高频检修。</w:t>
            </w:r>
          </w:p>
        </w:tc>
        <w:tc>
          <w:tcPr>
            <w:tcW w:w="2824" w:type="dxa"/>
            <w:gridSpan w:val="2"/>
            <w:tcBorders>
              <w:top w:val="nil"/>
              <w:left w:val="nil"/>
              <w:bottom w:val="single" w:color="000000" w:sz="4" w:space="0"/>
              <w:right w:val="single" w:color="000000" w:sz="4" w:space="0"/>
            </w:tcBorders>
            <w:noWrap/>
            <w:vAlign w:val="center"/>
          </w:tcPr>
          <w:p w14:paraId="237362A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型号：SRG-1150DN</w:t>
            </w:r>
          </w:p>
        </w:tc>
      </w:tr>
      <w:tr w14:paraId="43835FB4">
        <w:tblPrEx>
          <w:tblCellMar>
            <w:top w:w="0" w:type="dxa"/>
            <w:left w:w="108" w:type="dxa"/>
            <w:bottom w:w="0" w:type="dxa"/>
            <w:right w:w="108" w:type="dxa"/>
          </w:tblCellMar>
        </w:tblPrEx>
        <w:trPr>
          <w:trHeight w:val="684" w:hRule="atLeast"/>
        </w:trPr>
        <w:tc>
          <w:tcPr>
            <w:tcW w:w="464" w:type="dxa"/>
            <w:tcBorders>
              <w:top w:val="nil"/>
              <w:left w:val="single" w:color="000000" w:sz="4" w:space="0"/>
              <w:bottom w:val="single" w:color="000000" w:sz="4" w:space="0"/>
              <w:right w:val="single" w:color="000000" w:sz="4" w:space="0"/>
            </w:tcBorders>
            <w:noWrap/>
            <w:vAlign w:val="center"/>
          </w:tcPr>
          <w:p w14:paraId="3699660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391" w:type="dxa"/>
            <w:tcBorders>
              <w:top w:val="nil"/>
              <w:left w:val="nil"/>
              <w:bottom w:val="single" w:color="000000" w:sz="4" w:space="0"/>
              <w:right w:val="single" w:color="000000" w:sz="4" w:space="0"/>
            </w:tcBorders>
            <w:noWrap/>
            <w:vAlign w:val="center"/>
          </w:tcPr>
          <w:p w14:paraId="1714E90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主机燃油泵</w:t>
            </w:r>
          </w:p>
        </w:tc>
        <w:tc>
          <w:tcPr>
            <w:tcW w:w="3969" w:type="dxa"/>
            <w:tcBorders>
              <w:top w:val="single" w:color="000000" w:sz="4" w:space="0"/>
              <w:left w:val="nil"/>
              <w:bottom w:val="single" w:color="000000" w:sz="4" w:space="0"/>
              <w:right w:val="single" w:color="000000" w:sz="4" w:space="0"/>
            </w:tcBorders>
            <w:noWrap/>
            <w:vAlign w:val="center"/>
          </w:tcPr>
          <w:p w14:paraId="38DBFF1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更换二台主机燃油泵及电磁阀</w:t>
            </w:r>
          </w:p>
        </w:tc>
        <w:tc>
          <w:tcPr>
            <w:tcW w:w="2824" w:type="dxa"/>
            <w:gridSpan w:val="2"/>
            <w:tcBorders>
              <w:top w:val="nil"/>
              <w:left w:val="nil"/>
              <w:bottom w:val="single" w:color="000000" w:sz="4" w:space="0"/>
              <w:right w:val="single" w:color="000000" w:sz="4" w:space="0"/>
            </w:tcBorders>
            <w:noWrap/>
            <w:vAlign w:val="center"/>
          </w:tcPr>
          <w:p w14:paraId="17015FF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原厂件</w:t>
            </w:r>
          </w:p>
        </w:tc>
      </w:tr>
      <w:tr w14:paraId="6B2E3976">
        <w:tblPrEx>
          <w:tblCellMar>
            <w:top w:w="0" w:type="dxa"/>
            <w:left w:w="108" w:type="dxa"/>
            <w:bottom w:w="0" w:type="dxa"/>
            <w:right w:w="108" w:type="dxa"/>
          </w:tblCellMar>
        </w:tblPrEx>
        <w:trPr>
          <w:trHeight w:val="519" w:hRule="atLeast"/>
        </w:trPr>
        <w:tc>
          <w:tcPr>
            <w:tcW w:w="464" w:type="dxa"/>
            <w:tcBorders>
              <w:top w:val="nil"/>
              <w:left w:val="single" w:color="000000" w:sz="4" w:space="0"/>
              <w:bottom w:val="single" w:color="000000" w:sz="4" w:space="0"/>
              <w:right w:val="single" w:color="000000" w:sz="4" w:space="0"/>
            </w:tcBorders>
            <w:noWrap/>
            <w:vAlign w:val="center"/>
          </w:tcPr>
          <w:p w14:paraId="267A49E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391" w:type="dxa"/>
            <w:tcBorders>
              <w:top w:val="nil"/>
              <w:left w:val="nil"/>
              <w:bottom w:val="single" w:color="000000" w:sz="4" w:space="0"/>
              <w:right w:val="single" w:color="000000" w:sz="4" w:space="0"/>
            </w:tcBorders>
            <w:noWrap/>
            <w:vAlign w:val="center"/>
          </w:tcPr>
          <w:p w14:paraId="44C43D9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主机增压器</w:t>
            </w:r>
          </w:p>
        </w:tc>
        <w:tc>
          <w:tcPr>
            <w:tcW w:w="3969" w:type="dxa"/>
            <w:tcBorders>
              <w:top w:val="single" w:color="000000" w:sz="4" w:space="0"/>
              <w:left w:val="nil"/>
              <w:bottom w:val="single" w:color="000000" w:sz="4" w:space="0"/>
              <w:right w:val="single" w:color="000000" w:sz="4" w:space="0"/>
            </w:tcBorders>
            <w:noWrap/>
            <w:vAlign w:val="center"/>
          </w:tcPr>
          <w:p w14:paraId="031D79D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更换二台主机增压器，并采购二台做备件。</w:t>
            </w:r>
          </w:p>
        </w:tc>
        <w:tc>
          <w:tcPr>
            <w:tcW w:w="2824" w:type="dxa"/>
            <w:gridSpan w:val="2"/>
            <w:tcBorders>
              <w:top w:val="nil"/>
              <w:left w:val="nil"/>
              <w:bottom w:val="single" w:color="000000" w:sz="4" w:space="0"/>
              <w:right w:val="single" w:color="000000" w:sz="4" w:space="0"/>
            </w:tcBorders>
            <w:noWrap/>
            <w:vAlign w:val="center"/>
          </w:tcPr>
          <w:p w14:paraId="37A9CF7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国产件</w:t>
            </w:r>
          </w:p>
        </w:tc>
      </w:tr>
      <w:tr w14:paraId="71DC84C3">
        <w:tblPrEx>
          <w:tblCellMar>
            <w:top w:w="0" w:type="dxa"/>
            <w:left w:w="108" w:type="dxa"/>
            <w:bottom w:w="0" w:type="dxa"/>
            <w:right w:w="108" w:type="dxa"/>
          </w:tblCellMar>
        </w:tblPrEx>
        <w:trPr>
          <w:trHeight w:val="708" w:hRule="atLeast"/>
        </w:trPr>
        <w:tc>
          <w:tcPr>
            <w:tcW w:w="464" w:type="dxa"/>
            <w:tcBorders>
              <w:top w:val="nil"/>
              <w:left w:val="single" w:color="000000" w:sz="4" w:space="0"/>
              <w:bottom w:val="single" w:color="000000" w:sz="4" w:space="0"/>
              <w:right w:val="single" w:color="000000" w:sz="4" w:space="0"/>
            </w:tcBorders>
            <w:noWrap/>
            <w:vAlign w:val="center"/>
          </w:tcPr>
          <w:p w14:paraId="308867F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391" w:type="dxa"/>
            <w:tcBorders>
              <w:top w:val="nil"/>
              <w:left w:val="nil"/>
              <w:bottom w:val="single" w:color="000000" w:sz="4" w:space="0"/>
              <w:right w:val="single" w:color="000000" w:sz="4" w:space="0"/>
            </w:tcBorders>
            <w:noWrap/>
            <w:vAlign w:val="center"/>
          </w:tcPr>
          <w:p w14:paraId="40A951E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主机湿式排气管总成</w:t>
            </w:r>
          </w:p>
        </w:tc>
        <w:tc>
          <w:tcPr>
            <w:tcW w:w="3969" w:type="dxa"/>
            <w:tcBorders>
              <w:top w:val="single" w:color="000000" w:sz="4" w:space="0"/>
              <w:left w:val="nil"/>
              <w:bottom w:val="single" w:color="000000" w:sz="4" w:space="0"/>
              <w:right w:val="single" w:color="000000" w:sz="4" w:space="0"/>
            </w:tcBorders>
            <w:noWrap/>
            <w:vAlign w:val="center"/>
          </w:tcPr>
          <w:p w14:paraId="2DCFF57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更换二套排气管总成。</w:t>
            </w:r>
          </w:p>
        </w:tc>
        <w:tc>
          <w:tcPr>
            <w:tcW w:w="2824" w:type="dxa"/>
            <w:gridSpan w:val="2"/>
            <w:tcBorders>
              <w:top w:val="nil"/>
              <w:left w:val="nil"/>
              <w:bottom w:val="single" w:color="000000" w:sz="4" w:space="0"/>
              <w:right w:val="single" w:color="000000" w:sz="4" w:space="0"/>
            </w:tcBorders>
            <w:noWrap/>
            <w:vAlign w:val="center"/>
          </w:tcPr>
          <w:p w14:paraId="07ED4F7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原厂件</w:t>
            </w:r>
          </w:p>
        </w:tc>
      </w:tr>
      <w:tr w14:paraId="526ABCF0">
        <w:tblPrEx>
          <w:tblCellMar>
            <w:top w:w="0" w:type="dxa"/>
            <w:left w:w="108" w:type="dxa"/>
            <w:bottom w:w="0" w:type="dxa"/>
            <w:right w:w="108" w:type="dxa"/>
          </w:tblCellMar>
        </w:tblPrEx>
        <w:trPr>
          <w:trHeight w:val="756" w:hRule="atLeast"/>
        </w:trPr>
        <w:tc>
          <w:tcPr>
            <w:tcW w:w="464" w:type="dxa"/>
            <w:tcBorders>
              <w:top w:val="nil"/>
              <w:left w:val="single" w:color="000000" w:sz="4" w:space="0"/>
              <w:bottom w:val="single" w:color="000000" w:sz="4" w:space="0"/>
              <w:right w:val="single" w:color="000000" w:sz="4" w:space="0"/>
            </w:tcBorders>
            <w:noWrap/>
            <w:vAlign w:val="center"/>
          </w:tcPr>
          <w:p w14:paraId="378C5A7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391" w:type="dxa"/>
            <w:tcBorders>
              <w:top w:val="nil"/>
              <w:left w:val="nil"/>
              <w:bottom w:val="single" w:color="000000" w:sz="4" w:space="0"/>
              <w:right w:val="single" w:color="000000" w:sz="4" w:space="0"/>
            </w:tcBorders>
            <w:noWrap/>
            <w:vAlign w:val="center"/>
          </w:tcPr>
          <w:p w14:paraId="5559ADA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主机淡水泵总成</w:t>
            </w:r>
          </w:p>
        </w:tc>
        <w:tc>
          <w:tcPr>
            <w:tcW w:w="3969" w:type="dxa"/>
            <w:tcBorders>
              <w:top w:val="single" w:color="000000" w:sz="4" w:space="0"/>
              <w:left w:val="nil"/>
              <w:bottom w:val="single" w:color="000000" w:sz="4" w:space="0"/>
              <w:right w:val="single" w:color="000000" w:sz="4" w:space="0"/>
            </w:tcBorders>
            <w:noWrap/>
            <w:vAlign w:val="center"/>
          </w:tcPr>
          <w:p w14:paraId="5DDAE25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更换二台主机淡水泵总成。</w:t>
            </w:r>
          </w:p>
        </w:tc>
        <w:tc>
          <w:tcPr>
            <w:tcW w:w="2824" w:type="dxa"/>
            <w:gridSpan w:val="2"/>
            <w:tcBorders>
              <w:top w:val="nil"/>
              <w:left w:val="nil"/>
              <w:bottom w:val="single" w:color="000000" w:sz="4" w:space="0"/>
              <w:right w:val="single" w:color="000000" w:sz="4" w:space="0"/>
            </w:tcBorders>
            <w:noWrap/>
            <w:vAlign w:val="center"/>
          </w:tcPr>
          <w:p w14:paraId="5A19648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89A2C4B">
        <w:tblPrEx>
          <w:tblCellMar>
            <w:top w:w="0" w:type="dxa"/>
            <w:left w:w="108" w:type="dxa"/>
            <w:bottom w:w="0" w:type="dxa"/>
            <w:right w:w="108" w:type="dxa"/>
          </w:tblCellMar>
        </w:tblPrEx>
        <w:trPr>
          <w:trHeight w:val="660" w:hRule="atLeast"/>
        </w:trPr>
        <w:tc>
          <w:tcPr>
            <w:tcW w:w="464" w:type="dxa"/>
            <w:tcBorders>
              <w:top w:val="nil"/>
              <w:left w:val="single" w:color="000000" w:sz="4" w:space="0"/>
              <w:bottom w:val="single" w:color="000000" w:sz="4" w:space="0"/>
              <w:right w:val="single" w:color="000000" w:sz="4" w:space="0"/>
            </w:tcBorders>
            <w:noWrap/>
            <w:vAlign w:val="center"/>
          </w:tcPr>
          <w:p w14:paraId="26220D5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391" w:type="dxa"/>
            <w:tcBorders>
              <w:top w:val="nil"/>
              <w:left w:val="nil"/>
              <w:bottom w:val="single" w:color="000000" w:sz="4" w:space="0"/>
              <w:right w:val="single" w:color="000000" w:sz="4" w:space="0"/>
            </w:tcBorders>
            <w:noWrap/>
            <w:vAlign w:val="center"/>
          </w:tcPr>
          <w:p w14:paraId="49DF99B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主机海水泵总成</w:t>
            </w:r>
          </w:p>
        </w:tc>
        <w:tc>
          <w:tcPr>
            <w:tcW w:w="3969" w:type="dxa"/>
            <w:tcBorders>
              <w:top w:val="single" w:color="000000" w:sz="4" w:space="0"/>
              <w:left w:val="nil"/>
              <w:bottom w:val="single" w:color="000000" w:sz="4" w:space="0"/>
              <w:right w:val="single" w:color="000000" w:sz="4" w:space="0"/>
            </w:tcBorders>
            <w:noWrap/>
            <w:vAlign w:val="center"/>
          </w:tcPr>
          <w:p w14:paraId="1934755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更换二台主机海水泵总成，采购叶轮维修包2套当备件</w:t>
            </w:r>
          </w:p>
        </w:tc>
        <w:tc>
          <w:tcPr>
            <w:tcW w:w="2824" w:type="dxa"/>
            <w:gridSpan w:val="2"/>
            <w:tcBorders>
              <w:top w:val="nil"/>
              <w:left w:val="nil"/>
              <w:bottom w:val="single" w:color="000000" w:sz="4" w:space="0"/>
              <w:right w:val="single" w:color="000000" w:sz="4" w:space="0"/>
            </w:tcBorders>
            <w:noWrap/>
            <w:vAlign w:val="center"/>
          </w:tcPr>
          <w:p w14:paraId="64DD123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9B85B5B">
        <w:tblPrEx>
          <w:tblCellMar>
            <w:top w:w="0" w:type="dxa"/>
            <w:left w:w="108" w:type="dxa"/>
            <w:bottom w:w="0" w:type="dxa"/>
            <w:right w:w="108" w:type="dxa"/>
          </w:tblCellMar>
        </w:tblPrEx>
        <w:trPr>
          <w:trHeight w:val="720" w:hRule="atLeast"/>
        </w:trPr>
        <w:tc>
          <w:tcPr>
            <w:tcW w:w="464" w:type="dxa"/>
            <w:tcBorders>
              <w:top w:val="nil"/>
              <w:left w:val="single" w:color="000000" w:sz="4" w:space="0"/>
              <w:bottom w:val="single" w:color="000000" w:sz="4" w:space="0"/>
              <w:right w:val="single" w:color="000000" w:sz="4" w:space="0"/>
            </w:tcBorders>
            <w:noWrap/>
            <w:vAlign w:val="center"/>
          </w:tcPr>
          <w:p w14:paraId="51AA987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391" w:type="dxa"/>
            <w:tcBorders>
              <w:top w:val="nil"/>
              <w:left w:val="nil"/>
              <w:bottom w:val="single" w:color="000000" w:sz="4" w:space="0"/>
              <w:right w:val="single" w:color="000000" w:sz="4" w:space="0"/>
            </w:tcBorders>
            <w:noWrap/>
            <w:vAlign w:val="center"/>
          </w:tcPr>
          <w:p w14:paraId="2646168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主机热交换器总成</w:t>
            </w:r>
          </w:p>
        </w:tc>
        <w:tc>
          <w:tcPr>
            <w:tcW w:w="3969" w:type="dxa"/>
            <w:tcBorders>
              <w:top w:val="single" w:color="000000" w:sz="4" w:space="0"/>
              <w:left w:val="nil"/>
              <w:bottom w:val="single" w:color="000000" w:sz="4" w:space="0"/>
              <w:right w:val="single" w:color="000000" w:sz="4" w:space="0"/>
            </w:tcBorders>
            <w:noWrap/>
            <w:vAlign w:val="center"/>
          </w:tcPr>
          <w:p w14:paraId="6B3ABC4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更换二台主机热交换器总成。</w:t>
            </w:r>
          </w:p>
        </w:tc>
        <w:tc>
          <w:tcPr>
            <w:tcW w:w="2824" w:type="dxa"/>
            <w:gridSpan w:val="2"/>
            <w:tcBorders>
              <w:top w:val="nil"/>
              <w:left w:val="nil"/>
              <w:bottom w:val="single" w:color="000000" w:sz="4" w:space="0"/>
              <w:right w:val="single" w:color="000000" w:sz="4" w:space="0"/>
            </w:tcBorders>
            <w:noWrap/>
            <w:vAlign w:val="center"/>
          </w:tcPr>
          <w:p w14:paraId="0CB4CDB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C6986E8">
        <w:tblPrEx>
          <w:tblCellMar>
            <w:top w:w="0" w:type="dxa"/>
            <w:left w:w="108" w:type="dxa"/>
            <w:bottom w:w="0" w:type="dxa"/>
            <w:right w:w="108" w:type="dxa"/>
          </w:tblCellMar>
        </w:tblPrEx>
        <w:trPr>
          <w:trHeight w:val="672" w:hRule="atLeast"/>
        </w:trPr>
        <w:tc>
          <w:tcPr>
            <w:tcW w:w="464" w:type="dxa"/>
            <w:tcBorders>
              <w:top w:val="nil"/>
              <w:left w:val="single" w:color="000000" w:sz="4" w:space="0"/>
              <w:bottom w:val="single" w:color="000000" w:sz="4" w:space="0"/>
              <w:right w:val="single" w:color="000000" w:sz="4" w:space="0"/>
            </w:tcBorders>
            <w:noWrap/>
            <w:vAlign w:val="center"/>
          </w:tcPr>
          <w:p w14:paraId="18E15B5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391" w:type="dxa"/>
            <w:tcBorders>
              <w:top w:val="nil"/>
              <w:left w:val="nil"/>
              <w:bottom w:val="single" w:color="000000" w:sz="4" w:space="0"/>
              <w:right w:val="single" w:color="000000" w:sz="4" w:space="0"/>
            </w:tcBorders>
            <w:noWrap/>
            <w:vAlign w:val="center"/>
          </w:tcPr>
          <w:p w14:paraId="1F38BC1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主机喷油器总成</w:t>
            </w:r>
          </w:p>
        </w:tc>
        <w:tc>
          <w:tcPr>
            <w:tcW w:w="3969" w:type="dxa"/>
            <w:tcBorders>
              <w:top w:val="single" w:color="000000" w:sz="4" w:space="0"/>
              <w:left w:val="nil"/>
              <w:bottom w:val="single" w:color="000000" w:sz="4" w:space="0"/>
              <w:right w:val="single" w:color="000000" w:sz="4" w:space="0"/>
            </w:tcBorders>
            <w:noWrap/>
            <w:vAlign w:val="center"/>
          </w:tcPr>
          <w:p w14:paraId="2AACE4D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更换12个喷油器总成。</w:t>
            </w:r>
          </w:p>
        </w:tc>
        <w:tc>
          <w:tcPr>
            <w:tcW w:w="2824" w:type="dxa"/>
            <w:gridSpan w:val="2"/>
            <w:tcBorders>
              <w:top w:val="nil"/>
              <w:left w:val="nil"/>
              <w:bottom w:val="single" w:color="000000" w:sz="4" w:space="0"/>
              <w:right w:val="single" w:color="000000" w:sz="4" w:space="0"/>
            </w:tcBorders>
            <w:noWrap/>
            <w:vAlign w:val="center"/>
          </w:tcPr>
          <w:p w14:paraId="41FBEE1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0FFB0CC">
        <w:tblPrEx>
          <w:tblCellMar>
            <w:top w:w="0" w:type="dxa"/>
            <w:left w:w="108" w:type="dxa"/>
            <w:bottom w:w="0" w:type="dxa"/>
            <w:right w:w="108" w:type="dxa"/>
          </w:tblCellMar>
        </w:tblPrEx>
        <w:trPr>
          <w:trHeight w:val="636" w:hRule="atLeast"/>
        </w:trPr>
        <w:tc>
          <w:tcPr>
            <w:tcW w:w="464" w:type="dxa"/>
            <w:tcBorders>
              <w:top w:val="nil"/>
              <w:left w:val="single" w:color="000000" w:sz="4" w:space="0"/>
              <w:bottom w:val="single" w:color="000000" w:sz="4" w:space="0"/>
              <w:right w:val="single" w:color="000000" w:sz="4" w:space="0"/>
            </w:tcBorders>
            <w:noWrap/>
            <w:vAlign w:val="center"/>
          </w:tcPr>
          <w:p w14:paraId="7D07F51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391" w:type="dxa"/>
            <w:tcBorders>
              <w:top w:val="nil"/>
              <w:left w:val="nil"/>
              <w:bottom w:val="single" w:color="000000" w:sz="4" w:space="0"/>
              <w:right w:val="single" w:color="000000" w:sz="4" w:space="0"/>
            </w:tcBorders>
            <w:noWrap/>
            <w:vAlign w:val="center"/>
          </w:tcPr>
          <w:p w14:paraId="160ABF1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主机冷却水箱</w:t>
            </w:r>
          </w:p>
        </w:tc>
        <w:tc>
          <w:tcPr>
            <w:tcW w:w="3969" w:type="dxa"/>
            <w:tcBorders>
              <w:top w:val="single" w:color="000000" w:sz="4" w:space="0"/>
              <w:left w:val="nil"/>
              <w:bottom w:val="single" w:color="000000" w:sz="4" w:space="0"/>
              <w:right w:val="single" w:color="000000" w:sz="4" w:space="0"/>
            </w:tcBorders>
            <w:noWrap/>
            <w:vAlign w:val="center"/>
          </w:tcPr>
          <w:p w14:paraId="26A2F71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更换2台主机冷却液水箱。</w:t>
            </w:r>
          </w:p>
        </w:tc>
        <w:tc>
          <w:tcPr>
            <w:tcW w:w="2824" w:type="dxa"/>
            <w:gridSpan w:val="2"/>
            <w:tcBorders>
              <w:top w:val="nil"/>
              <w:left w:val="nil"/>
              <w:bottom w:val="single" w:color="000000" w:sz="4" w:space="0"/>
              <w:right w:val="single" w:color="000000" w:sz="4" w:space="0"/>
            </w:tcBorders>
            <w:noWrap/>
            <w:vAlign w:val="center"/>
          </w:tcPr>
          <w:p w14:paraId="4BD4D87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C6F1F7A">
        <w:tblPrEx>
          <w:tblCellMar>
            <w:top w:w="0" w:type="dxa"/>
            <w:left w:w="108" w:type="dxa"/>
            <w:bottom w:w="0" w:type="dxa"/>
            <w:right w:w="108" w:type="dxa"/>
          </w:tblCellMar>
        </w:tblPrEx>
        <w:trPr>
          <w:trHeight w:val="720" w:hRule="atLeast"/>
        </w:trPr>
        <w:tc>
          <w:tcPr>
            <w:tcW w:w="464" w:type="dxa"/>
            <w:tcBorders>
              <w:top w:val="nil"/>
              <w:left w:val="single" w:color="000000" w:sz="4" w:space="0"/>
              <w:bottom w:val="single" w:color="000000" w:sz="4" w:space="0"/>
              <w:right w:val="single" w:color="000000" w:sz="4" w:space="0"/>
            </w:tcBorders>
            <w:noWrap/>
            <w:vAlign w:val="center"/>
          </w:tcPr>
          <w:p w14:paraId="48349EE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391" w:type="dxa"/>
            <w:tcBorders>
              <w:top w:val="nil"/>
              <w:left w:val="nil"/>
              <w:bottom w:val="single" w:color="000000" w:sz="4" w:space="0"/>
              <w:right w:val="single" w:color="000000" w:sz="4" w:space="0"/>
            </w:tcBorders>
            <w:noWrap/>
            <w:vAlign w:val="center"/>
          </w:tcPr>
          <w:p w14:paraId="6E4B118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增压器出口排气管</w:t>
            </w:r>
          </w:p>
        </w:tc>
        <w:tc>
          <w:tcPr>
            <w:tcW w:w="3969" w:type="dxa"/>
            <w:tcBorders>
              <w:top w:val="single" w:color="000000" w:sz="4" w:space="0"/>
              <w:left w:val="nil"/>
              <w:bottom w:val="single" w:color="000000" w:sz="4" w:space="0"/>
              <w:right w:val="single" w:color="000000" w:sz="4" w:space="0"/>
            </w:tcBorders>
            <w:noWrap/>
            <w:vAlign w:val="center"/>
          </w:tcPr>
          <w:p w14:paraId="2219C271">
            <w:pPr>
              <w:widowControl/>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更换增压器出口排气管</w:t>
            </w:r>
            <w:r>
              <w:rPr>
                <w:rFonts w:hint="eastAsia" w:ascii="宋体" w:hAnsi="宋体" w:cs="宋体"/>
                <w:color w:val="000000" w:themeColor="text1"/>
                <w:kern w:val="0"/>
                <w:szCs w:val="21"/>
                <w:highlight w:val="none"/>
                <w:lang w:eastAsia="zh-CN"/>
                <w14:textFill>
                  <w14:solidFill>
                    <w14:schemeClr w14:val="tx1"/>
                  </w14:solidFill>
                </w14:textFill>
              </w:rPr>
              <w:t>。</w:t>
            </w:r>
          </w:p>
        </w:tc>
        <w:tc>
          <w:tcPr>
            <w:tcW w:w="2824" w:type="dxa"/>
            <w:gridSpan w:val="2"/>
            <w:tcBorders>
              <w:top w:val="nil"/>
              <w:left w:val="nil"/>
              <w:bottom w:val="single" w:color="000000" w:sz="4" w:space="0"/>
              <w:right w:val="single" w:color="000000" w:sz="4" w:space="0"/>
            </w:tcBorders>
            <w:noWrap/>
            <w:vAlign w:val="center"/>
          </w:tcPr>
          <w:p w14:paraId="6D320DC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58E7954">
        <w:tblPrEx>
          <w:tblCellMar>
            <w:top w:w="0" w:type="dxa"/>
            <w:left w:w="108" w:type="dxa"/>
            <w:bottom w:w="0" w:type="dxa"/>
            <w:right w:w="108" w:type="dxa"/>
          </w:tblCellMar>
        </w:tblPrEx>
        <w:trPr>
          <w:trHeight w:val="825" w:hRule="atLeast"/>
        </w:trPr>
        <w:tc>
          <w:tcPr>
            <w:tcW w:w="464" w:type="dxa"/>
            <w:tcBorders>
              <w:top w:val="nil"/>
              <w:left w:val="single" w:color="000000" w:sz="4" w:space="0"/>
              <w:bottom w:val="single" w:color="000000" w:sz="4" w:space="0"/>
              <w:right w:val="single" w:color="000000" w:sz="4" w:space="0"/>
            </w:tcBorders>
            <w:noWrap/>
            <w:vAlign w:val="center"/>
          </w:tcPr>
          <w:p w14:paraId="4FD6357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391" w:type="dxa"/>
            <w:tcBorders>
              <w:top w:val="nil"/>
              <w:left w:val="nil"/>
              <w:bottom w:val="single" w:color="000000" w:sz="4" w:space="0"/>
              <w:right w:val="single" w:color="000000" w:sz="4" w:space="0"/>
            </w:tcBorders>
            <w:noWrap/>
            <w:vAlign w:val="center"/>
          </w:tcPr>
          <w:p w14:paraId="76867AD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ZF齿轮箱维修</w:t>
            </w:r>
          </w:p>
        </w:tc>
        <w:tc>
          <w:tcPr>
            <w:tcW w:w="3969" w:type="dxa"/>
            <w:tcBorders>
              <w:top w:val="single" w:color="000000" w:sz="4" w:space="0"/>
              <w:left w:val="nil"/>
              <w:bottom w:val="single" w:color="000000" w:sz="4" w:space="0"/>
              <w:right w:val="single" w:color="000000" w:sz="4" w:space="0"/>
            </w:tcBorders>
            <w:noWrap/>
            <w:vAlign w:val="center"/>
          </w:tcPr>
          <w:p w14:paraId="735215F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2台变速箱维修，齿轮修整，离合器摩擦片、机带泵、软管接头、油封更换。</w:t>
            </w:r>
          </w:p>
        </w:tc>
        <w:tc>
          <w:tcPr>
            <w:tcW w:w="2824" w:type="dxa"/>
            <w:gridSpan w:val="2"/>
            <w:tcBorders>
              <w:top w:val="nil"/>
              <w:left w:val="nil"/>
              <w:bottom w:val="single" w:color="000000" w:sz="4" w:space="0"/>
              <w:right w:val="single" w:color="000000" w:sz="4" w:space="0"/>
            </w:tcBorders>
            <w:noWrap/>
            <w:vAlign w:val="center"/>
          </w:tcPr>
          <w:p w14:paraId="260AAC4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11F8AB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A7C988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391" w:type="dxa"/>
            <w:tcBorders>
              <w:top w:val="nil"/>
              <w:left w:val="nil"/>
              <w:bottom w:val="single" w:color="000000" w:sz="4" w:space="0"/>
              <w:right w:val="single" w:color="000000" w:sz="4" w:space="0"/>
            </w:tcBorders>
            <w:noWrap/>
            <w:vAlign w:val="center"/>
          </w:tcPr>
          <w:p w14:paraId="196038A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舵机系统</w:t>
            </w:r>
          </w:p>
        </w:tc>
        <w:tc>
          <w:tcPr>
            <w:tcW w:w="3969" w:type="dxa"/>
            <w:tcBorders>
              <w:top w:val="single" w:color="000000" w:sz="4" w:space="0"/>
              <w:left w:val="nil"/>
              <w:bottom w:val="single" w:color="000000" w:sz="4" w:space="0"/>
              <w:right w:val="single" w:color="000000" w:sz="4" w:space="0"/>
            </w:tcBorders>
            <w:noWrap/>
            <w:vAlign w:val="center"/>
          </w:tcPr>
          <w:p w14:paraId="406A25E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舵机舱增加二台轴流风机。</w:t>
            </w:r>
          </w:p>
        </w:tc>
        <w:tc>
          <w:tcPr>
            <w:tcW w:w="2824" w:type="dxa"/>
            <w:gridSpan w:val="2"/>
            <w:tcBorders>
              <w:top w:val="nil"/>
              <w:left w:val="nil"/>
              <w:bottom w:val="single" w:color="000000" w:sz="4" w:space="0"/>
              <w:right w:val="single" w:color="000000" w:sz="4" w:space="0"/>
            </w:tcBorders>
            <w:noWrap/>
            <w:vAlign w:val="center"/>
          </w:tcPr>
          <w:p w14:paraId="0FABF5E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312115B">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49423EE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391" w:type="dxa"/>
            <w:tcBorders>
              <w:top w:val="nil"/>
              <w:left w:val="nil"/>
              <w:bottom w:val="single" w:color="000000" w:sz="4" w:space="0"/>
              <w:right w:val="single" w:color="000000" w:sz="4" w:space="0"/>
            </w:tcBorders>
            <w:noWrap/>
            <w:vAlign w:val="center"/>
          </w:tcPr>
          <w:p w14:paraId="35C393B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w:t>
            </w:r>
          </w:p>
        </w:tc>
        <w:tc>
          <w:tcPr>
            <w:tcW w:w="3969" w:type="dxa"/>
            <w:tcBorders>
              <w:top w:val="single" w:color="000000" w:sz="4" w:space="0"/>
              <w:left w:val="nil"/>
              <w:bottom w:val="single" w:color="000000" w:sz="4" w:space="0"/>
              <w:right w:val="single" w:color="000000" w:sz="4" w:space="0"/>
            </w:tcBorders>
            <w:noWrap/>
            <w:vAlign w:val="center"/>
          </w:tcPr>
          <w:p w14:paraId="7FAAF99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校正艉轴，喷涂修复磨损位置。</w:t>
            </w:r>
          </w:p>
        </w:tc>
        <w:tc>
          <w:tcPr>
            <w:tcW w:w="2824" w:type="dxa"/>
            <w:gridSpan w:val="2"/>
            <w:tcBorders>
              <w:top w:val="nil"/>
              <w:left w:val="nil"/>
              <w:bottom w:val="single" w:color="000000" w:sz="4" w:space="0"/>
              <w:right w:val="single" w:color="000000" w:sz="4" w:space="0"/>
            </w:tcBorders>
            <w:noWrap/>
            <w:vAlign w:val="center"/>
          </w:tcPr>
          <w:p w14:paraId="4B727D2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266857A">
        <w:tblPrEx>
          <w:tblCellMar>
            <w:top w:w="0" w:type="dxa"/>
            <w:left w:w="108" w:type="dxa"/>
            <w:bottom w:w="0" w:type="dxa"/>
            <w:right w:w="108" w:type="dxa"/>
          </w:tblCellMar>
        </w:tblPrEx>
        <w:trPr>
          <w:trHeight w:val="600" w:hRule="atLeast"/>
        </w:trPr>
        <w:tc>
          <w:tcPr>
            <w:tcW w:w="464" w:type="dxa"/>
            <w:tcBorders>
              <w:top w:val="nil"/>
              <w:left w:val="single" w:color="000000" w:sz="4" w:space="0"/>
              <w:bottom w:val="single" w:color="000000" w:sz="4" w:space="0"/>
              <w:right w:val="single" w:color="000000" w:sz="4" w:space="0"/>
            </w:tcBorders>
            <w:noWrap/>
            <w:vAlign w:val="center"/>
          </w:tcPr>
          <w:p w14:paraId="593BC0F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391" w:type="dxa"/>
            <w:tcBorders>
              <w:top w:val="nil"/>
              <w:left w:val="nil"/>
              <w:bottom w:val="single" w:color="000000" w:sz="4" w:space="0"/>
              <w:right w:val="single" w:color="000000" w:sz="4" w:space="0"/>
            </w:tcBorders>
            <w:noWrap/>
            <w:vAlign w:val="center"/>
          </w:tcPr>
          <w:p w14:paraId="3E7509E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艉轴橡胶轴套</w:t>
            </w:r>
          </w:p>
        </w:tc>
        <w:tc>
          <w:tcPr>
            <w:tcW w:w="3969" w:type="dxa"/>
            <w:tcBorders>
              <w:top w:val="single" w:color="000000" w:sz="4" w:space="0"/>
              <w:left w:val="nil"/>
              <w:bottom w:val="single" w:color="000000" w:sz="4" w:space="0"/>
              <w:right w:val="single" w:color="000000" w:sz="4" w:space="0"/>
            </w:tcBorders>
            <w:noWrap/>
            <w:vAlign w:val="center"/>
          </w:tcPr>
          <w:p w14:paraId="1D6C0C4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更换橡胶轴套。</w:t>
            </w:r>
          </w:p>
        </w:tc>
        <w:tc>
          <w:tcPr>
            <w:tcW w:w="2824" w:type="dxa"/>
            <w:gridSpan w:val="2"/>
            <w:tcBorders>
              <w:top w:val="nil"/>
              <w:left w:val="nil"/>
              <w:bottom w:val="single" w:color="000000" w:sz="4" w:space="0"/>
              <w:right w:val="single" w:color="000000" w:sz="4" w:space="0"/>
            </w:tcBorders>
            <w:noWrap/>
            <w:vAlign w:val="center"/>
          </w:tcPr>
          <w:p w14:paraId="37B44F7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6A0E56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CC5D70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w:t>
            </w:r>
          </w:p>
        </w:tc>
        <w:tc>
          <w:tcPr>
            <w:tcW w:w="1391" w:type="dxa"/>
            <w:tcBorders>
              <w:top w:val="nil"/>
              <w:left w:val="nil"/>
              <w:bottom w:val="single" w:color="000000" w:sz="4" w:space="0"/>
              <w:right w:val="single" w:color="000000" w:sz="4" w:space="0"/>
            </w:tcBorders>
            <w:noWrap/>
            <w:vAlign w:val="center"/>
          </w:tcPr>
          <w:p w14:paraId="574DA4C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主机艉轴对中</w:t>
            </w:r>
          </w:p>
        </w:tc>
        <w:tc>
          <w:tcPr>
            <w:tcW w:w="3969" w:type="dxa"/>
            <w:tcBorders>
              <w:top w:val="single" w:color="000000" w:sz="4" w:space="0"/>
              <w:left w:val="nil"/>
              <w:bottom w:val="single" w:color="000000" w:sz="4" w:space="0"/>
              <w:right w:val="single" w:color="000000" w:sz="4" w:space="0"/>
            </w:tcBorders>
            <w:noWrap/>
            <w:vAlign w:val="center"/>
          </w:tcPr>
          <w:p w14:paraId="7EAE88D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艉轴中线调整。需调整艉轴支架。</w:t>
            </w:r>
          </w:p>
        </w:tc>
        <w:tc>
          <w:tcPr>
            <w:tcW w:w="2824" w:type="dxa"/>
            <w:gridSpan w:val="2"/>
            <w:tcBorders>
              <w:top w:val="nil"/>
              <w:left w:val="nil"/>
              <w:bottom w:val="single" w:color="000000" w:sz="4" w:space="0"/>
              <w:right w:val="single" w:color="000000" w:sz="4" w:space="0"/>
            </w:tcBorders>
            <w:noWrap/>
            <w:vAlign w:val="center"/>
          </w:tcPr>
          <w:p w14:paraId="325DD02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855B686">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1D8772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w:t>
            </w:r>
          </w:p>
        </w:tc>
        <w:tc>
          <w:tcPr>
            <w:tcW w:w="1391" w:type="dxa"/>
            <w:tcBorders>
              <w:top w:val="nil"/>
              <w:left w:val="nil"/>
              <w:bottom w:val="single" w:color="000000" w:sz="4" w:space="0"/>
              <w:right w:val="single" w:color="000000" w:sz="4" w:space="0"/>
            </w:tcBorders>
            <w:noWrap/>
            <w:vAlign w:val="center"/>
          </w:tcPr>
          <w:p w14:paraId="7C218D1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螺旋桨导流冒</w:t>
            </w:r>
          </w:p>
        </w:tc>
        <w:tc>
          <w:tcPr>
            <w:tcW w:w="3969" w:type="dxa"/>
            <w:tcBorders>
              <w:top w:val="single" w:color="000000" w:sz="4" w:space="0"/>
              <w:left w:val="nil"/>
              <w:bottom w:val="single" w:color="000000" w:sz="4" w:space="0"/>
              <w:right w:val="single" w:color="000000" w:sz="4" w:space="0"/>
            </w:tcBorders>
            <w:noWrap/>
            <w:vAlign w:val="center"/>
          </w:tcPr>
          <w:p w14:paraId="213F6F5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更换螺旋桨导流冒。</w:t>
            </w:r>
          </w:p>
        </w:tc>
        <w:tc>
          <w:tcPr>
            <w:tcW w:w="2824" w:type="dxa"/>
            <w:gridSpan w:val="2"/>
            <w:tcBorders>
              <w:top w:val="nil"/>
              <w:left w:val="nil"/>
              <w:bottom w:val="single" w:color="000000" w:sz="4" w:space="0"/>
              <w:right w:val="single" w:color="000000" w:sz="4" w:space="0"/>
            </w:tcBorders>
            <w:noWrap/>
            <w:vAlign w:val="center"/>
          </w:tcPr>
          <w:p w14:paraId="6E845DF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AFEF5F3">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2FEE75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1391" w:type="dxa"/>
            <w:tcBorders>
              <w:top w:val="nil"/>
              <w:left w:val="nil"/>
              <w:bottom w:val="single" w:color="000000" w:sz="4" w:space="0"/>
              <w:right w:val="single" w:color="000000" w:sz="4" w:space="0"/>
            </w:tcBorders>
            <w:noWrap/>
            <w:vAlign w:val="center"/>
          </w:tcPr>
          <w:p w14:paraId="7738563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舵叶轴承</w:t>
            </w:r>
          </w:p>
        </w:tc>
        <w:tc>
          <w:tcPr>
            <w:tcW w:w="3969" w:type="dxa"/>
            <w:tcBorders>
              <w:top w:val="single" w:color="000000" w:sz="4" w:space="0"/>
              <w:left w:val="nil"/>
              <w:bottom w:val="single" w:color="000000" w:sz="4" w:space="0"/>
              <w:right w:val="single" w:color="000000" w:sz="4" w:space="0"/>
            </w:tcBorders>
            <w:noWrap/>
            <w:vAlign w:val="center"/>
          </w:tcPr>
          <w:p w14:paraId="6806FF9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舵叶轴毂维修。</w:t>
            </w:r>
          </w:p>
        </w:tc>
        <w:tc>
          <w:tcPr>
            <w:tcW w:w="2824" w:type="dxa"/>
            <w:gridSpan w:val="2"/>
            <w:tcBorders>
              <w:top w:val="nil"/>
              <w:left w:val="nil"/>
              <w:bottom w:val="single" w:color="000000" w:sz="4" w:space="0"/>
              <w:right w:val="single" w:color="000000" w:sz="4" w:space="0"/>
            </w:tcBorders>
            <w:noWrap/>
            <w:vAlign w:val="center"/>
          </w:tcPr>
          <w:p w14:paraId="5F3F265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4EE8E6E">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475273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391" w:type="dxa"/>
            <w:tcBorders>
              <w:top w:val="nil"/>
              <w:left w:val="nil"/>
              <w:bottom w:val="single" w:color="000000" w:sz="4" w:space="0"/>
              <w:right w:val="single" w:color="000000" w:sz="4" w:space="0"/>
            </w:tcBorders>
            <w:noWrap/>
            <w:vAlign w:val="center"/>
          </w:tcPr>
          <w:p w14:paraId="3808203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w:t>
            </w:r>
          </w:p>
        </w:tc>
        <w:tc>
          <w:tcPr>
            <w:tcW w:w="3969" w:type="dxa"/>
            <w:tcBorders>
              <w:top w:val="single" w:color="000000" w:sz="4" w:space="0"/>
              <w:left w:val="nil"/>
              <w:bottom w:val="single" w:color="000000" w:sz="4" w:space="0"/>
              <w:right w:val="single" w:color="000000" w:sz="4" w:space="0"/>
            </w:tcBorders>
            <w:noWrap/>
            <w:vAlign w:val="center"/>
          </w:tcPr>
          <w:p w14:paraId="4627321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更换一对新螺旋桨，并修复旧螺旋桨做备用。</w:t>
            </w:r>
          </w:p>
        </w:tc>
        <w:tc>
          <w:tcPr>
            <w:tcW w:w="2824" w:type="dxa"/>
            <w:gridSpan w:val="2"/>
            <w:tcBorders>
              <w:top w:val="nil"/>
              <w:left w:val="nil"/>
              <w:bottom w:val="single" w:color="000000" w:sz="4" w:space="0"/>
              <w:right w:val="single" w:color="000000" w:sz="4" w:space="0"/>
            </w:tcBorders>
            <w:noWrap/>
            <w:vAlign w:val="center"/>
          </w:tcPr>
          <w:p w14:paraId="623A7ED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D3C400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7F761C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391" w:type="dxa"/>
            <w:tcBorders>
              <w:top w:val="nil"/>
              <w:left w:val="nil"/>
              <w:bottom w:val="single" w:color="000000" w:sz="4" w:space="0"/>
              <w:right w:val="single" w:color="000000" w:sz="4" w:space="0"/>
            </w:tcBorders>
            <w:noWrap/>
            <w:vAlign w:val="center"/>
          </w:tcPr>
          <w:p w14:paraId="3B6F677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发电机组</w:t>
            </w:r>
          </w:p>
        </w:tc>
        <w:tc>
          <w:tcPr>
            <w:tcW w:w="3969" w:type="dxa"/>
            <w:tcBorders>
              <w:top w:val="single" w:color="000000" w:sz="4" w:space="0"/>
              <w:left w:val="nil"/>
              <w:bottom w:val="single" w:color="000000" w:sz="4" w:space="0"/>
              <w:right w:val="single" w:color="000000" w:sz="4" w:space="0"/>
            </w:tcBorders>
            <w:noWrap/>
            <w:vAlign w:val="center"/>
          </w:tcPr>
          <w:p w14:paraId="79ABCDB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更换同品牌、同型号发电机组。</w:t>
            </w:r>
          </w:p>
        </w:tc>
        <w:tc>
          <w:tcPr>
            <w:tcW w:w="2824" w:type="dxa"/>
            <w:gridSpan w:val="2"/>
            <w:tcBorders>
              <w:top w:val="nil"/>
              <w:left w:val="nil"/>
              <w:bottom w:val="single" w:color="000000" w:sz="4" w:space="0"/>
              <w:right w:val="single" w:color="000000" w:sz="4" w:space="0"/>
            </w:tcBorders>
            <w:noWrap/>
            <w:vAlign w:val="center"/>
          </w:tcPr>
          <w:p w14:paraId="3876F6A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FFADD5F">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222FAC5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391" w:type="dxa"/>
            <w:tcBorders>
              <w:top w:val="nil"/>
              <w:left w:val="nil"/>
              <w:bottom w:val="single" w:color="000000" w:sz="4" w:space="0"/>
              <w:right w:val="single" w:color="000000" w:sz="4" w:space="0"/>
            </w:tcBorders>
            <w:noWrap/>
            <w:vAlign w:val="center"/>
          </w:tcPr>
          <w:p w14:paraId="6F47EDE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w:t>
            </w:r>
          </w:p>
        </w:tc>
        <w:tc>
          <w:tcPr>
            <w:tcW w:w="3969" w:type="dxa"/>
            <w:tcBorders>
              <w:top w:val="single" w:color="000000" w:sz="4" w:space="0"/>
              <w:left w:val="nil"/>
              <w:bottom w:val="single" w:color="000000" w:sz="4" w:space="0"/>
              <w:right w:val="single" w:color="000000" w:sz="4" w:space="0"/>
            </w:tcBorders>
            <w:noWrap/>
            <w:vAlign w:val="center"/>
          </w:tcPr>
          <w:p w14:paraId="1462680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陀螺仪海水管进水管改管路。</w:t>
            </w:r>
          </w:p>
        </w:tc>
        <w:tc>
          <w:tcPr>
            <w:tcW w:w="2824" w:type="dxa"/>
            <w:gridSpan w:val="2"/>
            <w:tcBorders>
              <w:top w:val="nil"/>
              <w:left w:val="nil"/>
              <w:bottom w:val="single" w:color="000000" w:sz="4" w:space="0"/>
              <w:right w:val="single" w:color="000000" w:sz="4" w:space="0"/>
            </w:tcBorders>
            <w:noWrap/>
            <w:vAlign w:val="center"/>
          </w:tcPr>
          <w:p w14:paraId="54DD2BA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DB5E0C6">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BFFC93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c>
          <w:tcPr>
            <w:tcW w:w="1391" w:type="dxa"/>
            <w:tcBorders>
              <w:top w:val="nil"/>
              <w:left w:val="nil"/>
              <w:bottom w:val="single" w:color="000000" w:sz="4" w:space="0"/>
              <w:right w:val="single" w:color="000000" w:sz="4" w:space="0"/>
            </w:tcBorders>
            <w:noWrap/>
            <w:vAlign w:val="center"/>
          </w:tcPr>
          <w:p w14:paraId="65D1DCF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海水管清淤</w:t>
            </w:r>
          </w:p>
        </w:tc>
        <w:tc>
          <w:tcPr>
            <w:tcW w:w="3969" w:type="dxa"/>
            <w:tcBorders>
              <w:top w:val="single" w:color="000000" w:sz="4" w:space="0"/>
              <w:left w:val="nil"/>
              <w:bottom w:val="single" w:color="000000" w:sz="4" w:space="0"/>
              <w:right w:val="single" w:color="000000" w:sz="4" w:space="0"/>
            </w:tcBorders>
            <w:noWrap/>
            <w:vAlign w:val="center"/>
          </w:tcPr>
          <w:p w14:paraId="37F8269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机舱所有海水管清淤除蛤蜊，滤器更换</w:t>
            </w:r>
          </w:p>
        </w:tc>
        <w:tc>
          <w:tcPr>
            <w:tcW w:w="2824" w:type="dxa"/>
            <w:gridSpan w:val="2"/>
            <w:tcBorders>
              <w:top w:val="nil"/>
              <w:left w:val="nil"/>
              <w:bottom w:val="single" w:color="000000" w:sz="4" w:space="0"/>
              <w:right w:val="single" w:color="000000" w:sz="4" w:space="0"/>
            </w:tcBorders>
            <w:noWrap/>
            <w:vAlign w:val="center"/>
          </w:tcPr>
          <w:p w14:paraId="0A3C43D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53B45E6">
        <w:tblPrEx>
          <w:tblCellMar>
            <w:top w:w="0" w:type="dxa"/>
            <w:left w:w="108" w:type="dxa"/>
            <w:bottom w:w="0" w:type="dxa"/>
            <w:right w:w="108" w:type="dxa"/>
          </w:tblCellMar>
        </w:tblPrEx>
        <w:trPr>
          <w:trHeight w:val="570" w:hRule="atLeast"/>
        </w:trPr>
        <w:tc>
          <w:tcPr>
            <w:tcW w:w="8648" w:type="dxa"/>
            <w:gridSpan w:val="5"/>
            <w:tcBorders>
              <w:top w:val="single" w:color="000000" w:sz="4" w:space="0"/>
              <w:left w:val="single" w:color="000000" w:sz="4" w:space="0"/>
              <w:bottom w:val="single" w:color="000000" w:sz="4" w:space="0"/>
              <w:right w:val="single" w:color="000000" w:sz="4" w:space="0"/>
            </w:tcBorders>
            <w:noWrap/>
            <w:vAlign w:val="center"/>
          </w:tcPr>
          <w:p w14:paraId="7CEC16D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北部湾引22</w:t>
            </w:r>
          </w:p>
        </w:tc>
      </w:tr>
      <w:tr w14:paraId="43C8BB49">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888836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391" w:type="dxa"/>
            <w:tcBorders>
              <w:top w:val="nil"/>
              <w:left w:val="nil"/>
              <w:bottom w:val="single" w:color="000000" w:sz="4" w:space="0"/>
              <w:right w:val="single" w:color="000000" w:sz="4" w:space="0"/>
            </w:tcBorders>
            <w:noWrap/>
            <w:vAlign w:val="center"/>
          </w:tcPr>
          <w:p w14:paraId="6FA228D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4678" w:type="dxa"/>
            <w:gridSpan w:val="2"/>
            <w:tcBorders>
              <w:top w:val="nil"/>
              <w:left w:val="nil"/>
              <w:bottom w:val="single" w:color="000000" w:sz="4" w:space="0"/>
              <w:right w:val="single" w:color="000000" w:sz="4" w:space="0"/>
            </w:tcBorders>
            <w:noWrap/>
            <w:vAlign w:val="center"/>
          </w:tcPr>
          <w:p w14:paraId="6248A59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维修说明</w:t>
            </w:r>
          </w:p>
        </w:tc>
        <w:tc>
          <w:tcPr>
            <w:tcW w:w="2115" w:type="dxa"/>
            <w:tcBorders>
              <w:top w:val="nil"/>
              <w:left w:val="nil"/>
              <w:bottom w:val="single" w:color="000000" w:sz="4" w:space="0"/>
              <w:right w:val="single" w:color="000000" w:sz="4" w:space="0"/>
            </w:tcBorders>
            <w:noWrap/>
            <w:vAlign w:val="center"/>
          </w:tcPr>
          <w:p w14:paraId="686F12D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1AC22F9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72B20CF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4B52A50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91" w:type="dxa"/>
            <w:tcBorders>
              <w:top w:val="nil"/>
              <w:left w:val="nil"/>
              <w:bottom w:val="single" w:color="000000" w:sz="4" w:space="0"/>
              <w:right w:val="single" w:color="000000" w:sz="4" w:space="0"/>
            </w:tcBorders>
            <w:noWrap/>
            <w:vAlign w:val="center"/>
          </w:tcPr>
          <w:p w14:paraId="7E9D1F5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船舷碰垫</w:t>
            </w:r>
          </w:p>
        </w:tc>
        <w:tc>
          <w:tcPr>
            <w:tcW w:w="4678" w:type="dxa"/>
            <w:gridSpan w:val="2"/>
            <w:tcBorders>
              <w:top w:val="single" w:color="000000" w:sz="4" w:space="0"/>
              <w:left w:val="nil"/>
              <w:bottom w:val="single" w:color="000000" w:sz="4" w:space="0"/>
              <w:right w:val="single" w:color="000000" w:sz="4" w:space="0"/>
            </w:tcBorders>
            <w:noWrap/>
            <w:vAlign w:val="center"/>
          </w:tcPr>
          <w:p w14:paraId="1244AC1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10米碰垫， 20副尼龙带及20个铝扣</w:t>
            </w:r>
          </w:p>
        </w:tc>
        <w:tc>
          <w:tcPr>
            <w:tcW w:w="2115" w:type="dxa"/>
            <w:tcBorders>
              <w:top w:val="nil"/>
              <w:left w:val="nil"/>
              <w:bottom w:val="single" w:color="000000" w:sz="4" w:space="0"/>
              <w:right w:val="single" w:color="000000" w:sz="4" w:space="0"/>
            </w:tcBorders>
            <w:noWrap/>
            <w:vAlign w:val="center"/>
          </w:tcPr>
          <w:p w14:paraId="7C1BE46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F3FCE6E">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268AD92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91" w:type="dxa"/>
            <w:tcBorders>
              <w:top w:val="nil"/>
              <w:left w:val="nil"/>
              <w:bottom w:val="single" w:color="000000" w:sz="4" w:space="0"/>
              <w:right w:val="single" w:color="000000" w:sz="4" w:space="0"/>
            </w:tcBorders>
            <w:noWrap/>
            <w:vAlign w:val="center"/>
          </w:tcPr>
          <w:p w14:paraId="51E4ACC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w:t>
            </w:r>
          </w:p>
        </w:tc>
        <w:tc>
          <w:tcPr>
            <w:tcW w:w="4678" w:type="dxa"/>
            <w:gridSpan w:val="2"/>
            <w:tcBorders>
              <w:top w:val="single" w:color="000000" w:sz="4" w:space="0"/>
              <w:left w:val="nil"/>
              <w:bottom w:val="single" w:color="000000" w:sz="4" w:space="0"/>
              <w:right w:val="single" w:color="000000" w:sz="4" w:space="0"/>
            </w:tcBorders>
            <w:noWrap/>
            <w:vAlign w:val="center"/>
          </w:tcPr>
          <w:p w14:paraId="7A0DBBA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更换集成控制主板。</w:t>
            </w:r>
          </w:p>
        </w:tc>
        <w:tc>
          <w:tcPr>
            <w:tcW w:w="2115" w:type="dxa"/>
            <w:tcBorders>
              <w:top w:val="nil"/>
              <w:left w:val="nil"/>
              <w:bottom w:val="single" w:color="000000" w:sz="4" w:space="0"/>
              <w:right w:val="single" w:color="000000" w:sz="4" w:space="0"/>
            </w:tcBorders>
            <w:noWrap/>
            <w:vAlign w:val="center"/>
          </w:tcPr>
          <w:p w14:paraId="7E17E1E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FBE8758">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49D65C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391" w:type="dxa"/>
            <w:tcBorders>
              <w:top w:val="nil"/>
              <w:left w:val="nil"/>
              <w:bottom w:val="single" w:color="000000" w:sz="4" w:space="0"/>
              <w:right w:val="single" w:color="000000" w:sz="4" w:space="0"/>
            </w:tcBorders>
            <w:noWrap/>
            <w:vAlign w:val="center"/>
          </w:tcPr>
          <w:p w14:paraId="1AA2DAC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防滑带</w:t>
            </w:r>
          </w:p>
        </w:tc>
        <w:tc>
          <w:tcPr>
            <w:tcW w:w="4678" w:type="dxa"/>
            <w:gridSpan w:val="2"/>
            <w:tcBorders>
              <w:top w:val="single" w:color="000000" w:sz="4" w:space="0"/>
              <w:left w:val="nil"/>
              <w:bottom w:val="single" w:color="000000" w:sz="4" w:space="0"/>
              <w:right w:val="single" w:color="000000" w:sz="4" w:space="0"/>
            </w:tcBorders>
            <w:noWrap/>
            <w:vAlign w:val="center"/>
          </w:tcPr>
          <w:p w14:paraId="6D2AA69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两舷加装防滑带。</w:t>
            </w:r>
          </w:p>
        </w:tc>
        <w:tc>
          <w:tcPr>
            <w:tcW w:w="2115" w:type="dxa"/>
            <w:tcBorders>
              <w:top w:val="nil"/>
              <w:left w:val="nil"/>
              <w:bottom w:val="single" w:color="000000" w:sz="4" w:space="0"/>
              <w:right w:val="single" w:color="000000" w:sz="4" w:space="0"/>
            </w:tcBorders>
            <w:noWrap/>
            <w:vAlign w:val="center"/>
          </w:tcPr>
          <w:p w14:paraId="505B695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105EBF3A">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1E4982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391" w:type="dxa"/>
            <w:tcBorders>
              <w:top w:val="nil"/>
              <w:left w:val="nil"/>
              <w:bottom w:val="single" w:color="000000" w:sz="4" w:space="0"/>
              <w:right w:val="single" w:color="000000" w:sz="4" w:space="0"/>
            </w:tcBorders>
            <w:noWrap/>
            <w:vAlign w:val="center"/>
          </w:tcPr>
          <w:p w14:paraId="230C543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w:t>
            </w:r>
          </w:p>
        </w:tc>
        <w:tc>
          <w:tcPr>
            <w:tcW w:w="4678" w:type="dxa"/>
            <w:gridSpan w:val="2"/>
            <w:tcBorders>
              <w:top w:val="single" w:color="000000" w:sz="4" w:space="0"/>
              <w:left w:val="nil"/>
              <w:bottom w:val="single" w:color="000000" w:sz="4" w:space="0"/>
              <w:right w:val="single" w:color="000000" w:sz="4" w:space="0"/>
            </w:tcBorders>
            <w:noWrap/>
            <w:vAlign w:val="center"/>
          </w:tcPr>
          <w:p w14:paraId="75AA08C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喷油器压力调整。</w:t>
            </w:r>
          </w:p>
        </w:tc>
        <w:tc>
          <w:tcPr>
            <w:tcW w:w="2115" w:type="dxa"/>
            <w:tcBorders>
              <w:top w:val="nil"/>
              <w:left w:val="nil"/>
              <w:bottom w:val="single" w:color="000000" w:sz="4" w:space="0"/>
              <w:right w:val="single" w:color="000000" w:sz="4" w:space="0"/>
            </w:tcBorders>
            <w:noWrap/>
            <w:vAlign w:val="center"/>
          </w:tcPr>
          <w:p w14:paraId="04A27D0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68086C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F2CAAB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391" w:type="dxa"/>
            <w:tcBorders>
              <w:top w:val="nil"/>
              <w:left w:val="nil"/>
              <w:bottom w:val="single" w:color="000000" w:sz="4" w:space="0"/>
              <w:right w:val="single" w:color="000000" w:sz="4" w:space="0"/>
            </w:tcBorders>
            <w:noWrap/>
            <w:vAlign w:val="center"/>
          </w:tcPr>
          <w:p w14:paraId="75FBFBF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w:t>
            </w:r>
          </w:p>
        </w:tc>
        <w:tc>
          <w:tcPr>
            <w:tcW w:w="4678" w:type="dxa"/>
            <w:gridSpan w:val="2"/>
            <w:tcBorders>
              <w:top w:val="single" w:color="000000" w:sz="4" w:space="0"/>
              <w:left w:val="nil"/>
              <w:bottom w:val="single" w:color="000000" w:sz="4" w:space="0"/>
              <w:right w:val="single" w:color="000000" w:sz="4" w:space="0"/>
            </w:tcBorders>
            <w:noWrap/>
            <w:vAlign w:val="center"/>
          </w:tcPr>
          <w:p w14:paraId="0A746A0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检修主机飞轮端轴封。</w:t>
            </w:r>
          </w:p>
        </w:tc>
        <w:tc>
          <w:tcPr>
            <w:tcW w:w="2115" w:type="dxa"/>
            <w:tcBorders>
              <w:top w:val="nil"/>
              <w:left w:val="nil"/>
              <w:bottom w:val="single" w:color="000000" w:sz="4" w:space="0"/>
              <w:right w:val="single" w:color="000000" w:sz="4" w:space="0"/>
            </w:tcBorders>
            <w:noWrap/>
            <w:vAlign w:val="center"/>
          </w:tcPr>
          <w:p w14:paraId="082D941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7DB9C5F">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FB6DAE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391" w:type="dxa"/>
            <w:tcBorders>
              <w:top w:val="nil"/>
              <w:left w:val="nil"/>
              <w:bottom w:val="single" w:color="000000" w:sz="4" w:space="0"/>
              <w:right w:val="single" w:color="000000" w:sz="4" w:space="0"/>
            </w:tcBorders>
            <w:noWrap/>
            <w:vAlign w:val="center"/>
          </w:tcPr>
          <w:p w14:paraId="0BD6499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副机</w:t>
            </w:r>
          </w:p>
        </w:tc>
        <w:tc>
          <w:tcPr>
            <w:tcW w:w="4678" w:type="dxa"/>
            <w:gridSpan w:val="2"/>
            <w:tcBorders>
              <w:top w:val="single" w:color="000000" w:sz="4" w:space="0"/>
              <w:left w:val="nil"/>
              <w:bottom w:val="single" w:color="000000" w:sz="4" w:space="0"/>
              <w:right w:val="single" w:color="000000" w:sz="4" w:space="0"/>
            </w:tcBorders>
            <w:noWrap/>
            <w:vAlign w:val="center"/>
          </w:tcPr>
          <w:p w14:paraId="5F081FD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喷油器压力调整。</w:t>
            </w:r>
          </w:p>
        </w:tc>
        <w:tc>
          <w:tcPr>
            <w:tcW w:w="2115" w:type="dxa"/>
            <w:tcBorders>
              <w:top w:val="nil"/>
              <w:left w:val="nil"/>
              <w:bottom w:val="single" w:color="000000" w:sz="4" w:space="0"/>
              <w:right w:val="single" w:color="000000" w:sz="4" w:space="0"/>
            </w:tcBorders>
            <w:noWrap/>
            <w:vAlign w:val="center"/>
          </w:tcPr>
          <w:p w14:paraId="1E5F661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EF0B2C5">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98AC42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391" w:type="dxa"/>
            <w:tcBorders>
              <w:top w:val="nil"/>
              <w:left w:val="nil"/>
              <w:bottom w:val="single" w:color="000000" w:sz="4" w:space="0"/>
              <w:right w:val="single" w:color="000000" w:sz="4" w:space="0"/>
            </w:tcBorders>
            <w:noWrap/>
            <w:vAlign w:val="center"/>
          </w:tcPr>
          <w:p w14:paraId="1223270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w:t>
            </w:r>
          </w:p>
        </w:tc>
        <w:tc>
          <w:tcPr>
            <w:tcW w:w="4678" w:type="dxa"/>
            <w:gridSpan w:val="2"/>
            <w:tcBorders>
              <w:top w:val="single" w:color="000000" w:sz="4" w:space="0"/>
              <w:left w:val="nil"/>
              <w:bottom w:val="single" w:color="000000" w:sz="4" w:space="0"/>
              <w:right w:val="single" w:color="000000" w:sz="4" w:space="0"/>
            </w:tcBorders>
            <w:noWrap/>
            <w:vAlign w:val="center"/>
          </w:tcPr>
          <w:p w14:paraId="29A1559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螺旋桨修复。</w:t>
            </w:r>
          </w:p>
        </w:tc>
        <w:tc>
          <w:tcPr>
            <w:tcW w:w="2115" w:type="dxa"/>
            <w:tcBorders>
              <w:top w:val="nil"/>
              <w:left w:val="nil"/>
              <w:bottom w:val="single" w:color="000000" w:sz="4" w:space="0"/>
              <w:right w:val="single" w:color="000000" w:sz="4" w:space="0"/>
            </w:tcBorders>
            <w:noWrap/>
            <w:vAlign w:val="center"/>
          </w:tcPr>
          <w:p w14:paraId="30C292C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81CB478">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CE03BB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391" w:type="dxa"/>
            <w:tcBorders>
              <w:top w:val="nil"/>
              <w:left w:val="nil"/>
              <w:bottom w:val="single" w:color="000000" w:sz="4" w:space="0"/>
              <w:right w:val="single" w:color="000000" w:sz="4" w:space="0"/>
            </w:tcBorders>
            <w:noWrap/>
            <w:vAlign w:val="center"/>
          </w:tcPr>
          <w:p w14:paraId="68995F0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主机海水泵</w:t>
            </w:r>
          </w:p>
        </w:tc>
        <w:tc>
          <w:tcPr>
            <w:tcW w:w="4678" w:type="dxa"/>
            <w:gridSpan w:val="2"/>
            <w:tcBorders>
              <w:top w:val="nil"/>
              <w:left w:val="nil"/>
              <w:bottom w:val="single" w:color="000000" w:sz="4" w:space="0"/>
              <w:right w:val="single" w:color="000000" w:sz="4" w:space="0"/>
            </w:tcBorders>
            <w:noWrap/>
            <w:vAlign w:val="center"/>
          </w:tcPr>
          <w:p w14:paraId="5CA5E8F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更换二台海水泵总成，采购叶轮、泵轴、铜套维修包2套当备件</w:t>
            </w:r>
          </w:p>
        </w:tc>
        <w:tc>
          <w:tcPr>
            <w:tcW w:w="2115" w:type="dxa"/>
            <w:tcBorders>
              <w:top w:val="nil"/>
              <w:left w:val="nil"/>
              <w:bottom w:val="single" w:color="000000" w:sz="4" w:space="0"/>
              <w:right w:val="single" w:color="000000" w:sz="4" w:space="0"/>
            </w:tcBorders>
            <w:noWrap/>
            <w:vAlign w:val="center"/>
          </w:tcPr>
          <w:p w14:paraId="45DDDD3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42EFC50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52A698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26C9C3C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391" w:type="dxa"/>
            <w:tcBorders>
              <w:top w:val="nil"/>
              <w:left w:val="nil"/>
              <w:bottom w:val="single" w:color="000000" w:sz="4" w:space="0"/>
              <w:right w:val="single" w:color="000000" w:sz="4" w:space="0"/>
            </w:tcBorders>
            <w:noWrap/>
            <w:vAlign w:val="center"/>
          </w:tcPr>
          <w:p w14:paraId="6734EFB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副机海水泵</w:t>
            </w:r>
          </w:p>
        </w:tc>
        <w:tc>
          <w:tcPr>
            <w:tcW w:w="4678" w:type="dxa"/>
            <w:gridSpan w:val="2"/>
            <w:tcBorders>
              <w:top w:val="nil"/>
              <w:left w:val="nil"/>
              <w:bottom w:val="single" w:color="000000" w:sz="4" w:space="0"/>
              <w:right w:val="single" w:color="000000" w:sz="4" w:space="0"/>
            </w:tcBorders>
            <w:noWrap/>
            <w:vAlign w:val="center"/>
          </w:tcPr>
          <w:p w14:paraId="1A19184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更换一台海水泵总成，采购叶轮、泵轴、铜套维修包2套当备件</w:t>
            </w:r>
          </w:p>
        </w:tc>
        <w:tc>
          <w:tcPr>
            <w:tcW w:w="2115" w:type="dxa"/>
            <w:tcBorders>
              <w:top w:val="nil"/>
              <w:left w:val="nil"/>
              <w:bottom w:val="single" w:color="000000" w:sz="4" w:space="0"/>
              <w:right w:val="single" w:color="000000" w:sz="4" w:space="0"/>
            </w:tcBorders>
            <w:noWrap/>
            <w:vAlign w:val="center"/>
          </w:tcPr>
          <w:p w14:paraId="647C71F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71A3565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184926E">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5B2175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391" w:type="dxa"/>
            <w:tcBorders>
              <w:top w:val="nil"/>
              <w:left w:val="nil"/>
              <w:bottom w:val="single" w:color="000000" w:sz="4" w:space="0"/>
              <w:right w:val="single" w:color="000000" w:sz="4" w:space="0"/>
            </w:tcBorders>
            <w:noWrap/>
            <w:vAlign w:val="center"/>
          </w:tcPr>
          <w:p w14:paraId="0CB12AF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膨胀水箱</w:t>
            </w:r>
          </w:p>
        </w:tc>
        <w:tc>
          <w:tcPr>
            <w:tcW w:w="4678" w:type="dxa"/>
            <w:gridSpan w:val="2"/>
            <w:tcBorders>
              <w:top w:val="single" w:color="000000" w:sz="4" w:space="0"/>
              <w:left w:val="nil"/>
              <w:bottom w:val="single" w:color="000000" w:sz="4" w:space="0"/>
              <w:right w:val="single" w:color="000000" w:sz="4" w:space="0"/>
            </w:tcBorders>
            <w:noWrap/>
            <w:vAlign w:val="center"/>
          </w:tcPr>
          <w:p w14:paraId="54EDB88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更换左右主机膨胀水箱。</w:t>
            </w:r>
          </w:p>
        </w:tc>
        <w:tc>
          <w:tcPr>
            <w:tcW w:w="2115" w:type="dxa"/>
            <w:tcBorders>
              <w:top w:val="nil"/>
              <w:left w:val="nil"/>
              <w:bottom w:val="single" w:color="000000" w:sz="4" w:space="0"/>
              <w:right w:val="single" w:color="000000" w:sz="4" w:space="0"/>
            </w:tcBorders>
            <w:noWrap/>
            <w:vAlign w:val="center"/>
          </w:tcPr>
          <w:p w14:paraId="0F637FC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05ABEF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1D5AE8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391" w:type="dxa"/>
            <w:tcBorders>
              <w:top w:val="nil"/>
              <w:left w:val="nil"/>
              <w:bottom w:val="single" w:color="000000" w:sz="4" w:space="0"/>
              <w:right w:val="single" w:color="000000" w:sz="4" w:space="0"/>
            </w:tcBorders>
            <w:noWrap/>
            <w:vAlign w:val="center"/>
          </w:tcPr>
          <w:p w14:paraId="5DD90E4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w:t>
            </w:r>
          </w:p>
        </w:tc>
        <w:tc>
          <w:tcPr>
            <w:tcW w:w="4678" w:type="dxa"/>
            <w:gridSpan w:val="2"/>
            <w:tcBorders>
              <w:top w:val="nil"/>
              <w:left w:val="nil"/>
              <w:bottom w:val="single" w:color="000000" w:sz="4" w:space="0"/>
              <w:right w:val="single" w:color="000000" w:sz="4" w:space="0"/>
            </w:tcBorders>
            <w:noWrap/>
            <w:vAlign w:val="center"/>
          </w:tcPr>
          <w:p w14:paraId="70FABDB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更换海水管一段（DN54海水泵出口弯头至冷却器，22554116）</w:t>
            </w:r>
          </w:p>
        </w:tc>
        <w:tc>
          <w:tcPr>
            <w:tcW w:w="2115" w:type="dxa"/>
            <w:tcBorders>
              <w:top w:val="nil"/>
              <w:left w:val="nil"/>
              <w:bottom w:val="single" w:color="000000" w:sz="4" w:space="0"/>
              <w:right w:val="single" w:color="000000" w:sz="4" w:space="0"/>
            </w:tcBorders>
            <w:noWrap/>
            <w:vAlign w:val="center"/>
          </w:tcPr>
          <w:p w14:paraId="4A5A5F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0A19999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1769347">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CC6063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391" w:type="dxa"/>
            <w:tcBorders>
              <w:top w:val="nil"/>
              <w:left w:val="nil"/>
              <w:bottom w:val="single" w:color="000000" w:sz="4" w:space="0"/>
              <w:right w:val="single" w:color="000000" w:sz="4" w:space="0"/>
            </w:tcBorders>
            <w:noWrap/>
            <w:vAlign w:val="center"/>
          </w:tcPr>
          <w:p w14:paraId="5330748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排烟管</w:t>
            </w:r>
          </w:p>
        </w:tc>
        <w:tc>
          <w:tcPr>
            <w:tcW w:w="4678" w:type="dxa"/>
            <w:gridSpan w:val="2"/>
            <w:tcBorders>
              <w:top w:val="single" w:color="000000" w:sz="4" w:space="0"/>
              <w:left w:val="nil"/>
              <w:bottom w:val="single" w:color="000000" w:sz="4" w:space="0"/>
              <w:right w:val="single" w:color="000000" w:sz="4" w:space="0"/>
            </w:tcBorders>
            <w:noWrap/>
            <w:vAlign w:val="center"/>
          </w:tcPr>
          <w:p w14:paraId="248E8D2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更换左右主机排烟管（DN205耐高温管1.2米x2）</w:t>
            </w:r>
          </w:p>
        </w:tc>
        <w:tc>
          <w:tcPr>
            <w:tcW w:w="2115" w:type="dxa"/>
            <w:tcBorders>
              <w:top w:val="nil"/>
              <w:left w:val="nil"/>
              <w:bottom w:val="single" w:color="000000" w:sz="4" w:space="0"/>
              <w:right w:val="single" w:color="000000" w:sz="4" w:space="0"/>
            </w:tcBorders>
            <w:noWrap/>
            <w:vAlign w:val="center"/>
          </w:tcPr>
          <w:p w14:paraId="779E6FB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F56E98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03B9BD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391" w:type="dxa"/>
            <w:tcBorders>
              <w:top w:val="nil"/>
              <w:left w:val="nil"/>
              <w:bottom w:val="single" w:color="000000" w:sz="4" w:space="0"/>
              <w:right w:val="single" w:color="000000" w:sz="4" w:space="0"/>
            </w:tcBorders>
            <w:noWrap/>
            <w:vAlign w:val="center"/>
          </w:tcPr>
          <w:p w14:paraId="53BACFF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螺旋桨大轴油封</w:t>
            </w:r>
          </w:p>
        </w:tc>
        <w:tc>
          <w:tcPr>
            <w:tcW w:w="4678" w:type="dxa"/>
            <w:gridSpan w:val="2"/>
            <w:tcBorders>
              <w:top w:val="single" w:color="000000" w:sz="4" w:space="0"/>
              <w:left w:val="nil"/>
              <w:bottom w:val="single" w:color="000000" w:sz="4" w:space="0"/>
              <w:right w:val="single" w:color="000000" w:sz="4" w:space="0"/>
            </w:tcBorders>
            <w:noWrap/>
            <w:vAlign w:val="center"/>
          </w:tcPr>
          <w:p w14:paraId="3BB20A4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更换左右大轴轴封</w:t>
            </w:r>
          </w:p>
        </w:tc>
        <w:tc>
          <w:tcPr>
            <w:tcW w:w="2115" w:type="dxa"/>
            <w:tcBorders>
              <w:top w:val="nil"/>
              <w:left w:val="nil"/>
              <w:bottom w:val="single" w:color="000000" w:sz="4" w:space="0"/>
              <w:right w:val="single" w:color="000000" w:sz="4" w:space="0"/>
            </w:tcBorders>
            <w:noWrap/>
            <w:vAlign w:val="center"/>
          </w:tcPr>
          <w:p w14:paraId="69683D2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1179921">
        <w:tblPrEx>
          <w:tblCellMar>
            <w:top w:w="0" w:type="dxa"/>
            <w:left w:w="108" w:type="dxa"/>
            <w:bottom w:w="0" w:type="dxa"/>
            <w:right w:w="108" w:type="dxa"/>
          </w:tblCellMar>
        </w:tblPrEx>
        <w:trPr>
          <w:trHeight w:val="315" w:hRule="atLeast"/>
        </w:trPr>
        <w:tc>
          <w:tcPr>
            <w:tcW w:w="464" w:type="dxa"/>
            <w:tcBorders>
              <w:top w:val="nil"/>
              <w:left w:val="single" w:color="000000" w:sz="4" w:space="0"/>
              <w:bottom w:val="single" w:color="000000" w:sz="4" w:space="0"/>
              <w:right w:val="single" w:color="000000" w:sz="4" w:space="0"/>
            </w:tcBorders>
            <w:noWrap/>
            <w:vAlign w:val="center"/>
          </w:tcPr>
          <w:p w14:paraId="67BA1F2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391" w:type="dxa"/>
            <w:tcBorders>
              <w:top w:val="nil"/>
              <w:left w:val="nil"/>
              <w:bottom w:val="single" w:color="000000" w:sz="4" w:space="0"/>
              <w:right w:val="single" w:color="000000" w:sz="4" w:space="0"/>
            </w:tcBorders>
            <w:noWrap/>
            <w:vAlign w:val="center"/>
          </w:tcPr>
          <w:p w14:paraId="1852370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螺旋桨小轴油封</w:t>
            </w:r>
          </w:p>
        </w:tc>
        <w:tc>
          <w:tcPr>
            <w:tcW w:w="4678" w:type="dxa"/>
            <w:gridSpan w:val="2"/>
            <w:tcBorders>
              <w:top w:val="single" w:color="000000" w:sz="4" w:space="0"/>
              <w:left w:val="nil"/>
              <w:bottom w:val="single" w:color="000000" w:sz="4" w:space="0"/>
              <w:right w:val="single" w:color="000000" w:sz="4" w:space="0"/>
            </w:tcBorders>
            <w:noWrap/>
            <w:vAlign w:val="center"/>
          </w:tcPr>
          <w:p w14:paraId="3C2A792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更换左右小轴轴封</w:t>
            </w:r>
          </w:p>
        </w:tc>
        <w:tc>
          <w:tcPr>
            <w:tcW w:w="2115" w:type="dxa"/>
            <w:tcBorders>
              <w:top w:val="nil"/>
              <w:left w:val="nil"/>
              <w:bottom w:val="single" w:color="000000" w:sz="4" w:space="0"/>
              <w:right w:val="single" w:color="000000" w:sz="4" w:space="0"/>
            </w:tcBorders>
            <w:noWrap/>
            <w:vAlign w:val="center"/>
          </w:tcPr>
          <w:p w14:paraId="743A3D6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3A35CE7">
        <w:tblPrEx>
          <w:tblCellMar>
            <w:top w:w="0" w:type="dxa"/>
            <w:left w:w="108" w:type="dxa"/>
            <w:bottom w:w="0" w:type="dxa"/>
            <w:right w:w="108" w:type="dxa"/>
          </w:tblCellMar>
        </w:tblPrEx>
        <w:trPr>
          <w:trHeight w:val="315" w:hRule="atLeast"/>
        </w:trPr>
        <w:tc>
          <w:tcPr>
            <w:tcW w:w="464" w:type="dxa"/>
            <w:tcBorders>
              <w:top w:val="nil"/>
              <w:left w:val="single" w:color="000000" w:sz="4" w:space="0"/>
              <w:bottom w:val="single" w:color="000000" w:sz="4" w:space="0"/>
              <w:right w:val="single" w:color="000000" w:sz="4" w:space="0"/>
            </w:tcBorders>
            <w:noWrap/>
            <w:vAlign w:val="center"/>
          </w:tcPr>
          <w:p w14:paraId="47EE188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391" w:type="dxa"/>
            <w:tcBorders>
              <w:top w:val="nil"/>
              <w:left w:val="nil"/>
              <w:bottom w:val="single" w:color="000000" w:sz="4" w:space="0"/>
              <w:right w:val="single" w:color="000000" w:sz="4" w:space="0"/>
            </w:tcBorders>
            <w:noWrap/>
            <w:vAlign w:val="center"/>
          </w:tcPr>
          <w:p w14:paraId="2BDE338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发电机主控板</w:t>
            </w:r>
          </w:p>
        </w:tc>
        <w:tc>
          <w:tcPr>
            <w:tcW w:w="4678" w:type="dxa"/>
            <w:gridSpan w:val="2"/>
            <w:tcBorders>
              <w:top w:val="single" w:color="000000" w:sz="4" w:space="0"/>
              <w:left w:val="nil"/>
              <w:bottom w:val="single" w:color="000000" w:sz="4" w:space="0"/>
              <w:right w:val="single" w:color="000000" w:sz="4" w:space="0"/>
            </w:tcBorders>
            <w:noWrap/>
            <w:vAlign w:val="center"/>
          </w:tcPr>
          <w:p w14:paraId="61048B4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更换主控板</w:t>
            </w:r>
          </w:p>
        </w:tc>
        <w:tc>
          <w:tcPr>
            <w:tcW w:w="2115" w:type="dxa"/>
            <w:tcBorders>
              <w:top w:val="nil"/>
              <w:left w:val="nil"/>
              <w:bottom w:val="single" w:color="000000" w:sz="4" w:space="0"/>
              <w:right w:val="single" w:color="000000" w:sz="4" w:space="0"/>
            </w:tcBorders>
            <w:noWrap/>
            <w:vAlign w:val="center"/>
          </w:tcPr>
          <w:p w14:paraId="486B319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7B410C8">
        <w:tblPrEx>
          <w:tblCellMar>
            <w:top w:w="0" w:type="dxa"/>
            <w:left w:w="108" w:type="dxa"/>
            <w:bottom w:w="0" w:type="dxa"/>
            <w:right w:w="108" w:type="dxa"/>
          </w:tblCellMar>
        </w:tblPrEx>
        <w:trPr>
          <w:trHeight w:val="780" w:hRule="atLeast"/>
        </w:trPr>
        <w:tc>
          <w:tcPr>
            <w:tcW w:w="464" w:type="dxa"/>
            <w:tcBorders>
              <w:top w:val="nil"/>
              <w:left w:val="single" w:color="000000" w:sz="4" w:space="0"/>
              <w:bottom w:val="single" w:color="000000" w:sz="4" w:space="0"/>
              <w:right w:val="single" w:color="000000" w:sz="4" w:space="0"/>
            </w:tcBorders>
            <w:noWrap/>
            <w:vAlign w:val="center"/>
          </w:tcPr>
          <w:p w14:paraId="2E3C6E8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391" w:type="dxa"/>
            <w:tcBorders>
              <w:top w:val="nil"/>
              <w:left w:val="nil"/>
              <w:bottom w:val="single" w:color="000000" w:sz="4" w:space="0"/>
              <w:right w:val="single" w:color="000000" w:sz="4" w:space="0"/>
            </w:tcBorders>
            <w:noWrap/>
            <w:vAlign w:val="center"/>
          </w:tcPr>
          <w:p w14:paraId="7C8B508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海水管清淤</w:t>
            </w:r>
          </w:p>
        </w:tc>
        <w:tc>
          <w:tcPr>
            <w:tcW w:w="4678" w:type="dxa"/>
            <w:gridSpan w:val="2"/>
            <w:tcBorders>
              <w:top w:val="single" w:color="000000" w:sz="4" w:space="0"/>
              <w:left w:val="nil"/>
              <w:bottom w:val="single" w:color="000000" w:sz="4" w:space="0"/>
              <w:right w:val="single" w:color="000000" w:sz="4" w:space="0"/>
            </w:tcBorders>
            <w:noWrap/>
            <w:vAlign w:val="center"/>
          </w:tcPr>
          <w:p w14:paraId="27EA856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机舱所有海水管清淤除蛤蜊，滤器更换</w:t>
            </w:r>
          </w:p>
        </w:tc>
        <w:tc>
          <w:tcPr>
            <w:tcW w:w="2115" w:type="dxa"/>
            <w:tcBorders>
              <w:top w:val="nil"/>
              <w:left w:val="nil"/>
              <w:bottom w:val="single" w:color="000000" w:sz="4" w:space="0"/>
              <w:right w:val="single" w:color="000000" w:sz="4" w:space="0"/>
            </w:tcBorders>
            <w:noWrap/>
            <w:vAlign w:val="center"/>
          </w:tcPr>
          <w:p w14:paraId="4D5F839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1C56D378">
        <w:tblPrEx>
          <w:tblCellMar>
            <w:top w:w="0" w:type="dxa"/>
            <w:left w:w="108" w:type="dxa"/>
            <w:bottom w:w="0" w:type="dxa"/>
            <w:right w:w="108" w:type="dxa"/>
          </w:tblCellMar>
        </w:tblPrEx>
        <w:trPr>
          <w:trHeight w:val="780" w:hRule="atLeast"/>
        </w:trPr>
        <w:tc>
          <w:tcPr>
            <w:tcW w:w="464" w:type="dxa"/>
            <w:tcBorders>
              <w:top w:val="nil"/>
              <w:left w:val="single" w:color="000000" w:sz="4" w:space="0"/>
              <w:bottom w:val="single" w:color="000000" w:sz="4" w:space="0"/>
              <w:right w:val="single" w:color="000000" w:sz="4" w:space="0"/>
            </w:tcBorders>
            <w:noWrap/>
            <w:vAlign w:val="center"/>
          </w:tcPr>
          <w:p w14:paraId="78064F4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391" w:type="dxa"/>
            <w:tcBorders>
              <w:top w:val="nil"/>
              <w:left w:val="nil"/>
              <w:bottom w:val="single" w:color="000000" w:sz="4" w:space="0"/>
              <w:right w:val="single" w:color="000000" w:sz="4" w:space="0"/>
            </w:tcBorders>
            <w:noWrap/>
            <w:vAlign w:val="center"/>
          </w:tcPr>
          <w:p w14:paraId="323AB5B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右舵机齿轮箱</w:t>
            </w:r>
          </w:p>
        </w:tc>
        <w:tc>
          <w:tcPr>
            <w:tcW w:w="4678" w:type="dxa"/>
            <w:gridSpan w:val="2"/>
            <w:tcBorders>
              <w:top w:val="single" w:color="000000" w:sz="4" w:space="0"/>
              <w:left w:val="nil"/>
              <w:bottom w:val="single" w:color="000000" w:sz="4" w:space="0"/>
              <w:right w:val="single" w:color="000000" w:sz="4" w:space="0"/>
            </w:tcBorders>
            <w:noWrap/>
            <w:vAlign w:val="center"/>
          </w:tcPr>
          <w:p w14:paraId="5AB4D44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齿轮箱拆检，更换离合器片组、弹簧、密封件。</w:t>
            </w:r>
          </w:p>
        </w:tc>
        <w:tc>
          <w:tcPr>
            <w:tcW w:w="2115" w:type="dxa"/>
            <w:tcBorders>
              <w:top w:val="nil"/>
              <w:left w:val="nil"/>
              <w:bottom w:val="single" w:color="000000" w:sz="4" w:space="0"/>
              <w:right w:val="single" w:color="000000" w:sz="4" w:space="0"/>
            </w:tcBorders>
            <w:noWrap/>
            <w:vAlign w:val="center"/>
          </w:tcPr>
          <w:p w14:paraId="7110A3B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bl>
    <w:p w14:paraId="24DCA63A">
      <w:pPr>
        <w:widowControl/>
        <w:jc w:val="left"/>
        <w:rPr>
          <w:rFonts w:ascii="宋体" w:hAnsi="宋体" w:cs="宋体"/>
          <w:b/>
          <w:bCs/>
          <w:color w:val="000000" w:themeColor="text1"/>
          <w:szCs w:val="21"/>
          <w:highlight w:val="none"/>
          <w14:textFill>
            <w14:solidFill>
              <w14:schemeClr w14:val="tx1"/>
            </w14:solidFill>
          </w14:textFill>
        </w:rPr>
      </w:pPr>
    </w:p>
    <w:p w14:paraId="2850EEC9">
      <w:pPr>
        <w:widowControl/>
        <w:jc w:val="left"/>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br w:type="page"/>
      </w:r>
    </w:p>
    <w:p w14:paraId="483333D8">
      <w:pPr>
        <w:widowControl/>
        <w:jc w:val="left"/>
        <w:rPr>
          <w:rFonts w:ascii="宋体" w:hAnsi="宋体" w:cs="宋体"/>
          <w:b/>
          <w:bCs/>
          <w:color w:val="000000" w:themeColor="text1"/>
          <w:szCs w:val="21"/>
          <w:highlight w:val="none"/>
          <w14:textFill>
            <w14:solidFill>
              <w14:schemeClr w14:val="tx1"/>
            </w14:solidFill>
          </w14:textFill>
        </w:rPr>
      </w:pPr>
    </w:p>
    <w:p w14:paraId="291115CC">
      <w:pPr>
        <w:widowControl/>
        <w:jc w:val="left"/>
        <w:rPr>
          <w:rFonts w:ascii="宋体" w:hAnsi="宋体" w:cs="Arial"/>
          <w:color w:val="000000" w:themeColor="text1"/>
          <w:sz w:val="30"/>
          <w:szCs w:val="30"/>
          <w:highlight w:val="none"/>
          <w14:textFill>
            <w14:solidFill>
              <w14:schemeClr w14:val="tx1"/>
            </w14:solidFill>
          </w14:textFill>
        </w:rPr>
      </w:pPr>
      <w:r>
        <w:rPr>
          <w:rFonts w:hint="eastAsia" w:ascii="宋体" w:hAnsi="宋体" w:cs="Arial"/>
          <w:b/>
          <w:color w:val="000000" w:themeColor="text1"/>
          <w:sz w:val="30"/>
          <w:szCs w:val="30"/>
          <w:highlight w:val="none"/>
          <w14:textFill>
            <w14:solidFill>
              <w14:schemeClr w14:val="tx1"/>
            </w14:solidFill>
          </w14:textFill>
        </w:rPr>
        <w:t>附件2：北部湾引21及北部湾引22船艇资料</w:t>
      </w:r>
      <w:r>
        <w:rPr>
          <w:rFonts w:hint="eastAsia" w:ascii="宋体" w:hAnsi="宋体" w:cs="Arial"/>
          <w:color w:val="000000" w:themeColor="text1"/>
          <w:sz w:val="30"/>
          <w:szCs w:val="30"/>
          <w:highlight w:val="none"/>
          <w14:textFill>
            <w14:solidFill>
              <w14:schemeClr w14:val="tx1"/>
            </w14:solidFill>
          </w14:textFill>
        </w:rPr>
        <w:t>。</w:t>
      </w:r>
    </w:p>
    <w:p w14:paraId="35DC19A1">
      <w:pPr>
        <w:widowControl/>
        <w:jc w:val="left"/>
        <w:rPr>
          <w:rFonts w:ascii="宋体" w:hAnsi="宋体" w:cs="Arial"/>
          <w:color w:val="000000" w:themeColor="text1"/>
          <w:szCs w:val="21"/>
          <w:highlight w:val="none"/>
          <w14:textFill>
            <w14:solidFill>
              <w14:schemeClr w14:val="tx1"/>
            </w14:solidFill>
          </w14:textFill>
        </w:rPr>
      </w:pPr>
    </w:p>
    <w:p w14:paraId="1D3EE569">
      <w:pPr>
        <w:autoSpaceDE w:val="0"/>
        <w:autoSpaceDN w:val="0"/>
        <w:spacing w:line="360" w:lineRule="auto"/>
        <w:ind w:firstLine="420" w:firstLineChars="19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“北部湾引</w:t>
      </w:r>
      <w:r>
        <w:rPr>
          <w:rFonts w:ascii="宋体" w:hAnsi="宋体"/>
          <w:b/>
          <w:color w:val="000000" w:themeColor="text1"/>
          <w:szCs w:val="21"/>
          <w:highlight w:val="none"/>
          <w14:textFill>
            <w14:solidFill>
              <w14:schemeClr w14:val="tx1"/>
            </w14:solidFill>
          </w14:textFill>
        </w:rPr>
        <w:t>21</w:t>
      </w:r>
      <w:r>
        <w:rPr>
          <w:rFonts w:hint="eastAsia" w:ascii="宋体" w:hAnsi="宋体"/>
          <w:b/>
          <w:color w:val="000000" w:themeColor="text1"/>
          <w:szCs w:val="21"/>
          <w:highlight w:val="none"/>
          <w14:textFill>
            <w14:solidFill>
              <w14:schemeClr w14:val="tx1"/>
            </w14:solidFill>
          </w14:textFill>
        </w:rPr>
        <w:t>”船艇资料</w:t>
      </w:r>
    </w:p>
    <w:p w14:paraId="6328148B">
      <w:pPr>
        <w:spacing w:line="360" w:lineRule="auto"/>
        <w:ind w:firstLine="359" w:firstLineChars="171"/>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1.1</w:t>
      </w:r>
      <w:r>
        <w:rPr>
          <w:rFonts w:hint="eastAsia" w:ascii="宋体" w:hAnsi="宋体"/>
          <w:color w:val="000000" w:themeColor="text1"/>
          <w:szCs w:val="21"/>
          <w:highlight w:val="none"/>
          <w14:textFill>
            <w14:solidFill>
              <w14:schemeClr w14:val="tx1"/>
            </w14:solidFill>
          </w14:textFill>
        </w:rPr>
        <w:t>船型与用途：</w:t>
      </w:r>
      <w:r>
        <w:rPr>
          <w:rFonts w:hint="eastAsia" w:ascii="宋体" w:hAnsi="宋体" w:cs="宋体"/>
          <w:color w:val="000000" w:themeColor="text1"/>
          <w:kern w:val="0"/>
          <w:szCs w:val="21"/>
          <w:highlight w:val="none"/>
          <w14:textFill>
            <w14:solidFill>
              <w14:schemeClr w14:val="tx1"/>
            </w14:solidFill>
          </w14:textFill>
        </w:rPr>
        <w:t>本船船体及甲板均为玻璃钢结构，作为引航工作用船。本船为前倾式首柱、单体、单甲板、带有深“V”型船体高速船，全船为高性能复合增强材料制造，设双机、双螺旋桨推进器。</w:t>
      </w:r>
    </w:p>
    <w:p w14:paraId="2EE81200">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设计建造依据：本船的设计、建造接受中国船级社</w:t>
      </w:r>
      <w:r>
        <w:rPr>
          <w:rFonts w:ascii="宋体" w:hAnsi="宋体"/>
          <w:color w:val="000000" w:themeColor="text1"/>
          <w:szCs w:val="21"/>
          <w:highlight w:val="none"/>
          <w14:textFill>
            <w14:solidFill>
              <w14:schemeClr w14:val="tx1"/>
            </w14:solidFill>
          </w14:textFill>
        </w:rPr>
        <w:t>(CCS)</w:t>
      </w:r>
      <w:r>
        <w:rPr>
          <w:rFonts w:hint="eastAsia" w:ascii="宋体" w:hAnsi="宋体"/>
          <w:color w:val="000000" w:themeColor="text1"/>
          <w:szCs w:val="21"/>
          <w:highlight w:val="none"/>
          <w14:textFill>
            <w14:solidFill>
              <w14:schemeClr w14:val="tx1"/>
            </w14:solidFill>
          </w14:textFill>
        </w:rPr>
        <w:t>或中华人民共和国海事局船舶检验机构（</w:t>
      </w:r>
      <w:r>
        <w:rPr>
          <w:rFonts w:ascii="宋体" w:hAnsi="宋体"/>
          <w:color w:val="000000" w:themeColor="text1"/>
          <w:szCs w:val="21"/>
          <w:highlight w:val="none"/>
          <w14:textFill>
            <w14:solidFill>
              <w14:schemeClr w14:val="tx1"/>
            </w14:solidFill>
          </w14:textFill>
        </w:rPr>
        <w:t>ZC</w:t>
      </w:r>
      <w:r>
        <w:rPr>
          <w:rFonts w:hint="eastAsia" w:ascii="宋体" w:hAnsi="宋体"/>
          <w:color w:val="000000" w:themeColor="text1"/>
          <w:szCs w:val="21"/>
          <w:highlight w:val="none"/>
          <w14:textFill>
            <w14:solidFill>
              <w14:schemeClr w14:val="tx1"/>
            </w14:solidFill>
          </w14:textFill>
        </w:rPr>
        <w:t>）的审查和检验。本船的设计建造满足下列规范和规则的要求：</w:t>
      </w:r>
    </w:p>
    <w:p w14:paraId="7EBED55A">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w:t>
      </w:r>
      <w:r>
        <w:rPr>
          <w:rFonts w:hint="eastAsia" w:ascii="宋体" w:hAnsi="宋体"/>
          <w:color w:val="000000" w:themeColor="text1"/>
          <w:szCs w:val="21"/>
          <w:highlight w:val="none"/>
          <w14:textFill>
            <w14:solidFill>
              <w14:schemeClr w14:val="tx1"/>
            </w14:solidFill>
          </w14:textFill>
        </w:rPr>
        <w:t>中国船级社</w:t>
      </w:r>
      <w:r>
        <w:rPr>
          <w:rFonts w:ascii="宋体" w:hAnsi="宋体"/>
          <w:color w:val="000000" w:themeColor="text1"/>
          <w:szCs w:val="21"/>
          <w:highlight w:val="none"/>
          <w14:textFill>
            <w14:solidFill>
              <w14:schemeClr w14:val="tx1"/>
            </w14:solidFill>
          </w14:textFill>
        </w:rPr>
        <w:t>(CCS)</w:t>
      </w:r>
      <w:r>
        <w:rPr>
          <w:rFonts w:hint="eastAsia" w:ascii="宋体" w:hAnsi="宋体"/>
          <w:color w:val="000000" w:themeColor="text1"/>
          <w:szCs w:val="21"/>
          <w:highlight w:val="none"/>
          <w14:textFill>
            <w14:solidFill>
              <w14:schemeClr w14:val="tx1"/>
            </w14:solidFill>
          </w14:textFill>
        </w:rPr>
        <w:t>《沿海小船入级与建造规范》</w:t>
      </w:r>
      <w:r>
        <w:rPr>
          <w:rFonts w:ascii="宋体" w:hAnsi="宋体"/>
          <w:color w:val="000000" w:themeColor="text1"/>
          <w:szCs w:val="21"/>
          <w:highlight w:val="none"/>
          <w14:textFill>
            <w14:solidFill>
              <w14:schemeClr w14:val="tx1"/>
            </w14:solidFill>
          </w14:textFill>
        </w:rPr>
        <w:t xml:space="preserve">(2005) </w:t>
      </w:r>
      <w:r>
        <w:rPr>
          <w:rFonts w:hint="eastAsia" w:ascii="宋体" w:hAnsi="宋体"/>
          <w:color w:val="000000" w:themeColor="text1"/>
          <w:szCs w:val="21"/>
          <w:highlight w:val="none"/>
          <w14:textFill>
            <w14:solidFill>
              <w14:schemeClr w14:val="tx1"/>
            </w14:solidFill>
          </w14:textFill>
        </w:rPr>
        <w:t>及相关修改通报</w:t>
      </w:r>
    </w:p>
    <w:p w14:paraId="1ACCF9D6">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w:t>
      </w:r>
      <w:r>
        <w:rPr>
          <w:rFonts w:hint="eastAsia" w:ascii="宋体" w:hAnsi="宋体"/>
          <w:color w:val="000000" w:themeColor="text1"/>
          <w:szCs w:val="21"/>
          <w:highlight w:val="none"/>
          <w14:textFill>
            <w14:solidFill>
              <w14:schemeClr w14:val="tx1"/>
            </w14:solidFill>
          </w14:textFill>
        </w:rPr>
        <w:t>中国船级社</w:t>
      </w:r>
      <w:r>
        <w:rPr>
          <w:rFonts w:ascii="宋体" w:hAnsi="宋体"/>
          <w:color w:val="000000" w:themeColor="text1"/>
          <w:szCs w:val="21"/>
          <w:highlight w:val="none"/>
          <w14:textFill>
            <w14:solidFill>
              <w14:schemeClr w14:val="tx1"/>
            </w14:solidFill>
          </w14:textFill>
        </w:rPr>
        <w:t>(CCS)</w:t>
      </w:r>
      <w:r>
        <w:rPr>
          <w:rFonts w:hint="eastAsia" w:ascii="宋体" w:hAnsi="宋体"/>
          <w:color w:val="000000" w:themeColor="text1"/>
          <w:szCs w:val="21"/>
          <w:highlight w:val="none"/>
          <w14:textFill>
            <w14:solidFill>
              <w14:schemeClr w14:val="tx1"/>
            </w14:solidFill>
          </w14:textFill>
        </w:rPr>
        <w:t>《海上高速船入级与建造规范》</w:t>
      </w:r>
      <w:r>
        <w:rPr>
          <w:rFonts w:ascii="宋体" w:hAnsi="宋体"/>
          <w:color w:val="000000" w:themeColor="text1"/>
          <w:szCs w:val="21"/>
          <w:highlight w:val="none"/>
          <w14:textFill>
            <w14:solidFill>
              <w14:schemeClr w14:val="tx1"/>
            </w14:solidFill>
          </w14:textFill>
        </w:rPr>
        <w:t xml:space="preserve">(2015) </w:t>
      </w:r>
    </w:p>
    <w:p w14:paraId="355DA161">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w:t>
      </w:r>
      <w:r>
        <w:rPr>
          <w:rFonts w:hint="eastAsia" w:ascii="宋体" w:hAnsi="宋体"/>
          <w:color w:val="000000" w:themeColor="text1"/>
          <w:szCs w:val="21"/>
          <w:highlight w:val="none"/>
          <w14:textFill>
            <w14:solidFill>
              <w14:schemeClr w14:val="tx1"/>
            </w14:solidFill>
          </w14:textFill>
        </w:rPr>
        <w:t>中华人民共和国海事局《沿海小型船舶法定检验技术规则》</w:t>
      </w:r>
      <w:r>
        <w:rPr>
          <w:rFonts w:ascii="宋体" w:hAnsi="宋体"/>
          <w:color w:val="000000" w:themeColor="text1"/>
          <w:szCs w:val="21"/>
          <w:highlight w:val="none"/>
          <w14:textFill>
            <w14:solidFill>
              <w14:schemeClr w14:val="tx1"/>
            </w14:solidFill>
          </w14:textFill>
        </w:rPr>
        <w:t>(2016)</w:t>
      </w:r>
    </w:p>
    <w:p w14:paraId="2001C5C0">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w:t>
      </w:r>
      <w:r>
        <w:rPr>
          <w:rFonts w:hint="eastAsia" w:ascii="宋体" w:hAnsi="宋体"/>
          <w:color w:val="000000" w:themeColor="text1"/>
          <w:szCs w:val="21"/>
          <w:highlight w:val="none"/>
          <w14:textFill>
            <w14:solidFill>
              <w14:schemeClr w14:val="tx1"/>
            </w14:solidFill>
          </w14:textFill>
        </w:rPr>
        <w:t>中国船级社</w:t>
      </w:r>
      <w:r>
        <w:rPr>
          <w:rFonts w:ascii="宋体" w:hAnsi="宋体"/>
          <w:color w:val="000000" w:themeColor="text1"/>
          <w:szCs w:val="21"/>
          <w:highlight w:val="none"/>
          <w14:textFill>
            <w14:solidFill>
              <w14:schemeClr w14:val="tx1"/>
            </w14:solidFill>
          </w14:textFill>
        </w:rPr>
        <w:t>(CCS)</w:t>
      </w:r>
      <w:r>
        <w:rPr>
          <w:rFonts w:hint="eastAsia" w:ascii="宋体" w:hAnsi="宋体"/>
          <w:color w:val="000000" w:themeColor="text1"/>
          <w:szCs w:val="21"/>
          <w:highlight w:val="none"/>
          <w14:textFill>
            <w14:solidFill>
              <w14:schemeClr w14:val="tx1"/>
            </w14:solidFill>
          </w14:textFill>
        </w:rPr>
        <w:t>《纤维增强塑料船建造规范》（</w:t>
      </w:r>
      <w:r>
        <w:rPr>
          <w:rFonts w:ascii="宋体" w:hAnsi="宋体"/>
          <w:color w:val="000000" w:themeColor="text1"/>
          <w:szCs w:val="21"/>
          <w:highlight w:val="none"/>
          <w14:textFill>
            <w14:solidFill>
              <w14:schemeClr w14:val="tx1"/>
            </w14:solidFill>
          </w14:textFill>
        </w:rPr>
        <w:t>2015</w:t>
      </w:r>
      <w:r>
        <w:rPr>
          <w:rFonts w:hint="eastAsia" w:ascii="宋体" w:hAnsi="宋体"/>
          <w:color w:val="000000" w:themeColor="text1"/>
          <w:szCs w:val="21"/>
          <w:highlight w:val="none"/>
          <w14:textFill>
            <w14:solidFill>
              <w14:schemeClr w14:val="tx1"/>
            </w14:solidFill>
          </w14:textFill>
        </w:rPr>
        <w:t>）</w:t>
      </w:r>
    </w:p>
    <w:p w14:paraId="21126641">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控制操作装置</w:t>
      </w:r>
    </w:p>
    <w:p w14:paraId="0BCE1957">
      <w:pPr>
        <w:widowControl/>
        <w:spacing w:line="360" w:lineRule="auto"/>
        <w:ind w:firstLine="465"/>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船主机、齿轮箱操纵采用主机随机带“电控系统”进行远距离操纵，在驾驶台设双机型电控手柄装置，通过控制手柄，经遥控线对主机进行调速、换向。停止开关对主机进行遥控启动、停车。在驾驶控制台上设水温表、油压表、油温表及转速表，可对主机运行状态进行监视。</w:t>
      </w:r>
    </w:p>
    <w:p w14:paraId="15397AB8">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主机组、齿轮箱、发电机组</w:t>
      </w:r>
    </w:p>
    <w:p w14:paraId="2B7BAD7C">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本船设二台进口康明斯</w:t>
      </w:r>
      <w:r>
        <w:rPr>
          <w:rFonts w:ascii="宋体" w:hAnsi="宋体"/>
          <w:color w:val="000000" w:themeColor="text1"/>
          <w:szCs w:val="21"/>
          <w:highlight w:val="none"/>
          <w14:textFill>
            <w14:solidFill>
              <w14:schemeClr w14:val="tx1"/>
            </w14:solidFill>
          </w14:textFill>
        </w:rPr>
        <w:t>QSM11-455MDI</w:t>
      </w:r>
      <w:r>
        <w:rPr>
          <w:rFonts w:hint="eastAsia" w:ascii="宋体" w:hAnsi="宋体"/>
          <w:color w:val="000000" w:themeColor="text1"/>
          <w:szCs w:val="21"/>
          <w:highlight w:val="none"/>
          <w14:textFill>
            <w14:solidFill>
              <w14:schemeClr w14:val="tx1"/>
            </w14:solidFill>
          </w14:textFill>
        </w:rPr>
        <w:t>型船用柴油机</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该机为四冲程高速柴油机，额定功率</w:t>
      </w:r>
      <w:r>
        <w:rPr>
          <w:rFonts w:ascii="宋体" w:hAnsi="宋体"/>
          <w:color w:val="000000" w:themeColor="text1"/>
          <w:szCs w:val="21"/>
          <w:highlight w:val="none"/>
          <w14:textFill>
            <w14:solidFill>
              <w14:schemeClr w14:val="tx1"/>
            </w14:solidFill>
          </w14:textFill>
        </w:rPr>
        <w:t>336kW</w:t>
      </w:r>
      <w:r>
        <w:rPr>
          <w:rFonts w:hint="eastAsia" w:ascii="宋体" w:hAnsi="宋体"/>
          <w:color w:val="000000" w:themeColor="text1"/>
          <w:szCs w:val="21"/>
          <w:highlight w:val="none"/>
          <w14:textFill>
            <w14:solidFill>
              <w14:schemeClr w14:val="tx1"/>
            </w14:solidFill>
          </w14:textFill>
        </w:rPr>
        <w:t>，额定转速</w:t>
      </w:r>
      <w:r>
        <w:rPr>
          <w:rFonts w:ascii="宋体" w:hAnsi="宋体"/>
          <w:color w:val="000000" w:themeColor="text1"/>
          <w:szCs w:val="21"/>
          <w:highlight w:val="none"/>
          <w14:textFill>
            <w14:solidFill>
              <w14:schemeClr w14:val="tx1"/>
            </w14:solidFill>
          </w14:textFill>
        </w:rPr>
        <w:t>2100rpm</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DC24V</w:t>
      </w:r>
      <w:r>
        <w:rPr>
          <w:rFonts w:hint="eastAsia" w:ascii="宋体" w:hAnsi="宋体"/>
          <w:color w:val="000000" w:themeColor="text1"/>
          <w:szCs w:val="21"/>
          <w:highlight w:val="none"/>
          <w14:textFill>
            <w14:solidFill>
              <w14:schemeClr w14:val="tx1"/>
            </w14:solidFill>
          </w14:textFill>
        </w:rPr>
        <w:t>电启动，主机本身带有充电发电机，主机运转时能自动对电瓶进行充电。二台进口</w:t>
      </w:r>
      <w:r>
        <w:rPr>
          <w:rFonts w:ascii="宋体" w:hAnsi="宋体"/>
          <w:color w:val="000000" w:themeColor="text1"/>
          <w:szCs w:val="21"/>
          <w:highlight w:val="none"/>
          <w14:textFill>
            <w14:solidFill>
              <w14:schemeClr w14:val="tx1"/>
            </w14:solidFill>
          </w14:textFill>
        </w:rPr>
        <w:t>ZF360</w:t>
      </w:r>
      <w:r>
        <w:rPr>
          <w:rFonts w:hint="eastAsia" w:ascii="宋体" w:hAnsi="宋体"/>
          <w:color w:val="000000" w:themeColor="text1"/>
          <w:szCs w:val="21"/>
          <w:highlight w:val="none"/>
          <w14:textFill>
            <w14:solidFill>
              <w14:schemeClr w14:val="tx1"/>
            </w14:solidFill>
          </w14:textFill>
        </w:rPr>
        <w:t>型船用齿轮箱，正倒车相同。一套科勒柴油发电机组作为主发电机组，型号</w:t>
      </w:r>
      <w:r>
        <w:rPr>
          <w:rFonts w:ascii="宋体" w:hAnsi="宋体"/>
          <w:color w:val="000000" w:themeColor="text1"/>
          <w:szCs w:val="21"/>
          <w:highlight w:val="none"/>
          <w14:textFill>
            <w14:solidFill>
              <w14:schemeClr w14:val="tx1"/>
            </w14:solidFill>
          </w14:textFill>
        </w:rPr>
        <w:t>8EFKOZD</w:t>
      </w:r>
      <w:r>
        <w:rPr>
          <w:rFonts w:hint="eastAsia" w:ascii="宋体" w:hAnsi="宋体"/>
          <w:color w:val="000000" w:themeColor="text1"/>
          <w:szCs w:val="21"/>
          <w:highlight w:val="none"/>
          <w14:textFill>
            <w14:solidFill>
              <w14:schemeClr w14:val="tx1"/>
            </w14:solidFill>
          </w14:textFill>
        </w:rPr>
        <w:t>，发电机组额定功率</w:t>
      </w:r>
      <w:r>
        <w:rPr>
          <w:rFonts w:ascii="宋体" w:hAnsi="宋体"/>
          <w:color w:val="000000" w:themeColor="text1"/>
          <w:szCs w:val="21"/>
          <w:highlight w:val="none"/>
          <w14:textFill>
            <w14:solidFill>
              <w14:schemeClr w14:val="tx1"/>
            </w14:solidFill>
          </w14:textFill>
        </w:rPr>
        <w:t>18kW</w:t>
      </w:r>
      <w:r>
        <w:rPr>
          <w:rFonts w:hint="eastAsia" w:ascii="宋体" w:hAnsi="宋体"/>
          <w:color w:val="000000" w:themeColor="text1"/>
          <w:szCs w:val="21"/>
          <w:highlight w:val="none"/>
          <w14:textFill>
            <w14:solidFill>
              <w14:schemeClr w14:val="tx1"/>
            </w14:solidFill>
          </w14:textFill>
        </w:rPr>
        <w:t>（单相</w:t>
      </w:r>
      <w:r>
        <w:rPr>
          <w:rFonts w:ascii="宋体" w:hAnsi="宋体"/>
          <w:color w:val="000000" w:themeColor="text1"/>
          <w:szCs w:val="21"/>
          <w:highlight w:val="none"/>
          <w14:textFill>
            <w14:solidFill>
              <w14:schemeClr w14:val="tx1"/>
            </w14:solidFill>
          </w14:textFill>
        </w:rPr>
        <w:t>230V</w:t>
      </w:r>
      <w:r>
        <w:rPr>
          <w:rFonts w:hint="eastAsia" w:ascii="宋体" w:hAnsi="宋体"/>
          <w:color w:val="000000" w:themeColor="text1"/>
          <w:szCs w:val="21"/>
          <w:highlight w:val="none"/>
          <w14:textFill>
            <w14:solidFill>
              <w14:schemeClr w14:val="tx1"/>
            </w14:solidFill>
          </w14:textFill>
        </w:rPr>
        <w:t>），额定转速</w:t>
      </w:r>
      <w:r>
        <w:rPr>
          <w:rFonts w:ascii="宋体" w:hAnsi="宋体"/>
          <w:color w:val="000000" w:themeColor="text1"/>
          <w:szCs w:val="21"/>
          <w:highlight w:val="none"/>
          <w14:textFill>
            <w14:solidFill>
              <w14:schemeClr w14:val="tx1"/>
            </w14:solidFill>
          </w14:textFill>
        </w:rPr>
        <w:t>1500rpm</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DC12V</w:t>
      </w:r>
      <w:r>
        <w:rPr>
          <w:rFonts w:hint="eastAsia" w:ascii="宋体" w:hAnsi="宋体"/>
          <w:color w:val="000000" w:themeColor="text1"/>
          <w:szCs w:val="21"/>
          <w:highlight w:val="none"/>
          <w14:textFill>
            <w14:solidFill>
              <w14:schemeClr w14:val="tx1"/>
            </w14:solidFill>
          </w14:textFill>
        </w:rPr>
        <w:t>电启动。</w:t>
      </w:r>
    </w:p>
    <w:p w14:paraId="01FFCD68">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适用航区与能力：</w:t>
      </w:r>
    </w:p>
    <w:p w14:paraId="32339CC7">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w:t>
      </w:r>
      <w:r>
        <w:rPr>
          <w:rFonts w:hint="eastAsia" w:ascii="宋体" w:hAnsi="宋体" w:cs="宋体"/>
          <w:color w:val="000000" w:themeColor="text1"/>
          <w:szCs w:val="21"/>
          <w:highlight w:val="none"/>
          <w14:textFill>
            <w14:solidFill>
              <w14:schemeClr w14:val="tx1"/>
            </w14:solidFill>
          </w14:textFill>
        </w:rPr>
        <w:t>本船按沿海航区要求进行设计</w:t>
      </w:r>
      <w:r>
        <w:rPr>
          <w:rFonts w:hint="eastAsia" w:ascii="宋体" w:hAnsi="宋体"/>
          <w:color w:val="000000" w:themeColor="text1"/>
          <w:szCs w:val="21"/>
          <w:highlight w:val="none"/>
          <w14:textFill>
            <w14:solidFill>
              <w14:schemeClr w14:val="tx1"/>
            </w14:solidFill>
          </w14:textFill>
        </w:rPr>
        <w:t>；</w:t>
      </w:r>
    </w:p>
    <w:p w14:paraId="7EFA9F77">
      <w:pPr>
        <w:spacing w:line="360" w:lineRule="auto"/>
        <w:ind w:firstLine="359" w:firstLineChars="171"/>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1.5.2</w:t>
      </w:r>
      <w:r>
        <w:rPr>
          <w:rFonts w:hint="eastAsia" w:ascii="宋体" w:hAnsi="宋体" w:cs="宋体"/>
          <w:color w:val="000000" w:themeColor="text1"/>
          <w:kern w:val="0"/>
          <w:szCs w:val="21"/>
          <w:highlight w:val="none"/>
          <w14:textFill>
            <w14:solidFill>
              <w14:schemeClr w14:val="tx1"/>
            </w14:solidFill>
          </w14:textFill>
        </w:rPr>
        <w:t>本船在沿海航区6级海况（9级风）下能安全航行。</w:t>
      </w:r>
    </w:p>
    <w:p w14:paraId="27EE6A30">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w:t>
      </w:r>
      <w:r>
        <w:rPr>
          <w:rFonts w:hint="eastAsia" w:ascii="宋体" w:hAnsi="宋体"/>
          <w:color w:val="000000" w:themeColor="text1"/>
          <w:szCs w:val="21"/>
          <w:highlight w:val="none"/>
          <w14:textFill>
            <w14:solidFill>
              <w14:schemeClr w14:val="tx1"/>
            </w14:solidFill>
          </w14:textFill>
        </w:rPr>
        <w:t>“北部湾引</w:t>
      </w:r>
      <w:r>
        <w:rPr>
          <w:rFonts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14:textFill>
            <w14:solidFill>
              <w14:schemeClr w14:val="tx1"/>
            </w14:solidFill>
          </w14:textFill>
        </w:rPr>
        <w:t>”主要尺度及主要性能</w:t>
      </w:r>
    </w:p>
    <w:p w14:paraId="65C60C68">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总长</w:t>
      </w:r>
      <w:r>
        <w:rPr>
          <w:rFonts w:ascii="宋体" w:hAnsi="宋体"/>
          <w:color w:val="000000" w:themeColor="text1"/>
          <w:szCs w:val="21"/>
          <w:highlight w:val="none"/>
          <w14:textFill>
            <w14:solidFill>
              <w14:schemeClr w14:val="tx1"/>
            </w14:solidFill>
          </w14:textFill>
        </w:rPr>
        <w:t>Loa</w:t>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20.00</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m</w:t>
      </w:r>
    </w:p>
    <w:p w14:paraId="682E91E6">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设计吃水</w:t>
      </w:r>
      <w:r>
        <w:rPr>
          <w:rFonts w:ascii="宋体" w:hAnsi="宋体"/>
          <w:color w:val="000000" w:themeColor="text1"/>
          <w:szCs w:val="21"/>
          <w:highlight w:val="none"/>
          <w14:textFill>
            <w14:solidFill>
              <w14:schemeClr w14:val="tx1"/>
            </w14:solidFill>
          </w14:textFill>
        </w:rPr>
        <w:t>T</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0.90 m</w:t>
      </w:r>
    </w:p>
    <w:p w14:paraId="5CD11B31">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满载排水量：～</w:t>
      </w:r>
      <w:r>
        <w:rPr>
          <w:rFonts w:ascii="宋体" w:hAnsi="宋体"/>
          <w:color w:val="000000" w:themeColor="text1"/>
          <w:szCs w:val="21"/>
          <w:highlight w:val="none"/>
          <w14:textFill>
            <w14:solidFill>
              <w14:schemeClr w14:val="tx1"/>
            </w14:solidFill>
          </w14:textFill>
        </w:rPr>
        <w:t>36 t</w:t>
      </w:r>
    </w:p>
    <w:p w14:paraId="65DD4421">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总宽</w:t>
      </w:r>
      <w:r>
        <w:rPr>
          <w:rFonts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5.20 m</w:t>
      </w:r>
    </w:p>
    <w:p w14:paraId="3DEE9FCA">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型深</w:t>
      </w:r>
      <w:r>
        <w:rPr>
          <w:rFonts w:ascii="宋体" w:hAnsi="宋体"/>
          <w:color w:val="000000" w:themeColor="text1"/>
          <w:szCs w:val="21"/>
          <w:highlight w:val="none"/>
          <w14:textFill>
            <w14:solidFill>
              <w14:schemeClr w14:val="tx1"/>
            </w14:solidFill>
          </w14:textFill>
        </w:rPr>
        <w:t>D</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2.50 m</w:t>
      </w:r>
    </w:p>
    <w:p w14:paraId="1294D740">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主机功率：</w:t>
      </w:r>
      <w:r>
        <w:rPr>
          <w:rFonts w:ascii="宋体" w:hAnsi="宋体"/>
          <w:color w:val="000000" w:themeColor="text1"/>
          <w:szCs w:val="21"/>
          <w:highlight w:val="none"/>
          <w14:textFill>
            <w14:solidFill>
              <w14:schemeClr w14:val="tx1"/>
            </w14:solidFill>
          </w14:textFill>
        </w:rPr>
        <w:t xml:space="preserve"> 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336 kw</w:t>
      </w:r>
    </w:p>
    <w:p w14:paraId="23599B00">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设计航速：大于</w:t>
      </w:r>
      <w:r>
        <w:rPr>
          <w:rFonts w:ascii="宋体" w:hAnsi="宋体"/>
          <w:color w:val="000000" w:themeColor="text1"/>
          <w:szCs w:val="21"/>
          <w:highlight w:val="none"/>
          <w14:textFill>
            <w14:solidFill>
              <w14:schemeClr w14:val="tx1"/>
            </w14:solidFill>
          </w14:textFill>
        </w:rPr>
        <w:t>21 Kn</w:t>
      </w:r>
    </w:p>
    <w:p w14:paraId="5196C449">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乘员：</w:t>
      </w:r>
      <w:r>
        <w:rPr>
          <w:rFonts w:ascii="宋体" w:hAnsi="宋体"/>
          <w:color w:val="000000" w:themeColor="text1"/>
          <w:szCs w:val="21"/>
          <w:highlight w:val="none"/>
          <w14:textFill>
            <w14:solidFill>
              <w14:schemeClr w14:val="tx1"/>
            </w14:solidFill>
          </w14:textFill>
        </w:rPr>
        <w:t xml:space="preserve"> 11</w:t>
      </w:r>
      <w:r>
        <w:rPr>
          <w:rFonts w:hint="eastAsia" w:ascii="宋体" w:hAnsi="宋体"/>
          <w:color w:val="000000" w:themeColor="text1"/>
          <w:szCs w:val="21"/>
          <w:highlight w:val="none"/>
          <w14:textFill>
            <w14:solidFill>
              <w14:schemeClr w14:val="tx1"/>
            </w14:solidFill>
          </w14:textFill>
        </w:rPr>
        <w:t>人</w:t>
      </w:r>
    </w:p>
    <w:p w14:paraId="0727D0F3">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航区：沿海</w:t>
      </w:r>
    </w:p>
    <w:p w14:paraId="23717D25">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续航力：</w:t>
      </w:r>
      <w:r>
        <w:rPr>
          <w:rFonts w:ascii="宋体" w:hAnsi="宋体"/>
          <w:color w:val="000000" w:themeColor="text1"/>
          <w:szCs w:val="21"/>
          <w:highlight w:val="none"/>
          <w14:textFill>
            <w14:solidFill>
              <w14:schemeClr w14:val="tx1"/>
            </w14:solidFill>
          </w14:textFill>
        </w:rPr>
        <w:t xml:space="preserve"> 300 </w:t>
      </w:r>
      <w:r>
        <w:rPr>
          <w:rFonts w:hint="eastAsia" w:ascii="宋体" w:hAnsi="宋体"/>
          <w:color w:val="000000" w:themeColor="text1"/>
          <w:szCs w:val="21"/>
          <w:highlight w:val="none"/>
          <w14:textFill>
            <w14:solidFill>
              <w14:schemeClr w14:val="tx1"/>
            </w14:solidFill>
          </w14:textFill>
        </w:rPr>
        <w:t>海里</w:t>
      </w:r>
    </w:p>
    <w:p w14:paraId="1BD926F5">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抗风力：</w:t>
      </w:r>
      <w:r>
        <w:rPr>
          <w:rFonts w:ascii="宋体" w:hAnsi="宋体"/>
          <w:color w:val="000000" w:themeColor="text1"/>
          <w:szCs w:val="21"/>
          <w:highlight w:val="none"/>
          <w14:textFill>
            <w14:solidFill>
              <w14:schemeClr w14:val="tx1"/>
            </w14:solidFill>
          </w14:textFill>
        </w:rPr>
        <w:tab/>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级（</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级海况对应）</w:t>
      </w:r>
    </w:p>
    <w:p w14:paraId="61CCC132">
      <w:pPr>
        <w:autoSpaceDE w:val="0"/>
        <w:autoSpaceDN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、“北部湾引</w:t>
      </w:r>
      <w:r>
        <w:rPr>
          <w:rFonts w:ascii="宋体" w:hAnsi="宋体"/>
          <w:b/>
          <w:color w:val="000000" w:themeColor="text1"/>
          <w:szCs w:val="21"/>
          <w:highlight w:val="none"/>
          <w14:textFill>
            <w14:solidFill>
              <w14:schemeClr w14:val="tx1"/>
            </w14:solidFill>
          </w14:textFill>
        </w:rPr>
        <w:t>22</w:t>
      </w:r>
      <w:r>
        <w:rPr>
          <w:rFonts w:hint="eastAsia" w:ascii="宋体" w:hAnsi="宋体"/>
          <w:b/>
          <w:color w:val="000000" w:themeColor="text1"/>
          <w:szCs w:val="21"/>
          <w:highlight w:val="none"/>
          <w14:textFill>
            <w14:solidFill>
              <w14:schemeClr w14:val="tx1"/>
            </w14:solidFill>
          </w14:textFill>
        </w:rPr>
        <w:t>”船艇资料</w:t>
      </w:r>
    </w:p>
    <w:p w14:paraId="6FA4B180">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船型与用途：“北部湾引</w:t>
      </w: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”为单体、单甲板、全船船体及上层建筑结构采用进口船用铝合金材质的高速船舶；动力采用两台</w:t>
      </w:r>
      <w:r>
        <w:rPr>
          <w:rFonts w:ascii="宋体" w:hAnsi="宋体"/>
          <w:color w:val="000000" w:themeColor="text1"/>
          <w:szCs w:val="21"/>
          <w:highlight w:val="none"/>
          <w14:textFill>
            <w14:solidFill>
              <w14:schemeClr w14:val="tx1"/>
            </w14:solidFill>
          </w14:textFill>
        </w:rPr>
        <w:t>VOLVO PENTA D13-IPS 900</w:t>
      </w:r>
      <w:r>
        <w:rPr>
          <w:rFonts w:hint="eastAsia" w:ascii="宋体" w:hAnsi="宋体"/>
          <w:color w:val="000000" w:themeColor="text1"/>
          <w:szCs w:val="21"/>
          <w:highlight w:val="none"/>
          <w14:textFill>
            <w14:solidFill>
              <w14:schemeClr w14:val="tx1"/>
            </w14:solidFill>
          </w14:textFill>
        </w:rPr>
        <w:t>型船舶主机、推进及操作系统；本船主要用于港口海域接送引航员作业，满足频繁接送引航员和靠离船舶的使用要求，本船为引航船。</w:t>
      </w:r>
    </w:p>
    <w:p w14:paraId="11FD0B78">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设计建造依据：本船的设计、建造接受中国船级社</w:t>
      </w:r>
      <w:r>
        <w:rPr>
          <w:rFonts w:ascii="宋体" w:hAnsi="宋体"/>
          <w:color w:val="000000" w:themeColor="text1"/>
          <w:szCs w:val="21"/>
          <w:highlight w:val="none"/>
          <w14:textFill>
            <w14:solidFill>
              <w14:schemeClr w14:val="tx1"/>
            </w14:solidFill>
          </w14:textFill>
        </w:rPr>
        <w:t>(CCS)</w:t>
      </w:r>
      <w:r>
        <w:rPr>
          <w:rFonts w:hint="eastAsia" w:ascii="宋体" w:hAnsi="宋体"/>
          <w:color w:val="000000" w:themeColor="text1"/>
          <w:szCs w:val="21"/>
          <w:highlight w:val="none"/>
          <w14:textFill>
            <w14:solidFill>
              <w14:schemeClr w14:val="tx1"/>
            </w14:solidFill>
          </w14:textFill>
        </w:rPr>
        <w:t>或中华人民共和国海事局船舶检验机构（</w:t>
      </w:r>
      <w:r>
        <w:rPr>
          <w:rFonts w:ascii="宋体" w:hAnsi="宋体"/>
          <w:color w:val="000000" w:themeColor="text1"/>
          <w:szCs w:val="21"/>
          <w:highlight w:val="none"/>
          <w14:textFill>
            <w14:solidFill>
              <w14:schemeClr w14:val="tx1"/>
            </w14:solidFill>
          </w14:textFill>
        </w:rPr>
        <w:t>ZC</w:t>
      </w:r>
      <w:r>
        <w:rPr>
          <w:rFonts w:hint="eastAsia" w:ascii="宋体" w:hAnsi="宋体"/>
          <w:color w:val="000000" w:themeColor="text1"/>
          <w:szCs w:val="21"/>
          <w:highlight w:val="none"/>
          <w14:textFill>
            <w14:solidFill>
              <w14:schemeClr w14:val="tx1"/>
            </w14:solidFill>
          </w14:textFill>
        </w:rPr>
        <w:t>）的审查和检验。本船的设计建造满足下列规范和规则的要求：</w:t>
      </w:r>
    </w:p>
    <w:p w14:paraId="08594D94">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w:t>
      </w:r>
      <w:r>
        <w:rPr>
          <w:rFonts w:hint="eastAsia" w:ascii="宋体" w:hAnsi="宋体"/>
          <w:color w:val="000000" w:themeColor="text1"/>
          <w:szCs w:val="21"/>
          <w:highlight w:val="none"/>
          <w14:textFill>
            <w14:solidFill>
              <w14:schemeClr w14:val="tx1"/>
            </w14:solidFill>
          </w14:textFill>
        </w:rPr>
        <w:t>中华人民共和国海事局《沿海小型船舶检验技术规则》（</w:t>
      </w:r>
      <w:r>
        <w:rPr>
          <w:rFonts w:ascii="宋体" w:hAnsi="宋体"/>
          <w:color w:val="000000" w:themeColor="text1"/>
          <w:szCs w:val="21"/>
          <w:highlight w:val="none"/>
          <w14:textFill>
            <w14:solidFill>
              <w14:schemeClr w14:val="tx1"/>
            </w14:solidFill>
          </w14:textFill>
        </w:rPr>
        <w:t>2016</w:t>
      </w:r>
      <w:r>
        <w:rPr>
          <w:rFonts w:hint="eastAsia" w:ascii="宋体" w:hAnsi="宋体"/>
          <w:color w:val="000000" w:themeColor="text1"/>
          <w:szCs w:val="21"/>
          <w:highlight w:val="none"/>
          <w14:textFill>
            <w14:solidFill>
              <w14:schemeClr w14:val="tx1"/>
            </w14:solidFill>
          </w14:textFill>
        </w:rPr>
        <w:t>）；</w:t>
      </w:r>
    </w:p>
    <w:p w14:paraId="4CD737F8">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w:t>
      </w:r>
      <w:r>
        <w:rPr>
          <w:rFonts w:hint="eastAsia" w:ascii="宋体" w:hAnsi="宋体"/>
          <w:color w:val="000000" w:themeColor="text1"/>
          <w:szCs w:val="21"/>
          <w:highlight w:val="none"/>
          <w14:textFill>
            <w14:solidFill>
              <w14:schemeClr w14:val="tx1"/>
            </w14:solidFill>
          </w14:textFill>
        </w:rPr>
        <w:t>中华人民共和国海事局《国内航行海船法定检验技术规则》（</w:t>
      </w:r>
      <w:r>
        <w:rPr>
          <w:rFonts w:ascii="宋体" w:hAnsi="宋体"/>
          <w:color w:val="000000" w:themeColor="text1"/>
          <w:szCs w:val="21"/>
          <w:highlight w:val="none"/>
          <w14:textFill>
            <w14:solidFill>
              <w14:schemeClr w14:val="tx1"/>
            </w14:solidFill>
          </w14:textFill>
        </w:rPr>
        <w:t>2011</w:t>
      </w:r>
      <w:r>
        <w:rPr>
          <w:rFonts w:hint="eastAsia" w:ascii="宋体" w:hAnsi="宋体"/>
          <w:color w:val="000000" w:themeColor="text1"/>
          <w:szCs w:val="21"/>
          <w:highlight w:val="none"/>
          <w14:textFill>
            <w14:solidFill>
              <w14:schemeClr w14:val="tx1"/>
            </w14:solidFill>
          </w14:textFill>
        </w:rPr>
        <w:t>）及修改通报；</w:t>
      </w:r>
    </w:p>
    <w:p w14:paraId="160FBC07">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1.2.3</w:t>
      </w:r>
      <w:r>
        <w:rPr>
          <w:rFonts w:hint="eastAsia" w:ascii="宋体" w:hAnsi="宋体"/>
          <w:color w:val="000000" w:themeColor="text1"/>
          <w:szCs w:val="21"/>
          <w:highlight w:val="none"/>
          <w14:textFill>
            <w14:solidFill>
              <w14:schemeClr w14:val="tx1"/>
            </w14:solidFill>
          </w14:textFill>
        </w:rPr>
        <w:t>中国船级社《海上高速船入级与建造规范》（</w:t>
      </w:r>
      <w:r>
        <w:rPr>
          <w:rFonts w:ascii="宋体" w:hAnsi="宋体"/>
          <w:color w:val="000000" w:themeColor="text1"/>
          <w:szCs w:val="21"/>
          <w:highlight w:val="none"/>
          <w14:textFill>
            <w14:solidFill>
              <w14:schemeClr w14:val="tx1"/>
            </w14:solidFill>
          </w14:textFill>
        </w:rPr>
        <w:t>2015</w:t>
      </w:r>
      <w:r>
        <w:rPr>
          <w:rFonts w:hint="eastAsia" w:ascii="宋体" w:hAnsi="宋体"/>
          <w:color w:val="000000" w:themeColor="text1"/>
          <w:szCs w:val="21"/>
          <w:highlight w:val="none"/>
          <w14:textFill>
            <w14:solidFill>
              <w14:schemeClr w14:val="tx1"/>
            </w14:solidFill>
          </w14:textFill>
        </w:rPr>
        <w:t>）；</w:t>
      </w:r>
    </w:p>
    <w:p w14:paraId="5A5A0693">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1.2.4</w:t>
      </w:r>
      <w:r>
        <w:rPr>
          <w:rFonts w:hint="eastAsia" w:ascii="宋体" w:hAnsi="宋体"/>
          <w:color w:val="000000" w:themeColor="text1"/>
          <w:szCs w:val="21"/>
          <w:highlight w:val="none"/>
          <w14:textFill>
            <w14:solidFill>
              <w14:schemeClr w14:val="tx1"/>
            </w14:solidFill>
          </w14:textFill>
        </w:rPr>
        <w:t>中国船级社《材料与焊接规范》</w:t>
      </w:r>
      <w:r>
        <w:rPr>
          <w:rFonts w:ascii="宋体" w:hAnsi="宋体"/>
          <w:color w:val="000000" w:themeColor="text1"/>
          <w:szCs w:val="21"/>
          <w:highlight w:val="none"/>
          <w14:textFill>
            <w14:solidFill>
              <w14:schemeClr w14:val="tx1"/>
            </w14:solidFill>
          </w14:textFill>
        </w:rPr>
        <w:t>(2018)</w:t>
      </w:r>
      <w:r>
        <w:rPr>
          <w:rFonts w:hint="eastAsia" w:ascii="宋体" w:hAnsi="宋体"/>
          <w:color w:val="000000" w:themeColor="text1"/>
          <w:szCs w:val="21"/>
          <w:highlight w:val="none"/>
          <w14:textFill>
            <w14:solidFill>
              <w14:schemeClr w14:val="tx1"/>
            </w14:solidFill>
          </w14:textFill>
        </w:rPr>
        <w:t>。</w:t>
      </w:r>
    </w:p>
    <w:p w14:paraId="59086008">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控制操作装置</w:t>
      </w:r>
    </w:p>
    <w:p w14:paraId="09673489">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本船采用原厂配套</w:t>
      </w:r>
      <w:r>
        <w:rPr>
          <w:rFonts w:ascii="宋体" w:hAnsi="宋体"/>
          <w:color w:val="000000" w:themeColor="text1"/>
          <w:szCs w:val="21"/>
          <w:highlight w:val="none"/>
          <w14:textFill>
            <w14:solidFill>
              <w14:schemeClr w14:val="tx1"/>
            </w14:solidFill>
          </w14:textFill>
        </w:rPr>
        <w:t>EVC</w:t>
      </w:r>
      <w:r>
        <w:rPr>
          <w:rFonts w:hint="eastAsia" w:ascii="宋体" w:hAnsi="宋体"/>
          <w:color w:val="000000" w:themeColor="text1"/>
          <w:szCs w:val="21"/>
          <w:highlight w:val="none"/>
          <w14:textFill>
            <w14:solidFill>
              <w14:schemeClr w14:val="tx1"/>
            </w14:solidFill>
          </w14:textFill>
        </w:rPr>
        <w:t>控制系统。设双机单站操控系统外加一个</w:t>
      </w:r>
      <w:r>
        <w:rPr>
          <w:rFonts w:ascii="宋体" w:hAnsi="宋体"/>
          <w:color w:val="000000" w:themeColor="text1"/>
          <w:szCs w:val="21"/>
          <w:highlight w:val="none"/>
          <w14:textFill>
            <w14:solidFill>
              <w14:schemeClr w14:val="tx1"/>
            </w14:solidFill>
          </w14:textFill>
        </w:rPr>
        <w:t>Joystick</w:t>
      </w:r>
      <w:r>
        <w:rPr>
          <w:rFonts w:hint="eastAsia" w:ascii="宋体" w:hAnsi="宋体"/>
          <w:color w:val="000000" w:themeColor="text1"/>
          <w:szCs w:val="21"/>
          <w:highlight w:val="none"/>
          <w14:textFill>
            <w14:solidFill>
              <w14:schemeClr w14:val="tx1"/>
            </w14:solidFill>
          </w14:textFill>
        </w:rPr>
        <w:t>靠泊系统。通过液压控制式离合器控制前进档位置和倒车档位置。在驾驶室可观察两台发动机的实时数据，包括发动机油压、水温、电池电压、艉机油温及油压等。提供报警板专门用于显示报警信息，提供舵角显示屏专门用于显示舵角信息。提供发动机油压过低停车、发动机水温过高停车及超速停车功能并提供越控面板，需要时发动机能越控。</w:t>
      </w:r>
    </w:p>
    <w:p w14:paraId="437F1704">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主推进系统</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发电机组</w:t>
      </w:r>
    </w:p>
    <w:p w14:paraId="37D995AB">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本船设二套进口</w:t>
      </w:r>
      <w:r>
        <w:rPr>
          <w:rFonts w:ascii="宋体" w:hAnsi="宋体"/>
          <w:color w:val="000000" w:themeColor="text1"/>
          <w:szCs w:val="21"/>
          <w:highlight w:val="none"/>
          <w14:textFill>
            <w14:solidFill>
              <w14:schemeClr w14:val="tx1"/>
            </w14:solidFill>
          </w14:textFill>
        </w:rPr>
        <w:t>VOLVO PENTA D13-IPS 900</w:t>
      </w:r>
      <w:r>
        <w:rPr>
          <w:rFonts w:hint="eastAsia" w:ascii="宋体" w:hAnsi="宋体"/>
          <w:color w:val="000000" w:themeColor="text1"/>
          <w:szCs w:val="21"/>
          <w:highlight w:val="none"/>
          <w14:textFill>
            <w14:solidFill>
              <w14:schemeClr w14:val="tx1"/>
            </w14:solidFill>
          </w14:textFill>
        </w:rPr>
        <w:t>主推进系统</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该系统集成了发动机、齿轮箱、推进系统、排气系统、操舵系统、控制显示系统及监测报警系统。主机本身带有充电发电机，主机运转时能自动对电瓶进行充电。发动机采用弹性机脚，推进装置采用橡胶圈与船体相连。本船设</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台型号</w:t>
      </w:r>
      <w:r>
        <w:rPr>
          <w:rFonts w:ascii="宋体" w:hAnsi="宋体"/>
          <w:color w:val="000000" w:themeColor="text1"/>
          <w:szCs w:val="21"/>
          <w:highlight w:val="none"/>
          <w14:textFill>
            <w14:solidFill>
              <w14:schemeClr w14:val="tx1"/>
            </w14:solidFill>
          </w14:textFill>
        </w:rPr>
        <w:t>33EF0ZDJ</w:t>
      </w:r>
      <w:r>
        <w:rPr>
          <w:rFonts w:hint="eastAsia" w:ascii="宋体" w:hAnsi="宋体"/>
          <w:color w:val="000000" w:themeColor="text1"/>
          <w:szCs w:val="21"/>
          <w:highlight w:val="none"/>
          <w14:textFill>
            <w14:solidFill>
              <w14:schemeClr w14:val="tx1"/>
            </w14:solidFill>
          </w14:textFill>
        </w:rPr>
        <w:t>船用柴油发电机组，发电机组额定功率</w:t>
      </w:r>
      <w:r>
        <w:rPr>
          <w:rFonts w:ascii="宋体" w:hAnsi="宋体"/>
          <w:color w:val="000000" w:themeColor="text1"/>
          <w:szCs w:val="21"/>
          <w:highlight w:val="none"/>
          <w14:textFill>
            <w14:solidFill>
              <w14:schemeClr w14:val="tx1"/>
            </w14:solidFill>
          </w14:textFill>
        </w:rPr>
        <w:t>33kW</w:t>
      </w:r>
      <w:r>
        <w:rPr>
          <w:rFonts w:hint="eastAsia" w:ascii="宋体" w:hAnsi="宋体"/>
          <w:color w:val="000000" w:themeColor="text1"/>
          <w:szCs w:val="21"/>
          <w:highlight w:val="none"/>
          <w14:textFill>
            <w14:solidFill>
              <w14:schemeClr w14:val="tx1"/>
            </w14:solidFill>
          </w14:textFill>
        </w:rPr>
        <w:t>（单相</w:t>
      </w:r>
      <w:r>
        <w:rPr>
          <w:rFonts w:ascii="宋体" w:hAnsi="宋体"/>
          <w:color w:val="000000" w:themeColor="text1"/>
          <w:szCs w:val="21"/>
          <w:highlight w:val="none"/>
          <w14:textFill>
            <w14:solidFill>
              <w14:schemeClr w14:val="tx1"/>
            </w14:solidFill>
          </w14:textFill>
        </w:rPr>
        <w:t>230V</w:t>
      </w:r>
      <w:r>
        <w:rPr>
          <w:rFonts w:hint="eastAsia" w:ascii="宋体" w:hAnsi="宋体"/>
          <w:color w:val="000000" w:themeColor="text1"/>
          <w:szCs w:val="21"/>
          <w:highlight w:val="none"/>
          <w14:textFill>
            <w14:solidFill>
              <w14:schemeClr w14:val="tx1"/>
            </w14:solidFill>
          </w14:textFill>
        </w:rPr>
        <w:t>）；机组原动机额定功率约</w:t>
      </w:r>
      <w:r>
        <w:rPr>
          <w:rFonts w:ascii="宋体" w:hAnsi="宋体"/>
          <w:color w:val="000000" w:themeColor="text1"/>
          <w:szCs w:val="21"/>
          <w:highlight w:val="none"/>
          <w14:textFill>
            <w14:solidFill>
              <w14:schemeClr w14:val="tx1"/>
            </w14:solidFill>
          </w14:textFill>
        </w:rPr>
        <w:t>40.3kW(54hp)</w:t>
      </w:r>
      <w:r>
        <w:rPr>
          <w:rFonts w:hint="eastAsia" w:ascii="宋体" w:hAnsi="宋体"/>
          <w:color w:val="000000" w:themeColor="text1"/>
          <w:szCs w:val="21"/>
          <w:highlight w:val="none"/>
          <w14:textFill>
            <w14:solidFill>
              <w14:schemeClr w14:val="tx1"/>
            </w14:solidFill>
          </w14:textFill>
        </w:rPr>
        <w:t>，额定转速</w:t>
      </w:r>
      <w:r>
        <w:rPr>
          <w:rFonts w:ascii="宋体" w:hAnsi="宋体"/>
          <w:color w:val="000000" w:themeColor="text1"/>
          <w:szCs w:val="21"/>
          <w:highlight w:val="none"/>
          <w14:textFill>
            <w14:solidFill>
              <w14:schemeClr w14:val="tx1"/>
            </w14:solidFill>
          </w14:textFill>
        </w:rPr>
        <w:t>1500rpm</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DC24V</w:t>
      </w:r>
      <w:r>
        <w:rPr>
          <w:rFonts w:hint="eastAsia" w:ascii="宋体" w:hAnsi="宋体"/>
          <w:color w:val="000000" w:themeColor="text1"/>
          <w:szCs w:val="21"/>
          <w:highlight w:val="none"/>
          <w14:textFill>
            <w14:solidFill>
              <w14:schemeClr w14:val="tx1"/>
            </w14:solidFill>
          </w14:textFill>
        </w:rPr>
        <w:t>电启动。</w:t>
      </w:r>
    </w:p>
    <w:p w14:paraId="1DD9FBB3">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适用航区与能力：</w:t>
      </w:r>
    </w:p>
    <w:p w14:paraId="79E3E5B9">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w:t>
      </w:r>
      <w:r>
        <w:rPr>
          <w:rFonts w:hint="eastAsia" w:ascii="宋体" w:hAnsi="宋体"/>
          <w:color w:val="000000" w:themeColor="text1"/>
          <w:szCs w:val="21"/>
          <w:highlight w:val="none"/>
          <w14:textFill>
            <w14:solidFill>
              <w14:schemeClr w14:val="tx1"/>
            </w14:solidFill>
          </w14:textFill>
        </w:rPr>
        <w:t>本船航行于沿海航区，稳性、破舱稳性及结构部分按近海航区计算；</w:t>
      </w:r>
    </w:p>
    <w:p w14:paraId="4238637D">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1.5.2</w:t>
      </w:r>
      <w:r>
        <w:rPr>
          <w:rFonts w:hint="eastAsia" w:ascii="宋体" w:hAnsi="宋体"/>
          <w:color w:val="000000" w:themeColor="text1"/>
          <w:szCs w:val="21"/>
          <w:highlight w:val="none"/>
          <w14:textFill>
            <w14:solidFill>
              <w14:schemeClr w14:val="tx1"/>
            </w14:solidFill>
          </w14:textFill>
        </w:rPr>
        <w:t>本船在沿海航区</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级海况（</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级风）下能安全航行；</w:t>
      </w:r>
    </w:p>
    <w:p w14:paraId="366EFFA9">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1.5.3</w:t>
      </w:r>
      <w:r>
        <w:rPr>
          <w:rFonts w:hint="eastAsia" w:ascii="宋体" w:hAnsi="宋体"/>
          <w:color w:val="000000" w:themeColor="text1"/>
          <w:szCs w:val="21"/>
          <w:highlight w:val="none"/>
          <w14:textFill>
            <w14:solidFill>
              <w14:schemeClr w14:val="tx1"/>
            </w14:solidFill>
          </w14:textFill>
        </w:rPr>
        <w:t>本船属载客船舶，可雾航、夜航，冬季结冰不航行；</w:t>
      </w:r>
    </w:p>
    <w:p w14:paraId="0B7C95D1">
      <w:pPr>
        <w:autoSpaceDE w:val="0"/>
        <w:autoSpaceDN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1.5.4</w:t>
      </w:r>
      <w:r>
        <w:rPr>
          <w:rFonts w:hint="eastAsia" w:ascii="宋体" w:hAnsi="宋体"/>
          <w:color w:val="000000" w:themeColor="text1"/>
          <w:szCs w:val="21"/>
          <w:highlight w:val="none"/>
          <w14:textFill>
            <w14:solidFill>
              <w14:schemeClr w14:val="tx1"/>
            </w14:solidFill>
          </w14:textFill>
        </w:rPr>
        <w:t>本船不沉性满足《国内航行海船法定检验技术规则》（</w:t>
      </w:r>
      <w:r>
        <w:rPr>
          <w:rFonts w:ascii="宋体" w:hAnsi="宋体"/>
          <w:color w:val="000000" w:themeColor="text1"/>
          <w:szCs w:val="21"/>
          <w:highlight w:val="none"/>
          <w14:textFill>
            <w14:solidFill>
              <w14:schemeClr w14:val="tx1"/>
            </w14:solidFill>
          </w14:textFill>
        </w:rPr>
        <w:t>2011</w:t>
      </w:r>
      <w:r>
        <w:rPr>
          <w:rFonts w:hint="eastAsia" w:ascii="宋体" w:hAnsi="宋体"/>
          <w:color w:val="000000" w:themeColor="text1"/>
          <w:szCs w:val="21"/>
          <w:highlight w:val="none"/>
          <w14:textFill>
            <w14:solidFill>
              <w14:schemeClr w14:val="tx1"/>
            </w14:solidFill>
          </w14:textFill>
        </w:rPr>
        <w:t>）及修改通报对近海航区船舶的要求。</w:t>
      </w:r>
    </w:p>
    <w:p w14:paraId="2B176653">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w:t>
      </w:r>
      <w:r>
        <w:rPr>
          <w:rFonts w:hint="eastAsia" w:ascii="宋体" w:hAnsi="宋体"/>
          <w:color w:val="000000" w:themeColor="text1"/>
          <w:szCs w:val="21"/>
          <w:highlight w:val="none"/>
          <w14:textFill>
            <w14:solidFill>
              <w14:schemeClr w14:val="tx1"/>
            </w14:solidFill>
          </w14:textFill>
        </w:rPr>
        <w:t>“北部湾引</w:t>
      </w:r>
      <w:r>
        <w:rPr>
          <w:rFonts w:ascii="宋体" w:hAnsi="宋体"/>
          <w:color w:val="000000" w:themeColor="text1"/>
          <w:szCs w:val="21"/>
          <w:highlight w:val="none"/>
          <w14:textFill>
            <w14:solidFill>
              <w14:schemeClr w14:val="tx1"/>
            </w14:solidFill>
          </w14:textFill>
        </w:rPr>
        <w:t>22</w:t>
      </w:r>
      <w:r>
        <w:rPr>
          <w:rFonts w:hint="eastAsia" w:ascii="宋体" w:hAnsi="宋体"/>
          <w:color w:val="000000" w:themeColor="text1"/>
          <w:szCs w:val="21"/>
          <w:highlight w:val="none"/>
          <w14:textFill>
            <w14:solidFill>
              <w14:schemeClr w14:val="tx1"/>
            </w14:solidFill>
          </w14:textFill>
        </w:rPr>
        <w:t>”主要尺度及主要性能</w:t>
      </w:r>
    </w:p>
    <w:p w14:paraId="11E3DB68">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总长</w:t>
      </w:r>
      <w:r>
        <w:rPr>
          <w:rFonts w:ascii="宋体" w:hAnsi="宋体"/>
          <w:color w:val="000000" w:themeColor="text1"/>
          <w:szCs w:val="21"/>
          <w:highlight w:val="none"/>
          <w14:textFill>
            <w14:solidFill>
              <w14:schemeClr w14:val="tx1"/>
            </w14:solidFill>
          </w14:textFill>
        </w:rPr>
        <w:t>Loa</w:t>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19.98 m</w:t>
      </w:r>
    </w:p>
    <w:p w14:paraId="38A816DE">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总宽</w:t>
      </w:r>
      <w:r>
        <w:rPr>
          <w:rFonts w:ascii="宋体" w:hAnsi="宋体"/>
          <w:color w:val="000000" w:themeColor="text1"/>
          <w:szCs w:val="21"/>
          <w:highlight w:val="none"/>
          <w14:textFill>
            <w14:solidFill>
              <w14:schemeClr w14:val="tx1"/>
            </w14:solidFill>
          </w14:textFill>
        </w:rPr>
        <w:t>B</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5.20 m</w:t>
      </w:r>
    </w:p>
    <w:p w14:paraId="6DFB0F4B">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型深</w:t>
      </w:r>
      <w:r>
        <w:rPr>
          <w:rFonts w:ascii="宋体" w:hAnsi="宋体"/>
          <w:color w:val="000000" w:themeColor="text1"/>
          <w:szCs w:val="21"/>
          <w:highlight w:val="none"/>
          <w14:textFill>
            <w14:solidFill>
              <w14:schemeClr w14:val="tx1"/>
            </w14:solidFill>
          </w14:textFill>
        </w:rPr>
        <w:t>D</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2.50 m</w:t>
      </w:r>
    </w:p>
    <w:p w14:paraId="2DD14D47">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满载排水量：</w:t>
      </w:r>
      <w:r>
        <w:rPr>
          <w:rFonts w:ascii="宋体" w:hAnsi="宋体"/>
          <w:color w:val="000000" w:themeColor="text1"/>
          <w:szCs w:val="21"/>
          <w:highlight w:val="none"/>
          <w14:textFill>
            <w14:solidFill>
              <w14:schemeClr w14:val="tx1"/>
            </w14:solidFill>
          </w14:textFill>
        </w:rPr>
        <w:t xml:space="preserve">          33.00 t</w:t>
      </w:r>
    </w:p>
    <w:p w14:paraId="2E42056D">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主机功率：</w:t>
      </w:r>
      <w:r>
        <w:rPr>
          <w:rFonts w:ascii="宋体" w:hAnsi="宋体"/>
          <w:color w:val="000000" w:themeColor="text1"/>
          <w:szCs w:val="21"/>
          <w:highlight w:val="none"/>
          <w14:textFill>
            <w14:solidFill>
              <w14:schemeClr w14:val="tx1"/>
            </w14:solidFill>
          </w14:textFill>
        </w:rPr>
        <w:t xml:space="preserve">            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515kw(</w:t>
      </w:r>
      <w:r>
        <w:rPr>
          <w:rFonts w:hint="eastAsia" w:ascii="宋体" w:hAnsi="宋体"/>
          <w:color w:val="000000" w:themeColor="text1"/>
          <w:szCs w:val="21"/>
          <w:highlight w:val="none"/>
          <w14:textFill>
            <w14:solidFill>
              <w14:schemeClr w14:val="tx1"/>
            </w14:solidFill>
          </w14:textFill>
        </w:rPr>
        <w:t>机组输出轴功率</w:t>
      </w:r>
      <w:r>
        <w:rPr>
          <w:rFonts w:ascii="宋体" w:hAnsi="宋体"/>
          <w:color w:val="000000" w:themeColor="text1"/>
          <w:szCs w:val="21"/>
          <w:highlight w:val="none"/>
          <w14:textFill>
            <w14:solidFill>
              <w14:schemeClr w14:val="tx1"/>
            </w14:solidFill>
          </w14:textFill>
        </w:rPr>
        <w:t>2*485kw)</w:t>
      </w:r>
    </w:p>
    <w:p w14:paraId="68FE353E">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航区：</w:t>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沿海</w:t>
      </w:r>
    </w:p>
    <w:p w14:paraId="3D8E5BF7">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乘员：</w:t>
      </w:r>
      <w:r>
        <w:rPr>
          <w:rFonts w:ascii="宋体" w:hAnsi="宋体"/>
          <w:color w:val="000000" w:themeColor="text1"/>
          <w:szCs w:val="21"/>
          <w:highlight w:val="none"/>
          <w14:textFill>
            <w14:solidFill>
              <w14:schemeClr w14:val="tx1"/>
            </w14:solidFill>
          </w14:textFill>
        </w:rPr>
        <w:t xml:space="preserve">                 11</w:t>
      </w:r>
      <w:r>
        <w:rPr>
          <w:rFonts w:hint="eastAsia" w:ascii="宋体" w:hAnsi="宋体"/>
          <w:color w:val="000000" w:themeColor="text1"/>
          <w:szCs w:val="21"/>
          <w:highlight w:val="none"/>
          <w14:textFill>
            <w14:solidFill>
              <w14:schemeClr w14:val="tx1"/>
            </w14:solidFill>
          </w14:textFill>
        </w:rPr>
        <w:t>人</w:t>
      </w:r>
    </w:p>
    <w:p w14:paraId="76FCBDC1">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抗风力：</w:t>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级（</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级海况对应）</w:t>
      </w:r>
    </w:p>
    <w:p w14:paraId="4C36A4D1">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续航力：</w:t>
      </w:r>
      <w:r>
        <w:rPr>
          <w:rFonts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250 </w:t>
      </w:r>
      <w:r>
        <w:rPr>
          <w:rFonts w:hint="eastAsia" w:ascii="宋体" w:hAnsi="宋体"/>
          <w:color w:val="000000" w:themeColor="text1"/>
          <w:szCs w:val="21"/>
          <w:highlight w:val="none"/>
          <w14:textFill>
            <w14:solidFill>
              <w14:schemeClr w14:val="tx1"/>
            </w14:solidFill>
          </w14:textFill>
        </w:rPr>
        <w:t>海里</w:t>
      </w:r>
    </w:p>
    <w:p w14:paraId="4D736B2F">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最大航速：≥</w:t>
      </w:r>
      <w:r>
        <w:rPr>
          <w:rFonts w:ascii="宋体" w:hAnsi="宋体"/>
          <w:color w:val="000000" w:themeColor="text1"/>
          <w:szCs w:val="21"/>
          <w:highlight w:val="none"/>
          <w14:textFill>
            <w14:solidFill>
              <w14:schemeClr w14:val="tx1"/>
            </w14:solidFill>
          </w14:textFill>
        </w:rPr>
        <w:t>26 Kn</w:t>
      </w:r>
    </w:p>
    <w:p w14:paraId="40A789F3">
      <w:pPr>
        <w:autoSpaceDE w:val="0"/>
        <w:autoSpaceDN w:val="0"/>
        <w:spacing w:line="360" w:lineRule="auto"/>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经济航速：≥</w:t>
      </w:r>
      <w:r>
        <w:rPr>
          <w:rFonts w:ascii="宋体" w:hAnsi="宋体"/>
          <w:color w:val="000000" w:themeColor="text1"/>
          <w:szCs w:val="21"/>
          <w:highlight w:val="none"/>
          <w14:textFill>
            <w14:solidFill>
              <w14:schemeClr w14:val="tx1"/>
            </w14:solidFill>
          </w14:textFill>
        </w:rPr>
        <w:t>22 Kn</w:t>
      </w:r>
    </w:p>
    <w:p w14:paraId="5B605821">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2876311E">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487BD921">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7FBC965D">
      <w:pPr>
        <w:widowControl/>
        <w:jc w:val="left"/>
        <w:rPr>
          <w:rFonts w:ascii="黑体" w:hAnsi="黑体" w:eastAsia="黑体" w:cs="黑体"/>
          <w:color w:val="000000" w:themeColor="text1"/>
          <w:sz w:val="32"/>
          <w:szCs w:val="32"/>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附件3：</w:t>
      </w:r>
    </w:p>
    <w:p w14:paraId="02FA8C15">
      <w:pPr>
        <w:pStyle w:val="1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中小企业划型标准规定</w:t>
      </w:r>
    </w:p>
    <w:p w14:paraId="5E40A19C">
      <w:pPr>
        <w:pStyle w:val="1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工信部联企业〔2011〕300号</w:t>
      </w:r>
    </w:p>
    <w:p w14:paraId="2A200C4C">
      <w:pPr>
        <w:pStyle w:val="10"/>
        <w:rPr>
          <w:color w:val="000000" w:themeColor="text1"/>
          <w:sz w:val="24"/>
          <w:szCs w:val="21"/>
          <w:highlight w:val="none"/>
          <w14:textFill>
            <w14:solidFill>
              <w14:schemeClr w14:val="tx1"/>
            </w14:solidFill>
          </w14:textFill>
        </w:rPr>
      </w:pPr>
    </w:p>
    <w:p w14:paraId="7C3CA233">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一、根据《中华人民共和国中小企业促进法》和《国务院关于进一步促进中小企业发展的若干意见》</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国发</w:t>
      </w:r>
      <w:r>
        <w:rPr>
          <w:rFonts w:hint="eastAsia" w:ascii="宋体" w:hAnsi="宋体"/>
          <w:color w:val="000000" w:themeColor="text1"/>
          <w:szCs w:val="21"/>
          <w:highlight w:val="none"/>
          <w14:textFill>
            <w14:solidFill>
              <w14:schemeClr w14:val="tx1"/>
            </w14:solidFill>
          </w14:textFill>
        </w:rPr>
        <w:t>〔2009〕36号</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，制定本规定。</w:t>
      </w:r>
    </w:p>
    <w:p w14:paraId="2FC0E6B6">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二、中小企业划分为中型、小型、微型三种类型，具体标准根据企业从业人员、营业收入、资产总额等指标，结合行业特点制定。</w:t>
      </w:r>
    </w:p>
    <w:p w14:paraId="137E3A11">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7259A5">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四、各行业划型标准为：</w:t>
      </w:r>
    </w:p>
    <w:p w14:paraId="224DEA6E">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（一）农、林、牧、渔业。营业收入</w:t>
      </w:r>
      <w:r>
        <w:rPr>
          <w:color w:val="000000" w:themeColor="text1"/>
          <w:szCs w:val="21"/>
          <w:highlight w:val="none"/>
          <w14:textFill>
            <w14:solidFill>
              <w14:schemeClr w14:val="tx1"/>
            </w14:solidFill>
          </w14:textFill>
        </w:rPr>
        <w:t>20000</w:t>
      </w:r>
      <w:r>
        <w:rPr>
          <w:rFonts w:hint="eastAsia"/>
          <w:color w:val="000000" w:themeColor="text1"/>
          <w:szCs w:val="21"/>
          <w:highlight w:val="none"/>
          <w14:textFill>
            <w14:solidFill>
              <w14:schemeClr w14:val="tx1"/>
            </w14:solidFill>
          </w14:textFill>
        </w:rPr>
        <w:t>万元以下的为中小微型企业。其中，营业收入</w:t>
      </w: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万元及以上的为中型企业，营业收入</w:t>
      </w:r>
      <w:r>
        <w:rPr>
          <w:color w:val="000000" w:themeColor="text1"/>
          <w:szCs w:val="21"/>
          <w:highlight w:val="none"/>
          <w14:textFill>
            <w14:solidFill>
              <w14:schemeClr w14:val="tx1"/>
            </w14:solidFill>
          </w14:textFill>
        </w:rPr>
        <w:t>50</w:t>
      </w:r>
      <w:r>
        <w:rPr>
          <w:rFonts w:hint="eastAsia"/>
          <w:color w:val="000000" w:themeColor="text1"/>
          <w:szCs w:val="21"/>
          <w:highlight w:val="none"/>
          <w14:textFill>
            <w14:solidFill>
              <w14:schemeClr w14:val="tx1"/>
            </w14:solidFill>
          </w14:textFill>
        </w:rPr>
        <w:t>万元及以上的为小型企业，营业收入</w:t>
      </w:r>
      <w:r>
        <w:rPr>
          <w:color w:val="000000" w:themeColor="text1"/>
          <w:szCs w:val="21"/>
          <w:highlight w:val="none"/>
          <w14:textFill>
            <w14:solidFill>
              <w14:schemeClr w14:val="tx1"/>
            </w14:solidFill>
          </w14:textFill>
        </w:rPr>
        <w:t>50</w:t>
      </w:r>
      <w:r>
        <w:rPr>
          <w:rFonts w:hint="eastAsia"/>
          <w:color w:val="000000" w:themeColor="text1"/>
          <w:szCs w:val="21"/>
          <w:highlight w:val="none"/>
          <w14:textFill>
            <w14:solidFill>
              <w14:schemeClr w14:val="tx1"/>
            </w14:solidFill>
          </w14:textFill>
        </w:rPr>
        <w:t>万元以下的为微型企业。</w:t>
      </w:r>
    </w:p>
    <w:p w14:paraId="28BF3054">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（二）工业。从业人员</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40000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万元以下的为微型企业。</w:t>
      </w:r>
    </w:p>
    <w:p w14:paraId="617467A1">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（三）建筑业。营业收入</w:t>
      </w:r>
      <w:r>
        <w:rPr>
          <w:color w:val="000000" w:themeColor="text1"/>
          <w:szCs w:val="21"/>
          <w:highlight w:val="none"/>
          <w14:textFill>
            <w14:solidFill>
              <w14:schemeClr w14:val="tx1"/>
            </w14:solidFill>
          </w14:textFill>
        </w:rPr>
        <w:t>80000</w:t>
      </w:r>
      <w:r>
        <w:rPr>
          <w:rFonts w:hint="eastAsia"/>
          <w:color w:val="000000" w:themeColor="text1"/>
          <w:szCs w:val="21"/>
          <w:highlight w:val="none"/>
          <w14:textFill>
            <w14:solidFill>
              <w14:schemeClr w14:val="tx1"/>
            </w14:solidFill>
          </w14:textFill>
        </w:rPr>
        <w:t>万元以下或资产总额</w:t>
      </w:r>
      <w:r>
        <w:rPr>
          <w:color w:val="000000" w:themeColor="text1"/>
          <w:szCs w:val="21"/>
          <w:highlight w:val="none"/>
          <w14:textFill>
            <w14:solidFill>
              <w14:schemeClr w14:val="tx1"/>
            </w14:solidFill>
          </w14:textFill>
        </w:rPr>
        <w:t>80000</w:t>
      </w:r>
      <w:r>
        <w:rPr>
          <w:rFonts w:hint="eastAsia"/>
          <w:color w:val="000000" w:themeColor="text1"/>
          <w:szCs w:val="21"/>
          <w:highlight w:val="none"/>
          <w14:textFill>
            <w14:solidFill>
              <w14:schemeClr w14:val="tx1"/>
            </w14:solidFill>
          </w14:textFill>
        </w:rPr>
        <w:t>万元以下的为中小微型企业。其中，营业收入</w:t>
      </w:r>
      <w:r>
        <w:rPr>
          <w:color w:val="000000" w:themeColor="text1"/>
          <w:szCs w:val="21"/>
          <w:highlight w:val="none"/>
          <w14:textFill>
            <w14:solidFill>
              <w14:schemeClr w14:val="tx1"/>
            </w14:solidFill>
          </w14:textFill>
        </w:rPr>
        <w:t>6000</w:t>
      </w:r>
      <w:r>
        <w:rPr>
          <w:rFonts w:hint="eastAsia"/>
          <w:color w:val="000000" w:themeColor="text1"/>
          <w:szCs w:val="21"/>
          <w:highlight w:val="none"/>
          <w14:textFill>
            <w14:solidFill>
              <w14:schemeClr w14:val="tx1"/>
            </w14:solidFill>
          </w14:textFill>
        </w:rPr>
        <w:t>万元及以上，且资产总额</w:t>
      </w:r>
      <w:r>
        <w:rPr>
          <w:color w:val="000000" w:themeColor="text1"/>
          <w:szCs w:val="21"/>
          <w:highlight w:val="none"/>
          <w14:textFill>
            <w14:solidFill>
              <w14:schemeClr w14:val="tx1"/>
            </w14:solidFill>
          </w14:textFill>
        </w:rPr>
        <w:t>5000</w:t>
      </w:r>
      <w:r>
        <w:rPr>
          <w:rFonts w:hint="eastAsia"/>
          <w:color w:val="000000" w:themeColor="text1"/>
          <w:szCs w:val="21"/>
          <w:highlight w:val="none"/>
          <w14:textFill>
            <w14:solidFill>
              <w14:schemeClr w14:val="tx1"/>
            </w14:solidFill>
          </w14:textFill>
        </w:rPr>
        <w:t>万元及以上的为中型企业；营业收入</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万元及以上，且资产总额</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万元及以上的为小型企业；营业收入</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万元以下或资产总额</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万元以下的为微型企业。</w:t>
      </w:r>
    </w:p>
    <w:p w14:paraId="1AD911CB">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（四）批发业。从业人员</w:t>
      </w: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40000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5000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万元以下的为微型企业。</w:t>
      </w:r>
    </w:p>
    <w:p w14:paraId="11FD962D">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（五）零售业。从业人员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20000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50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6BBEFA46">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（六）交通运输业。从业人员</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30000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3000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万元以下的为微型企业。</w:t>
      </w:r>
    </w:p>
    <w:p w14:paraId="5955EBD2">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（七）仓储业。从业人员</w:t>
      </w:r>
      <w:r>
        <w:rPr>
          <w:color w:val="000000" w:themeColor="text1"/>
          <w:szCs w:val="21"/>
          <w:highlight w:val="none"/>
          <w14:textFill>
            <w14:solidFill>
              <w14:schemeClr w14:val="tx1"/>
            </w14:solidFill>
          </w14:textFill>
        </w:rPr>
        <w:t>200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30000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37C95F1F">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（八）邮政业。从业人员</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30000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61A89221">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（九）住宿业。从业人员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650189D0">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（十）餐饮业。从业人员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6A04377E">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（十一）信息传输业。从业人员</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68764BEA">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（十二）软件和信息技术服务业。从业人员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10000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50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50</w:t>
      </w:r>
      <w:r>
        <w:rPr>
          <w:rFonts w:hint="eastAsia"/>
          <w:color w:val="000000" w:themeColor="text1"/>
          <w:szCs w:val="21"/>
          <w:highlight w:val="none"/>
          <w14:textFill>
            <w14:solidFill>
              <w14:schemeClr w14:val="tx1"/>
            </w14:solidFill>
          </w14:textFill>
        </w:rPr>
        <w:t>万元以下的为微型企业。</w:t>
      </w:r>
    </w:p>
    <w:p w14:paraId="7CFAA7E5">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（十三）房地产开发经营。营业收入</w:t>
      </w:r>
      <w:r>
        <w:rPr>
          <w:color w:val="000000" w:themeColor="text1"/>
          <w:szCs w:val="21"/>
          <w:highlight w:val="none"/>
          <w14:textFill>
            <w14:solidFill>
              <w14:schemeClr w14:val="tx1"/>
            </w14:solidFill>
          </w14:textFill>
        </w:rPr>
        <w:t>200000</w:t>
      </w:r>
      <w:r>
        <w:rPr>
          <w:rFonts w:hint="eastAsia"/>
          <w:color w:val="000000" w:themeColor="text1"/>
          <w:szCs w:val="21"/>
          <w:highlight w:val="none"/>
          <w14:textFill>
            <w14:solidFill>
              <w14:schemeClr w14:val="tx1"/>
            </w14:solidFill>
          </w14:textFill>
        </w:rPr>
        <w:t>万元以下或资产总额</w:t>
      </w:r>
      <w:r>
        <w:rPr>
          <w:color w:val="000000" w:themeColor="text1"/>
          <w:szCs w:val="21"/>
          <w:highlight w:val="none"/>
          <w14:textFill>
            <w14:solidFill>
              <w14:schemeClr w14:val="tx1"/>
            </w14:solidFill>
          </w14:textFill>
        </w:rPr>
        <w:t>10000</w:t>
      </w:r>
      <w:r>
        <w:rPr>
          <w:rFonts w:hint="eastAsia"/>
          <w:color w:val="000000" w:themeColor="text1"/>
          <w:szCs w:val="21"/>
          <w:highlight w:val="none"/>
          <w14:textFill>
            <w14:solidFill>
              <w14:schemeClr w14:val="tx1"/>
            </w14:solidFill>
          </w14:textFill>
        </w:rPr>
        <w:t>万元以下的为中小微型企业。其中，营业收入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万元及以上，且资产总额</w:t>
      </w:r>
      <w:r>
        <w:rPr>
          <w:color w:val="000000" w:themeColor="text1"/>
          <w:szCs w:val="21"/>
          <w:highlight w:val="none"/>
          <w14:textFill>
            <w14:solidFill>
              <w14:schemeClr w14:val="tx1"/>
            </w14:solidFill>
          </w14:textFill>
        </w:rPr>
        <w:t>5000</w:t>
      </w:r>
      <w:r>
        <w:rPr>
          <w:rFonts w:hint="eastAsia"/>
          <w:color w:val="000000" w:themeColor="text1"/>
          <w:szCs w:val="21"/>
          <w:highlight w:val="none"/>
          <w14:textFill>
            <w14:solidFill>
              <w14:schemeClr w14:val="tx1"/>
            </w14:solidFill>
          </w14:textFill>
        </w:rPr>
        <w:t>万元及以上的为中型企业；营业收入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万元及以上，且资产总额</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万元及以上的为小型企业；营业收入</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万元以下或资产总额</w:t>
      </w:r>
      <w:r>
        <w:rPr>
          <w:color w:val="000000" w:themeColor="text1"/>
          <w:szCs w:val="21"/>
          <w:highlight w:val="none"/>
          <w14:textFill>
            <w14:solidFill>
              <w14:schemeClr w14:val="tx1"/>
            </w14:solidFill>
          </w14:textFill>
        </w:rPr>
        <w:t>2000</w:t>
      </w:r>
      <w:r>
        <w:rPr>
          <w:rFonts w:hint="eastAsia"/>
          <w:color w:val="000000" w:themeColor="text1"/>
          <w:szCs w:val="21"/>
          <w:highlight w:val="none"/>
          <w14:textFill>
            <w14:solidFill>
              <w14:schemeClr w14:val="tx1"/>
            </w14:solidFill>
          </w14:textFill>
        </w:rPr>
        <w:t>万元以下的为微型企业。</w:t>
      </w:r>
    </w:p>
    <w:p w14:paraId="65049DB6">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（十四）物业管理。从业人员</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5000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1000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人及以上，且营业收入</w:t>
      </w: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人以下或营业收入</w:t>
      </w:r>
      <w:r>
        <w:rPr>
          <w:color w:val="000000" w:themeColor="text1"/>
          <w:szCs w:val="21"/>
          <w:highlight w:val="none"/>
          <w14:textFill>
            <w14:solidFill>
              <w14:schemeClr w14:val="tx1"/>
            </w14:solidFill>
          </w14:textFill>
        </w:rPr>
        <w:t>500</w:t>
      </w:r>
      <w:r>
        <w:rPr>
          <w:rFonts w:hint="eastAsia"/>
          <w:color w:val="000000" w:themeColor="text1"/>
          <w:szCs w:val="21"/>
          <w:highlight w:val="none"/>
          <w14:textFill>
            <w14:solidFill>
              <w14:schemeClr w14:val="tx1"/>
            </w14:solidFill>
          </w14:textFill>
        </w:rPr>
        <w:t>万元以下的为微型企业。</w:t>
      </w:r>
    </w:p>
    <w:p w14:paraId="03899ED6">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（十五）租赁和商务服务业。从业人员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人以下或资产总额</w:t>
      </w:r>
      <w:r>
        <w:rPr>
          <w:color w:val="000000" w:themeColor="text1"/>
          <w:szCs w:val="21"/>
          <w:highlight w:val="none"/>
          <w14:textFill>
            <w14:solidFill>
              <w14:schemeClr w14:val="tx1"/>
            </w14:solidFill>
          </w14:textFill>
        </w:rPr>
        <w:t>120000</w:t>
      </w:r>
      <w:r>
        <w:rPr>
          <w:rFonts w:hint="eastAsia"/>
          <w:color w:val="000000" w:themeColor="text1"/>
          <w:szCs w:val="21"/>
          <w:highlight w:val="none"/>
          <w14:textFill>
            <w14:solidFill>
              <w14:schemeClr w14:val="tx1"/>
            </w14:solidFill>
          </w14:textFill>
        </w:rPr>
        <w:t>万元以下的为中小微型企业。其中，从业人员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人及以上，且资产总额</w:t>
      </w:r>
      <w:r>
        <w:rPr>
          <w:color w:val="000000" w:themeColor="text1"/>
          <w:szCs w:val="21"/>
          <w:highlight w:val="none"/>
          <w14:textFill>
            <w14:solidFill>
              <w14:schemeClr w14:val="tx1"/>
            </w14:solidFill>
          </w14:textFill>
        </w:rPr>
        <w:t>8000</w:t>
      </w:r>
      <w:r>
        <w:rPr>
          <w:rFonts w:hint="eastAsia"/>
          <w:color w:val="000000" w:themeColor="text1"/>
          <w:szCs w:val="21"/>
          <w:highlight w:val="none"/>
          <w14:textFill>
            <w14:solidFill>
              <w14:schemeClr w14:val="tx1"/>
            </w14:solidFill>
          </w14:textFill>
        </w:rPr>
        <w:t>万元及以上的为中型企业；从业人员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人及以上，且资产总额</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人以下或资产总额</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万元以下的为微型企业。</w:t>
      </w:r>
    </w:p>
    <w:p w14:paraId="3F499580">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（十六）其他未列明行业。从业人员</w:t>
      </w:r>
      <w:r>
        <w:rPr>
          <w:color w:val="000000" w:themeColor="text1"/>
          <w:szCs w:val="21"/>
          <w:highlight w:val="none"/>
          <w14:textFill>
            <w14:solidFill>
              <w14:schemeClr w14:val="tx1"/>
            </w14:solidFill>
          </w14:textFill>
        </w:rPr>
        <w:t>300</w:t>
      </w:r>
      <w:r>
        <w:rPr>
          <w:rFonts w:hint="eastAsia"/>
          <w:color w:val="000000" w:themeColor="text1"/>
          <w:szCs w:val="21"/>
          <w:highlight w:val="none"/>
          <w14:textFill>
            <w14:solidFill>
              <w14:schemeClr w14:val="tx1"/>
            </w14:solidFill>
          </w14:textFill>
        </w:rPr>
        <w:t>人以下的为中小微型企业。其中，从业人员</w:t>
      </w:r>
      <w:r>
        <w:rPr>
          <w:color w:val="000000" w:themeColor="text1"/>
          <w:szCs w:val="21"/>
          <w:highlight w:val="none"/>
          <w14:textFill>
            <w14:solidFill>
              <w14:schemeClr w14:val="tx1"/>
            </w14:solidFill>
          </w14:textFill>
        </w:rPr>
        <w:t>100</w:t>
      </w:r>
      <w:r>
        <w:rPr>
          <w:rFonts w:hint="eastAsia"/>
          <w:color w:val="000000" w:themeColor="text1"/>
          <w:szCs w:val="21"/>
          <w:highlight w:val="none"/>
          <w14:textFill>
            <w14:solidFill>
              <w14:schemeClr w14:val="tx1"/>
            </w14:solidFill>
          </w14:textFill>
        </w:rPr>
        <w:t>人及以上的为中型企业；从业人员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人及以上的为小型企业；从业人员</w:t>
      </w:r>
      <w:r>
        <w:rPr>
          <w:color w:val="000000" w:themeColor="text1"/>
          <w:szCs w:val="21"/>
          <w:highlight w:val="none"/>
          <w14:textFill>
            <w14:solidFill>
              <w14:schemeClr w14:val="tx1"/>
            </w14:solidFill>
          </w14:textFill>
        </w:rPr>
        <w:t>10</w:t>
      </w:r>
      <w:r>
        <w:rPr>
          <w:rFonts w:hint="eastAsia"/>
          <w:color w:val="000000" w:themeColor="text1"/>
          <w:szCs w:val="21"/>
          <w:highlight w:val="none"/>
          <w14:textFill>
            <w14:solidFill>
              <w14:schemeClr w14:val="tx1"/>
            </w14:solidFill>
          </w14:textFill>
        </w:rPr>
        <w:t>人以下的为微型企业。</w:t>
      </w:r>
    </w:p>
    <w:p w14:paraId="37B1C152">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五、企业类型的划分以统计部门的统计数据为依据。</w:t>
      </w:r>
    </w:p>
    <w:p w14:paraId="7B3BD842">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A956A04">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05494C97">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八、本规定由工业和信息化部、国家统计局会同有关部门根据《国民经济行业分类》修订情况和企业发展变化情况适时修订。</w:t>
      </w:r>
    </w:p>
    <w:p w14:paraId="5164512B">
      <w:pPr>
        <w:pStyle w:val="1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九、本规定由工业和信息化部、国家统计局会同有关部门负责解释。</w:t>
      </w:r>
    </w:p>
    <w:p w14:paraId="48F9C289">
      <w:pPr>
        <w:pStyle w:val="10"/>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十、本规定自发布之日起执行，原国家经贸委、原国家计委、财政部和国家统计局</w:t>
      </w:r>
      <w:r>
        <w:rPr>
          <w:color w:val="000000" w:themeColor="text1"/>
          <w:szCs w:val="21"/>
          <w:highlight w:val="none"/>
          <w14:textFill>
            <w14:solidFill>
              <w14:schemeClr w14:val="tx1"/>
            </w14:solidFill>
          </w14:textFill>
        </w:rPr>
        <w:t>2003</w:t>
      </w:r>
      <w:r>
        <w:rPr>
          <w:rFonts w:hint="eastAsia"/>
          <w:color w:val="000000" w:themeColor="text1"/>
          <w:szCs w:val="21"/>
          <w:highlight w:val="none"/>
          <w14:textFill>
            <w14:solidFill>
              <w14:schemeClr w14:val="tx1"/>
            </w14:solidFill>
          </w14:textFill>
        </w:rPr>
        <w:t>年颁布的《中小企业标准暂行规定》同时废止。</w:t>
      </w:r>
    </w:p>
    <w:p w14:paraId="618D5532">
      <w:pPr>
        <w:tabs>
          <w:tab w:val="left" w:pos="180"/>
          <w:tab w:val="left" w:pos="1620"/>
        </w:tabs>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p>
    <w:p w14:paraId="7B747C97">
      <w:pPr>
        <w:pStyle w:val="2"/>
        <w:jc w:val="center"/>
        <w:rPr>
          <w:color w:val="000000" w:themeColor="text1"/>
          <w:highlight w:val="none"/>
          <w14:textFill>
            <w14:solidFill>
              <w14:schemeClr w14:val="tx1"/>
            </w14:solidFill>
          </w14:textFill>
        </w:rPr>
      </w:pPr>
      <w:bookmarkStart w:id="81" w:name="_Toc74323459"/>
      <w:r>
        <w:rPr>
          <w:rFonts w:hint="eastAsia"/>
          <w:color w:val="000000" w:themeColor="text1"/>
          <w:highlight w:val="none"/>
          <w14:textFill>
            <w14:solidFill>
              <w14:schemeClr w14:val="tx1"/>
            </w14:solidFill>
          </w14:textFill>
        </w:rPr>
        <w:t>第四章  评审程序、评审方法和评审标准</w:t>
      </w:r>
      <w:bookmarkEnd w:id="81"/>
    </w:p>
    <w:p w14:paraId="6B2F4E54">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一、评审程序和评审方法</w:t>
      </w:r>
    </w:p>
    <w:p w14:paraId="17F2FB22">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.资格审查</w:t>
      </w:r>
    </w:p>
    <w:p w14:paraId="45B9E6AD">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响应文件开启后，磋商小组依法对供应商的资格证明文件进行审查。</w:t>
      </w:r>
    </w:p>
    <w:p w14:paraId="105D118D">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color w:val="000000" w:themeColor="text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14:paraId="3FE0929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 “信用中国”网站(www.creditchina.gov.cn)、中国政府采购网(www.ccgp.gov.cn)。</w:t>
      </w:r>
    </w:p>
    <w:p w14:paraId="23E65DFA">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14:paraId="6C59E7B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14:paraId="39BFB820">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highlight w:val="none"/>
          <w14:textFill>
            <w14:solidFill>
              <w14:schemeClr w14:val="tx1"/>
            </w14:solidFill>
          </w14:textFill>
        </w:rPr>
        <w:t>。</w:t>
      </w:r>
    </w:p>
    <w:p w14:paraId="4C86002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1EDDBD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.3供应商有下列情形之一的，资格审查不通过，其响应文件按无效响应处理：</w:t>
      </w:r>
    </w:p>
    <w:p w14:paraId="313927D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）不具备磋商文件中规定的资格要求的；</w:t>
      </w:r>
    </w:p>
    <w:p w14:paraId="697F9E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（2）未按磋商文件规定的方式获取本磋商文件的供应商；</w:t>
      </w:r>
    </w:p>
    <w:p w14:paraId="6DF732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）响应文件的资格证明文件缺少任一项“供应商须知前附表”资格证明文件规定的“必须提供”的文件资料的；</w:t>
      </w:r>
    </w:p>
    <w:p w14:paraId="024562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）响应文件中的资格证明文件出现任一项不符合“供应商须知前附表”资格证明文件规定的“必须提供”的文件资料要求或者无效的；</w:t>
      </w:r>
    </w:p>
    <w:p w14:paraId="5BCF4B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501406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.4通过资格审查的合格供应商不足3家的，不得进入符合性审查环节，</w:t>
      </w:r>
      <w:r>
        <w:rPr>
          <w:rFonts w:hint="eastAsia" w:ascii="宋体" w:hAnsi="宋体"/>
          <w:color w:val="000000" w:themeColor="text1"/>
          <w:szCs w:val="21"/>
          <w:highlight w:val="none"/>
          <w14:textFill>
            <w14:solidFill>
              <w14:schemeClr w14:val="tx1"/>
            </w14:solidFill>
          </w14:textFill>
        </w:rPr>
        <w:t>采购人或者采购代理机构应当重新开展采购活动。</w:t>
      </w:r>
    </w:p>
    <w:p w14:paraId="71B180BF">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.符合性审查</w:t>
      </w:r>
    </w:p>
    <w:p w14:paraId="120D25D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82"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的响应文件的竞标报价、商务、技术等实质性要求进行符合性审查，以确定其是否满足磋商文件的实质性要求。</w:t>
      </w:r>
    </w:p>
    <w:bookmarkEnd w:id="82"/>
    <w:p w14:paraId="04C79EB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60DBC0">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14:paraId="1AC0E04F">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EFD6072">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14:paraId="58E570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14:paraId="3B63F38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12A6A01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348D502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4FF9D4A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52FCD7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14:paraId="0DBD34C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14:paraId="4E40E2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14:paraId="79A9B3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1）响应文件未按磋商文件要求签署、盖章；</w:t>
      </w:r>
    </w:p>
    <w:p w14:paraId="3BE006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14:paraId="578163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3）提交的磋商保证金无效的或者未按照磋商文件的规定提交磋商保证金；</w:t>
      </w:r>
    </w:p>
    <w:p w14:paraId="6CB1475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46A882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5）商务、技术要求允许负偏离的条款数超过“供应商须知前附表”规定项数的；</w:t>
      </w:r>
    </w:p>
    <w:p w14:paraId="4A9C8F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6）未对竞标有效期作出响应或者响应文件承诺的竞标有效期不满足磋商文件要求；</w:t>
      </w:r>
    </w:p>
    <w:p w14:paraId="7484A6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7）响应文件的实质性内容未使用中文表述、使用计量单位不符合磋商文件要求；</w:t>
      </w:r>
    </w:p>
    <w:p w14:paraId="1E8A121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8）响应文件中的文件资料因填写不齐全或者内容虚假或者出现其他情形而导致被磋商小组认定无效；</w:t>
      </w:r>
    </w:p>
    <w:p w14:paraId="799A53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9）响应文件含有采购人不能接受的附加条件；</w:t>
      </w:r>
    </w:p>
    <w:p w14:paraId="60FD68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10）属于“供应商须知正文”第7.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条情形；</w:t>
      </w:r>
    </w:p>
    <w:p w14:paraId="52D077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1）虚假竞标，或者出现其他情形而导致被磋商小组认定无效；</w:t>
      </w:r>
    </w:p>
    <w:p w14:paraId="7419F6A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bookmarkStart w:id="83" w:name="_Hlk71704147"/>
      <w:r>
        <w:rPr>
          <w:rFonts w:hint="eastAsia" w:ascii="宋体" w:hAnsi="宋体" w:cs="宋体"/>
          <w:color w:val="000000" w:themeColor="text1"/>
          <w:szCs w:val="21"/>
          <w:highlight w:val="none"/>
          <w14:textFill>
            <w14:solidFill>
              <w14:schemeClr w14:val="tx1"/>
            </w14:solidFill>
          </w14:textFill>
        </w:rPr>
        <w:t>磋商文件未载明允许提供备选（替代）竞标方案或明确不允许提供备选（替代）竞标方案时，供应商提供了备选（替代）竞标方案的；</w:t>
      </w:r>
      <w:bookmarkEnd w:id="83"/>
    </w:p>
    <w:p w14:paraId="3C4ADB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3）响应文件标注的项目名称或者项目编号与磋商文件标注的项目名称或者项目编号不一致的；</w:t>
      </w:r>
    </w:p>
    <w:p w14:paraId="2B5D2C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r>
        <w:rPr>
          <w:rFonts w:hint="eastAsia" w:ascii="宋体" w:hAnsi="宋体"/>
          <w:color w:val="000000" w:themeColor="text1"/>
          <w:szCs w:val="21"/>
          <w:highlight w:val="none"/>
          <w14:textFill>
            <w14:solidFill>
              <w14:schemeClr w14:val="tx1"/>
            </w14:solidFill>
          </w14:textFill>
        </w:rPr>
        <w:t>竞争性磋商文件明确不允许分包，响应文件拟分包的；</w:t>
      </w:r>
    </w:p>
    <w:p w14:paraId="30FA0EC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5）未响应磋商文件实质性要求；</w:t>
      </w:r>
    </w:p>
    <w:p w14:paraId="5CAD03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16）法律、法规和磋商文件规定的其他无效情形。</w:t>
      </w:r>
    </w:p>
    <w:p w14:paraId="09FDD5F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14:paraId="3994670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 报价文件中规定的“竞标报价表”；</w:t>
      </w:r>
    </w:p>
    <w:p w14:paraId="4CE35A8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未采用优惠率报价</w:t>
      </w:r>
      <w:r>
        <w:rPr>
          <w:rFonts w:hint="eastAsia" w:ascii="宋体" w:hAnsi="宋体" w:cs="宋体"/>
          <w:color w:val="000000" w:themeColor="text1"/>
          <w:szCs w:val="21"/>
          <w:highlight w:val="none"/>
          <w14:textFill>
            <w14:solidFill>
              <w14:schemeClr w14:val="tx1"/>
            </w14:solidFill>
          </w14:textFill>
        </w:rPr>
        <w:t>；</w:t>
      </w:r>
    </w:p>
    <w:p w14:paraId="2491B1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7201936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w:t>
      </w:r>
      <w:r>
        <w:rPr>
          <w:color w:val="000000" w:themeColor="text1"/>
          <w:highlight w:val="none"/>
          <w14:textFill>
            <w14:solidFill>
              <w14:schemeClr w14:val="tx1"/>
            </w14:solidFill>
          </w14:textFill>
        </w:rPr>
        <w:t>优惠率报价范围的</w:t>
      </w:r>
      <w:r>
        <w:rPr>
          <w:rFonts w:hint="eastAsia" w:ascii="宋体" w:hAnsi="宋体" w:cs="宋体"/>
          <w:color w:val="000000" w:themeColor="text1"/>
          <w:szCs w:val="21"/>
          <w:highlight w:val="none"/>
          <w14:textFill>
            <w14:solidFill>
              <w14:schemeClr w14:val="tx1"/>
            </w14:solidFill>
          </w14:textFill>
        </w:rPr>
        <w:t>；</w:t>
      </w:r>
      <w:bookmarkStart w:id="84" w:name="_Hlk42596405"/>
      <w:r>
        <w:rPr>
          <w:rFonts w:hint="eastAsia" w:ascii="宋体" w:hAnsi="宋体" w:cs="宋体"/>
          <w:color w:val="000000" w:themeColor="text1"/>
          <w:szCs w:val="21"/>
          <w:highlight w:val="none"/>
          <w14:textFill>
            <w14:solidFill>
              <w14:schemeClr w14:val="tx1"/>
            </w14:solidFill>
          </w14:textFill>
        </w:rPr>
        <w:t>分项竞标报价（包含首次报价、最后报价）</w:t>
      </w:r>
      <w:bookmarkEnd w:id="84"/>
      <w:bookmarkStart w:id="85" w:name="_Hlk42596276"/>
      <w:r>
        <w:rPr>
          <w:rFonts w:hint="eastAsia" w:ascii="宋体" w:hAnsi="宋体" w:cs="宋体"/>
          <w:color w:val="000000" w:themeColor="text1"/>
          <w:szCs w:val="21"/>
          <w:highlight w:val="none"/>
          <w14:textFill>
            <w14:solidFill>
              <w14:schemeClr w14:val="tx1"/>
            </w14:solidFill>
          </w14:textFill>
        </w:rPr>
        <w:t>超过磋商文件分项</w:t>
      </w:r>
      <w:bookmarkEnd w:id="85"/>
      <w:r>
        <w:rPr>
          <w:rFonts w:hint="eastAsia" w:ascii="宋体" w:hAnsi="宋体" w:cs="宋体"/>
          <w:color w:val="000000" w:themeColor="text1"/>
          <w:szCs w:val="21"/>
          <w:highlight w:val="none"/>
          <w14:textFill>
            <w14:solidFill>
              <w14:schemeClr w14:val="tx1"/>
            </w14:solidFill>
          </w14:textFill>
        </w:rPr>
        <w:t>规定</w:t>
      </w:r>
      <w:r>
        <w:rPr>
          <w:color w:val="000000" w:themeColor="text1"/>
          <w:highlight w:val="none"/>
          <w14:textFill>
            <w14:solidFill>
              <w14:schemeClr w14:val="tx1"/>
            </w14:solidFill>
          </w14:textFill>
        </w:rPr>
        <w:t>优惠率报价范围的</w:t>
      </w:r>
      <w:r>
        <w:rPr>
          <w:rFonts w:hint="eastAsia" w:ascii="宋体" w:hAnsi="宋体" w:cs="宋体"/>
          <w:color w:val="000000" w:themeColor="text1"/>
          <w:szCs w:val="21"/>
          <w:highlight w:val="none"/>
          <w14:textFill>
            <w14:solidFill>
              <w14:schemeClr w14:val="tx1"/>
            </w14:solidFill>
          </w14:textFill>
        </w:rPr>
        <w:t>；</w:t>
      </w:r>
    </w:p>
    <w:p w14:paraId="0E4FC46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w:t>
      </w:r>
      <w:r>
        <w:rPr>
          <w:color w:val="000000" w:themeColor="text1"/>
          <w:highlight w:val="none"/>
          <w14:textFill>
            <w14:solidFill>
              <w14:schemeClr w14:val="tx1"/>
            </w14:solidFill>
          </w14:textFill>
        </w:rPr>
        <w:t>优惠率报价范围的</w:t>
      </w:r>
      <w:r>
        <w:rPr>
          <w:rFonts w:hint="eastAsia" w:ascii="宋体" w:hAnsi="宋体" w:cs="宋体"/>
          <w:color w:val="000000" w:themeColor="text1"/>
          <w:szCs w:val="21"/>
          <w:highlight w:val="none"/>
          <w14:textFill>
            <w14:solidFill>
              <w14:schemeClr w14:val="tx1"/>
            </w14:solidFill>
          </w14:textFill>
        </w:rPr>
        <w:t>；或者经供应商确认修正后分项竞标报价（包含首次报价、最后报价）超过磋商文件分项规定的</w:t>
      </w:r>
      <w:r>
        <w:rPr>
          <w:color w:val="000000" w:themeColor="text1"/>
          <w:highlight w:val="none"/>
          <w14:textFill>
            <w14:solidFill>
              <w14:schemeClr w14:val="tx1"/>
            </w14:solidFill>
          </w14:textFill>
        </w:rPr>
        <w:t>优惠率报价范围的</w:t>
      </w:r>
      <w:r>
        <w:rPr>
          <w:rFonts w:hint="eastAsia" w:ascii="宋体" w:hAnsi="宋体" w:cs="宋体"/>
          <w:color w:val="000000" w:themeColor="text1"/>
          <w:szCs w:val="21"/>
          <w:highlight w:val="none"/>
          <w14:textFill>
            <w14:solidFill>
              <w14:schemeClr w14:val="tx1"/>
            </w14:solidFill>
          </w14:textFill>
        </w:rPr>
        <w:t>。</w:t>
      </w:r>
    </w:p>
    <w:p w14:paraId="744A2F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响应文件响应的标的数量及单位与竞争性磋商采购文件要求实质性不一致的。</w:t>
      </w:r>
    </w:p>
    <w:p w14:paraId="22C7D9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C82A4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14:paraId="3FF1B2F2">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.磋商程序</w:t>
      </w:r>
    </w:p>
    <w:p w14:paraId="660F5D2E">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w:t>
      </w:r>
      <w:r>
        <w:rPr>
          <w:rFonts w:hint="eastAsia" w:ascii="宋体" w:hAnsi="宋体" w:cs="宋体"/>
          <w:color w:val="000000" w:themeColor="text1"/>
          <w:szCs w:val="21"/>
          <w:highlight w:val="none"/>
          <w14:textFill>
            <w14:solidFill>
              <w14:schemeClr w14:val="tx1"/>
            </w14:solidFill>
          </w14:textFill>
        </w:rPr>
        <w:t>集中与单一供应商分别进行磋商，并给予所有参加磋商的供应商平等的磋商机会。符合磋商资格的供应商必须在接到磋商通知后</w:t>
      </w:r>
      <w:r>
        <w:rPr>
          <w:color w:val="000000" w:themeColor="text1"/>
          <w:highlight w:val="none"/>
          <w14:textFill>
            <w14:solidFill>
              <w14:schemeClr w14:val="tx1"/>
            </w14:solidFill>
          </w14:textFill>
        </w:rPr>
        <w:t>在规定时间内在广西政府采购云平台上参加</w:t>
      </w:r>
      <w:r>
        <w:rPr>
          <w:rFonts w:hint="eastAsia"/>
          <w:color w:val="000000" w:themeColor="text1"/>
          <w:highlight w:val="none"/>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，未在规定时间内参加磋商的视同放弃参加磋商权利，其响应文件按无效响应处理。</w:t>
      </w:r>
    </w:p>
    <w:p w14:paraId="340F2B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71077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对磋商文件作出的实质性变动是磋商文件的有效组成部分，由磋商小组及时以电子澄清函形式同时通知所有参加磋商的供应商。</w:t>
      </w:r>
    </w:p>
    <w:p w14:paraId="51AAA23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44F157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24433908">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w:t>
      </w:r>
    </w:p>
    <w:p w14:paraId="3CDB305F">
      <w:pPr>
        <w:tabs>
          <w:tab w:val="left" w:pos="2835"/>
        </w:tabs>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.7</w:t>
      </w:r>
      <w:r>
        <w:rPr>
          <w:color w:val="000000" w:themeColor="text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242968A">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3.8除本章第3.7条情形</w:t>
      </w:r>
      <w:r>
        <w:rPr>
          <w:rFonts w:hint="eastAsia"/>
          <w:color w:val="000000" w:themeColor="text1"/>
          <w:highlight w:val="none"/>
          <w14:textFill>
            <w14:solidFill>
              <w14:schemeClr w14:val="tx1"/>
            </w14:solidFill>
          </w14:textFill>
        </w:rPr>
        <w:t>外，</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14:paraId="3DD0CE6D">
      <w:pPr>
        <w:spacing w:line="360" w:lineRule="auto"/>
        <w:ind w:firstLine="482" w:firstLineChars="200"/>
        <w:rPr>
          <w:rFonts w:ascii="宋体" w:hAnsi="宋体" w:cs="宋体"/>
          <w:color w:val="000000" w:themeColor="text1"/>
          <w:szCs w:val="21"/>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4.</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14:paraId="67678C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条外，提交最后报价的供应商不得少于3家，否则必须重新采购。</w:t>
      </w:r>
    </w:p>
    <w:p w14:paraId="40826D5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2E028C2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000000" w:themeColor="text1"/>
          <w:highlight w:val="none"/>
          <w14:textFill>
            <w14:solidFill>
              <w14:schemeClr w14:val="tx1"/>
            </w14:solidFill>
          </w14:textFill>
        </w:rPr>
        <w:t>本</w:t>
      </w:r>
      <w:r>
        <w:rPr>
          <w:rFonts w:ascii="宋体" w:hAnsi="宋体" w:cs="宋体"/>
          <w:color w:val="000000" w:themeColor="text1"/>
          <w:szCs w:val="21"/>
          <w:highlight w:val="none"/>
          <w14:textFill>
            <w14:solidFill>
              <w14:schemeClr w14:val="tx1"/>
            </w14:solidFill>
          </w14:textFill>
        </w:rPr>
        <w:t>章第3.7条情</w:t>
      </w:r>
      <w:r>
        <w:rPr>
          <w:color w:val="000000" w:themeColor="text1"/>
          <w:highlight w:val="none"/>
          <w14:textFill>
            <w14:solidFill>
              <w14:schemeClr w14:val="tx1"/>
            </w14:solidFill>
          </w14:textFill>
        </w:rPr>
        <w:t>形的，</w:t>
      </w:r>
      <w:r>
        <w:rPr>
          <w:rFonts w:hint="eastAsia" w:ascii="宋体" w:hAnsi="宋体" w:cs="宋体"/>
          <w:color w:val="000000" w:themeColor="text1"/>
          <w:szCs w:val="21"/>
          <w:highlight w:val="none"/>
          <w14:textFill>
            <w14:solidFill>
              <w14:schemeClr w14:val="tx1"/>
            </w14:solidFill>
          </w14:textFill>
        </w:rPr>
        <w:t>提交最后报价的供应商可以为2家。</w:t>
      </w:r>
    </w:p>
    <w:p w14:paraId="6519F8B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14:paraId="2B35180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供应商未在规定时间内提交最后报价的，视同退出磋商，其响应文件按无效处理。</w:t>
      </w:r>
    </w:p>
    <w:p w14:paraId="7F39A56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最后报价统一开启后，磋商小组对最后报价进行有效性、完整性和响应程度的审查。</w:t>
      </w:r>
    </w:p>
    <w:p w14:paraId="48BC73F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773B48A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129701D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14:paraId="62DE9A6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（2）经供应商确认修正后的竞标报价（包含首次报价、最后报价）超过所竞标分标规定的优惠率报价范围的（如本项目公布了最高限价）；</w:t>
      </w:r>
    </w:p>
    <w:p w14:paraId="443D56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（3）经供应商确认修正后的竞标报价（包含首次报价、最后报价）超过分项优惠率报价范围的（如本项目公布了最高限价）。</w:t>
      </w:r>
    </w:p>
    <w:p w14:paraId="34F220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4573C61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60952F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3F925A84">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比较与评价</w:t>
      </w:r>
    </w:p>
    <w:p w14:paraId="20C5690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26DFD04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707E62B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30E5BA4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（1）磋商小组按照磋商文件中规定的评审标准计算各供应商的报价得分。项目评审过程中，不得去掉最后报价中的最高报价和最低报价。</w:t>
      </w:r>
    </w:p>
    <w:p w14:paraId="5192D2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2F05915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064E363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36F6E8F">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2BB61A41">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评审依据：磋商小组将以磋商响应文件为评审依据，对供应商的报价、技术、商务等方面内容按百分制打分。（计分方法按四舍五入取至百分位）</w:t>
      </w:r>
    </w:p>
    <w:p w14:paraId="7A9E2A6E">
      <w:pPr>
        <w:spacing w:line="360" w:lineRule="auto"/>
        <w:ind w:firstLine="420" w:firstLineChars="200"/>
        <w:rPr>
          <w:rFonts w:ascii="宋体" w:hAnsi="宋体"/>
          <w:bCs/>
          <w:color w:val="000000" w:themeColor="text1"/>
          <w:szCs w:val="21"/>
          <w:highlight w:val="none"/>
          <w14:textFill>
            <w14:solidFill>
              <w14:schemeClr w14:val="tx1"/>
            </w14:solidFill>
          </w14:textFill>
        </w:rPr>
      </w:pPr>
    </w:p>
    <w:p w14:paraId="7DAB3871">
      <w:pPr>
        <w:spacing w:line="440" w:lineRule="exact"/>
        <w:rPr>
          <w:rFonts w:hAnsi="宋体"/>
          <w:bCs/>
          <w:color w:val="000000" w:themeColor="text1"/>
          <w:highlight w:val="none"/>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14:paraId="7DFC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322F23D5">
            <w:pPr>
              <w:widowControl/>
              <w:spacing w:line="440" w:lineRule="exact"/>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序号</w:t>
            </w:r>
          </w:p>
        </w:tc>
        <w:tc>
          <w:tcPr>
            <w:tcW w:w="1418" w:type="dxa"/>
            <w:noWrap/>
            <w:vAlign w:val="center"/>
          </w:tcPr>
          <w:p w14:paraId="4F0A021D">
            <w:pPr>
              <w:widowControl/>
              <w:spacing w:line="440" w:lineRule="exact"/>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w:t>
            </w:r>
          </w:p>
        </w:tc>
        <w:tc>
          <w:tcPr>
            <w:tcW w:w="6288" w:type="dxa"/>
            <w:noWrap/>
            <w:vAlign w:val="center"/>
          </w:tcPr>
          <w:p w14:paraId="7BF7B87C">
            <w:pPr>
              <w:widowControl/>
              <w:spacing w:line="440" w:lineRule="exact"/>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评审因素具体内容</w:t>
            </w:r>
          </w:p>
        </w:tc>
        <w:tc>
          <w:tcPr>
            <w:tcW w:w="851" w:type="dxa"/>
            <w:noWrap/>
            <w:vAlign w:val="center"/>
          </w:tcPr>
          <w:p w14:paraId="57E23B51">
            <w:pPr>
              <w:widowControl/>
              <w:spacing w:line="440" w:lineRule="exact"/>
              <w:jc w:val="center"/>
              <w:rPr>
                <w:rFonts w:ascii="宋体" w:hAnsi="宋体" w:cs="Tahoma"/>
                <w:b/>
                <w:bCs/>
                <w:color w:val="000000" w:themeColor="text1"/>
                <w:kern w:val="0"/>
                <w:szCs w:val="21"/>
                <w:highlight w:val="none"/>
                <w14:textFill>
                  <w14:solidFill>
                    <w14:schemeClr w14:val="tx1"/>
                  </w14:solidFill>
                </w14:textFill>
              </w:rPr>
            </w:pPr>
            <w:r>
              <w:rPr>
                <w:rFonts w:hint="eastAsia" w:ascii="宋体" w:hAnsi="宋体" w:cs="Tahoma"/>
                <w:b/>
                <w:bCs/>
                <w:color w:val="000000" w:themeColor="text1"/>
                <w:kern w:val="0"/>
                <w:szCs w:val="21"/>
                <w:highlight w:val="none"/>
                <w14:textFill>
                  <w14:solidFill>
                    <w14:schemeClr w14:val="tx1"/>
                  </w14:solidFill>
                </w14:textFill>
              </w:rPr>
              <w:t>分值</w:t>
            </w:r>
          </w:p>
        </w:tc>
      </w:tr>
      <w:tr w14:paraId="0E7D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noWrap/>
            <w:vAlign w:val="center"/>
          </w:tcPr>
          <w:p w14:paraId="63B4912A">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w:t>
            </w:r>
          </w:p>
        </w:tc>
        <w:tc>
          <w:tcPr>
            <w:tcW w:w="1418" w:type="dxa"/>
            <w:noWrap/>
            <w:vAlign w:val="center"/>
          </w:tcPr>
          <w:p w14:paraId="34BF0286">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价格分</w:t>
            </w:r>
          </w:p>
        </w:tc>
        <w:tc>
          <w:tcPr>
            <w:tcW w:w="6288" w:type="dxa"/>
            <w:noWrap/>
          </w:tcPr>
          <w:p w14:paraId="26002754">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5B2AD20D">
            <w:pPr>
              <w:spacing w:line="48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（2）政府采购政策性扣除计算方法</w:t>
            </w:r>
          </w:p>
          <w:p w14:paraId="558FFEF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根据《政府采购促进中小企业发展管理办法》（财库〔2020〕46号）的规定，供应商在其响应文件中提供《中小企业声明函》，且服务</w:t>
            </w:r>
            <w:r>
              <w:rPr>
                <w:rFonts w:hint="eastAsia" w:ascii="宋体" w:hAnsi="宋体"/>
                <w:color w:val="000000" w:themeColor="text1"/>
                <w:szCs w:val="21"/>
                <w:highlight w:val="none"/>
                <w14:textFill>
                  <w14:solidFill>
                    <w14:schemeClr w14:val="tx1"/>
                  </w14:solidFill>
                </w14:textFill>
              </w:rPr>
              <w:t>全部由小微企业提供</w:t>
            </w:r>
            <w:r>
              <w:rPr>
                <w:rFonts w:hint="eastAsia" w:ascii="宋体" w:hAnsi="宋体"/>
                <w:bCs/>
                <w:color w:val="000000" w:themeColor="text1"/>
                <w:szCs w:val="21"/>
                <w:highlight w:val="none"/>
                <w14:textFill>
                  <w14:solidFill>
                    <w14:schemeClr w14:val="tx1"/>
                  </w14:solidFill>
                </w14:textFill>
              </w:rPr>
              <w:t>，对供应商的竞标报价给予10%的扣除，扣除后的价格（1-优惠率）为评审价，即评审价=竞标报价（1-优惠率）×（1-1</w:t>
            </w:r>
            <w:r>
              <w:rPr>
                <w:rFonts w:ascii="宋体" w:hAnsi="宋体"/>
                <w:bCs/>
                <w:color w:val="000000" w:themeColor="text1"/>
                <w:szCs w:val="21"/>
                <w:highlight w:val="none"/>
                <w14:textFill>
                  <w14:solidFill>
                    <w14:schemeClr w14:val="tx1"/>
                  </w14:solidFill>
                </w14:textFill>
              </w:rPr>
              <w:t>0</w:t>
            </w:r>
            <w:r>
              <w:rPr>
                <w:rFonts w:hint="eastAsia" w:ascii="宋体" w:hAnsi="宋体"/>
                <w:bCs/>
                <w:color w:val="000000" w:themeColor="text1"/>
                <w:szCs w:val="21"/>
                <w:highlight w:val="none"/>
                <w14:textFill>
                  <w14:solidFill>
                    <w14:schemeClr w14:val="tx1"/>
                  </w14:solidFill>
                </w14:textFill>
              </w:rPr>
              <w:t>%）。</w:t>
            </w:r>
          </w:p>
          <w:p w14:paraId="42ADDD97">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highlight w:val="none"/>
                <w14:textFill>
                  <w14:solidFill>
                    <w14:schemeClr w14:val="tx1"/>
                  </w14:solidFill>
                </w14:textFill>
              </w:rPr>
              <w:t>监狱企业属于小型、微型企业的，</w:t>
            </w:r>
            <w:r>
              <w:rPr>
                <w:rFonts w:hint="eastAsia" w:ascii="宋体" w:hAnsi="宋体"/>
                <w:color w:val="000000" w:themeColor="text1"/>
                <w:szCs w:val="21"/>
                <w:highlight w:val="none"/>
                <w14:textFill>
                  <w14:solidFill>
                    <w14:schemeClr w14:val="tx1"/>
                  </w14:solidFill>
                </w14:textFill>
              </w:rPr>
              <w:t>不重复享受政策。</w:t>
            </w:r>
          </w:p>
          <w:p w14:paraId="7ECCD472">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37A1610">
            <w:pPr>
              <w:snapToGrid w:val="0"/>
              <w:spacing w:line="360" w:lineRule="exact"/>
              <w:ind w:firstLine="233" w:firstLineChars="111"/>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（5）满足采购文件要求且有效评标报价（1-优惠率）最低的竞标报价（1-最高优惠率）为基准价，基准价报价得分为</w:t>
            </w:r>
            <w:r>
              <w:rPr>
                <w:rFonts w:hint="eastAsia" w:ascii="宋体" w:hAnsi="宋体" w:cs="宋体"/>
                <w:bCs/>
                <w:color w:val="000000" w:themeColor="text1"/>
                <w:szCs w:val="21"/>
                <w:highlight w:val="none"/>
                <w:u w:val="single"/>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w:t>
            </w:r>
          </w:p>
          <w:p w14:paraId="636BEB4A">
            <w:pPr>
              <w:snapToGrid w:val="0"/>
              <w:spacing w:line="360" w:lineRule="exact"/>
              <w:ind w:firstLine="233" w:firstLineChars="111"/>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（6）价格分计算公式：价格分=【基准价</w:t>
            </w:r>
            <w:r>
              <w:rPr>
                <w:rFonts w:hint="eastAsia" w:ascii="宋体" w:hAnsi="宋体" w:cs="宋体"/>
                <w:color w:val="000000" w:themeColor="text1"/>
                <w:szCs w:val="21"/>
                <w:highlight w:val="none"/>
                <w14:textFill>
                  <w14:solidFill>
                    <w14:schemeClr w14:val="tx1"/>
                  </w14:solidFill>
                </w14:textFill>
              </w:rPr>
              <w:t>/</w:t>
            </w:r>
            <w:r>
              <w:rPr>
                <w:rFonts w:hint="eastAsia" w:hAnsi="宋体" w:cs="Courier New"/>
                <w:bCs/>
                <w:color w:val="000000" w:themeColor="text1"/>
                <w:highlight w:val="none"/>
                <w14:textFill>
                  <w14:solidFill>
                    <w14:schemeClr w14:val="tx1"/>
                  </w14:solidFill>
                </w14:textFill>
              </w:rPr>
              <w:t>最后报价</w:t>
            </w:r>
            <w:r>
              <w:rPr>
                <w:rFonts w:hint="eastAsia" w:ascii="宋体" w:hAnsi="宋体" w:cs="宋体"/>
                <w:bCs/>
                <w:color w:val="000000" w:themeColor="text1"/>
                <w:szCs w:val="21"/>
                <w:highlight w:val="none"/>
                <w14:textFill>
                  <w14:solidFill>
                    <w14:schemeClr w14:val="tx1"/>
                  </w14:solidFill>
                </w14:textFill>
              </w:rPr>
              <w:t>（1-优惠率）】×</w:t>
            </w:r>
            <w:r>
              <w:rPr>
                <w:rFonts w:hint="eastAsia" w:ascii="宋体" w:hAnsi="宋体" w:cs="宋体"/>
                <w:bCs/>
                <w:color w:val="000000" w:themeColor="text1"/>
                <w:szCs w:val="21"/>
                <w:highlight w:val="none"/>
                <w:u w:val="single"/>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w:t>
            </w:r>
          </w:p>
        </w:tc>
        <w:tc>
          <w:tcPr>
            <w:tcW w:w="851" w:type="dxa"/>
            <w:noWrap/>
            <w:vAlign w:val="center"/>
          </w:tcPr>
          <w:p w14:paraId="0E0388BB">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ascii="宋体" w:hAnsi="宋体" w:cs="Tahoma"/>
                <w:color w:val="000000" w:themeColor="text1"/>
                <w:kern w:val="0"/>
                <w:szCs w:val="21"/>
                <w:highlight w:val="none"/>
                <w14:textFill>
                  <w14:solidFill>
                    <w14:schemeClr w14:val="tx1"/>
                  </w14:solidFill>
                </w14:textFill>
              </w:rPr>
              <w:t>30</w:t>
            </w:r>
            <w:r>
              <w:rPr>
                <w:rFonts w:hint="eastAsia" w:ascii="宋体" w:hAnsi="宋体" w:cs="Tahoma"/>
                <w:color w:val="000000" w:themeColor="text1"/>
                <w:kern w:val="0"/>
                <w:szCs w:val="21"/>
                <w:highlight w:val="none"/>
                <w14:textFill>
                  <w14:solidFill>
                    <w14:schemeClr w14:val="tx1"/>
                  </w14:solidFill>
                </w14:textFill>
              </w:rPr>
              <w:t>分</w:t>
            </w:r>
          </w:p>
        </w:tc>
      </w:tr>
      <w:tr w14:paraId="73DE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24E20946">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w:t>
            </w:r>
          </w:p>
        </w:tc>
        <w:tc>
          <w:tcPr>
            <w:tcW w:w="1418" w:type="dxa"/>
            <w:noWrap/>
            <w:vAlign w:val="center"/>
          </w:tcPr>
          <w:p w14:paraId="70DADBCD">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技术分</w:t>
            </w:r>
          </w:p>
        </w:tc>
        <w:tc>
          <w:tcPr>
            <w:tcW w:w="7139" w:type="dxa"/>
            <w:gridSpan w:val="2"/>
            <w:noWrap/>
          </w:tcPr>
          <w:p w14:paraId="00A37F97">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评审因素</w:t>
            </w:r>
          </w:p>
        </w:tc>
      </w:tr>
      <w:tr w14:paraId="46CF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ign w:val="center"/>
          </w:tcPr>
          <w:p w14:paraId="2D53B0C9">
            <w:pPr>
              <w:adjustRightInd w:val="0"/>
              <w:spacing w:line="440" w:lineRule="exact"/>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2.</w:t>
            </w:r>
            <w:r>
              <w:rPr>
                <w:rFonts w:hint="eastAsia" w:ascii="宋体" w:hAnsi="宋体"/>
                <w:bCs/>
                <w:color w:val="000000" w:themeColor="text1"/>
                <w:kern w:val="0"/>
                <w:szCs w:val="21"/>
                <w:highlight w:val="none"/>
                <w14:textFill>
                  <w14:solidFill>
                    <w14:schemeClr w14:val="tx1"/>
                  </w14:solidFill>
                </w14:textFill>
              </w:rPr>
              <w:t>1</w:t>
            </w:r>
          </w:p>
        </w:tc>
        <w:tc>
          <w:tcPr>
            <w:tcW w:w="1418" w:type="dxa"/>
            <w:noWrap/>
            <w:vAlign w:val="center"/>
          </w:tcPr>
          <w:p w14:paraId="4252B625">
            <w:pPr>
              <w:snapToGrid w:val="0"/>
              <w:spacing w:line="480" w:lineRule="exact"/>
              <w:jc w:val="center"/>
              <w:rPr>
                <w:rFonts w:ascii="宋体" w:hAnsi="宋体"/>
                <w:color w:val="000000" w:themeColor="text1"/>
                <w:szCs w:val="21"/>
                <w:highlight w:val="none"/>
                <w14:textFill>
                  <w14:solidFill>
                    <w14:schemeClr w14:val="tx1"/>
                  </w14:solidFill>
                </w14:textFill>
              </w:rPr>
            </w:pPr>
            <w:r>
              <w:rPr>
                <w:rFonts w:ascii="Calibri" w:hAnsi="Calibri"/>
                <w:bCs/>
                <w:color w:val="000000" w:themeColor="text1"/>
                <w:highlight w:val="none"/>
                <w14:textFill>
                  <w14:solidFill>
                    <w14:schemeClr w14:val="tx1"/>
                  </w14:solidFill>
                </w14:textFill>
              </w:rPr>
              <w:t>项目实施方案分</w:t>
            </w:r>
            <w:r>
              <w:rPr>
                <w:rFonts w:hint="eastAsia" w:ascii="Calibri" w:hAnsi="Calibri"/>
                <w:color w:val="000000" w:themeColor="text1"/>
                <w:highlight w:val="none"/>
                <w14:textFill>
                  <w14:solidFill>
                    <w14:schemeClr w14:val="tx1"/>
                  </w14:solidFill>
                </w14:textFill>
              </w:rPr>
              <w:t>（30分）</w:t>
            </w:r>
          </w:p>
        </w:tc>
        <w:tc>
          <w:tcPr>
            <w:tcW w:w="6288" w:type="dxa"/>
            <w:noWrap/>
            <w:vAlign w:val="center"/>
          </w:tcPr>
          <w:p w14:paraId="4CC3FF6A">
            <w:pPr>
              <w:tabs>
                <w:tab w:val="left" w:pos="5760"/>
              </w:tabs>
              <w:spacing w:line="48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档</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分）：方案包含有人员培训、管理制度、应急保障方案、保密承诺及廉洁承诺等</w:t>
            </w:r>
            <w:r>
              <w:rPr>
                <w:rFonts w:hint="eastAsia"/>
                <w:color w:val="000000" w:themeColor="text1"/>
                <w:highlight w:val="none"/>
                <w14:textFill>
                  <w14:solidFill>
                    <w14:schemeClr w14:val="tx1"/>
                  </w14:solidFill>
                </w14:textFill>
              </w:rPr>
              <w:t>基本完整、具体、合理、详细</w:t>
            </w:r>
            <w:r>
              <w:rPr>
                <w:color w:val="000000" w:themeColor="text1"/>
                <w:highlight w:val="none"/>
                <w14:textFill>
                  <w14:solidFill>
                    <w14:schemeClr w14:val="tx1"/>
                  </w14:solidFill>
                </w14:textFill>
              </w:rPr>
              <w:t>，基本满足采购文件要求；</w:t>
            </w:r>
          </w:p>
          <w:p w14:paraId="6883EC46">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二档</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分）：方案包含有人员培训、管理制度、应急保障方案、保密承诺及廉洁承诺等，</w:t>
            </w:r>
            <w:r>
              <w:rPr>
                <w:bCs/>
                <w:color w:val="000000" w:themeColor="text1"/>
                <w:szCs w:val="21"/>
                <w:highlight w:val="none"/>
                <w14:textFill>
                  <w14:solidFill>
                    <w14:schemeClr w14:val="tx1"/>
                  </w14:solidFill>
                </w14:textFill>
              </w:rPr>
              <w:t>项目实施方案</w:t>
            </w:r>
            <w:r>
              <w:rPr>
                <w:color w:val="000000" w:themeColor="text1"/>
                <w:szCs w:val="21"/>
                <w:highlight w:val="none"/>
                <w14:textFill>
                  <w14:solidFill>
                    <w14:schemeClr w14:val="tx1"/>
                  </w14:solidFill>
                </w14:textFill>
              </w:rPr>
              <w:t>完整、</w:t>
            </w:r>
            <w:r>
              <w:rPr>
                <w:rFonts w:hint="eastAsia"/>
                <w:color w:val="000000" w:themeColor="text1"/>
                <w:szCs w:val="21"/>
                <w:highlight w:val="none"/>
                <w14:textFill>
                  <w14:solidFill>
                    <w14:schemeClr w14:val="tx1"/>
                  </w14:solidFill>
                </w14:textFill>
              </w:rPr>
              <w:t>具体、详细，可操作，方案能体现可操作且</w:t>
            </w:r>
            <w:r>
              <w:rPr>
                <w:color w:val="000000" w:themeColor="text1"/>
                <w:szCs w:val="21"/>
                <w:highlight w:val="none"/>
                <w14:textFill>
                  <w14:solidFill>
                    <w14:schemeClr w14:val="tx1"/>
                  </w14:solidFill>
                </w14:textFill>
              </w:rPr>
              <w:t>能够有效实施管理工作</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满足采购文件要求；</w:t>
            </w:r>
          </w:p>
          <w:p w14:paraId="3C572DF6">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三档</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30</w:t>
            </w:r>
            <w:r>
              <w:rPr>
                <w:color w:val="000000" w:themeColor="text1"/>
                <w:szCs w:val="21"/>
                <w:highlight w:val="none"/>
                <w14:textFill>
                  <w14:solidFill>
                    <w14:schemeClr w14:val="tx1"/>
                  </w14:solidFill>
                </w14:textFill>
              </w:rPr>
              <w:t>分）：方案包含有人员培训、管理制度、应急保障方案、保密承诺及廉洁承诺等，</w:t>
            </w:r>
            <w:r>
              <w:rPr>
                <w:bCs/>
                <w:color w:val="000000" w:themeColor="text1"/>
                <w:szCs w:val="21"/>
                <w:highlight w:val="none"/>
                <w14:textFill>
                  <w14:solidFill>
                    <w14:schemeClr w14:val="tx1"/>
                  </w14:solidFill>
                </w14:textFill>
              </w:rPr>
              <w:t>项目实施方案</w:t>
            </w:r>
            <w:r>
              <w:rPr>
                <w:color w:val="000000" w:themeColor="text1"/>
                <w:szCs w:val="21"/>
                <w:highlight w:val="none"/>
                <w14:textFill>
                  <w14:solidFill>
                    <w14:schemeClr w14:val="tx1"/>
                  </w14:solidFill>
                </w14:textFill>
              </w:rPr>
              <w:t>非常完整、扎实有效、管理责任清晰、工作人员安排计划合理、组织管理体系科学、针对性强、</w:t>
            </w:r>
            <w:r>
              <w:rPr>
                <w:rFonts w:hint="eastAsia"/>
                <w:color w:val="000000" w:themeColor="text1"/>
                <w:szCs w:val="21"/>
                <w:highlight w:val="none"/>
                <w14:textFill>
                  <w14:solidFill>
                    <w14:schemeClr w14:val="tx1"/>
                  </w14:solidFill>
                </w14:textFill>
              </w:rPr>
              <w:t>专业度高、</w:t>
            </w:r>
            <w:r>
              <w:rPr>
                <w:color w:val="000000" w:themeColor="text1"/>
                <w:szCs w:val="21"/>
                <w:highlight w:val="none"/>
                <w14:textFill>
                  <w14:solidFill>
                    <w14:schemeClr w14:val="tx1"/>
                  </w14:solidFill>
                </w14:textFill>
              </w:rPr>
              <w:t>非常有效实施管理工作</w:t>
            </w:r>
            <w:r>
              <w:rPr>
                <w:rFonts w:hint="eastAsia"/>
                <w:color w:val="000000" w:themeColor="text1"/>
                <w:szCs w:val="21"/>
                <w:highlight w:val="none"/>
                <w14:textFill>
                  <w14:solidFill>
                    <w14:schemeClr w14:val="tx1"/>
                  </w14:solidFill>
                </w14:textFill>
              </w:rPr>
              <w:t>，从方案中体现供应商管理体系规范性闭环管理，满足并优于</w:t>
            </w:r>
            <w:r>
              <w:rPr>
                <w:color w:val="000000" w:themeColor="text1"/>
                <w:szCs w:val="21"/>
                <w:highlight w:val="none"/>
                <w14:textFill>
                  <w14:solidFill>
                    <w14:schemeClr w14:val="tx1"/>
                  </w14:solidFill>
                </w14:textFill>
              </w:rPr>
              <w:t>采购文件要求</w:t>
            </w:r>
            <w:r>
              <w:rPr>
                <w:rFonts w:hint="eastAsia"/>
                <w:color w:val="000000" w:themeColor="text1"/>
                <w:szCs w:val="21"/>
                <w:highlight w:val="none"/>
                <w14:textFill>
                  <w14:solidFill>
                    <w14:schemeClr w14:val="tx1"/>
                  </w14:solidFill>
                </w14:textFill>
              </w:rPr>
              <w:t>。</w:t>
            </w:r>
          </w:p>
          <w:p w14:paraId="1A88D6C5">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注：不入以上档次的得0分。</w:t>
            </w:r>
          </w:p>
        </w:tc>
        <w:tc>
          <w:tcPr>
            <w:tcW w:w="851" w:type="dxa"/>
            <w:noWrap/>
            <w:vAlign w:val="center"/>
          </w:tcPr>
          <w:p w14:paraId="14A1AD2D">
            <w:pPr>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30分</w:t>
            </w:r>
          </w:p>
        </w:tc>
      </w:tr>
      <w:tr w14:paraId="63B5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ign w:val="center"/>
          </w:tcPr>
          <w:p w14:paraId="2D0B4B87">
            <w:pPr>
              <w:adjustRightInd w:val="0"/>
              <w:spacing w:line="440" w:lineRule="exact"/>
              <w:ind w:left="-105" w:leftChars="-50" w:right="-105" w:rightChars="-50"/>
              <w:jc w:val="center"/>
              <w:textAlignment w:val="baseline"/>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2.2</w:t>
            </w:r>
          </w:p>
        </w:tc>
        <w:tc>
          <w:tcPr>
            <w:tcW w:w="1418" w:type="dxa"/>
            <w:noWrap/>
            <w:vAlign w:val="center"/>
          </w:tcPr>
          <w:p w14:paraId="60E36534">
            <w:pPr>
              <w:spacing w:line="480" w:lineRule="exact"/>
              <w:rPr>
                <w:rFonts w:ascii="Calibri" w:hAnsi="Calibri"/>
                <w:color w:val="000000" w:themeColor="text1"/>
                <w:highlight w:val="none"/>
                <w14:textFill>
                  <w14:solidFill>
                    <w14:schemeClr w14:val="tx1"/>
                  </w14:solidFill>
                </w14:textFill>
              </w:rPr>
            </w:pPr>
            <w:r>
              <w:rPr>
                <w:rFonts w:ascii="Calibri" w:hAnsi="Calibri"/>
                <w:bCs/>
                <w:color w:val="000000" w:themeColor="text1"/>
                <w:highlight w:val="none"/>
                <w14:textFill>
                  <w14:solidFill>
                    <w14:schemeClr w14:val="tx1"/>
                  </w14:solidFill>
                </w14:textFill>
              </w:rPr>
              <w:t>服务承诺分</w:t>
            </w:r>
            <w:r>
              <w:rPr>
                <w:rFonts w:hint="eastAsia" w:ascii="Calibri" w:hAnsi="Calibri"/>
                <w:color w:val="000000" w:themeColor="text1"/>
                <w:highlight w:val="none"/>
                <w14:textFill>
                  <w14:solidFill>
                    <w14:schemeClr w14:val="tx1"/>
                  </w14:solidFill>
                </w14:textFill>
              </w:rPr>
              <w:t>（24分）</w:t>
            </w:r>
          </w:p>
        </w:tc>
        <w:tc>
          <w:tcPr>
            <w:tcW w:w="6288" w:type="dxa"/>
            <w:noWrap/>
            <w:vAlign w:val="center"/>
          </w:tcPr>
          <w:p w14:paraId="3DFB1D1F">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一档</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8</w:t>
            </w:r>
            <w:r>
              <w:rPr>
                <w:color w:val="000000" w:themeColor="text1"/>
                <w:szCs w:val="21"/>
                <w:highlight w:val="none"/>
                <w14:textFill>
                  <w14:solidFill>
                    <w14:schemeClr w14:val="tx1"/>
                  </w14:solidFill>
                </w14:textFill>
              </w:rPr>
              <w:t>分 ）：服务承诺</w:t>
            </w:r>
            <w:r>
              <w:rPr>
                <w:rFonts w:hint="eastAsia"/>
                <w:color w:val="000000" w:themeColor="text1"/>
                <w:szCs w:val="21"/>
                <w:highlight w:val="none"/>
                <w14:textFill>
                  <w14:solidFill>
                    <w14:schemeClr w14:val="tx1"/>
                  </w14:solidFill>
                </w14:textFill>
              </w:rPr>
              <w:t>方案的</w:t>
            </w:r>
            <w:r>
              <w:rPr>
                <w:color w:val="000000" w:themeColor="text1"/>
                <w:szCs w:val="21"/>
                <w:highlight w:val="none"/>
                <w14:textFill>
                  <w14:solidFill>
                    <w14:schemeClr w14:val="tx1"/>
                  </w14:solidFill>
                </w14:textFill>
              </w:rPr>
              <w:t>内容</w:t>
            </w:r>
            <w:r>
              <w:rPr>
                <w:rFonts w:hint="eastAsia"/>
                <w:color w:val="000000" w:themeColor="text1"/>
                <w:szCs w:val="21"/>
                <w:highlight w:val="none"/>
                <w14:textFill>
                  <w14:solidFill>
                    <w14:schemeClr w14:val="tx1"/>
                  </w14:solidFill>
                </w14:textFill>
              </w:rPr>
              <w:t>基本完整、可行、</w:t>
            </w:r>
            <w:r>
              <w:rPr>
                <w:color w:val="000000" w:themeColor="text1"/>
                <w:szCs w:val="21"/>
                <w:highlight w:val="none"/>
                <w14:textFill>
                  <w14:solidFill>
                    <w14:schemeClr w14:val="tx1"/>
                  </w14:solidFill>
                </w14:textFill>
              </w:rPr>
              <w:t>齐全，陈述</w:t>
            </w:r>
            <w:r>
              <w:rPr>
                <w:rFonts w:hint="eastAsia"/>
                <w:color w:val="000000" w:themeColor="text1"/>
                <w:szCs w:val="21"/>
                <w:highlight w:val="none"/>
                <w14:textFill>
                  <w14:solidFill>
                    <w14:schemeClr w14:val="tx1"/>
                  </w14:solidFill>
                </w14:textFill>
              </w:rPr>
              <w:t>粗略</w:t>
            </w:r>
            <w:r>
              <w:rPr>
                <w:color w:val="000000" w:themeColor="text1"/>
                <w:szCs w:val="21"/>
                <w:highlight w:val="none"/>
                <w14:textFill>
                  <w14:solidFill>
                    <w14:schemeClr w14:val="tx1"/>
                  </w14:solidFill>
                </w14:textFill>
              </w:rPr>
              <w:t>，基本满足采购文件要求；</w:t>
            </w:r>
          </w:p>
          <w:p w14:paraId="1869EDBC">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二档</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16</w:t>
            </w:r>
            <w:r>
              <w:rPr>
                <w:color w:val="000000" w:themeColor="text1"/>
                <w:szCs w:val="21"/>
                <w:highlight w:val="none"/>
                <w14:textFill>
                  <w14:solidFill>
                    <w14:schemeClr w14:val="tx1"/>
                  </w14:solidFill>
                </w14:textFill>
              </w:rPr>
              <w:t>分）：服务承诺</w:t>
            </w:r>
            <w:r>
              <w:rPr>
                <w:rFonts w:hint="eastAsia"/>
                <w:color w:val="000000" w:themeColor="text1"/>
                <w:szCs w:val="21"/>
                <w:highlight w:val="none"/>
                <w14:textFill>
                  <w14:solidFill>
                    <w14:schemeClr w14:val="tx1"/>
                  </w14:solidFill>
                </w14:textFill>
              </w:rPr>
              <w:t>方案的</w:t>
            </w:r>
            <w:r>
              <w:rPr>
                <w:color w:val="000000" w:themeColor="text1"/>
                <w:szCs w:val="21"/>
                <w:highlight w:val="none"/>
                <w14:textFill>
                  <w14:solidFill>
                    <w14:schemeClr w14:val="tx1"/>
                  </w14:solidFill>
                </w14:textFill>
              </w:rPr>
              <w:t>内容</w:t>
            </w:r>
            <w:r>
              <w:rPr>
                <w:rFonts w:hint="eastAsia"/>
                <w:color w:val="000000" w:themeColor="text1"/>
                <w:szCs w:val="21"/>
                <w:highlight w:val="none"/>
                <w14:textFill>
                  <w14:solidFill>
                    <w14:schemeClr w14:val="tx1"/>
                  </w14:solidFill>
                </w14:textFill>
              </w:rPr>
              <w:t>完整、具体、可行、</w:t>
            </w:r>
            <w:r>
              <w:rPr>
                <w:color w:val="000000" w:themeColor="text1"/>
                <w:szCs w:val="21"/>
                <w:highlight w:val="none"/>
                <w14:textFill>
                  <w14:solidFill>
                    <w14:schemeClr w14:val="tx1"/>
                  </w14:solidFill>
                </w14:textFill>
              </w:rPr>
              <w:t>齐全，陈述较详细，满足采购文件要求；</w:t>
            </w:r>
          </w:p>
          <w:p w14:paraId="2E3407BD">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三档</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24</w:t>
            </w:r>
            <w:r>
              <w:rPr>
                <w:color w:val="000000" w:themeColor="text1"/>
                <w:szCs w:val="21"/>
                <w:highlight w:val="none"/>
                <w14:textFill>
                  <w14:solidFill>
                    <w14:schemeClr w14:val="tx1"/>
                  </w14:solidFill>
                </w14:textFill>
              </w:rPr>
              <w:t>分）：服务承诺</w:t>
            </w:r>
            <w:r>
              <w:rPr>
                <w:rFonts w:hint="eastAsia"/>
                <w:color w:val="000000" w:themeColor="text1"/>
                <w:szCs w:val="21"/>
                <w:highlight w:val="none"/>
                <w14:textFill>
                  <w14:solidFill>
                    <w14:schemeClr w14:val="tx1"/>
                  </w14:solidFill>
                </w14:textFill>
              </w:rPr>
              <w:t>方案的</w:t>
            </w:r>
            <w:r>
              <w:rPr>
                <w:color w:val="000000" w:themeColor="text1"/>
                <w:szCs w:val="21"/>
                <w:highlight w:val="none"/>
                <w14:textFill>
                  <w14:solidFill>
                    <w14:schemeClr w14:val="tx1"/>
                  </w14:solidFill>
                </w14:textFill>
              </w:rPr>
              <w:t>内容，陈述详细，承诺具体明确，操作性强且科学合理的</w:t>
            </w:r>
            <w:r>
              <w:rPr>
                <w:rFonts w:hint="eastAsia"/>
                <w:color w:val="000000" w:themeColor="text1"/>
                <w:szCs w:val="21"/>
                <w:highlight w:val="none"/>
                <w14:textFill>
                  <w14:solidFill>
                    <w14:schemeClr w14:val="tx1"/>
                  </w14:solidFill>
                </w14:textFill>
              </w:rPr>
              <w:t>，明显</w:t>
            </w:r>
            <w:r>
              <w:rPr>
                <w:color w:val="000000" w:themeColor="text1"/>
                <w:szCs w:val="21"/>
                <w:highlight w:val="none"/>
                <w14:textFill>
                  <w14:solidFill>
                    <w14:schemeClr w14:val="tx1"/>
                  </w14:solidFill>
                </w14:textFill>
              </w:rPr>
              <w:t>优于采购文件要求，且提供比采购文件要求更长的质保期</w:t>
            </w:r>
            <w:r>
              <w:rPr>
                <w:rFonts w:hint="eastAsia"/>
                <w:color w:val="000000" w:themeColor="text1"/>
                <w:szCs w:val="21"/>
                <w:highlight w:val="none"/>
                <w14:textFill>
                  <w14:solidFill>
                    <w14:schemeClr w14:val="tx1"/>
                  </w14:solidFill>
                </w14:textFill>
              </w:rPr>
              <w:t>。</w:t>
            </w:r>
          </w:p>
          <w:p w14:paraId="29F1F7ED">
            <w:pPr>
              <w:spacing w:line="48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注：不入以上档次的得0分。</w:t>
            </w:r>
          </w:p>
        </w:tc>
        <w:tc>
          <w:tcPr>
            <w:tcW w:w="851" w:type="dxa"/>
            <w:noWrap/>
            <w:vAlign w:val="center"/>
          </w:tcPr>
          <w:p w14:paraId="6AAE7466">
            <w:pPr>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24分</w:t>
            </w:r>
          </w:p>
        </w:tc>
      </w:tr>
      <w:tr w14:paraId="56CF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1DD99F91">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w:t>
            </w:r>
          </w:p>
        </w:tc>
        <w:tc>
          <w:tcPr>
            <w:tcW w:w="1418" w:type="dxa"/>
            <w:noWrap/>
            <w:vAlign w:val="center"/>
          </w:tcPr>
          <w:p w14:paraId="44981256">
            <w:pPr>
              <w:widowControl/>
              <w:spacing w:line="440" w:lineRule="exact"/>
              <w:jc w:val="center"/>
              <w:rPr>
                <w:rFonts w:hAnsi="宋体" w:cs="Courier New"/>
                <w:bCs/>
                <w:color w:val="000000" w:themeColor="text1"/>
                <w:highlight w:val="none"/>
                <w14:textFill>
                  <w14:solidFill>
                    <w14:schemeClr w14:val="tx1"/>
                  </w14:solidFill>
                </w14:textFill>
              </w:rPr>
            </w:pPr>
            <w:r>
              <w:rPr>
                <w:rFonts w:hint="eastAsia" w:hAnsi="宋体" w:cs="Courier New"/>
                <w:bCs/>
                <w:color w:val="000000" w:themeColor="text1"/>
                <w:highlight w:val="none"/>
                <w14:textFill>
                  <w14:solidFill>
                    <w14:schemeClr w14:val="tx1"/>
                  </w14:solidFill>
                </w14:textFill>
              </w:rPr>
              <w:t>商务分</w:t>
            </w:r>
          </w:p>
        </w:tc>
        <w:tc>
          <w:tcPr>
            <w:tcW w:w="7139" w:type="dxa"/>
            <w:gridSpan w:val="2"/>
            <w:noWrap/>
            <w:vAlign w:val="center"/>
          </w:tcPr>
          <w:p w14:paraId="3AD91603">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评审因素</w:t>
            </w:r>
          </w:p>
        </w:tc>
      </w:tr>
      <w:tr w14:paraId="3527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33" w:type="dxa"/>
            <w:noWrap/>
            <w:vAlign w:val="center"/>
          </w:tcPr>
          <w:p w14:paraId="177DA7C2">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3.1</w:t>
            </w:r>
          </w:p>
        </w:tc>
        <w:tc>
          <w:tcPr>
            <w:tcW w:w="1418" w:type="dxa"/>
            <w:noWrap/>
            <w:vAlign w:val="center"/>
          </w:tcPr>
          <w:p w14:paraId="392FD863">
            <w:pPr>
              <w:adjustRightInd w:val="0"/>
              <w:snapToGrid w:val="0"/>
              <w:spacing w:line="480" w:lineRule="exact"/>
              <w:jc w:val="center"/>
              <w:textAlignment w:val="baseline"/>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综合实力分（16分</w:t>
            </w:r>
            <w:r>
              <w:rPr>
                <w:color w:val="000000" w:themeColor="text1"/>
                <w:highlight w:val="none"/>
                <w14:textFill>
                  <w14:solidFill>
                    <w14:schemeClr w14:val="tx1"/>
                  </w14:solidFill>
                </w14:textFill>
              </w:rPr>
              <w:t>)</w:t>
            </w:r>
          </w:p>
        </w:tc>
        <w:tc>
          <w:tcPr>
            <w:tcW w:w="6288" w:type="dxa"/>
            <w:noWrap/>
            <w:vAlign w:val="center"/>
          </w:tcPr>
          <w:p w14:paraId="4CAE5D02">
            <w:pPr>
              <w:tabs>
                <w:tab w:val="left" w:pos="5760"/>
              </w:tabs>
              <w:spacing w:line="48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供应商自201</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年1月1日以来同类服务项目成功案例（注：以有效的合同或中标通知书复印件</w:t>
            </w:r>
            <w:r>
              <w:rPr>
                <w:rFonts w:hint="eastAsia"/>
                <w:color w:val="000000" w:themeColor="text1"/>
                <w:highlight w:val="none"/>
                <w14:textFill>
                  <w14:solidFill>
                    <w14:schemeClr w14:val="tx1"/>
                  </w14:solidFill>
                </w14:textFill>
              </w:rPr>
              <w:t>为准</w:t>
            </w:r>
            <w:r>
              <w:rPr>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响应文件中提供有效的证明材料复印件，并加盖供应商公章</w:t>
            </w:r>
            <w:r>
              <w:rPr>
                <w:color w:val="000000" w:themeColor="text1"/>
                <w:highlight w:val="none"/>
                <w14:textFill>
                  <w14:solidFill>
                    <w14:schemeClr w14:val="tx1"/>
                  </w14:solidFill>
                </w14:textFill>
              </w:rPr>
              <w:t>），每有一例得2分，满分</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分。</w:t>
            </w:r>
          </w:p>
          <w:p w14:paraId="0F4FD4DF">
            <w:pPr>
              <w:tabs>
                <w:tab w:val="left" w:pos="5760"/>
              </w:tabs>
              <w:spacing w:line="48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具有有效的</w:t>
            </w:r>
            <w:r>
              <w:rPr>
                <w:color w:val="000000" w:themeColor="text1"/>
                <w:highlight w:val="none"/>
                <w14:textFill>
                  <w14:solidFill>
                    <w14:schemeClr w14:val="tx1"/>
                  </w14:solidFill>
                </w14:textFill>
              </w:rPr>
              <w:t xml:space="preserve"> ISO9001 质量管理体系认证的，得 </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分，满分</w:t>
            </w:r>
            <w:r>
              <w:rPr>
                <w:rFonts w:hint="eastAsia"/>
                <w:color w:val="000000" w:themeColor="text1"/>
                <w:highlight w:val="none"/>
                <w14:textFill>
                  <w14:solidFill>
                    <w14:schemeClr w14:val="tx1"/>
                  </w14:solidFill>
                </w14:textFill>
              </w:rPr>
              <w:t>2分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响应文件中提供有效的证明材料复印件，并加盖供应商公章</w:t>
            </w:r>
            <w:r>
              <w:rPr>
                <w:color w:val="000000" w:themeColor="text1"/>
                <w:highlight w:val="none"/>
                <w14:textFill>
                  <w14:solidFill>
                    <w14:schemeClr w14:val="tx1"/>
                  </w14:solidFill>
                </w14:textFill>
              </w:rPr>
              <w:t>）。</w:t>
            </w:r>
          </w:p>
          <w:p w14:paraId="6CB2E15B">
            <w:pPr>
              <w:tabs>
                <w:tab w:val="left" w:pos="5760"/>
              </w:tabs>
              <w:spacing w:line="480" w:lineRule="exact"/>
              <w:ind w:firstLine="105" w:firstLineChars="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（3）供应商拟投入的维修人员中，具有船舶类中级及以上职称的，每人得2分，满分4分。</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响应文件中提供有效的证明材料复印件，并加盖供应商公章</w:t>
            </w:r>
            <w:r>
              <w:rPr>
                <w:color w:val="000000" w:themeColor="text1"/>
                <w:highlight w:val="none"/>
                <w14:textFill>
                  <w14:solidFill>
                    <w14:schemeClr w14:val="tx1"/>
                  </w14:solidFill>
                </w14:textFill>
              </w:rPr>
              <w:t>）。</w:t>
            </w:r>
          </w:p>
        </w:tc>
        <w:tc>
          <w:tcPr>
            <w:tcW w:w="851" w:type="dxa"/>
            <w:noWrap/>
            <w:vAlign w:val="center"/>
          </w:tcPr>
          <w:p w14:paraId="103E87AF">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r>
              <w:rPr>
                <w:rFonts w:hint="eastAsia" w:ascii="宋体" w:hAnsi="宋体" w:cs="Tahoma"/>
                <w:color w:val="000000" w:themeColor="text1"/>
                <w:kern w:val="0"/>
                <w:szCs w:val="21"/>
                <w:highlight w:val="none"/>
                <w14:textFill>
                  <w14:solidFill>
                    <w14:schemeClr w14:val="tx1"/>
                  </w14:solidFill>
                </w14:textFill>
              </w:rPr>
              <w:t>16分</w:t>
            </w:r>
          </w:p>
        </w:tc>
      </w:tr>
      <w:tr w14:paraId="5841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noWrap/>
          </w:tcPr>
          <w:p w14:paraId="306FEFDA">
            <w:pPr>
              <w:spacing w:line="440" w:lineRule="exact"/>
              <w:ind w:firstLine="420" w:firstLineChars="200"/>
              <w:rPr>
                <w:rFonts w:ascii="宋体" w:hAnsi="宋体" w:cs="Courier New"/>
                <w:bCs/>
                <w:color w:val="000000" w:themeColor="text1"/>
                <w:szCs w:val="21"/>
                <w:highlight w:val="none"/>
                <w14:textFill>
                  <w14:solidFill>
                    <w14:schemeClr w14:val="tx1"/>
                  </w14:solidFill>
                </w14:textFill>
              </w:rPr>
            </w:pPr>
            <w:r>
              <w:rPr>
                <w:rFonts w:hint="eastAsia" w:ascii="宋体" w:hAnsi="宋体" w:cs="Courier New"/>
                <w:bCs/>
                <w:color w:val="000000" w:themeColor="text1"/>
                <w:szCs w:val="21"/>
                <w:highlight w:val="none"/>
                <w14:textFill>
                  <w14:solidFill>
                    <w14:schemeClr w14:val="tx1"/>
                  </w14:solidFill>
                </w14:textFill>
              </w:rPr>
              <w:t>总得分＝1＋2＋3</w:t>
            </w:r>
          </w:p>
        </w:tc>
        <w:tc>
          <w:tcPr>
            <w:tcW w:w="851" w:type="dxa"/>
            <w:noWrap/>
            <w:vAlign w:val="center"/>
          </w:tcPr>
          <w:p w14:paraId="7B480A31">
            <w:pPr>
              <w:widowControl/>
              <w:spacing w:line="440" w:lineRule="exact"/>
              <w:jc w:val="center"/>
              <w:rPr>
                <w:rFonts w:ascii="宋体" w:hAnsi="宋体" w:cs="Tahoma"/>
                <w:color w:val="000000" w:themeColor="text1"/>
                <w:kern w:val="0"/>
                <w:szCs w:val="21"/>
                <w:highlight w:val="none"/>
                <w14:textFill>
                  <w14:solidFill>
                    <w14:schemeClr w14:val="tx1"/>
                  </w14:solidFill>
                </w14:textFill>
              </w:rPr>
            </w:pPr>
          </w:p>
        </w:tc>
      </w:tr>
    </w:tbl>
    <w:p w14:paraId="2D0BFAC7">
      <w:pPr>
        <w:spacing w:line="360" w:lineRule="auto"/>
        <w:ind w:firstLine="420" w:firstLineChars="200"/>
        <w:rPr>
          <w:rFonts w:ascii="宋体" w:hAnsi="宋体"/>
          <w:bCs/>
          <w:color w:val="000000" w:themeColor="text1"/>
          <w:szCs w:val="21"/>
          <w:highlight w:val="none"/>
          <w14:textFill>
            <w14:solidFill>
              <w14:schemeClr w14:val="tx1"/>
            </w14:solidFill>
          </w14:textFill>
        </w:rPr>
      </w:pPr>
    </w:p>
    <w:p w14:paraId="3697A1F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highlight w:val="none"/>
          <w14:textFill>
            <w14:solidFill>
              <w14:schemeClr w14:val="tx1"/>
            </w14:solidFill>
          </w14:textFill>
        </w:rPr>
        <w:t>评审报告</w:t>
      </w:r>
      <w:r>
        <w:rPr>
          <w:rFonts w:hint="eastAsia" w:hAnsi="宋体"/>
          <w:color w:val="000000" w:themeColor="text1"/>
          <w:highlight w:val="none"/>
          <w14:textFill>
            <w14:solidFill>
              <w14:schemeClr w14:val="tx1"/>
            </w14:solidFill>
          </w14:textFill>
        </w:rPr>
        <w:t>通过电子交易平台向采购人、采购代理机构提交。</w:t>
      </w:r>
      <w:r>
        <w:rPr>
          <w:rFonts w:hint="eastAsia" w:ascii="宋体" w:hAnsi="宋体"/>
          <w:bCs/>
          <w:color w:val="000000" w:themeColor="text1"/>
          <w:szCs w:val="21"/>
          <w:highlight w:val="none"/>
          <w14:textFill>
            <w14:solidFill>
              <w14:schemeClr w14:val="tx1"/>
            </w14:solidFill>
          </w14:textFill>
        </w:rPr>
        <w:t>符合本章第</w:t>
      </w:r>
      <w:r>
        <w:rPr>
          <w:rFonts w:ascii="宋体" w:hAnsi="宋体"/>
          <w:bCs/>
          <w:color w:val="000000" w:themeColor="text1"/>
          <w:szCs w:val="21"/>
          <w:highlight w:val="none"/>
          <w14:textFill>
            <w14:solidFill>
              <w14:schemeClr w14:val="tx1"/>
            </w14:solidFill>
          </w14:textFill>
        </w:rPr>
        <w:t>4.3</w:t>
      </w:r>
      <w:r>
        <w:rPr>
          <w:rFonts w:hint="eastAsia" w:ascii="宋体" w:hAnsi="宋体"/>
          <w:bCs/>
          <w:color w:val="000000" w:themeColor="text1"/>
          <w:szCs w:val="21"/>
          <w:highlight w:val="none"/>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007D8347">
      <w:pPr>
        <w:spacing w:line="400" w:lineRule="exact"/>
        <w:ind w:firstLine="420" w:firstLineChars="200"/>
        <w:rPr>
          <w:rFonts w:ascii="宋体" w:hAnsi="宋体" w:cs="宋体"/>
          <w:color w:val="000000" w:themeColor="text1"/>
          <w:highlight w:val="none"/>
          <w14:textFill>
            <w14:solidFill>
              <w14:schemeClr w14:val="tx1"/>
            </w14:solidFill>
          </w14:textFill>
        </w:rPr>
      </w:pPr>
    </w:p>
    <w:p w14:paraId="6895FED4">
      <w:pPr>
        <w:spacing w:line="400" w:lineRule="exact"/>
        <w:ind w:firstLine="420" w:firstLineChars="200"/>
        <w:rPr>
          <w:rFonts w:ascii="宋体" w:hAnsi="宋体" w:cs="宋体"/>
          <w:color w:val="000000" w:themeColor="text1"/>
          <w:highlight w:val="none"/>
          <w14:textFill>
            <w14:solidFill>
              <w14:schemeClr w14:val="tx1"/>
            </w14:solidFill>
          </w14:textFill>
        </w:rPr>
      </w:pPr>
    </w:p>
    <w:p w14:paraId="361E8B35">
      <w:pPr>
        <w:pStyle w:val="3"/>
        <w:rPr>
          <w:color w:val="000000" w:themeColor="text1"/>
          <w:highlight w:val="none"/>
          <w14:textFill>
            <w14:solidFill>
              <w14:schemeClr w14:val="tx1"/>
            </w14:solidFill>
          </w14:textFill>
        </w:rPr>
      </w:pPr>
    </w:p>
    <w:p w14:paraId="7C9D5E95">
      <w:pPr>
        <w:pStyle w:val="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4124B1A">
      <w:pPr>
        <w:rPr>
          <w:color w:val="000000" w:themeColor="text1"/>
          <w:highlight w:val="none"/>
          <w14:textFill>
            <w14:solidFill>
              <w14:schemeClr w14:val="tx1"/>
            </w14:solidFill>
          </w14:textFill>
        </w:rPr>
      </w:pPr>
    </w:p>
    <w:p w14:paraId="4699CF8E">
      <w:pPr>
        <w:rPr>
          <w:color w:val="000000" w:themeColor="text1"/>
          <w:highlight w:val="none"/>
          <w14:textFill>
            <w14:solidFill>
              <w14:schemeClr w14:val="tx1"/>
            </w14:solidFill>
          </w14:textFill>
        </w:rPr>
      </w:pPr>
    </w:p>
    <w:p w14:paraId="6661A532">
      <w:pPr>
        <w:rPr>
          <w:color w:val="000000" w:themeColor="text1"/>
          <w:highlight w:val="none"/>
          <w14:textFill>
            <w14:solidFill>
              <w14:schemeClr w14:val="tx1"/>
            </w14:solidFill>
          </w14:textFill>
        </w:rPr>
      </w:pPr>
    </w:p>
    <w:p w14:paraId="3A29FED5">
      <w:pPr>
        <w:rPr>
          <w:color w:val="000000" w:themeColor="text1"/>
          <w:highlight w:val="none"/>
          <w14:textFill>
            <w14:solidFill>
              <w14:schemeClr w14:val="tx1"/>
            </w14:solidFill>
          </w14:textFill>
        </w:rPr>
      </w:pPr>
    </w:p>
    <w:p w14:paraId="77D50E02">
      <w:pPr>
        <w:rPr>
          <w:color w:val="000000" w:themeColor="text1"/>
          <w:highlight w:val="none"/>
          <w14:textFill>
            <w14:solidFill>
              <w14:schemeClr w14:val="tx1"/>
            </w14:solidFill>
          </w14:textFill>
        </w:rPr>
      </w:pPr>
    </w:p>
    <w:p w14:paraId="28F92B1A">
      <w:pPr>
        <w:rPr>
          <w:color w:val="000000" w:themeColor="text1"/>
          <w:highlight w:val="none"/>
          <w14:textFill>
            <w14:solidFill>
              <w14:schemeClr w14:val="tx1"/>
            </w14:solidFill>
          </w14:textFill>
        </w:rPr>
      </w:pPr>
    </w:p>
    <w:p w14:paraId="221E8F2F">
      <w:pPr>
        <w:rPr>
          <w:color w:val="000000" w:themeColor="text1"/>
          <w:highlight w:val="none"/>
          <w14:textFill>
            <w14:solidFill>
              <w14:schemeClr w14:val="tx1"/>
            </w14:solidFill>
          </w14:textFill>
        </w:rPr>
      </w:pPr>
    </w:p>
    <w:p w14:paraId="5F7C0765">
      <w:pPr>
        <w:rPr>
          <w:color w:val="000000" w:themeColor="text1"/>
          <w:highlight w:val="none"/>
          <w14:textFill>
            <w14:solidFill>
              <w14:schemeClr w14:val="tx1"/>
            </w14:solidFill>
          </w14:textFill>
        </w:rPr>
      </w:pPr>
    </w:p>
    <w:p w14:paraId="51D9955F">
      <w:pPr>
        <w:rPr>
          <w:color w:val="000000" w:themeColor="text1"/>
          <w:highlight w:val="none"/>
          <w14:textFill>
            <w14:solidFill>
              <w14:schemeClr w14:val="tx1"/>
            </w14:solidFill>
          </w14:textFill>
        </w:rPr>
      </w:pPr>
    </w:p>
    <w:p w14:paraId="6C51CB43">
      <w:pPr>
        <w:rPr>
          <w:color w:val="000000" w:themeColor="text1"/>
          <w:highlight w:val="none"/>
          <w14:textFill>
            <w14:solidFill>
              <w14:schemeClr w14:val="tx1"/>
            </w14:solidFill>
          </w14:textFill>
        </w:rPr>
      </w:pPr>
    </w:p>
    <w:p w14:paraId="7F2BEEBD">
      <w:pPr>
        <w:rPr>
          <w:color w:val="000000" w:themeColor="text1"/>
          <w:highlight w:val="none"/>
          <w14:textFill>
            <w14:solidFill>
              <w14:schemeClr w14:val="tx1"/>
            </w14:solidFill>
          </w14:textFill>
        </w:rPr>
      </w:pPr>
    </w:p>
    <w:p w14:paraId="7C64C74B">
      <w:pPr>
        <w:rPr>
          <w:color w:val="000000" w:themeColor="text1"/>
          <w:highlight w:val="none"/>
          <w14:textFill>
            <w14:solidFill>
              <w14:schemeClr w14:val="tx1"/>
            </w14:solidFill>
          </w14:textFill>
        </w:rPr>
      </w:pPr>
    </w:p>
    <w:p w14:paraId="22922DB9">
      <w:pPr>
        <w:rPr>
          <w:color w:val="000000" w:themeColor="text1"/>
          <w:highlight w:val="none"/>
          <w14:textFill>
            <w14:solidFill>
              <w14:schemeClr w14:val="tx1"/>
            </w14:solidFill>
          </w14:textFill>
        </w:rPr>
      </w:pPr>
    </w:p>
    <w:p w14:paraId="1C3A8096">
      <w:pPr>
        <w:pStyle w:val="2"/>
        <w:jc w:val="center"/>
        <w:rPr>
          <w:color w:val="000000" w:themeColor="text1"/>
          <w:highlight w:val="none"/>
          <w14:textFill>
            <w14:solidFill>
              <w14:schemeClr w14:val="tx1"/>
            </w14:solidFill>
          </w14:textFill>
        </w:rPr>
      </w:pPr>
      <w:bookmarkStart w:id="86" w:name="_Toc74323460"/>
      <w:r>
        <w:rPr>
          <w:rFonts w:hint="eastAsia"/>
          <w:color w:val="000000" w:themeColor="text1"/>
          <w:highlight w:val="none"/>
          <w14:textFill>
            <w14:solidFill>
              <w14:schemeClr w14:val="tx1"/>
            </w14:solidFill>
          </w14:textFill>
        </w:rPr>
        <w:t>第五章 响应文件格式</w:t>
      </w:r>
      <w:bookmarkEnd w:id="86"/>
    </w:p>
    <w:p w14:paraId="5D9DB486">
      <w:pPr>
        <w:spacing w:line="240" w:lineRule="atLeast"/>
        <w:rPr>
          <w:rFonts w:ascii="宋体" w:hAnsi="宋体"/>
          <w:b/>
          <w:color w:val="000000" w:themeColor="text1"/>
          <w:sz w:val="32"/>
          <w:szCs w:val="32"/>
          <w:highlight w:val="none"/>
          <w14:textFill>
            <w14:solidFill>
              <w14:schemeClr w14:val="tx1"/>
            </w14:solidFill>
          </w14:textFill>
        </w:rPr>
      </w:pPr>
    </w:p>
    <w:p w14:paraId="1870E055">
      <w:pPr>
        <w:spacing w:line="240" w:lineRule="atLeast"/>
        <w:rPr>
          <w:rFonts w:ascii="宋体" w:hAnsi="宋体"/>
          <w:b/>
          <w:color w:val="000000" w:themeColor="text1"/>
          <w:sz w:val="32"/>
          <w:szCs w:val="32"/>
          <w:highlight w:val="none"/>
          <w14:textFill>
            <w14:solidFill>
              <w14:schemeClr w14:val="tx1"/>
            </w14:solidFill>
          </w14:textFill>
        </w:rPr>
      </w:pPr>
    </w:p>
    <w:p w14:paraId="654CF79A">
      <w:pPr>
        <w:spacing w:line="240" w:lineRule="atLeast"/>
        <w:rPr>
          <w:rFonts w:ascii="宋体" w:hAnsi="宋体"/>
          <w:b/>
          <w:color w:val="000000" w:themeColor="text1"/>
          <w:sz w:val="32"/>
          <w:szCs w:val="32"/>
          <w:highlight w:val="none"/>
          <w14:textFill>
            <w14:solidFill>
              <w14:schemeClr w14:val="tx1"/>
            </w14:solidFill>
          </w14:textFill>
        </w:rPr>
      </w:pPr>
    </w:p>
    <w:p w14:paraId="0018788C">
      <w:pPr>
        <w:spacing w:line="240" w:lineRule="atLeast"/>
        <w:rPr>
          <w:rFonts w:ascii="宋体" w:hAnsi="宋体"/>
          <w:b/>
          <w:color w:val="000000" w:themeColor="text1"/>
          <w:sz w:val="32"/>
          <w:szCs w:val="32"/>
          <w:highlight w:val="none"/>
          <w14:textFill>
            <w14:solidFill>
              <w14:schemeClr w14:val="tx1"/>
            </w14:solidFill>
          </w14:textFill>
        </w:rPr>
      </w:pPr>
    </w:p>
    <w:p w14:paraId="4B587663">
      <w:pPr>
        <w:spacing w:line="240" w:lineRule="atLeast"/>
        <w:rPr>
          <w:rFonts w:ascii="宋体" w:hAnsi="宋体"/>
          <w:b/>
          <w:color w:val="000000" w:themeColor="text1"/>
          <w:sz w:val="32"/>
          <w:szCs w:val="32"/>
          <w:highlight w:val="none"/>
          <w14:textFill>
            <w14:solidFill>
              <w14:schemeClr w14:val="tx1"/>
            </w14:solidFill>
          </w14:textFill>
        </w:rPr>
      </w:pPr>
    </w:p>
    <w:p w14:paraId="0F54F9E7">
      <w:pPr>
        <w:spacing w:line="240" w:lineRule="atLeast"/>
        <w:rPr>
          <w:rFonts w:ascii="宋体" w:hAnsi="宋体"/>
          <w:b/>
          <w:color w:val="000000" w:themeColor="text1"/>
          <w:sz w:val="32"/>
          <w:szCs w:val="32"/>
          <w:highlight w:val="none"/>
          <w14:textFill>
            <w14:solidFill>
              <w14:schemeClr w14:val="tx1"/>
            </w14:solidFill>
          </w14:textFill>
        </w:rPr>
      </w:pPr>
    </w:p>
    <w:p w14:paraId="7272AD5C">
      <w:pPr>
        <w:spacing w:line="240" w:lineRule="atLeast"/>
        <w:rPr>
          <w:rFonts w:ascii="宋体" w:hAnsi="宋体"/>
          <w:b/>
          <w:color w:val="000000" w:themeColor="text1"/>
          <w:sz w:val="32"/>
          <w:szCs w:val="32"/>
          <w:highlight w:val="none"/>
          <w14:textFill>
            <w14:solidFill>
              <w14:schemeClr w14:val="tx1"/>
            </w14:solidFill>
          </w14:textFill>
        </w:rPr>
      </w:pPr>
    </w:p>
    <w:p w14:paraId="0E07297B">
      <w:pPr>
        <w:spacing w:line="240" w:lineRule="atLeast"/>
        <w:rPr>
          <w:rFonts w:ascii="宋体" w:hAnsi="宋体"/>
          <w:b/>
          <w:color w:val="000000" w:themeColor="text1"/>
          <w:sz w:val="32"/>
          <w:szCs w:val="32"/>
          <w:highlight w:val="none"/>
          <w14:textFill>
            <w14:solidFill>
              <w14:schemeClr w14:val="tx1"/>
            </w14:solidFill>
          </w14:textFill>
        </w:rPr>
      </w:pPr>
    </w:p>
    <w:p w14:paraId="0F24202E">
      <w:pPr>
        <w:spacing w:line="240" w:lineRule="atLeast"/>
        <w:rPr>
          <w:rFonts w:ascii="宋体" w:hAnsi="宋体"/>
          <w:b/>
          <w:color w:val="000000" w:themeColor="text1"/>
          <w:sz w:val="32"/>
          <w:szCs w:val="32"/>
          <w:highlight w:val="none"/>
          <w14:textFill>
            <w14:solidFill>
              <w14:schemeClr w14:val="tx1"/>
            </w14:solidFill>
          </w14:textFill>
        </w:rPr>
      </w:pPr>
    </w:p>
    <w:p w14:paraId="1E0F8AF0">
      <w:pPr>
        <w:spacing w:line="240" w:lineRule="atLeast"/>
        <w:rPr>
          <w:rFonts w:ascii="宋体" w:hAnsi="宋体"/>
          <w:b/>
          <w:color w:val="000000" w:themeColor="text1"/>
          <w:sz w:val="32"/>
          <w:szCs w:val="32"/>
          <w:highlight w:val="none"/>
          <w14:textFill>
            <w14:solidFill>
              <w14:schemeClr w14:val="tx1"/>
            </w14:solidFill>
          </w14:textFill>
        </w:rPr>
      </w:pPr>
    </w:p>
    <w:p w14:paraId="7D8F316C">
      <w:pPr>
        <w:spacing w:line="240" w:lineRule="atLeast"/>
        <w:rPr>
          <w:rFonts w:ascii="宋体" w:hAnsi="宋体"/>
          <w:b/>
          <w:color w:val="000000" w:themeColor="text1"/>
          <w:sz w:val="32"/>
          <w:szCs w:val="32"/>
          <w:highlight w:val="none"/>
          <w14:textFill>
            <w14:solidFill>
              <w14:schemeClr w14:val="tx1"/>
            </w14:solidFill>
          </w14:textFill>
        </w:rPr>
      </w:pPr>
    </w:p>
    <w:p w14:paraId="672FC836">
      <w:pPr>
        <w:snapToGrid w:val="0"/>
        <w:spacing w:before="50" w:after="50"/>
        <w:outlineLvl w:val="1"/>
        <w:rPr>
          <w:rFonts w:ascii="宋体" w:hAnsi="宋体"/>
          <w:b/>
          <w:bCs/>
          <w:color w:val="000000" w:themeColor="text1"/>
          <w:sz w:val="24"/>
          <w:highlight w:val="none"/>
          <w14:textFill>
            <w14:solidFill>
              <w14:schemeClr w14:val="tx1"/>
            </w14:solidFill>
          </w14:textFill>
        </w:rPr>
      </w:pPr>
    </w:p>
    <w:p w14:paraId="2734FAD4">
      <w:pPr>
        <w:snapToGrid w:val="0"/>
        <w:spacing w:beforeLines="50" w:after="50"/>
        <w:jc w:val="center"/>
        <w:rPr>
          <w:rFonts w:ascii="仿宋_GB2312" w:hAnsi="仿宋_GB2312" w:eastAsia="仿宋_GB2312" w:cs="仿宋_GB2312"/>
          <w:bCs/>
          <w:color w:val="000000" w:themeColor="text1"/>
          <w:sz w:val="32"/>
          <w:szCs w:val="32"/>
          <w:highlight w:val="none"/>
          <w14:textFill>
            <w14:solidFill>
              <w14:schemeClr w14:val="tx1"/>
            </w14:solidFill>
          </w14:textFill>
        </w:rPr>
      </w:pPr>
    </w:p>
    <w:p w14:paraId="48EAD903">
      <w:pPr>
        <w:rPr>
          <w:b/>
          <w:color w:val="000000" w:themeColor="text1"/>
          <w:sz w:val="32"/>
          <w:szCs w:val="32"/>
          <w:highlight w:val="none"/>
          <w14:textFill>
            <w14:solidFill>
              <w14:schemeClr w14:val="tx1"/>
            </w14:solidFill>
          </w14:textFill>
        </w:rPr>
      </w:pPr>
      <w:bookmarkStart w:id="87" w:name="_Toc31723070"/>
      <w:bookmarkStart w:id="88" w:name="_Toc35611516"/>
      <w:bookmarkStart w:id="89" w:name="_Toc44229899"/>
      <w:bookmarkStart w:id="90" w:name="_Toc71366186"/>
      <w:bookmarkStart w:id="91" w:name="_Toc35611438"/>
      <w:bookmarkStart w:id="92" w:name="_Toc31728084"/>
      <w:r>
        <w:rPr>
          <w:b/>
          <w:color w:val="000000" w:themeColor="text1"/>
          <w:sz w:val="32"/>
          <w:szCs w:val="32"/>
          <w:highlight w:val="none"/>
          <w14:textFill>
            <w14:solidFill>
              <w14:schemeClr w14:val="tx1"/>
            </w14:solidFill>
          </w14:textFill>
        </w:rPr>
        <w:br w:type="page"/>
      </w:r>
      <w:r>
        <w:rPr>
          <w:rFonts w:hint="eastAsia"/>
          <w:b/>
          <w:color w:val="000000" w:themeColor="text1"/>
          <w:sz w:val="32"/>
          <w:szCs w:val="32"/>
          <w:highlight w:val="none"/>
          <w14:textFill>
            <w14:solidFill>
              <w14:schemeClr w14:val="tx1"/>
            </w14:solidFill>
          </w14:textFill>
        </w:rPr>
        <w:t>一、资格证明文件格式</w:t>
      </w:r>
      <w:bookmarkEnd w:id="87"/>
      <w:bookmarkEnd w:id="88"/>
      <w:bookmarkEnd w:id="89"/>
      <w:bookmarkEnd w:id="90"/>
      <w:bookmarkEnd w:id="91"/>
      <w:bookmarkEnd w:id="92"/>
    </w:p>
    <w:p w14:paraId="66F535AF">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p>
    <w:p w14:paraId="34D425A5">
      <w:pPr>
        <w:snapToGrid w:val="0"/>
        <w:spacing w:beforeLines="50" w:after="50"/>
        <w:jc w:val="center"/>
        <w:rPr>
          <w:rFonts w:ascii="宋体" w:hAnsi="宋体"/>
          <w:color w:val="000000" w:themeColor="text1"/>
          <w:sz w:val="44"/>
          <w:szCs w:val="44"/>
          <w:highlight w:val="none"/>
          <w14:textFill>
            <w14:solidFill>
              <w14:schemeClr w14:val="tx1"/>
            </w14:solidFill>
          </w14:textFill>
        </w:rPr>
      </w:pPr>
    </w:p>
    <w:p w14:paraId="1EAD4544">
      <w:pPr>
        <w:snapToGrid w:val="0"/>
        <w:spacing w:beforeLines="50" w:after="50"/>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1AEA0F26">
      <w:pPr>
        <w:snapToGrid w:val="0"/>
        <w:spacing w:beforeLines="50" w:after="50"/>
        <w:rPr>
          <w:rFonts w:ascii="宋体" w:hAnsi="宋体"/>
          <w:color w:val="000000" w:themeColor="text1"/>
          <w:sz w:val="24"/>
          <w:szCs w:val="20"/>
          <w:highlight w:val="none"/>
          <w14:textFill>
            <w14:solidFill>
              <w14:schemeClr w14:val="tx1"/>
            </w14:solidFill>
          </w14:textFill>
        </w:rPr>
      </w:pPr>
    </w:p>
    <w:p w14:paraId="430F315C">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14:paraId="3B6C0F15">
      <w:pPr>
        <w:snapToGrid w:val="0"/>
        <w:spacing w:beforeLines="50" w:after="50"/>
        <w:rPr>
          <w:rFonts w:ascii="宋体" w:hAnsi="宋体"/>
          <w:bCs/>
          <w:color w:val="000000" w:themeColor="text1"/>
          <w:sz w:val="24"/>
          <w:szCs w:val="20"/>
          <w:highlight w:val="none"/>
          <w14:textFill>
            <w14:solidFill>
              <w14:schemeClr w14:val="tx1"/>
            </w14:solidFill>
          </w14:textFill>
        </w:rPr>
      </w:pPr>
    </w:p>
    <w:p w14:paraId="7D37DD15">
      <w:pPr>
        <w:snapToGrid w:val="0"/>
        <w:spacing w:beforeLines="50" w:after="50"/>
        <w:rPr>
          <w:rFonts w:ascii="宋体" w:hAnsi="宋体"/>
          <w:bCs/>
          <w:color w:val="000000" w:themeColor="text1"/>
          <w:sz w:val="24"/>
          <w:szCs w:val="20"/>
          <w:highlight w:val="none"/>
          <w14:textFill>
            <w14:solidFill>
              <w14:schemeClr w14:val="tx1"/>
            </w14:solidFill>
          </w14:textFill>
        </w:rPr>
      </w:pPr>
    </w:p>
    <w:p w14:paraId="3878188B">
      <w:pPr>
        <w:snapToGrid w:val="0"/>
        <w:spacing w:beforeLines="50" w:after="50"/>
        <w:rPr>
          <w:rFonts w:ascii="宋体" w:hAnsi="宋体"/>
          <w:bCs/>
          <w:color w:val="000000" w:themeColor="text1"/>
          <w:sz w:val="24"/>
          <w:szCs w:val="20"/>
          <w:highlight w:val="none"/>
          <w14:textFill>
            <w14:solidFill>
              <w14:schemeClr w14:val="tx1"/>
            </w14:solidFill>
          </w14:textFill>
        </w:rPr>
      </w:pPr>
    </w:p>
    <w:p w14:paraId="10177E10">
      <w:pPr>
        <w:snapToGrid w:val="0"/>
        <w:spacing w:beforeLines="50" w:after="50"/>
        <w:rPr>
          <w:rFonts w:ascii="宋体" w:hAnsi="宋体"/>
          <w:bCs/>
          <w:color w:val="000000" w:themeColor="text1"/>
          <w:sz w:val="24"/>
          <w:szCs w:val="20"/>
          <w:highlight w:val="none"/>
          <w14:textFill>
            <w14:solidFill>
              <w14:schemeClr w14:val="tx1"/>
            </w14:solidFill>
          </w14:textFill>
        </w:rPr>
      </w:pPr>
    </w:p>
    <w:p w14:paraId="3AB49A35">
      <w:pPr>
        <w:snapToGrid w:val="0"/>
        <w:spacing w:beforeLines="50" w:after="50"/>
        <w:rPr>
          <w:rFonts w:ascii="宋体" w:hAnsi="宋体"/>
          <w:bCs/>
          <w:color w:val="000000" w:themeColor="text1"/>
          <w:sz w:val="24"/>
          <w:szCs w:val="20"/>
          <w:highlight w:val="none"/>
          <w14:textFill>
            <w14:solidFill>
              <w14:schemeClr w14:val="tx1"/>
            </w14:solidFill>
          </w14:textFill>
        </w:rPr>
      </w:pPr>
    </w:p>
    <w:p w14:paraId="6E4C803B">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60C84994">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4913E8BF">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1E9AE25C">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319A4EA3">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61D3ECC8">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D8A14C0">
      <w:pPr>
        <w:pStyle w:val="5"/>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4AB7B20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39F2D5DE">
      <w:pPr>
        <w:pStyle w:val="5"/>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7DFC8C21">
      <w:pPr>
        <w:pStyle w:val="5"/>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71CE3B85">
      <w:pPr>
        <w:pStyle w:val="5"/>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0B9523F5">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4C2C210E">
      <w:pPr>
        <w:snapToGrid w:val="0"/>
        <w:spacing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14:paraId="350B5C9B">
      <w:pPr>
        <w:snapToGrid w:val="0"/>
        <w:spacing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25DFF60D">
      <w:pPr>
        <w:snapToGrid w:val="0"/>
        <w:spacing w:beforeLines="50" w:after="50"/>
        <w:rPr>
          <w:rFonts w:ascii="宋体" w:hAnsi="宋体"/>
          <w:color w:val="000000" w:themeColor="text1"/>
          <w:sz w:val="24"/>
          <w:szCs w:val="20"/>
          <w:highlight w:val="none"/>
          <w14:textFill>
            <w14:solidFill>
              <w14:schemeClr w14:val="tx1"/>
            </w14:solidFill>
          </w14:textFill>
        </w:rPr>
      </w:pPr>
    </w:p>
    <w:p w14:paraId="1B7D7D06">
      <w:pPr>
        <w:spacing w:line="300" w:lineRule="auto"/>
        <w:rPr>
          <w:rFonts w:ascii="宋体" w:hAnsi="宋体"/>
          <w:color w:val="000000" w:themeColor="text1"/>
          <w:szCs w:val="21"/>
          <w:highlight w:val="none"/>
          <w14:textFill>
            <w14:solidFill>
              <w14:schemeClr w14:val="tx1"/>
            </w14:solidFill>
          </w14:textFill>
        </w:rPr>
      </w:pPr>
    </w:p>
    <w:p w14:paraId="484C8D4C">
      <w:pPr>
        <w:spacing w:line="300" w:lineRule="auto"/>
        <w:rPr>
          <w:rFonts w:ascii="宋体" w:hAnsi="宋体"/>
          <w:color w:val="000000" w:themeColor="text1"/>
          <w:szCs w:val="21"/>
          <w:highlight w:val="none"/>
          <w14:textFill>
            <w14:solidFill>
              <w14:schemeClr w14:val="tx1"/>
            </w14:solidFill>
          </w14:textFill>
        </w:rPr>
      </w:pPr>
    </w:p>
    <w:p w14:paraId="76A004D3">
      <w:pPr>
        <w:spacing w:line="300" w:lineRule="auto"/>
        <w:rPr>
          <w:rFonts w:ascii="宋体" w:hAnsi="宋体"/>
          <w:color w:val="000000" w:themeColor="text1"/>
          <w:szCs w:val="21"/>
          <w:highlight w:val="none"/>
          <w14:textFill>
            <w14:solidFill>
              <w14:schemeClr w14:val="tx1"/>
            </w14:solidFill>
          </w14:textFill>
        </w:rPr>
      </w:pPr>
    </w:p>
    <w:p w14:paraId="24224343">
      <w:pPr>
        <w:spacing w:line="300" w:lineRule="auto"/>
        <w:rPr>
          <w:rFonts w:ascii="宋体" w:hAnsi="宋体"/>
          <w:color w:val="000000" w:themeColor="text1"/>
          <w:szCs w:val="21"/>
          <w:highlight w:val="none"/>
          <w14:textFill>
            <w14:solidFill>
              <w14:schemeClr w14:val="tx1"/>
            </w14:solidFill>
          </w14:textFill>
        </w:rPr>
      </w:pPr>
    </w:p>
    <w:p w14:paraId="638CA229">
      <w:pPr>
        <w:spacing w:line="300" w:lineRule="auto"/>
        <w:rPr>
          <w:rFonts w:ascii="宋体" w:hAnsi="宋体"/>
          <w:color w:val="000000" w:themeColor="text1"/>
          <w:szCs w:val="21"/>
          <w:highlight w:val="none"/>
          <w14:textFill>
            <w14:solidFill>
              <w14:schemeClr w14:val="tx1"/>
            </w14:solidFill>
          </w14:textFill>
        </w:rPr>
      </w:pPr>
    </w:p>
    <w:p w14:paraId="5892632B">
      <w:pPr>
        <w:spacing w:line="300" w:lineRule="auto"/>
        <w:rPr>
          <w:rFonts w:ascii="宋体" w:hAnsi="宋体"/>
          <w:color w:val="000000" w:themeColor="text1"/>
          <w:szCs w:val="21"/>
          <w:highlight w:val="none"/>
          <w14:textFill>
            <w14:solidFill>
              <w14:schemeClr w14:val="tx1"/>
            </w14:solidFill>
          </w14:textFill>
        </w:rPr>
      </w:pPr>
    </w:p>
    <w:p w14:paraId="2E15719C">
      <w:pPr>
        <w:spacing w:line="300" w:lineRule="auto"/>
        <w:rPr>
          <w:rFonts w:ascii="宋体" w:hAnsi="宋体"/>
          <w:color w:val="000000" w:themeColor="text1"/>
          <w:szCs w:val="21"/>
          <w:highlight w:val="none"/>
          <w14:textFill>
            <w14:solidFill>
              <w14:schemeClr w14:val="tx1"/>
            </w14:solidFill>
          </w14:textFill>
        </w:rPr>
      </w:pPr>
    </w:p>
    <w:p w14:paraId="35A7B056">
      <w:pPr>
        <w:spacing w:line="300" w:lineRule="auto"/>
        <w:rPr>
          <w:rFonts w:ascii="宋体" w:hAnsi="宋体"/>
          <w:color w:val="000000" w:themeColor="text1"/>
          <w:szCs w:val="21"/>
          <w:highlight w:val="none"/>
          <w14:textFill>
            <w14:solidFill>
              <w14:schemeClr w14:val="tx1"/>
            </w14:solidFill>
          </w14:textFill>
        </w:rPr>
      </w:pPr>
    </w:p>
    <w:p w14:paraId="6E801919">
      <w:pPr>
        <w:spacing w:line="300" w:lineRule="auto"/>
        <w:rPr>
          <w:rFonts w:ascii="宋体" w:hAnsi="宋体"/>
          <w:color w:val="000000" w:themeColor="text1"/>
          <w:szCs w:val="21"/>
          <w:highlight w:val="none"/>
          <w14:textFill>
            <w14:solidFill>
              <w14:schemeClr w14:val="tx1"/>
            </w14:solidFill>
          </w14:textFill>
        </w:rPr>
      </w:pPr>
    </w:p>
    <w:p w14:paraId="46618352">
      <w:pPr>
        <w:spacing w:line="300" w:lineRule="auto"/>
        <w:rPr>
          <w:rFonts w:ascii="宋体" w:hAnsi="宋体"/>
          <w:color w:val="000000" w:themeColor="text1"/>
          <w:szCs w:val="21"/>
          <w:highlight w:val="none"/>
          <w14:textFill>
            <w14:solidFill>
              <w14:schemeClr w14:val="tx1"/>
            </w14:solidFill>
          </w14:textFill>
        </w:rPr>
      </w:pPr>
    </w:p>
    <w:p w14:paraId="3C81592F">
      <w:pPr>
        <w:spacing w:line="300" w:lineRule="auto"/>
        <w:rPr>
          <w:rFonts w:ascii="宋体" w:hAnsi="宋体"/>
          <w:color w:val="000000" w:themeColor="text1"/>
          <w:szCs w:val="21"/>
          <w:highlight w:val="none"/>
          <w14:textFill>
            <w14:solidFill>
              <w14:schemeClr w14:val="tx1"/>
            </w14:solidFill>
          </w14:textFill>
        </w:rPr>
      </w:pPr>
    </w:p>
    <w:p w14:paraId="6BFA3A4E">
      <w:pPr>
        <w:spacing w:line="300" w:lineRule="auto"/>
        <w:rPr>
          <w:rFonts w:ascii="宋体" w:hAnsi="宋体"/>
          <w:color w:val="000000" w:themeColor="text1"/>
          <w:szCs w:val="21"/>
          <w:highlight w:val="none"/>
          <w14:textFill>
            <w14:solidFill>
              <w14:schemeClr w14:val="tx1"/>
            </w14:solidFill>
          </w14:textFill>
        </w:rPr>
      </w:pPr>
    </w:p>
    <w:p w14:paraId="4AEE0C2B">
      <w:pPr>
        <w:spacing w:line="300" w:lineRule="auto"/>
        <w:rPr>
          <w:rFonts w:ascii="宋体" w:hAnsi="宋体"/>
          <w:color w:val="000000" w:themeColor="text1"/>
          <w:szCs w:val="21"/>
          <w:highlight w:val="none"/>
          <w14:textFill>
            <w14:solidFill>
              <w14:schemeClr w14:val="tx1"/>
            </w14:solidFill>
          </w14:textFill>
        </w:rPr>
      </w:pPr>
    </w:p>
    <w:p w14:paraId="6BFE0F0B">
      <w:pPr>
        <w:spacing w:line="300" w:lineRule="auto"/>
        <w:rPr>
          <w:rFonts w:ascii="宋体" w:hAnsi="宋体"/>
          <w:color w:val="000000" w:themeColor="text1"/>
          <w:szCs w:val="21"/>
          <w:highlight w:val="none"/>
          <w14:textFill>
            <w14:solidFill>
              <w14:schemeClr w14:val="tx1"/>
            </w14:solidFill>
          </w14:textFill>
        </w:rPr>
      </w:pPr>
    </w:p>
    <w:p w14:paraId="53A40A9C">
      <w:pPr>
        <w:spacing w:line="300" w:lineRule="auto"/>
        <w:rPr>
          <w:rFonts w:ascii="宋体" w:hAnsi="宋体"/>
          <w:color w:val="000000" w:themeColor="text1"/>
          <w:szCs w:val="21"/>
          <w:highlight w:val="none"/>
          <w14:textFill>
            <w14:solidFill>
              <w14:schemeClr w14:val="tx1"/>
            </w14:solidFill>
          </w14:textFill>
        </w:rPr>
      </w:pPr>
    </w:p>
    <w:p w14:paraId="4668DA37">
      <w:pPr>
        <w:spacing w:line="320" w:lineRule="exact"/>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58D4F480">
      <w:pPr>
        <w:snapToGrid w:val="0"/>
        <w:spacing w:beforeLines="50" w:after="5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8"/>
          <w:szCs w:val="28"/>
          <w:highlight w:val="none"/>
          <w14:textFill>
            <w14:solidFill>
              <w14:schemeClr w14:val="tx1"/>
            </w14:solidFill>
          </w14:textFill>
        </w:rPr>
        <w:t>供应商直接控股股东信息表</w:t>
      </w:r>
    </w:p>
    <w:p w14:paraId="6D6005CD">
      <w:pPr>
        <w:snapToGrid w:val="0"/>
        <w:spacing w:before="50" w:afterLines="50"/>
        <w:jc w:val="center"/>
        <w:rPr>
          <w:rFonts w:ascii="宋体" w:hAnsi="宋体"/>
          <w:b/>
          <w:color w:val="000000" w:themeColor="text1"/>
          <w:sz w:val="28"/>
          <w:szCs w:val="28"/>
          <w:highlight w:val="none"/>
          <w14:textFill>
            <w14:solidFill>
              <w14:schemeClr w14:val="tx1"/>
            </w14:solidFill>
          </w14:textFill>
        </w:rPr>
      </w:pPr>
    </w:p>
    <w:p w14:paraId="140A0084">
      <w:pPr>
        <w:snapToGrid w:val="0"/>
        <w:spacing w:before="5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tbl>
      <w:tblPr>
        <w:tblStyle w:val="22"/>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53A77D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283E57B">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292763">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E1AA45">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4751DE">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26CD5F5">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2AA0E7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33BBE7">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E62D1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7717C4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0913F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8D80C75">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AC4DEB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C1C8B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44561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0B787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25A76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94E109">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C49C5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7A1BA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F5C82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36D3B8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1CCAB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4CF67F">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5BF4D54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1E482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438B4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89E71EE">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5FEAF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F86312">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12BABDC4">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4C31A571">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97E549">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68A85504">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3.供应商不存在直接控股股东的，则在“</w:t>
      </w:r>
      <w:r>
        <w:rPr>
          <w:rFonts w:hint="eastAsia" w:ascii="宋体" w:hAnsi="宋体" w:cs="宋体"/>
          <w:b/>
          <w:bCs/>
          <w:color w:val="000000" w:themeColor="text1"/>
          <w:kern w:val="0"/>
          <w:sz w:val="24"/>
          <w:highlight w:val="none"/>
          <w14:textFill>
            <w14:solidFill>
              <w14:schemeClr w14:val="tx1"/>
            </w14:solidFill>
          </w14:textFill>
        </w:rPr>
        <w:t>直接控股股东名称</w:t>
      </w:r>
      <w:r>
        <w:rPr>
          <w:rFonts w:hint="eastAsia" w:ascii="宋体" w:hAnsi="宋体"/>
          <w:color w:val="000000" w:themeColor="text1"/>
          <w:sz w:val="24"/>
          <w:highlight w:val="none"/>
          <w14:textFill>
            <w14:solidFill>
              <w14:schemeClr w14:val="tx1"/>
            </w14:solidFill>
          </w14:textFill>
        </w:rPr>
        <w:t>”中填“无”。</w:t>
      </w:r>
    </w:p>
    <w:p w14:paraId="6039F889">
      <w:pPr>
        <w:snapToGrid w:val="0"/>
        <w:spacing w:line="360" w:lineRule="auto"/>
        <w:jc w:val="left"/>
        <w:rPr>
          <w:rFonts w:ascii="宋体" w:hAnsi="宋体"/>
          <w:color w:val="000000" w:themeColor="text1"/>
          <w:sz w:val="24"/>
          <w:highlight w:val="none"/>
          <w14:textFill>
            <w14:solidFill>
              <w14:schemeClr w14:val="tx1"/>
            </w14:solidFill>
          </w14:textFill>
        </w:rPr>
      </w:pPr>
    </w:p>
    <w:p w14:paraId="62027607">
      <w:pPr>
        <w:snapToGrid w:val="0"/>
        <w:spacing w:line="360" w:lineRule="auto"/>
        <w:jc w:val="left"/>
        <w:rPr>
          <w:rFonts w:ascii="宋体" w:hAnsi="宋体"/>
          <w:color w:val="000000" w:themeColor="text1"/>
          <w:sz w:val="24"/>
          <w:highlight w:val="none"/>
          <w14:textFill>
            <w14:solidFill>
              <w14:schemeClr w14:val="tx1"/>
            </w14:solidFill>
          </w14:textFill>
        </w:rPr>
      </w:pPr>
    </w:p>
    <w:p w14:paraId="4998FF01">
      <w:pPr>
        <w:snapToGrid w:val="0"/>
        <w:spacing w:line="360" w:lineRule="auto"/>
        <w:jc w:val="left"/>
        <w:rPr>
          <w:rFonts w:ascii="宋体" w:hAnsi="宋体"/>
          <w:color w:val="000000" w:themeColor="text1"/>
          <w:sz w:val="24"/>
          <w:highlight w:val="none"/>
          <w14:textFill>
            <w14:solidFill>
              <w14:schemeClr w14:val="tx1"/>
            </w14:solidFill>
          </w14:textFill>
        </w:rPr>
      </w:pPr>
    </w:p>
    <w:p w14:paraId="0F8AB47B">
      <w:pPr>
        <w:snapToGrid w:val="0"/>
        <w:spacing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w:t>
      </w:r>
    </w:p>
    <w:p w14:paraId="6B88AE72">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供应商名称（电子签章）：</w:t>
      </w:r>
    </w:p>
    <w:p w14:paraId="4D6289AB">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30645BBF">
      <w:pPr>
        <w:snapToGrid w:val="0"/>
        <w:jc w:val="center"/>
        <w:rPr>
          <w:rFonts w:ascii="宋体" w:hAnsi="宋体"/>
          <w:b/>
          <w:color w:val="000000" w:themeColor="text1"/>
          <w:sz w:val="28"/>
          <w:szCs w:val="28"/>
          <w:highlight w:val="none"/>
          <w14:textFill>
            <w14:solidFill>
              <w14:schemeClr w14:val="tx1"/>
            </w14:solidFill>
          </w14:textFill>
        </w:rPr>
      </w:pPr>
    </w:p>
    <w:p w14:paraId="6EEB81EF">
      <w:pPr>
        <w:snapToGrid w:val="0"/>
        <w:spacing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8"/>
          <w:szCs w:val="28"/>
          <w:highlight w:val="none"/>
          <w14:textFill>
            <w14:solidFill>
              <w14:schemeClr w14:val="tx1"/>
            </w14:solidFill>
          </w14:textFill>
        </w:rPr>
        <w:t>供应商直接管理关系信息表</w:t>
      </w:r>
    </w:p>
    <w:p w14:paraId="65CD8E88">
      <w:pPr>
        <w:snapToGrid w:val="0"/>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tbl>
      <w:tblPr>
        <w:tblStyle w:val="2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3F237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3609E38">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90E598A">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7B91A85">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C47ACC2">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3A5939C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F6839B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D1505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5E009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B8C72C">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64E3D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D3A8A0">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295379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F182BF">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B8A5E1">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42752E0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BDA332">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AF2CE19">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CD2A8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606181">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C864D1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C9598F">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4A143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541536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B17708">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5FC83F89">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75059489">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08CC5CAF">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6A9D0A03">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3.供应商不存在直接管理关系的，则在“</w:t>
      </w:r>
      <w:r>
        <w:rPr>
          <w:rFonts w:hint="eastAsia" w:ascii="宋体" w:hAnsi="宋体" w:cs="宋体"/>
          <w:b/>
          <w:bCs/>
          <w:color w:val="000000" w:themeColor="text1"/>
          <w:kern w:val="0"/>
          <w:sz w:val="24"/>
          <w:highlight w:val="none"/>
          <w14:textFill>
            <w14:solidFill>
              <w14:schemeClr w14:val="tx1"/>
            </w14:solidFill>
          </w14:textFill>
        </w:rPr>
        <w:t>直接管理关系单位名称</w:t>
      </w:r>
      <w:r>
        <w:rPr>
          <w:rFonts w:hint="eastAsia" w:ascii="宋体" w:hAnsi="宋体"/>
          <w:color w:val="000000" w:themeColor="text1"/>
          <w:sz w:val="24"/>
          <w:highlight w:val="none"/>
          <w14:textFill>
            <w14:solidFill>
              <w14:schemeClr w14:val="tx1"/>
            </w14:solidFill>
          </w14:textFill>
        </w:rPr>
        <w:t>”中填“无”。</w:t>
      </w:r>
    </w:p>
    <w:p w14:paraId="51307D41">
      <w:pPr>
        <w:snapToGrid w:val="0"/>
        <w:spacing w:line="360" w:lineRule="auto"/>
        <w:jc w:val="left"/>
        <w:rPr>
          <w:rFonts w:ascii="宋体" w:hAnsi="宋体"/>
          <w:color w:val="000000" w:themeColor="text1"/>
          <w:sz w:val="24"/>
          <w:highlight w:val="none"/>
          <w14:textFill>
            <w14:solidFill>
              <w14:schemeClr w14:val="tx1"/>
            </w14:solidFill>
          </w14:textFill>
        </w:rPr>
      </w:pPr>
    </w:p>
    <w:p w14:paraId="5250EA19">
      <w:pPr>
        <w:snapToGrid w:val="0"/>
        <w:spacing w:line="360" w:lineRule="auto"/>
        <w:jc w:val="left"/>
        <w:rPr>
          <w:rFonts w:ascii="宋体" w:hAnsi="宋体"/>
          <w:color w:val="000000" w:themeColor="text1"/>
          <w:sz w:val="24"/>
          <w:highlight w:val="none"/>
          <w14:textFill>
            <w14:solidFill>
              <w14:schemeClr w14:val="tx1"/>
            </w14:solidFill>
          </w14:textFill>
        </w:rPr>
      </w:pPr>
    </w:p>
    <w:p w14:paraId="046C0CE1">
      <w:pPr>
        <w:snapToGrid w:val="0"/>
        <w:spacing w:line="360" w:lineRule="auto"/>
        <w:jc w:val="left"/>
        <w:rPr>
          <w:rFonts w:ascii="宋体" w:hAnsi="宋体"/>
          <w:color w:val="000000" w:themeColor="text1"/>
          <w:sz w:val="24"/>
          <w:highlight w:val="none"/>
          <w14:textFill>
            <w14:solidFill>
              <w14:schemeClr w14:val="tx1"/>
            </w14:solidFill>
          </w14:textFill>
        </w:rPr>
      </w:pPr>
    </w:p>
    <w:p w14:paraId="0E91CD61">
      <w:pPr>
        <w:snapToGrid w:val="0"/>
        <w:spacing w:line="360" w:lineRule="auto"/>
        <w:jc w:val="left"/>
        <w:rPr>
          <w:color w:val="000000" w:themeColor="text1"/>
          <w:sz w:val="24"/>
          <w:highlight w:val="none"/>
          <w14:textFill>
            <w14:solidFill>
              <w14:schemeClr w14:val="tx1"/>
            </w14:solidFill>
          </w14:textFill>
        </w:rPr>
      </w:pPr>
    </w:p>
    <w:p w14:paraId="6A4A8202">
      <w:pPr>
        <w:snapToGrid w:val="0"/>
        <w:spacing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法定代表人或者委托代理人（签字或者电子签名）：</w:t>
      </w:r>
    </w:p>
    <w:p w14:paraId="738E2CD3">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供应商名称（电子签章）：</w:t>
      </w:r>
    </w:p>
    <w:p w14:paraId="339B615D">
      <w:pPr>
        <w:snapToGrid w:val="0"/>
        <w:spacing w:line="360" w:lineRule="auto"/>
        <w:ind w:right="480" w:firstLine="24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日期：    年   月   日</w:t>
      </w:r>
    </w:p>
    <w:p w14:paraId="2D9230B9">
      <w:pPr>
        <w:snapToGrid w:val="0"/>
        <w:spacing w:beforeLines="50" w:after="50"/>
        <w:jc w:val="left"/>
        <w:rPr>
          <w:rFonts w:ascii="宋体" w:hAnsi="宋体"/>
          <w:color w:val="000000" w:themeColor="text1"/>
          <w:sz w:val="24"/>
          <w:highlight w:val="none"/>
          <w14:textFill>
            <w14:solidFill>
              <w14:schemeClr w14:val="tx1"/>
            </w14:solidFill>
          </w14:textFill>
        </w:rPr>
      </w:pPr>
    </w:p>
    <w:p w14:paraId="2A6C7127">
      <w:pPr>
        <w:snapToGrid w:val="0"/>
        <w:spacing w:before="50" w:afterLines="50"/>
        <w:jc w:val="left"/>
        <w:rPr>
          <w:rFonts w:ascii="宋体" w:hAnsi="宋体"/>
          <w:color w:val="000000" w:themeColor="text1"/>
          <w:szCs w:val="21"/>
          <w:highlight w:val="none"/>
          <w14:textFill>
            <w14:solidFill>
              <w14:schemeClr w14:val="tx1"/>
            </w14:solidFill>
          </w14:textFill>
        </w:rPr>
      </w:pPr>
    </w:p>
    <w:p w14:paraId="1FFEFCB7">
      <w:pPr>
        <w:snapToGrid w:val="0"/>
        <w:spacing w:beforeLines="50" w:after="50"/>
        <w:jc w:val="left"/>
        <w:rPr>
          <w:rFonts w:ascii="宋体" w:hAnsi="宋体"/>
          <w:b/>
          <w:color w:val="000000" w:themeColor="text1"/>
          <w:sz w:val="24"/>
          <w:szCs w:val="20"/>
          <w:highlight w:val="none"/>
          <w14:textFill>
            <w14:solidFill>
              <w14:schemeClr w14:val="tx1"/>
            </w14:solidFill>
          </w14:textFill>
        </w:rPr>
      </w:pPr>
    </w:p>
    <w:p w14:paraId="0CBE280E">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29E96A78">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61CB1464">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421DADC9">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5CF14A95">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61989396">
      <w:pPr>
        <w:snapToGrid w:val="0"/>
        <w:spacing w:beforeLines="50" w:after="50"/>
        <w:ind w:left="142"/>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5.竞标声明</w:t>
      </w:r>
    </w:p>
    <w:p w14:paraId="2419B482">
      <w:pPr>
        <w:spacing w:line="320" w:lineRule="exact"/>
        <w:jc w:val="center"/>
        <w:rPr>
          <w:rFonts w:ascii="宋体" w:hAnsi="宋体"/>
          <w:color w:val="000000" w:themeColor="text1"/>
          <w:sz w:val="28"/>
          <w:szCs w:val="28"/>
          <w:highlight w:val="none"/>
          <w14:textFill>
            <w14:solidFill>
              <w14:schemeClr w14:val="tx1"/>
            </w14:solidFill>
          </w14:textFill>
        </w:rPr>
      </w:pPr>
    </w:p>
    <w:p w14:paraId="6584944D">
      <w:pPr>
        <w:spacing w:line="32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w:t>
      </w:r>
    </w:p>
    <w:p w14:paraId="5F7C4456">
      <w:pPr>
        <w:spacing w:line="320" w:lineRule="exact"/>
        <w:jc w:val="center"/>
        <w:rPr>
          <w:rFonts w:ascii="宋体" w:hAnsi="宋体"/>
          <w:color w:val="000000" w:themeColor="text1"/>
          <w:sz w:val="24"/>
          <w:szCs w:val="20"/>
          <w:highlight w:val="none"/>
          <w14:textFill>
            <w14:solidFill>
              <w14:schemeClr w14:val="tx1"/>
            </w14:solidFill>
          </w14:textFill>
        </w:rPr>
      </w:pPr>
    </w:p>
    <w:p w14:paraId="1797A030">
      <w:pPr>
        <w:spacing w:line="360" w:lineRule="auto"/>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z w:val="24"/>
          <w:highlight w:val="none"/>
          <w14:textFill>
            <w14:solidFill>
              <w14:schemeClr w14:val="tx1"/>
            </w14:solidFill>
          </w14:textFill>
        </w:rPr>
        <w:t>：</w:t>
      </w:r>
    </w:p>
    <w:p w14:paraId="07A1158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系中华人民共和国合法供应商，经营地址。</w:t>
      </w:r>
    </w:p>
    <w:p w14:paraId="4EB5F274">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我方愿意参加贵方组织的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项目的竞标，为便于贵方公正、择优地确定成交供应商及其竞标产品和服务，我方就本次竞标有关事项郑重声明如下：</w:t>
      </w:r>
    </w:p>
    <w:p w14:paraId="65BFFCD1">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1.我方向贵方提交的所有响应文件、资料都是准确的和真实的。</w:t>
      </w:r>
    </w:p>
    <w:p w14:paraId="23F94A6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highlight w:val="none"/>
          <w14:textFill>
            <w14:solidFill>
              <w14:schemeClr w14:val="tx1"/>
            </w14:solidFill>
          </w14:textFill>
        </w:rPr>
        <w:t>。</w:t>
      </w:r>
    </w:p>
    <w:p w14:paraId="05D82AE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3.在此，我方宣布同意如下：</w:t>
      </w:r>
    </w:p>
    <w:p w14:paraId="403609C5">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（1）将按磋商文件的约定履行合同责任和义务；</w:t>
      </w:r>
    </w:p>
    <w:p w14:paraId="7B29454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（2）已详细审查全部磋商文件，包括澄清或者更正公告（如有）；</w:t>
      </w:r>
    </w:p>
    <w:p w14:paraId="19CFE60C">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（3）同意提供按照贵方可能要求的与磋商有关的一切数据或者资料；</w:t>
      </w:r>
    </w:p>
    <w:p w14:paraId="12D0CD28">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（4）响应磋商文件规定的竞标有效期。</w:t>
      </w:r>
    </w:p>
    <w:p w14:paraId="5F75C89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4.我方承诺符合《中华人民共和国政府采购法》第二十二条规定：</w:t>
      </w:r>
    </w:p>
    <w:p w14:paraId="71EA9A60">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8FA29F2">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4DB70E8C">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3E96CC6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717DC6DA">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1B59680">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63EC4EAB">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B9EA852">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DB693E3">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内容中</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s="宋体"/>
          <w:color w:val="000000" w:themeColor="text1"/>
          <w:kern w:val="0"/>
          <w:sz w:val="24"/>
          <w:highlight w:val="none"/>
          <w14:textFill>
            <w14:solidFill>
              <w14:schemeClr w14:val="tx1"/>
            </w14:solidFill>
          </w14:textFill>
        </w:rPr>
        <w:t>涉及商业秘密；</w:t>
      </w:r>
    </w:p>
    <w:p w14:paraId="5DC1F43F">
      <w:pPr>
        <w:spacing w:line="360" w:lineRule="auto"/>
        <w:ind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□我方本次响应文件</w:t>
      </w:r>
      <w:r>
        <w:rPr>
          <w:rFonts w:hint="eastAsia" w:ascii="宋体" w:hAnsi="宋体" w:cs="宋体"/>
          <w:color w:val="000000" w:themeColor="text1"/>
          <w:kern w:val="0"/>
          <w:sz w:val="24"/>
          <w:highlight w:val="none"/>
          <w14:textFill>
            <w14:solidFill>
              <w14:schemeClr w14:val="tx1"/>
            </w14:solidFill>
          </w14:textFill>
        </w:rPr>
        <w:t>涉及商业秘密的内容有：；</w:t>
      </w:r>
    </w:p>
    <w:p w14:paraId="2444213D">
      <w:pPr>
        <w:pStyle w:val="13"/>
        <w:spacing w:line="360" w:lineRule="auto"/>
        <w:ind w:firstLine="480" w:firstLineChars="200"/>
        <w:contextualSpacing/>
        <w:rPr>
          <w:rFonts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7.与本磋商有关的一切正式往来信函请寄：邮政编号：</w:t>
      </w:r>
    </w:p>
    <w:p w14:paraId="30748B94">
      <w:pPr>
        <w:pStyle w:val="13"/>
        <w:spacing w:line="360" w:lineRule="auto"/>
        <w:ind w:firstLine="480" w:firstLineChars="200"/>
        <w:contextualSpacing/>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电话/传真： 电子邮箱：</w:t>
      </w:r>
    </w:p>
    <w:p w14:paraId="041EEC07">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账号：</w:t>
      </w:r>
    </w:p>
    <w:p w14:paraId="1A4F5678">
      <w:pPr>
        <w:pStyle w:val="12"/>
        <w:tabs>
          <w:tab w:val="left" w:pos="939"/>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8.以上事项如有虚假或者隐瞒，我方愿意承担一切后果，并不再寻求任何旨在减轻或者免除法律责任的辩解。</w:t>
      </w:r>
    </w:p>
    <w:p w14:paraId="752457EE">
      <w:pPr>
        <w:pStyle w:val="12"/>
        <w:tabs>
          <w:tab w:val="left" w:pos="939"/>
        </w:tabs>
        <w:spacing w:line="360" w:lineRule="auto"/>
        <w:ind w:left="141" w:leftChars="67"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49046BF8">
      <w:pPr>
        <w:spacing w:line="360" w:lineRule="auto"/>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b/>
          <w:color w:val="000000" w:themeColor="text1"/>
          <w:sz w:val="24"/>
          <w:highlight w:val="none"/>
          <w14:textFill>
            <w14:solidFill>
              <w14:schemeClr w14:val="tx1"/>
            </w14:solidFill>
          </w14:textFill>
        </w:rPr>
        <w:t>如为联合体竞标，盖章处须加盖联合体牵头人电子签章并由联合体牵头人法定代表人分别签字或者盖章或者电子签名，否则响应文件按无效处理。</w:t>
      </w:r>
    </w:p>
    <w:p w14:paraId="3BBEFB1C">
      <w:pPr>
        <w:spacing w:line="360" w:lineRule="auto"/>
        <w:contextualSpacing/>
        <w:jc w:val="left"/>
        <w:rPr>
          <w:rFonts w:ascii="宋体" w:hAnsi="宋体" w:cs="宋体"/>
          <w:color w:val="000000" w:themeColor="text1"/>
          <w:szCs w:val="21"/>
          <w:highlight w:val="none"/>
          <w14:textFill>
            <w14:solidFill>
              <w14:schemeClr w14:val="tx1"/>
            </w14:solidFill>
          </w14:textFill>
        </w:rPr>
      </w:pPr>
    </w:p>
    <w:p w14:paraId="0FEE6289">
      <w:pPr>
        <w:spacing w:line="360" w:lineRule="auto"/>
        <w:ind w:firstLine="1575" w:firstLineChars="75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法定代表人或者委托代理人（签字或者电子签名）：</w:t>
      </w:r>
    </w:p>
    <w:p w14:paraId="1190ECDF">
      <w:pPr>
        <w:spacing w:line="360" w:lineRule="auto"/>
        <w:ind w:firstLine="3780" w:firstLineChars="1800"/>
        <w:contextualSpacing/>
        <w:rPr>
          <w:rFonts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供应商名称（电子签章）：</w:t>
      </w:r>
    </w:p>
    <w:p w14:paraId="0C7CE00E">
      <w:pPr>
        <w:pStyle w:val="12"/>
        <w:tabs>
          <w:tab w:val="left" w:pos="939"/>
        </w:tabs>
        <w:spacing w:line="360" w:lineRule="auto"/>
        <w:ind w:left="0" w:leftChars="0" w:firstLine="420" w:firstLineChars="200"/>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w:t>
      </w:r>
    </w:p>
    <w:p w14:paraId="5A92D0AD">
      <w:pPr>
        <w:pStyle w:val="5"/>
        <w:overflowPunct w:val="0"/>
        <w:spacing w:line="520" w:lineRule="exact"/>
        <w:ind w:firstLine="0"/>
        <w:rPr>
          <w:rFonts w:ascii="宋体" w:hAnsi="宋体"/>
          <w:b/>
          <w:bCs/>
          <w:color w:val="000000" w:themeColor="text1"/>
          <w:sz w:val="32"/>
          <w:szCs w:val="32"/>
          <w:highlight w:val="none"/>
          <w14:textFill>
            <w14:solidFill>
              <w14:schemeClr w14:val="tx1"/>
            </w14:solidFill>
          </w14:textFill>
        </w:rPr>
      </w:pPr>
    </w:p>
    <w:p w14:paraId="281D4FFC">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报价文件格式 </w:t>
      </w:r>
    </w:p>
    <w:p w14:paraId="3BF08A9F">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1.报价文件封面格式</w:t>
      </w:r>
    </w:p>
    <w:p w14:paraId="2D1CB95F">
      <w:pPr>
        <w:snapToGrid w:val="0"/>
        <w:spacing w:beforeLines="50" w:after="50"/>
        <w:rPr>
          <w:rFonts w:ascii="宋体" w:hAnsi="宋体"/>
          <w:bCs/>
          <w:color w:val="000000" w:themeColor="text1"/>
          <w:sz w:val="32"/>
          <w:szCs w:val="20"/>
          <w:highlight w:val="none"/>
          <w14:textFill>
            <w14:solidFill>
              <w14:schemeClr w14:val="tx1"/>
            </w14:solidFill>
          </w14:textFill>
        </w:rPr>
      </w:pPr>
    </w:p>
    <w:p w14:paraId="56DD550B">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71218DB4">
      <w:pPr>
        <w:snapToGrid w:val="0"/>
        <w:spacing w:beforeLines="50" w:after="50"/>
        <w:rPr>
          <w:rFonts w:ascii="宋体" w:hAnsi="宋体"/>
          <w:color w:val="000000" w:themeColor="text1"/>
          <w:sz w:val="24"/>
          <w:szCs w:val="20"/>
          <w:highlight w:val="none"/>
          <w14:textFill>
            <w14:solidFill>
              <w14:schemeClr w14:val="tx1"/>
            </w14:solidFill>
          </w14:textFill>
        </w:rPr>
      </w:pPr>
    </w:p>
    <w:p w14:paraId="79A8E8ED">
      <w:pPr>
        <w:snapToGrid w:val="0"/>
        <w:spacing w:beforeLines="50" w:after="50"/>
        <w:rPr>
          <w:rFonts w:ascii="宋体" w:hAnsi="宋体"/>
          <w:color w:val="000000" w:themeColor="text1"/>
          <w:sz w:val="24"/>
          <w:szCs w:val="20"/>
          <w:highlight w:val="none"/>
          <w14:textFill>
            <w14:solidFill>
              <w14:schemeClr w14:val="tx1"/>
            </w14:solidFill>
          </w14:textFill>
        </w:rPr>
      </w:pPr>
    </w:p>
    <w:p w14:paraId="3618A2BE">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文  件</w:t>
      </w:r>
    </w:p>
    <w:p w14:paraId="5BAD0B01">
      <w:pPr>
        <w:snapToGrid w:val="0"/>
        <w:spacing w:beforeLines="50" w:after="50"/>
        <w:rPr>
          <w:rFonts w:ascii="宋体" w:hAnsi="宋体"/>
          <w:bCs/>
          <w:color w:val="000000" w:themeColor="text1"/>
          <w:sz w:val="24"/>
          <w:szCs w:val="20"/>
          <w:highlight w:val="none"/>
          <w14:textFill>
            <w14:solidFill>
              <w14:schemeClr w14:val="tx1"/>
            </w14:solidFill>
          </w14:textFill>
        </w:rPr>
      </w:pPr>
    </w:p>
    <w:p w14:paraId="2EC6CB2B">
      <w:pPr>
        <w:snapToGrid w:val="0"/>
        <w:spacing w:beforeLines="50" w:after="50"/>
        <w:rPr>
          <w:rFonts w:ascii="宋体" w:hAnsi="宋体"/>
          <w:bCs/>
          <w:color w:val="000000" w:themeColor="text1"/>
          <w:sz w:val="24"/>
          <w:szCs w:val="20"/>
          <w:highlight w:val="none"/>
          <w14:textFill>
            <w14:solidFill>
              <w14:schemeClr w14:val="tx1"/>
            </w14:solidFill>
          </w14:textFill>
        </w:rPr>
      </w:pPr>
    </w:p>
    <w:p w14:paraId="5EB9F901">
      <w:pPr>
        <w:snapToGrid w:val="0"/>
        <w:spacing w:beforeLines="50" w:after="50"/>
        <w:rPr>
          <w:rFonts w:ascii="宋体" w:hAnsi="宋体"/>
          <w:bCs/>
          <w:color w:val="000000" w:themeColor="text1"/>
          <w:sz w:val="24"/>
          <w:szCs w:val="20"/>
          <w:highlight w:val="none"/>
          <w14:textFill>
            <w14:solidFill>
              <w14:schemeClr w14:val="tx1"/>
            </w14:solidFill>
          </w14:textFill>
        </w:rPr>
      </w:pPr>
    </w:p>
    <w:p w14:paraId="5541E459">
      <w:pPr>
        <w:snapToGrid w:val="0"/>
        <w:spacing w:beforeLines="50" w:after="50"/>
        <w:rPr>
          <w:rFonts w:ascii="宋体" w:hAnsi="宋体"/>
          <w:bCs/>
          <w:color w:val="000000" w:themeColor="text1"/>
          <w:sz w:val="24"/>
          <w:szCs w:val="20"/>
          <w:highlight w:val="none"/>
          <w14:textFill>
            <w14:solidFill>
              <w14:schemeClr w14:val="tx1"/>
            </w14:solidFill>
          </w14:textFill>
        </w:rPr>
      </w:pPr>
    </w:p>
    <w:p w14:paraId="6D98D579">
      <w:pPr>
        <w:snapToGrid w:val="0"/>
        <w:spacing w:beforeLines="50" w:after="50"/>
        <w:rPr>
          <w:rFonts w:ascii="宋体" w:hAnsi="宋体"/>
          <w:bCs/>
          <w:color w:val="000000" w:themeColor="text1"/>
          <w:sz w:val="24"/>
          <w:szCs w:val="20"/>
          <w:highlight w:val="none"/>
          <w14:textFill>
            <w14:solidFill>
              <w14:schemeClr w14:val="tx1"/>
            </w14:solidFill>
          </w14:textFill>
        </w:rPr>
      </w:pPr>
    </w:p>
    <w:p w14:paraId="2CAC369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15BEB654">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D622728">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48DAADA2">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00E47527">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76B6A4D0">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5D65B0C">
      <w:pPr>
        <w:pStyle w:val="5"/>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471F3835">
      <w:pPr>
        <w:pStyle w:val="5"/>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38250D9D">
      <w:pPr>
        <w:pStyle w:val="5"/>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16F56A6C">
      <w:pPr>
        <w:pStyle w:val="5"/>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0706721D">
      <w:pPr>
        <w:pStyle w:val="5"/>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7A041762">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3FB142D9">
      <w:pPr>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2.报价文件目录</w:t>
      </w:r>
    </w:p>
    <w:p w14:paraId="49FC5E8D">
      <w:pPr>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14:paraId="13C9250F">
      <w:pPr>
        <w:spacing w:line="44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14:paraId="20780D15">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项目名称：项目编号：</w:t>
      </w:r>
    </w:p>
    <w:p w14:paraId="7D728805">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分标（如有）：</w:t>
      </w:r>
    </w:p>
    <w:p w14:paraId="688DEB8C">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5A284AB1">
      <w:pPr>
        <w:spacing w:line="360" w:lineRule="auto"/>
        <w:contextualSpacing/>
        <w:rPr>
          <w:rFonts w:ascii="宋体" w:hAnsi="宋体" w:cs="仿宋_GB2312"/>
          <w:color w:val="000000" w:themeColor="text1"/>
          <w:sz w:val="24"/>
          <w:highlight w:val="none"/>
          <w14:textFill>
            <w14:solidFill>
              <w14:schemeClr w14:val="tx1"/>
            </w14:solidFill>
          </w14:textFill>
        </w:rPr>
      </w:pPr>
    </w:p>
    <w:tbl>
      <w:tblPr>
        <w:tblStyle w:val="22"/>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946"/>
        <w:gridCol w:w="1616"/>
      </w:tblGrid>
      <w:tr w14:paraId="465F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707CBE7">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15C1D37F">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服务名称</w:t>
            </w:r>
          </w:p>
        </w:tc>
        <w:tc>
          <w:tcPr>
            <w:tcW w:w="617" w:type="dxa"/>
            <w:tcBorders>
              <w:top w:val="single" w:color="auto" w:sz="4" w:space="0"/>
              <w:left w:val="single" w:color="auto" w:sz="4" w:space="0"/>
              <w:bottom w:val="single" w:color="auto" w:sz="4" w:space="0"/>
              <w:right w:val="single" w:color="auto" w:sz="4" w:space="0"/>
            </w:tcBorders>
            <w:noWrap/>
            <w:vAlign w:val="center"/>
          </w:tcPr>
          <w:p w14:paraId="77E16D90">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w:t>
            </w:r>
          </w:p>
        </w:tc>
        <w:tc>
          <w:tcPr>
            <w:tcW w:w="617" w:type="dxa"/>
            <w:tcBorders>
              <w:top w:val="single" w:color="auto" w:sz="4" w:space="0"/>
              <w:left w:val="single" w:color="auto" w:sz="4" w:space="0"/>
              <w:bottom w:val="single" w:color="auto" w:sz="4" w:space="0"/>
              <w:right w:val="single" w:color="auto" w:sz="4" w:space="0"/>
            </w:tcBorders>
            <w:noWrap/>
            <w:vAlign w:val="center"/>
          </w:tcPr>
          <w:p w14:paraId="31C3D37A">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w:t>
            </w:r>
          </w:p>
        </w:tc>
        <w:tc>
          <w:tcPr>
            <w:tcW w:w="2946" w:type="dxa"/>
            <w:tcBorders>
              <w:top w:val="single" w:color="auto" w:sz="4" w:space="0"/>
              <w:left w:val="single" w:color="auto" w:sz="4" w:space="0"/>
              <w:bottom w:val="single" w:color="auto" w:sz="4" w:space="0"/>
              <w:right w:val="single" w:color="auto" w:sz="4" w:space="0"/>
            </w:tcBorders>
            <w:noWrap/>
            <w:vAlign w:val="center"/>
          </w:tcPr>
          <w:p w14:paraId="107B810C">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优惠率（%）</w:t>
            </w:r>
          </w:p>
        </w:tc>
        <w:tc>
          <w:tcPr>
            <w:tcW w:w="1616" w:type="dxa"/>
            <w:tcBorders>
              <w:top w:val="single" w:color="auto" w:sz="4" w:space="0"/>
              <w:left w:val="single" w:color="auto" w:sz="4" w:space="0"/>
              <w:bottom w:val="single" w:color="auto" w:sz="4" w:space="0"/>
              <w:right w:val="single" w:color="auto" w:sz="4" w:space="0"/>
            </w:tcBorders>
            <w:noWrap/>
            <w:vAlign w:val="center"/>
          </w:tcPr>
          <w:p w14:paraId="6BD492B8">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5319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03BA34FD">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6DF2F5A5">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596EE7B3">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noWrap/>
          </w:tcPr>
          <w:p w14:paraId="0E07ECAD">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noWrap/>
          </w:tcPr>
          <w:p w14:paraId="55C395AF">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616" w:type="dxa"/>
            <w:tcBorders>
              <w:top w:val="single" w:color="auto" w:sz="4" w:space="0"/>
              <w:left w:val="single" w:color="auto" w:sz="4" w:space="0"/>
              <w:bottom w:val="single" w:color="auto" w:sz="4" w:space="0"/>
              <w:right w:val="single" w:color="auto" w:sz="4" w:space="0"/>
            </w:tcBorders>
            <w:noWrap/>
          </w:tcPr>
          <w:p w14:paraId="05BD7DD4">
            <w:pPr>
              <w:spacing w:line="360" w:lineRule="auto"/>
              <w:contextualSpacing/>
              <w:rPr>
                <w:rFonts w:ascii="宋体" w:hAnsi="宋体" w:cs="仿宋_GB2312"/>
                <w:color w:val="000000" w:themeColor="text1"/>
                <w:sz w:val="24"/>
                <w:highlight w:val="none"/>
                <w14:textFill>
                  <w14:solidFill>
                    <w14:schemeClr w14:val="tx1"/>
                  </w14:solidFill>
                </w14:textFill>
              </w:rPr>
            </w:pPr>
          </w:p>
        </w:tc>
      </w:tr>
    </w:tbl>
    <w:p w14:paraId="26817D22">
      <w:pPr>
        <w:spacing w:line="360" w:lineRule="auto"/>
        <w:contextualSpacing/>
        <w:rPr>
          <w:rFonts w:ascii="宋体" w:hAnsi="宋体" w:cs="仿宋_GB2312"/>
          <w:color w:val="000000" w:themeColor="text1"/>
          <w:sz w:val="24"/>
          <w:highlight w:val="none"/>
          <w14:textFill>
            <w14:solidFill>
              <w14:schemeClr w14:val="tx1"/>
            </w14:solidFill>
          </w14:textFill>
        </w:rPr>
      </w:pPr>
    </w:p>
    <w:p w14:paraId="1BCF59CF">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14:paraId="2B8EE46F">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r>
        <w:rPr>
          <w:rFonts w:hint="eastAsia" w:ascii="宋体" w:hAnsi="宋体" w:cs="仿宋_GB2312"/>
          <w:color w:val="000000" w:themeColor="text1"/>
          <w:sz w:val="24"/>
          <w:highlight w:val="none"/>
          <w14:textFill>
            <w14:solidFill>
              <w14:schemeClr w14:val="tx1"/>
            </w14:solidFill>
          </w14:textFill>
        </w:rPr>
        <w:t>。</w:t>
      </w:r>
    </w:p>
    <w:p w14:paraId="05A35334">
      <w:pPr>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Cs/>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b/>
          <w:color w:val="000000" w:themeColor="text1"/>
          <w:sz w:val="24"/>
          <w:highlight w:val="none"/>
          <w14:textFill>
            <w14:solidFill>
              <w14:schemeClr w14:val="tx1"/>
            </w14:solidFill>
          </w14:textFill>
        </w:rPr>
        <w:t>，否则其响应文件按无效处理。</w:t>
      </w:r>
    </w:p>
    <w:p w14:paraId="7790627D">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4632EC7C">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法定代表人或者委托代理人（签字或者电子签名）：                    </w:t>
      </w:r>
    </w:p>
    <w:p w14:paraId="7EC5EB17">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供应商名称（电子签章）：      </w:t>
      </w:r>
    </w:p>
    <w:p w14:paraId="53E550FE">
      <w:pPr>
        <w:spacing w:line="360" w:lineRule="auto"/>
        <w:ind w:right="-817" w:rightChars="-389" w:firstLine="4080" w:firstLineChars="1700"/>
        <w:contextualSpacing/>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2269A664">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ascii="宋体" w:hAnsi="宋体"/>
          <w:b/>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三、</w:t>
      </w:r>
      <w:r>
        <w:rPr>
          <w:rFonts w:hint="eastAsia" w:ascii="宋体" w:hAnsi="宋体"/>
          <w:b/>
          <w:color w:val="000000" w:themeColor="text1"/>
          <w:sz w:val="32"/>
          <w:szCs w:val="32"/>
          <w:highlight w:val="none"/>
          <w14:textFill>
            <w14:solidFill>
              <w14:schemeClr w14:val="tx1"/>
            </w14:solidFill>
          </w14:textFill>
        </w:rPr>
        <w:t xml:space="preserve">商务技术文件格式 </w:t>
      </w:r>
    </w:p>
    <w:p w14:paraId="7C8EE94C">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1.商务技术文件封面格式</w:t>
      </w:r>
    </w:p>
    <w:p w14:paraId="162A01AF">
      <w:pPr>
        <w:snapToGrid w:val="0"/>
        <w:spacing w:beforeLines="50" w:after="50"/>
        <w:rPr>
          <w:rFonts w:ascii="宋体" w:hAnsi="宋体"/>
          <w:bCs/>
          <w:color w:val="000000" w:themeColor="text1"/>
          <w:sz w:val="32"/>
          <w:szCs w:val="20"/>
          <w:highlight w:val="none"/>
          <w14:textFill>
            <w14:solidFill>
              <w14:schemeClr w14:val="tx1"/>
            </w14:solidFill>
          </w14:textFill>
        </w:rPr>
      </w:pPr>
    </w:p>
    <w:p w14:paraId="2FCE02DB">
      <w:pPr>
        <w:snapToGrid w:val="0"/>
        <w:spacing w:beforeLines="50" w:after="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44"/>
          <w:szCs w:val="44"/>
          <w:highlight w:val="none"/>
          <w14:textFill>
            <w14:solidFill>
              <w14:schemeClr w14:val="tx1"/>
            </w14:solidFill>
          </w14:textFill>
        </w:rPr>
        <w:t>电 子 响 应 文 件</w:t>
      </w:r>
    </w:p>
    <w:p w14:paraId="1E0E4CF1">
      <w:pPr>
        <w:snapToGrid w:val="0"/>
        <w:spacing w:beforeLines="50" w:after="50"/>
        <w:rPr>
          <w:rFonts w:ascii="宋体" w:hAnsi="宋体"/>
          <w:color w:val="000000" w:themeColor="text1"/>
          <w:sz w:val="24"/>
          <w:szCs w:val="20"/>
          <w:highlight w:val="none"/>
          <w14:textFill>
            <w14:solidFill>
              <w14:schemeClr w14:val="tx1"/>
            </w14:solidFill>
          </w14:textFill>
        </w:rPr>
      </w:pPr>
    </w:p>
    <w:p w14:paraId="12F7567C">
      <w:pPr>
        <w:snapToGrid w:val="0"/>
        <w:spacing w:beforeLines="50" w:after="50"/>
        <w:rPr>
          <w:rFonts w:ascii="宋体" w:hAnsi="宋体"/>
          <w:color w:val="000000" w:themeColor="text1"/>
          <w:sz w:val="24"/>
          <w:szCs w:val="20"/>
          <w:highlight w:val="none"/>
          <w14:textFill>
            <w14:solidFill>
              <w14:schemeClr w14:val="tx1"/>
            </w14:solidFill>
          </w14:textFill>
        </w:rPr>
      </w:pPr>
    </w:p>
    <w:p w14:paraId="464A1C9C">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  务  技  术  文  件</w:t>
      </w:r>
    </w:p>
    <w:p w14:paraId="33E13027">
      <w:pPr>
        <w:snapToGrid w:val="0"/>
        <w:spacing w:beforeLines="50" w:after="50"/>
        <w:rPr>
          <w:rFonts w:ascii="宋体" w:hAnsi="宋体"/>
          <w:bCs/>
          <w:color w:val="000000" w:themeColor="text1"/>
          <w:sz w:val="24"/>
          <w:szCs w:val="20"/>
          <w:highlight w:val="none"/>
          <w14:textFill>
            <w14:solidFill>
              <w14:schemeClr w14:val="tx1"/>
            </w14:solidFill>
          </w14:textFill>
        </w:rPr>
      </w:pPr>
    </w:p>
    <w:p w14:paraId="30C6C3E6">
      <w:pPr>
        <w:snapToGrid w:val="0"/>
        <w:spacing w:beforeLines="50" w:after="50"/>
        <w:rPr>
          <w:rFonts w:ascii="宋体" w:hAnsi="宋体"/>
          <w:bCs/>
          <w:color w:val="000000" w:themeColor="text1"/>
          <w:sz w:val="24"/>
          <w:szCs w:val="20"/>
          <w:highlight w:val="none"/>
          <w14:textFill>
            <w14:solidFill>
              <w14:schemeClr w14:val="tx1"/>
            </w14:solidFill>
          </w14:textFill>
        </w:rPr>
      </w:pPr>
    </w:p>
    <w:p w14:paraId="02E6812D">
      <w:pPr>
        <w:snapToGrid w:val="0"/>
        <w:spacing w:beforeLines="50" w:after="50"/>
        <w:rPr>
          <w:rFonts w:ascii="宋体" w:hAnsi="宋体"/>
          <w:bCs/>
          <w:color w:val="000000" w:themeColor="text1"/>
          <w:sz w:val="24"/>
          <w:szCs w:val="20"/>
          <w:highlight w:val="none"/>
          <w14:textFill>
            <w14:solidFill>
              <w14:schemeClr w14:val="tx1"/>
            </w14:solidFill>
          </w14:textFill>
        </w:rPr>
      </w:pPr>
    </w:p>
    <w:p w14:paraId="20A6AD79">
      <w:pPr>
        <w:snapToGrid w:val="0"/>
        <w:spacing w:beforeLines="50" w:after="50"/>
        <w:rPr>
          <w:rFonts w:ascii="宋体" w:hAnsi="宋体"/>
          <w:bCs/>
          <w:color w:val="000000" w:themeColor="text1"/>
          <w:sz w:val="24"/>
          <w:szCs w:val="20"/>
          <w:highlight w:val="none"/>
          <w14:textFill>
            <w14:solidFill>
              <w14:schemeClr w14:val="tx1"/>
            </w14:solidFill>
          </w14:textFill>
        </w:rPr>
      </w:pPr>
    </w:p>
    <w:p w14:paraId="420ABDA8">
      <w:pPr>
        <w:snapToGrid w:val="0"/>
        <w:spacing w:beforeLines="50" w:after="50"/>
        <w:rPr>
          <w:rFonts w:ascii="宋体" w:hAnsi="宋体"/>
          <w:bCs/>
          <w:color w:val="000000" w:themeColor="text1"/>
          <w:sz w:val="24"/>
          <w:szCs w:val="20"/>
          <w:highlight w:val="none"/>
          <w14:textFill>
            <w14:solidFill>
              <w14:schemeClr w14:val="tx1"/>
            </w14:solidFill>
          </w14:textFill>
        </w:rPr>
      </w:pPr>
    </w:p>
    <w:p w14:paraId="75E48AC1">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1325CB2E">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6D99C720">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21263D6D">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640E53A6">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14:paraId="0AEA1B6A">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536F1840">
      <w:pPr>
        <w:pStyle w:val="5"/>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11659F09">
      <w:pPr>
        <w:pStyle w:val="5"/>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14:paraId="25F12E48">
      <w:pPr>
        <w:pStyle w:val="5"/>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14:paraId="2108198D">
      <w:pPr>
        <w:pStyle w:val="5"/>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14:paraId="70A7171C">
      <w:pPr>
        <w:pStyle w:val="5"/>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14:paraId="204EB9E0">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10AA5969">
      <w:pPr>
        <w:snapToGrid w:val="0"/>
        <w:spacing w:beforeLines="50" w:after="50" w:line="360" w:lineRule="auto"/>
        <w:ind w:right="480" w:firstLine="240" w:firstLineChars="100"/>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2.商务技术文件目录</w:t>
      </w:r>
    </w:p>
    <w:p w14:paraId="39248E00">
      <w:pPr>
        <w:snapToGrid w:val="0"/>
        <w:spacing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根据磋商文件规定及供应商提供的材料自行编写目录（部分格式后附）。</w:t>
      </w:r>
    </w:p>
    <w:p w14:paraId="74A1B73F">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109E686A">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14:paraId="02A573E1">
      <w:pPr>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69F5E1B4">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14:paraId="04ED0126">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1.不同供应商的响应文件由同一单位或者个人编制； </w:t>
      </w:r>
    </w:p>
    <w:p w14:paraId="5FB481C1">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14:paraId="1B189792">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3.不同供应商的响应文件载明的项目管理员为同一个人；</w:t>
      </w:r>
    </w:p>
    <w:p w14:paraId="45EE73CD">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14:paraId="416A4A46">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14:paraId="2B4B32BD">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6.不同供应商的磋商保证金从同一单位或者个人账户转出。</w:t>
      </w:r>
    </w:p>
    <w:p w14:paraId="18EC180E">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14:paraId="4435DB27">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14:paraId="6706A6B5">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14:paraId="58C532E5">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14:paraId="1042B579">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14:paraId="3EEF0710">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23EEF770">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14:paraId="61BDA8AE">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14:paraId="615D41E3">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14:paraId="3E39458B">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7E7CEF79">
      <w:pPr>
        <w:spacing w:line="360" w:lineRule="auto"/>
        <w:contextualSpacing/>
        <w:rPr>
          <w:rFonts w:ascii="宋体" w:hAnsi="宋体" w:cs="仿宋_GB2312"/>
          <w:color w:val="000000" w:themeColor="text1"/>
          <w:sz w:val="24"/>
          <w:highlight w:val="none"/>
          <w14:textFill>
            <w14:solidFill>
              <w14:schemeClr w14:val="tx1"/>
            </w14:solidFill>
          </w14:textFill>
        </w:rPr>
      </w:pPr>
    </w:p>
    <w:p w14:paraId="0762FDEF">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供应商名称（电子签章）：</w:t>
      </w:r>
    </w:p>
    <w:p w14:paraId="2ECC4391">
      <w:pPr>
        <w:spacing w:line="360" w:lineRule="auto"/>
        <w:ind w:firstLine="480" w:firstLineChars="200"/>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78C170E3">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14:paraId="1E08D09B">
      <w:pPr>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10E11C60">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p>
    <w:p w14:paraId="499F5B35">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p>
    <w:p w14:paraId="7A12B342">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名：性     别：</w:t>
      </w:r>
    </w:p>
    <w:p w14:paraId="7064A9A1">
      <w:pPr>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龄：职     务：</w:t>
      </w:r>
    </w:p>
    <w:p w14:paraId="0453FE8D">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p>
    <w:p w14:paraId="683BF9D5">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（供应商名称）</w:t>
      </w:r>
      <w:r>
        <w:rPr>
          <w:rFonts w:hint="eastAsia" w:ascii="宋体" w:hAnsi="宋体" w:cs="仿宋_GB2312"/>
          <w:color w:val="000000" w:themeColor="text1"/>
          <w:sz w:val="24"/>
          <w:highlight w:val="none"/>
          <w14:textFill>
            <w14:solidFill>
              <w14:schemeClr w14:val="tx1"/>
            </w14:solidFill>
          </w14:textFill>
        </w:rPr>
        <w:t>的法定代表人。</w:t>
      </w:r>
    </w:p>
    <w:p w14:paraId="0BB8E138">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14:paraId="1C8B7DFC">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675B5D86">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32593FC8">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7273042B">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14:paraId="19C9C11A">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14:paraId="4D382E25">
      <w:pPr>
        <w:spacing w:line="360" w:lineRule="auto"/>
        <w:ind w:left="540" w:leftChars="257" w:right="480" w:firstLine="2280" w:firstLineChars="95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供应商名称（电子签章）：</w:t>
      </w:r>
    </w:p>
    <w:p w14:paraId="4E6D7E37">
      <w:pPr>
        <w:spacing w:line="360" w:lineRule="auto"/>
        <w:ind w:firstLine="5040" w:firstLineChars="2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年月日</w:t>
      </w:r>
    </w:p>
    <w:p w14:paraId="311D56B1">
      <w:pPr>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14:paraId="23B46E84">
      <w:pPr>
        <w:spacing w:line="360" w:lineRule="auto"/>
        <w:contextualSpacing/>
        <w:jc w:val="left"/>
        <w:rPr>
          <w:rFonts w:ascii="宋体" w:hAnsi="宋体" w:cs="仿宋_GB2312"/>
          <w:color w:val="000000" w:themeColor="text1"/>
          <w:sz w:val="24"/>
          <w:highlight w:val="none"/>
          <w14:textFill>
            <w14:solidFill>
              <w14:schemeClr w14:val="tx1"/>
            </w14:solidFill>
          </w14:textFill>
        </w:rPr>
      </w:pPr>
    </w:p>
    <w:p w14:paraId="7EDE337A">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注：自然人竞标的无需提供，联合体竞标的只需牵头人出具。</w:t>
      </w:r>
    </w:p>
    <w:p w14:paraId="7BAE5326">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14:paraId="287F3148">
      <w:pPr>
        <w:spacing w:line="50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p>
    <w:p w14:paraId="1E06C0BE">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93" w:name="_Hlk65853643"/>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14:paraId="2433F99E">
      <w:pPr>
        <w:spacing w:line="520" w:lineRule="exact"/>
        <w:jc w:val="cente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（非联合体竞标格式）</w:t>
      </w:r>
    </w:p>
    <w:p w14:paraId="054AB2ED">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（如有委托时）</w:t>
      </w:r>
    </w:p>
    <w:p w14:paraId="52E321DE">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4B08B44A">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14:paraId="7941AA69">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sym w:font="Wingdings 2" w:char="00A3"/>
      </w:r>
      <w:r>
        <w:rPr>
          <w:rFonts w:hint="eastAsia" w:ascii="宋体" w:hAnsi="宋体" w:cs="仿宋_GB2312"/>
          <w:color w:val="000000" w:themeColor="text1"/>
          <w:sz w:val="24"/>
          <w:highlight w:val="none"/>
          <w:u w:val="single"/>
          <w14:textFill>
            <w14:solidFill>
              <w14:schemeClr w14:val="tx1"/>
            </w14:solidFill>
          </w14:textFill>
        </w:rPr>
        <w:t>法定代表人/□负责人/□自然人本人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以我方的名义参加项目的竞标活动，并代表我方全权办理针对上述项目的所有采购程序和环节的具体事务和签署相关文件。</w:t>
      </w:r>
    </w:p>
    <w:p w14:paraId="77978D32">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事项负全部责任。</w:t>
      </w:r>
    </w:p>
    <w:p w14:paraId="264CD31F">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011DEC76">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14:paraId="72B4CBBF">
      <w:pPr>
        <w:spacing w:line="360" w:lineRule="auto"/>
        <w:ind w:firstLine="480" w:firstLineChars="200"/>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14:paraId="5D9EB3B9">
      <w:pPr>
        <w:spacing w:line="360" w:lineRule="auto"/>
        <w:rPr>
          <w:rFonts w:ascii="宋体" w:hAnsi="宋体" w:cs="仿宋_GB2312"/>
          <w:color w:val="000000" w:themeColor="text1"/>
          <w:sz w:val="24"/>
          <w:highlight w:val="none"/>
          <w14:textFill>
            <w14:solidFill>
              <w14:schemeClr w14:val="tx1"/>
            </w14:solidFill>
          </w14:textFill>
        </w:rPr>
      </w:pPr>
    </w:p>
    <w:p w14:paraId="55AE3AE4">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14:textFill>
            <w14:solidFill>
              <w14:schemeClr w14:val="tx1"/>
            </w14:solidFill>
          </w14:textFill>
        </w:rPr>
        <w:t>签字或者电子签名</w:t>
      </w:r>
      <w:r>
        <w:rPr>
          <w:rFonts w:hint="eastAsia" w:ascii="宋体" w:hAnsi="宋体" w:cs="仿宋_GB2312"/>
          <w:color w:val="000000" w:themeColor="text1"/>
          <w:sz w:val="24"/>
          <w:highlight w:val="none"/>
          <w14:textFill>
            <w14:solidFill>
              <w14:schemeClr w14:val="tx1"/>
            </w14:solidFill>
          </w14:textFill>
        </w:rPr>
        <w:t xml:space="preserve">）：     </w:t>
      </w:r>
    </w:p>
    <w:p w14:paraId="0102B11C">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法定代表人（签字或者盖章或者电子签名）：                    </w:t>
      </w:r>
    </w:p>
    <w:p w14:paraId="44BADFE0">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14:paraId="490E6DC2">
      <w:pPr>
        <w:spacing w:line="360" w:lineRule="auto"/>
        <w:contextualSpacing/>
        <w:rPr>
          <w:rFonts w:ascii="宋体" w:hAnsi="宋体" w:cs="仿宋_GB2312"/>
          <w:color w:val="000000" w:themeColor="text1"/>
          <w:sz w:val="24"/>
          <w:highlight w:val="none"/>
          <w14:textFill>
            <w14:solidFill>
              <w14:schemeClr w14:val="tx1"/>
            </w14:solidFill>
          </w14:textFill>
        </w:rPr>
      </w:pPr>
    </w:p>
    <w:p w14:paraId="69A2F240">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供应商名称（电子签章）：                      </w:t>
      </w:r>
    </w:p>
    <w:p w14:paraId="215EDAE0">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14:paraId="37A1B0C0">
      <w:pPr>
        <w:spacing w:line="360" w:lineRule="auto"/>
        <w:rPr>
          <w:rFonts w:ascii="宋体" w:hAnsi="宋体" w:cs="仿宋_GB2312"/>
          <w:color w:val="000000" w:themeColor="text1"/>
          <w:sz w:val="24"/>
          <w:highlight w:val="none"/>
          <w14:textFill>
            <w14:solidFill>
              <w14:schemeClr w14:val="tx1"/>
            </w14:solidFill>
          </w14:textFill>
        </w:rPr>
      </w:pPr>
    </w:p>
    <w:p w14:paraId="11296B05">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 法定代表人必须在授权委托书上签字或者盖章</w:t>
      </w:r>
      <w:r>
        <w:rPr>
          <w:rFonts w:hint="eastAsia" w:ascii="宋体" w:hAnsi="宋体"/>
          <w:color w:val="000000" w:themeColor="text1"/>
          <w:sz w:val="24"/>
          <w:highlight w:val="none"/>
          <w14:textFill>
            <w14:solidFill>
              <w14:schemeClr w14:val="tx1"/>
            </w14:solidFill>
          </w14:textFill>
        </w:rPr>
        <w:t>或者电子签名</w:t>
      </w:r>
      <w:r>
        <w:rPr>
          <w:rFonts w:hint="eastAsia" w:ascii="宋体" w:hAnsi="宋体" w:cs="仿宋_GB2312"/>
          <w:color w:val="000000" w:themeColor="text1"/>
          <w:sz w:val="24"/>
          <w:highlight w:val="none"/>
          <w14:textFill>
            <w14:solidFill>
              <w14:schemeClr w14:val="tx1"/>
            </w14:solidFill>
          </w14:textFill>
        </w:rPr>
        <w:t>，委托代理人必须在授权委托书上签字或者电子签名，</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14:paraId="6644FFA0">
      <w:pPr>
        <w:spacing w:line="360" w:lineRule="auto"/>
        <w:ind w:firstLine="480" w:firstLineChars="200"/>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bookmarkStart w:id="94" w:name="_Hlk65853109"/>
      <w:bookmarkStart w:id="95" w:name="_Hlk65853542"/>
      <w:r>
        <w:rPr>
          <w:rFonts w:hint="eastAsia" w:ascii="宋体" w:hAnsi="宋体" w:cs="仿宋_GB2312"/>
          <w:color w:val="000000" w:themeColor="text1"/>
          <w:sz w:val="24"/>
          <w:highlight w:val="none"/>
          <w14:textFill>
            <w14:solidFill>
              <w14:schemeClr w14:val="tx1"/>
            </w14:solidFill>
          </w14:textFill>
        </w:rPr>
        <w:t>法人、其他组织竞标时“我方”是指“我单位”，自然人竞标时“我方”是指“本人”。</w:t>
      </w:r>
      <w:bookmarkEnd w:id="94"/>
    </w:p>
    <w:bookmarkEnd w:id="95"/>
    <w:p w14:paraId="4DC2B523">
      <w:pPr>
        <w:spacing w:line="360" w:lineRule="auto"/>
        <w:ind w:firstLine="420" w:firstLineChars="200"/>
        <w:jc w:val="left"/>
        <w:rPr>
          <w:rFonts w:ascii="仿宋_GB2312" w:hAnsi="仿宋_GB2312" w:eastAsia="仿宋_GB2312" w:cs="仿宋_GB2312"/>
          <w:color w:val="000000" w:themeColor="text1"/>
          <w:szCs w:val="21"/>
          <w:highlight w:val="none"/>
          <w14:textFill>
            <w14:solidFill>
              <w14:schemeClr w14:val="tx1"/>
            </w14:solidFill>
          </w14:textFill>
        </w:rPr>
      </w:pPr>
    </w:p>
    <w:p w14:paraId="737F5F83">
      <w:pPr>
        <w:spacing w:line="5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bookmarkEnd w:id="93"/>
    </w:p>
    <w:p w14:paraId="5807A083">
      <w:pPr>
        <w:spacing w:line="5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商务要求偏离表格式</w:t>
      </w:r>
    </w:p>
    <w:p w14:paraId="214FAF20">
      <w:pPr>
        <w:spacing w:line="500" w:lineRule="exact"/>
        <w:jc w:val="center"/>
        <w:rPr>
          <w:rFonts w:ascii="宋体" w:hAnsi="宋体"/>
          <w:b/>
          <w:i/>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i/>
          <w:color w:val="000000" w:themeColor="text1"/>
          <w:sz w:val="32"/>
          <w:szCs w:val="32"/>
          <w:highlight w:val="none"/>
          <w14:textFill>
            <w14:solidFill>
              <w14:schemeClr w14:val="tx1"/>
            </w14:solidFill>
          </w14:textFill>
        </w:rPr>
        <w:t>（注：按采购需求具体条款修改）</w:t>
      </w:r>
    </w:p>
    <w:p w14:paraId="358948C1">
      <w:pPr>
        <w:spacing w:line="360" w:lineRule="auto"/>
        <w:contextualSpacing/>
        <w:jc w:val="left"/>
        <w:rPr>
          <w:rFonts w:ascii="宋体" w:hAnsi="宋体"/>
          <w:color w:val="000000" w:themeColor="text1"/>
          <w:sz w:val="24"/>
          <w:highlight w:val="none"/>
          <w14:textFill>
            <w14:solidFill>
              <w14:schemeClr w14:val="tx1"/>
            </w14:solidFill>
          </w14:textFill>
        </w:rPr>
      </w:pPr>
    </w:p>
    <w:p w14:paraId="15EF0C86">
      <w:pPr>
        <w:pStyle w:val="13"/>
        <w:spacing w:line="360" w:lineRule="auto"/>
        <w:contextualSpacing/>
        <w:rPr>
          <w:rFonts w:hAnsi="宋体" w:cs="仿宋_GB2312"/>
          <w:color w:val="000000" w:themeColor="text1"/>
          <w:sz w:val="24"/>
          <w:szCs w:val="24"/>
          <w:highlight w:val="none"/>
          <w14:textFill>
            <w14:solidFill>
              <w14:schemeClr w14:val="tx1"/>
            </w14:solidFill>
          </w14:textFill>
        </w:rPr>
      </w:pPr>
      <w:r>
        <w:rPr>
          <w:rFonts w:hint="eastAsia" w:hAnsi="宋体" w:cs="仿宋_GB2312"/>
          <w:color w:val="000000" w:themeColor="text1"/>
          <w:sz w:val="24"/>
          <w:szCs w:val="24"/>
          <w:highlight w:val="none"/>
          <w14:textFill>
            <w14:solidFill>
              <w14:schemeClr w14:val="tx1"/>
            </w14:solidFill>
          </w14:textFill>
        </w:rPr>
        <w:t>所竞分标：</w:t>
      </w:r>
    </w:p>
    <w:p w14:paraId="03D99D0E">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1802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F5C78F8">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7B081C52">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磋商文件商务要求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63942EC4">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供应商的响应</w:t>
            </w:r>
          </w:p>
        </w:tc>
        <w:tc>
          <w:tcPr>
            <w:tcW w:w="2112" w:type="dxa"/>
            <w:tcBorders>
              <w:top w:val="single" w:color="auto" w:sz="4" w:space="0"/>
              <w:left w:val="single" w:color="auto" w:sz="4" w:space="0"/>
              <w:bottom w:val="single" w:color="auto" w:sz="4" w:space="0"/>
              <w:right w:val="single" w:color="auto" w:sz="4" w:space="0"/>
            </w:tcBorders>
            <w:noWrap/>
            <w:vAlign w:val="center"/>
          </w:tcPr>
          <w:p w14:paraId="503F7D8F">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偏离说明</w:t>
            </w:r>
          </w:p>
        </w:tc>
      </w:tr>
      <w:tr w14:paraId="5EE8A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7CF6BCC">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▲1.合同签订时间</w:t>
            </w:r>
          </w:p>
        </w:tc>
        <w:tc>
          <w:tcPr>
            <w:tcW w:w="2668" w:type="dxa"/>
            <w:tcBorders>
              <w:top w:val="single" w:color="auto" w:sz="4" w:space="0"/>
              <w:left w:val="single" w:color="auto" w:sz="4" w:space="0"/>
              <w:bottom w:val="single" w:color="auto" w:sz="4" w:space="0"/>
              <w:right w:val="single" w:color="auto" w:sz="4" w:space="0"/>
            </w:tcBorders>
            <w:noWrap/>
            <w:vAlign w:val="center"/>
          </w:tcPr>
          <w:p w14:paraId="02B6F326">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0F666504">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4D400935">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r>
      <w:tr w14:paraId="5C327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49D5981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▲2.验收标准</w:t>
            </w:r>
          </w:p>
        </w:tc>
        <w:tc>
          <w:tcPr>
            <w:tcW w:w="2668" w:type="dxa"/>
            <w:tcBorders>
              <w:top w:val="single" w:color="auto" w:sz="4" w:space="0"/>
              <w:left w:val="single" w:color="auto" w:sz="4" w:space="0"/>
              <w:bottom w:val="single" w:color="auto" w:sz="4" w:space="0"/>
              <w:right w:val="single" w:color="auto" w:sz="4" w:space="0"/>
            </w:tcBorders>
            <w:noWrap/>
            <w:vAlign w:val="center"/>
          </w:tcPr>
          <w:p w14:paraId="6FC6013A">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F24CD14">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6ED0B875">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r>
      <w:tr w14:paraId="0F5D6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1BEA48E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bidi="en-US"/>
                <w14:textFill>
                  <w14:solidFill>
                    <w14:schemeClr w14:val="tx1"/>
                  </w14:solidFill>
                </w14:textFill>
              </w:rPr>
              <w:t>转包与分包</w:t>
            </w:r>
          </w:p>
        </w:tc>
        <w:tc>
          <w:tcPr>
            <w:tcW w:w="2668" w:type="dxa"/>
            <w:tcBorders>
              <w:top w:val="single" w:color="auto" w:sz="4" w:space="0"/>
              <w:left w:val="single" w:color="auto" w:sz="4" w:space="0"/>
              <w:bottom w:val="single" w:color="auto" w:sz="4" w:space="0"/>
              <w:right w:val="single" w:color="auto" w:sz="4" w:space="0"/>
            </w:tcBorders>
            <w:noWrap/>
            <w:vAlign w:val="center"/>
          </w:tcPr>
          <w:p w14:paraId="740A2946">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232B7D9C">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1594A712">
            <w:pPr>
              <w:spacing w:line="360" w:lineRule="auto"/>
              <w:ind w:left="43"/>
              <w:contextualSpacing/>
              <w:jc w:val="center"/>
              <w:rPr>
                <w:rFonts w:ascii="宋体" w:hAnsi="宋体" w:cs="仿宋_GB2312"/>
                <w:color w:val="000000" w:themeColor="text1"/>
                <w:sz w:val="24"/>
                <w:highlight w:val="none"/>
                <w14:textFill>
                  <w14:solidFill>
                    <w14:schemeClr w14:val="tx1"/>
                  </w14:solidFill>
                </w14:textFill>
              </w:rPr>
            </w:pPr>
          </w:p>
        </w:tc>
      </w:tr>
      <w:tr w14:paraId="082F2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ign w:val="center"/>
          </w:tcPr>
          <w:p w14:paraId="7833A57E">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noWrap/>
            <w:vAlign w:val="center"/>
          </w:tcPr>
          <w:p w14:paraId="2EB23321">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82669AB">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5AAB7825">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r>
    </w:tbl>
    <w:p w14:paraId="3F40CC12">
      <w:pPr>
        <w:pStyle w:val="9"/>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注：</w:t>
      </w:r>
    </w:p>
    <w:p w14:paraId="50E1D18A">
      <w:pPr>
        <w:pStyle w:val="9"/>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说明：应对照磋商文件“第三章 采购需求”中的商务要求逐条作出明确响应，并作出偏离说明。</w:t>
      </w:r>
    </w:p>
    <w:p w14:paraId="348EDD17">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2E30A5BA">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01B041DD">
      <w:pPr>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689548BB">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供应商名称（电子签章）：      </w:t>
      </w:r>
    </w:p>
    <w:p w14:paraId="5E479EB3">
      <w:pPr>
        <w:spacing w:line="360" w:lineRule="auto"/>
        <w:ind w:right="-817" w:rightChars="-389" w:firstLine="4080" w:firstLineChars="1700"/>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198E8EED">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7CB682CE">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2D932A3A">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459D168E">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50CD6CC7">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技术要求偏离表</w:t>
      </w:r>
    </w:p>
    <w:p w14:paraId="796C6201">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1177783F">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p>
    <w:p w14:paraId="5B868C9D">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p>
    <w:p w14:paraId="6880A2CD">
      <w:pPr>
        <w:spacing w:line="360" w:lineRule="auto"/>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分标号：</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8"/>
        <w:gridCol w:w="858"/>
        <w:gridCol w:w="2849"/>
        <w:gridCol w:w="2564"/>
        <w:gridCol w:w="1399"/>
      </w:tblGrid>
      <w:tr w14:paraId="40608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383A0DA8">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96" w:name="_Toc173211900"/>
            <w:bookmarkStart w:id="97" w:name="_Toc254970729"/>
            <w:bookmarkStart w:id="98" w:name="_Toc373333689"/>
            <w:bookmarkStart w:id="99" w:name="_Toc301781611"/>
            <w:bookmarkStart w:id="100" w:name="_Toc254970588"/>
            <w:bookmarkStart w:id="101" w:name="_Toc173066401"/>
            <w:bookmarkStart w:id="102" w:name="_Toc297193185"/>
            <w:bookmarkStart w:id="103" w:name="_Toc295404981"/>
            <w:bookmarkStart w:id="104" w:name="_Toc383699906"/>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序号</w:t>
            </w:r>
            <w:bookmarkEnd w:id="96"/>
            <w:bookmarkEnd w:id="97"/>
            <w:bookmarkEnd w:id="98"/>
            <w:bookmarkEnd w:id="99"/>
            <w:bookmarkEnd w:id="100"/>
            <w:bookmarkEnd w:id="101"/>
            <w:bookmarkEnd w:id="102"/>
            <w:bookmarkEnd w:id="103"/>
            <w:bookmarkEnd w:id="104"/>
          </w:p>
        </w:tc>
        <w:tc>
          <w:tcPr>
            <w:tcW w:w="503" w:type="pct"/>
            <w:tcBorders>
              <w:right w:val="single" w:color="auto" w:sz="4" w:space="0"/>
            </w:tcBorders>
            <w:noWrap/>
            <w:vAlign w:val="center"/>
          </w:tcPr>
          <w:p w14:paraId="630E0D68">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名称</w:t>
            </w:r>
          </w:p>
        </w:tc>
        <w:tc>
          <w:tcPr>
            <w:tcW w:w="1670" w:type="pct"/>
            <w:tcBorders>
              <w:left w:val="single" w:color="auto" w:sz="4" w:space="0"/>
            </w:tcBorders>
            <w:noWrap/>
            <w:vAlign w:val="center"/>
          </w:tcPr>
          <w:p w14:paraId="084D396F">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磋商文件技术要求</w:t>
            </w:r>
          </w:p>
        </w:tc>
        <w:tc>
          <w:tcPr>
            <w:tcW w:w="1503" w:type="pct"/>
            <w:noWrap/>
            <w:vAlign w:val="center"/>
          </w:tcPr>
          <w:p w14:paraId="19EFEA2C">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05" w:name="_Toc297193187"/>
            <w:bookmarkStart w:id="106" w:name="_Toc173211902"/>
            <w:bookmarkStart w:id="107" w:name="_Toc383699908"/>
            <w:bookmarkStart w:id="108" w:name="_Toc301781613"/>
            <w:bookmarkStart w:id="109" w:name="_Toc173066403"/>
            <w:bookmarkStart w:id="110" w:name="_Toc254970590"/>
            <w:bookmarkStart w:id="111" w:name="_Toc295404983"/>
            <w:bookmarkStart w:id="112" w:name="_Toc254970731"/>
            <w:bookmarkStart w:id="113" w:name="_Toc373333691"/>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竞标响应</w:t>
            </w:r>
            <w:bookmarkEnd w:id="105"/>
            <w:bookmarkEnd w:id="106"/>
            <w:bookmarkEnd w:id="107"/>
            <w:bookmarkEnd w:id="108"/>
            <w:bookmarkEnd w:id="109"/>
            <w:bookmarkEnd w:id="110"/>
            <w:bookmarkEnd w:id="111"/>
            <w:bookmarkEnd w:id="112"/>
            <w:bookmarkEnd w:id="113"/>
          </w:p>
        </w:tc>
        <w:tc>
          <w:tcPr>
            <w:tcW w:w="820" w:type="pct"/>
            <w:noWrap/>
            <w:vAlign w:val="center"/>
          </w:tcPr>
          <w:p w14:paraId="10473F2C">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14" w:name="_Toc383699909"/>
            <w:bookmarkStart w:id="115" w:name="_Toc297193188"/>
            <w:bookmarkStart w:id="116" w:name="_Toc301781614"/>
            <w:bookmarkStart w:id="117" w:name="_Toc254970591"/>
            <w:bookmarkStart w:id="118" w:name="_Toc295404984"/>
            <w:bookmarkStart w:id="119" w:name="_Toc373333692"/>
            <w:bookmarkStart w:id="120" w:name="_Toc254970732"/>
            <w:bookmarkStart w:id="121" w:name="_Toc173066404"/>
            <w:bookmarkStart w:id="122" w:name="_Toc173211903"/>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偏离</w:t>
            </w:r>
            <w:bookmarkEnd w:id="114"/>
            <w:bookmarkEnd w:id="115"/>
            <w:bookmarkEnd w:id="116"/>
            <w:bookmarkEnd w:id="117"/>
            <w:bookmarkEnd w:id="118"/>
            <w:bookmarkEnd w:id="119"/>
            <w:bookmarkEnd w:id="120"/>
            <w:bookmarkEnd w:id="121"/>
            <w:bookmarkEnd w:id="122"/>
            <w:bookmarkStart w:id="123" w:name="_Toc295404985"/>
            <w:bookmarkStart w:id="124" w:name="_Toc254970733"/>
            <w:bookmarkStart w:id="125" w:name="_Toc301781615"/>
            <w:bookmarkStart w:id="126" w:name="_Toc254970592"/>
            <w:bookmarkStart w:id="127" w:name="_Toc173066405"/>
            <w:bookmarkStart w:id="128" w:name="_Toc297193189"/>
            <w:bookmarkStart w:id="129" w:name="_Toc373333693"/>
            <w:bookmarkStart w:id="130" w:name="_Toc383699910"/>
            <w:bookmarkStart w:id="131" w:name="_Toc17321190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说明</w:t>
            </w:r>
            <w:bookmarkEnd w:id="123"/>
            <w:bookmarkEnd w:id="124"/>
            <w:bookmarkEnd w:id="125"/>
            <w:bookmarkEnd w:id="126"/>
            <w:bookmarkEnd w:id="127"/>
            <w:bookmarkEnd w:id="128"/>
            <w:bookmarkEnd w:id="129"/>
            <w:bookmarkEnd w:id="130"/>
            <w:bookmarkEnd w:id="131"/>
          </w:p>
        </w:tc>
      </w:tr>
      <w:tr w14:paraId="03A376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4728FD32">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32" w:name="_Toc301781616"/>
            <w:bookmarkStart w:id="133" w:name="_Toc383699911"/>
            <w:bookmarkStart w:id="134" w:name="_Toc173211905"/>
            <w:bookmarkStart w:id="135" w:name="_Toc254970734"/>
            <w:bookmarkStart w:id="136" w:name="_Toc254970593"/>
            <w:bookmarkStart w:id="137" w:name="_Toc173066406"/>
            <w:bookmarkStart w:id="138" w:name="_Toc297193190"/>
            <w:bookmarkStart w:id="139" w:name="_Toc295404986"/>
            <w:bookmarkStart w:id="140" w:name="_Toc37333369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1</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noWrap/>
            <w:vAlign w:val="center"/>
          </w:tcPr>
          <w:p w14:paraId="736F41B7">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6C1725FF">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6C46A6DF">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ign w:val="center"/>
          </w:tcPr>
          <w:p w14:paraId="659D6C86">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5BF9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5388EB8B">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41" w:name="_Toc254970735"/>
            <w:bookmarkStart w:id="142" w:name="_Toc173211906"/>
            <w:bookmarkStart w:id="143" w:name="_Toc373333695"/>
            <w:bookmarkStart w:id="144" w:name="_Toc301781617"/>
            <w:bookmarkStart w:id="145" w:name="_Toc383699912"/>
            <w:bookmarkStart w:id="146" w:name="_Toc297193191"/>
            <w:bookmarkStart w:id="147" w:name="_Toc173066407"/>
            <w:bookmarkStart w:id="148" w:name="_Toc295404987"/>
            <w:bookmarkStart w:id="149" w:name="_Toc254970594"/>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2</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noWrap/>
            <w:vAlign w:val="center"/>
          </w:tcPr>
          <w:p w14:paraId="6C45DD75">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4D13A5F0">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249816FA">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ign w:val="center"/>
          </w:tcPr>
          <w:p w14:paraId="587DB6B3">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02F2C4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6546F36A">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50" w:name="_Toc254970595"/>
            <w:bookmarkStart w:id="151" w:name="_Toc297193192"/>
            <w:bookmarkStart w:id="152" w:name="_Toc301781618"/>
            <w:bookmarkStart w:id="153" w:name="_Toc383699913"/>
            <w:bookmarkStart w:id="154" w:name="_Toc173066408"/>
            <w:bookmarkStart w:id="155" w:name="_Toc373333696"/>
            <w:bookmarkStart w:id="156" w:name="_Toc295404988"/>
            <w:bookmarkStart w:id="157" w:name="_Toc254970736"/>
            <w:bookmarkStart w:id="158" w:name="_Toc173211907"/>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3</w:t>
            </w:r>
            <w:bookmarkEnd w:id="150"/>
            <w:bookmarkEnd w:id="151"/>
            <w:bookmarkEnd w:id="152"/>
            <w:bookmarkEnd w:id="153"/>
            <w:bookmarkEnd w:id="154"/>
            <w:bookmarkEnd w:id="155"/>
            <w:bookmarkEnd w:id="156"/>
            <w:bookmarkEnd w:id="157"/>
            <w:bookmarkEnd w:id="158"/>
          </w:p>
        </w:tc>
        <w:tc>
          <w:tcPr>
            <w:tcW w:w="503" w:type="pct"/>
            <w:tcBorders>
              <w:right w:val="single" w:color="auto" w:sz="4" w:space="0"/>
            </w:tcBorders>
            <w:noWrap/>
            <w:vAlign w:val="center"/>
          </w:tcPr>
          <w:p w14:paraId="0FAE64BC">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71E6FEFD">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387691AA">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ign w:val="center"/>
          </w:tcPr>
          <w:p w14:paraId="6DE6A163">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01D31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38DC78ED">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59" w:name="_Toc383699914"/>
            <w:bookmarkStart w:id="160" w:name="_Toc301781619"/>
            <w:bookmarkStart w:id="161" w:name="_Toc295404989"/>
            <w:bookmarkStart w:id="162" w:name="_Toc254970596"/>
            <w:bookmarkStart w:id="163" w:name="_Toc254970737"/>
            <w:bookmarkStart w:id="164" w:name="_Toc297193193"/>
            <w:bookmarkStart w:id="165" w:name="_Toc173211908"/>
            <w:bookmarkStart w:id="166" w:name="_Toc373333697"/>
            <w:bookmarkStart w:id="167" w:name="_Toc173066409"/>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4</w:t>
            </w:r>
            <w:bookmarkEnd w:id="159"/>
            <w:bookmarkEnd w:id="160"/>
            <w:bookmarkEnd w:id="161"/>
            <w:bookmarkEnd w:id="162"/>
            <w:bookmarkEnd w:id="163"/>
            <w:bookmarkEnd w:id="164"/>
            <w:bookmarkEnd w:id="165"/>
            <w:bookmarkEnd w:id="166"/>
            <w:bookmarkEnd w:id="167"/>
          </w:p>
        </w:tc>
        <w:tc>
          <w:tcPr>
            <w:tcW w:w="503" w:type="pct"/>
            <w:tcBorders>
              <w:right w:val="single" w:color="auto" w:sz="4" w:space="0"/>
            </w:tcBorders>
            <w:noWrap/>
            <w:vAlign w:val="center"/>
          </w:tcPr>
          <w:p w14:paraId="718BAB08">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325F9F42">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798D8D2E">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ign w:val="center"/>
          </w:tcPr>
          <w:p w14:paraId="71C748B9">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5518BE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ign w:val="center"/>
          </w:tcPr>
          <w:p w14:paraId="12C056A2">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68" w:name="_Toc254970738"/>
            <w:bookmarkStart w:id="169" w:name="_Toc301781620"/>
            <w:bookmarkStart w:id="170" w:name="_Toc383699915"/>
            <w:bookmarkStart w:id="171" w:name="_Toc373333698"/>
            <w:bookmarkStart w:id="172" w:name="_Toc254970597"/>
            <w:bookmarkStart w:id="173" w:name="_Toc297193194"/>
            <w:bookmarkStart w:id="174" w:name="_Toc173066410"/>
            <w:bookmarkStart w:id="175" w:name="_Toc173211909"/>
            <w:bookmarkStart w:id="176" w:name="_Toc295404990"/>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5</w:t>
            </w:r>
            <w:bookmarkEnd w:id="168"/>
            <w:bookmarkEnd w:id="169"/>
            <w:bookmarkEnd w:id="170"/>
            <w:bookmarkEnd w:id="171"/>
            <w:bookmarkEnd w:id="172"/>
            <w:bookmarkEnd w:id="173"/>
            <w:bookmarkEnd w:id="174"/>
            <w:bookmarkEnd w:id="175"/>
            <w:bookmarkEnd w:id="176"/>
          </w:p>
        </w:tc>
        <w:tc>
          <w:tcPr>
            <w:tcW w:w="503" w:type="pct"/>
            <w:tcBorders>
              <w:right w:val="single" w:color="auto" w:sz="4" w:space="0"/>
            </w:tcBorders>
            <w:noWrap/>
            <w:vAlign w:val="center"/>
          </w:tcPr>
          <w:p w14:paraId="49892C2B">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15B835EF">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0F7B57A1">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noWrap/>
            <w:vAlign w:val="center"/>
          </w:tcPr>
          <w:p w14:paraId="43842A38">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r w14:paraId="22319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ign w:val="center"/>
          </w:tcPr>
          <w:p w14:paraId="06E0420C">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bookmarkStart w:id="177" w:name="_Toc383699916"/>
            <w:bookmarkStart w:id="178" w:name="_Toc173066415"/>
            <w:bookmarkStart w:id="179" w:name="_Toc373333699"/>
            <w:bookmarkStart w:id="180" w:name="_Toc173211914"/>
            <w:bookmarkStart w:id="181" w:name="_Toc301781621"/>
            <w:bookmarkStart w:id="182" w:name="_Toc297193195"/>
            <w:bookmarkStart w:id="183" w:name="_Toc254970743"/>
            <w:bookmarkStart w:id="184" w:name="_Toc295404991"/>
            <w:bookmarkStart w:id="185" w:name="_Toc254970602"/>
            <w:r>
              <w:rPr>
                <w:rFonts w:hint="eastAsia" w:ascii="宋体" w:hAnsi="宋体" w:eastAsia="宋体" w:cs="仿宋_GB2312"/>
                <w:color w:val="000000" w:themeColor="text1"/>
                <w:kern w:val="2"/>
                <w:sz w:val="24"/>
                <w:szCs w:val="24"/>
                <w:highlight w:val="none"/>
                <w:lang w:val="en-US" w:eastAsia="zh-CN"/>
                <w14:textFill>
                  <w14:solidFill>
                    <w14:schemeClr w14:val="tx1"/>
                  </w14:solidFill>
                </w14:textFill>
              </w:rPr>
              <w:t>…</w:t>
            </w:r>
            <w:bookmarkEnd w:id="177"/>
            <w:bookmarkEnd w:id="178"/>
            <w:bookmarkEnd w:id="179"/>
            <w:bookmarkEnd w:id="180"/>
            <w:bookmarkEnd w:id="181"/>
            <w:bookmarkEnd w:id="182"/>
            <w:bookmarkEnd w:id="183"/>
            <w:bookmarkEnd w:id="184"/>
            <w:bookmarkEnd w:id="185"/>
          </w:p>
        </w:tc>
        <w:tc>
          <w:tcPr>
            <w:tcW w:w="503" w:type="pct"/>
            <w:tcBorders>
              <w:right w:val="single" w:color="auto" w:sz="4" w:space="0"/>
            </w:tcBorders>
            <w:noWrap/>
            <w:vAlign w:val="center"/>
          </w:tcPr>
          <w:p w14:paraId="0B741B51">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670" w:type="pct"/>
            <w:tcBorders>
              <w:left w:val="single" w:color="auto" w:sz="4" w:space="0"/>
            </w:tcBorders>
            <w:noWrap/>
            <w:vAlign w:val="center"/>
          </w:tcPr>
          <w:p w14:paraId="5CBB1525">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1503" w:type="pct"/>
            <w:noWrap/>
            <w:vAlign w:val="center"/>
          </w:tcPr>
          <w:p w14:paraId="0E216C51">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c>
          <w:tcPr>
            <w:tcW w:w="820" w:type="pct"/>
            <w:tcBorders>
              <w:right w:val="single" w:color="auto" w:sz="4" w:space="0"/>
            </w:tcBorders>
            <w:noWrap/>
            <w:vAlign w:val="center"/>
          </w:tcPr>
          <w:p w14:paraId="0FA1F8AC">
            <w:pPr>
              <w:pStyle w:val="11"/>
              <w:spacing w:line="360" w:lineRule="auto"/>
              <w:ind w:firstLine="0" w:firstLineChars="0"/>
              <w:contextualSpacing/>
              <w:jc w:val="center"/>
              <w:rPr>
                <w:rFonts w:ascii="宋体" w:hAnsi="宋体" w:eastAsia="宋体" w:cs="仿宋_GB2312"/>
                <w:color w:val="000000" w:themeColor="text1"/>
                <w:kern w:val="2"/>
                <w:sz w:val="24"/>
                <w:szCs w:val="24"/>
                <w:highlight w:val="none"/>
                <w:lang w:val="en-US" w:eastAsia="zh-CN"/>
                <w14:textFill>
                  <w14:solidFill>
                    <w14:schemeClr w14:val="tx1"/>
                  </w14:solidFill>
                </w14:textFill>
              </w:rPr>
            </w:pPr>
          </w:p>
        </w:tc>
      </w:tr>
    </w:tbl>
    <w:p w14:paraId="3912DB65">
      <w:pPr>
        <w:adjustRightInd w:val="0"/>
        <w:spacing w:line="360" w:lineRule="auto"/>
        <w:contextualSpacing/>
        <w:rPr>
          <w:rFonts w:ascii="宋体" w:hAnsi="宋体" w:cs="仿宋_GB2312"/>
          <w:color w:val="000000" w:themeColor="text1"/>
          <w:sz w:val="24"/>
          <w:highlight w:val="none"/>
          <w14:textFill>
            <w14:solidFill>
              <w14:schemeClr w14:val="tx1"/>
            </w14:solidFill>
          </w14:textFill>
        </w:rPr>
      </w:pPr>
    </w:p>
    <w:p w14:paraId="2D174424">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14:paraId="6C056A65">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说明：应对照磋商文件“第三章 采购需求”中的技术要求逐条作出明确响应，并作出偏离说明。</w:t>
      </w:r>
    </w:p>
    <w:p w14:paraId="4E204CA1">
      <w:pPr>
        <w:pStyle w:val="11"/>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2.供应商应根据自身的承诺，对照磋商文件要求，在“偏离说明”中注明“正偏离”“负偏离”或者“无偏离”。既不属于“正偏离”也不属于“负偏离”即为“无偏离”。</w:t>
      </w:r>
    </w:p>
    <w:p w14:paraId="216ACD25">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14:paraId="2595E3D5">
      <w:pPr>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法定代表人或者委托代理人（签字或者电子签名）：</w:t>
      </w:r>
    </w:p>
    <w:p w14:paraId="3502E2D1">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供应商名称（电子签章）：      </w:t>
      </w:r>
    </w:p>
    <w:p w14:paraId="36B702FA">
      <w:pPr>
        <w:spacing w:line="360" w:lineRule="auto"/>
        <w:ind w:right="-817" w:rightChars="-389"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14:paraId="5C99610C">
      <w:pPr>
        <w:snapToGrid w:val="0"/>
        <w:spacing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项目实施人员一览表格式</w:t>
      </w:r>
    </w:p>
    <w:p w14:paraId="75ECC8A2">
      <w:pPr>
        <w:snapToGrid w:val="0"/>
        <w:spacing w:beforeLines="50" w:after="50"/>
        <w:ind w:left="142"/>
        <w:jc w:val="left"/>
        <w:rPr>
          <w:rFonts w:ascii="宋体" w:hAnsi="宋体"/>
          <w:b/>
          <w:color w:val="000000" w:themeColor="text1"/>
          <w:sz w:val="24"/>
          <w:highlight w:val="none"/>
          <w14:textFill>
            <w14:solidFill>
              <w14:schemeClr w14:val="tx1"/>
            </w14:solidFill>
          </w14:textFill>
        </w:rPr>
      </w:pPr>
    </w:p>
    <w:p w14:paraId="29623BCD">
      <w:pPr>
        <w:spacing w:line="360" w:lineRule="auto"/>
        <w:ind w:left="142"/>
        <w:contextualSpacing/>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579D86AB">
      <w:pPr>
        <w:pStyle w:val="13"/>
        <w:spacing w:line="360" w:lineRule="auto"/>
        <w:contextualSpacing/>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所竞分标：分标</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FE2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1790B72">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709" w:type="dxa"/>
            <w:noWrap/>
            <w:vAlign w:val="center"/>
          </w:tcPr>
          <w:p w14:paraId="6A712CBD">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1701" w:type="dxa"/>
            <w:noWrap/>
            <w:vAlign w:val="center"/>
          </w:tcPr>
          <w:p w14:paraId="70F8D84C">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noWrap/>
            <w:vAlign w:val="center"/>
          </w:tcPr>
          <w:p w14:paraId="331BA723">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证书编号</w:t>
            </w:r>
          </w:p>
        </w:tc>
        <w:tc>
          <w:tcPr>
            <w:tcW w:w="1698" w:type="dxa"/>
            <w:noWrap/>
            <w:vAlign w:val="center"/>
          </w:tcPr>
          <w:p w14:paraId="120A5BAF">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参加本单位</w:t>
            </w:r>
          </w:p>
          <w:p w14:paraId="6E933577">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工作时间</w:t>
            </w:r>
          </w:p>
        </w:tc>
        <w:tc>
          <w:tcPr>
            <w:tcW w:w="1843" w:type="dxa"/>
            <w:noWrap/>
            <w:vAlign w:val="center"/>
          </w:tcPr>
          <w:p w14:paraId="6832A02E">
            <w:pPr>
              <w:spacing w:line="360" w:lineRule="auto"/>
              <w:contextualSpacing/>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劳动合同编号</w:t>
            </w:r>
          </w:p>
        </w:tc>
      </w:tr>
      <w:tr w14:paraId="5336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D6A9AA9">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417C766E">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1E31C305">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4AA44038">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473BA8FC">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433DFF48">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r w14:paraId="6AC4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BA0C4D7">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2AD40437">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37CAC864">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52C42542">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1420255B">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0E60D76B">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r w14:paraId="13D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5BC86A2">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709" w:type="dxa"/>
            <w:noWrap/>
            <w:vAlign w:val="center"/>
          </w:tcPr>
          <w:p w14:paraId="5258A48F">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701" w:type="dxa"/>
            <w:noWrap/>
            <w:vAlign w:val="center"/>
          </w:tcPr>
          <w:p w14:paraId="6C2C1577">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420" w:type="dxa"/>
            <w:noWrap/>
            <w:vAlign w:val="center"/>
          </w:tcPr>
          <w:p w14:paraId="340EBCB3">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698" w:type="dxa"/>
            <w:noWrap/>
            <w:vAlign w:val="center"/>
          </w:tcPr>
          <w:p w14:paraId="19429170">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c>
          <w:tcPr>
            <w:tcW w:w="1843" w:type="dxa"/>
            <w:noWrap/>
            <w:vAlign w:val="center"/>
          </w:tcPr>
          <w:p w14:paraId="04FB4F84">
            <w:pPr>
              <w:spacing w:line="360" w:lineRule="auto"/>
              <w:contextualSpacing/>
              <w:jc w:val="center"/>
              <w:rPr>
                <w:rFonts w:ascii="宋体" w:hAnsi="宋体"/>
                <w:color w:val="000000" w:themeColor="text1"/>
                <w:sz w:val="24"/>
                <w:szCs w:val="20"/>
                <w:highlight w:val="none"/>
                <w14:textFill>
                  <w14:solidFill>
                    <w14:schemeClr w14:val="tx1"/>
                  </w14:solidFill>
                </w14:textFill>
              </w:rPr>
            </w:pPr>
          </w:p>
        </w:tc>
      </w:tr>
    </w:tbl>
    <w:p w14:paraId="28E113FD">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w:t>
      </w:r>
    </w:p>
    <w:p w14:paraId="5F23A491">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在填写时，如本表格不适合供应商的实际情况，</w:t>
      </w:r>
      <w:r>
        <w:rPr>
          <w:rFonts w:hint="eastAsia" w:ascii="宋体" w:hAnsi="宋体"/>
          <w:b/>
          <w:color w:val="000000" w:themeColor="text1"/>
          <w:sz w:val="24"/>
          <w:szCs w:val="20"/>
          <w:highlight w:val="none"/>
          <w14:textFill>
            <w14:solidFill>
              <w14:schemeClr w14:val="tx1"/>
            </w14:solidFill>
          </w14:textFill>
        </w:rPr>
        <w:t>可根据本表格式自行制表填写</w:t>
      </w:r>
      <w:r>
        <w:rPr>
          <w:rFonts w:hint="eastAsia" w:ascii="宋体" w:hAnsi="宋体"/>
          <w:color w:val="000000" w:themeColor="text1"/>
          <w:sz w:val="24"/>
          <w:szCs w:val="20"/>
          <w:highlight w:val="none"/>
          <w14:textFill>
            <w14:solidFill>
              <w14:schemeClr w14:val="tx1"/>
            </w14:solidFill>
          </w14:textFill>
        </w:rPr>
        <w:t>。</w:t>
      </w:r>
    </w:p>
    <w:p w14:paraId="7B5CD71A">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供应商应当附本表所列证书的复印件并加盖供应商电子签章。</w:t>
      </w:r>
    </w:p>
    <w:p w14:paraId="52FEF498">
      <w:pPr>
        <w:spacing w:line="360" w:lineRule="auto"/>
        <w:contextualSpacing/>
        <w:rPr>
          <w:rFonts w:ascii="宋体" w:hAnsi="宋体"/>
          <w:color w:val="000000" w:themeColor="text1"/>
          <w:sz w:val="24"/>
          <w:highlight w:val="none"/>
          <w14:textFill>
            <w14:solidFill>
              <w14:schemeClr w14:val="tx1"/>
            </w14:solidFill>
          </w14:textFill>
        </w:rPr>
      </w:pPr>
    </w:p>
    <w:p w14:paraId="6A3E87E6">
      <w:pPr>
        <w:spacing w:line="360" w:lineRule="auto"/>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p>
    <w:p w14:paraId="1B86A138">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供应商名称（电子签章）：           日 期：</w:t>
      </w:r>
    </w:p>
    <w:p w14:paraId="53C2E017">
      <w:pPr>
        <w:snapToGrid w:val="0"/>
        <w:spacing w:beforeLines="50" w:after="50"/>
        <w:jc w:val="left"/>
        <w:rPr>
          <w:rFonts w:ascii="方正小标宋简体" w:hAnsi="方正小标宋简体" w:eastAsia="方正小标宋简体" w:cs="方正小标宋简体"/>
          <w:bCs/>
          <w:color w:val="000000" w:themeColor="text1"/>
          <w:szCs w:val="21"/>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Cs w:val="21"/>
          <w:highlight w:val="none"/>
          <w14:textFill>
            <w14:solidFill>
              <w14:schemeClr w14:val="tx1"/>
            </w14:solidFill>
          </w14:textFill>
        </w:rPr>
        <w:t>代理服务费承诺书（如本项目为采购人支付代理服务费的，无需提供）</w:t>
      </w:r>
    </w:p>
    <w:p w14:paraId="4C59F18E">
      <w:pPr>
        <w:snapToGrid w:val="0"/>
        <w:spacing w:beforeLines="50" w:after="50"/>
        <w:jc w:val="left"/>
        <w:rPr>
          <w:rFonts w:ascii="方正小标宋简体" w:hAnsi="方正小标宋简体" w:eastAsia="方正小标宋简体" w:cs="方正小标宋简体"/>
          <w:bCs/>
          <w:color w:val="000000" w:themeColor="text1"/>
          <w:szCs w:val="21"/>
          <w:highlight w:val="none"/>
          <w14:textFill>
            <w14:solidFill>
              <w14:schemeClr w14:val="tx1"/>
            </w14:solidFill>
          </w14:textFill>
        </w:rPr>
      </w:pPr>
    </w:p>
    <w:p w14:paraId="60C29CCB">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代理服务费承诺书</w:t>
      </w:r>
    </w:p>
    <w:p w14:paraId="650C9466">
      <w:pPr>
        <w:snapToGrid w:val="0"/>
        <w:spacing w:beforeLines="50" w:after="50"/>
        <w:jc w:val="center"/>
        <w:rPr>
          <w:rFonts w:ascii="宋体" w:hAnsi="宋体"/>
          <w:b/>
          <w:color w:val="000000" w:themeColor="text1"/>
          <w:sz w:val="24"/>
          <w:highlight w:val="none"/>
          <w14:textFill>
            <w14:solidFill>
              <w14:schemeClr w14:val="tx1"/>
            </w14:solidFill>
          </w14:textFill>
        </w:rPr>
      </w:pPr>
    </w:p>
    <w:p w14:paraId="3932AA3E">
      <w:pPr>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招标代理机构名称</w:t>
      </w:r>
      <w:r>
        <w:rPr>
          <w:rFonts w:hint="eastAsia" w:ascii="宋体" w:hAnsi="宋体"/>
          <w:color w:val="000000" w:themeColor="text1"/>
          <w:sz w:val="24"/>
          <w:highlight w:val="none"/>
          <w14:textFill>
            <w14:solidFill>
              <w14:schemeClr w14:val="tx1"/>
            </w14:solidFill>
          </w14:textFill>
        </w:rPr>
        <w:t>：</w:t>
      </w:r>
    </w:p>
    <w:p w14:paraId="7C8BCEE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本单位参加了贵方组织的</w:t>
      </w:r>
      <w:r>
        <w:rPr>
          <w:rFonts w:hint="eastAsia" w:ascii="宋体" w:hAnsi="宋体"/>
          <w:color w:val="000000" w:themeColor="text1"/>
          <w:sz w:val="24"/>
          <w:highlight w:val="none"/>
          <w:u w:val="single"/>
          <w14:textFill>
            <w14:solidFill>
              <w14:schemeClr w14:val="tx1"/>
            </w14:solidFill>
          </w14:textFill>
        </w:rPr>
        <w:t xml:space="preserve">  项目名称（项目编号）  </w:t>
      </w:r>
      <w:r>
        <w:rPr>
          <w:rFonts w:hint="eastAsia" w:ascii="宋体" w:hAnsi="宋体"/>
          <w:color w:val="000000" w:themeColor="text1"/>
          <w:sz w:val="24"/>
          <w:highlight w:val="none"/>
          <w14:textFill>
            <w14:solidFill>
              <w14:schemeClr w14:val="tx1"/>
            </w14:solidFill>
          </w14:textFill>
        </w:rPr>
        <w:t>项目， 在此说明如下：</w:t>
      </w:r>
    </w:p>
    <w:p w14:paraId="310E07F3">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7A9DC71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2.本单位选择第种方式作为代理服务费开票类型：</w:t>
      </w:r>
    </w:p>
    <w:p w14:paraId="6A48AF0C">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第一种方式：开具增值税普通发票。开票信息如下：</w:t>
      </w:r>
    </w:p>
    <w:p w14:paraId="0A806BCD">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568DC9D4">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17932D1C">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第二种方式：开具增值税专用发票，开票信息如下：</w:t>
      </w:r>
    </w:p>
    <w:p w14:paraId="78576BB2">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（1）公司名称</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7532E508">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（2）纳税人识别号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434C42C2">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（3）在税局登记的地址</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E57BFA8">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（4）在税局登记的电话</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3D8A4B43">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（5）开户银行</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59F03434">
      <w:pPr>
        <w:spacing w:line="360" w:lineRule="auto"/>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（6）银行账户</w:t>
      </w:r>
      <w:r>
        <w:rPr>
          <w:rFonts w:hint="eastAsia" w:ascii="宋体" w:hAnsi="宋体"/>
          <w:color w:val="000000" w:themeColor="text1"/>
          <w:sz w:val="24"/>
          <w:highlight w:val="none"/>
          <w:u w:val="single"/>
          <w14:textFill>
            <w14:solidFill>
              <w14:schemeClr w14:val="tx1"/>
            </w14:solidFill>
          </w14:textFill>
        </w:rPr>
        <w:t xml:space="preserve">_                           </w:t>
      </w:r>
      <w:r>
        <w:rPr>
          <w:rFonts w:hint="eastAsia" w:ascii="宋体" w:hAnsi="宋体"/>
          <w:color w:val="000000" w:themeColor="text1"/>
          <w:sz w:val="24"/>
          <w:highlight w:val="none"/>
          <w14:textFill>
            <w14:solidFill>
              <w14:schemeClr w14:val="tx1"/>
            </w14:solidFill>
          </w14:textFill>
        </w:rPr>
        <w:t>。</w:t>
      </w:r>
    </w:p>
    <w:p w14:paraId="0CB9C170">
      <w:pPr>
        <w:spacing w:line="440" w:lineRule="exact"/>
        <w:rPr>
          <w:rFonts w:ascii="宋体" w:hAnsi="宋体"/>
          <w:color w:val="000000" w:themeColor="text1"/>
          <w:sz w:val="24"/>
          <w:highlight w:val="none"/>
          <w14:textFill>
            <w14:solidFill>
              <w14:schemeClr w14:val="tx1"/>
            </w14:solidFill>
          </w14:textFill>
        </w:rPr>
      </w:pPr>
    </w:p>
    <w:p w14:paraId="42548476">
      <w:pPr>
        <w:spacing w:line="440" w:lineRule="exact"/>
        <w:rPr>
          <w:rFonts w:ascii="宋体" w:hAnsi="宋体"/>
          <w:color w:val="000000" w:themeColor="text1"/>
          <w:sz w:val="24"/>
          <w:highlight w:val="none"/>
          <w14:textFill>
            <w14:solidFill>
              <w14:schemeClr w14:val="tx1"/>
            </w14:solidFill>
          </w14:textFill>
        </w:rPr>
      </w:pPr>
    </w:p>
    <w:p w14:paraId="4145CE04">
      <w:pPr>
        <w:spacing w:line="440" w:lineRule="exact"/>
        <w:rPr>
          <w:rFonts w:ascii="宋体" w:hAnsi="宋体"/>
          <w:color w:val="000000" w:themeColor="text1"/>
          <w:sz w:val="24"/>
          <w:highlight w:val="none"/>
          <w14:textFill>
            <w14:solidFill>
              <w14:schemeClr w14:val="tx1"/>
            </w14:solidFill>
          </w14:textFill>
        </w:rPr>
      </w:pPr>
    </w:p>
    <w:p w14:paraId="312A2507">
      <w:pPr>
        <w:snapToGrid w:val="0"/>
        <w:spacing w:line="360" w:lineRule="auto"/>
        <w:ind w:left="-2" w:leftChars="-1" w:right="-817" w:rightChars="-389" w:firstLine="1920" w:firstLineChars="8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法定代表人或者委托代理人（签字或者电子签名）： </w:t>
      </w:r>
    </w:p>
    <w:p w14:paraId="4B26048C">
      <w:pPr>
        <w:snapToGrid w:val="0"/>
        <w:spacing w:line="360" w:lineRule="auto"/>
        <w:ind w:left="-3" w:leftChars="-15" w:right="-817" w:rightChars="-389" w:hanging="28" w:hangingChars="1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供应商公章（电子签章）：</w:t>
      </w:r>
    </w:p>
    <w:p w14:paraId="333877DD">
      <w:pPr>
        <w:snapToGrid w:val="0"/>
        <w:spacing w:line="360" w:lineRule="auto"/>
        <w:ind w:right="480" w:firstLine="240" w:firstLineChars="100"/>
        <w:jc w:val="left"/>
        <w:rPr>
          <w:rFonts w:ascii="宋体" w:hAnsi="宋体"/>
          <w:color w:val="000000" w:themeColor="text1"/>
          <w:szCs w:val="21"/>
          <w:highlight w:val="none"/>
          <w14:textFill>
            <w14:solidFill>
              <w14:schemeClr w14:val="tx1"/>
            </w14:solidFill>
          </w14:textFill>
        </w:rPr>
        <w:sectPr>
          <w:pgSz w:w="11906" w:h="16838"/>
          <w:pgMar w:top="1440" w:right="1797" w:bottom="1440" w:left="1797" w:header="851" w:footer="992" w:gutter="0"/>
          <w:cols w:space="720" w:num="1"/>
        </w:sectPr>
      </w:pPr>
      <w:r>
        <w:rPr>
          <w:rFonts w:hint="eastAsia" w:ascii="宋体" w:hAnsi="宋体"/>
          <w:color w:val="000000" w:themeColor="text1"/>
          <w:sz w:val="24"/>
          <w:highlight w:val="none"/>
          <w14:textFill>
            <w14:solidFill>
              <w14:schemeClr w14:val="tx1"/>
            </w14:solidFill>
          </w14:textFill>
        </w:rPr>
        <w:t xml:space="preserve">                                    日期：    年   月 </w:t>
      </w:r>
    </w:p>
    <w:p w14:paraId="53184D4D">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其他文书、文件格式</w:t>
      </w:r>
    </w:p>
    <w:p w14:paraId="30270885">
      <w:pPr>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bookmarkStart w:id="186" w:name="_Toc71365926"/>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中小企业声明函（服务）</w:t>
      </w:r>
      <w:bookmarkEnd w:id="186"/>
    </w:p>
    <w:p w14:paraId="31FC5B09">
      <w:pPr>
        <w:spacing w:before="2" w:line="500" w:lineRule="exact"/>
        <w:ind w:firstLine="708" w:firstLineChars="294"/>
        <w:rPr>
          <w:rFonts w:ascii="宋体" w:hAnsi="宋体" w:cs="宋体"/>
          <w:b/>
          <w:bCs/>
          <w:color w:val="000000" w:themeColor="text1"/>
          <w:sz w:val="24"/>
          <w:highlight w:val="none"/>
          <w14:textFill>
            <w14:solidFill>
              <w14:schemeClr w14:val="tx1"/>
            </w14:solidFill>
          </w14:textFill>
        </w:rPr>
      </w:pPr>
    </w:p>
    <w:p w14:paraId="420A6DDC">
      <w:pPr>
        <w:pStyle w:val="10"/>
        <w:spacing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w:t>
      </w:r>
      <w:r>
        <w:rPr>
          <w:rFonts w:hint="eastAsia" w:ascii="宋体" w:hAnsi="宋体"/>
          <w:color w:val="000000" w:themeColor="text1"/>
          <w:sz w:val="24"/>
          <w:highlight w:val="none"/>
          <w14:textFill>
            <w14:solidFill>
              <w14:schemeClr w14:val="tx1"/>
            </w14:solidFill>
          </w14:textFill>
        </w:rPr>
        <w:t>服务全部由符合政策要求的中小企业承接。相关企业（含联合体中的中小企业、签订分包意向协议的中小企业）的具体情况如下：</w:t>
      </w:r>
    </w:p>
    <w:p w14:paraId="645F3968">
      <w:pPr>
        <w:tabs>
          <w:tab w:val="left" w:pos="1384"/>
          <w:tab w:val="left" w:pos="4562"/>
          <w:tab w:val="left" w:pos="6803"/>
        </w:tabs>
        <w:spacing w:before="13" w:line="500" w:lineRule="exact"/>
        <w:ind w:right="142" w:firstLine="772" w:firstLineChars="32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w:t>
      </w:r>
      <w:r>
        <w:rPr>
          <w:rFonts w:ascii="宋体" w:hAnsi="宋体"/>
          <w:color w:val="000000" w:themeColor="text1"/>
          <w:sz w:val="24"/>
          <w:highlight w:val="none"/>
          <w:u w:val="single"/>
          <w14:textFill>
            <w14:solidFill>
              <w14:schemeClr w14:val="tx1"/>
            </w14:solidFill>
          </w14:textFill>
        </w:rPr>
        <w:t>业）</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承接企业为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，从业人员人，营业收入为万元，资产总额为万元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215C76D1">
      <w:pPr>
        <w:tabs>
          <w:tab w:val="left" w:pos="1065"/>
          <w:tab w:val="left" w:pos="4262"/>
          <w:tab w:val="left" w:pos="6477"/>
        </w:tabs>
        <w:spacing w:before="20" w:line="500" w:lineRule="exact"/>
        <w:ind w:right="84" w:firstLine="772" w:firstLineChars="322"/>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w:t>
      </w:r>
      <w:r>
        <w:rPr>
          <w:rFonts w:hint="eastAsia" w:ascii="宋体" w:hAnsi="宋体"/>
          <w:color w:val="000000" w:themeColor="text1"/>
          <w:sz w:val="24"/>
          <w:highlight w:val="none"/>
          <w:u w:val="single"/>
          <w14:textFill>
            <w14:solidFill>
              <w14:schemeClr w14:val="tx1"/>
            </w14:solidFill>
          </w14:textFill>
        </w:rPr>
        <w:t>行业</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承接企业为</w:t>
      </w:r>
      <w:r>
        <w:rPr>
          <w:rFonts w:hint="eastAsia" w:ascii="宋体" w:hAnsi="宋体"/>
          <w:color w:val="000000" w:themeColor="text1"/>
          <w:sz w:val="24"/>
          <w:highlight w:val="none"/>
          <w:u w:val="single"/>
          <w14:textFill>
            <w14:solidFill>
              <w14:schemeClr w14:val="tx1"/>
            </w14:solidFill>
          </w14:textFill>
        </w:rPr>
        <w:t>（企业名称）</w:t>
      </w:r>
      <w:r>
        <w:rPr>
          <w:rFonts w:hint="eastAsia" w:ascii="宋体" w:hAnsi="宋体"/>
          <w:color w:val="000000" w:themeColor="text1"/>
          <w:sz w:val="24"/>
          <w:highlight w:val="none"/>
          <w14:textFill>
            <w14:solidFill>
              <w14:schemeClr w14:val="tx1"/>
            </w14:solidFill>
          </w14:textFill>
        </w:rPr>
        <w:t>，从业人员人，营业收入为万元，资产总额为万元</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（中型企业、</w:t>
      </w:r>
      <w:r>
        <w:rPr>
          <w:rFonts w:hint="eastAsia" w:ascii="宋体" w:hAnsi="宋体"/>
          <w:color w:val="000000" w:themeColor="text1"/>
          <w:sz w:val="24"/>
          <w:highlight w:val="none"/>
          <w:u w:val="single"/>
          <w14:textFill>
            <w14:solidFill>
              <w14:schemeClr w14:val="tx1"/>
            </w14:solidFill>
          </w14:textFill>
        </w:rPr>
        <w:t>小型企业、微型企业）</w:t>
      </w:r>
      <w:r>
        <w:rPr>
          <w:rFonts w:hint="eastAsia" w:ascii="宋体" w:hAnsi="宋体"/>
          <w:color w:val="000000" w:themeColor="text1"/>
          <w:sz w:val="24"/>
          <w:highlight w:val="none"/>
          <w14:textFill>
            <w14:solidFill>
              <w14:schemeClr w14:val="tx1"/>
            </w14:solidFill>
          </w14:textFill>
        </w:rPr>
        <w:t>；</w:t>
      </w:r>
    </w:p>
    <w:p w14:paraId="42916BCF">
      <w:pPr>
        <w:pStyle w:val="10"/>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14:paraId="13E010D4">
      <w:pPr>
        <w:pStyle w:val="10"/>
        <w:spacing w:before="34"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1832B78">
      <w:pPr>
        <w:pStyle w:val="10"/>
        <w:spacing w:before="25" w:line="500" w:lineRule="exact"/>
        <w:ind w:right="142" w:firstLine="705" w:firstLineChars="29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14:paraId="26FE8AA2">
      <w:pPr>
        <w:pStyle w:val="10"/>
        <w:spacing w:before="56" w:line="500" w:lineRule="exact"/>
        <w:ind w:right="1808" w:firstLine="705" w:firstLineChars="294"/>
        <w:rPr>
          <w:rFonts w:ascii="宋体" w:hAnsi="宋体"/>
          <w:color w:val="000000" w:themeColor="text1"/>
          <w:sz w:val="24"/>
          <w:highlight w:val="none"/>
          <w14:textFill>
            <w14:solidFill>
              <w14:schemeClr w14:val="tx1"/>
            </w14:solidFill>
          </w14:textFill>
        </w:rPr>
      </w:pPr>
    </w:p>
    <w:p w14:paraId="7D0B2D8A">
      <w:pPr>
        <w:pStyle w:val="10"/>
        <w:spacing w:before="56" w:line="500" w:lineRule="exact"/>
        <w:ind w:right="650"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14:paraId="5EC9F470">
      <w:pPr>
        <w:pStyle w:val="10"/>
        <w:spacing w:before="56" w:line="500" w:lineRule="exact"/>
        <w:ind w:right="1808" w:firstLine="5625" w:firstLineChars="234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 期：</w:t>
      </w:r>
    </w:p>
    <w:p w14:paraId="3B030692">
      <w:pPr>
        <w:spacing w:line="520" w:lineRule="exact"/>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092E8F6">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14:paraId="0CE5E01C">
      <w:pPr>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14:paraId="713EA536">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199CBA">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14:paraId="00A9261D">
      <w:pPr>
        <w:spacing w:line="360" w:lineRule="auto"/>
        <w:contextualSpacing/>
        <w:rPr>
          <w:rFonts w:ascii="宋体" w:hAnsi="宋体" w:cs="仿宋_GB2312"/>
          <w:color w:val="000000" w:themeColor="text1"/>
          <w:sz w:val="24"/>
          <w:highlight w:val="none"/>
          <w14:textFill>
            <w14:solidFill>
              <w14:schemeClr w14:val="tx1"/>
            </w14:solidFill>
          </w14:textFill>
        </w:rPr>
      </w:pPr>
    </w:p>
    <w:p w14:paraId="7F5CC87C">
      <w:pPr>
        <w:spacing w:line="360" w:lineRule="auto"/>
        <w:contextualSpacing/>
        <w:rPr>
          <w:rFonts w:ascii="宋体" w:hAnsi="宋体" w:cs="仿宋_GB2312"/>
          <w:color w:val="000000" w:themeColor="text1"/>
          <w:sz w:val="24"/>
          <w:highlight w:val="none"/>
          <w14:textFill>
            <w14:solidFill>
              <w14:schemeClr w14:val="tx1"/>
            </w14:solidFill>
          </w14:textFill>
        </w:rPr>
      </w:pPr>
    </w:p>
    <w:p w14:paraId="12141C94">
      <w:pPr>
        <w:spacing w:line="360" w:lineRule="auto"/>
        <w:contextualSpacing/>
        <w:rPr>
          <w:rFonts w:ascii="宋体" w:hAnsi="宋体" w:cs="仿宋_GB2312"/>
          <w:color w:val="000000" w:themeColor="text1"/>
          <w:sz w:val="24"/>
          <w:highlight w:val="none"/>
          <w14:textFill>
            <w14:solidFill>
              <w14:schemeClr w14:val="tx1"/>
            </w14:solidFill>
          </w14:textFill>
        </w:rPr>
      </w:pPr>
    </w:p>
    <w:p w14:paraId="5F3135F0">
      <w:pPr>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14:paraId="2E06EEBB">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14:paraId="4020AD77">
      <w:pPr>
        <w:spacing w:line="360" w:lineRule="auto"/>
        <w:contextualSpacing/>
        <w:rPr>
          <w:rFonts w:ascii="宋体" w:hAnsi="宋体" w:cs="仿宋_GB2312"/>
          <w:color w:val="000000" w:themeColor="text1"/>
          <w:sz w:val="24"/>
          <w:highlight w:val="none"/>
          <w14:textFill>
            <w14:solidFill>
              <w14:schemeClr w14:val="tx1"/>
            </w14:solidFill>
          </w14:textFill>
        </w:rPr>
      </w:pPr>
    </w:p>
    <w:p w14:paraId="53D47CD9">
      <w:pPr>
        <w:spacing w:line="360" w:lineRule="auto"/>
        <w:contextualSpacing/>
        <w:rPr>
          <w:rFonts w:ascii="宋体" w:hAnsi="宋体" w:cs="仿宋_GB2312"/>
          <w:color w:val="000000" w:themeColor="text1"/>
          <w:sz w:val="24"/>
          <w:highlight w:val="none"/>
          <w14:textFill>
            <w14:solidFill>
              <w14:schemeClr w14:val="tx1"/>
            </w14:solidFill>
          </w14:textFill>
        </w:rPr>
      </w:pPr>
    </w:p>
    <w:p w14:paraId="084A90FA">
      <w:pPr>
        <w:spacing w:line="360" w:lineRule="auto"/>
        <w:contextualSpacing/>
        <w:rPr>
          <w:rFonts w:ascii="宋体" w:hAnsi="宋体" w:cs="仿宋_GB2312"/>
          <w:color w:val="000000" w:themeColor="text1"/>
          <w:sz w:val="24"/>
          <w:highlight w:val="none"/>
          <w14:textFill>
            <w14:solidFill>
              <w14:schemeClr w14:val="tx1"/>
            </w14:solidFill>
          </w14:textFill>
        </w:rPr>
      </w:pPr>
    </w:p>
    <w:p w14:paraId="5C7D9383">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52A43163">
      <w:pPr>
        <w:spacing w:line="360" w:lineRule="auto"/>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br w:type="page"/>
      </w:r>
    </w:p>
    <w:p w14:paraId="520E6A83">
      <w:pPr>
        <w:spacing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14:paraId="561295DC">
      <w:pPr>
        <w:pStyle w:val="13"/>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237173A7">
      <w:pPr>
        <w:pStyle w:val="13"/>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p>
    <w:p w14:paraId="19895B41">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230209C">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4D0885B2">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p>
    <w:p w14:paraId="7161E7A3">
      <w:pPr>
        <w:pStyle w:val="13"/>
        <w:spacing w:line="360" w:lineRule="auto"/>
        <w:ind w:firstLine="480" w:firstLineChars="200"/>
        <w:contextualSpacing/>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1F979889">
      <w:pPr>
        <w:pStyle w:val="13"/>
        <w:spacing w:line="360" w:lineRule="auto"/>
        <w:ind w:firstLine="480" w:firstLineChars="200"/>
        <w:contextualSpacing/>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4CD99FBB">
      <w:pPr>
        <w:pStyle w:val="13"/>
        <w:spacing w:line="360" w:lineRule="auto"/>
        <w:ind w:firstLine="482" w:firstLineChars="200"/>
        <w:contextualSpacing/>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71757BD4">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p>
    <w:p w14:paraId="569882FF">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p>
    <w:p w14:paraId="2E00EA70">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0AB06120">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2908F0C4">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□采购文件   采购文件获取日期：</w:t>
      </w:r>
    </w:p>
    <w:p w14:paraId="6B324352">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708FA9E4">
      <w:pPr>
        <w:pStyle w:val="13"/>
        <w:spacing w:line="360" w:lineRule="auto"/>
        <w:ind w:left="25" w:leftChars="12" w:firstLine="352" w:firstLineChars="147"/>
        <w:contextualSpacing/>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□成交结果   </w:t>
      </w:r>
    </w:p>
    <w:p w14:paraId="1AB34E78">
      <w:pPr>
        <w:pStyle w:val="13"/>
        <w:spacing w:line="360" w:lineRule="auto"/>
        <w:ind w:left="25" w:leftChars="12" w:firstLine="472" w:firstLineChars="196"/>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7B7F4A1B">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p>
    <w:p w14:paraId="25D341B8">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p>
    <w:p w14:paraId="0114B018">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p>
    <w:p w14:paraId="57030474">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03A4089C">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40D565AE">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52D9D7EA">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0D66865E">
      <w:pPr>
        <w:pStyle w:val="13"/>
        <w:spacing w:line="360" w:lineRule="auto"/>
        <w:ind w:left="25" w:leftChars="12" w:firstLine="352" w:firstLineChars="147"/>
        <w:contextualSpacing/>
        <w:rPr>
          <w:rFonts w:hAnsi="宋体"/>
          <w:color w:val="000000" w:themeColor="text1"/>
          <w:sz w:val="24"/>
          <w:szCs w:val="24"/>
          <w:highlight w:val="none"/>
          <w14:textFill>
            <w14:solidFill>
              <w14:schemeClr w14:val="tx1"/>
            </w14:solidFill>
          </w14:textFill>
        </w:rPr>
      </w:pPr>
    </w:p>
    <w:p w14:paraId="6670375D">
      <w:pPr>
        <w:pStyle w:val="13"/>
        <w:spacing w:line="360" w:lineRule="auto"/>
        <w:ind w:left="25" w:leftChars="12" w:firstLine="472" w:firstLineChars="197"/>
        <w:contextualSpacing/>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7FAC1B45">
      <w:pPr>
        <w:pStyle w:val="13"/>
        <w:spacing w:line="360" w:lineRule="auto"/>
        <w:ind w:firstLine="480" w:firstLineChars="200"/>
        <w:contextualSpacing/>
        <w:rPr>
          <w:rFonts w:hAnsi="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389A6E44">
      <w:pPr>
        <w:pStyle w:val="13"/>
        <w:spacing w:line="360" w:lineRule="auto"/>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129B420D">
      <w:pPr>
        <w:pStyle w:val="13"/>
        <w:spacing w:line="360" w:lineRule="auto"/>
        <w:ind w:left="25" w:leftChars="12" w:firstLine="354" w:firstLineChars="147"/>
        <w:contextualSpacing/>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5299073C">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D86D71">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65DD48B1">
      <w:pPr>
        <w:pStyle w:val="13"/>
        <w:spacing w:line="360" w:lineRule="auto"/>
        <w:ind w:left="25" w:leftChars="12" w:firstLine="354" w:firstLineChars="147"/>
        <w:contextualSpacing/>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58CED21B">
      <w:pPr>
        <w:pStyle w:val="13"/>
        <w:spacing w:line="360" w:lineRule="auto"/>
        <w:ind w:left="25" w:leftChars="12" w:firstLine="354" w:firstLineChars="147"/>
        <w:contextualSpacing/>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4A97031A">
      <w:pPr>
        <w:pStyle w:val="13"/>
        <w:snapToGrid w:val="0"/>
        <w:rPr>
          <w:b/>
          <w:color w:val="000000" w:themeColor="text1"/>
          <w:sz w:val="24"/>
          <w:szCs w:val="24"/>
          <w:highlight w:val="none"/>
          <w14:textFill>
            <w14:solidFill>
              <w14:schemeClr w14:val="tx1"/>
            </w14:solidFill>
          </w14:textFill>
        </w:rPr>
      </w:pPr>
    </w:p>
    <w:p w14:paraId="3E3280E5">
      <w:pPr>
        <w:rPr>
          <w:color w:val="000000" w:themeColor="text1"/>
          <w:sz w:val="32"/>
          <w:szCs w:val="40"/>
          <w:highlight w:val="none"/>
          <w14:textFill>
            <w14:solidFill>
              <w14:schemeClr w14:val="tx1"/>
            </w14:solidFill>
          </w14:textFill>
        </w:rPr>
      </w:pPr>
    </w:p>
    <w:p w14:paraId="22BBC9D8">
      <w:pPr>
        <w:rPr>
          <w:color w:val="000000" w:themeColor="text1"/>
          <w:sz w:val="32"/>
          <w:szCs w:val="40"/>
          <w:highlight w:val="none"/>
          <w14:textFill>
            <w14:solidFill>
              <w14:schemeClr w14:val="tx1"/>
            </w14:solidFill>
          </w14:textFill>
        </w:rPr>
      </w:pPr>
    </w:p>
    <w:p w14:paraId="6FBCBD61">
      <w:pPr>
        <w:rPr>
          <w:color w:val="000000" w:themeColor="text1"/>
          <w:sz w:val="32"/>
          <w:szCs w:val="40"/>
          <w:highlight w:val="none"/>
          <w14:textFill>
            <w14:solidFill>
              <w14:schemeClr w14:val="tx1"/>
            </w14:solidFill>
          </w14:textFill>
        </w:rPr>
      </w:pPr>
    </w:p>
    <w:p w14:paraId="085446DB">
      <w:pPr>
        <w:rPr>
          <w:color w:val="000000" w:themeColor="text1"/>
          <w:sz w:val="32"/>
          <w:szCs w:val="40"/>
          <w:highlight w:val="none"/>
          <w14:textFill>
            <w14:solidFill>
              <w14:schemeClr w14:val="tx1"/>
            </w14:solidFill>
          </w14:textFill>
        </w:rPr>
      </w:pPr>
    </w:p>
    <w:p w14:paraId="723EBBEC">
      <w:pPr>
        <w:rPr>
          <w:color w:val="000000" w:themeColor="text1"/>
          <w:sz w:val="32"/>
          <w:szCs w:val="40"/>
          <w:highlight w:val="none"/>
          <w14:textFill>
            <w14:solidFill>
              <w14:schemeClr w14:val="tx1"/>
            </w14:solidFill>
          </w14:textFill>
        </w:rPr>
      </w:pPr>
    </w:p>
    <w:p w14:paraId="2A361E92">
      <w:pPr>
        <w:rPr>
          <w:color w:val="000000" w:themeColor="text1"/>
          <w:sz w:val="32"/>
          <w:szCs w:val="40"/>
          <w:highlight w:val="none"/>
          <w14:textFill>
            <w14:solidFill>
              <w14:schemeClr w14:val="tx1"/>
            </w14:solidFill>
          </w14:textFill>
        </w:rPr>
      </w:pPr>
    </w:p>
    <w:p w14:paraId="5D9EEFD5">
      <w:pPr>
        <w:rPr>
          <w:color w:val="000000" w:themeColor="text1"/>
          <w:sz w:val="32"/>
          <w:szCs w:val="40"/>
          <w:highlight w:val="none"/>
          <w14:textFill>
            <w14:solidFill>
              <w14:schemeClr w14:val="tx1"/>
            </w14:solidFill>
          </w14:textFill>
        </w:rPr>
      </w:pPr>
    </w:p>
    <w:p w14:paraId="3A68239B">
      <w:pPr>
        <w:rPr>
          <w:color w:val="000000" w:themeColor="text1"/>
          <w:sz w:val="32"/>
          <w:szCs w:val="40"/>
          <w:highlight w:val="none"/>
          <w14:textFill>
            <w14:solidFill>
              <w14:schemeClr w14:val="tx1"/>
            </w14:solidFill>
          </w14:textFill>
        </w:rPr>
      </w:pPr>
    </w:p>
    <w:p w14:paraId="1ECDD432">
      <w:pPr>
        <w:rPr>
          <w:color w:val="000000" w:themeColor="text1"/>
          <w:sz w:val="32"/>
          <w:szCs w:val="40"/>
          <w:highlight w:val="none"/>
          <w14:textFill>
            <w14:solidFill>
              <w14:schemeClr w14:val="tx1"/>
            </w14:solidFill>
          </w14:textFill>
        </w:rPr>
      </w:pPr>
    </w:p>
    <w:p w14:paraId="1CF87789">
      <w:pPr>
        <w:rPr>
          <w:color w:val="000000" w:themeColor="text1"/>
          <w:sz w:val="32"/>
          <w:szCs w:val="40"/>
          <w:highlight w:val="none"/>
          <w14:textFill>
            <w14:solidFill>
              <w14:schemeClr w14:val="tx1"/>
            </w14:solidFill>
          </w14:textFill>
        </w:rPr>
      </w:pPr>
    </w:p>
    <w:p w14:paraId="4AB1EF21">
      <w:pPr>
        <w:rPr>
          <w:color w:val="000000" w:themeColor="text1"/>
          <w:sz w:val="32"/>
          <w:szCs w:val="40"/>
          <w:highlight w:val="none"/>
          <w14:textFill>
            <w14:solidFill>
              <w14:schemeClr w14:val="tx1"/>
            </w14:solidFill>
          </w14:textFill>
        </w:rPr>
      </w:pPr>
    </w:p>
    <w:p w14:paraId="07C9EE2F">
      <w:pPr>
        <w:rPr>
          <w:color w:val="000000" w:themeColor="text1"/>
          <w:sz w:val="32"/>
          <w:szCs w:val="40"/>
          <w:highlight w:val="none"/>
          <w14:textFill>
            <w14:solidFill>
              <w14:schemeClr w14:val="tx1"/>
            </w14:solidFill>
          </w14:textFill>
        </w:rPr>
      </w:pPr>
    </w:p>
    <w:p w14:paraId="606BCB8A">
      <w:pPr>
        <w:rPr>
          <w:color w:val="000000" w:themeColor="text1"/>
          <w:sz w:val="32"/>
          <w:szCs w:val="40"/>
          <w:highlight w:val="none"/>
          <w14:textFill>
            <w14:solidFill>
              <w14:schemeClr w14:val="tx1"/>
            </w14:solidFill>
          </w14:textFill>
        </w:rPr>
      </w:pPr>
    </w:p>
    <w:p w14:paraId="760A1DB7">
      <w:pPr>
        <w:rPr>
          <w:color w:val="000000" w:themeColor="text1"/>
          <w:sz w:val="32"/>
          <w:szCs w:val="40"/>
          <w:highlight w:val="none"/>
          <w14:textFill>
            <w14:solidFill>
              <w14:schemeClr w14:val="tx1"/>
            </w14:solidFill>
          </w14:textFill>
        </w:rPr>
      </w:pPr>
    </w:p>
    <w:p w14:paraId="4945BF43">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14:paraId="6955CE00">
      <w:pPr>
        <w:pStyle w:val="13"/>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79EE713D">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供应商：</w:t>
      </w:r>
    </w:p>
    <w:p w14:paraId="6A065C66">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0F8570FC">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p>
    <w:p w14:paraId="59FA65F1">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p>
    <w:p w14:paraId="68E55A7E">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BDA79F2">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p>
    <w:p w14:paraId="3F3DAA4F">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2221B972">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11457E42">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p>
    <w:p w14:paraId="27F1DD2F">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42019B5E">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2568DF28">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0BCA6053">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308B4C74">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p>
    <w:p w14:paraId="40A73AD8">
      <w:pPr>
        <w:pStyle w:val="13"/>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p>
    <w:p w14:paraId="16E8842C">
      <w:pPr>
        <w:pStyle w:val="13"/>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p>
    <w:p w14:paraId="61B3ED34">
      <w:pPr>
        <w:pStyle w:val="13"/>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1619C2D5">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p>
    <w:p w14:paraId="7EFBC219">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p>
    <w:p w14:paraId="469FCF1E">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p>
    <w:p w14:paraId="60184ECA">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p>
    <w:p w14:paraId="5F40ED0A">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5315D267">
      <w:pPr>
        <w:pStyle w:val="13"/>
        <w:spacing w:line="360" w:lineRule="auto"/>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p>
    <w:p w14:paraId="55CB3570">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5BCDB679">
      <w:pPr>
        <w:pStyle w:val="13"/>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投诉人于年月日，向提出质疑，质疑事项为：</w:t>
      </w:r>
    </w:p>
    <w:p w14:paraId="01F84C3D">
      <w:pPr>
        <w:pStyle w:val="13"/>
        <w:spacing w:line="360" w:lineRule="auto"/>
        <w:ind w:firstLine="241"/>
        <w:rPr>
          <w:rFonts w:hAnsi="宋体"/>
          <w:bCs/>
          <w:color w:val="000000" w:themeColor="text1"/>
          <w:sz w:val="24"/>
          <w:szCs w:val="24"/>
          <w:highlight w:val="none"/>
          <w:u w:val="single"/>
          <w14:textFill>
            <w14:solidFill>
              <w14:schemeClr w14:val="tx1"/>
            </w14:solidFill>
          </w14:textFill>
        </w:rPr>
      </w:pPr>
    </w:p>
    <w:p w14:paraId="2BB5A0D8">
      <w:pPr>
        <w:pStyle w:val="13"/>
        <w:spacing w:line="360" w:lineRule="auto"/>
        <w:ind w:firstLine="241"/>
        <w:rPr>
          <w:rFonts w:hAnsi="宋体"/>
          <w:bCs/>
          <w:color w:val="000000" w:themeColor="text1"/>
          <w:sz w:val="24"/>
          <w:szCs w:val="24"/>
          <w:highlight w:val="none"/>
          <w:u w:val="single"/>
          <w14:textFill>
            <w14:solidFill>
              <w14:schemeClr w14:val="tx1"/>
            </w14:solidFill>
          </w14:textFill>
        </w:rPr>
      </w:pPr>
    </w:p>
    <w:p w14:paraId="77531612">
      <w:pPr>
        <w:pStyle w:val="13"/>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14:textFill>
            <w14:solidFill>
              <w14:schemeClr w14:val="tx1"/>
            </w14:solidFill>
          </w14:textFill>
        </w:rPr>
        <w:t>年月日，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7A44B553">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36FCD1A1">
      <w:pPr>
        <w:pStyle w:val="13"/>
        <w:spacing w:line="360" w:lineRule="auto"/>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p>
    <w:p w14:paraId="144A5519">
      <w:pPr>
        <w:pStyle w:val="13"/>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p>
    <w:p w14:paraId="1CA23085">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p>
    <w:p w14:paraId="4ACA9C50">
      <w:pPr>
        <w:pStyle w:val="13"/>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p>
    <w:p w14:paraId="15C7B8EA">
      <w:pPr>
        <w:pStyle w:val="13"/>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p>
    <w:p w14:paraId="2E2BCE89">
      <w:pPr>
        <w:pStyle w:val="13"/>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p>
    <w:p w14:paraId="0083FA60">
      <w:pPr>
        <w:pStyle w:val="13"/>
        <w:spacing w:line="360" w:lineRule="auto"/>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4F1F4D30">
      <w:pPr>
        <w:pStyle w:val="13"/>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2A73A52C">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p>
    <w:p w14:paraId="616D25EC">
      <w:pPr>
        <w:pStyle w:val="13"/>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6A3CD0D7">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2932D1CA">
      <w:pPr>
        <w:pStyle w:val="13"/>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18F2984E">
      <w:pPr>
        <w:pStyle w:val="13"/>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71F3C6AA">
      <w:pPr>
        <w:pStyle w:val="13"/>
        <w:spacing w:line="360" w:lineRule="auto"/>
        <w:ind w:left="25" w:leftChars="12" w:firstLine="475" w:firstLineChars="197"/>
        <w:rPr>
          <w:rFonts w:hAnsi="宋体"/>
          <w:b/>
          <w:color w:val="000000" w:themeColor="text1"/>
          <w:sz w:val="24"/>
          <w:szCs w:val="24"/>
          <w:highlight w:val="none"/>
          <w14:textFill>
            <w14:solidFill>
              <w14:schemeClr w14:val="tx1"/>
            </w14:solidFill>
          </w14:textFill>
        </w:rPr>
      </w:pPr>
    </w:p>
    <w:p w14:paraId="42F92524">
      <w:pPr>
        <w:pStyle w:val="13"/>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74B59F28">
      <w:pPr>
        <w:pStyle w:val="13"/>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06B92121">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297A9B">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4A33619B">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671B4C63">
      <w:pPr>
        <w:pStyle w:val="13"/>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08D7B5D5">
      <w:pPr>
        <w:pStyle w:val="13"/>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187FE0D3">
      <w:pPr>
        <w:pStyle w:val="2"/>
        <w:jc w:val="center"/>
        <w:rPr>
          <w:color w:val="000000" w:themeColor="text1"/>
          <w:highlight w:val="none"/>
          <w14:textFill>
            <w14:solidFill>
              <w14:schemeClr w14:val="tx1"/>
            </w14:solidFill>
          </w14:textFill>
        </w:rPr>
      </w:pPr>
      <w:bookmarkStart w:id="187" w:name="_Toc74323461"/>
      <w:r>
        <w:rPr>
          <w:rFonts w:hint="eastAsia"/>
          <w:color w:val="000000" w:themeColor="text1"/>
          <w:highlight w:val="none"/>
          <w14:textFill>
            <w14:solidFill>
              <w14:schemeClr w14:val="tx1"/>
            </w14:solidFill>
          </w14:textFill>
        </w:rPr>
        <w:t>第六章 合同文本</w:t>
      </w:r>
      <w:bookmarkEnd w:id="187"/>
    </w:p>
    <w:p w14:paraId="47A4F51D">
      <w:pPr>
        <w:jc w:val="center"/>
        <w:rPr>
          <w:rFonts w:eastAsia="方正小标宋简体"/>
          <w:bCs/>
          <w:color w:val="000000" w:themeColor="text1"/>
          <w:sz w:val="60"/>
          <w:szCs w:val="60"/>
          <w:highlight w:val="none"/>
          <w14:textFill>
            <w14:solidFill>
              <w14:schemeClr w14:val="tx1"/>
            </w14:solidFill>
          </w14:textFill>
        </w:rPr>
      </w:pPr>
      <w:r>
        <w:rPr>
          <w:rFonts w:ascii="宋体" w:hAnsi="宋体" w:cs="Courier New"/>
          <w:b/>
          <w:color w:val="000000" w:themeColor="text1"/>
          <w:sz w:val="32"/>
          <w:szCs w:val="32"/>
          <w:highlight w:val="none"/>
          <w14:textFill>
            <w14:solidFill>
              <w14:schemeClr w14:val="tx1"/>
            </w14:solidFill>
          </w14:textFill>
        </w:rPr>
        <w:br w:type="page"/>
      </w:r>
      <w:r>
        <w:rPr>
          <w:rFonts w:hint="eastAsia" w:eastAsia="仿宋"/>
          <w:bCs/>
          <w:color w:val="000000" w:themeColor="text1"/>
          <w:sz w:val="32"/>
          <w:szCs w:val="32"/>
          <w:highlight w:val="none"/>
          <w14:textFill>
            <w14:solidFill>
              <w14:schemeClr w14:val="tx1"/>
            </w14:solidFill>
          </w14:textFill>
        </w:rPr>
        <w:t>合同编号：</w:t>
      </w:r>
    </w:p>
    <w:p w14:paraId="488A596B">
      <w:pPr>
        <w:jc w:val="center"/>
        <w:rPr>
          <w:rFonts w:eastAsia="方正小标宋简体"/>
          <w:bCs/>
          <w:color w:val="000000" w:themeColor="text1"/>
          <w:sz w:val="72"/>
          <w:szCs w:val="72"/>
          <w:highlight w:val="none"/>
          <w14:textFill>
            <w14:solidFill>
              <w14:schemeClr w14:val="tx1"/>
            </w14:solidFill>
          </w14:textFill>
        </w:rPr>
      </w:pPr>
      <w:r>
        <w:rPr>
          <w:rFonts w:hint="eastAsia" w:ascii="宋体" w:hAnsi="宋体" w:cs="宋体"/>
          <w:bCs/>
          <w:color w:val="000000" w:themeColor="text1"/>
          <w:sz w:val="72"/>
          <w:szCs w:val="72"/>
          <w:highlight w:val="none"/>
          <w14:textFill>
            <w14:solidFill>
              <w14:schemeClr w14:val="tx1"/>
            </w14:solidFill>
          </w14:textFill>
        </w:rPr>
        <w:t>引航艇维修服务采购</w:t>
      </w:r>
    </w:p>
    <w:p w14:paraId="58E53100">
      <w:pPr>
        <w:jc w:val="center"/>
        <w:rPr>
          <w:rFonts w:eastAsia="方正小标宋简体"/>
          <w:bCs/>
          <w:color w:val="000000" w:themeColor="text1"/>
          <w:sz w:val="72"/>
          <w:szCs w:val="72"/>
          <w:highlight w:val="none"/>
          <w14:textFill>
            <w14:solidFill>
              <w14:schemeClr w14:val="tx1"/>
            </w14:solidFill>
          </w14:textFill>
        </w:rPr>
      </w:pPr>
      <w:r>
        <w:rPr>
          <w:rFonts w:hint="eastAsia" w:ascii="宋体" w:hAnsi="宋体" w:cs="宋体"/>
          <w:bCs/>
          <w:color w:val="000000" w:themeColor="text1"/>
          <w:sz w:val="72"/>
          <w:szCs w:val="72"/>
          <w:highlight w:val="none"/>
          <w14:textFill>
            <w14:solidFill>
              <w14:schemeClr w14:val="tx1"/>
            </w14:solidFill>
          </w14:textFill>
        </w:rPr>
        <w:t>合同</w:t>
      </w:r>
    </w:p>
    <w:p w14:paraId="70869E6A">
      <w:pPr>
        <w:spacing w:line="360" w:lineRule="auto"/>
        <w:rPr>
          <w:rFonts w:eastAsia="仿宋"/>
          <w:b/>
          <w:color w:val="000000" w:themeColor="text1"/>
          <w:sz w:val="24"/>
          <w:highlight w:val="none"/>
          <w14:textFill>
            <w14:solidFill>
              <w14:schemeClr w14:val="tx1"/>
            </w14:solidFill>
          </w14:textFill>
        </w:rPr>
      </w:pPr>
    </w:p>
    <w:p w14:paraId="47176F42">
      <w:pPr>
        <w:spacing w:line="360" w:lineRule="auto"/>
        <w:rPr>
          <w:rFonts w:eastAsia="仿宋"/>
          <w:b/>
          <w:color w:val="000000" w:themeColor="text1"/>
          <w:sz w:val="24"/>
          <w:highlight w:val="none"/>
          <w14:textFill>
            <w14:solidFill>
              <w14:schemeClr w14:val="tx1"/>
            </w14:solidFill>
          </w14:textFill>
        </w:rPr>
      </w:pPr>
    </w:p>
    <w:p w14:paraId="3337DEB0">
      <w:pPr>
        <w:spacing w:line="360" w:lineRule="auto"/>
        <w:rPr>
          <w:rFonts w:eastAsia="仿宋"/>
          <w:b/>
          <w:color w:val="000000" w:themeColor="text1"/>
          <w:sz w:val="24"/>
          <w:highlight w:val="none"/>
          <w14:textFill>
            <w14:solidFill>
              <w14:schemeClr w14:val="tx1"/>
            </w14:solidFill>
          </w14:textFill>
        </w:rPr>
      </w:pPr>
    </w:p>
    <w:p w14:paraId="13681CD9">
      <w:pPr>
        <w:spacing w:line="360" w:lineRule="auto"/>
        <w:rPr>
          <w:rFonts w:eastAsia="仿宋"/>
          <w:b/>
          <w:color w:val="000000" w:themeColor="text1"/>
          <w:sz w:val="24"/>
          <w:highlight w:val="none"/>
          <w14:textFill>
            <w14:solidFill>
              <w14:schemeClr w14:val="tx1"/>
            </w14:solidFill>
          </w14:textFill>
        </w:rPr>
      </w:pPr>
    </w:p>
    <w:p w14:paraId="339BDE48">
      <w:pPr>
        <w:spacing w:line="360" w:lineRule="auto"/>
        <w:rPr>
          <w:rFonts w:eastAsia="仿宋"/>
          <w:b/>
          <w:color w:val="000000" w:themeColor="text1"/>
          <w:sz w:val="24"/>
          <w:highlight w:val="none"/>
          <w14:textFill>
            <w14:solidFill>
              <w14:schemeClr w14:val="tx1"/>
            </w14:solidFill>
          </w14:textFill>
        </w:rPr>
      </w:pPr>
    </w:p>
    <w:p w14:paraId="453DEA0D">
      <w:pPr>
        <w:spacing w:line="360" w:lineRule="auto"/>
        <w:rPr>
          <w:rFonts w:eastAsia="仿宋"/>
          <w:b/>
          <w:color w:val="000000" w:themeColor="text1"/>
          <w:sz w:val="24"/>
          <w:highlight w:val="none"/>
          <w14:textFill>
            <w14:solidFill>
              <w14:schemeClr w14:val="tx1"/>
            </w14:solidFill>
          </w14:textFill>
        </w:rPr>
      </w:pPr>
    </w:p>
    <w:p w14:paraId="4D13DC12">
      <w:pPr>
        <w:spacing w:line="360" w:lineRule="auto"/>
        <w:rPr>
          <w:rFonts w:eastAsia="仿宋"/>
          <w:b/>
          <w:color w:val="000000" w:themeColor="text1"/>
          <w:sz w:val="24"/>
          <w:highlight w:val="none"/>
          <w14:textFill>
            <w14:solidFill>
              <w14:schemeClr w14:val="tx1"/>
            </w14:solidFill>
          </w14:textFill>
        </w:rPr>
      </w:pPr>
    </w:p>
    <w:p w14:paraId="17563931">
      <w:pPr>
        <w:spacing w:line="360" w:lineRule="auto"/>
        <w:rPr>
          <w:rFonts w:eastAsia="仿宋"/>
          <w:b/>
          <w:color w:val="000000" w:themeColor="text1"/>
          <w:sz w:val="24"/>
          <w:highlight w:val="none"/>
          <w14:textFill>
            <w14:solidFill>
              <w14:schemeClr w14:val="tx1"/>
            </w14:solidFill>
          </w14:textFill>
        </w:rPr>
      </w:pPr>
    </w:p>
    <w:p w14:paraId="75C3B891">
      <w:pPr>
        <w:spacing w:line="360" w:lineRule="auto"/>
        <w:rPr>
          <w:rFonts w:eastAsia="仿宋"/>
          <w:b/>
          <w:color w:val="000000" w:themeColor="text1"/>
          <w:sz w:val="24"/>
          <w:highlight w:val="none"/>
          <w14:textFill>
            <w14:solidFill>
              <w14:schemeClr w14:val="tx1"/>
            </w14:solidFill>
          </w14:textFill>
        </w:rPr>
      </w:pPr>
    </w:p>
    <w:p w14:paraId="2209A1FC">
      <w:pPr>
        <w:spacing w:line="360" w:lineRule="auto"/>
        <w:rPr>
          <w:rFonts w:eastAsia="仿宋"/>
          <w:b/>
          <w:color w:val="000000" w:themeColor="text1"/>
          <w:sz w:val="24"/>
          <w:highlight w:val="none"/>
          <w14:textFill>
            <w14:solidFill>
              <w14:schemeClr w14:val="tx1"/>
            </w14:solidFill>
          </w14:textFill>
        </w:rPr>
      </w:pPr>
    </w:p>
    <w:p w14:paraId="20B1EDD4">
      <w:pPr>
        <w:spacing w:line="800" w:lineRule="exact"/>
        <w:ind w:firstLine="960" w:firstLineChars="300"/>
        <w:rPr>
          <w:rFonts w:hAnsi="黑体" w:eastAsia="黑体"/>
          <w:color w:val="000000" w:themeColor="text1"/>
          <w:sz w:val="32"/>
          <w:szCs w:val="32"/>
          <w:highlight w:val="none"/>
          <w:u w:val="singl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甲方：</w:t>
      </w:r>
      <w:r>
        <w:rPr>
          <w:rFonts w:hint="eastAsia" w:hAnsi="黑体" w:eastAsia="黑体"/>
          <w:color w:val="000000" w:themeColor="text1"/>
          <w:sz w:val="32"/>
          <w:szCs w:val="32"/>
          <w:highlight w:val="none"/>
          <w:u w:val="single"/>
          <w14:textFill>
            <w14:solidFill>
              <w14:schemeClr w14:val="tx1"/>
            </w14:solidFill>
          </w14:textFill>
        </w:rPr>
        <w:t>广西壮族自治区北部湾港钦州引航站</w:t>
      </w:r>
    </w:p>
    <w:p w14:paraId="3B20CA01">
      <w:pPr>
        <w:spacing w:line="800" w:lineRule="exact"/>
        <w:ind w:firstLine="960" w:firstLineChars="300"/>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乙方：</w:t>
      </w:r>
    </w:p>
    <w:p w14:paraId="65C5153D">
      <w:pPr>
        <w:spacing w:line="800" w:lineRule="exact"/>
        <w:ind w:firstLine="960" w:firstLineChars="3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日期：</w:t>
      </w:r>
      <w:r>
        <w:rPr>
          <w:rFonts w:eastAsia="黑体"/>
          <w:color w:val="000000" w:themeColor="text1"/>
          <w:sz w:val="32"/>
          <w:szCs w:val="32"/>
          <w:highlight w:val="none"/>
          <w14:textFill>
            <w14:solidFill>
              <w14:schemeClr w14:val="tx1"/>
            </w14:solidFill>
          </w14:textFill>
        </w:rPr>
        <w:t>20</w:t>
      </w:r>
      <w:r>
        <w:rPr>
          <w:rFonts w:hint="eastAsia" w:eastAsia="黑体"/>
          <w:color w:val="000000" w:themeColor="text1"/>
          <w:sz w:val="32"/>
          <w:szCs w:val="32"/>
          <w:highlight w:val="none"/>
          <w14:textFill>
            <w14:solidFill>
              <w14:schemeClr w14:val="tx1"/>
            </w14:solidFill>
          </w14:textFill>
        </w:rPr>
        <w:t>25年  月</w:t>
      </w:r>
    </w:p>
    <w:p w14:paraId="1957D1B2">
      <w:pPr>
        <w:spacing w:line="360" w:lineRule="auto"/>
        <w:rPr>
          <w:rFonts w:eastAsia="仿宋"/>
          <w:b/>
          <w:bCs/>
          <w:color w:val="000000" w:themeColor="text1"/>
          <w:sz w:val="32"/>
          <w:szCs w:val="32"/>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701" w:right="1418" w:bottom="1418" w:left="1474" w:header="737" w:footer="907" w:gutter="0"/>
          <w:cols w:space="720" w:num="1"/>
          <w:titlePg/>
          <w:docGrid w:type="lines" w:linePitch="312" w:charSpace="0"/>
        </w:sectPr>
      </w:pPr>
    </w:p>
    <w:p w14:paraId="67D50B62">
      <w:pPr>
        <w:widowControl/>
        <w:spacing w:line="420" w:lineRule="exact"/>
        <w:jc w:val="left"/>
        <w:rPr>
          <w:rFonts w:hAnsi="黑体" w:eastAsia="黑体"/>
          <w:color w:val="000000" w:themeColor="text1"/>
          <w:sz w:val="28"/>
          <w:szCs w:val="28"/>
          <w:highlight w:val="none"/>
          <w14:textFill>
            <w14:solidFill>
              <w14:schemeClr w14:val="tx1"/>
            </w14:solidFill>
          </w14:textFill>
        </w:rPr>
      </w:pPr>
    </w:p>
    <w:p w14:paraId="40DA4EEC">
      <w:pPr>
        <w:snapToGrid w:val="0"/>
        <w:spacing w:line="400" w:lineRule="exact"/>
        <w:ind w:right="480" w:firstLine="5250" w:firstLineChars="25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合同编号：</w:t>
      </w:r>
    </w:p>
    <w:p w14:paraId="1A4BE52D">
      <w:pPr>
        <w:snapToGrid w:val="0"/>
        <w:spacing w:line="400" w:lineRule="exact"/>
        <w:rPr>
          <w:rFonts w:ascii="宋体" w:hAnsi="宋体"/>
          <w:color w:val="000000" w:themeColor="text1"/>
          <w:szCs w:val="21"/>
          <w:highlight w:val="none"/>
          <w14:textFill>
            <w14:solidFill>
              <w14:schemeClr w14:val="tx1"/>
            </w14:solidFill>
          </w14:textFill>
        </w:rPr>
      </w:pPr>
    </w:p>
    <w:p w14:paraId="045779C3">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采购单位（甲方）</w:t>
      </w:r>
    </w:p>
    <w:p w14:paraId="58A97E91">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 应 商（乙方）</w:t>
      </w:r>
    </w:p>
    <w:p w14:paraId="73CB8B1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63351538">
      <w:pPr>
        <w:snapToGrid w:val="0"/>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根据《中华人民共和国民法典》等法律、法规规定，按照竞争性磋商文件（采购文件）规定条款和中标（成交）供应商承诺，甲乙双方签订本合同。</w:t>
      </w:r>
    </w:p>
    <w:p w14:paraId="5ACD849C">
      <w:pPr>
        <w:numPr>
          <w:ilvl w:val="0"/>
          <w:numId w:val="1"/>
        </w:numPr>
        <w:spacing w:line="4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合同标的</w:t>
      </w:r>
    </w:p>
    <w:p w14:paraId="29466987">
      <w:pPr>
        <w:spacing w:line="480" w:lineRule="exact"/>
        <w:ind w:left="422"/>
        <w:rPr>
          <w:rFonts w:ascii="宋体" w:hAnsi="宋体" w:cs="Arial"/>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1、维修服务内容：</w:t>
      </w:r>
      <w:r>
        <w:rPr>
          <w:rFonts w:hint="eastAsia" w:ascii="宋体" w:hAnsi="宋体" w:cs="Arial"/>
          <w:color w:val="000000" w:themeColor="text1"/>
          <w:szCs w:val="21"/>
          <w:highlight w:val="none"/>
          <w14:textFill>
            <w14:solidFill>
              <w14:schemeClr w14:val="tx1"/>
            </w14:solidFill>
          </w14:textFill>
        </w:rPr>
        <w:t>主要包括:螺旋桨、艉轴、舵叶轴承、中高频等检测维修，主机淡水泵总成更换、主机海水泵总成更换、副机海水泵总成更换、右舵机齿轮箱更换、船首左右舷碰垫更换、海水管更换、排烟管更换等要求。（详见</w:t>
      </w:r>
      <w:r>
        <w:rPr>
          <w:rFonts w:hint="eastAsia" w:ascii="宋体" w:hAnsi="宋体" w:cs="Arial"/>
          <w:b/>
          <w:color w:val="000000" w:themeColor="text1"/>
          <w:szCs w:val="21"/>
          <w:highlight w:val="none"/>
          <w14:textFill>
            <w14:solidFill>
              <w14:schemeClr w14:val="tx1"/>
            </w14:solidFill>
          </w14:textFill>
        </w:rPr>
        <w:t>附件1：2025年钦州引航站引航艇维修项目详细表</w:t>
      </w:r>
      <w:r>
        <w:rPr>
          <w:rFonts w:hint="eastAsia" w:ascii="宋体" w:hAnsi="宋体" w:cs="Arial"/>
          <w:color w:val="000000" w:themeColor="text1"/>
          <w:szCs w:val="21"/>
          <w:highlight w:val="none"/>
          <w14:textFill>
            <w14:solidFill>
              <w14:schemeClr w14:val="tx1"/>
            </w14:solidFill>
          </w14:textFill>
        </w:rPr>
        <w:t>）</w:t>
      </w:r>
    </w:p>
    <w:p w14:paraId="7BD3EE2C">
      <w:pPr>
        <w:spacing w:line="480" w:lineRule="exact"/>
        <w:ind w:left="422"/>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结算价=甲方审核批准的</w:t>
      </w:r>
      <w:r>
        <w:rPr>
          <w:rFonts w:hint="eastAsia" w:ascii="宋体" w:hAnsi="宋体" w:cs="Courier New"/>
          <w:color w:val="000000" w:themeColor="text1"/>
          <w:szCs w:val="21"/>
          <w:highlight w:val="none"/>
          <w14:textFill>
            <w14:solidFill>
              <w14:schemeClr w14:val="tx1"/>
            </w14:solidFill>
          </w14:textFill>
        </w:rPr>
        <w:t>维修费用</w:t>
      </w:r>
      <w:r>
        <w:rPr>
          <w:rFonts w:hint="eastAsia" w:ascii="宋体" w:hAnsi="宋体" w:cs="宋体"/>
          <w:color w:val="000000" w:themeColor="text1"/>
          <w:szCs w:val="21"/>
          <w:highlight w:val="none"/>
          <w14:textFill>
            <w14:solidFill>
              <w14:schemeClr w14:val="tx1"/>
            </w14:solidFill>
          </w14:textFill>
        </w:rPr>
        <w:t>×（1-成交优惠率），本项目的成交优惠率为</w:t>
      </w:r>
      <w:r>
        <w:rPr>
          <w:rFonts w:hint="eastAsia" w:ascii="宋体" w:hAnsi="宋体" w:cs="宋体"/>
          <w:color w:val="000000" w:themeColor="text1"/>
          <w:szCs w:val="21"/>
          <w:highlight w:val="none"/>
          <w:u w:val="single"/>
          <w14:textFill>
            <w14:solidFill>
              <w14:schemeClr w14:val="tx1"/>
            </w14:solidFill>
          </w14:textFill>
        </w:rPr>
        <w:t>：   %</w:t>
      </w:r>
    </w:p>
    <w:p w14:paraId="5E404DEA">
      <w:pPr>
        <w:spacing w:line="48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Courier New"/>
          <w:color w:val="000000" w:themeColor="text1"/>
          <w:szCs w:val="21"/>
          <w:highlight w:val="none"/>
          <w14:textFill>
            <w14:solidFill>
              <w14:schemeClr w14:val="tx1"/>
            </w14:solidFill>
          </w14:textFill>
        </w:rPr>
        <w:t xml:space="preserve"> 维修费用包括但不限于：</w:t>
      </w:r>
    </w:p>
    <w:p w14:paraId="47B83518">
      <w:pPr>
        <w:spacing w:line="48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1、服务的价格，即</w:t>
      </w:r>
      <w:r>
        <w:rPr>
          <w:rFonts w:hint="eastAsia" w:ascii="宋体" w:hAnsi="宋体" w:cs="Arial"/>
          <w:color w:val="000000" w:themeColor="text1"/>
          <w:szCs w:val="21"/>
          <w:highlight w:val="none"/>
          <w14:textFill>
            <w14:solidFill>
              <w14:schemeClr w14:val="tx1"/>
            </w14:solidFill>
          </w14:textFill>
        </w:rPr>
        <w:t>“北部湾引21”及“北部湾引22”</w:t>
      </w:r>
      <w:r>
        <w:rPr>
          <w:rFonts w:hint="eastAsia" w:ascii="宋体" w:hAnsi="宋体" w:cs="Courier New"/>
          <w:color w:val="000000" w:themeColor="text1"/>
          <w:szCs w:val="21"/>
          <w:highlight w:val="none"/>
          <w14:textFill>
            <w14:solidFill>
              <w14:schemeClr w14:val="tx1"/>
            </w14:solidFill>
          </w14:textFill>
        </w:rPr>
        <w:t>维修服务的相关费用（人工、材料、检修费、检修不合格整改等费用）；</w:t>
      </w:r>
    </w:p>
    <w:p w14:paraId="4F7B8169">
      <w:pPr>
        <w:spacing w:line="480" w:lineRule="exact"/>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必要的保险费用和各项税金；</w:t>
      </w:r>
    </w:p>
    <w:p w14:paraId="71D52D03">
      <w:pPr>
        <w:spacing w:line="48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3、其他（如运输、装卸、安装、调试、培训、技术支持、售后服务、更新升级等费用）。</w:t>
      </w:r>
    </w:p>
    <w:p w14:paraId="1FF5AB9E">
      <w:pPr>
        <w:spacing w:line="480" w:lineRule="exact"/>
        <w:ind w:firstLine="411" w:firstLineChars="196"/>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4.如果在实际维修过程中，发生的维修项目不在本次采购范围内，按市场参考价格，经甲乙双方协商确定维修费用×（1-成交优惠率）。</w:t>
      </w:r>
    </w:p>
    <w:p w14:paraId="2A83EC52">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　质量保证</w:t>
      </w:r>
    </w:p>
    <w:p w14:paraId="2959DD07">
      <w:pPr>
        <w:snapToGrid w:val="0"/>
        <w:spacing w:line="480" w:lineRule="exact"/>
        <w:ind w:firstLine="420" w:firstLineChars="200"/>
        <w:rPr>
          <w:rFonts w:ascii="宋体" w:hAnsi="宋体"/>
          <w:color w:val="000000" w:themeColor="text1"/>
          <w:kern w:val="0"/>
          <w:szCs w:val="21"/>
          <w:highlight w:val="none"/>
          <w:lang w:bidi="en-US"/>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1、乙方每次维修后针对维修部分提供不少于个月的质保期。</w:t>
      </w:r>
    </w:p>
    <w:p w14:paraId="7C1B883B">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乙方所提供的服务及服务内容必须与响应文件承诺相一致，有国家强制性标准的，还必须符合国家强制性标准的规定，没有国家强制性标准但有其他强制性标准的，必须符合其他强制性标准的规定。</w:t>
      </w:r>
    </w:p>
    <w:p w14:paraId="65932DAD">
      <w:pPr>
        <w:spacing w:line="4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第三条　权利保证</w:t>
      </w:r>
    </w:p>
    <w:p w14:paraId="17078F34">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59BB9448">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DB71D23">
      <w:pPr>
        <w:spacing w:line="4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第四条　交付和验收</w:t>
      </w:r>
    </w:p>
    <w:p w14:paraId="067074B9">
      <w:pPr>
        <w:spacing w:line="48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1、服务期限：</w:t>
      </w:r>
      <w:r>
        <w:rPr>
          <w:rFonts w:hint="eastAsia" w:ascii="宋体" w:hAnsi="宋体" w:cs="宋体"/>
          <w:color w:val="000000" w:themeColor="text1"/>
          <w:szCs w:val="21"/>
          <w:highlight w:val="none"/>
          <w:u w:val="single"/>
          <w14:textFill>
            <w14:solidFill>
              <w14:schemeClr w14:val="tx1"/>
            </w14:solidFill>
          </w14:textFill>
        </w:rPr>
        <w:t xml:space="preserve">                      。</w:t>
      </w:r>
    </w:p>
    <w:p w14:paraId="713F1DB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服务地点：</w:t>
      </w:r>
      <w:r>
        <w:rPr>
          <w:rFonts w:hint="eastAsia" w:ascii="宋体" w:hAnsi="宋体" w:cs="宋体"/>
          <w:color w:val="000000" w:themeColor="text1"/>
          <w:szCs w:val="21"/>
          <w:highlight w:val="none"/>
          <w:u w:val="single"/>
          <w14:textFill>
            <w14:solidFill>
              <w14:schemeClr w14:val="tx1"/>
            </w14:solidFill>
          </w14:textFill>
        </w:rPr>
        <w:t>广西钦州市内乙方指定地点。</w:t>
      </w:r>
    </w:p>
    <w:p w14:paraId="39873D98">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2、乙方应按响应文件的承诺向甲方提供相应的服务，并提供所服务内容的相关技术资料。</w:t>
      </w:r>
    </w:p>
    <w:p w14:paraId="4CC07A8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3、乙方提供不符合响应文件和本合同规定的服务成果，甲方有权拒绝接受。</w:t>
      </w:r>
    </w:p>
    <w:p w14:paraId="10C33356">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A62DD37">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5、甲乙双方应按照双方合同、采购</w:t>
      </w:r>
      <w:r>
        <w:rPr>
          <w:rFonts w:ascii="宋体" w:hAnsi="宋体" w:cs="宋体"/>
          <w:color w:val="000000" w:themeColor="text1"/>
          <w:szCs w:val="21"/>
          <w:highlight w:val="none"/>
          <w14:textFill>
            <w14:solidFill>
              <w14:schemeClr w14:val="tx1"/>
            </w14:solidFill>
          </w14:textFill>
        </w:rPr>
        <w:t>文件、</w:t>
      </w:r>
      <w:r>
        <w:rPr>
          <w:rFonts w:hint="eastAsia" w:ascii="宋体" w:hAnsi="宋体" w:cs="宋体"/>
          <w:color w:val="000000" w:themeColor="text1"/>
          <w:szCs w:val="21"/>
          <w:highlight w:val="none"/>
          <w14:textFill>
            <w14:solidFill>
              <w14:schemeClr w14:val="tx1"/>
            </w14:solidFill>
          </w14:textFill>
        </w:rPr>
        <w:t>响应文件验收。</w:t>
      </w:r>
    </w:p>
    <w:p w14:paraId="3D96751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9F0455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7、甲方验收时以书面形式提出异议的，乙方应自收到甲方书面异议后五个工作日内及时予以解决，否则甲方有权不出具服务验收合格单。</w:t>
      </w:r>
    </w:p>
    <w:p w14:paraId="75E52906">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hint="eastAsia"/>
          <w:color w:val="000000" w:themeColor="text1"/>
          <w:highlight w:val="none"/>
          <w14:textFill>
            <w14:solidFill>
              <w14:schemeClr w14:val="tx1"/>
            </w14:solidFill>
          </w14:textFill>
        </w:rPr>
        <w:t>验收费用</w:t>
      </w:r>
      <w:r>
        <w:rPr>
          <w:rFonts w:hint="eastAsia" w:ascii="宋体" w:hAnsi="宋体"/>
          <w:color w:val="000000" w:themeColor="text1"/>
          <w:szCs w:val="21"/>
          <w:highlight w:val="none"/>
          <w14:textFill>
            <w14:solidFill>
              <w14:schemeClr w14:val="tx1"/>
            </w14:solidFill>
          </w14:textFill>
        </w:rPr>
        <w:t>按下列</w:t>
      </w:r>
      <w:r>
        <w:rPr>
          <w:rFonts w:hint="eastAsia" w:ascii="宋体" w:hAnsi="宋体"/>
          <w:color w:val="000000" w:themeColor="text1"/>
          <w:szCs w:val="21"/>
          <w:highlight w:val="none"/>
          <w:u w:val="single"/>
          <w14:textFill>
            <w14:solidFill>
              <w14:schemeClr w14:val="tx1"/>
            </w14:solidFill>
          </w14:textFill>
        </w:rPr>
        <w:t xml:space="preserve"> ② </w:t>
      </w:r>
      <w:r>
        <w:rPr>
          <w:rFonts w:hint="eastAsia" w:ascii="宋体" w:hAnsi="宋体"/>
          <w:color w:val="000000" w:themeColor="text1"/>
          <w:szCs w:val="21"/>
          <w:highlight w:val="none"/>
          <w14:textFill>
            <w14:solidFill>
              <w14:schemeClr w14:val="tx1"/>
            </w14:solidFill>
          </w14:textFill>
        </w:rPr>
        <w:t>方式确定：</w:t>
      </w:r>
    </w:p>
    <w:p w14:paraId="28CB0B58">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①甲方支付；</w:t>
      </w:r>
    </w:p>
    <w:p w14:paraId="6C632BC6">
      <w:pPr>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②乙方支付；</w:t>
      </w:r>
    </w:p>
    <w:p w14:paraId="27A28AA8">
      <w:pPr>
        <w:snapToGrid w:val="0"/>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第五条  维修服务及培训</w:t>
      </w:r>
    </w:p>
    <w:p w14:paraId="5E734FE6">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1、乙方应按照国家有关法律法规和本合同所附的《服务承诺》要求为甲方提供相应的维修服务。</w:t>
      </w:r>
    </w:p>
    <w:p w14:paraId="768FC879">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2、甲方应提供必要测试条件（如场地、电源、水源等）。</w:t>
      </w:r>
    </w:p>
    <w:p w14:paraId="66C47F5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3、乙方负责甲方有关人员的培训。</w:t>
      </w:r>
    </w:p>
    <w:p w14:paraId="60D94A1E">
      <w:pPr>
        <w:snapToGrid w:val="0"/>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第六条　付款方式</w:t>
      </w:r>
    </w:p>
    <w:p w14:paraId="2107A562">
      <w:pPr>
        <w:snapToGrid w:val="0"/>
        <w:spacing w:line="48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lang w:bidi="en-US"/>
          <w14:textFill>
            <w14:solidFill>
              <w14:schemeClr w14:val="tx1"/>
            </w14:solidFill>
          </w14:textFill>
        </w:rPr>
        <w:t>按次结算。完成每次维修项目后，经甲方验收合格，乙方提供给甲方维修清单及专用发票，即结清当次款项。</w:t>
      </w:r>
    </w:p>
    <w:p w14:paraId="202AFC0C">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第七条　履约保证金</w:t>
      </w:r>
    </w:p>
    <w:p w14:paraId="08197E50">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本项目履约保证金</w:t>
      </w:r>
      <w:r>
        <w:rPr>
          <w:rFonts w:hint="eastAsia" w:ascii="宋体" w:hAnsi="宋体" w:cs="宋体"/>
          <w:color w:val="000000" w:themeColor="text1"/>
          <w:kern w:val="0"/>
          <w:szCs w:val="21"/>
          <w:highlight w:val="none"/>
          <w14:textFill>
            <w14:solidFill>
              <w14:schemeClr w14:val="tx1"/>
            </w14:solidFill>
          </w14:textFill>
        </w:rPr>
        <w:t>（</w:t>
      </w:r>
      <w:r>
        <w:rPr>
          <w:rFonts w:hint="eastAsia" w:ascii="Arial Unicode MS" w:hAnsi="Arial Unicode MS" w:eastAsia="Arial Unicode MS" w:cs="Arial Unicode M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服务期满且维修质保期过后无质量问题时，由乙方向甲方提供</w:t>
      </w:r>
      <w:r>
        <w:rPr>
          <w:rFonts w:hint="eastAsia" w:ascii="宋体" w:hAnsi="宋体"/>
          <w:color w:val="000000" w:themeColor="text1"/>
          <w:szCs w:val="21"/>
          <w:highlight w:val="none"/>
          <w14:textFill>
            <w14:solidFill>
              <w14:schemeClr w14:val="tx1"/>
            </w14:solidFill>
          </w14:textFill>
        </w:rPr>
        <w:t>履约保证金退付申请材料</w:t>
      </w:r>
      <w:r>
        <w:rPr>
          <w:rFonts w:hint="eastAsia" w:ascii="宋体" w:hAnsi="宋体" w:cs="宋体"/>
          <w:color w:val="000000" w:themeColor="text1"/>
          <w:szCs w:val="21"/>
          <w:highlight w:val="none"/>
          <w14:textFill>
            <w14:solidFill>
              <w14:schemeClr w14:val="tx1"/>
            </w14:solidFill>
          </w14:textFill>
        </w:rPr>
        <w:t>，甲方在收到合格材料后5个工作日内办理退还手续（不计利息）。</w:t>
      </w:r>
    </w:p>
    <w:p w14:paraId="37D60CA2">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第八条  税费</w:t>
      </w:r>
    </w:p>
    <w:p w14:paraId="33FD6B1E">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本合同执行中相关的一切税费均由乙方负担，合同另有约定的除外。</w:t>
      </w:r>
    </w:p>
    <w:p w14:paraId="204E2B11">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第九条　违约责任</w:t>
      </w:r>
    </w:p>
    <w:p w14:paraId="41482FDB">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1、除不可抗力原因外，乙方没有按照合同规定的时间提供服务的，甲方可要求乙方支付违约金。每推迟一天按合同金额的3‰支付违约金，该违约金累计不超过合同金额的10%。</w:t>
      </w:r>
    </w:p>
    <w:p w14:paraId="3473446E">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2、乙方提供的服务如侵犯了第三方合法权益而引发的任何纠纷或者诉讼，均由乙方负责交涉并承担全部责任。</w:t>
      </w:r>
    </w:p>
    <w:p w14:paraId="154785A8">
      <w:pPr>
        <w:snapToGrid w:val="0"/>
        <w:spacing w:line="48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、甲方延期付款的，每天向乙方偿付延期款额3‰滞纳金，但滞纳金累计不得超过延期款额5%。</w:t>
      </w:r>
    </w:p>
    <w:p w14:paraId="31CA8FF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乙方必须严格按相关要求实施维保和维修，必须做到安全、文明施工。如因乙方人员未按设备操作规程、说明书及合同要求对设备进行维护保养、操作，造成采购人设备运行故障，对甲方举办重大活动造成严重影响的，乙方承担由此产生的全部责任，甲方有权向乙方追索损失费，扣除履约保证金、同时解除合同。</w:t>
      </w:r>
    </w:p>
    <w:p w14:paraId="75DC5113">
      <w:pPr>
        <w:snapToGrid w:val="0"/>
        <w:spacing w:line="48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5、乙方实际投入维保维修及保障的技术人员与竞标文件、合同不相符的，甲方给予3次整改机会仍不整改的，视为乙方违约，甲方有权依法单方面解除合同，扣除履约保证金。</w:t>
      </w:r>
      <w:r>
        <w:rPr>
          <w:rFonts w:hint="eastAsia" w:ascii="宋体" w:hAnsi="宋体"/>
          <w:color w:val="000000" w:themeColor="text1"/>
          <w:szCs w:val="21"/>
          <w:highlight w:val="none"/>
          <w14:textFill>
            <w14:solidFill>
              <w14:schemeClr w14:val="tx1"/>
            </w14:solidFill>
          </w14:textFill>
        </w:rPr>
        <w:t>其它违约行为按合同金额2%收取违约金并赔偿经济损失。</w:t>
      </w:r>
    </w:p>
    <w:p w14:paraId="30019F59">
      <w:pPr>
        <w:snapToGrid w:val="0"/>
        <w:spacing w:line="480" w:lineRule="exact"/>
        <w:ind w:firstLine="420"/>
        <w:jc w:val="left"/>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6、乙方不得以零部件价格上涨、人工费上涨或市场经济环境变化等为由提供不符合本项目要求的零部件或服务，若发现乙方提供不符合本项目约定的零部件或服务，乙方除立即更换符合本项目约定的零部件或服务外，甲方有权扣除全部履约保证金，还须向甲方支付合同总价30%的违约金。</w:t>
      </w:r>
    </w:p>
    <w:p w14:paraId="7FFA0A2E">
      <w:pPr>
        <w:snapToGrid w:val="0"/>
        <w:spacing w:line="48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7、乙方不得以人工费上涨、市场经济环境变化等为由不履行合同或要求终止合同，若由于乙方原因不履行合同或终止合同的，甲方有权扣除全部履约保证金，乙方须向采购人支付合同总价30%的违约金，导致甲方损失的，还应承担赔偿责任。</w:t>
      </w:r>
    </w:p>
    <w:p w14:paraId="19B78B17">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第十条  不可抗力事件处理</w:t>
      </w:r>
    </w:p>
    <w:p w14:paraId="5A19D3C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330F0AFC">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2、不可抗力事件发生后，应立即通知对方，并寄送有关权威机构出具的证明。</w:t>
      </w:r>
    </w:p>
    <w:p w14:paraId="07E9EDE6">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5F128ED7">
      <w:pPr>
        <w:spacing w:line="4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第十一条  合同争议解决</w:t>
      </w:r>
    </w:p>
    <w:p w14:paraId="1865C844">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1、因服务质量问题发生争议的，应邀请国家认可的质量检测机构进行鉴定。服务符合标准的，鉴定费由甲方承担；服务不符合标准的，鉴定费由乙方承担。</w:t>
      </w:r>
    </w:p>
    <w:p w14:paraId="0DEA4EF8">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2、因履行本合同引起的或者与本合同有关的争议，甲乙双方应首先通过友好协商解决，如果协商不能解决，可向甲方所在地有管辖权的人民法院提起诉讼。</w:t>
      </w:r>
    </w:p>
    <w:p w14:paraId="6A22ADAC">
      <w:pPr>
        <w:snapToGri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3、诉讼期间，本合同继续履行。</w:t>
      </w:r>
    </w:p>
    <w:p w14:paraId="6216C8C1">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第十二条  合同生效及其它</w:t>
      </w:r>
    </w:p>
    <w:p w14:paraId="1A9219AB">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1、合同经双方法定代表人或者授权代表签字并加盖单位公章后生效（委托代理人签字的需后附授权委托书，格式自拟）。</w:t>
      </w:r>
    </w:p>
    <w:p w14:paraId="5C779719">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2、合同执行中涉及采购资金和采购内容修改或者补充的，签书面补充协议，作为主合同不可分割的一部分。</w:t>
      </w:r>
    </w:p>
    <w:p w14:paraId="2F187D55">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3、本合同未尽事宜，遵照《中华人民共和国民法典》有关条文执行。</w:t>
      </w:r>
    </w:p>
    <w:p w14:paraId="7C56859A">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第十三条　合同的变更、终止与转让</w:t>
      </w:r>
    </w:p>
    <w:p w14:paraId="26CD4F53">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1、除特殊规定的情形外，本合同一经签订，甲乙双方不得擅自变更、中止或者终止。</w:t>
      </w:r>
    </w:p>
    <w:p w14:paraId="2CD6F43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2、乙方不得擅自转让其应履行的合同义务。</w:t>
      </w:r>
    </w:p>
    <w:p w14:paraId="7150FB8F">
      <w:pPr>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第十四条　签订本合同依据</w:t>
      </w:r>
    </w:p>
    <w:p w14:paraId="01BD080D">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成交通知书</w:t>
      </w:r>
      <w:r>
        <w:rPr>
          <w:rFonts w:hint="eastAsia" w:ascii="宋体" w:hAnsi="宋体" w:cs="宋体"/>
          <w:color w:val="000000" w:themeColor="text1"/>
          <w:szCs w:val="21"/>
          <w:highlight w:val="none"/>
          <w14:textFill>
            <w14:solidFill>
              <w14:schemeClr w14:val="tx1"/>
            </w14:solidFill>
          </w14:textFill>
        </w:rPr>
        <w:t>；</w:t>
      </w:r>
    </w:p>
    <w:p w14:paraId="0E702C4F">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w:t>
      </w:r>
    </w:p>
    <w:p w14:paraId="49D46D47">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3、商务要求偏离表和技术要求偏离表；</w:t>
      </w:r>
    </w:p>
    <w:p w14:paraId="601B2C70">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、服务方案；</w:t>
      </w:r>
    </w:p>
    <w:p w14:paraId="795E9B29">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5、响应文件中的其他相关文件。</w:t>
      </w:r>
    </w:p>
    <w:p w14:paraId="13B8A003">
      <w:pPr>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、上述合同文件互相补充和解释。</w:t>
      </w:r>
    </w:p>
    <w:p w14:paraId="0F72CF95">
      <w:pPr>
        <w:spacing w:after="120"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以上文件为合同的组成部分，与本合同具有同等法律效力。</w:t>
      </w:r>
    </w:p>
    <w:p w14:paraId="202B2527">
      <w:pPr>
        <w:spacing w:line="48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第十五条　</w:t>
      </w:r>
      <w:r>
        <w:rPr>
          <w:rFonts w:hint="eastAsia" w:ascii="宋体" w:hAnsi="宋体" w:cs="宋体"/>
          <w:color w:val="000000" w:themeColor="text1"/>
          <w:szCs w:val="21"/>
          <w:highlight w:val="none"/>
          <w14:textFill>
            <w14:solidFill>
              <w14:schemeClr w14:val="tx1"/>
            </w14:solidFill>
          </w14:textFill>
        </w:rPr>
        <w:t>本合同一式六份，具有同等法律效力，甲方四份，乙方二份。</w:t>
      </w:r>
    </w:p>
    <w:tbl>
      <w:tblPr>
        <w:tblStyle w:val="2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0CC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70BC0A3A">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甲方：（章）</w:t>
            </w:r>
          </w:p>
          <w:p w14:paraId="2477F28C">
            <w:pPr>
              <w:snapToGrid w:val="0"/>
              <w:spacing w:line="480" w:lineRule="exact"/>
              <w:rPr>
                <w:rFonts w:ascii="宋体" w:hAnsi="宋体" w:cs="宋体"/>
                <w:color w:val="000000" w:themeColor="text1"/>
                <w:szCs w:val="21"/>
                <w:highlight w:val="none"/>
                <w14:textFill>
                  <w14:solidFill>
                    <w14:schemeClr w14:val="tx1"/>
                  </w14:solidFill>
                </w14:textFill>
              </w:rPr>
            </w:pPr>
          </w:p>
          <w:p w14:paraId="02ED3FD4">
            <w:pPr>
              <w:snapToGrid w:val="0"/>
              <w:spacing w:line="480" w:lineRule="exact"/>
              <w:rPr>
                <w:rFonts w:ascii="宋体" w:hAnsi="宋体" w:cs="宋体"/>
                <w:color w:val="000000" w:themeColor="text1"/>
                <w:szCs w:val="21"/>
                <w:highlight w:val="none"/>
                <w14:textFill>
                  <w14:solidFill>
                    <w14:schemeClr w14:val="tx1"/>
                  </w14:solidFill>
                </w14:textFill>
              </w:rPr>
            </w:pPr>
          </w:p>
          <w:p w14:paraId="502AF99C">
            <w:pPr>
              <w:snapToGrid w:val="0"/>
              <w:spacing w:line="480" w:lineRule="exact"/>
              <w:ind w:firstLine="945" w:firstLineChars="450"/>
              <w:jc w:val="right"/>
              <w:rPr>
                <w:rFonts w:ascii="宋体" w:hAnsi="宋体" w:cs="宋体"/>
                <w:color w:val="000000" w:themeColor="text1"/>
                <w:szCs w:val="21"/>
                <w:highlight w:val="none"/>
                <w14:textFill>
                  <w14:solidFill>
                    <w14:schemeClr w14:val="tx1"/>
                  </w14:solidFill>
                </w14:textFill>
              </w:rPr>
            </w:pPr>
          </w:p>
          <w:p w14:paraId="63DFCB37">
            <w:pPr>
              <w:snapToGrid w:val="0"/>
              <w:spacing w:line="480" w:lineRule="exact"/>
              <w:ind w:firstLine="945" w:firstLineChars="45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6F6D7FE1">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乙方：（章）       </w:t>
            </w:r>
          </w:p>
          <w:p w14:paraId="097F79E7">
            <w:pPr>
              <w:snapToGrid w:val="0"/>
              <w:spacing w:line="480" w:lineRule="exact"/>
              <w:rPr>
                <w:rFonts w:ascii="宋体" w:hAnsi="宋体" w:cs="宋体"/>
                <w:color w:val="000000" w:themeColor="text1"/>
                <w:szCs w:val="21"/>
                <w:highlight w:val="none"/>
                <w14:textFill>
                  <w14:solidFill>
                    <w14:schemeClr w14:val="tx1"/>
                  </w14:solidFill>
                </w14:textFill>
              </w:rPr>
            </w:pPr>
          </w:p>
          <w:p w14:paraId="78F18EDD">
            <w:pPr>
              <w:snapToGrid w:val="0"/>
              <w:spacing w:line="480" w:lineRule="exact"/>
              <w:rPr>
                <w:rFonts w:ascii="宋体" w:hAnsi="宋体" w:cs="宋体"/>
                <w:color w:val="000000" w:themeColor="text1"/>
                <w:szCs w:val="21"/>
                <w:highlight w:val="none"/>
                <w14:textFill>
                  <w14:solidFill>
                    <w14:schemeClr w14:val="tx1"/>
                  </w14:solidFill>
                </w14:textFill>
              </w:rPr>
            </w:pPr>
          </w:p>
          <w:p w14:paraId="6F8B9AC7">
            <w:pPr>
              <w:snapToGrid w:val="0"/>
              <w:spacing w:line="480" w:lineRule="exact"/>
              <w:jc w:val="right"/>
              <w:rPr>
                <w:rFonts w:ascii="宋体" w:hAnsi="宋体" w:cs="宋体"/>
                <w:color w:val="000000" w:themeColor="text1"/>
                <w:szCs w:val="21"/>
                <w:highlight w:val="none"/>
                <w14:textFill>
                  <w14:solidFill>
                    <w14:schemeClr w14:val="tx1"/>
                  </w14:solidFill>
                </w14:textFill>
              </w:rPr>
            </w:pPr>
          </w:p>
          <w:p w14:paraId="00F3818F">
            <w:pPr>
              <w:snapToGrid w:val="0"/>
              <w:spacing w:line="48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r w14:paraId="01D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275C7C03">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单位地址：</w:t>
            </w:r>
          </w:p>
        </w:tc>
        <w:tc>
          <w:tcPr>
            <w:tcW w:w="4583" w:type="dxa"/>
            <w:tcBorders>
              <w:top w:val="single" w:color="auto" w:sz="4" w:space="0"/>
              <w:left w:val="single" w:color="auto" w:sz="4" w:space="0"/>
              <w:bottom w:val="single" w:color="auto" w:sz="4" w:space="0"/>
              <w:right w:val="single" w:color="auto" w:sz="4" w:space="0"/>
            </w:tcBorders>
            <w:noWrap/>
            <w:vAlign w:val="center"/>
          </w:tcPr>
          <w:p w14:paraId="3727DE38">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单位地址： </w:t>
            </w:r>
          </w:p>
        </w:tc>
      </w:tr>
      <w:tr w14:paraId="57DC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B0DBEF5">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7B124208">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r>
      <w:tr w14:paraId="76BD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F39A63E">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25C68889">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p>
        </w:tc>
      </w:tr>
      <w:tr w14:paraId="2B7D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29B0852">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4583" w:type="dxa"/>
            <w:tcBorders>
              <w:top w:val="single" w:color="auto" w:sz="4" w:space="0"/>
              <w:left w:val="single" w:color="auto" w:sz="4" w:space="0"/>
              <w:bottom w:val="single" w:color="auto" w:sz="4" w:space="0"/>
              <w:right w:val="single" w:color="auto" w:sz="4" w:space="0"/>
            </w:tcBorders>
            <w:noWrap/>
            <w:vAlign w:val="center"/>
          </w:tcPr>
          <w:p w14:paraId="501B9BB1">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r>
      <w:tr w14:paraId="1EE4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18524426">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ign w:val="center"/>
          </w:tcPr>
          <w:p w14:paraId="0FCE5CAC">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w:t>
            </w:r>
          </w:p>
        </w:tc>
      </w:tr>
      <w:tr w14:paraId="5DB2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884F72B">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c>
          <w:tcPr>
            <w:tcW w:w="4583" w:type="dxa"/>
            <w:tcBorders>
              <w:top w:val="single" w:color="auto" w:sz="4" w:space="0"/>
              <w:left w:val="single" w:color="auto" w:sz="4" w:space="0"/>
              <w:bottom w:val="single" w:color="auto" w:sz="4" w:space="0"/>
              <w:right w:val="single" w:color="auto" w:sz="4" w:space="0"/>
            </w:tcBorders>
            <w:noWrap/>
            <w:vAlign w:val="center"/>
          </w:tcPr>
          <w:p w14:paraId="2EBFB8A6">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r>
      <w:tr w14:paraId="6261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645A62AC">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4583" w:type="dxa"/>
            <w:tcBorders>
              <w:top w:val="single" w:color="auto" w:sz="4" w:space="0"/>
              <w:left w:val="single" w:color="auto" w:sz="4" w:space="0"/>
              <w:bottom w:val="single" w:color="auto" w:sz="4" w:space="0"/>
              <w:right w:val="single" w:color="auto" w:sz="4" w:space="0"/>
            </w:tcBorders>
            <w:noWrap/>
            <w:vAlign w:val="center"/>
          </w:tcPr>
          <w:p w14:paraId="0910BBDE">
            <w:pPr>
              <w:snapToGri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r>
    </w:tbl>
    <w:p w14:paraId="06ACA80E">
      <w:pPr>
        <w:spacing w:line="480" w:lineRule="exact"/>
        <w:jc w:val="left"/>
        <w:rPr>
          <w:rFonts w:ascii="宋体" w:hAnsi="宋体" w:cs="宋体"/>
          <w:color w:val="000000" w:themeColor="text1"/>
          <w:sz w:val="20"/>
          <w:szCs w:val="20"/>
          <w:highlight w:val="none"/>
          <w14:textFill>
            <w14:solidFill>
              <w14:schemeClr w14:val="tx1"/>
            </w14:solidFill>
          </w14:textFill>
        </w:rPr>
      </w:pPr>
    </w:p>
    <w:p w14:paraId="0173A545">
      <w:pPr>
        <w:spacing w:before="4" w:line="480" w:lineRule="exact"/>
        <w:rPr>
          <w:rFonts w:ascii="宋体" w:hAnsi="宋体" w:cs="宋体"/>
          <w:color w:val="000000" w:themeColor="text1"/>
          <w:sz w:val="6"/>
          <w:szCs w:val="6"/>
          <w:highlight w:val="none"/>
          <w14:textFill>
            <w14:solidFill>
              <w14:schemeClr w14:val="tx1"/>
            </w14:solidFill>
          </w14:textFill>
        </w:rPr>
      </w:pPr>
    </w:p>
    <w:p w14:paraId="588A5B9F">
      <w:pPr>
        <w:spacing w:line="480" w:lineRule="exact"/>
        <w:jc w:val="left"/>
        <w:rPr>
          <w:rFonts w:ascii="宋体" w:hAnsi="宋体" w:cs="宋体"/>
          <w:color w:val="000000" w:themeColor="text1"/>
          <w:sz w:val="20"/>
          <w:szCs w:val="20"/>
          <w:highlight w:val="none"/>
          <w14:textFill>
            <w14:solidFill>
              <w14:schemeClr w14:val="tx1"/>
            </w14:solidFill>
          </w14:textFill>
        </w:rPr>
      </w:pPr>
    </w:p>
    <w:p w14:paraId="42F98DCB">
      <w:pPr>
        <w:snapToGrid w:val="0"/>
        <w:spacing w:line="480" w:lineRule="exact"/>
        <w:ind w:firstLine="422" w:firstLineChars="200"/>
        <w:rPr>
          <w:rFonts w:ascii="宋体" w:hAnsi="宋体"/>
          <w:b/>
          <w:color w:val="000000" w:themeColor="text1"/>
          <w:szCs w:val="21"/>
          <w:highlight w:val="none"/>
          <w14:textFill>
            <w14:solidFill>
              <w14:schemeClr w14:val="tx1"/>
            </w14:solidFill>
          </w14:textFill>
        </w:rPr>
      </w:pPr>
    </w:p>
    <w:p w14:paraId="60FAB66A">
      <w:pPr>
        <w:spacing w:line="400" w:lineRule="exact"/>
        <w:ind w:right="800"/>
        <w:rPr>
          <w:color w:val="000000" w:themeColor="text1"/>
          <w:highlight w:val="none"/>
          <w14:textFill>
            <w14:solidFill>
              <w14:schemeClr w14:val="tx1"/>
            </w14:solidFill>
          </w14:textFill>
        </w:rPr>
      </w:pPr>
    </w:p>
    <w:p w14:paraId="2B949CD1">
      <w:pPr>
        <w:snapToGrid w:val="0"/>
        <w:spacing w:line="360" w:lineRule="auto"/>
        <w:rPr>
          <w:rFonts w:ascii="宋体" w:hAnsi="宋体" w:cs="宋体"/>
          <w:b/>
          <w:bCs/>
          <w:color w:val="000000" w:themeColor="text1"/>
          <w:spacing w:val="-20"/>
          <w:kern w:val="44"/>
          <w:sz w:val="48"/>
          <w:szCs w:val="48"/>
          <w:highlight w:val="none"/>
          <w14:textFill>
            <w14:solidFill>
              <w14:schemeClr w14:val="tx1"/>
            </w14:solidFill>
          </w14:textFill>
        </w:rPr>
      </w:pPr>
      <w:bookmarkStart w:id="188" w:name="_Toc3995"/>
      <w:bookmarkEnd w:id="188"/>
    </w:p>
    <w:p w14:paraId="40862091">
      <w:pPr>
        <w:widowControl/>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 w:val="6"/>
          <w:szCs w:val="6"/>
          <w:highlight w:val="none"/>
          <w14:textFill>
            <w14:solidFill>
              <w14:schemeClr w14:val="tx1"/>
            </w14:solidFill>
          </w14:textFill>
        </w:rPr>
        <w:br w:type="page"/>
      </w:r>
      <w:r>
        <w:rPr>
          <w:rFonts w:hint="eastAsia" w:ascii="宋体" w:hAnsi="宋体" w:cs="Arial"/>
          <w:b/>
          <w:color w:val="000000" w:themeColor="text1"/>
          <w:sz w:val="30"/>
          <w:szCs w:val="30"/>
          <w:highlight w:val="none"/>
          <w14:textFill>
            <w14:solidFill>
              <w14:schemeClr w14:val="tx1"/>
            </w14:solidFill>
          </w14:textFill>
        </w:rPr>
        <w:t>附件1：2025年钦州引航站引航艇维修项目详细表</w:t>
      </w:r>
    </w:p>
    <w:p w14:paraId="213090FB">
      <w:pPr>
        <w:widowControl/>
        <w:jc w:val="left"/>
        <w:rPr>
          <w:rFonts w:ascii="宋体" w:hAnsi="宋体" w:cs="宋体"/>
          <w:b/>
          <w:bCs/>
          <w:color w:val="000000" w:themeColor="text1"/>
          <w:szCs w:val="21"/>
          <w:highlight w:val="none"/>
          <w14:textFill>
            <w14:solidFill>
              <w14:schemeClr w14:val="tx1"/>
            </w14:solidFill>
          </w14:textFill>
        </w:rPr>
      </w:pPr>
    </w:p>
    <w:tbl>
      <w:tblPr>
        <w:tblStyle w:val="22"/>
        <w:tblW w:w="8376" w:type="dxa"/>
        <w:tblInd w:w="96" w:type="dxa"/>
        <w:tblLayout w:type="autofit"/>
        <w:tblCellMar>
          <w:top w:w="0" w:type="dxa"/>
          <w:left w:w="108" w:type="dxa"/>
          <w:bottom w:w="0" w:type="dxa"/>
          <w:right w:w="108" w:type="dxa"/>
        </w:tblCellMar>
      </w:tblPr>
      <w:tblGrid>
        <w:gridCol w:w="464"/>
        <w:gridCol w:w="1391"/>
        <w:gridCol w:w="4678"/>
        <w:gridCol w:w="1843"/>
      </w:tblGrid>
      <w:tr w14:paraId="71DDB3E9">
        <w:tblPrEx>
          <w:tblCellMar>
            <w:top w:w="0" w:type="dxa"/>
            <w:left w:w="108" w:type="dxa"/>
            <w:bottom w:w="0" w:type="dxa"/>
            <w:right w:w="108" w:type="dxa"/>
          </w:tblCellMar>
        </w:tblPrEx>
        <w:trPr>
          <w:trHeight w:val="570" w:hRule="atLeast"/>
        </w:trPr>
        <w:tc>
          <w:tcPr>
            <w:tcW w:w="8376" w:type="dxa"/>
            <w:gridSpan w:val="4"/>
            <w:tcBorders>
              <w:top w:val="single" w:color="000000" w:sz="4" w:space="0"/>
              <w:left w:val="single" w:color="000000" w:sz="4" w:space="0"/>
              <w:bottom w:val="single" w:color="000000" w:sz="4" w:space="0"/>
              <w:right w:val="single" w:color="000000" w:sz="4" w:space="0"/>
            </w:tcBorders>
            <w:noWrap/>
            <w:vAlign w:val="center"/>
          </w:tcPr>
          <w:p w14:paraId="158DD7F4">
            <w:pPr>
              <w:widowControl/>
              <w:jc w:val="center"/>
              <w:rPr>
                <w:rFonts w:ascii="宋体" w:hAnsi="宋体" w:cs="宋体"/>
                <w:b/>
                <w:bCs/>
                <w:color w:val="000000" w:themeColor="text1"/>
                <w:kern w:val="0"/>
                <w:sz w:val="36"/>
                <w:szCs w:val="36"/>
                <w:highlight w:val="none"/>
                <w14:textFill>
                  <w14:solidFill>
                    <w14:schemeClr w14:val="tx1"/>
                  </w14:solidFill>
                </w14:textFill>
              </w:rPr>
            </w:pPr>
            <w:r>
              <w:rPr>
                <w:rFonts w:hint="eastAsia" w:ascii="宋体" w:hAnsi="宋体" w:cs="宋体"/>
                <w:b/>
                <w:bCs/>
                <w:color w:val="000000" w:themeColor="text1"/>
                <w:kern w:val="0"/>
                <w:sz w:val="36"/>
                <w:szCs w:val="36"/>
                <w:highlight w:val="none"/>
                <w14:textFill>
                  <w14:solidFill>
                    <w14:schemeClr w14:val="tx1"/>
                  </w14:solidFill>
                </w14:textFill>
              </w:rPr>
              <w:t>2025年钦州引航站引航艇维修项目详细表</w:t>
            </w:r>
          </w:p>
        </w:tc>
      </w:tr>
      <w:tr w14:paraId="335DC76D">
        <w:tblPrEx>
          <w:tblCellMar>
            <w:top w:w="0" w:type="dxa"/>
            <w:left w:w="108" w:type="dxa"/>
            <w:bottom w:w="0" w:type="dxa"/>
            <w:right w:w="108" w:type="dxa"/>
          </w:tblCellMar>
        </w:tblPrEx>
        <w:trPr>
          <w:trHeight w:val="570" w:hRule="atLeast"/>
        </w:trPr>
        <w:tc>
          <w:tcPr>
            <w:tcW w:w="8376" w:type="dxa"/>
            <w:gridSpan w:val="4"/>
            <w:tcBorders>
              <w:top w:val="single" w:color="000000" w:sz="4" w:space="0"/>
              <w:left w:val="single" w:color="000000" w:sz="4" w:space="0"/>
              <w:bottom w:val="single" w:color="000000" w:sz="4" w:space="0"/>
              <w:right w:val="single" w:color="000000" w:sz="4" w:space="0"/>
            </w:tcBorders>
            <w:noWrap/>
            <w:vAlign w:val="center"/>
          </w:tcPr>
          <w:p w14:paraId="0183BE3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北部湾引21</w:t>
            </w:r>
          </w:p>
        </w:tc>
      </w:tr>
      <w:tr w14:paraId="6190615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2DCDC3F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391" w:type="dxa"/>
            <w:tcBorders>
              <w:top w:val="nil"/>
              <w:left w:val="nil"/>
              <w:bottom w:val="single" w:color="000000" w:sz="4" w:space="0"/>
              <w:right w:val="single" w:color="000000" w:sz="4" w:space="0"/>
            </w:tcBorders>
            <w:noWrap/>
            <w:vAlign w:val="center"/>
          </w:tcPr>
          <w:p w14:paraId="096DACD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4678" w:type="dxa"/>
            <w:tcBorders>
              <w:top w:val="single" w:color="000000" w:sz="4" w:space="0"/>
              <w:left w:val="nil"/>
              <w:bottom w:val="single" w:color="000000" w:sz="4" w:space="0"/>
              <w:right w:val="single" w:color="000000" w:sz="4" w:space="0"/>
            </w:tcBorders>
            <w:noWrap/>
            <w:vAlign w:val="center"/>
          </w:tcPr>
          <w:p w14:paraId="5801121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维修说明</w:t>
            </w:r>
          </w:p>
        </w:tc>
        <w:tc>
          <w:tcPr>
            <w:tcW w:w="1843" w:type="dxa"/>
            <w:tcBorders>
              <w:top w:val="nil"/>
              <w:left w:val="nil"/>
              <w:bottom w:val="single" w:color="000000" w:sz="4" w:space="0"/>
              <w:right w:val="single" w:color="000000" w:sz="4" w:space="0"/>
            </w:tcBorders>
            <w:noWrap/>
            <w:vAlign w:val="center"/>
          </w:tcPr>
          <w:p w14:paraId="5B7B948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6C57DECB">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658EF5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91" w:type="dxa"/>
            <w:tcBorders>
              <w:top w:val="nil"/>
              <w:left w:val="nil"/>
              <w:bottom w:val="single" w:color="000000" w:sz="4" w:space="0"/>
              <w:right w:val="single" w:color="000000" w:sz="4" w:space="0"/>
            </w:tcBorders>
            <w:noWrap/>
            <w:vAlign w:val="center"/>
          </w:tcPr>
          <w:p w14:paraId="2C17484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扶手滑轨</w:t>
            </w:r>
          </w:p>
        </w:tc>
        <w:tc>
          <w:tcPr>
            <w:tcW w:w="4678" w:type="dxa"/>
            <w:tcBorders>
              <w:top w:val="single" w:color="000000" w:sz="4" w:space="0"/>
              <w:left w:val="nil"/>
              <w:bottom w:val="single" w:color="000000" w:sz="4" w:space="0"/>
              <w:right w:val="single" w:color="000000" w:sz="4" w:space="0"/>
            </w:tcBorders>
            <w:noWrap/>
            <w:vAlign w:val="center"/>
          </w:tcPr>
          <w:p w14:paraId="49684E7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更换扶手滑轨。</w:t>
            </w:r>
          </w:p>
        </w:tc>
        <w:tc>
          <w:tcPr>
            <w:tcW w:w="1843" w:type="dxa"/>
            <w:tcBorders>
              <w:top w:val="nil"/>
              <w:left w:val="nil"/>
              <w:bottom w:val="single" w:color="000000" w:sz="4" w:space="0"/>
              <w:right w:val="single" w:color="000000" w:sz="4" w:space="0"/>
            </w:tcBorders>
            <w:noWrap/>
            <w:vAlign w:val="center"/>
          </w:tcPr>
          <w:p w14:paraId="7293222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"工工"型槽件，外径32mm，内径17mm,高23mm，总长24米。</w:t>
            </w:r>
          </w:p>
        </w:tc>
      </w:tr>
      <w:tr w14:paraId="35E2E95D">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72126A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91" w:type="dxa"/>
            <w:tcBorders>
              <w:top w:val="nil"/>
              <w:left w:val="nil"/>
              <w:bottom w:val="single" w:color="000000" w:sz="4" w:space="0"/>
              <w:right w:val="single" w:color="000000" w:sz="4" w:space="0"/>
            </w:tcBorders>
            <w:noWrap/>
            <w:vAlign w:val="center"/>
          </w:tcPr>
          <w:p w14:paraId="4F128BB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船体油漆</w:t>
            </w:r>
          </w:p>
        </w:tc>
        <w:tc>
          <w:tcPr>
            <w:tcW w:w="4678" w:type="dxa"/>
            <w:tcBorders>
              <w:top w:val="single" w:color="000000" w:sz="4" w:space="0"/>
              <w:left w:val="nil"/>
              <w:bottom w:val="single" w:color="000000" w:sz="4" w:space="0"/>
              <w:right w:val="single" w:color="000000" w:sz="4" w:space="0"/>
            </w:tcBorders>
            <w:noWrap/>
            <w:vAlign w:val="center"/>
          </w:tcPr>
          <w:p w14:paraId="2CA3BAD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水线上层甲板重新喷涂烤漆。</w:t>
            </w:r>
          </w:p>
        </w:tc>
        <w:tc>
          <w:tcPr>
            <w:tcW w:w="1843" w:type="dxa"/>
            <w:tcBorders>
              <w:top w:val="nil"/>
              <w:left w:val="nil"/>
              <w:bottom w:val="single" w:color="000000" w:sz="4" w:space="0"/>
              <w:right w:val="single" w:color="000000" w:sz="4" w:space="0"/>
            </w:tcBorders>
            <w:noWrap/>
            <w:vAlign w:val="center"/>
          </w:tcPr>
          <w:p w14:paraId="125CF92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DDEA3C5">
        <w:tblPrEx>
          <w:tblCellMar>
            <w:top w:w="0" w:type="dxa"/>
            <w:left w:w="108" w:type="dxa"/>
            <w:bottom w:w="0" w:type="dxa"/>
            <w:right w:w="108" w:type="dxa"/>
          </w:tblCellMar>
        </w:tblPrEx>
        <w:trPr>
          <w:trHeight w:val="1284" w:hRule="atLeast"/>
        </w:trPr>
        <w:tc>
          <w:tcPr>
            <w:tcW w:w="464" w:type="dxa"/>
            <w:tcBorders>
              <w:top w:val="nil"/>
              <w:left w:val="single" w:color="000000" w:sz="4" w:space="0"/>
              <w:bottom w:val="single" w:color="000000" w:sz="4" w:space="0"/>
              <w:right w:val="single" w:color="000000" w:sz="4" w:space="0"/>
            </w:tcBorders>
            <w:noWrap/>
            <w:vAlign w:val="center"/>
          </w:tcPr>
          <w:p w14:paraId="0DE1F76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391" w:type="dxa"/>
            <w:tcBorders>
              <w:top w:val="nil"/>
              <w:left w:val="nil"/>
              <w:bottom w:val="single" w:color="000000" w:sz="4" w:space="0"/>
              <w:right w:val="single" w:color="000000" w:sz="4" w:space="0"/>
            </w:tcBorders>
            <w:noWrap/>
            <w:vAlign w:val="center"/>
          </w:tcPr>
          <w:p w14:paraId="22A1983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锚机</w:t>
            </w:r>
          </w:p>
        </w:tc>
        <w:tc>
          <w:tcPr>
            <w:tcW w:w="4678" w:type="dxa"/>
            <w:tcBorders>
              <w:top w:val="single" w:color="000000" w:sz="4" w:space="0"/>
              <w:left w:val="nil"/>
              <w:bottom w:val="single" w:color="000000" w:sz="4" w:space="0"/>
              <w:right w:val="single" w:color="000000" w:sz="4" w:space="0"/>
            </w:tcBorders>
            <w:noWrap/>
            <w:vAlign w:val="center"/>
          </w:tcPr>
          <w:p w14:paraId="1E30869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刹车皮及锚机减速齿轮箱更换。</w:t>
            </w:r>
          </w:p>
        </w:tc>
        <w:tc>
          <w:tcPr>
            <w:tcW w:w="1843" w:type="dxa"/>
            <w:tcBorders>
              <w:top w:val="nil"/>
              <w:left w:val="nil"/>
              <w:bottom w:val="single" w:color="000000" w:sz="4" w:space="0"/>
              <w:right w:val="single" w:color="000000" w:sz="4" w:space="0"/>
            </w:tcBorders>
            <w:noWrap/>
            <w:vAlign w:val="center"/>
          </w:tcPr>
          <w:p w14:paraId="5D8960D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锚机型号TYPE YD0125。减速箱型号：NRV075/速比60/1</w:t>
            </w:r>
          </w:p>
        </w:tc>
      </w:tr>
      <w:tr w14:paraId="6EC2307B">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25FF955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391" w:type="dxa"/>
            <w:tcBorders>
              <w:top w:val="nil"/>
              <w:left w:val="nil"/>
              <w:bottom w:val="single" w:color="000000" w:sz="4" w:space="0"/>
              <w:right w:val="single" w:color="000000" w:sz="4" w:space="0"/>
            </w:tcBorders>
            <w:noWrap/>
            <w:vAlign w:val="center"/>
          </w:tcPr>
          <w:p w14:paraId="6D44FD6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中高频</w:t>
            </w:r>
          </w:p>
        </w:tc>
        <w:tc>
          <w:tcPr>
            <w:tcW w:w="4678" w:type="dxa"/>
            <w:tcBorders>
              <w:top w:val="single" w:color="000000" w:sz="4" w:space="0"/>
              <w:left w:val="nil"/>
              <w:bottom w:val="single" w:color="000000" w:sz="4" w:space="0"/>
              <w:right w:val="single" w:color="000000" w:sz="4" w:space="0"/>
            </w:tcBorders>
            <w:noWrap/>
            <w:vAlign w:val="center"/>
          </w:tcPr>
          <w:p w14:paraId="28882CB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中高频检修。</w:t>
            </w:r>
          </w:p>
        </w:tc>
        <w:tc>
          <w:tcPr>
            <w:tcW w:w="1843" w:type="dxa"/>
            <w:tcBorders>
              <w:top w:val="nil"/>
              <w:left w:val="nil"/>
              <w:bottom w:val="single" w:color="000000" w:sz="4" w:space="0"/>
              <w:right w:val="single" w:color="000000" w:sz="4" w:space="0"/>
            </w:tcBorders>
            <w:noWrap/>
            <w:vAlign w:val="center"/>
          </w:tcPr>
          <w:p w14:paraId="233838A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型号：SRG-1150DN</w:t>
            </w:r>
          </w:p>
        </w:tc>
      </w:tr>
      <w:tr w14:paraId="519CF1E8">
        <w:tblPrEx>
          <w:tblCellMar>
            <w:top w:w="0" w:type="dxa"/>
            <w:left w:w="108" w:type="dxa"/>
            <w:bottom w:w="0" w:type="dxa"/>
            <w:right w:w="108" w:type="dxa"/>
          </w:tblCellMar>
        </w:tblPrEx>
        <w:trPr>
          <w:trHeight w:val="684" w:hRule="atLeast"/>
        </w:trPr>
        <w:tc>
          <w:tcPr>
            <w:tcW w:w="464" w:type="dxa"/>
            <w:tcBorders>
              <w:top w:val="nil"/>
              <w:left w:val="single" w:color="000000" w:sz="4" w:space="0"/>
              <w:bottom w:val="single" w:color="000000" w:sz="4" w:space="0"/>
              <w:right w:val="single" w:color="000000" w:sz="4" w:space="0"/>
            </w:tcBorders>
            <w:noWrap/>
            <w:vAlign w:val="center"/>
          </w:tcPr>
          <w:p w14:paraId="4B5D671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391" w:type="dxa"/>
            <w:tcBorders>
              <w:top w:val="nil"/>
              <w:left w:val="nil"/>
              <w:bottom w:val="single" w:color="000000" w:sz="4" w:space="0"/>
              <w:right w:val="single" w:color="000000" w:sz="4" w:space="0"/>
            </w:tcBorders>
            <w:noWrap/>
            <w:vAlign w:val="center"/>
          </w:tcPr>
          <w:p w14:paraId="6DB08AF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主机燃油泵</w:t>
            </w:r>
          </w:p>
        </w:tc>
        <w:tc>
          <w:tcPr>
            <w:tcW w:w="4678" w:type="dxa"/>
            <w:tcBorders>
              <w:top w:val="single" w:color="000000" w:sz="4" w:space="0"/>
              <w:left w:val="nil"/>
              <w:bottom w:val="single" w:color="000000" w:sz="4" w:space="0"/>
              <w:right w:val="single" w:color="000000" w:sz="4" w:space="0"/>
            </w:tcBorders>
            <w:noWrap/>
            <w:vAlign w:val="center"/>
          </w:tcPr>
          <w:p w14:paraId="1D76B08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更换二台主机燃油泵及电磁阀</w:t>
            </w:r>
          </w:p>
        </w:tc>
        <w:tc>
          <w:tcPr>
            <w:tcW w:w="1843" w:type="dxa"/>
            <w:tcBorders>
              <w:top w:val="nil"/>
              <w:left w:val="nil"/>
              <w:bottom w:val="single" w:color="000000" w:sz="4" w:space="0"/>
              <w:right w:val="single" w:color="000000" w:sz="4" w:space="0"/>
            </w:tcBorders>
            <w:noWrap/>
            <w:vAlign w:val="center"/>
          </w:tcPr>
          <w:p w14:paraId="02B7199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原厂件</w:t>
            </w:r>
          </w:p>
        </w:tc>
      </w:tr>
      <w:tr w14:paraId="3F4B4611">
        <w:tblPrEx>
          <w:tblCellMar>
            <w:top w:w="0" w:type="dxa"/>
            <w:left w:w="108" w:type="dxa"/>
            <w:bottom w:w="0" w:type="dxa"/>
            <w:right w:w="108" w:type="dxa"/>
          </w:tblCellMar>
        </w:tblPrEx>
        <w:trPr>
          <w:trHeight w:val="519" w:hRule="atLeast"/>
        </w:trPr>
        <w:tc>
          <w:tcPr>
            <w:tcW w:w="464" w:type="dxa"/>
            <w:tcBorders>
              <w:top w:val="nil"/>
              <w:left w:val="single" w:color="000000" w:sz="4" w:space="0"/>
              <w:bottom w:val="single" w:color="000000" w:sz="4" w:space="0"/>
              <w:right w:val="single" w:color="000000" w:sz="4" w:space="0"/>
            </w:tcBorders>
            <w:noWrap/>
            <w:vAlign w:val="center"/>
          </w:tcPr>
          <w:p w14:paraId="4CACF0E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391" w:type="dxa"/>
            <w:tcBorders>
              <w:top w:val="nil"/>
              <w:left w:val="nil"/>
              <w:bottom w:val="single" w:color="000000" w:sz="4" w:space="0"/>
              <w:right w:val="single" w:color="000000" w:sz="4" w:space="0"/>
            </w:tcBorders>
            <w:noWrap/>
            <w:vAlign w:val="center"/>
          </w:tcPr>
          <w:p w14:paraId="17BB9EC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主机增压器</w:t>
            </w:r>
          </w:p>
        </w:tc>
        <w:tc>
          <w:tcPr>
            <w:tcW w:w="4678" w:type="dxa"/>
            <w:tcBorders>
              <w:top w:val="single" w:color="000000" w:sz="4" w:space="0"/>
              <w:left w:val="nil"/>
              <w:bottom w:val="single" w:color="000000" w:sz="4" w:space="0"/>
              <w:right w:val="single" w:color="000000" w:sz="4" w:space="0"/>
            </w:tcBorders>
            <w:noWrap/>
            <w:vAlign w:val="center"/>
          </w:tcPr>
          <w:p w14:paraId="51027FD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更换二台主机增压器，并采购二台做备件。</w:t>
            </w:r>
          </w:p>
        </w:tc>
        <w:tc>
          <w:tcPr>
            <w:tcW w:w="1843" w:type="dxa"/>
            <w:tcBorders>
              <w:top w:val="nil"/>
              <w:left w:val="nil"/>
              <w:bottom w:val="single" w:color="000000" w:sz="4" w:space="0"/>
              <w:right w:val="single" w:color="000000" w:sz="4" w:space="0"/>
            </w:tcBorders>
            <w:noWrap/>
            <w:vAlign w:val="center"/>
          </w:tcPr>
          <w:p w14:paraId="212A709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国产件</w:t>
            </w:r>
          </w:p>
        </w:tc>
      </w:tr>
      <w:tr w14:paraId="11158556">
        <w:tblPrEx>
          <w:tblCellMar>
            <w:top w:w="0" w:type="dxa"/>
            <w:left w:w="108" w:type="dxa"/>
            <w:bottom w:w="0" w:type="dxa"/>
            <w:right w:w="108" w:type="dxa"/>
          </w:tblCellMar>
        </w:tblPrEx>
        <w:trPr>
          <w:trHeight w:val="708" w:hRule="atLeast"/>
        </w:trPr>
        <w:tc>
          <w:tcPr>
            <w:tcW w:w="464" w:type="dxa"/>
            <w:tcBorders>
              <w:top w:val="nil"/>
              <w:left w:val="single" w:color="000000" w:sz="4" w:space="0"/>
              <w:bottom w:val="single" w:color="000000" w:sz="4" w:space="0"/>
              <w:right w:val="single" w:color="000000" w:sz="4" w:space="0"/>
            </w:tcBorders>
            <w:noWrap/>
            <w:vAlign w:val="center"/>
          </w:tcPr>
          <w:p w14:paraId="2C09FD5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391" w:type="dxa"/>
            <w:tcBorders>
              <w:top w:val="nil"/>
              <w:left w:val="nil"/>
              <w:bottom w:val="single" w:color="000000" w:sz="4" w:space="0"/>
              <w:right w:val="single" w:color="000000" w:sz="4" w:space="0"/>
            </w:tcBorders>
            <w:noWrap/>
            <w:vAlign w:val="center"/>
          </w:tcPr>
          <w:p w14:paraId="795D8DF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主机湿式排气管总成</w:t>
            </w:r>
          </w:p>
        </w:tc>
        <w:tc>
          <w:tcPr>
            <w:tcW w:w="4678" w:type="dxa"/>
            <w:tcBorders>
              <w:top w:val="single" w:color="000000" w:sz="4" w:space="0"/>
              <w:left w:val="nil"/>
              <w:bottom w:val="single" w:color="000000" w:sz="4" w:space="0"/>
              <w:right w:val="single" w:color="000000" w:sz="4" w:space="0"/>
            </w:tcBorders>
            <w:noWrap/>
            <w:vAlign w:val="center"/>
          </w:tcPr>
          <w:p w14:paraId="70652C8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更换二套排气管总成。</w:t>
            </w:r>
          </w:p>
        </w:tc>
        <w:tc>
          <w:tcPr>
            <w:tcW w:w="1843" w:type="dxa"/>
            <w:tcBorders>
              <w:top w:val="nil"/>
              <w:left w:val="nil"/>
              <w:bottom w:val="single" w:color="000000" w:sz="4" w:space="0"/>
              <w:right w:val="single" w:color="000000" w:sz="4" w:space="0"/>
            </w:tcBorders>
            <w:noWrap/>
            <w:vAlign w:val="center"/>
          </w:tcPr>
          <w:p w14:paraId="041994C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原厂件</w:t>
            </w:r>
          </w:p>
        </w:tc>
      </w:tr>
      <w:tr w14:paraId="7AA55777">
        <w:tblPrEx>
          <w:tblCellMar>
            <w:top w:w="0" w:type="dxa"/>
            <w:left w:w="108" w:type="dxa"/>
            <w:bottom w:w="0" w:type="dxa"/>
            <w:right w:w="108" w:type="dxa"/>
          </w:tblCellMar>
        </w:tblPrEx>
        <w:trPr>
          <w:trHeight w:val="756" w:hRule="atLeast"/>
        </w:trPr>
        <w:tc>
          <w:tcPr>
            <w:tcW w:w="464" w:type="dxa"/>
            <w:tcBorders>
              <w:top w:val="nil"/>
              <w:left w:val="single" w:color="000000" w:sz="4" w:space="0"/>
              <w:bottom w:val="single" w:color="000000" w:sz="4" w:space="0"/>
              <w:right w:val="single" w:color="000000" w:sz="4" w:space="0"/>
            </w:tcBorders>
            <w:noWrap/>
            <w:vAlign w:val="center"/>
          </w:tcPr>
          <w:p w14:paraId="0546EC5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391" w:type="dxa"/>
            <w:tcBorders>
              <w:top w:val="nil"/>
              <w:left w:val="nil"/>
              <w:bottom w:val="single" w:color="000000" w:sz="4" w:space="0"/>
              <w:right w:val="single" w:color="000000" w:sz="4" w:space="0"/>
            </w:tcBorders>
            <w:noWrap/>
            <w:vAlign w:val="center"/>
          </w:tcPr>
          <w:p w14:paraId="225B200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主机淡水泵总成</w:t>
            </w:r>
          </w:p>
        </w:tc>
        <w:tc>
          <w:tcPr>
            <w:tcW w:w="4678" w:type="dxa"/>
            <w:tcBorders>
              <w:top w:val="single" w:color="000000" w:sz="4" w:space="0"/>
              <w:left w:val="nil"/>
              <w:bottom w:val="single" w:color="000000" w:sz="4" w:space="0"/>
              <w:right w:val="single" w:color="000000" w:sz="4" w:space="0"/>
            </w:tcBorders>
            <w:noWrap/>
            <w:vAlign w:val="center"/>
          </w:tcPr>
          <w:p w14:paraId="10A169A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更换二台主机淡水泵总成。</w:t>
            </w:r>
          </w:p>
        </w:tc>
        <w:tc>
          <w:tcPr>
            <w:tcW w:w="1843" w:type="dxa"/>
            <w:tcBorders>
              <w:top w:val="nil"/>
              <w:left w:val="nil"/>
              <w:bottom w:val="single" w:color="000000" w:sz="4" w:space="0"/>
              <w:right w:val="single" w:color="000000" w:sz="4" w:space="0"/>
            </w:tcBorders>
            <w:noWrap/>
            <w:vAlign w:val="center"/>
          </w:tcPr>
          <w:p w14:paraId="008BDCD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1983FC4">
        <w:tblPrEx>
          <w:tblCellMar>
            <w:top w:w="0" w:type="dxa"/>
            <w:left w:w="108" w:type="dxa"/>
            <w:bottom w:w="0" w:type="dxa"/>
            <w:right w:w="108" w:type="dxa"/>
          </w:tblCellMar>
        </w:tblPrEx>
        <w:trPr>
          <w:trHeight w:val="660" w:hRule="atLeast"/>
        </w:trPr>
        <w:tc>
          <w:tcPr>
            <w:tcW w:w="464" w:type="dxa"/>
            <w:tcBorders>
              <w:top w:val="nil"/>
              <w:left w:val="single" w:color="000000" w:sz="4" w:space="0"/>
              <w:bottom w:val="single" w:color="000000" w:sz="4" w:space="0"/>
              <w:right w:val="single" w:color="000000" w:sz="4" w:space="0"/>
            </w:tcBorders>
            <w:noWrap/>
            <w:vAlign w:val="center"/>
          </w:tcPr>
          <w:p w14:paraId="0864CBB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391" w:type="dxa"/>
            <w:tcBorders>
              <w:top w:val="nil"/>
              <w:left w:val="nil"/>
              <w:bottom w:val="single" w:color="000000" w:sz="4" w:space="0"/>
              <w:right w:val="single" w:color="000000" w:sz="4" w:space="0"/>
            </w:tcBorders>
            <w:noWrap/>
            <w:vAlign w:val="center"/>
          </w:tcPr>
          <w:p w14:paraId="57867EB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主机海水泵总成</w:t>
            </w:r>
          </w:p>
        </w:tc>
        <w:tc>
          <w:tcPr>
            <w:tcW w:w="4678" w:type="dxa"/>
            <w:tcBorders>
              <w:top w:val="single" w:color="000000" w:sz="4" w:space="0"/>
              <w:left w:val="nil"/>
              <w:bottom w:val="single" w:color="000000" w:sz="4" w:space="0"/>
              <w:right w:val="single" w:color="000000" w:sz="4" w:space="0"/>
            </w:tcBorders>
            <w:noWrap/>
            <w:vAlign w:val="center"/>
          </w:tcPr>
          <w:p w14:paraId="633FAE2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更换二台主机海水泵总成，采购叶轮维修包2套当备件</w:t>
            </w:r>
          </w:p>
        </w:tc>
        <w:tc>
          <w:tcPr>
            <w:tcW w:w="1843" w:type="dxa"/>
            <w:tcBorders>
              <w:top w:val="nil"/>
              <w:left w:val="nil"/>
              <w:bottom w:val="single" w:color="000000" w:sz="4" w:space="0"/>
              <w:right w:val="single" w:color="000000" w:sz="4" w:space="0"/>
            </w:tcBorders>
            <w:noWrap/>
            <w:vAlign w:val="center"/>
          </w:tcPr>
          <w:p w14:paraId="288818E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51F3A72">
        <w:tblPrEx>
          <w:tblCellMar>
            <w:top w:w="0" w:type="dxa"/>
            <w:left w:w="108" w:type="dxa"/>
            <w:bottom w:w="0" w:type="dxa"/>
            <w:right w:w="108" w:type="dxa"/>
          </w:tblCellMar>
        </w:tblPrEx>
        <w:trPr>
          <w:trHeight w:val="720" w:hRule="atLeast"/>
        </w:trPr>
        <w:tc>
          <w:tcPr>
            <w:tcW w:w="464" w:type="dxa"/>
            <w:tcBorders>
              <w:top w:val="nil"/>
              <w:left w:val="single" w:color="000000" w:sz="4" w:space="0"/>
              <w:bottom w:val="single" w:color="000000" w:sz="4" w:space="0"/>
              <w:right w:val="single" w:color="000000" w:sz="4" w:space="0"/>
            </w:tcBorders>
            <w:noWrap/>
            <w:vAlign w:val="center"/>
          </w:tcPr>
          <w:p w14:paraId="7570269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391" w:type="dxa"/>
            <w:tcBorders>
              <w:top w:val="nil"/>
              <w:left w:val="nil"/>
              <w:bottom w:val="single" w:color="000000" w:sz="4" w:space="0"/>
              <w:right w:val="single" w:color="000000" w:sz="4" w:space="0"/>
            </w:tcBorders>
            <w:noWrap/>
            <w:vAlign w:val="center"/>
          </w:tcPr>
          <w:p w14:paraId="59DC67B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主机热交换器总成</w:t>
            </w:r>
          </w:p>
        </w:tc>
        <w:tc>
          <w:tcPr>
            <w:tcW w:w="4678" w:type="dxa"/>
            <w:tcBorders>
              <w:top w:val="single" w:color="000000" w:sz="4" w:space="0"/>
              <w:left w:val="nil"/>
              <w:bottom w:val="single" w:color="000000" w:sz="4" w:space="0"/>
              <w:right w:val="single" w:color="000000" w:sz="4" w:space="0"/>
            </w:tcBorders>
            <w:noWrap/>
            <w:vAlign w:val="center"/>
          </w:tcPr>
          <w:p w14:paraId="7EA5D74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更换二台主机热交换器总成。</w:t>
            </w:r>
          </w:p>
        </w:tc>
        <w:tc>
          <w:tcPr>
            <w:tcW w:w="1843" w:type="dxa"/>
            <w:tcBorders>
              <w:top w:val="nil"/>
              <w:left w:val="nil"/>
              <w:bottom w:val="single" w:color="000000" w:sz="4" w:space="0"/>
              <w:right w:val="single" w:color="000000" w:sz="4" w:space="0"/>
            </w:tcBorders>
            <w:noWrap/>
            <w:vAlign w:val="center"/>
          </w:tcPr>
          <w:p w14:paraId="3F0BCD2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4F00894">
        <w:tblPrEx>
          <w:tblCellMar>
            <w:top w:w="0" w:type="dxa"/>
            <w:left w:w="108" w:type="dxa"/>
            <w:bottom w:w="0" w:type="dxa"/>
            <w:right w:w="108" w:type="dxa"/>
          </w:tblCellMar>
        </w:tblPrEx>
        <w:trPr>
          <w:trHeight w:val="672" w:hRule="atLeast"/>
        </w:trPr>
        <w:tc>
          <w:tcPr>
            <w:tcW w:w="464" w:type="dxa"/>
            <w:tcBorders>
              <w:top w:val="nil"/>
              <w:left w:val="single" w:color="000000" w:sz="4" w:space="0"/>
              <w:bottom w:val="single" w:color="000000" w:sz="4" w:space="0"/>
              <w:right w:val="single" w:color="000000" w:sz="4" w:space="0"/>
            </w:tcBorders>
            <w:noWrap/>
            <w:vAlign w:val="center"/>
          </w:tcPr>
          <w:p w14:paraId="4AFD99E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391" w:type="dxa"/>
            <w:tcBorders>
              <w:top w:val="nil"/>
              <w:left w:val="nil"/>
              <w:bottom w:val="single" w:color="000000" w:sz="4" w:space="0"/>
              <w:right w:val="single" w:color="000000" w:sz="4" w:space="0"/>
            </w:tcBorders>
            <w:noWrap/>
            <w:vAlign w:val="center"/>
          </w:tcPr>
          <w:p w14:paraId="0A5E19F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主机喷油器总成</w:t>
            </w:r>
          </w:p>
        </w:tc>
        <w:tc>
          <w:tcPr>
            <w:tcW w:w="4678" w:type="dxa"/>
            <w:tcBorders>
              <w:top w:val="single" w:color="000000" w:sz="4" w:space="0"/>
              <w:left w:val="nil"/>
              <w:bottom w:val="single" w:color="000000" w:sz="4" w:space="0"/>
              <w:right w:val="single" w:color="000000" w:sz="4" w:space="0"/>
            </w:tcBorders>
            <w:noWrap/>
            <w:vAlign w:val="center"/>
          </w:tcPr>
          <w:p w14:paraId="4889A09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更换12个喷油器总成。</w:t>
            </w:r>
          </w:p>
        </w:tc>
        <w:tc>
          <w:tcPr>
            <w:tcW w:w="1843" w:type="dxa"/>
            <w:tcBorders>
              <w:top w:val="nil"/>
              <w:left w:val="nil"/>
              <w:bottom w:val="single" w:color="000000" w:sz="4" w:space="0"/>
              <w:right w:val="single" w:color="000000" w:sz="4" w:space="0"/>
            </w:tcBorders>
            <w:noWrap/>
            <w:vAlign w:val="center"/>
          </w:tcPr>
          <w:p w14:paraId="4324667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AA8FD66">
        <w:tblPrEx>
          <w:tblCellMar>
            <w:top w:w="0" w:type="dxa"/>
            <w:left w:w="108" w:type="dxa"/>
            <w:bottom w:w="0" w:type="dxa"/>
            <w:right w:w="108" w:type="dxa"/>
          </w:tblCellMar>
        </w:tblPrEx>
        <w:trPr>
          <w:trHeight w:val="636" w:hRule="atLeast"/>
        </w:trPr>
        <w:tc>
          <w:tcPr>
            <w:tcW w:w="464" w:type="dxa"/>
            <w:tcBorders>
              <w:top w:val="nil"/>
              <w:left w:val="single" w:color="000000" w:sz="4" w:space="0"/>
              <w:bottom w:val="single" w:color="000000" w:sz="4" w:space="0"/>
              <w:right w:val="single" w:color="000000" w:sz="4" w:space="0"/>
            </w:tcBorders>
            <w:noWrap/>
            <w:vAlign w:val="center"/>
          </w:tcPr>
          <w:p w14:paraId="09D6E3A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391" w:type="dxa"/>
            <w:tcBorders>
              <w:top w:val="nil"/>
              <w:left w:val="nil"/>
              <w:bottom w:val="single" w:color="000000" w:sz="4" w:space="0"/>
              <w:right w:val="single" w:color="000000" w:sz="4" w:space="0"/>
            </w:tcBorders>
            <w:noWrap/>
            <w:vAlign w:val="center"/>
          </w:tcPr>
          <w:p w14:paraId="7A18D1D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主机冷却水箱</w:t>
            </w:r>
          </w:p>
        </w:tc>
        <w:tc>
          <w:tcPr>
            <w:tcW w:w="4678" w:type="dxa"/>
            <w:tcBorders>
              <w:top w:val="single" w:color="000000" w:sz="4" w:space="0"/>
              <w:left w:val="nil"/>
              <w:bottom w:val="single" w:color="000000" w:sz="4" w:space="0"/>
              <w:right w:val="single" w:color="000000" w:sz="4" w:space="0"/>
            </w:tcBorders>
            <w:noWrap/>
            <w:vAlign w:val="center"/>
          </w:tcPr>
          <w:p w14:paraId="0B568FA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更换2台主机冷却液水箱。</w:t>
            </w:r>
          </w:p>
        </w:tc>
        <w:tc>
          <w:tcPr>
            <w:tcW w:w="1843" w:type="dxa"/>
            <w:tcBorders>
              <w:top w:val="nil"/>
              <w:left w:val="nil"/>
              <w:bottom w:val="single" w:color="000000" w:sz="4" w:space="0"/>
              <w:right w:val="single" w:color="000000" w:sz="4" w:space="0"/>
            </w:tcBorders>
            <w:noWrap/>
            <w:vAlign w:val="center"/>
          </w:tcPr>
          <w:p w14:paraId="7952296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0462B41">
        <w:tblPrEx>
          <w:tblCellMar>
            <w:top w:w="0" w:type="dxa"/>
            <w:left w:w="108" w:type="dxa"/>
            <w:bottom w:w="0" w:type="dxa"/>
            <w:right w:w="108" w:type="dxa"/>
          </w:tblCellMar>
        </w:tblPrEx>
        <w:trPr>
          <w:trHeight w:val="720" w:hRule="atLeast"/>
        </w:trPr>
        <w:tc>
          <w:tcPr>
            <w:tcW w:w="464" w:type="dxa"/>
            <w:tcBorders>
              <w:top w:val="nil"/>
              <w:left w:val="single" w:color="000000" w:sz="4" w:space="0"/>
              <w:bottom w:val="single" w:color="000000" w:sz="4" w:space="0"/>
              <w:right w:val="single" w:color="000000" w:sz="4" w:space="0"/>
            </w:tcBorders>
            <w:noWrap/>
            <w:vAlign w:val="center"/>
          </w:tcPr>
          <w:p w14:paraId="6976E98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391" w:type="dxa"/>
            <w:tcBorders>
              <w:top w:val="nil"/>
              <w:left w:val="nil"/>
              <w:bottom w:val="single" w:color="000000" w:sz="4" w:space="0"/>
              <w:right w:val="single" w:color="000000" w:sz="4" w:space="0"/>
            </w:tcBorders>
            <w:noWrap/>
            <w:vAlign w:val="center"/>
          </w:tcPr>
          <w:p w14:paraId="6A2E9C9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增压器出口排气管</w:t>
            </w:r>
          </w:p>
        </w:tc>
        <w:tc>
          <w:tcPr>
            <w:tcW w:w="4678" w:type="dxa"/>
            <w:tcBorders>
              <w:top w:val="single" w:color="000000" w:sz="4" w:space="0"/>
              <w:left w:val="nil"/>
              <w:bottom w:val="single" w:color="000000" w:sz="4" w:space="0"/>
              <w:right w:val="single" w:color="000000" w:sz="4" w:space="0"/>
            </w:tcBorders>
            <w:noWrap/>
            <w:vAlign w:val="center"/>
          </w:tcPr>
          <w:p w14:paraId="53ADB05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更换增压器出口排气管.</w:t>
            </w:r>
          </w:p>
        </w:tc>
        <w:tc>
          <w:tcPr>
            <w:tcW w:w="1843" w:type="dxa"/>
            <w:tcBorders>
              <w:top w:val="nil"/>
              <w:left w:val="nil"/>
              <w:bottom w:val="single" w:color="000000" w:sz="4" w:space="0"/>
              <w:right w:val="single" w:color="000000" w:sz="4" w:space="0"/>
            </w:tcBorders>
            <w:noWrap/>
            <w:vAlign w:val="center"/>
          </w:tcPr>
          <w:p w14:paraId="2FF411A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38B5DC7">
        <w:tblPrEx>
          <w:tblCellMar>
            <w:top w:w="0" w:type="dxa"/>
            <w:left w:w="108" w:type="dxa"/>
            <w:bottom w:w="0" w:type="dxa"/>
            <w:right w:w="108" w:type="dxa"/>
          </w:tblCellMar>
        </w:tblPrEx>
        <w:trPr>
          <w:trHeight w:val="825" w:hRule="atLeast"/>
        </w:trPr>
        <w:tc>
          <w:tcPr>
            <w:tcW w:w="464" w:type="dxa"/>
            <w:tcBorders>
              <w:top w:val="nil"/>
              <w:left w:val="single" w:color="000000" w:sz="4" w:space="0"/>
              <w:bottom w:val="single" w:color="000000" w:sz="4" w:space="0"/>
              <w:right w:val="single" w:color="000000" w:sz="4" w:space="0"/>
            </w:tcBorders>
            <w:noWrap/>
            <w:vAlign w:val="center"/>
          </w:tcPr>
          <w:p w14:paraId="07483A5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391" w:type="dxa"/>
            <w:tcBorders>
              <w:top w:val="nil"/>
              <w:left w:val="nil"/>
              <w:bottom w:val="single" w:color="000000" w:sz="4" w:space="0"/>
              <w:right w:val="single" w:color="000000" w:sz="4" w:space="0"/>
            </w:tcBorders>
            <w:noWrap/>
            <w:vAlign w:val="center"/>
          </w:tcPr>
          <w:p w14:paraId="59CEAE9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ZF齿轮箱维修</w:t>
            </w:r>
          </w:p>
        </w:tc>
        <w:tc>
          <w:tcPr>
            <w:tcW w:w="4678" w:type="dxa"/>
            <w:tcBorders>
              <w:top w:val="single" w:color="000000" w:sz="4" w:space="0"/>
              <w:left w:val="nil"/>
              <w:bottom w:val="single" w:color="000000" w:sz="4" w:space="0"/>
              <w:right w:val="single" w:color="000000" w:sz="4" w:space="0"/>
            </w:tcBorders>
            <w:noWrap/>
            <w:vAlign w:val="center"/>
          </w:tcPr>
          <w:p w14:paraId="2D395DE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2台变速箱维修，齿轮修整，离合器摩擦片、机带泵、软管接头、油封更换。</w:t>
            </w:r>
          </w:p>
        </w:tc>
        <w:tc>
          <w:tcPr>
            <w:tcW w:w="1843" w:type="dxa"/>
            <w:tcBorders>
              <w:top w:val="nil"/>
              <w:left w:val="nil"/>
              <w:bottom w:val="single" w:color="000000" w:sz="4" w:space="0"/>
              <w:right w:val="single" w:color="000000" w:sz="4" w:space="0"/>
            </w:tcBorders>
            <w:noWrap/>
            <w:vAlign w:val="center"/>
          </w:tcPr>
          <w:p w14:paraId="0925B33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D02B0AF">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668269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391" w:type="dxa"/>
            <w:tcBorders>
              <w:top w:val="nil"/>
              <w:left w:val="nil"/>
              <w:bottom w:val="single" w:color="000000" w:sz="4" w:space="0"/>
              <w:right w:val="single" w:color="000000" w:sz="4" w:space="0"/>
            </w:tcBorders>
            <w:noWrap/>
            <w:vAlign w:val="center"/>
          </w:tcPr>
          <w:p w14:paraId="2BA6FF3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舵机系统</w:t>
            </w:r>
          </w:p>
        </w:tc>
        <w:tc>
          <w:tcPr>
            <w:tcW w:w="4678" w:type="dxa"/>
            <w:tcBorders>
              <w:top w:val="single" w:color="000000" w:sz="4" w:space="0"/>
              <w:left w:val="nil"/>
              <w:bottom w:val="single" w:color="000000" w:sz="4" w:space="0"/>
              <w:right w:val="single" w:color="000000" w:sz="4" w:space="0"/>
            </w:tcBorders>
            <w:noWrap/>
            <w:vAlign w:val="center"/>
          </w:tcPr>
          <w:p w14:paraId="3537221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舵机舱增加二台轴流风机。</w:t>
            </w:r>
          </w:p>
        </w:tc>
        <w:tc>
          <w:tcPr>
            <w:tcW w:w="1843" w:type="dxa"/>
            <w:tcBorders>
              <w:top w:val="nil"/>
              <w:left w:val="nil"/>
              <w:bottom w:val="single" w:color="000000" w:sz="4" w:space="0"/>
              <w:right w:val="single" w:color="000000" w:sz="4" w:space="0"/>
            </w:tcBorders>
            <w:noWrap/>
            <w:vAlign w:val="center"/>
          </w:tcPr>
          <w:p w14:paraId="2F0A023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91988FF">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75D125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391" w:type="dxa"/>
            <w:tcBorders>
              <w:top w:val="nil"/>
              <w:left w:val="nil"/>
              <w:bottom w:val="single" w:color="000000" w:sz="4" w:space="0"/>
              <w:right w:val="single" w:color="000000" w:sz="4" w:space="0"/>
            </w:tcBorders>
            <w:noWrap/>
            <w:vAlign w:val="center"/>
          </w:tcPr>
          <w:p w14:paraId="572D082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w:t>
            </w:r>
          </w:p>
        </w:tc>
        <w:tc>
          <w:tcPr>
            <w:tcW w:w="4678" w:type="dxa"/>
            <w:tcBorders>
              <w:top w:val="single" w:color="000000" w:sz="4" w:space="0"/>
              <w:left w:val="nil"/>
              <w:bottom w:val="single" w:color="000000" w:sz="4" w:space="0"/>
              <w:right w:val="single" w:color="000000" w:sz="4" w:space="0"/>
            </w:tcBorders>
            <w:noWrap/>
            <w:vAlign w:val="center"/>
          </w:tcPr>
          <w:p w14:paraId="0A2D23C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校正艉轴，喷涂修复磨损位置。</w:t>
            </w:r>
          </w:p>
        </w:tc>
        <w:tc>
          <w:tcPr>
            <w:tcW w:w="1843" w:type="dxa"/>
            <w:tcBorders>
              <w:top w:val="nil"/>
              <w:left w:val="nil"/>
              <w:bottom w:val="single" w:color="000000" w:sz="4" w:space="0"/>
              <w:right w:val="single" w:color="000000" w:sz="4" w:space="0"/>
            </w:tcBorders>
            <w:noWrap/>
            <w:vAlign w:val="center"/>
          </w:tcPr>
          <w:p w14:paraId="7293A53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A48A6A8">
        <w:tblPrEx>
          <w:tblCellMar>
            <w:top w:w="0" w:type="dxa"/>
            <w:left w:w="108" w:type="dxa"/>
            <w:bottom w:w="0" w:type="dxa"/>
            <w:right w:w="108" w:type="dxa"/>
          </w:tblCellMar>
        </w:tblPrEx>
        <w:trPr>
          <w:trHeight w:val="600" w:hRule="atLeast"/>
        </w:trPr>
        <w:tc>
          <w:tcPr>
            <w:tcW w:w="464" w:type="dxa"/>
            <w:tcBorders>
              <w:top w:val="nil"/>
              <w:left w:val="single" w:color="000000" w:sz="4" w:space="0"/>
              <w:bottom w:val="single" w:color="000000" w:sz="4" w:space="0"/>
              <w:right w:val="single" w:color="000000" w:sz="4" w:space="0"/>
            </w:tcBorders>
            <w:noWrap/>
            <w:vAlign w:val="center"/>
          </w:tcPr>
          <w:p w14:paraId="080D08A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391" w:type="dxa"/>
            <w:tcBorders>
              <w:top w:val="nil"/>
              <w:left w:val="nil"/>
              <w:bottom w:val="single" w:color="000000" w:sz="4" w:space="0"/>
              <w:right w:val="single" w:color="000000" w:sz="4" w:space="0"/>
            </w:tcBorders>
            <w:noWrap/>
            <w:vAlign w:val="center"/>
          </w:tcPr>
          <w:p w14:paraId="30F3C1C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艉轴橡胶轴套</w:t>
            </w:r>
          </w:p>
        </w:tc>
        <w:tc>
          <w:tcPr>
            <w:tcW w:w="4678" w:type="dxa"/>
            <w:tcBorders>
              <w:top w:val="single" w:color="000000" w:sz="4" w:space="0"/>
              <w:left w:val="nil"/>
              <w:bottom w:val="single" w:color="000000" w:sz="4" w:space="0"/>
              <w:right w:val="single" w:color="000000" w:sz="4" w:space="0"/>
            </w:tcBorders>
            <w:noWrap/>
            <w:vAlign w:val="center"/>
          </w:tcPr>
          <w:p w14:paraId="3DA9B62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更换橡胶轴套。</w:t>
            </w:r>
          </w:p>
        </w:tc>
        <w:tc>
          <w:tcPr>
            <w:tcW w:w="1843" w:type="dxa"/>
            <w:tcBorders>
              <w:top w:val="nil"/>
              <w:left w:val="nil"/>
              <w:bottom w:val="single" w:color="000000" w:sz="4" w:space="0"/>
              <w:right w:val="single" w:color="000000" w:sz="4" w:space="0"/>
            </w:tcBorders>
            <w:noWrap/>
            <w:vAlign w:val="center"/>
          </w:tcPr>
          <w:p w14:paraId="7C06BC0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D826990">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ACB5CC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w:t>
            </w:r>
          </w:p>
        </w:tc>
        <w:tc>
          <w:tcPr>
            <w:tcW w:w="1391" w:type="dxa"/>
            <w:tcBorders>
              <w:top w:val="nil"/>
              <w:left w:val="nil"/>
              <w:bottom w:val="single" w:color="000000" w:sz="4" w:space="0"/>
              <w:right w:val="single" w:color="000000" w:sz="4" w:space="0"/>
            </w:tcBorders>
            <w:noWrap/>
            <w:vAlign w:val="center"/>
          </w:tcPr>
          <w:p w14:paraId="735933BA">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主机艉轴对中</w:t>
            </w:r>
          </w:p>
        </w:tc>
        <w:tc>
          <w:tcPr>
            <w:tcW w:w="4678" w:type="dxa"/>
            <w:tcBorders>
              <w:top w:val="single" w:color="000000" w:sz="4" w:space="0"/>
              <w:left w:val="nil"/>
              <w:bottom w:val="single" w:color="000000" w:sz="4" w:space="0"/>
              <w:right w:val="single" w:color="000000" w:sz="4" w:space="0"/>
            </w:tcBorders>
            <w:noWrap/>
            <w:vAlign w:val="center"/>
          </w:tcPr>
          <w:p w14:paraId="5A45E25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艉轴中线调整。需调整艉轴支架。</w:t>
            </w:r>
          </w:p>
        </w:tc>
        <w:tc>
          <w:tcPr>
            <w:tcW w:w="1843" w:type="dxa"/>
            <w:tcBorders>
              <w:top w:val="nil"/>
              <w:left w:val="nil"/>
              <w:bottom w:val="single" w:color="000000" w:sz="4" w:space="0"/>
              <w:right w:val="single" w:color="000000" w:sz="4" w:space="0"/>
            </w:tcBorders>
            <w:noWrap/>
            <w:vAlign w:val="center"/>
          </w:tcPr>
          <w:p w14:paraId="50C31274">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2C6FE47">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142CDF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w:t>
            </w:r>
          </w:p>
        </w:tc>
        <w:tc>
          <w:tcPr>
            <w:tcW w:w="1391" w:type="dxa"/>
            <w:tcBorders>
              <w:top w:val="nil"/>
              <w:left w:val="nil"/>
              <w:bottom w:val="single" w:color="000000" w:sz="4" w:space="0"/>
              <w:right w:val="single" w:color="000000" w:sz="4" w:space="0"/>
            </w:tcBorders>
            <w:noWrap/>
            <w:vAlign w:val="center"/>
          </w:tcPr>
          <w:p w14:paraId="0266B52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螺旋桨导流冒</w:t>
            </w:r>
          </w:p>
        </w:tc>
        <w:tc>
          <w:tcPr>
            <w:tcW w:w="4678" w:type="dxa"/>
            <w:tcBorders>
              <w:top w:val="single" w:color="000000" w:sz="4" w:space="0"/>
              <w:left w:val="nil"/>
              <w:bottom w:val="single" w:color="000000" w:sz="4" w:space="0"/>
              <w:right w:val="single" w:color="000000" w:sz="4" w:space="0"/>
            </w:tcBorders>
            <w:noWrap/>
            <w:vAlign w:val="center"/>
          </w:tcPr>
          <w:p w14:paraId="52951E5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更换螺旋桨导流冒。</w:t>
            </w:r>
          </w:p>
        </w:tc>
        <w:tc>
          <w:tcPr>
            <w:tcW w:w="1843" w:type="dxa"/>
            <w:tcBorders>
              <w:top w:val="nil"/>
              <w:left w:val="nil"/>
              <w:bottom w:val="single" w:color="000000" w:sz="4" w:space="0"/>
              <w:right w:val="single" w:color="000000" w:sz="4" w:space="0"/>
            </w:tcBorders>
            <w:noWrap/>
            <w:vAlign w:val="center"/>
          </w:tcPr>
          <w:p w14:paraId="7CE2B54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116E04D">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85A1DB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1391" w:type="dxa"/>
            <w:tcBorders>
              <w:top w:val="nil"/>
              <w:left w:val="nil"/>
              <w:bottom w:val="single" w:color="000000" w:sz="4" w:space="0"/>
              <w:right w:val="single" w:color="000000" w:sz="4" w:space="0"/>
            </w:tcBorders>
            <w:noWrap/>
            <w:vAlign w:val="center"/>
          </w:tcPr>
          <w:p w14:paraId="74281FA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舵叶轴承</w:t>
            </w:r>
          </w:p>
        </w:tc>
        <w:tc>
          <w:tcPr>
            <w:tcW w:w="4678" w:type="dxa"/>
            <w:tcBorders>
              <w:top w:val="single" w:color="000000" w:sz="4" w:space="0"/>
              <w:left w:val="nil"/>
              <w:bottom w:val="single" w:color="000000" w:sz="4" w:space="0"/>
              <w:right w:val="single" w:color="000000" w:sz="4" w:space="0"/>
            </w:tcBorders>
            <w:noWrap/>
            <w:vAlign w:val="center"/>
          </w:tcPr>
          <w:p w14:paraId="3098B5C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舵叶轴毂维修。</w:t>
            </w:r>
          </w:p>
        </w:tc>
        <w:tc>
          <w:tcPr>
            <w:tcW w:w="1843" w:type="dxa"/>
            <w:tcBorders>
              <w:top w:val="nil"/>
              <w:left w:val="nil"/>
              <w:bottom w:val="single" w:color="000000" w:sz="4" w:space="0"/>
              <w:right w:val="single" w:color="000000" w:sz="4" w:space="0"/>
            </w:tcBorders>
            <w:noWrap/>
            <w:vAlign w:val="center"/>
          </w:tcPr>
          <w:p w14:paraId="75523D3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7D33A43">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7752F57C">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391" w:type="dxa"/>
            <w:tcBorders>
              <w:top w:val="nil"/>
              <w:left w:val="nil"/>
              <w:bottom w:val="single" w:color="000000" w:sz="4" w:space="0"/>
              <w:right w:val="single" w:color="000000" w:sz="4" w:space="0"/>
            </w:tcBorders>
            <w:noWrap/>
            <w:vAlign w:val="center"/>
          </w:tcPr>
          <w:p w14:paraId="76CAA1B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w:t>
            </w:r>
          </w:p>
        </w:tc>
        <w:tc>
          <w:tcPr>
            <w:tcW w:w="4678" w:type="dxa"/>
            <w:tcBorders>
              <w:top w:val="single" w:color="000000" w:sz="4" w:space="0"/>
              <w:left w:val="nil"/>
              <w:bottom w:val="single" w:color="000000" w:sz="4" w:space="0"/>
              <w:right w:val="single" w:color="000000" w:sz="4" w:space="0"/>
            </w:tcBorders>
            <w:noWrap/>
            <w:vAlign w:val="center"/>
          </w:tcPr>
          <w:p w14:paraId="4A73694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更换一对新螺旋桨，并修复旧螺旋桨做备用。</w:t>
            </w:r>
          </w:p>
        </w:tc>
        <w:tc>
          <w:tcPr>
            <w:tcW w:w="1843" w:type="dxa"/>
            <w:tcBorders>
              <w:top w:val="nil"/>
              <w:left w:val="nil"/>
              <w:bottom w:val="single" w:color="000000" w:sz="4" w:space="0"/>
              <w:right w:val="single" w:color="000000" w:sz="4" w:space="0"/>
            </w:tcBorders>
            <w:noWrap/>
            <w:vAlign w:val="center"/>
          </w:tcPr>
          <w:p w14:paraId="07015FA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27B1862">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0B614C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391" w:type="dxa"/>
            <w:tcBorders>
              <w:top w:val="nil"/>
              <w:left w:val="nil"/>
              <w:bottom w:val="single" w:color="000000" w:sz="4" w:space="0"/>
              <w:right w:val="single" w:color="000000" w:sz="4" w:space="0"/>
            </w:tcBorders>
            <w:noWrap/>
            <w:vAlign w:val="center"/>
          </w:tcPr>
          <w:p w14:paraId="129F30E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发电机组</w:t>
            </w:r>
          </w:p>
        </w:tc>
        <w:tc>
          <w:tcPr>
            <w:tcW w:w="4678" w:type="dxa"/>
            <w:tcBorders>
              <w:top w:val="single" w:color="000000" w:sz="4" w:space="0"/>
              <w:left w:val="nil"/>
              <w:bottom w:val="single" w:color="000000" w:sz="4" w:space="0"/>
              <w:right w:val="single" w:color="000000" w:sz="4" w:space="0"/>
            </w:tcBorders>
            <w:noWrap/>
            <w:vAlign w:val="center"/>
          </w:tcPr>
          <w:p w14:paraId="72F35F0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更换同品牌、同型号发电机组。</w:t>
            </w:r>
          </w:p>
        </w:tc>
        <w:tc>
          <w:tcPr>
            <w:tcW w:w="1843" w:type="dxa"/>
            <w:tcBorders>
              <w:top w:val="nil"/>
              <w:left w:val="nil"/>
              <w:bottom w:val="single" w:color="000000" w:sz="4" w:space="0"/>
              <w:right w:val="single" w:color="000000" w:sz="4" w:space="0"/>
            </w:tcBorders>
            <w:noWrap/>
            <w:vAlign w:val="center"/>
          </w:tcPr>
          <w:p w14:paraId="2804434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75D1A65">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F92417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391" w:type="dxa"/>
            <w:tcBorders>
              <w:top w:val="nil"/>
              <w:left w:val="nil"/>
              <w:bottom w:val="single" w:color="000000" w:sz="4" w:space="0"/>
              <w:right w:val="single" w:color="000000" w:sz="4" w:space="0"/>
            </w:tcBorders>
            <w:noWrap/>
            <w:vAlign w:val="center"/>
          </w:tcPr>
          <w:p w14:paraId="3822912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w:t>
            </w:r>
          </w:p>
        </w:tc>
        <w:tc>
          <w:tcPr>
            <w:tcW w:w="4678" w:type="dxa"/>
            <w:tcBorders>
              <w:top w:val="single" w:color="000000" w:sz="4" w:space="0"/>
              <w:left w:val="nil"/>
              <w:bottom w:val="single" w:color="000000" w:sz="4" w:space="0"/>
              <w:right w:val="single" w:color="000000" w:sz="4" w:space="0"/>
            </w:tcBorders>
            <w:noWrap/>
            <w:vAlign w:val="center"/>
          </w:tcPr>
          <w:p w14:paraId="309F326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陀螺仪海水管进水管改管路。</w:t>
            </w:r>
          </w:p>
        </w:tc>
        <w:tc>
          <w:tcPr>
            <w:tcW w:w="1843" w:type="dxa"/>
            <w:tcBorders>
              <w:top w:val="nil"/>
              <w:left w:val="nil"/>
              <w:bottom w:val="single" w:color="000000" w:sz="4" w:space="0"/>
              <w:right w:val="single" w:color="000000" w:sz="4" w:space="0"/>
            </w:tcBorders>
            <w:noWrap/>
            <w:vAlign w:val="center"/>
          </w:tcPr>
          <w:p w14:paraId="68C36D9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1B96D68">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4B753D5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c>
          <w:tcPr>
            <w:tcW w:w="1391" w:type="dxa"/>
            <w:tcBorders>
              <w:top w:val="nil"/>
              <w:left w:val="nil"/>
              <w:bottom w:val="single" w:color="000000" w:sz="4" w:space="0"/>
              <w:right w:val="single" w:color="000000" w:sz="4" w:space="0"/>
            </w:tcBorders>
            <w:noWrap/>
            <w:vAlign w:val="center"/>
          </w:tcPr>
          <w:p w14:paraId="00EB9F52">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海水管清淤</w:t>
            </w:r>
          </w:p>
        </w:tc>
        <w:tc>
          <w:tcPr>
            <w:tcW w:w="4678" w:type="dxa"/>
            <w:tcBorders>
              <w:top w:val="single" w:color="000000" w:sz="4" w:space="0"/>
              <w:left w:val="nil"/>
              <w:bottom w:val="single" w:color="000000" w:sz="4" w:space="0"/>
              <w:right w:val="single" w:color="000000" w:sz="4" w:space="0"/>
            </w:tcBorders>
            <w:noWrap/>
            <w:vAlign w:val="center"/>
          </w:tcPr>
          <w:p w14:paraId="4B667EA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机舱所有海水管清淤除蛤蜊，滤器更换</w:t>
            </w:r>
          </w:p>
        </w:tc>
        <w:tc>
          <w:tcPr>
            <w:tcW w:w="1843" w:type="dxa"/>
            <w:tcBorders>
              <w:top w:val="nil"/>
              <w:left w:val="nil"/>
              <w:bottom w:val="single" w:color="000000" w:sz="4" w:space="0"/>
              <w:right w:val="single" w:color="000000" w:sz="4" w:space="0"/>
            </w:tcBorders>
            <w:noWrap/>
            <w:vAlign w:val="center"/>
          </w:tcPr>
          <w:p w14:paraId="76512DD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1CB66FD">
        <w:tblPrEx>
          <w:tblCellMar>
            <w:top w:w="0" w:type="dxa"/>
            <w:left w:w="108" w:type="dxa"/>
            <w:bottom w:w="0" w:type="dxa"/>
            <w:right w:w="108" w:type="dxa"/>
          </w:tblCellMar>
        </w:tblPrEx>
        <w:trPr>
          <w:trHeight w:val="570" w:hRule="atLeast"/>
        </w:trPr>
        <w:tc>
          <w:tcPr>
            <w:tcW w:w="8376" w:type="dxa"/>
            <w:gridSpan w:val="4"/>
            <w:tcBorders>
              <w:top w:val="single" w:color="000000" w:sz="4" w:space="0"/>
              <w:left w:val="single" w:color="000000" w:sz="4" w:space="0"/>
              <w:bottom w:val="single" w:color="000000" w:sz="4" w:space="0"/>
              <w:right w:val="single" w:color="000000" w:sz="4" w:space="0"/>
            </w:tcBorders>
            <w:noWrap/>
            <w:vAlign w:val="center"/>
          </w:tcPr>
          <w:p w14:paraId="056F1DE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北部湾引22</w:t>
            </w:r>
          </w:p>
        </w:tc>
      </w:tr>
      <w:tr w14:paraId="66297D8B">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DC0259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391" w:type="dxa"/>
            <w:tcBorders>
              <w:top w:val="nil"/>
              <w:left w:val="nil"/>
              <w:bottom w:val="single" w:color="000000" w:sz="4" w:space="0"/>
              <w:right w:val="single" w:color="000000" w:sz="4" w:space="0"/>
            </w:tcBorders>
            <w:noWrap/>
            <w:vAlign w:val="center"/>
          </w:tcPr>
          <w:p w14:paraId="59F0E4C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w:t>
            </w:r>
          </w:p>
        </w:tc>
        <w:tc>
          <w:tcPr>
            <w:tcW w:w="4678" w:type="dxa"/>
            <w:tcBorders>
              <w:top w:val="nil"/>
              <w:left w:val="nil"/>
              <w:bottom w:val="single" w:color="000000" w:sz="4" w:space="0"/>
              <w:right w:val="single" w:color="000000" w:sz="4" w:space="0"/>
            </w:tcBorders>
            <w:noWrap/>
            <w:vAlign w:val="center"/>
          </w:tcPr>
          <w:p w14:paraId="303E42B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维修说明</w:t>
            </w:r>
          </w:p>
        </w:tc>
        <w:tc>
          <w:tcPr>
            <w:tcW w:w="1843" w:type="dxa"/>
            <w:tcBorders>
              <w:top w:val="nil"/>
              <w:left w:val="nil"/>
              <w:bottom w:val="single" w:color="000000" w:sz="4" w:space="0"/>
              <w:right w:val="single" w:color="000000" w:sz="4" w:space="0"/>
            </w:tcBorders>
            <w:noWrap/>
            <w:vAlign w:val="center"/>
          </w:tcPr>
          <w:p w14:paraId="15A0B0D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0D8AF2B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1EC4C9C1">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62209D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391" w:type="dxa"/>
            <w:tcBorders>
              <w:top w:val="nil"/>
              <w:left w:val="nil"/>
              <w:bottom w:val="single" w:color="000000" w:sz="4" w:space="0"/>
              <w:right w:val="single" w:color="000000" w:sz="4" w:space="0"/>
            </w:tcBorders>
            <w:noWrap/>
            <w:vAlign w:val="center"/>
          </w:tcPr>
          <w:p w14:paraId="0F6C1A3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船舷碰垫</w:t>
            </w:r>
          </w:p>
        </w:tc>
        <w:tc>
          <w:tcPr>
            <w:tcW w:w="4678" w:type="dxa"/>
            <w:tcBorders>
              <w:top w:val="single" w:color="000000" w:sz="4" w:space="0"/>
              <w:left w:val="nil"/>
              <w:bottom w:val="single" w:color="000000" w:sz="4" w:space="0"/>
              <w:right w:val="single" w:color="000000" w:sz="4" w:space="0"/>
            </w:tcBorders>
            <w:noWrap/>
            <w:vAlign w:val="center"/>
          </w:tcPr>
          <w:p w14:paraId="1D677D7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10米碰垫， 20副尼龙带及20个铝扣</w:t>
            </w:r>
          </w:p>
        </w:tc>
        <w:tc>
          <w:tcPr>
            <w:tcW w:w="1843" w:type="dxa"/>
            <w:tcBorders>
              <w:top w:val="nil"/>
              <w:left w:val="nil"/>
              <w:bottom w:val="single" w:color="000000" w:sz="4" w:space="0"/>
              <w:right w:val="single" w:color="000000" w:sz="4" w:space="0"/>
            </w:tcBorders>
            <w:noWrap/>
            <w:vAlign w:val="center"/>
          </w:tcPr>
          <w:p w14:paraId="09F2C1E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2406283">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D5B4B3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391" w:type="dxa"/>
            <w:tcBorders>
              <w:top w:val="nil"/>
              <w:left w:val="nil"/>
              <w:bottom w:val="single" w:color="000000" w:sz="4" w:space="0"/>
              <w:right w:val="single" w:color="000000" w:sz="4" w:space="0"/>
            </w:tcBorders>
            <w:noWrap/>
            <w:vAlign w:val="center"/>
          </w:tcPr>
          <w:p w14:paraId="16A8CCD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陀螺仪</w:t>
            </w:r>
          </w:p>
        </w:tc>
        <w:tc>
          <w:tcPr>
            <w:tcW w:w="4678" w:type="dxa"/>
            <w:tcBorders>
              <w:top w:val="single" w:color="000000" w:sz="4" w:space="0"/>
              <w:left w:val="nil"/>
              <w:bottom w:val="single" w:color="000000" w:sz="4" w:space="0"/>
              <w:right w:val="single" w:color="000000" w:sz="4" w:space="0"/>
            </w:tcBorders>
            <w:noWrap/>
            <w:vAlign w:val="center"/>
          </w:tcPr>
          <w:p w14:paraId="7AEEA98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更换集成控制主板。</w:t>
            </w:r>
          </w:p>
        </w:tc>
        <w:tc>
          <w:tcPr>
            <w:tcW w:w="1843" w:type="dxa"/>
            <w:tcBorders>
              <w:top w:val="nil"/>
              <w:left w:val="nil"/>
              <w:bottom w:val="single" w:color="000000" w:sz="4" w:space="0"/>
              <w:right w:val="single" w:color="000000" w:sz="4" w:space="0"/>
            </w:tcBorders>
            <w:noWrap/>
            <w:vAlign w:val="center"/>
          </w:tcPr>
          <w:p w14:paraId="740EBD8C">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4F5CA8F">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0688F8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391" w:type="dxa"/>
            <w:tcBorders>
              <w:top w:val="nil"/>
              <w:left w:val="nil"/>
              <w:bottom w:val="single" w:color="000000" w:sz="4" w:space="0"/>
              <w:right w:val="single" w:color="000000" w:sz="4" w:space="0"/>
            </w:tcBorders>
            <w:noWrap/>
            <w:vAlign w:val="center"/>
          </w:tcPr>
          <w:p w14:paraId="2E199DF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防滑带</w:t>
            </w:r>
          </w:p>
        </w:tc>
        <w:tc>
          <w:tcPr>
            <w:tcW w:w="4678" w:type="dxa"/>
            <w:tcBorders>
              <w:top w:val="single" w:color="000000" w:sz="4" w:space="0"/>
              <w:left w:val="nil"/>
              <w:bottom w:val="single" w:color="000000" w:sz="4" w:space="0"/>
              <w:right w:val="single" w:color="000000" w:sz="4" w:space="0"/>
            </w:tcBorders>
            <w:noWrap/>
            <w:vAlign w:val="center"/>
          </w:tcPr>
          <w:p w14:paraId="5184404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两舷加装防滑带。</w:t>
            </w:r>
          </w:p>
        </w:tc>
        <w:tc>
          <w:tcPr>
            <w:tcW w:w="1843" w:type="dxa"/>
            <w:tcBorders>
              <w:top w:val="nil"/>
              <w:left w:val="nil"/>
              <w:bottom w:val="single" w:color="000000" w:sz="4" w:space="0"/>
              <w:right w:val="single" w:color="000000" w:sz="4" w:space="0"/>
            </w:tcBorders>
            <w:noWrap/>
            <w:vAlign w:val="center"/>
          </w:tcPr>
          <w:p w14:paraId="45069AF8">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E16BD2B">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36D1C6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391" w:type="dxa"/>
            <w:tcBorders>
              <w:top w:val="nil"/>
              <w:left w:val="nil"/>
              <w:bottom w:val="single" w:color="000000" w:sz="4" w:space="0"/>
              <w:right w:val="single" w:color="000000" w:sz="4" w:space="0"/>
            </w:tcBorders>
            <w:noWrap/>
            <w:vAlign w:val="center"/>
          </w:tcPr>
          <w:p w14:paraId="2466A0D9">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w:t>
            </w:r>
          </w:p>
        </w:tc>
        <w:tc>
          <w:tcPr>
            <w:tcW w:w="4678" w:type="dxa"/>
            <w:tcBorders>
              <w:top w:val="single" w:color="000000" w:sz="4" w:space="0"/>
              <w:left w:val="nil"/>
              <w:bottom w:val="single" w:color="000000" w:sz="4" w:space="0"/>
              <w:right w:val="single" w:color="000000" w:sz="4" w:space="0"/>
            </w:tcBorders>
            <w:noWrap/>
            <w:vAlign w:val="center"/>
          </w:tcPr>
          <w:p w14:paraId="4B391A0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喷油器压力调整。</w:t>
            </w:r>
          </w:p>
        </w:tc>
        <w:tc>
          <w:tcPr>
            <w:tcW w:w="1843" w:type="dxa"/>
            <w:tcBorders>
              <w:top w:val="nil"/>
              <w:left w:val="nil"/>
              <w:bottom w:val="single" w:color="000000" w:sz="4" w:space="0"/>
              <w:right w:val="single" w:color="000000" w:sz="4" w:space="0"/>
            </w:tcBorders>
            <w:noWrap/>
            <w:vAlign w:val="center"/>
          </w:tcPr>
          <w:p w14:paraId="492E5C4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53FC8D9">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425988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391" w:type="dxa"/>
            <w:tcBorders>
              <w:top w:val="nil"/>
              <w:left w:val="nil"/>
              <w:bottom w:val="single" w:color="000000" w:sz="4" w:space="0"/>
              <w:right w:val="single" w:color="000000" w:sz="4" w:space="0"/>
            </w:tcBorders>
            <w:noWrap/>
            <w:vAlign w:val="center"/>
          </w:tcPr>
          <w:p w14:paraId="7E72A96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w:t>
            </w:r>
          </w:p>
        </w:tc>
        <w:tc>
          <w:tcPr>
            <w:tcW w:w="4678" w:type="dxa"/>
            <w:tcBorders>
              <w:top w:val="single" w:color="000000" w:sz="4" w:space="0"/>
              <w:left w:val="nil"/>
              <w:bottom w:val="single" w:color="000000" w:sz="4" w:space="0"/>
              <w:right w:val="single" w:color="000000" w:sz="4" w:space="0"/>
            </w:tcBorders>
            <w:noWrap/>
            <w:vAlign w:val="center"/>
          </w:tcPr>
          <w:p w14:paraId="42CED39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检修主机飞轮端轴封。</w:t>
            </w:r>
          </w:p>
        </w:tc>
        <w:tc>
          <w:tcPr>
            <w:tcW w:w="1843" w:type="dxa"/>
            <w:tcBorders>
              <w:top w:val="nil"/>
              <w:left w:val="nil"/>
              <w:bottom w:val="single" w:color="000000" w:sz="4" w:space="0"/>
              <w:right w:val="single" w:color="000000" w:sz="4" w:space="0"/>
            </w:tcBorders>
            <w:noWrap/>
            <w:vAlign w:val="center"/>
          </w:tcPr>
          <w:p w14:paraId="4028B34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4BADB68">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74DAD4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391" w:type="dxa"/>
            <w:tcBorders>
              <w:top w:val="nil"/>
              <w:left w:val="nil"/>
              <w:bottom w:val="single" w:color="000000" w:sz="4" w:space="0"/>
              <w:right w:val="single" w:color="000000" w:sz="4" w:space="0"/>
            </w:tcBorders>
            <w:noWrap/>
            <w:vAlign w:val="center"/>
          </w:tcPr>
          <w:p w14:paraId="77C5004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副机</w:t>
            </w:r>
          </w:p>
        </w:tc>
        <w:tc>
          <w:tcPr>
            <w:tcW w:w="4678" w:type="dxa"/>
            <w:tcBorders>
              <w:top w:val="single" w:color="000000" w:sz="4" w:space="0"/>
              <w:left w:val="nil"/>
              <w:bottom w:val="single" w:color="000000" w:sz="4" w:space="0"/>
              <w:right w:val="single" w:color="000000" w:sz="4" w:space="0"/>
            </w:tcBorders>
            <w:noWrap/>
            <w:vAlign w:val="center"/>
          </w:tcPr>
          <w:p w14:paraId="13BCDDF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喷油器压力调整。</w:t>
            </w:r>
          </w:p>
        </w:tc>
        <w:tc>
          <w:tcPr>
            <w:tcW w:w="1843" w:type="dxa"/>
            <w:tcBorders>
              <w:top w:val="nil"/>
              <w:left w:val="nil"/>
              <w:bottom w:val="single" w:color="000000" w:sz="4" w:space="0"/>
              <w:right w:val="single" w:color="000000" w:sz="4" w:space="0"/>
            </w:tcBorders>
            <w:noWrap/>
            <w:vAlign w:val="center"/>
          </w:tcPr>
          <w:p w14:paraId="0216982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9EA9787">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96D9F7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391" w:type="dxa"/>
            <w:tcBorders>
              <w:top w:val="nil"/>
              <w:left w:val="nil"/>
              <w:bottom w:val="single" w:color="000000" w:sz="4" w:space="0"/>
              <w:right w:val="single" w:color="000000" w:sz="4" w:space="0"/>
            </w:tcBorders>
            <w:noWrap/>
            <w:vAlign w:val="center"/>
          </w:tcPr>
          <w:p w14:paraId="656AA77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w:t>
            </w:r>
          </w:p>
        </w:tc>
        <w:tc>
          <w:tcPr>
            <w:tcW w:w="4678" w:type="dxa"/>
            <w:tcBorders>
              <w:top w:val="single" w:color="000000" w:sz="4" w:space="0"/>
              <w:left w:val="nil"/>
              <w:bottom w:val="single" w:color="000000" w:sz="4" w:space="0"/>
              <w:right w:val="single" w:color="000000" w:sz="4" w:space="0"/>
            </w:tcBorders>
            <w:noWrap/>
            <w:vAlign w:val="center"/>
          </w:tcPr>
          <w:p w14:paraId="6220669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螺旋桨修复。</w:t>
            </w:r>
          </w:p>
        </w:tc>
        <w:tc>
          <w:tcPr>
            <w:tcW w:w="1843" w:type="dxa"/>
            <w:tcBorders>
              <w:top w:val="nil"/>
              <w:left w:val="nil"/>
              <w:bottom w:val="single" w:color="000000" w:sz="4" w:space="0"/>
              <w:right w:val="single" w:color="000000" w:sz="4" w:space="0"/>
            </w:tcBorders>
            <w:noWrap/>
            <w:vAlign w:val="center"/>
          </w:tcPr>
          <w:p w14:paraId="21D8513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F231A7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6BC1599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391" w:type="dxa"/>
            <w:tcBorders>
              <w:top w:val="nil"/>
              <w:left w:val="nil"/>
              <w:bottom w:val="single" w:color="000000" w:sz="4" w:space="0"/>
              <w:right w:val="single" w:color="000000" w:sz="4" w:space="0"/>
            </w:tcBorders>
            <w:noWrap/>
            <w:vAlign w:val="center"/>
          </w:tcPr>
          <w:p w14:paraId="19531D8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主机海水泵</w:t>
            </w:r>
          </w:p>
        </w:tc>
        <w:tc>
          <w:tcPr>
            <w:tcW w:w="4678" w:type="dxa"/>
            <w:tcBorders>
              <w:top w:val="nil"/>
              <w:left w:val="nil"/>
              <w:bottom w:val="single" w:color="000000" w:sz="4" w:space="0"/>
              <w:right w:val="single" w:color="000000" w:sz="4" w:space="0"/>
            </w:tcBorders>
            <w:noWrap/>
            <w:vAlign w:val="center"/>
          </w:tcPr>
          <w:p w14:paraId="745B9EE1">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更换二台海水泵总成，采购叶轮、泵轴、铜套维修包2套当备件</w:t>
            </w:r>
          </w:p>
        </w:tc>
        <w:tc>
          <w:tcPr>
            <w:tcW w:w="1843" w:type="dxa"/>
            <w:tcBorders>
              <w:top w:val="nil"/>
              <w:left w:val="nil"/>
              <w:bottom w:val="single" w:color="000000" w:sz="4" w:space="0"/>
              <w:right w:val="single" w:color="000000" w:sz="4" w:space="0"/>
            </w:tcBorders>
            <w:noWrap/>
            <w:vAlign w:val="center"/>
          </w:tcPr>
          <w:p w14:paraId="7EF5BDE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2554AA7E">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0EBB0D8D">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5546FC6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391" w:type="dxa"/>
            <w:tcBorders>
              <w:top w:val="nil"/>
              <w:left w:val="nil"/>
              <w:bottom w:val="single" w:color="000000" w:sz="4" w:space="0"/>
              <w:right w:val="single" w:color="000000" w:sz="4" w:space="0"/>
            </w:tcBorders>
            <w:noWrap/>
            <w:vAlign w:val="center"/>
          </w:tcPr>
          <w:p w14:paraId="0D76AB8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副机海水泵</w:t>
            </w:r>
          </w:p>
        </w:tc>
        <w:tc>
          <w:tcPr>
            <w:tcW w:w="4678" w:type="dxa"/>
            <w:tcBorders>
              <w:top w:val="nil"/>
              <w:left w:val="nil"/>
              <w:bottom w:val="single" w:color="000000" w:sz="4" w:space="0"/>
              <w:right w:val="single" w:color="000000" w:sz="4" w:space="0"/>
            </w:tcBorders>
            <w:noWrap/>
            <w:vAlign w:val="center"/>
          </w:tcPr>
          <w:p w14:paraId="71A932B0">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更换一台海水泵总成，采购叶轮、泵轴、铜套维修包2套当备件</w:t>
            </w:r>
          </w:p>
        </w:tc>
        <w:tc>
          <w:tcPr>
            <w:tcW w:w="1843" w:type="dxa"/>
            <w:tcBorders>
              <w:top w:val="nil"/>
              <w:left w:val="nil"/>
              <w:bottom w:val="single" w:color="000000" w:sz="4" w:space="0"/>
              <w:right w:val="single" w:color="000000" w:sz="4" w:space="0"/>
            </w:tcBorders>
            <w:noWrap/>
            <w:vAlign w:val="center"/>
          </w:tcPr>
          <w:p w14:paraId="6A69711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5E363B57">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A8772F1">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710894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391" w:type="dxa"/>
            <w:tcBorders>
              <w:top w:val="nil"/>
              <w:left w:val="nil"/>
              <w:bottom w:val="single" w:color="000000" w:sz="4" w:space="0"/>
              <w:right w:val="single" w:color="000000" w:sz="4" w:space="0"/>
            </w:tcBorders>
            <w:noWrap/>
            <w:vAlign w:val="center"/>
          </w:tcPr>
          <w:p w14:paraId="5D6733FB">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膨胀水箱</w:t>
            </w:r>
          </w:p>
        </w:tc>
        <w:tc>
          <w:tcPr>
            <w:tcW w:w="4678" w:type="dxa"/>
            <w:tcBorders>
              <w:top w:val="single" w:color="000000" w:sz="4" w:space="0"/>
              <w:left w:val="nil"/>
              <w:bottom w:val="single" w:color="000000" w:sz="4" w:space="0"/>
              <w:right w:val="single" w:color="000000" w:sz="4" w:space="0"/>
            </w:tcBorders>
            <w:noWrap/>
            <w:vAlign w:val="center"/>
          </w:tcPr>
          <w:p w14:paraId="16FE244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更换左右主机膨胀水箱。</w:t>
            </w:r>
          </w:p>
        </w:tc>
        <w:tc>
          <w:tcPr>
            <w:tcW w:w="1843" w:type="dxa"/>
            <w:tcBorders>
              <w:top w:val="nil"/>
              <w:left w:val="nil"/>
              <w:bottom w:val="single" w:color="000000" w:sz="4" w:space="0"/>
              <w:right w:val="single" w:color="000000" w:sz="4" w:space="0"/>
            </w:tcBorders>
            <w:noWrap/>
            <w:vAlign w:val="center"/>
          </w:tcPr>
          <w:p w14:paraId="2932639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3A95BDA2">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1CA73191">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391" w:type="dxa"/>
            <w:tcBorders>
              <w:top w:val="nil"/>
              <w:left w:val="nil"/>
              <w:bottom w:val="single" w:color="000000" w:sz="4" w:space="0"/>
              <w:right w:val="single" w:color="000000" w:sz="4" w:space="0"/>
            </w:tcBorders>
            <w:noWrap/>
            <w:vAlign w:val="center"/>
          </w:tcPr>
          <w:p w14:paraId="7B80A35F">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w:t>
            </w:r>
          </w:p>
        </w:tc>
        <w:tc>
          <w:tcPr>
            <w:tcW w:w="4678" w:type="dxa"/>
            <w:tcBorders>
              <w:top w:val="nil"/>
              <w:left w:val="nil"/>
              <w:bottom w:val="single" w:color="000000" w:sz="4" w:space="0"/>
              <w:right w:val="single" w:color="000000" w:sz="4" w:space="0"/>
            </w:tcBorders>
            <w:noWrap/>
            <w:vAlign w:val="center"/>
          </w:tcPr>
          <w:p w14:paraId="690B6059">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更换海水管一段（DN54海水泵出口弯头至冷却器，22554116）</w:t>
            </w:r>
          </w:p>
        </w:tc>
        <w:tc>
          <w:tcPr>
            <w:tcW w:w="1843" w:type="dxa"/>
            <w:tcBorders>
              <w:top w:val="nil"/>
              <w:left w:val="nil"/>
              <w:bottom w:val="single" w:color="000000" w:sz="4" w:space="0"/>
              <w:right w:val="single" w:color="000000" w:sz="4" w:space="0"/>
            </w:tcBorders>
            <w:noWrap/>
            <w:vAlign w:val="center"/>
          </w:tcPr>
          <w:p w14:paraId="7061A857">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p w14:paraId="464A487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4470133C">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00AA0756">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391" w:type="dxa"/>
            <w:tcBorders>
              <w:top w:val="nil"/>
              <w:left w:val="nil"/>
              <w:bottom w:val="single" w:color="000000" w:sz="4" w:space="0"/>
              <w:right w:val="single" w:color="000000" w:sz="4" w:space="0"/>
            </w:tcBorders>
            <w:noWrap/>
            <w:vAlign w:val="center"/>
          </w:tcPr>
          <w:p w14:paraId="68A4E55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排烟管</w:t>
            </w:r>
          </w:p>
        </w:tc>
        <w:tc>
          <w:tcPr>
            <w:tcW w:w="4678" w:type="dxa"/>
            <w:tcBorders>
              <w:top w:val="single" w:color="000000" w:sz="4" w:space="0"/>
              <w:left w:val="nil"/>
              <w:bottom w:val="single" w:color="000000" w:sz="4" w:space="0"/>
              <w:right w:val="single" w:color="000000" w:sz="4" w:space="0"/>
            </w:tcBorders>
            <w:noWrap/>
            <w:vAlign w:val="center"/>
          </w:tcPr>
          <w:p w14:paraId="1724B8E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更换左右主机排烟管（DN205耐高温管1.2米x2）</w:t>
            </w:r>
          </w:p>
        </w:tc>
        <w:tc>
          <w:tcPr>
            <w:tcW w:w="1843" w:type="dxa"/>
            <w:tcBorders>
              <w:top w:val="nil"/>
              <w:left w:val="nil"/>
              <w:bottom w:val="single" w:color="000000" w:sz="4" w:space="0"/>
              <w:right w:val="single" w:color="000000" w:sz="4" w:space="0"/>
            </w:tcBorders>
            <w:noWrap/>
            <w:vAlign w:val="center"/>
          </w:tcPr>
          <w:p w14:paraId="3CAA5503">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5615B0CA">
        <w:tblPrEx>
          <w:tblCellMar>
            <w:top w:w="0" w:type="dxa"/>
            <w:left w:w="108" w:type="dxa"/>
            <w:bottom w:w="0" w:type="dxa"/>
            <w:right w:w="108" w:type="dxa"/>
          </w:tblCellMar>
        </w:tblPrEx>
        <w:trPr>
          <w:trHeight w:val="570" w:hRule="atLeast"/>
        </w:trPr>
        <w:tc>
          <w:tcPr>
            <w:tcW w:w="464" w:type="dxa"/>
            <w:tcBorders>
              <w:top w:val="nil"/>
              <w:left w:val="single" w:color="000000" w:sz="4" w:space="0"/>
              <w:bottom w:val="single" w:color="000000" w:sz="4" w:space="0"/>
              <w:right w:val="single" w:color="000000" w:sz="4" w:space="0"/>
            </w:tcBorders>
            <w:noWrap/>
            <w:vAlign w:val="center"/>
          </w:tcPr>
          <w:p w14:paraId="3EC5A7E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391" w:type="dxa"/>
            <w:tcBorders>
              <w:top w:val="nil"/>
              <w:left w:val="nil"/>
              <w:bottom w:val="single" w:color="000000" w:sz="4" w:space="0"/>
              <w:right w:val="single" w:color="000000" w:sz="4" w:space="0"/>
            </w:tcBorders>
            <w:noWrap/>
            <w:vAlign w:val="center"/>
          </w:tcPr>
          <w:p w14:paraId="08D95E40">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螺旋桨大轴油封</w:t>
            </w:r>
          </w:p>
        </w:tc>
        <w:tc>
          <w:tcPr>
            <w:tcW w:w="4678" w:type="dxa"/>
            <w:tcBorders>
              <w:top w:val="single" w:color="000000" w:sz="4" w:space="0"/>
              <w:left w:val="nil"/>
              <w:bottom w:val="single" w:color="000000" w:sz="4" w:space="0"/>
              <w:right w:val="single" w:color="000000" w:sz="4" w:space="0"/>
            </w:tcBorders>
            <w:noWrap/>
            <w:vAlign w:val="center"/>
          </w:tcPr>
          <w:p w14:paraId="59B366F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更换左右大轴轴封</w:t>
            </w:r>
          </w:p>
        </w:tc>
        <w:tc>
          <w:tcPr>
            <w:tcW w:w="1843" w:type="dxa"/>
            <w:tcBorders>
              <w:top w:val="nil"/>
              <w:left w:val="nil"/>
              <w:bottom w:val="single" w:color="000000" w:sz="4" w:space="0"/>
              <w:right w:val="single" w:color="000000" w:sz="4" w:space="0"/>
            </w:tcBorders>
            <w:noWrap/>
            <w:vAlign w:val="center"/>
          </w:tcPr>
          <w:p w14:paraId="462190AF">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73D4AFAB">
        <w:tblPrEx>
          <w:tblCellMar>
            <w:top w:w="0" w:type="dxa"/>
            <w:left w:w="108" w:type="dxa"/>
            <w:bottom w:w="0" w:type="dxa"/>
            <w:right w:w="108" w:type="dxa"/>
          </w:tblCellMar>
        </w:tblPrEx>
        <w:trPr>
          <w:trHeight w:val="315" w:hRule="atLeast"/>
        </w:trPr>
        <w:tc>
          <w:tcPr>
            <w:tcW w:w="464" w:type="dxa"/>
            <w:tcBorders>
              <w:top w:val="nil"/>
              <w:left w:val="single" w:color="000000" w:sz="4" w:space="0"/>
              <w:bottom w:val="single" w:color="000000" w:sz="4" w:space="0"/>
              <w:right w:val="single" w:color="000000" w:sz="4" w:space="0"/>
            </w:tcBorders>
            <w:noWrap/>
            <w:vAlign w:val="center"/>
          </w:tcPr>
          <w:p w14:paraId="2CC3E6F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391" w:type="dxa"/>
            <w:tcBorders>
              <w:top w:val="nil"/>
              <w:left w:val="nil"/>
              <w:bottom w:val="single" w:color="000000" w:sz="4" w:space="0"/>
              <w:right w:val="single" w:color="000000" w:sz="4" w:space="0"/>
            </w:tcBorders>
            <w:noWrap/>
            <w:vAlign w:val="center"/>
          </w:tcPr>
          <w:p w14:paraId="2E6C6172">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螺旋桨小轴油封</w:t>
            </w:r>
          </w:p>
        </w:tc>
        <w:tc>
          <w:tcPr>
            <w:tcW w:w="4678" w:type="dxa"/>
            <w:tcBorders>
              <w:top w:val="single" w:color="000000" w:sz="4" w:space="0"/>
              <w:left w:val="nil"/>
              <w:bottom w:val="single" w:color="000000" w:sz="4" w:space="0"/>
              <w:right w:val="single" w:color="000000" w:sz="4" w:space="0"/>
            </w:tcBorders>
            <w:noWrap/>
            <w:vAlign w:val="center"/>
          </w:tcPr>
          <w:p w14:paraId="5EE2E59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更换左右小轴轴封</w:t>
            </w:r>
          </w:p>
        </w:tc>
        <w:tc>
          <w:tcPr>
            <w:tcW w:w="1843" w:type="dxa"/>
            <w:tcBorders>
              <w:top w:val="nil"/>
              <w:left w:val="nil"/>
              <w:bottom w:val="single" w:color="000000" w:sz="4" w:space="0"/>
              <w:right w:val="single" w:color="000000" w:sz="4" w:space="0"/>
            </w:tcBorders>
            <w:noWrap/>
            <w:vAlign w:val="center"/>
          </w:tcPr>
          <w:p w14:paraId="48BB9355">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DEB8319">
        <w:tblPrEx>
          <w:tblCellMar>
            <w:top w:w="0" w:type="dxa"/>
            <w:left w:w="108" w:type="dxa"/>
            <w:bottom w:w="0" w:type="dxa"/>
            <w:right w:w="108" w:type="dxa"/>
          </w:tblCellMar>
        </w:tblPrEx>
        <w:trPr>
          <w:trHeight w:val="315" w:hRule="atLeast"/>
        </w:trPr>
        <w:tc>
          <w:tcPr>
            <w:tcW w:w="464" w:type="dxa"/>
            <w:tcBorders>
              <w:top w:val="nil"/>
              <w:left w:val="single" w:color="000000" w:sz="4" w:space="0"/>
              <w:bottom w:val="single" w:color="000000" w:sz="4" w:space="0"/>
              <w:right w:val="single" w:color="000000" w:sz="4" w:space="0"/>
            </w:tcBorders>
            <w:noWrap/>
            <w:vAlign w:val="center"/>
          </w:tcPr>
          <w:p w14:paraId="05ECE094">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391" w:type="dxa"/>
            <w:tcBorders>
              <w:top w:val="nil"/>
              <w:left w:val="nil"/>
              <w:bottom w:val="single" w:color="000000" w:sz="4" w:space="0"/>
              <w:right w:val="single" w:color="000000" w:sz="4" w:space="0"/>
            </w:tcBorders>
            <w:noWrap/>
            <w:vAlign w:val="center"/>
          </w:tcPr>
          <w:p w14:paraId="68F32BA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发电机主控板</w:t>
            </w:r>
          </w:p>
        </w:tc>
        <w:tc>
          <w:tcPr>
            <w:tcW w:w="4678" w:type="dxa"/>
            <w:tcBorders>
              <w:top w:val="single" w:color="000000" w:sz="4" w:space="0"/>
              <w:left w:val="nil"/>
              <w:bottom w:val="single" w:color="000000" w:sz="4" w:space="0"/>
              <w:right w:val="single" w:color="000000" w:sz="4" w:space="0"/>
            </w:tcBorders>
            <w:noWrap/>
            <w:vAlign w:val="center"/>
          </w:tcPr>
          <w:p w14:paraId="50E51813">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更换主控板</w:t>
            </w:r>
          </w:p>
        </w:tc>
        <w:tc>
          <w:tcPr>
            <w:tcW w:w="1843" w:type="dxa"/>
            <w:tcBorders>
              <w:top w:val="nil"/>
              <w:left w:val="nil"/>
              <w:bottom w:val="single" w:color="000000" w:sz="4" w:space="0"/>
              <w:right w:val="single" w:color="000000" w:sz="4" w:space="0"/>
            </w:tcBorders>
            <w:noWrap/>
            <w:vAlign w:val="center"/>
          </w:tcPr>
          <w:p w14:paraId="557198CD">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2B1E52FB">
        <w:tblPrEx>
          <w:tblCellMar>
            <w:top w:w="0" w:type="dxa"/>
            <w:left w:w="108" w:type="dxa"/>
            <w:bottom w:w="0" w:type="dxa"/>
            <w:right w:w="108" w:type="dxa"/>
          </w:tblCellMar>
        </w:tblPrEx>
        <w:trPr>
          <w:trHeight w:val="780" w:hRule="atLeast"/>
        </w:trPr>
        <w:tc>
          <w:tcPr>
            <w:tcW w:w="464" w:type="dxa"/>
            <w:tcBorders>
              <w:top w:val="nil"/>
              <w:left w:val="single" w:color="000000" w:sz="4" w:space="0"/>
              <w:bottom w:val="single" w:color="000000" w:sz="4" w:space="0"/>
              <w:right w:val="single" w:color="000000" w:sz="4" w:space="0"/>
            </w:tcBorders>
            <w:noWrap/>
            <w:vAlign w:val="center"/>
          </w:tcPr>
          <w:p w14:paraId="51ADABED">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391" w:type="dxa"/>
            <w:tcBorders>
              <w:top w:val="nil"/>
              <w:left w:val="nil"/>
              <w:bottom w:val="single" w:color="000000" w:sz="4" w:space="0"/>
              <w:right w:val="single" w:color="000000" w:sz="4" w:space="0"/>
            </w:tcBorders>
            <w:noWrap/>
            <w:vAlign w:val="center"/>
          </w:tcPr>
          <w:p w14:paraId="62441F7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海水管清淤</w:t>
            </w:r>
          </w:p>
        </w:tc>
        <w:tc>
          <w:tcPr>
            <w:tcW w:w="4678" w:type="dxa"/>
            <w:tcBorders>
              <w:top w:val="single" w:color="000000" w:sz="4" w:space="0"/>
              <w:left w:val="nil"/>
              <w:bottom w:val="single" w:color="000000" w:sz="4" w:space="0"/>
              <w:right w:val="single" w:color="000000" w:sz="4" w:space="0"/>
            </w:tcBorders>
            <w:noWrap/>
            <w:vAlign w:val="center"/>
          </w:tcPr>
          <w:p w14:paraId="63C0935E">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机舱所有海水管清淤除蛤蜊，滤器更换</w:t>
            </w:r>
          </w:p>
        </w:tc>
        <w:tc>
          <w:tcPr>
            <w:tcW w:w="1843" w:type="dxa"/>
            <w:tcBorders>
              <w:top w:val="nil"/>
              <w:left w:val="nil"/>
              <w:bottom w:val="single" w:color="000000" w:sz="4" w:space="0"/>
              <w:right w:val="single" w:color="000000" w:sz="4" w:space="0"/>
            </w:tcBorders>
            <w:noWrap/>
            <w:vAlign w:val="center"/>
          </w:tcPr>
          <w:p w14:paraId="5D6B8D5B">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14:paraId="615B8865">
        <w:tblPrEx>
          <w:tblCellMar>
            <w:top w:w="0" w:type="dxa"/>
            <w:left w:w="108" w:type="dxa"/>
            <w:bottom w:w="0" w:type="dxa"/>
            <w:right w:w="108" w:type="dxa"/>
          </w:tblCellMar>
        </w:tblPrEx>
        <w:trPr>
          <w:trHeight w:val="780" w:hRule="atLeast"/>
        </w:trPr>
        <w:tc>
          <w:tcPr>
            <w:tcW w:w="464" w:type="dxa"/>
            <w:tcBorders>
              <w:top w:val="nil"/>
              <w:left w:val="single" w:color="000000" w:sz="4" w:space="0"/>
              <w:bottom w:val="single" w:color="000000" w:sz="4" w:space="0"/>
              <w:right w:val="single" w:color="000000" w:sz="4" w:space="0"/>
            </w:tcBorders>
            <w:noWrap/>
            <w:vAlign w:val="center"/>
          </w:tcPr>
          <w:p w14:paraId="594C9DA5">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391" w:type="dxa"/>
            <w:tcBorders>
              <w:top w:val="nil"/>
              <w:left w:val="nil"/>
              <w:bottom w:val="single" w:color="000000" w:sz="4" w:space="0"/>
              <w:right w:val="single" w:color="000000" w:sz="4" w:space="0"/>
            </w:tcBorders>
            <w:noWrap/>
            <w:vAlign w:val="center"/>
          </w:tcPr>
          <w:p w14:paraId="38BFD8D8">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右舵机齿轮箱</w:t>
            </w:r>
          </w:p>
        </w:tc>
        <w:tc>
          <w:tcPr>
            <w:tcW w:w="4678" w:type="dxa"/>
            <w:tcBorders>
              <w:top w:val="single" w:color="000000" w:sz="4" w:space="0"/>
              <w:left w:val="nil"/>
              <w:bottom w:val="single" w:color="000000" w:sz="4" w:space="0"/>
              <w:right w:val="single" w:color="000000" w:sz="4" w:space="0"/>
            </w:tcBorders>
            <w:noWrap/>
            <w:vAlign w:val="center"/>
          </w:tcPr>
          <w:p w14:paraId="42EA09CA">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齿轮箱拆检，更换离合器片组、弹簧、密封件。</w:t>
            </w:r>
          </w:p>
        </w:tc>
        <w:tc>
          <w:tcPr>
            <w:tcW w:w="1843" w:type="dxa"/>
            <w:tcBorders>
              <w:top w:val="nil"/>
              <w:left w:val="nil"/>
              <w:bottom w:val="single" w:color="000000" w:sz="4" w:space="0"/>
              <w:right w:val="single" w:color="000000" w:sz="4" w:space="0"/>
            </w:tcBorders>
            <w:noWrap/>
            <w:vAlign w:val="center"/>
          </w:tcPr>
          <w:p w14:paraId="5815C506">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bl>
    <w:p w14:paraId="74EFDE6F">
      <w:pPr>
        <w:widowControl/>
        <w:jc w:val="left"/>
        <w:rPr>
          <w:rFonts w:ascii="宋体" w:hAnsi="宋体" w:cs="宋体"/>
          <w:b/>
          <w:bCs/>
          <w:color w:val="000000" w:themeColor="text1"/>
          <w:szCs w:val="21"/>
          <w:highlight w:val="none"/>
          <w14:textFill>
            <w14:solidFill>
              <w14:schemeClr w14:val="tx1"/>
            </w14:solidFill>
          </w14:textFill>
        </w:rPr>
      </w:pPr>
    </w:p>
    <w:p w14:paraId="3AEE9165">
      <w:pPr>
        <w:snapToGrid w:val="0"/>
        <w:spacing w:line="360" w:lineRule="auto"/>
        <w:rPr>
          <w:rFonts w:ascii="宋体" w:hAnsi="宋体" w:cs="宋体"/>
          <w:color w:val="000000" w:themeColor="text1"/>
          <w:sz w:val="6"/>
          <w:szCs w:val="6"/>
          <w:highlight w:val="none"/>
          <w14:textFill>
            <w14:solidFill>
              <w14:schemeClr w14:val="tx1"/>
            </w14:solidFill>
          </w14:textFill>
        </w:rPr>
      </w:pPr>
    </w:p>
    <w:sectPr>
      <w:footerReference r:id="rId14" w:type="firs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6AA8">
    <w:pPr>
      <w:pStyle w:val="16"/>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296A0E">
                          <w:pPr>
                            <w:pStyle w:val="1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xfas8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PF9qzwEAAKoDAAAOAAAAAAAAAAEAIAAAAB4BAABkcnMv&#10;ZTJvRG9jLnhtbFBLBQYAAAAABgAGAFkBAABfBQAAAAA=&#10;">
              <v:fill on="f" focussize="0,0"/>
              <v:stroke on="f"/>
              <v:imagedata o:title=""/>
              <o:lock v:ext="edit" aspectratio="f"/>
              <v:textbox inset="0mm,0mm,0mm,0mm" style="mso-fit-shape-to-text:t;">
                <w:txbxContent>
                  <w:p w14:paraId="7A296A0E">
                    <w:pPr>
                      <w:pStyle w:val="16"/>
                    </w:pPr>
                    <w:r>
                      <w:fldChar w:fldCharType="begin"/>
                    </w:r>
                    <w:r>
                      <w:instrText xml:space="preserve"> PAGE  \* MERGEFORMAT </w:instrText>
                    </w:r>
                    <w:r>
                      <w:fldChar w:fldCharType="separate"/>
                    </w:r>
                    <w:r>
                      <w:t>27</w:t>
                    </w:r>
                    <w:r>
                      <w:fldChar w:fldCharType="end"/>
                    </w:r>
                  </w:p>
                </w:txbxContent>
              </v:textbox>
            </v:shape>
          </w:pict>
        </mc:Fallback>
      </mc:AlternateContent>
    </w:r>
  </w:p>
  <w:p w14:paraId="3FE1E67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3082">
    <w:pPr>
      <w:pStyle w:val="16"/>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192407"/>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ai988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HLW5W6o399jDRSnjR1GGGJYXLoCTPXad3Sjvzp56qHX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pqL3zwEAAKoDAAAOAAAAAAAAAAEAIAAAAB4BAABkcnMv&#10;ZTJvRG9jLnhtbFBLBQYAAAAABgAGAFkBAABfBQAAAAA=&#10;">
              <v:fill on="f" focussize="0,0"/>
              <v:stroke on="f"/>
              <v:imagedata o:title=""/>
              <o:lock v:ext="edit" aspectratio="f"/>
              <v:textbox inset="0mm,0mm,0mm,0mm" style="mso-fit-shape-to-text:t;">
                <w:txbxContent>
                  <w:p w14:paraId="3119240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EC8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5891FD">
                          <w:pPr>
                            <w:pStyle w:val="16"/>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5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EJ/DNABAACqAwAADgAAAAAAAAABACAAAAAeAQAAZHJz&#10;L2Uyb0RvYy54bWxQSwUGAAAAAAYABgBZAQAAYAUAAAAA&#10;">
              <v:fill on="f" focussize="0,0"/>
              <v:stroke on="f"/>
              <v:imagedata o:title=""/>
              <o:lock v:ext="edit" aspectratio="f"/>
              <v:textbox inset="0mm,0mm,0mm,0mm" style="mso-fit-shape-to-text:t;">
                <w:txbxContent>
                  <w:p w14:paraId="665891FD">
                    <w:pPr>
                      <w:pStyle w:val="1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90BB">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14552AA5">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7DB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3435EF">
                          <w:pPr>
                            <w:pStyle w:val="16"/>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RTo0dABAACqAwAADgAAAAAAAAABACAAAAAeAQAAZHJz&#10;L2Uyb0RvYy54bWxQSwUGAAAAAAYABgBZAQAAYAUAAAAA&#10;">
              <v:fill on="f" focussize="0,0"/>
              <v:stroke on="f"/>
              <v:imagedata o:title=""/>
              <o:lock v:ext="edit" aspectratio="f"/>
              <v:textbox inset="0mm,0mm,0mm,0mm" style="mso-fit-shape-to-text:t;">
                <w:txbxContent>
                  <w:p w14:paraId="6F3435EF">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F2B5">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24092F">
                          <w:pPr>
                            <w:pStyle w:val="16"/>
                            <w:jc w:val="center"/>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qSs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vl&#10;apkU6gNWVPgQqDQOd35I1VMcKZiIDy3Y9CVKjPKk7/mqrxoik+nSerVel5SSlJsdwikerwfA+FZ5&#10;y5JRc6AHzLqK03uMY+lckro5f6+NobiojPsrQJhjROUtmG4nJuPEyYrDfpho7H1zJnY9bULNHS0+&#10;Z+adI6HT0swGzMZ+No4B9KHLW5W6Y7g9RhopT5o6jLDEMDn0hJnrtG5pR/70c9Xj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cWmpKzwEAAKoDAAAOAAAAAAAAAAEAIAAAAB4BAABkcnMv&#10;ZTJvRG9jLnhtbFBLBQYAAAAABgAGAFkBAABfBQAAAAA=&#10;">
              <v:fill on="f" focussize="0,0"/>
              <v:stroke on="f"/>
              <v:imagedata o:title=""/>
              <o:lock v:ext="edit" aspectratio="f"/>
              <v:textbox inset="0mm,0mm,0mm,0mm" style="mso-fit-shape-to-text:t;">
                <w:txbxContent>
                  <w:p w14:paraId="6824092F">
                    <w:pPr>
                      <w:pStyle w:val="16"/>
                      <w:jc w:val="center"/>
                    </w:pPr>
                    <w:r>
                      <w:fldChar w:fldCharType="begin"/>
                    </w:r>
                    <w:r>
                      <w:instrText xml:space="preserve"> PAGE  \* MERGEFORMAT </w:instrText>
                    </w:r>
                    <w:r>
                      <w:fldChar w:fldCharType="separate"/>
                    </w:r>
                    <w:r>
                      <w:t>70</w:t>
                    </w:r>
                    <w:r>
                      <w:fldChar w:fldCharType="end"/>
                    </w:r>
                  </w:p>
                </w:txbxContent>
              </v:textbox>
            </v:shape>
          </w:pict>
        </mc:Fallback>
      </mc:AlternateContent>
    </w:r>
  </w:p>
  <w:p w14:paraId="1C76462C">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E9C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A4FF19">
                          <w:pPr>
                            <w:pStyle w:val="1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z9l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xDP2XzwEAAKoDAAAOAAAAAAAAAAEAIAAAAB4BAABkcnMv&#10;ZTJvRG9jLnhtbFBLBQYAAAAABgAGAFkBAABfBQAAAAA=&#10;">
              <v:fill on="f" focussize="0,0"/>
              <v:stroke on="f"/>
              <v:imagedata o:title=""/>
              <o:lock v:ext="edit" aspectratio="f"/>
              <v:textbox inset="0mm,0mm,0mm,0mm" style="mso-fit-shape-to-text:t;">
                <w:txbxContent>
                  <w:p w14:paraId="2AA4FF19">
                    <w:pPr>
                      <w:pStyle w:val="1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889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E23D">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87BA">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4E0A9">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02C8">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F2D16"/>
    <w:multiLevelType w:val="multilevel"/>
    <w:tmpl w:val="11AF2D16"/>
    <w:lvl w:ilvl="0" w:tentative="0">
      <w:start w:val="1"/>
      <w:numFmt w:val="japaneseCounting"/>
      <w:lvlText w:val="第%1条"/>
      <w:lvlJc w:val="left"/>
      <w:pPr>
        <w:ind w:left="1247" w:hanging="825"/>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F29"/>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574"/>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53B"/>
    <w:rsid w:val="000329E0"/>
    <w:rsid w:val="0003328A"/>
    <w:rsid w:val="000346A4"/>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22B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4D"/>
    <w:rsid w:val="00067EF1"/>
    <w:rsid w:val="0007063F"/>
    <w:rsid w:val="000707FD"/>
    <w:rsid w:val="00070949"/>
    <w:rsid w:val="00071075"/>
    <w:rsid w:val="000711E4"/>
    <w:rsid w:val="00071E9B"/>
    <w:rsid w:val="000720A1"/>
    <w:rsid w:val="000724D9"/>
    <w:rsid w:val="00072AED"/>
    <w:rsid w:val="00073F47"/>
    <w:rsid w:val="0007492F"/>
    <w:rsid w:val="00074ED8"/>
    <w:rsid w:val="00075B7E"/>
    <w:rsid w:val="00075CDB"/>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B27"/>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44C0"/>
    <w:rsid w:val="000F5F8B"/>
    <w:rsid w:val="000F6153"/>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999"/>
    <w:rsid w:val="00116CA9"/>
    <w:rsid w:val="00116F38"/>
    <w:rsid w:val="001170A4"/>
    <w:rsid w:val="00117AE7"/>
    <w:rsid w:val="00117B85"/>
    <w:rsid w:val="00117CBD"/>
    <w:rsid w:val="0012006A"/>
    <w:rsid w:val="00121979"/>
    <w:rsid w:val="00122064"/>
    <w:rsid w:val="001227D8"/>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9AF"/>
    <w:rsid w:val="001629FD"/>
    <w:rsid w:val="001636EA"/>
    <w:rsid w:val="00163D82"/>
    <w:rsid w:val="0016428A"/>
    <w:rsid w:val="001647C9"/>
    <w:rsid w:val="00165627"/>
    <w:rsid w:val="001661A3"/>
    <w:rsid w:val="00167226"/>
    <w:rsid w:val="0016782B"/>
    <w:rsid w:val="0016784D"/>
    <w:rsid w:val="00167853"/>
    <w:rsid w:val="00167887"/>
    <w:rsid w:val="00170CA2"/>
    <w:rsid w:val="00172CA8"/>
    <w:rsid w:val="00173256"/>
    <w:rsid w:val="00173B0E"/>
    <w:rsid w:val="00173E03"/>
    <w:rsid w:val="0017512C"/>
    <w:rsid w:val="001756AF"/>
    <w:rsid w:val="0017586A"/>
    <w:rsid w:val="00175BA6"/>
    <w:rsid w:val="00175D6F"/>
    <w:rsid w:val="00176CA7"/>
    <w:rsid w:val="00176D0C"/>
    <w:rsid w:val="00176F8E"/>
    <w:rsid w:val="001778C5"/>
    <w:rsid w:val="00177E56"/>
    <w:rsid w:val="00177F0A"/>
    <w:rsid w:val="00180DA0"/>
    <w:rsid w:val="00181EAD"/>
    <w:rsid w:val="00182862"/>
    <w:rsid w:val="00183C7E"/>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DED"/>
    <w:rsid w:val="001C1EAB"/>
    <w:rsid w:val="001C25A7"/>
    <w:rsid w:val="001C2775"/>
    <w:rsid w:val="001C318C"/>
    <w:rsid w:val="001C35C4"/>
    <w:rsid w:val="001C3D9A"/>
    <w:rsid w:val="001C4287"/>
    <w:rsid w:val="001C4479"/>
    <w:rsid w:val="001C5190"/>
    <w:rsid w:val="001C6081"/>
    <w:rsid w:val="001C73EB"/>
    <w:rsid w:val="001C7B48"/>
    <w:rsid w:val="001D0CFB"/>
    <w:rsid w:val="001D1A0D"/>
    <w:rsid w:val="001D343C"/>
    <w:rsid w:val="001D4405"/>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1AEB"/>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AAA"/>
    <w:rsid w:val="00243C19"/>
    <w:rsid w:val="00244AE8"/>
    <w:rsid w:val="00244DC9"/>
    <w:rsid w:val="00245587"/>
    <w:rsid w:val="00245F2B"/>
    <w:rsid w:val="002466CD"/>
    <w:rsid w:val="00247F3A"/>
    <w:rsid w:val="00250122"/>
    <w:rsid w:val="0025024D"/>
    <w:rsid w:val="00250755"/>
    <w:rsid w:val="002508B7"/>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C1C"/>
    <w:rsid w:val="002C41BF"/>
    <w:rsid w:val="002C50F8"/>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7F8"/>
    <w:rsid w:val="0032795B"/>
    <w:rsid w:val="003303CD"/>
    <w:rsid w:val="003314D9"/>
    <w:rsid w:val="00331653"/>
    <w:rsid w:val="00331A48"/>
    <w:rsid w:val="00331BCC"/>
    <w:rsid w:val="003330C9"/>
    <w:rsid w:val="0033364C"/>
    <w:rsid w:val="00334415"/>
    <w:rsid w:val="00334B8B"/>
    <w:rsid w:val="00335EA1"/>
    <w:rsid w:val="0033691E"/>
    <w:rsid w:val="00336A6A"/>
    <w:rsid w:val="00336CCB"/>
    <w:rsid w:val="003411D1"/>
    <w:rsid w:val="003416BA"/>
    <w:rsid w:val="00342148"/>
    <w:rsid w:val="00342F99"/>
    <w:rsid w:val="0034575A"/>
    <w:rsid w:val="00345F57"/>
    <w:rsid w:val="003501E8"/>
    <w:rsid w:val="00350458"/>
    <w:rsid w:val="00350E6C"/>
    <w:rsid w:val="003518A6"/>
    <w:rsid w:val="00351E7F"/>
    <w:rsid w:val="0035295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39A2"/>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8FB"/>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0F4"/>
    <w:rsid w:val="003E53F2"/>
    <w:rsid w:val="003E59BB"/>
    <w:rsid w:val="003E6225"/>
    <w:rsid w:val="003E65AC"/>
    <w:rsid w:val="003E66AE"/>
    <w:rsid w:val="003E72B9"/>
    <w:rsid w:val="003E7612"/>
    <w:rsid w:val="003E76DD"/>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8D7"/>
    <w:rsid w:val="00432A94"/>
    <w:rsid w:val="00432C95"/>
    <w:rsid w:val="00433827"/>
    <w:rsid w:val="00433A40"/>
    <w:rsid w:val="00434B70"/>
    <w:rsid w:val="004360C8"/>
    <w:rsid w:val="00436823"/>
    <w:rsid w:val="004371D5"/>
    <w:rsid w:val="0044006B"/>
    <w:rsid w:val="0044033F"/>
    <w:rsid w:val="00440630"/>
    <w:rsid w:val="004409C1"/>
    <w:rsid w:val="00441F0F"/>
    <w:rsid w:val="00442965"/>
    <w:rsid w:val="004432B6"/>
    <w:rsid w:val="004437B6"/>
    <w:rsid w:val="00444157"/>
    <w:rsid w:val="0044417C"/>
    <w:rsid w:val="00444DB3"/>
    <w:rsid w:val="00445617"/>
    <w:rsid w:val="00445A2F"/>
    <w:rsid w:val="00445E2D"/>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1AC3"/>
    <w:rsid w:val="00472429"/>
    <w:rsid w:val="004725E5"/>
    <w:rsid w:val="00472751"/>
    <w:rsid w:val="00473128"/>
    <w:rsid w:val="0047397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930"/>
    <w:rsid w:val="00484B69"/>
    <w:rsid w:val="00485406"/>
    <w:rsid w:val="0048590F"/>
    <w:rsid w:val="00486D60"/>
    <w:rsid w:val="00487E71"/>
    <w:rsid w:val="00491FA1"/>
    <w:rsid w:val="00492A25"/>
    <w:rsid w:val="004938A3"/>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A29"/>
    <w:rsid w:val="004F36A3"/>
    <w:rsid w:val="004F3E0C"/>
    <w:rsid w:val="004F4308"/>
    <w:rsid w:val="004F7160"/>
    <w:rsid w:val="00500258"/>
    <w:rsid w:val="00500B2D"/>
    <w:rsid w:val="00501A99"/>
    <w:rsid w:val="005028C8"/>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2AAC"/>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A6E"/>
    <w:rsid w:val="00534DDD"/>
    <w:rsid w:val="00535291"/>
    <w:rsid w:val="00535A94"/>
    <w:rsid w:val="00537874"/>
    <w:rsid w:val="0053795F"/>
    <w:rsid w:val="00537D3D"/>
    <w:rsid w:val="005403DA"/>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1E0"/>
    <w:rsid w:val="00554577"/>
    <w:rsid w:val="00554AD8"/>
    <w:rsid w:val="00554F78"/>
    <w:rsid w:val="00555DA1"/>
    <w:rsid w:val="00556BF7"/>
    <w:rsid w:val="00556E53"/>
    <w:rsid w:val="00557F60"/>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5DB"/>
    <w:rsid w:val="005E1B9D"/>
    <w:rsid w:val="005E1BDA"/>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50D6"/>
    <w:rsid w:val="00615245"/>
    <w:rsid w:val="0061590D"/>
    <w:rsid w:val="00617699"/>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29"/>
    <w:rsid w:val="006477F0"/>
    <w:rsid w:val="006478E4"/>
    <w:rsid w:val="0065171A"/>
    <w:rsid w:val="00652680"/>
    <w:rsid w:val="00653CDE"/>
    <w:rsid w:val="00654585"/>
    <w:rsid w:val="00654C19"/>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2E70"/>
    <w:rsid w:val="00673711"/>
    <w:rsid w:val="00673F82"/>
    <w:rsid w:val="00674F74"/>
    <w:rsid w:val="0067508F"/>
    <w:rsid w:val="00677576"/>
    <w:rsid w:val="0068051E"/>
    <w:rsid w:val="00680B9D"/>
    <w:rsid w:val="00681F13"/>
    <w:rsid w:val="0068231C"/>
    <w:rsid w:val="00682344"/>
    <w:rsid w:val="00682F28"/>
    <w:rsid w:val="00683515"/>
    <w:rsid w:val="00684842"/>
    <w:rsid w:val="00685364"/>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1EB8"/>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1FDB"/>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6AC"/>
    <w:rsid w:val="0073792F"/>
    <w:rsid w:val="00737A15"/>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6B36"/>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BF0"/>
    <w:rsid w:val="007B7490"/>
    <w:rsid w:val="007B74DA"/>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D7A3C"/>
    <w:rsid w:val="007E194F"/>
    <w:rsid w:val="007E32DA"/>
    <w:rsid w:val="007E4998"/>
    <w:rsid w:val="007E4A9C"/>
    <w:rsid w:val="007E6914"/>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0E6"/>
    <w:rsid w:val="0081010F"/>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46FB"/>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0E55"/>
    <w:rsid w:val="0087121C"/>
    <w:rsid w:val="00871FD2"/>
    <w:rsid w:val="00872084"/>
    <w:rsid w:val="00872827"/>
    <w:rsid w:val="00872A32"/>
    <w:rsid w:val="00874911"/>
    <w:rsid w:val="008754E4"/>
    <w:rsid w:val="00876EAE"/>
    <w:rsid w:val="00880106"/>
    <w:rsid w:val="00880F95"/>
    <w:rsid w:val="00882B44"/>
    <w:rsid w:val="008838AD"/>
    <w:rsid w:val="00885210"/>
    <w:rsid w:val="00885BC9"/>
    <w:rsid w:val="008864B3"/>
    <w:rsid w:val="008865E5"/>
    <w:rsid w:val="008871B0"/>
    <w:rsid w:val="00890B57"/>
    <w:rsid w:val="008916BA"/>
    <w:rsid w:val="00891795"/>
    <w:rsid w:val="0089217C"/>
    <w:rsid w:val="00892790"/>
    <w:rsid w:val="00893671"/>
    <w:rsid w:val="00895838"/>
    <w:rsid w:val="00895996"/>
    <w:rsid w:val="00895A1E"/>
    <w:rsid w:val="00895A72"/>
    <w:rsid w:val="00895CDF"/>
    <w:rsid w:val="00896679"/>
    <w:rsid w:val="008967E3"/>
    <w:rsid w:val="00896D8C"/>
    <w:rsid w:val="008A0FC9"/>
    <w:rsid w:val="008A1956"/>
    <w:rsid w:val="008A1A7C"/>
    <w:rsid w:val="008A2CE2"/>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1DC2"/>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6AA"/>
    <w:rsid w:val="008E1A44"/>
    <w:rsid w:val="008E28E6"/>
    <w:rsid w:val="008E3232"/>
    <w:rsid w:val="008E3674"/>
    <w:rsid w:val="008E3B6C"/>
    <w:rsid w:val="008E3DE7"/>
    <w:rsid w:val="008E5227"/>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5CE6"/>
    <w:rsid w:val="00936334"/>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6B67"/>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47AF"/>
    <w:rsid w:val="0097560A"/>
    <w:rsid w:val="00975E1E"/>
    <w:rsid w:val="00975E70"/>
    <w:rsid w:val="009761DE"/>
    <w:rsid w:val="009766FA"/>
    <w:rsid w:val="00977CD6"/>
    <w:rsid w:val="00977EF4"/>
    <w:rsid w:val="0098048B"/>
    <w:rsid w:val="00980908"/>
    <w:rsid w:val="00980DF9"/>
    <w:rsid w:val="00981CD8"/>
    <w:rsid w:val="0098243D"/>
    <w:rsid w:val="00982D26"/>
    <w:rsid w:val="00983B6E"/>
    <w:rsid w:val="00983FE5"/>
    <w:rsid w:val="0098450E"/>
    <w:rsid w:val="009849E9"/>
    <w:rsid w:val="00984AFF"/>
    <w:rsid w:val="009859E4"/>
    <w:rsid w:val="00985D7F"/>
    <w:rsid w:val="00987812"/>
    <w:rsid w:val="00990225"/>
    <w:rsid w:val="00991307"/>
    <w:rsid w:val="00991FAA"/>
    <w:rsid w:val="00992A13"/>
    <w:rsid w:val="00994AAD"/>
    <w:rsid w:val="00995150"/>
    <w:rsid w:val="00995D67"/>
    <w:rsid w:val="00997613"/>
    <w:rsid w:val="009A004F"/>
    <w:rsid w:val="009A013B"/>
    <w:rsid w:val="009A02F4"/>
    <w:rsid w:val="009A06BF"/>
    <w:rsid w:val="009A0A5C"/>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96F"/>
    <w:rsid w:val="009C5AFE"/>
    <w:rsid w:val="009C603C"/>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E0286"/>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1AD"/>
    <w:rsid w:val="00A0740B"/>
    <w:rsid w:val="00A07ED3"/>
    <w:rsid w:val="00A10CA8"/>
    <w:rsid w:val="00A11042"/>
    <w:rsid w:val="00A12579"/>
    <w:rsid w:val="00A12CDC"/>
    <w:rsid w:val="00A133D8"/>
    <w:rsid w:val="00A15655"/>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188"/>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31D4"/>
    <w:rsid w:val="00A54572"/>
    <w:rsid w:val="00A56D4D"/>
    <w:rsid w:val="00A575B8"/>
    <w:rsid w:val="00A619BB"/>
    <w:rsid w:val="00A61C60"/>
    <w:rsid w:val="00A61ECB"/>
    <w:rsid w:val="00A6410C"/>
    <w:rsid w:val="00A647B1"/>
    <w:rsid w:val="00A64DEF"/>
    <w:rsid w:val="00A654D2"/>
    <w:rsid w:val="00A665DF"/>
    <w:rsid w:val="00A67FCC"/>
    <w:rsid w:val="00A705F5"/>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246D"/>
    <w:rsid w:val="00A92CCA"/>
    <w:rsid w:val="00A93BD0"/>
    <w:rsid w:val="00A93CC2"/>
    <w:rsid w:val="00A94D4B"/>
    <w:rsid w:val="00A974CC"/>
    <w:rsid w:val="00A97889"/>
    <w:rsid w:val="00AA05FB"/>
    <w:rsid w:val="00AA2001"/>
    <w:rsid w:val="00AA2B5C"/>
    <w:rsid w:val="00AA32D2"/>
    <w:rsid w:val="00AA3B8B"/>
    <w:rsid w:val="00AA4016"/>
    <w:rsid w:val="00AA4C1F"/>
    <w:rsid w:val="00AA5328"/>
    <w:rsid w:val="00AA5393"/>
    <w:rsid w:val="00AA63D4"/>
    <w:rsid w:val="00AA7A21"/>
    <w:rsid w:val="00AB03FD"/>
    <w:rsid w:val="00AB2000"/>
    <w:rsid w:val="00AB38CB"/>
    <w:rsid w:val="00AB3BEC"/>
    <w:rsid w:val="00AB44E4"/>
    <w:rsid w:val="00AB4869"/>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551"/>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33E"/>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CDE"/>
    <w:rsid w:val="00B21D23"/>
    <w:rsid w:val="00B21F62"/>
    <w:rsid w:val="00B22CE0"/>
    <w:rsid w:val="00B23738"/>
    <w:rsid w:val="00B23BEF"/>
    <w:rsid w:val="00B24253"/>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2264"/>
    <w:rsid w:val="00B42EF9"/>
    <w:rsid w:val="00B434B2"/>
    <w:rsid w:val="00B43D45"/>
    <w:rsid w:val="00B459AF"/>
    <w:rsid w:val="00B468F2"/>
    <w:rsid w:val="00B469DE"/>
    <w:rsid w:val="00B47286"/>
    <w:rsid w:val="00B47EB4"/>
    <w:rsid w:val="00B5023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909"/>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4BC"/>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A68"/>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75B6"/>
    <w:rsid w:val="00C124C1"/>
    <w:rsid w:val="00C128AE"/>
    <w:rsid w:val="00C12BA8"/>
    <w:rsid w:val="00C13094"/>
    <w:rsid w:val="00C136D6"/>
    <w:rsid w:val="00C13D5B"/>
    <w:rsid w:val="00C141D7"/>
    <w:rsid w:val="00C1711B"/>
    <w:rsid w:val="00C17AE2"/>
    <w:rsid w:val="00C20140"/>
    <w:rsid w:val="00C20848"/>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FB6"/>
    <w:rsid w:val="00C707B8"/>
    <w:rsid w:val="00C712AC"/>
    <w:rsid w:val="00C71C15"/>
    <w:rsid w:val="00C71F3D"/>
    <w:rsid w:val="00C72F53"/>
    <w:rsid w:val="00C74035"/>
    <w:rsid w:val="00C748EA"/>
    <w:rsid w:val="00C77818"/>
    <w:rsid w:val="00C8063F"/>
    <w:rsid w:val="00C81282"/>
    <w:rsid w:val="00C8223C"/>
    <w:rsid w:val="00C827B4"/>
    <w:rsid w:val="00C83214"/>
    <w:rsid w:val="00C8329F"/>
    <w:rsid w:val="00C84F8A"/>
    <w:rsid w:val="00C85BA4"/>
    <w:rsid w:val="00C8618F"/>
    <w:rsid w:val="00C8625D"/>
    <w:rsid w:val="00C90372"/>
    <w:rsid w:val="00C9041F"/>
    <w:rsid w:val="00C90A64"/>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3F79"/>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7074"/>
    <w:rsid w:val="00CF7495"/>
    <w:rsid w:val="00D00363"/>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AC8"/>
    <w:rsid w:val="00D36F87"/>
    <w:rsid w:val="00D37E4E"/>
    <w:rsid w:val="00D4032D"/>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6CE"/>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2F3"/>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8BA"/>
    <w:rsid w:val="00DD2A18"/>
    <w:rsid w:val="00DD3044"/>
    <w:rsid w:val="00DD3985"/>
    <w:rsid w:val="00DD61E8"/>
    <w:rsid w:val="00DD62C0"/>
    <w:rsid w:val="00DD64DE"/>
    <w:rsid w:val="00DD66DE"/>
    <w:rsid w:val="00DD7859"/>
    <w:rsid w:val="00DD7B41"/>
    <w:rsid w:val="00DD7DB0"/>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3D4C"/>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39F"/>
    <w:rsid w:val="00E405F1"/>
    <w:rsid w:val="00E417DB"/>
    <w:rsid w:val="00E43054"/>
    <w:rsid w:val="00E43655"/>
    <w:rsid w:val="00E44440"/>
    <w:rsid w:val="00E46013"/>
    <w:rsid w:val="00E47099"/>
    <w:rsid w:val="00E47284"/>
    <w:rsid w:val="00E477C3"/>
    <w:rsid w:val="00E506F1"/>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B54"/>
    <w:rsid w:val="00E6402D"/>
    <w:rsid w:val="00E6680A"/>
    <w:rsid w:val="00E66F0D"/>
    <w:rsid w:val="00E70615"/>
    <w:rsid w:val="00E7161E"/>
    <w:rsid w:val="00E7207B"/>
    <w:rsid w:val="00E72DCE"/>
    <w:rsid w:val="00E7347A"/>
    <w:rsid w:val="00E75A47"/>
    <w:rsid w:val="00E75BB6"/>
    <w:rsid w:val="00E75D8C"/>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69F"/>
    <w:rsid w:val="00EA383B"/>
    <w:rsid w:val="00EA48F3"/>
    <w:rsid w:val="00EA60BF"/>
    <w:rsid w:val="00EA7365"/>
    <w:rsid w:val="00EA763F"/>
    <w:rsid w:val="00EA77E9"/>
    <w:rsid w:val="00EB05D0"/>
    <w:rsid w:val="00EB1151"/>
    <w:rsid w:val="00EB1678"/>
    <w:rsid w:val="00EB1D49"/>
    <w:rsid w:val="00EB23D9"/>
    <w:rsid w:val="00EB39A0"/>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613"/>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26B0"/>
    <w:rsid w:val="00F030C0"/>
    <w:rsid w:val="00F03291"/>
    <w:rsid w:val="00F03A85"/>
    <w:rsid w:val="00F0459B"/>
    <w:rsid w:val="00F04DA4"/>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504D"/>
    <w:rsid w:val="00F2637F"/>
    <w:rsid w:val="00F2646B"/>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2F7"/>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221F"/>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B03A1"/>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6AFB"/>
    <w:rsid w:val="00FE7A68"/>
    <w:rsid w:val="00FF0231"/>
    <w:rsid w:val="00FF15CE"/>
    <w:rsid w:val="00FF1C9B"/>
    <w:rsid w:val="00FF1D49"/>
    <w:rsid w:val="00FF203B"/>
    <w:rsid w:val="00FF2562"/>
    <w:rsid w:val="00FF3A41"/>
    <w:rsid w:val="00FF3E5B"/>
    <w:rsid w:val="00FF57E4"/>
    <w:rsid w:val="00FF78E5"/>
    <w:rsid w:val="012C5FAF"/>
    <w:rsid w:val="01AF3D99"/>
    <w:rsid w:val="02511F9D"/>
    <w:rsid w:val="03A314B8"/>
    <w:rsid w:val="03D82B98"/>
    <w:rsid w:val="03F83E8B"/>
    <w:rsid w:val="04F20CCA"/>
    <w:rsid w:val="05C56868"/>
    <w:rsid w:val="07A539BD"/>
    <w:rsid w:val="07B72767"/>
    <w:rsid w:val="08077E72"/>
    <w:rsid w:val="08882DD0"/>
    <w:rsid w:val="09CC2AAC"/>
    <w:rsid w:val="0A652D3E"/>
    <w:rsid w:val="0AC56558"/>
    <w:rsid w:val="0B326F2A"/>
    <w:rsid w:val="0C1E2888"/>
    <w:rsid w:val="0C92213C"/>
    <w:rsid w:val="0CC2027E"/>
    <w:rsid w:val="0D84032B"/>
    <w:rsid w:val="0E75349C"/>
    <w:rsid w:val="0F2A74C4"/>
    <w:rsid w:val="10A27F31"/>
    <w:rsid w:val="11927058"/>
    <w:rsid w:val="120E171E"/>
    <w:rsid w:val="13AF4F03"/>
    <w:rsid w:val="14736E66"/>
    <w:rsid w:val="147F458F"/>
    <w:rsid w:val="1534169A"/>
    <w:rsid w:val="15C03E03"/>
    <w:rsid w:val="162A25EB"/>
    <w:rsid w:val="16735895"/>
    <w:rsid w:val="16FD2A55"/>
    <w:rsid w:val="17067C1A"/>
    <w:rsid w:val="17366761"/>
    <w:rsid w:val="177C01F0"/>
    <w:rsid w:val="179E3EFA"/>
    <w:rsid w:val="17CE6630"/>
    <w:rsid w:val="17E921EC"/>
    <w:rsid w:val="1AAA735E"/>
    <w:rsid w:val="1AFF0AFE"/>
    <w:rsid w:val="1B4F19F8"/>
    <w:rsid w:val="1CAA36A8"/>
    <w:rsid w:val="1DF20F47"/>
    <w:rsid w:val="1EB7BCE4"/>
    <w:rsid w:val="1ECC44FA"/>
    <w:rsid w:val="1EF9DAC2"/>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7E7AAD"/>
    <w:rsid w:val="26877DFE"/>
    <w:rsid w:val="269669E7"/>
    <w:rsid w:val="26A270C1"/>
    <w:rsid w:val="26D7699F"/>
    <w:rsid w:val="27A326EF"/>
    <w:rsid w:val="28B364A7"/>
    <w:rsid w:val="29D75F7F"/>
    <w:rsid w:val="2B774624"/>
    <w:rsid w:val="2C77D382"/>
    <w:rsid w:val="2C7A72BE"/>
    <w:rsid w:val="2C9A7D75"/>
    <w:rsid w:val="2CC17412"/>
    <w:rsid w:val="2D7C1E99"/>
    <w:rsid w:val="2E9976CE"/>
    <w:rsid w:val="2EF01DEE"/>
    <w:rsid w:val="2F401D3C"/>
    <w:rsid w:val="2F5B24E1"/>
    <w:rsid w:val="2FA95C88"/>
    <w:rsid w:val="3041370F"/>
    <w:rsid w:val="30B87FED"/>
    <w:rsid w:val="312B50A3"/>
    <w:rsid w:val="31894FD2"/>
    <w:rsid w:val="31FFFE09"/>
    <w:rsid w:val="32453A27"/>
    <w:rsid w:val="3263064A"/>
    <w:rsid w:val="32A43132"/>
    <w:rsid w:val="32AC0C06"/>
    <w:rsid w:val="33344EF5"/>
    <w:rsid w:val="3537750C"/>
    <w:rsid w:val="3537798C"/>
    <w:rsid w:val="35C13FC9"/>
    <w:rsid w:val="36372B05"/>
    <w:rsid w:val="364257B6"/>
    <w:rsid w:val="36AE9C28"/>
    <w:rsid w:val="37EA5922"/>
    <w:rsid w:val="38276B93"/>
    <w:rsid w:val="382E58B8"/>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3E1EFBC"/>
    <w:rsid w:val="441E62C0"/>
    <w:rsid w:val="45325D14"/>
    <w:rsid w:val="45811C7C"/>
    <w:rsid w:val="45906116"/>
    <w:rsid w:val="45931B8C"/>
    <w:rsid w:val="45EF2552"/>
    <w:rsid w:val="468B3EFB"/>
    <w:rsid w:val="470A6193"/>
    <w:rsid w:val="47385210"/>
    <w:rsid w:val="475510F8"/>
    <w:rsid w:val="47DC4F5C"/>
    <w:rsid w:val="48B40671"/>
    <w:rsid w:val="499B5738"/>
    <w:rsid w:val="499F244D"/>
    <w:rsid w:val="4A973F3F"/>
    <w:rsid w:val="4AF96BC7"/>
    <w:rsid w:val="4B00559A"/>
    <w:rsid w:val="4B862A85"/>
    <w:rsid w:val="4CEF36E2"/>
    <w:rsid w:val="4CEF4DC5"/>
    <w:rsid w:val="4E257655"/>
    <w:rsid w:val="4F372380"/>
    <w:rsid w:val="4F372FFB"/>
    <w:rsid w:val="5025116D"/>
    <w:rsid w:val="52395ECD"/>
    <w:rsid w:val="52C10D75"/>
    <w:rsid w:val="53C27FF8"/>
    <w:rsid w:val="54806794"/>
    <w:rsid w:val="549E1A80"/>
    <w:rsid w:val="54C658F4"/>
    <w:rsid w:val="550C4BD7"/>
    <w:rsid w:val="554C1D56"/>
    <w:rsid w:val="55572986"/>
    <w:rsid w:val="565340FA"/>
    <w:rsid w:val="56AD5F59"/>
    <w:rsid w:val="56C60774"/>
    <w:rsid w:val="56DB30EC"/>
    <w:rsid w:val="57B12A52"/>
    <w:rsid w:val="57DE720E"/>
    <w:rsid w:val="57F91765"/>
    <w:rsid w:val="5A2F2CC8"/>
    <w:rsid w:val="5C10702D"/>
    <w:rsid w:val="5C152601"/>
    <w:rsid w:val="5C591F03"/>
    <w:rsid w:val="5C8A1B2F"/>
    <w:rsid w:val="5CFC8F17"/>
    <w:rsid w:val="5D7F995A"/>
    <w:rsid w:val="5F561B72"/>
    <w:rsid w:val="5FBE5BBF"/>
    <w:rsid w:val="5FFD8895"/>
    <w:rsid w:val="5FFFF0BE"/>
    <w:rsid w:val="606007BB"/>
    <w:rsid w:val="60AC7F66"/>
    <w:rsid w:val="61BF10D9"/>
    <w:rsid w:val="61C40EDD"/>
    <w:rsid w:val="62AC22DC"/>
    <w:rsid w:val="63A22BFD"/>
    <w:rsid w:val="64E45EF7"/>
    <w:rsid w:val="6691014E"/>
    <w:rsid w:val="66C87CCE"/>
    <w:rsid w:val="677435B2"/>
    <w:rsid w:val="67EF75F1"/>
    <w:rsid w:val="684F4F11"/>
    <w:rsid w:val="68FFBEF3"/>
    <w:rsid w:val="69124F16"/>
    <w:rsid w:val="69CD5C14"/>
    <w:rsid w:val="69CF0D33"/>
    <w:rsid w:val="6A2B4D3F"/>
    <w:rsid w:val="6B9946B3"/>
    <w:rsid w:val="6BE518DA"/>
    <w:rsid w:val="6C276F3A"/>
    <w:rsid w:val="6C7007C7"/>
    <w:rsid w:val="6DE76850"/>
    <w:rsid w:val="6E9FF860"/>
    <w:rsid w:val="6FB20BD4"/>
    <w:rsid w:val="6FBA59BE"/>
    <w:rsid w:val="6FBF3461"/>
    <w:rsid w:val="6FFEDB54"/>
    <w:rsid w:val="6FFFBFCC"/>
    <w:rsid w:val="70296B3E"/>
    <w:rsid w:val="70611204"/>
    <w:rsid w:val="7165620F"/>
    <w:rsid w:val="717039F8"/>
    <w:rsid w:val="73FF2A45"/>
    <w:rsid w:val="74D13AD5"/>
    <w:rsid w:val="74DB0643"/>
    <w:rsid w:val="74FA2C30"/>
    <w:rsid w:val="754D5C4B"/>
    <w:rsid w:val="75DEE590"/>
    <w:rsid w:val="75FFB4B2"/>
    <w:rsid w:val="76C240A7"/>
    <w:rsid w:val="76DA416A"/>
    <w:rsid w:val="775246B7"/>
    <w:rsid w:val="77B786B6"/>
    <w:rsid w:val="781E69D1"/>
    <w:rsid w:val="7901747F"/>
    <w:rsid w:val="7A263B6B"/>
    <w:rsid w:val="7AEBE5BE"/>
    <w:rsid w:val="7AF46346"/>
    <w:rsid w:val="7B0F5EBF"/>
    <w:rsid w:val="7B130FB9"/>
    <w:rsid w:val="7BD71E38"/>
    <w:rsid w:val="7BDBB702"/>
    <w:rsid w:val="7BF64EDE"/>
    <w:rsid w:val="7C400C1E"/>
    <w:rsid w:val="7D7F9E11"/>
    <w:rsid w:val="7DABD667"/>
    <w:rsid w:val="7DD11708"/>
    <w:rsid w:val="7DD5CFB8"/>
    <w:rsid w:val="7DEE4A4F"/>
    <w:rsid w:val="7E1A39CB"/>
    <w:rsid w:val="7EAE6230"/>
    <w:rsid w:val="7EBD579E"/>
    <w:rsid w:val="7EC167BD"/>
    <w:rsid w:val="7ECDFDBB"/>
    <w:rsid w:val="7ED56C12"/>
    <w:rsid w:val="7EF33FA1"/>
    <w:rsid w:val="7EFB46B9"/>
    <w:rsid w:val="7EFBEA57"/>
    <w:rsid w:val="7F272D9E"/>
    <w:rsid w:val="7F9F1E12"/>
    <w:rsid w:val="7FF83EBD"/>
    <w:rsid w:val="8BFF6283"/>
    <w:rsid w:val="AA57D23D"/>
    <w:rsid w:val="B8DB748C"/>
    <w:rsid w:val="BEF34887"/>
    <w:rsid w:val="BFED1947"/>
    <w:rsid w:val="BFFF9F13"/>
    <w:rsid w:val="BFFFF5A3"/>
    <w:rsid w:val="CE5F5D4D"/>
    <w:rsid w:val="D5BF23FD"/>
    <w:rsid w:val="D6FE10DA"/>
    <w:rsid w:val="D7F9DD1A"/>
    <w:rsid w:val="DAFB8445"/>
    <w:rsid w:val="DBF693CD"/>
    <w:rsid w:val="DEC77F17"/>
    <w:rsid w:val="DF5722B5"/>
    <w:rsid w:val="DF8FF7F7"/>
    <w:rsid w:val="DFBFAFB8"/>
    <w:rsid w:val="DFFFDED6"/>
    <w:rsid w:val="E5FF8AB5"/>
    <w:rsid w:val="E65F8AE8"/>
    <w:rsid w:val="EFD5BCC4"/>
    <w:rsid w:val="F2FF3B11"/>
    <w:rsid w:val="F3FF0A99"/>
    <w:rsid w:val="F5B6F630"/>
    <w:rsid w:val="F6AFDE94"/>
    <w:rsid w:val="F6FFDBA0"/>
    <w:rsid w:val="F7AD2AE2"/>
    <w:rsid w:val="F7E7A32F"/>
    <w:rsid w:val="F88FC3E7"/>
    <w:rsid w:val="F8B33C82"/>
    <w:rsid w:val="F8DF0334"/>
    <w:rsid w:val="FAB99AC8"/>
    <w:rsid w:val="FCD79DFB"/>
    <w:rsid w:val="FDD340ED"/>
    <w:rsid w:val="FEB3AFA1"/>
    <w:rsid w:val="FEFBFC10"/>
    <w:rsid w:val="FF6D34AA"/>
    <w:rsid w:val="FFF75D37"/>
    <w:rsid w:val="FFFD8EF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31"/>
    <w:qFormat/>
    <w:uiPriority w:val="9"/>
    <w:pPr>
      <w:keepNext/>
      <w:keepLines/>
      <w:spacing w:before="280" w:after="290" w:line="376" w:lineRule="auto"/>
      <w:outlineLvl w:val="4"/>
    </w:pPr>
    <w:rPr>
      <w:b/>
      <w:bCs/>
      <w:sz w:val="28"/>
      <w:szCs w:val="28"/>
    </w:rPr>
  </w:style>
  <w:style w:type="paragraph" w:styleId="6">
    <w:name w:val="heading 8"/>
    <w:basedOn w:val="1"/>
    <w:next w:val="1"/>
    <w:link w:val="32"/>
    <w:qFormat/>
    <w:uiPriority w:val="9"/>
    <w:pPr>
      <w:keepNext/>
      <w:keepLines/>
      <w:spacing w:before="240" w:after="64" w:line="320" w:lineRule="auto"/>
      <w:outlineLvl w:val="7"/>
    </w:pPr>
    <w:rPr>
      <w:rFonts w:ascii="等线 Light" w:hAnsi="等线 Light" w:eastAsia="等线 Light"/>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3"/>
    <w:qFormat/>
    <w:uiPriority w:val="0"/>
    <w:pPr>
      <w:jc w:val="left"/>
    </w:pPr>
  </w:style>
  <w:style w:type="paragraph" w:styleId="9">
    <w:name w:val="Body Text 3"/>
    <w:basedOn w:val="1"/>
    <w:link w:val="34"/>
    <w:unhideWhenUsed/>
    <w:qFormat/>
    <w:uiPriority w:val="99"/>
    <w:pPr>
      <w:spacing w:after="120"/>
    </w:pPr>
    <w:rPr>
      <w:sz w:val="16"/>
      <w:szCs w:val="16"/>
    </w:rPr>
  </w:style>
  <w:style w:type="paragraph" w:styleId="10">
    <w:name w:val="Body Text"/>
    <w:basedOn w:val="1"/>
    <w:link w:val="35"/>
    <w:unhideWhenUsed/>
    <w:qFormat/>
    <w:uiPriority w:val="0"/>
    <w:pPr>
      <w:spacing w:after="120"/>
    </w:pPr>
  </w:style>
  <w:style w:type="paragraph" w:styleId="11">
    <w:name w:val="Body Text Indent"/>
    <w:basedOn w:val="1"/>
    <w:link w:val="36"/>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7"/>
    <w:qFormat/>
    <w:uiPriority w:val="0"/>
    <w:rPr>
      <w:rFonts w:ascii="宋体" w:hAnsi="Courier New"/>
      <w:kern w:val="0"/>
      <w:sz w:val="20"/>
      <w:szCs w:val="21"/>
    </w:rPr>
  </w:style>
  <w:style w:type="paragraph" w:styleId="14">
    <w:name w:val="Date"/>
    <w:basedOn w:val="1"/>
    <w:next w:val="1"/>
    <w:link w:val="38"/>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rPr>
      <w:rFonts w:ascii="Calibri" w:hAnsi="Calibri"/>
      <w:kern w:val="0"/>
      <w:sz w:val="24"/>
    </w:rPr>
  </w:style>
  <w:style w:type="paragraph" w:styleId="21">
    <w:name w:val="annotation subject"/>
    <w:basedOn w:val="8"/>
    <w:next w:val="8"/>
    <w:link w:val="41"/>
    <w:qFormat/>
    <w:uiPriority w:val="99"/>
    <w:rPr>
      <w:b/>
      <w:bCs/>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endnote reference"/>
    <w:unhideWhenUsed/>
    <w:qFormat/>
    <w:uiPriority w:val="99"/>
    <w:rPr>
      <w:vertAlign w:val="superscript"/>
    </w:rPr>
  </w:style>
  <w:style w:type="character" w:styleId="26">
    <w:name w:val="page number"/>
    <w:qFormat/>
    <w:uiPriority w:val="99"/>
    <w:rPr>
      <w:rFonts w:cs="Times New Roman"/>
    </w:rPr>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link w:val="2"/>
    <w:qFormat/>
    <w:uiPriority w:val="9"/>
    <w:rPr>
      <w:b/>
      <w:bCs/>
      <w:kern w:val="44"/>
      <w:sz w:val="44"/>
      <w:szCs w:val="44"/>
    </w:rPr>
  </w:style>
  <w:style w:type="character" w:customStyle="1" w:styleId="30">
    <w:name w:val="标题 2 Char1"/>
    <w:link w:val="3"/>
    <w:qFormat/>
    <w:uiPriority w:val="9"/>
    <w:rPr>
      <w:rFonts w:ascii="Cambria" w:hAnsi="Cambria" w:eastAsia="宋体" w:cs="Times New Roman"/>
      <w:b/>
      <w:bCs/>
      <w:kern w:val="2"/>
      <w:sz w:val="32"/>
      <w:szCs w:val="32"/>
    </w:rPr>
  </w:style>
  <w:style w:type="character" w:customStyle="1" w:styleId="31">
    <w:name w:val="标题 5 Char"/>
    <w:link w:val="4"/>
    <w:semiHidden/>
    <w:qFormat/>
    <w:uiPriority w:val="9"/>
    <w:rPr>
      <w:rFonts w:ascii="Times New Roman" w:hAnsi="Times New Roman"/>
      <w:b/>
      <w:bCs/>
      <w:kern w:val="2"/>
      <w:sz w:val="28"/>
      <w:szCs w:val="28"/>
    </w:rPr>
  </w:style>
  <w:style w:type="character" w:customStyle="1" w:styleId="32">
    <w:name w:val="标题 8 Char1"/>
    <w:link w:val="6"/>
    <w:semiHidden/>
    <w:qFormat/>
    <w:uiPriority w:val="9"/>
    <w:rPr>
      <w:rFonts w:ascii="等线 Light" w:hAnsi="等线 Light" w:eastAsia="等线 Light" w:cs="Times New Roman"/>
      <w:kern w:val="2"/>
      <w:sz w:val="24"/>
      <w:szCs w:val="24"/>
    </w:rPr>
  </w:style>
  <w:style w:type="character" w:customStyle="1" w:styleId="33">
    <w:name w:val="批注文字 Char1"/>
    <w:link w:val="8"/>
    <w:qFormat/>
    <w:uiPriority w:val="0"/>
    <w:rPr>
      <w:rFonts w:ascii="Times New Roman" w:hAnsi="Times New Roman"/>
      <w:kern w:val="2"/>
      <w:sz w:val="21"/>
      <w:szCs w:val="24"/>
    </w:rPr>
  </w:style>
  <w:style w:type="character" w:customStyle="1" w:styleId="34">
    <w:name w:val="正文文本 3 Char"/>
    <w:link w:val="9"/>
    <w:semiHidden/>
    <w:qFormat/>
    <w:uiPriority w:val="99"/>
    <w:rPr>
      <w:kern w:val="2"/>
      <w:sz w:val="16"/>
      <w:szCs w:val="16"/>
    </w:rPr>
  </w:style>
  <w:style w:type="character" w:customStyle="1" w:styleId="35">
    <w:name w:val="正文文本 Char1"/>
    <w:link w:val="10"/>
    <w:qFormat/>
    <w:uiPriority w:val="0"/>
    <w:rPr>
      <w:rFonts w:ascii="Times New Roman" w:hAnsi="Times New Roman"/>
      <w:kern w:val="2"/>
      <w:sz w:val="21"/>
      <w:szCs w:val="24"/>
    </w:rPr>
  </w:style>
  <w:style w:type="character" w:customStyle="1" w:styleId="36">
    <w:name w:val="正文文本缩进 Char"/>
    <w:link w:val="11"/>
    <w:qFormat/>
    <w:uiPriority w:val="0"/>
    <w:rPr>
      <w:rFonts w:ascii="仿宋_GB2312" w:hAnsi="Times New Roman" w:eastAsia="仿宋_GB2312" w:cs="Times New Roman"/>
      <w:sz w:val="32"/>
      <w:szCs w:val="20"/>
    </w:rPr>
  </w:style>
  <w:style w:type="character" w:customStyle="1" w:styleId="37">
    <w:name w:val="纯文本 Char1"/>
    <w:link w:val="13"/>
    <w:qFormat/>
    <w:uiPriority w:val="0"/>
    <w:rPr>
      <w:rFonts w:ascii="宋体" w:hAnsi="Courier New" w:eastAsia="宋体" w:cs="Courier New"/>
      <w:szCs w:val="21"/>
    </w:rPr>
  </w:style>
  <w:style w:type="character" w:customStyle="1" w:styleId="38">
    <w:name w:val="日期 Char"/>
    <w:link w:val="14"/>
    <w:semiHidden/>
    <w:qFormat/>
    <w:uiPriority w:val="99"/>
    <w:rPr>
      <w:rFonts w:ascii="Times New Roman" w:hAnsi="Times New Roman"/>
      <w:kern w:val="2"/>
      <w:sz w:val="21"/>
      <w:szCs w:val="24"/>
    </w:rPr>
  </w:style>
  <w:style w:type="character" w:customStyle="1" w:styleId="39">
    <w:name w:val="页脚 Char"/>
    <w:link w:val="16"/>
    <w:qFormat/>
    <w:uiPriority w:val="99"/>
    <w:rPr>
      <w:sz w:val="18"/>
      <w:szCs w:val="18"/>
    </w:rPr>
  </w:style>
  <w:style w:type="character" w:customStyle="1" w:styleId="40">
    <w:name w:val="页眉 Char"/>
    <w:link w:val="17"/>
    <w:qFormat/>
    <w:uiPriority w:val="99"/>
    <w:rPr>
      <w:sz w:val="18"/>
      <w:szCs w:val="18"/>
    </w:rPr>
  </w:style>
  <w:style w:type="character" w:customStyle="1" w:styleId="41">
    <w:name w:val="批注主题 Char"/>
    <w:link w:val="21"/>
    <w:qFormat/>
    <w:uiPriority w:val="99"/>
    <w:rPr>
      <w:rFonts w:ascii="Times New Roman" w:hAnsi="Times New Roman"/>
      <w:b/>
      <w:bCs/>
      <w:kern w:val="2"/>
      <w:sz w:val="21"/>
      <w:szCs w:val="24"/>
    </w:rPr>
  </w:style>
  <w:style w:type="character" w:customStyle="1" w:styleId="42">
    <w:name w:val="标题 1 字符1"/>
    <w:qFormat/>
    <w:uiPriority w:val="0"/>
    <w:rPr>
      <w:b/>
      <w:bCs/>
      <w:kern w:val="44"/>
      <w:sz w:val="44"/>
      <w:szCs w:val="44"/>
    </w:rPr>
  </w:style>
  <w:style w:type="character" w:customStyle="1" w:styleId="43">
    <w:name w:val="textcontents"/>
    <w:qFormat/>
    <w:uiPriority w:val="0"/>
  </w:style>
  <w:style w:type="character" w:customStyle="1" w:styleId="44">
    <w:name w:val="批注文字 Char"/>
    <w:qFormat/>
    <w:uiPriority w:val="0"/>
    <w:rPr>
      <w:rFonts w:ascii="Times New Roman" w:hAnsi="Times New Roman"/>
      <w:kern w:val="2"/>
      <w:sz w:val="21"/>
      <w:szCs w:val="24"/>
    </w:rPr>
  </w:style>
  <w:style w:type="character" w:customStyle="1" w:styleId="45">
    <w:name w:val="纯文本 字符"/>
    <w:qFormat/>
    <w:uiPriority w:val="0"/>
    <w:rPr>
      <w:rFonts w:ascii="宋体" w:hAnsi="Courier New" w:eastAsia="宋体" w:cs="Courier New"/>
      <w:szCs w:val="21"/>
    </w:rPr>
  </w:style>
  <w:style w:type="character" w:customStyle="1" w:styleId="46">
    <w:name w:val="纯文本 Char"/>
    <w:qFormat/>
    <w:uiPriority w:val="0"/>
    <w:rPr>
      <w:rFonts w:ascii="宋体" w:hAnsi="Courier New" w:eastAsia="宋体" w:cs="Courier New"/>
      <w:szCs w:val="21"/>
    </w:rPr>
  </w:style>
  <w:style w:type="character" w:customStyle="1" w:styleId="47">
    <w:name w:val="纯文本 字符2"/>
    <w:qFormat/>
    <w:uiPriority w:val="0"/>
    <w:rPr>
      <w:rFonts w:ascii="宋体" w:hAnsi="Courier New" w:eastAsia="宋体" w:cs="Courier New"/>
      <w:szCs w:val="21"/>
    </w:rPr>
  </w:style>
  <w:style w:type="character" w:customStyle="1" w:styleId="48">
    <w:name w:val="批注文字 字符1"/>
    <w:qFormat/>
    <w:uiPriority w:val="0"/>
    <w:rPr>
      <w:rFonts w:ascii="Times New Roman" w:hAnsi="Times New Roman"/>
      <w:kern w:val="2"/>
      <w:sz w:val="21"/>
      <w:szCs w:val="24"/>
    </w:rPr>
  </w:style>
  <w:style w:type="character" w:customStyle="1" w:styleId="4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0">
    <w:name w:val="纯文本 字符1"/>
    <w:qFormat/>
    <w:uiPriority w:val="0"/>
    <w:rPr>
      <w:rFonts w:ascii="宋体" w:hAnsi="Courier New"/>
    </w:rPr>
  </w:style>
  <w:style w:type="character" w:customStyle="1" w:styleId="51">
    <w:name w:val="正文文本 Char"/>
    <w:qFormat/>
    <w:uiPriority w:val="99"/>
    <w:rPr>
      <w:rFonts w:ascii="Times New Roman" w:hAnsi="Times New Roman"/>
      <w:kern w:val="2"/>
      <w:sz w:val="21"/>
      <w:szCs w:val="24"/>
    </w:rPr>
  </w:style>
  <w:style w:type="character" w:customStyle="1" w:styleId="52">
    <w:name w:val="批注文字 字符"/>
    <w:qFormat/>
    <w:uiPriority w:val="0"/>
    <w:rPr>
      <w:rFonts w:ascii="Times New Roman" w:hAnsi="Times New Roman"/>
      <w:kern w:val="2"/>
      <w:sz w:val="21"/>
      <w:szCs w:val="24"/>
    </w:rPr>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标题 8 Char"/>
    <w:qFormat/>
    <w:uiPriority w:val="0"/>
    <w:rPr>
      <w:rFonts w:ascii="Arial" w:hAnsi="Arial" w:eastAsia="黑体"/>
      <w:kern w:val="2"/>
      <w:sz w:val="24"/>
      <w:szCs w:val="24"/>
    </w:rPr>
  </w:style>
  <w:style w:type="character" w:customStyle="1" w:styleId="55">
    <w:name w:val="apple-style-span"/>
    <w:qFormat/>
    <w:uiPriority w:val="0"/>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正文文本 字符"/>
    <w:qFormat/>
    <w:uiPriority w:val="0"/>
    <w:rPr>
      <w:rFonts w:ascii="Times New Roman" w:hAnsi="Times New Roman"/>
      <w:kern w:val="2"/>
      <w:sz w:val="21"/>
      <w:szCs w:val="24"/>
    </w:rPr>
  </w:style>
  <w:style w:type="character" w:customStyle="1" w:styleId="61">
    <w:name w:val="批注文字 Char2"/>
    <w:qFormat/>
    <w:uiPriority w:val="0"/>
    <w:rPr>
      <w:rFonts w:ascii="Times New Roman" w:hAnsi="Times New Roman"/>
      <w:kern w:val="2"/>
      <w:sz w:val="21"/>
      <w:szCs w:val="24"/>
    </w:rPr>
  </w:style>
  <w:style w:type="character" w:customStyle="1" w:styleId="62">
    <w:name w:val="正文2 Char Char"/>
    <w:link w:val="63"/>
    <w:qFormat/>
    <w:uiPriority w:val="0"/>
    <w:rPr>
      <w:kern w:val="2"/>
      <w:sz w:val="24"/>
    </w:rPr>
  </w:style>
  <w:style w:type="paragraph" w:customStyle="1" w:styleId="63">
    <w:name w:val="正文2"/>
    <w:basedOn w:val="1"/>
    <w:link w:val="62"/>
    <w:qFormat/>
    <w:uiPriority w:val="0"/>
    <w:pPr>
      <w:adjustRightInd w:val="0"/>
      <w:spacing w:before="156" w:line="360" w:lineRule="auto"/>
      <w:ind w:firstLine="510" w:firstLineChars="200"/>
    </w:pPr>
    <w:rPr>
      <w:sz w:val="24"/>
      <w:szCs w:val="20"/>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39769</Words>
  <Characters>42091</Characters>
  <Lines>327</Lines>
  <Paragraphs>92</Paragraphs>
  <TotalTime>22</TotalTime>
  <ScaleCrop>false</ScaleCrop>
  <LinksUpToDate>false</LinksUpToDate>
  <CharactersWithSpaces>43828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2025-04-23T08:58:00Z</dcterms:created>
  <dc:creator>唐冰</dc:creator>
  <cp:lastModifiedBy>绍袁</cp:lastModifiedBy>
  <cp:lastPrinted>2020-04-02T16:20:00Z</cp:lastPrinted>
  <dcterms:modified xsi:type="dcterms:W3CDTF">2025-04-24T10:41:42Z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35CFEBFC20C342C78C75CB3EAC7C4B1D_13</vt:lpwstr>
  </property>
  <property fmtid="{D5CDD505-2E9C-101B-9397-08002B2CF9AE}" pid="4" name="KSOTemplateDocerSaveRecord">
    <vt:lpwstr>eyJoZGlkIjoiZTljNTc1NGMyMGIyN2RmOTZmMjliMWRkZDI0Njk3NTciLCJ1c2VySWQiOiIyNjk4Mjc3NjMifQ==</vt:lpwstr>
  </property>
</Properties>
</file>