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DE380"/>
    <w:p w14:paraId="1E0B46BD">
      <w:pPr>
        <w:autoSpaceDE/>
        <w:autoSpaceDN/>
        <w:adjustRightInd/>
        <w:spacing w:line="720" w:lineRule="exact"/>
        <w:ind w:firstLine="199" w:firstLineChars="33"/>
        <w:jc w:val="center"/>
        <w:rPr>
          <w:rFonts w:ascii="黑体" w:hAnsi="黑体" w:eastAsia="黑体" w:cs="Times New Roman"/>
          <w:sz w:val="60"/>
          <w:szCs w:val="60"/>
        </w:rPr>
      </w:pPr>
      <w:r>
        <w:rPr>
          <w:rFonts w:hint="eastAsia" w:ascii="黑体" w:hAnsi="黑体" w:eastAsia="黑体" w:cs="Times New Roman"/>
          <w:b/>
          <w:bCs/>
          <w:sz w:val="60"/>
          <w:szCs w:val="60"/>
        </w:rPr>
        <w:t>云之龙咨询集团有限公司</w:t>
      </w:r>
    </w:p>
    <w:p w14:paraId="7C7F56B3">
      <w:pPr>
        <w:autoSpaceDE/>
        <w:autoSpaceDN/>
        <w:adjustRightInd/>
        <w:spacing w:line="720" w:lineRule="exact"/>
        <w:ind w:firstLine="1040"/>
        <w:jc w:val="center"/>
        <w:rPr>
          <w:rFonts w:ascii="文鼎中隶简" w:hAnsi="Times New Roman" w:eastAsia="文鼎中隶简" w:cs="Times New Roman"/>
          <w:sz w:val="52"/>
          <w:szCs w:val="22"/>
        </w:rPr>
      </w:pPr>
      <w:r>
        <w:rPr>
          <w:rFonts w:ascii="文鼎中隶简" w:hAnsi="Times New Roman" w:eastAsia="文鼎中隶简" w:cs="Times New Roman"/>
          <w:sz w:val="52"/>
          <w:szCs w:val="22"/>
        </w:rPr>
        <w:cr/>
      </w:r>
    </w:p>
    <w:p w14:paraId="0C9CD683">
      <w:pPr>
        <w:autoSpaceDE/>
        <w:autoSpaceDN/>
        <w:adjustRightInd/>
        <w:spacing w:line="1000" w:lineRule="exact"/>
        <w:ind w:firstLine="1440"/>
        <w:jc w:val="center"/>
        <w:rPr>
          <w:rFonts w:ascii="楷体_GB2312" w:hAnsi="Times New Roman" w:eastAsia="楷体_GB2312" w:cs="Times New Roman"/>
          <w:b/>
          <w:sz w:val="84"/>
          <w:szCs w:val="84"/>
        </w:rPr>
      </w:pPr>
      <w:r>
        <w:rPr>
          <w:rFonts w:hint="eastAsia" w:ascii="Times New Roman" w:hAnsi="Times New Roman" w:cs="Times New Roman"/>
          <w:sz w:val="72"/>
          <w:szCs w:val="22"/>
        </w:rPr>
        <w:cr/>
      </w:r>
      <w:r>
        <w:rPr>
          <w:rFonts w:hint="eastAsia" w:ascii="楷体_GB2312" w:hAnsi="Times New Roman" w:eastAsia="楷体_GB2312" w:cs="Times New Roman"/>
          <w:b/>
          <w:sz w:val="84"/>
          <w:szCs w:val="84"/>
        </w:rPr>
        <w:t>竞争性磋商文件</w:t>
      </w:r>
      <w:r>
        <w:rPr>
          <w:rFonts w:hint="eastAsia" w:ascii="楷体_GB2312" w:hAnsi="Times New Roman" w:eastAsia="楷体_GB2312" w:cs="Times New Roman"/>
          <w:b/>
          <w:sz w:val="84"/>
          <w:szCs w:val="84"/>
        </w:rPr>
        <w:cr/>
      </w:r>
      <w:r>
        <w:rPr>
          <w:rFonts w:hint="eastAsia" w:ascii="楷体_GB2312" w:hAnsi="Times New Roman" w:eastAsia="楷体_GB2312" w:cs="Times New Roman"/>
          <w:b/>
          <w:sz w:val="84"/>
          <w:szCs w:val="84"/>
        </w:rPr>
        <w:cr/>
      </w:r>
    </w:p>
    <w:p w14:paraId="33F33FA3">
      <w:pPr>
        <w:autoSpaceDE/>
        <w:autoSpaceDN/>
        <w:adjustRightInd/>
        <w:spacing w:line="360" w:lineRule="auto"/>
        <w:ind w:left="2713" w:leftChars="527" w:hanging="1606" w:hangingChars="500"/>
        <w:jc w:val="both"/>
        <w:rPr>
          <w:b/>
          <w:bCs/>
          <w:sz w:val="32"/>
          <w:szCs w:val="22"/>
        </w:rPr>
      </w:pPr>
    </w:p>
    <w:p w14:paraId="01D6ECE1">
      <w:pPr>
        <w:autoSpaceDE/>
        <w:autoSpaceDN/>
        <w:adjustRightInd/>
        <w:spacing w:line="360" w:lineRule="auto"/>
        <w:ind w:left="2713" w:leftChars="527" w:hanging="1606" w:hangingChars="500"/>
        <w:jc w:val="both"/>
        <w:rPr>
          <w:b/>
          <w:bCs/>
          <w:sz w:val="32"/>
          <w:szCs w:val="22"/>
        </w:rPr>
      </w:pPr>
      <w:r>
        <w:rPr>
          <w:rFonts w:hint="eastAsia"/>
          <w:b/>
          <w:bCs/>
          <w:sz w:val="32"/>
          <w:szCs w:val="22"/>
        </w:rPr>
        <w:t>项目名称：2024年桂林市按疾病诊断相关分组（DRG）</w:t>
      </w:r>
    </w:p>
    <w:p w14:paraId="53B8582C">
      <w:pPr>
        <w:autoSpaceDE/>
        <w:autoSpaceDN/>
        <w:adjustRightInd/>
        <w:spacing w:line="360" w:lineRule="auto"/>
        <w:ind w:left="2503" w:leftChars="1192" w:firstLine="0" w:firstLineChars="0"/>
        <w:jc w:val="both"/>
        <w:rPr>
          <w:b/>
          <w:bCs/>
          <w:sz w:val="32"/>
          <w:szCs w:val="22"/>
        </w:rPr>
      </w:pPr>
      <w:r>
        <w:rPr>
          <w:rFonts w:hint="eastAsia"/>
          <w:b/>
          <w:bCs/>
          <w:sz w:val="32"/>
          <w:szCs w:val="22"/>
        </w:rPr>
        <w:t>点数法基金结算购买服务项目</w:t>
      </w:r>
    </w:p>
    <w:p w14:paraId="39D8EA17">
      <w:pPr>
        <w:autoSpaceDE/>
        <w:autoSpaceDN/>
        <w:adjustRightInd/>
        <w:spacing w:line="360" w:lineRule="auto"/>
        <w:ind w:left="2713" w:leftChars="527" w:hanging="1606" w:hangingChars="500"/>
        <w:jc w:val="both"/>
        <w:rPr>
          <w:b/>
          <w:bCs/>
          <w:sz w:val="32"/>
          <w:szCs w:val="22"/>
        </w:rPr>
      </w:pPr>
      <w:bookmarkStart w:id="0" w:name="OLE_LINK3"/>
      <w:r>
        <w:rPr>
          <w:rFonts w:hint="eastAsia"/>
          <w:b/>
          <w:bCs/>
          <w:sz w:val="32"/>
          <w:szCs w:val="22"/>
        </w:rPr>
        <w:t>项目编号</w:t>
      </w:r>
      <w:bookmarkEnd w:id="0"/>
      <w:r>
        <w:rPr>
          <w:rFonts w:hint="eastAsia"/>
          <w:b/>
          <w:bCs/>
          <w:sz w:val="32"/>
          <w:szCs w:val="22"/>
        </w:rPr>
        <w:t>：GLZC2024-C3-</w:t>
      </w:r>
      <w:r>
        <w:t xml:space="preserve"> </w:t>
      </w:r>
      <w:r>
        <w:rPr>
          <w:b/>
          <w:bCs/>
          <w:sz w:val="32"/>
          <w:szCs w:val="22"/>
        </w:rPr>
        <w:t>990836</w:t>
      </w:r>
      <w:r>
        <w:rPr>
          <w:rFonts w:hint="eastAsia"/>
          <w:b/>
          <w:bCs/>
          <w:sz w:val="32"/>
          <w:szCs w:val="22"/>
        </w:rPr>
        <w:t>-YZLZ</w:t>
      </w:r>
    </w:p>
    <w:p w14:paraId="399A141E">
      <w:pPr>
        <w:autoSpaceDE/>
        <w:autoSpaceDN/>
        <w:adjustRightInd/>
        <w:spacing w:line="360" w:lineRule="auto"/>
        <w:ind w:left="2713" w:leftChars="527" w:hanging="1606" w:hangingChars="500"/>
        <w:jc w:val="both"/>
        <w:rPr>
          <w:b/>
          <w:bCs/>
          <w:sz w:val="32"/>
          <w:szCs w:val="22"/>
        </w:rPr>
      </w:pPr>
    </w:p>
    <w:p w14:paraId="4DA24B80">
      <w:pPr>
        <w:autoSpaceDE/>
        <w:autoSpaceDN/>
        <w:adjustRightInd/>
        <w:spacing w:line="360" w:lineRule="auto"/>
        <w:ind w:left="-2" w:leftChars="-1" w:firstLine="720" w:firstLineChars="300"/>
        <w:jc w:val="both"/>
        <w:rPr>
          <w:sz w:val="24"/>
          <w:szCs w:val="22"/>
        </w:rPr>
      </w:pPr>
    </w:p>
    <w:p w14:paraId="62992996">
      <w:pPr>
        <w:autoSpaceDE/>
        <w:autoSpaceDN/>
        <w:adjustRightInd/>
        <w:spacing w:line="360" w:lineRule="auto"/>
        <w:ind w:firstLine="1446" w:firstLineChars="450"/>
        <w:jc w:val="center"/>
        <w:rPr>
          <w:b/>
          <w:bCs/>
          <w:sz w:val="32"/>
          <w:szCs w:val="22"/>
        </w:rPr>
      </w:pPr>
    </w:p>
    <w:p w14:paraId="421C0090">
      <w:pPr>
        <w:autoSpaceDE/>
        <w:autoSpaceDN/>
        <w:adjustRightInd/>
        <w:spacing w:line="360" w:lineRule="auto"/>
        <w:ind w:firstLine="643"/>
        <w:jc w:val="center"/>
        <w:rPr>
          <w:b/>
          <w:bCs/>
          <w:sz w:val="32"/>
          <w:szCs w:val="22"/>
        </w:rPr>
      </w:pPr>
      <w:r>
        <w:rPr>
          <w:rFonts w:hint="eastAsia"/>
          <w:b/>
          <w:bCs/>
          <w:sz w:val="32"/>
          <w:szCs w:val="22"/>
        </w:rPr>
        <w:t>采购代理机构：云之龙咨询集团有限公司</w:t>
      </w:r>
    </w:p>
    <w:p w14:paraId="0B104748">
      <w:pPr>
        <w:autoSpaceDE/>
        <w:autoSpaceDN/>
        <w:adjustRightInd/>
        <w:spacing w:line="360" w:lineRule="auto"/>
        <w:ind w:firstLine="643"/>
        <w:jc w:val="center"/>
        <w:rPr>
          <w:b/>
          <w:bCs/>
          <w:sz w:val="32"/>
          <w:szCs w:val="22"/>
        </w:rPr>
      </w:pPr>
      <w:r>
        <w:rPr>
          <w:b/>
          <w:bCs/>
          <w:sz w:val="32"/>
          <w:szCs w:val="22"/>
        </w:rPr>
        <w:t>202</w:t>
      </w:r>
      <w:r>
        <w:rPr>
          <w:rFonts w:hint="eastAsia"/>
          <w:b/>
          <w:bCs/>
          <w:sz w:val="32"/>
          <w:szCs w:val="22"/>
        </w:rPr>
        <w:t>4</w:t>
      </w:r>
      <w:r>
        <w:rPr>
          <w:b/>
          <w:bCs/>
          <w:sz w:val="32"/>
          <w:szCs w:val="22"/>
        </w:rPr>
        <w:t>年10</w:t>
      </w:r>
      <w:r>
        <w:rPr>
          <w:rFonts w:hint="eastAsia"/>
          <w:b/>
          <w:bCs/>
          <w:sz w:val="32"/>
          <w:szCs w:val="22"/>
        </w:rPr>
        <w:t>月</w:t>
      </w:r>
      <w:r>
        <w:rPr>
          <w:b/>
          <w:bCs/>
          <w:sz w:val="32"/>
          <w:szCs w:val="22"/>
        </w:rPr>
        <w:t>8</w:t>
      </w:r>
      <w:r>
        <w:rPr>
          <w:rFonts w:hint="eastAsia"/>
          <w:b/>
          <w:bCs/>
          <w:sz w:val="32"/>
          <w:szCs w:val="22"/>
        </w:rPr>
        <w:t>日</w:t>
      </w:r>
    </w:p>
    <w:p w14:paraId="73173381">
      <w:pPr>
        <w:pStyle w:val="24"/>
        <w:sectPr>
          <w:headerReference r:id="rId7" w:type="first"/>
          <w:footerReference r:id="rId10" w:type="first"/>
          <w:headerReference r:id="rId5" w:type="default"/>
          <w:footerReference r:id="rId8" w:type="default"/>
          <w:headerReference r:id="rId6" w:type="even"/>
          <w:footerReference r:id="rId9" w:type="even"/>
          <w:pgSz w:w="11906" w:h="16838"/>
          <w:pgMar w:top="1440" w:right="1304" w:bottom="1440" w:left="1304" w:header="720" w:footer="720" w:gutter="0"/>
          <w:cols w:space="720" w:num="1"/>
          <w:titlePg/>
          <w:docGrid w:linePitch="331" w:charSpace="0"/>
        </w:sectPr>
      </w:pPr>
    </w:p>
    <w:p w14:paraId="2E629809">
      <w:pPr>
        <w:pStyle w:val="24"/>
      </w:pPr>
    </w:p>
    <w:p w14:paraId="3C9D2A97">
      <w:pPr>
        <w:pStyle w:val="24"/>
      </w:pPr>
    </w:p>
    <w:p w14:paraId="31B15B22">
      <w:pPr>
        <w:pStyle w:val="24"/>
        <w:spacing w:before="156" w:line="420" w:lineRule="exact"/>
        <w:jc w:val="center"/>
      </w:pPr>
      <w:r>
        <w:rPr>
          <w:rFonts w:hint="eastAsia"/>
          <w:sz w:val="44"/>
        </w:rPr>
        <w:t>目录</w:t>
      </w:r>
    </w:p>
    <w:p w14:paraId="67DD7796">
      <w:pPr>
        <w:pStyle w:val="30"/>
        <w:tabs>
          <w:tab w:val="right" w:leader="dot" w:pos="9016"/>
        </w:tabs>
        <w:spacing w:before="156"/>
        <w:rPr>
          <w:rFonts w:ascii="黑体" w:hAnsi="黑体" w:eastAsia="黑体" w:cstheme="minorBidi"/>
          <w:b w:val="0"/>
          <w:sz w:val="28"/>
          <w:szCs w:val="28"/>
        </w:rPr>
      </w:pPr>
      <w:r>
        <w:rPr>
          <w:rFonts w:ascii="黑体" w:hAnsi="黑体" w:eastAsia="黑体"/>
          <w:b w:val="0"/>
          <w:sz w:val="28"/>
          <w:szCs w:val="28"/>
        </w:rPr>
        <w:fldChar w:fldCharType="begin"/>
      </w:r>
      <w:r>
        <w:rPr>
          <w:rFonts w:ascii="黑体" w:hAnsi="黑体" w:eastAsia="黑体"/>
          <w:b w:val="0"/>
          <w:sz w:val="28"/>
          <w:szCs w:val="28"/>
        </w:rPr>
        <w:instrText xml:space="preserve"> TOC \o "1-1" \h \z \u </w:instrText>
      </w:r>
      <w:r>
        <w:rPr>
          <w:rFonts w:ascii="黑体" w:hAnsi="黑体" w:eastAsia="黑体"/>
          <w:b w:val="0"/>
          <w:sz w:val="28"/>
          <w:szCs w:val="28"/>
        </w:rPr>
        <w:fldChar w:fldCharType="separate"/>
      </w:r>
      <w:r>
        <w:fldChar w:fldCharType="begin"/>
      </w:r>
      <w:r>
        <w:instrText xml:space="preserve"> HYPERLINK \l "_Toc163046945" </w:instrText>
      </w:r>
      <w:r>
        <w:fldChar w:fldCharType="separate"/>
      </w:r>
      <w:r>
        <w:rPr>
          <w:rStyle w:val="50"/>
          <w:rFonts w:hint="eastAsia" w:ascii="黑体" w:hAnsi="黑体" w:eastAsia="黑体"/>
          <w:b w:val="0"/>
          <w:color w:val="auto"/>
          <w:sz w:val="28"/>
          <w:szCs w:val="28"/>
        </w:rPr>
        <w:t>第一章 竞争性磋商公告</w:t>
      </w:r>
      <w:r>
        <w:rPr>
          <w:rFonts w:ascii="黑体" w:hAnsi="黑体" w:eastAsia="黑体"/>
          <w:b w:val="0"/>
          <w:sz w:val="28"/>
          <w:szCs w:val="28"/>
        </w:rPr>
        <w:tab/>
      </w:r>
      <w:r>
        <w:rPr>
          <w:rFonts w:ascii="黑体" w:hAnsi="黑体" w:eastAsia="黑体"/>
          <w:b w:val="0"/>
          <w:sz w:val="28"/>
          <w:szCs w:val="28"/>
        </w:rPr>
        <w:fldChar w:fldCharType="begin"/>
      </w:r>
      <w:r>
        <w:rPr>
          <w:rFonts w:ascii="黑体" w:hAnsi="黑体" w:eastAsia="黑体"/>
          <w:b w:val="0"/>
          <w:sz w:val="28"/>
          <w:szCs w:val="28"/>
        </w:rPr>
        <w:instrText xml:space="preserve"> PAGEREF _Toc163046945 \h </w:instrText>
      </w:r>
      <w:r>
        <w:rPr>
          <w:rFonts w:ascii="黑体" w:hAnsi="黑体" w:eastAsia="黑体"/>
          <w:b w:val="0"/>
          <w:sz w:val="28"/>
          <w:szCs w:val="28"/>
        </w:rPr>
        <w:fldChar w:fldCharType="separate"/>
      </w:r>
      <w:r>
        <w:rPr>
          <w:rFonts w:ascii="黑体" w:hAnsi="黑体" w:eastAsia="黑体"/>
          <w:b w:val="0"/>
          <w:sz w:val="28"/>
          <w:szCs w:val="28"/>
        </w:rPr>
        <w:t>3</w:t>
      </w:r>
      <w:r>
        <w:rPr>
          <w:rFonts w:ascii="黑体" w:hAnsi="黑体" w:eastAsia="黑体"/>
          <w:b w:val="0"/>
          <w:sz w:val="28"/>
          <w:szCs w:val="28"/>
        </w:rPr>
        <w:fldChar w:fldCharType="end"/>
      </w:r>
      <w:r>
        <w:rPr>
          <w:rFonts w:ascii="黑体" w:hAnsi="黑体" w:eastAsia="黑体"/>
          <w:b w:val="0"/>
          <w:sz w:val="28"/>
          <w:szCs w:val="28"/>
        </w:rPr>
        <w:fldChar w:fldCharType="end"/>
      </w:r>
    </w:p>
    <w:p w14:paraId="197F0AD6">
      <w:pPr>
        <w:pStyle w:val="30"/>
        <w:tabs>
          <w:tab w:val="right" w:leader="dot" w:pos="9016"/>
        </w:tabs>
        <w:spacing w:before="156"/>
        <w:rPr>
          <w:rFonts w:ascii="黑体" w:hAnsi="黑体" w:eastAsia="黑体" w:cstheme="minorBidi"/>
          <w:b w:val="0"/>
          <w:sz w:val="28"/>
          <w:szCs w:val="28"/>
        </w:rPr>
      </w:pPr>
      <w:r>
        <w:fldChar w:fldCharType="begin"/>
      </w:r>
      <w:r>
        <w:instrText xml:space="preserve"> HYPERLINK \l "_Toc163046946" </w:instrText>
      </w:r>
      <w:r>
        <w:fldChar w:fldCharType="separate"/>
      </w:r>
      <w:r>
        <w:rPr>
          <w:rStyle w:val="50"/>
          <w:rFonts w:hint="eastAsia" w:ascii="黑体" w:hAnsi="黑体" w:eastAsia="黑体"/>
          <w:b w:val="0"/>
          <w:color w:val="auto"/>
          <w:sz w:val="28"/>
          <w:szCs w:val="28"/>
        </w:rPr>
        <w:t>第二章 供应商须知</w:t>
      </w:r>
      <w:r>
        <w:rPr>
          <w:rFonts w:ascii="黑体" w:hAnsi="黑体" w:eastAsia="黑体"/>
          <w:b w:val="0"/>
          <w:sz w:val="28"/>
          <w:szCs w:val="28"/>
        </w:rPr>
        <w:tab/>
      </w:r>
      <w:r>
        <w:rPr>
          <w:rFonts w:ascii="黑体" w:hAnsi="黑体" w:eastAsia="黑体"/>
          <w:b w:val="0"/>
          <w:sz w:val="28"/>
          <w:szCs w:val="28"/>
        </w:rPr>
        <w:fldChar w:fldCharType="begin"/>
      </w:r>
      <w:r>
        <w:rPr>
          <w:rFonts w:ascii="黑体" w:hAnsi="黑体" w:eastAsia="黑体"/>
          <w:b w:val="0"/>
          <w:sz w:val="28"/>
          <w:szCs w:val="28"/>
        </w:rPr>
        <w:instrText xml:space="preserve"> PAGEREF _Toc163046946 \h </w:instrText>
      </w:r>
      <w:r>
        <w:rPr>
          <w:rFonts w:ascii="黑体" w:hAnsi="黑体" w:eastAsia="黑体"/>
          <w:b w:val="0"/>
          <w:sz w:val="28"/>
          <w:szCs w:val="28"/>
        </w:rPr>
        <w:fldChar w:fldCharType="separate"/>
      </w:r>
      <w:r>
        <w:rPr>
          <w:rFonts w:ascii="黑体" w:hAnsi="黑体" w:eastAsia="黑体"/>
          <w:b w:val="0"/>
          <w:sz w:val="28"/>
          <w:szCs w:val="28"/>
        </w:rPr>
        <w:t>6</w:t>
      </w:r>
      <w:r>
        <w:rPr>
          <w:rFonts w:ascii="黑体" w:hAnsi="黑体" w:eastAsia="黑体"/>
          <w:b w:val="0"/>
          <w:sz w:val="28"/>
          <w:szCs w:val="28"/>
        </w:rPr>
        <w:fldChar w:fldCharType="end"/>
      </w:r>
      <w:r>
        <w:rPr>
          <w:rFonts w:ascii="黑体" w:hAnsi="黑体" w:eastAsia="黑体"/>
          <w:b w:val="0"/>
          <w:sz w:val="28"/>
          <w:szCs w:val="28"/>
        </w:rPr>
        <w:fldChar w:fldCharType="end"/>
      </w:r>
    </w:p>
    <w:p w14:paraId="29CF2E94">
      <w:pPr>
        <w:pStyle w:val="30"/>
        <w:tabs>
          <w:tab w:val="right" w:leader="dot" w:pos="9016"/>
        </w:tabs>
        <w:spacing w:before="156"/>
        <w:rPr>
          <w:rFonts w:ascii="黑体" w:hAnsi="黑体" w:eastAsia="黑体" w:cstheme="minorBidi"/>
          <w:b w:val="0"/>
          <w:sz w:val="28"/>
          <w:szCs w:val="28"/>
        </w:rPr>
      </w:pPr>
      <w:r>
        <w:fldChar w:fldCharType="begin"/>
      </w:r>
      <w:r>
        <w:instrText xml:space="preserve"> HYPERLINK \l "_Toc163046947" </w:instrText>
      </w:r>
      <w:r>
        <w:fldChar w:fldCharType="separate"/>
      </w:r>
      <w:r>
        <w:rPr>
          <w:rStyle w:val="50"/>
          <w:rFonts w:hint="eastAsia" w:ascii="黑体" w:hAnsi="黑体" w:eastAsia="黑体"/>
          <w:b w:val="0"/>
          <w:color w:val="auto"/>
          <w:sz w:val="28"/>
          <w:szCs w:val="28"/>
        </w:rPr>
        <w:t>第三章 采购需求</w:t>
      </w:r>
      <w:r>
        <w:rPr>
          <w:rFonts w:ascii="黑体" w:hAnsi="黑体" w:eastAsia="黑体"/>
          <w:b w:val="0"/>
          <w:sz w:val="28"/>
          <w:szCs w:val="28"/>
        </w:rPr>
        <w:tab/>
      </w:r>
      <w:r>
        <w:rPr>
          <w:rFonts w:ascii="黑体" w:hAnsi="黑体" w:eastAsia="黑体"/>
          <w:b w:val="0"/>
          <w:sz w:val="28"/>
          <w:szCs w:val="28"/>
        </w:rPr>
        <w:fldChar w:fldCharType="begin"/>
      </w:r>
      <w:r>
        <w:rPr>
          <w:rFonts w:ascii="黑体" w:hAnsi="黑体" w:eastAsia="黑体"/>
          <w:b w:val="0"/>
          <w:sz w:val="28"/>
          <w:szCs w:val="28"/>
        </w:rPr>
        <w:instrText xml:space="preserve"> PAGEREF _Toc163046947 \h </w:instrText>
      </w:r>
      <w:r>
        <w:rPr>
          <w:rFonts w:ascii="黑体" w:hAnsi="黑体" w:eastAsia="黑体"/>
          <w:b w:val="0"/>
          <w:sz w:val="28"/>
          <w:szCs w:val="28"/>
        </w:rPr>
        <w:fldChar w:fldCharType="separate"/>
      </w:r>
      <w:r>
        <w:rPr>
          <w:rFonts w:ascii="黑体" w:hAnsi="黑体" w:eastAsia="黑体"/>
          <w:b w:val="0"/>
          <w:sz w:val="28"/>
          <w:szCs w:val="28"/>
        </w:rPr>
        <w:t>30</w:t>
      </w:r>
      <w:r>
        <w:rPr>
          <w:rFonts w:ascii="黑体" w:hAnsi="黑体" w:eastAsia="黑体"/>
          <w:b w:val="0"/>
          <w:sz w:val="28"/>
          <w:szCs w:val="28"/>
        </w:rPr>
        <w:fldChar w:fldCharType="end"/>
      </w:r>
      <w:r>
        <w:rPr>
          <w:rFonts w:ascii="黑体" w:hAnsi="黑体" w:eastAsia="黑体"/>
          <w:b w:val="0"/>
          <w:sz w:val="28"/>
          <w:szCs w:val="28"/>
        </w:rPr>
        <w:fldChar w:fldCharType="end"/>
      </w:r>
    </w:p>
    <w:p w14:paraId="0420751E">
      <w:pPr>
        <w:pStyle w:val="30"/>
        <w:tabs>
          <w:tab w:val="right" w:leader="dot" w:pos="9016"/>
        </w:tabs>
        <w:spacing w:before="156"/>
        <w:rPr>
          <w:rFonts w:ascii="黑体" w:hAnsi="黑体" w:eastAsia="黑体" w:cstheme="minorBidi"/>
          <w:b w:val="0"/>
          <w:sz w:val="28"/>
          <w:szCs w:val="28"/>
        </w:rPr>
      </w:pPr>
      <w:r>
        <w:fldChar w:fldCharType="begin"/>
      </w:r>
      <w:r>
        <w:instrText xml:space="preserve"> HYPERLINK \l "_Toc163046948" </w:instrText>
      </w:r>
      <w:r>
        <w:fldChar w:fldCharType="separate"/>
      </w:r>
      <w:r>
        <w:rPr>
          <w:rStyle w:val="50"/>
          <w:rFonts w:hint="eastAsia" w:ascii="黑体" w:hAnsi="黑体" w:eastAsia="黑体"/>
          <w:b w:val="0"/>
          <w:color w:val="auto"/>
          <w:sz w:val="28"/>
          <w:szCs w:val="28"/>
        </w:rPr>
        <w:t>第四章 评审办法</w:t>
      </w:r>
      <w:r>
        <w:rPr>
          <w:rFonts w:ascii="黑体" w:hAnsi="黑体" w:eastAsia="黑体"/>
          <w:b w:val="0"/>
          <w:sz w:val="28"/>
          <w:szCs w:val="28"/>
        </w:rPr>
        <w:tab/>
      </w:r>
      <w:r>
        <w:rPr>
          <w:rFonts w:ascii="黑体" w:hAnsi="黑体" w:eastAsia="黑体"/>
          <w:b w:val="0"/>
          <w:sz w:val="28"/>
          <w:szCs w:val="28"/>
        </w:rPr>
        <w:fldChar w:fldCharType="begin"/>
      </w:r>
      <w:r>
        <w:rPr>
          <w:rFonts w:ascii="黑体" w:hAnsi="黑体" w:eastAsia="黑体"/>
          <w:b w:val="0"/>
          <w:sz w:val="28"/>
          <w:szCs w:val="28"/>
        </w:rPr>
        <w:instrText xml:space="preserve"> PAGEREF _Toc163046948 \h </w:instrText>
      </w:r>
      <w:r>
        <w:rPr>
          <w:rFonts w:ascii="黑体" w:hAnsi="黑体" w:eastAsia="黑体"/>
          <w:b w:val="0"/>
          <w:sz w:val="28"/>
          <w:szCs w:val="28"/>
        </w:rPr>
        <w:fldChar w:fldCharType="separate"/>
      </w:r>
      <w:r>
        <w:rPr>
          <w:rFonts w:ascii="黑体" w:hAnsi="黑体" w:eastAsia="黑体"/>
          <w:b w:val="0"/>
          <w:sz w:val="28"/>
          <w:szCs w:val="28"/>
        </w:rPr>
        <w:t>36</w:t>
      </w:r>
      <w:r>
        <w:rPr>
          <w:rFonts w:ascii="黑体" w:hAnsi="黑体" w:eastAsia="黑体"/>
          <w:b w:val="0"/>
          <w:sz w:val="28"/>
          <w:szCs w:val="28"/>
        </w:rPr>
        <w:fldChar w:fldCharType="end"/>
      </w:r>
      <w:r>
        <w:rPr>
          <w:rFonts w:ascii="黑体" w:hAnsi="黑体" w:eastAsia="黑体"/>
          <w:b w:val="0"/>
          <w:sz w:val="28"/>
          <w:szCs w:val="28"/>
        </w:rPr>
        <w:fldChar w:fldCharType="end"/>
      </w:r>
    </w:p>
    <w:p w14:paraId="10E8E74F">
      <w:pPr>
        <w:pStyle w:val="30"/>
        <w:tabs>
          <w:tab w:val="right" w:leader="dot" w:pos="9016"/>
        </w:tabs>
        <w:spacing w:before="156"/>
        <w:rPr>
          <w:rFonts w:ascii="黑体" w:hAnsi="黑体" w:eastAsia="黑体" w:cstheme="minorBidi"/>
          <w:b w:val="0"/>
          <w:sz w:val="28"/>
          <w:szCs w:val="28"/>
        </w:rPr>
      </w:pPr>
      <w:r>
        <w:fldChar w:fldCharType="begin"/>
      </w:r>
      <w:r>
        <w:instrText xml:space="preserve"> HYPERLINK \l "_Toc163046949" </w:instrText>
      </w:r>
      <w:r>
        <w:fldChar w:fldCharType="separate"/>
      </w:r>
      <w:r>
        <w:rPr>
          <w:rStyle w:val="50"/>
          <w:rFonts w:hint="eastAsia" w:ascii="黑体" w:hAnsi="黑体" w:eastAsia="黑体"/>
          <w:b w:val="0"/>
          <w:color w:val="auto"/>
          <w:sz w:val="28"/>
          <w:szCs w:val="28"/>
        </w:rPr>
        <w:t>第五章 政府采购合同（合同主要条款及格式）</w:t>
      </w:r>
      <w:r>
        <w:rPr>
          <w:rFonts w:ascii="黑体" w:hAnsi="黑体" w:eastAsia="黑体"/>
          <w:b w:val="0"/>
          <w:sz w:val="28"/>
          <w:szCs w:val="28"/>
        </w:rPr>
        <w:tab/>
      </w:r>
      <w:r>
        <w:rPr>
          <w:rFonts w:ascii="黑体" w:hAnsi="黑体" w:eastAsia="黑体"/>
          <w:b w:val="0"/>
          <w:sz w:val="28"/>
          <w:szCs w:val="28"/>
        </w:rPr>
        <w:fldChar w:fldCharType="begin"/>
      </w:r>
      <w:r>
        <w:rPr>
          <w:rFonts w:ascii="黑体" w:hAnsi="黑体" w:eastAsia="黑体"/>
          <w:b w:val="0"/>
          <w:sz w:val="28"/>
          <w:szCs w:val="28"/>
        </w:rPr>
        <w:instrText xml:space="preserve"> PAGEREF _Toc163046949 \h </w:instrText>
      </w:r>
      <w:r>
        <w:rPr>
          <w:rFonts w:ascii="黑体" w:hAnsi="黑体" w:eastAsia="黑体"/>
          <w:b w:val="0"/>
          <w:sz w:val="28"/>
          <w:szCs w:val="28"/>
        </w:rPr>
        <w:fldChar w:fldCharType="separate"/>
      </w:r>
      <w:r>
        <w:rPr>
          <w:rFonts w:ascii="黑体" w:hAnsi="黑体" w:eastAsia="黑体"/>
          <w:b w:val="0"/>
          <w:sz w:val="28"/>
          <w:szCs w:val="28"/>
        </w:rPr>
        <w:t>39</w:t>
      </w:r>
      <w:r>
        <w:rPr>
          <w:rFonts w:ascii="黑体" w:hAnsi="黑体" w:eastAsia="黑体"/>
          <w:b w:val="0"/>
          <w:sz w:val="28"/>
          <w:szCs w:val="28"/>
        </w:rPr>
        <w:fldChar w:fldCharType="end"/>
      </w:r>
      <w:r>
        <w:rPr>
          <w:rFonts w:ascii="黑体" w:hAnsi="黑体" w:eastAsia="黑体"/>
          <w:b w:val="0"/>
          <w:sz w:val="28"/>
          <w:szCs w:val="28"/>
        </w:rPr>
        <w:fldChar w:fldCharType="end"/>
      </w:r>
    </w:p>
    <w:p w14:paraId="0B290E2E">
      <w:pPr>
        <w:pStyle w:val="30"/>
        <w:tabs>
          <w:tab w:val="right" w:leader="dot" w:pos="9016"/>
        </w:tabs>
        <w:spacing w:before="156"/>
        <w:rPr>
          <w:rFonts w:hint="default" w:ascii="黑体" w:hAnsi="黑体" w:eastAsia="黑体" w:cstheme="minorBidi"/>
          <w:b w:val="0"/>
          <w:sz w:val="28"/>
          <w:szCs w:val="28"/>
          <w:lang w:val="en-US" w:eastAsia="zh-CN"/>
        </w:rPr>
      </w:pPr>
      <w:r>
        <w:fldChar w:fldCharType="begin"/>
      </w:r>
      <w:r>
        <w:instrText xml:space="preserve"> HYPERLINK \l "_Toc163046950" </w:instrText>
      </w:r>
      <w:r>
        <w:fldChar w:fldCharType="separate"/>
      </w:r>
      <w:r>
        <w:rPr>
          <w:rStyle w:val="50"/>
          <w:rFonts w:hint="eastAsia" w:ascii="黑体" w:hAnsi="黑体" w:eastAsia="黑体"/>
          <w:b w:val="0"/>
          <w:color w:val="auto"/>
          <w:sz w:val="28"/>
          <w:szCs w:val="28"/>
        </w:rPr>
        <w:t>第六章 响应文件（格式）</w:t>
      </w:r>
      <w:r>
        <w:rPr>
          <w:rFonts w:ascii="黑体" w:hAnsi="黑体" w:eastAsia="黑体"/>
          <w:b w:val="0"/>
          <w:sz w:val="28"/>
          <w:szCs w:val="28"/>
        </w:rPr>
        <w:tab/>
      </w:r>
      <w:r>
        <w:rPr>
          <w:rFonts w:hint="eastAsia" w:ascii="黑体" w:hAnsi="黑体" w:eastAsia="黑体"/>
          <w:b w:val="0"/>
          <w:sz w:val="28"/>
          <w:szCs w:val="28"/>
        </w:rPr>
        <w:fldChar w:fldCharType="end"/>
      </w:r>
      <w:r>
        <w:rPr>
          <w:rFonts w:hint="eastAsia" w:ascii="黑体" w:hAnsi="黑体" w:eastAsia="黑体"/>
          <w:b w:val="0"/>
          <w:sz w:val="28"/>
          <w:szCs w:val="28"/>
          <w:lang w:val="en-US" w:eastAsia="zh-CN"/>
        </w:rPr>
        <w:t>42</w:t>
      </w:r>
    </w:p>
    <w:p w14:paraId="62E5D16D">
      <w:pPr>
        <w:ind w:firstLine="560"/>
      </w:pPr>
      <w:r>
        <w:rPr>
          <w:rFonts w:ascii="黑体" w:hAnsi="黑体" w:eastAsia="黑体"/>
          <w:sz w:val="28"/>
          <w:szCs w:val="28"/>
        </w:rPr>
        <w:fldChar w:fldCharType="end"/>
      </w:r>
    </w:p>
    <w:p w14:paraId="5C0D26C4"/>
    <w:p w14:paraId="73A6725F"/>
    <w:p w14:paraId="489178A2"/>
    <w:p w14:paraId="103FBA9D"/>
    <w:p w14:paraId="106DBBA2"/>
    <w:p w14:paraId="1E39D0DA"/>
    <w:p w14:paraId="20F38868"/>
    <w:p w14:paraId="763A309A"/>
    <w:p w14:paraId="1C36504F">
      <w:pPr>
        <w:pStyle w:val="2"/>
      </w:pPr>
    </w:p>
    <w:p w14:paraId="275B65D2">
      <w:pPr>
        <w:pStyle w:val="2"/>
      </w:pPr>
    </w:p>
    <w:p w14:paraId="3CBADBA8">
      <w:pPr>
        <w:pStyle w:val="2"/>
      </w:pPr>
    </w:p>
    <w:p w14:paraId="24DE3BB4">
      <w:pPr>
        <w:widowControl/>
        <w:autoSpaceDE/>
        <w:autoSpaceDN/>
        <w:adjustRightInd/>
        <w:spacing w:line="240" w:lineRule="auto"/>
        <w:ind w:firstLine="0" w:firstLineChars="0"/>
        <w:rPr>
          <w:szCs w:val="20"/>
        </w:rPr>
      </w:pPr>
      <w:r>
        <w:br w:type="page"/>
      </w:r>
    </w:p>
    <w:p w14:paraId="1B262CB2">
      <w:pPr>
        <w:pStyle w:val="40"/>
      </w:pPr>
      <w:bookmarkStart w:id="1" w:name="_Toc132893773"/>
      <w:bookmarkStart w:id="2" w:name="_Toc163046945"/>
      <w:bookmarkStart w:id="3" w:name="_Toc44229878"/>
      <w:bookmarkStart w:id="4" w:name="_Toc44405619"/>
      <w:r>
        <w:rPr>
          <w:rFonts w:hint="eastAsia"/>
        </w:rPr>
        <w:t>第一章  竞争性磋商公告</w:t>
      </w:r>
      <w:bookmarkEnd w:id="1"/>
      <w:bookmarkEnd w:id="2"/>
    </w:p>
    <w:p w14:paraId="4026EDB9">
      <w:pPr>
        <w:pStyle w:val="2"/>
      </w:pPr>
    </w:p>
    <w:p w14:paraId="4C999A8E">
      <w:pPr>
        <w:pBdr>
          <w:top w:val="single" w:color="auto" w:sz="4" w:space="1"/>
          <w:left w:val="single" w:color="auto" w:sz="4" w:space="4"/>
          <w:bottom w:val="single" w:color="auto" w:sz="4" w:space="1"/>
          <w:right w:val="single" w:color="auto" w:sz="4" w:space="4"/>
        </w:pBdr>
        <w:spacing w:line="240" w:lineRule="auto"/>
        <w:ind w:firstLine="0" w:firstLineChars="0"/>
        <w:jc w:val="both"/>
        <w:rPr>
          <w:b/>
          <w:bCs/>
          <w:szCs w:val="24"/>
        </w:rPr>
      </w:pPr>
      <w:bookmarkStart w:id="5" w:name="_Hlk37430271"/>
      <w:bookmarkStart w:id="6" w:name="_Toc35393629"/>
      <w:bookmarkStart w:id="7" w:name="_Toc35393798"/>
      <w:bookmarkStart w:id="8" w:name="_Toc132893774"/>
      <w:bookmarkStart w:id="9" w:name="_Toc28359012"/>
      <w:bookmarkStart w:id="10" w:name="_Toc28359089"/>
      <w:bookmarkStart w:id="11" w:name="_Toc82016585"/>
      <w:bookmarkStart w:id="12" w:name="_Toc132893710"/>
      <w:r>
        <w:rPr>
          <w:rFonts w:hint="eastAsia"/>
          <w:b/>
          <w:bCs/>
          <w:kern w:val="2"/>
          <w:szCs w:val="24"/>
          <w:lang w:bidi="ar"/>
        </w:rPr>
        <w:t>项目概况</w:t>
      </w:r>
    </w:p>
    <w:p w14:paraId="74CE895D">
      <w:pPr>
        <w:pBdr>
          <w:top w:val="single" w:color="auto" w:sz="4" w:space="1"/>
          <w:left w:val="single" w:color="auto" w:sz="4" w:space="4"/>
          <w:bottom w:val="single" w:color="auto" w:sz="4" w:space="1"/>
          <w:right w:val="single" w:color="auto" w:sz="4" w:space="4"/>
        </w:pBdr>
        <w:spacing w:line="240" w:lineRule="auto"/>
        <w:jc w:val="both"/>
        <w:rPr>
          <w:szCs w:val="24"/>
        </w:rPr>
      </w:pPr>
      <w:r>
        <w:rPr>
          <w:rFonts w:hint="eastAsia"/>
          <w:kern w:val="2"/>
          <w:szCs w:val="24"/>
          <w:lang w:bidi="ar"/>
        </w:rPr>
        <w:t>2024年桂林市按疾病诊断相关分组（DRG）点数法基金结算购买服务项目的潜在供应商应在广西政府采购云平台（www.gcy.zfcg.gxzf.gov.cn）获取竞争性磋商文件，并于</w:t>
      </w:r>
      <w:r>
        <w:rPr>
          <w:rFonts w:hint="eastAsia" w:ascii="宋体" w:hAnsi="宋体" w:eastAsia="宋体" w:cs="宋体"/>
          <w:sz w:val="21"/>
          <w:szCs w:val="21"/>
          <w:lang w:val="en-US" w:eastAsia="zh-CN" w:bidi="ar"/>
        </w:rPr>
        <w:t>2024年10月21日</w:t>
      </w:r>
      <w:bookmarkStart w:id="78" w:name="_GoBack"/>
      <w:bookmarkEnd w:id="78"/>
      <w:r>
        <w:rPr>
          <w:rFonts w:hint="eastAsia"/>
          <w:kern w:val="2"/>
          <w:szCs w:val="24"/>
          <w:lang w:bidi="ar"/>
        </w:rPr>
        <w:t>上午9时30分（北京时间）前提交响应文件。</w:t>
      </w:r>
      <w:bookmarkEnd w:id="5"/>
    </w:p>
    <w:p w14:paraId="4C5AC09F">
      <w:pPr>
        <w:spacing w:line="360" w:lineRule="atLeast"/>
        <w:ind w:firstLine="422"/>
        <w:rPr>
          <w:b/>
          <w:bCs/>
        </w:rPr>
      </w:pPr>
      <w:r>
        <w:rPr>
          <w:rFonts w:hint="eastAsia"/>
          <w:b/>
          <w:bCs/>
        </w:rPr>
        <w:t>一、项目基本情况</w:t>
      </w:r>
      <w:bookmarkEnd w:id="6"/>
      <w:bookmarkEnd w:id="7"/>
      <w:bookmarkEnd w:id="8"/>
      <w:bookmarkEnd w:id="9"/>
      <w:bookmarkEnd w:id="10"/>
      <w:bookmarkEnd w:id="11"/>
      <w:bookmarkEnd w:id="12"/>
    </w:p>
    <w:p w14:paraId="510A52EF">
      <w:pPr>
        <w:spacing w:line="360" w:lineRule="atLeast"/>
      </w:pPr>
      <w:r>
        <w:rPr>
          <w:rFonts w:hint="eastAsia"/>
        </w:rPr>
        <w:t>项目编号：GLZC2024-C3-</w:t>
      </w:r>
      <w:r>
        <w:t>990836</w:t>
      </w:r>
      <w:r>
        <w:rPr>
          <w:rFonts w:hint="eastAsia"/>
        </w:rPr>
        <w:t>-YZLZ（代理编号：</w:t>
      </w:r>
      <w:r>
        <w:t>YZLGL2024-C3-096-GLZC</w:t>
      </w:r>
      <w:r>
        <w:rPr>
          <w:rFonts w:hint="eastAsia"/>
        </w:rPr>
        <w:t>）</w:t>
      </w:r>
    </w:p>
    <w:p w14:paraId="2059244E">
      <w:pPr>
        <w:spacing w:line="360" w:lineRule="atLeast"/>
      </w:pPr>
      <w:r>
        <w:rPr>
          <w:rFonts w:hint="eastAsia"/>
        </w:rPr>
        <w:t>项目名称：2024年桂林市按疾病诊断相关分组（DRG）点数法基金结算购买服务项目</w:t>
      </w:r>
    </w:p>
    <w:p w14:paraId="55C74784">
      <w:pPr>
        <w:spacing w:line="360" w:lineRule="atLeast"/>
      </w:pPr>
      <w:r>
        <w:rPr>
          <w:rFonts w:hint="eastAsia"/>
        </w:rPr>
        <w:t>采购方式：竞争性磋商</w:t>
      </w:r>
    </w:p>
    <w:p w14:paraId="09B95958">
      <w:pPr>
        <w:spacing w:line="360" w:lineRule="atLeast"/>
      </w:pPr>
      <w:r>
        <w:rPr>
          <w:rFonts w:hint="eastAsia"/>
        </w:rPr>
        <w:t>预算金额（元）：790000.00</w:t>
      </w:r>
    </w:p>
    <w:p w14:paraId="491E5C5D">
      <w:pPr>
        <w:spacing w:line="360" w:lineRule="atLeast"/>
      </w:pPr>
      <w:r>
        <w:rPr>
          <w:rFonts w:hint="eastAsia"/>
        </w:rPr>
        <w:t>最高限价（元）：无</w:t>
      </w:r>
    </w:p>
    <w:p w14:paraId="10617459">
      <w:pPr>
        <w:spacing w:line="360" w:lineRule="atLeast"/>
      </w:pPr>
      <w:r>
        <w:rPr>
          <w:rFonts w:hint="eastAsia"/>
        </w:rPr>
        <w:t>采购需求：（1）采购标的及数量：2024年桂林市按疾病诊断相关分组（DRG）点数法基金结算购买服务1项。（2）简要技术需求或服务要求：2024年桂林市按疾病诊断相关分组（DRG）点数法基金结算购买服务，技术及服务要求包含：历年基础数据标化服务、医保结算清单质控服务、</w:t>
      </w:r>
      <w:r>
        <w:t>DRG分组付费测算服务</w:t>
      </w:r>
      <w:r>
        <w:rPr>
          <w:rFonts w:hint="eastAsia"/>
        </w:rPr>
        <w:t>、动态</w:t>
      </w:r>
      <w:r>
        <w:t>DRG付费标准调整服务</w:t>
      </w:r>
      <w:r>
        <w:rPr>
          <w:rFonts w:hint="eastAsia"/>
        </w:rPr>
        <w:t>、</w:t>
      </w:r>
      <w:r>
        <w:t>DRG付费结算服务</w:t>
      </w:r>
      <w:r>
        <w:rPr>
          <w:rFonts w:hint="eastAsia"/>
        </w:rPr>
        <w:t>、基金预算管理服务、运行分析服务、</w:t>
      </w:r>
      <w:r>
        <w:t>DRG付费考核指标数据动态监测服务</w:t>
      </w:r>
      <w:r>
        <w:rPr>
          <w:rFonts w:hint="eastAsia"/>
        </w:rPr>
        <w:t>、特病单议审核服务、自治区医保平台配置服务、</w:t>
      </w:r>
      <w:r>
        <w:t>DRG监管监测服务</w:t>
      </w:r>
      <w:r>
        <w:rPr>
          <w:rFonts w:hint="eastAsia"/>
        </w:rPr>
        <w:t>、培训服务、配置服务团队等，具体内容详见本项目“采购需求”。</w:t>
      </w:r>
    </w:p>
    <w:p w14:paraId="7AB0C3F7">
      <w:pPr>
        <w:spacing w:line="360" w:lineRule="atLeast"/>
        <w:rPr>
          <w:u w:val="single"/>
        </w:rPr>
      </w:pPr>
      <w:r>
        <w:rPr>
          <w:rFonts w:hint="eastAsia"/>
          <w:szCs w:val="24"/>
        </w:rPr>
        <w:t>合同履行期限：</w:t>
      </w:r>
      <w:r>
        <w:rPr>
          <w:rFonts w:hint="eastAsia"/>
        </w:rPr>
        <w:t>签订合同之日起至2025年12月31日止。</w:t>
      </w:r>
    </w:p>
    <w:p w14:paraId="741C1948">
      <w:pPr>
        <w:spacing w:line="360" w:lineRule="atLeast"/>
      </w:pPr>
      <w:r>
        <w:rPr>
          <w:rFonts w:hint="eastAsia"/>
        </w:rPr>
        <w:t>本项目不接受联合体参与磋商。</w:t>
      </w:r>
      <w:bookmarkStart w:id="13" w:name="_Toc28359090"/>
      <w:bookmarkStart w:id="14" w:name="_Toc28359013"/>
      <w:bookmarkStart w:id="15" w:name="_Toc35393630"/>
      <w:bookmarkStart w:id="16" w:name="_Toc35393799"/>
    </w:p>
    <w:p w14:paraId="3D2E4EE0">
      <w:pPr>
        <w:spacing w:line="360" w:lineRule="atLeast"/>
        <w:ind w:firstLine="422"/>
      </w:pPr>
      <w:r>
        <w:rPr>
          <w:rFonts w:hint="eastAsia"/>
          <w:b/>
          <w:bCs/>
        </w:rPr>
        <w:t>二、申请人的资格要求</w:t>
      </w:r>
      <w:bookmarkEnd w:id="13"/>
      <w:bookmarkEnd w:id="14"/>
      <w:bookmarkEnd w:id="15"/>
      <w:bookmarkEnd w:id="16"/>
    </w:p>
    <w:p w14:paraId="15533669">
      <w:pPr>
        <w:spacing w:line="360" w:lineRule="atLeast"/>
      </w:pPr>
      <w:r>
        <w:rPr>
          <w:rFonts w:hint="eastAsia"/>
        </w:rPr>
        <w:t>1.满足《中华人民共和国政府采购法》第二十二条规定。</w:t>
      </w:r>
    </w:p>
    <w:p w14:paraId="19C183BB">
      <w:pPr>
        <w:spacing w:line="360" w:lineRule="atLeast"/>
        <w:rPr>
          <w:szCs w:val="24"/>
        </w:rPr>
      </w:pPr>
      <w:bookmarkStart w:id="17" w:name="_Toc28359091"/>
      <w:bookmarkStart w:id="18" w:name="_Toc28359014"/>
      <w:r>
        <w:rPr>
          <w:rFonts w:hint="eastAsia"/>
        </w:rPr>
        <w:t>2.落实政府采购政策需满足的资格要求：无。</w:t>
      </w:r>
    </w:p>
    <w:p w14:paraId="71220C53">
      <w:pPr>
        <w:spacing w:line="360" w:lineRule="atLeast"/>
        <w:rPr>
          <w:spacing w:val="1"/>
        </w:rPr>
      </w:pPr>
      <w:r>
        <w:rPr>
          <w:rFonts w:hint="eastAsia"/>
        </w:rPr>
        <w:t>3.本项目的特定资格要求：无。</w:t>
      </w:r>
    </w:p>
    <w:p w14:paraId="312353B0">
      <w:pPr>
        <w:spacing w:line="360" w:lineRule="atLeast"/>
        <w:ind w:firstLine="422"/>
        <w:rPr>
          <w:b/>
          <w:bCs/>
        </w:rPr>
      </w:pPr>
      <w:bookmarkStart w:id="19" w:name="_Toc35393631"/>
      <w:bookmarkStart w:id="20" w:name="_Toc35393800"/>
      <w:r>
        <w:rPr>
          <w:rFonts w:hint="eastAsia"/>
          <w:b/>
          <w:bCs/>
        </w:rPr>
        <w:t>三、获取采购文件</w:t>
      </w:r>
      <w:bookmarkEnd w:id="17"/>
      <w:bookmarkEnd w:id="18"/>
      <w:bookmarkEnd w:id="19"/>
      <w:bookmarkEnd w:id="20"/>
    </w:p>
    <w:p w14:paraId="5B6E8AEF">
      <w:pPr>
        <w:spacing w:line="360" w:lineRule="atLeast"/>
      </w:pPr>
      <w:r>
        <w:rPr>
          <w:rFonts w:hint="eastAsia"/>
        </w:rPr>
        <w:t>时间：</w:t>
      </w:r>
      <w:r>
        <w:t>202</w:t>
      </w:r>
      <w:r>
        <w:rPr>
          <w:rFonts w:hint="eastAsia"/>
        </w:rPr>
        <w:t>4</w:t>
      </w:r>
      <w:r>
        <w:t>年10月8日</w:t>
      </w:r>
      <w:r>
        <w:rPr>
          <w:rFonts w:hint="eastAsia"/>
        </w:rPr>
        <w:t>至</w:t>
      </w:r>
      <w:bookmarkStart w:id="21" w:name="OLE_LINK27"/>
      <w:r>
        <w:t>202</w:t>
      </w:r>
      <w:r>
        <w:rPr>
          <w:rFonts w:hint="eastAsia"/>
        </w:rPr>
        <w:t>4</w:t>
      </w:r>
      <w:r>
        <w:t>年10月21日</w:t>
      </w:r>
      <w:bookmarkEnd w:id="21"/>
      <w:r>
        <w:rPr>
          <w:rFonts w:hint="eastAsia"/>
        </w:rPr>
        <w:t>，每天上午00：00至11：59，下午12：00至23：59（北京时间，法定节假日除外）</w:t>
      </w:r>
    </w:p>
    <w:p w14:paraId="251ADCAE">
      <w:pPr>
        <w:spacing w:line="360" w:lineRule="atLeast"/>
      </w:pPr>
      <w:r>
        <w:rPr>
          <w:rFonts w:hint="eastAsia"/>
        </w:rPr>
        <w:t>地点：广西政府采购云平台（www.gcy.zfcg.gxzf.gov.cn）。</w:t>
      </w:r>
    </w:p>
    <w:p w14:paraId="0D85634B">
      <w:pPr>
        <w:spacing w:line="360" w:lineRule="atLeast"/>
      </w:pPr>
      <w:r>
        <w:rPr>
          <w:rFonts w:hint="eastAsia"/>
        </w:rPr>
        <w:t>方式：潜在供应商登录</w:t>
      </w:r>
      <w:r>
        <w:rPr>
          <w:rFonts w:hint="eastAsia"/>
          <w:szCs w:val="24"/>
        </w:rPr>
        <w:t>广西政府采购云平台（www.gcy.zfcg.gxzf.gov.cn）免费</w:t>
      </w:r>
      <w:r>
        <w:rPr>
          <w:rFonts w:hint="eastAsia"/>
        </w:rPr>
        <w:t>获取竞争性磋商文件电子版。供应商应在广西政府采购云平台进行“申请获取采购文件”操作，否则，将导致无法在线编制响应文件并参与竞标，其不利后果由供应商自行承担。</w:t>
      </w:r>
    </w:p>
    <w:p w14:paraId="1E1FB68B">
      <w:pPr>
        <w:spacing w:line="360" w:lineRule="atLeast"/>
      </w:pPr>
      <w:r>
        <w:rPr>
          <w:rFonts w:hint="eastAsia"/>
        </w:rPr>
        <w:t>售价（元）：0。</w:t>
      </w:r>
      <w:bookmarkStart w:id="22" w:name="_Toc28359092"/>
      <w:bookmarkStart w:id="23" w:name="_Toc28359015"/>
      <w:bookmarkStart w:id="24" w:name="_Toc35393632"/>
      <w:bookmarkStart w:id="25" w:name="_Toc35393801"/>
    </w:p>
    <w:p w14:paraId="5CF0D424">
      <w:pPr>
        <w:spacing w:line="360" w:lineRule="atLeast"/>
        <w:ind w:firstLine="422"/>
        <w:rPr>
          <w:b/>
          <w:bCs/>
        </w:rPr>
      </w:pPr>
      <w:r>
        <w:rPr>
          <w:rFonts w:hint="eastAsia"/>
          <w:b/>
          <w:bCs/>
        </w:rPr>
        <w:t>四、响应文件提交</w:t>
      </w:r>
      <w:bookmarkEnd w:id="22"/>
      <w:bookmarkEnd w:id="23"/>
      <w:bookmarkEnd w:id="24"/>
      <w:bookmarkEnd w:id="25"/>
    </w:p>
    <w:p w14:paraId="7C8C07F2">
      <w:pPr>
        <w:spacing w:line="360" w:lineRule="atLeast"/>
        <w:rPr>
          <w:bCs/>
        </w:rPr>
      </w:pPr>
      <w:r>
        <w:rPr>
          <w:rFonts w:hint="eastAsia"/>
        </w:rPr>
        <w:t>截止时间：</w:t>
      </w:r>
      <w:r>
        <w:t>2024年10月21日上午</w:t>
      </w:r>
      <w:r>
        <w:rPr>
          <w:rFonts w:hint="eastAsia"/>
        </w:rPr>
        <w:t>9</w:t>
      </w:r>
      <w:r>
        <w:rPr>
          <w:rFonts w:hint="eastAsia"/>
          <w:bCs/>
        </w:rPr>
        <w:t>时30分（北京时间）</w:t>
      </w:r>
    </w:p>
    <w:p w14:paraId="4C82B34C">
      <w:pPr>
        <w:spacing w:line="360" w:lineRule="atLeast"/>
      </w:pPr>
      <w:r>
        <w:rPr>
          <w:rFonts w:hint="eastAsia"/>
        </w:rPr>
        <w:t>地点：</w:t>
      </w:r>
      <w:bookmarkStart w:id="26" w:name="_Toc35393633"/>
      <w:bookmarkStart w:id="27" w:name="_Toc28359093"/>
      <w:bookmarkStart w:id="28" w:name="_Toc28359016"/>
      <w:bookmarkStart w:id="29" w:name="_Toc35393802"/>
      <w:r>
        <w:rPr>
          <w:rFonts w:hint="eastAsia"/>
        </w:rPr>
        <w:t>登录广西政府采购云平台在线提交。</w:t>
      </w:r>
    </w:p>
    <w:p w14:paraId="6189433E">
      <w:pPr>
        <w:spacing w:line="360" w:lineRule="atLeast"/>
        <w:ind w:firstLine="422"/>
        <w:rPr>
          <w:b/>
          <w:bCs/>
        </w:rPr>
      </w:pPr>
      <w:r>
        <w:rPr>
          <w:rFonts w:hint="eastAsia"/>
          <w:b/>
          <w:bCs/>
        </w:rPr>
        <w:t>五、开启</w:t>
      </w:r>
      <w:bookmarkEnd w:id="26"/>
      <w:bookmarkEnd w:id="27"/>
      <w:bookmarkEnd w:id="28"/>
      <w:bookmarkEnd w:id="29"/>
    </w:p>
    <w:p w14:paraId="1C4884C8">
      <w:pPr>
        <w:spacing w:line="360" w:lineRule="atLeast"/>
        <w:rPr>
          <w:bCs/>
        </w:rPr>
      </w:pPr>
      <w:r>
        <w:rPr>
          <w:rFonts w:hint="eastAsia"/>
        </w:rPr>
        <w:t>时间：</w:t>
      </w:r>
      <w:r>
        <w:t>2024年10月21日上午</w:t>
      </w:r>
      <w:r>
        <w:rPr>
          <w:rFonts w:hint="eastAsia"/>
        </w:rPr>
        <w:t>9</w:t>
      </w:r>
      <w:r>
        <w:rPr>
          <w:rFonts w:hint="eastAsia"/>
          <w:bCs/>
        </w:rPr>
        <w:t>时30分（北京时间）</w:t>
      </w:r>
    </w:p>
    <w:p w14:paraId="0A92A202">
      <w:pPr>
        <w:spacing w:line="360" w:lineRule="atLeast"/>
        <w:rPr>
          <w:bCs/>
          <w:u w:val="single"/>
        </w:rPr>
      </w:pPr>
      <w:r>
        <w:rPr>
          <w:rFonts w:hint="eastAsia"/>
        </w:rPr>
        <w:t>地点：</w:t>
      </w:r>
      <w:bookmarkStart w:id="30" w:name="_Toc35393634"/>
      <w:bookmarkStart w:id="31" w:name="_Toc28359094"/>
      <w:bookmarkStart w:id="32" w:name="_Toc35393803"/>
      <w:bookmarkStart w:id="33" w:name="_Toc28359017"/>
      <w:r>
        <w:rPr>
          <w:rFonts w:hint="eastAsia"/>
        </w:rPr>
        <w:t>通过广西政府采购云平台在线解密开启。</w:t>
      </w:r>
    </w:p>
    <w:p w14:paraId="067752CE">
      <w:pPr>
        <w:spacing w:line="360" w:lineRule="atLeast"/>
        <w:ind w:firstLine="422"/>
      </w:pPr>
      <w:r>
        <w:rPr>
          <w:rFonts w:hint="eastAsia"/>
          <w:b/>
          <w:bCs/>
        </w:rPr>
        <w:t>六、公告期限</w:t>
      </w:r>
      <w:bookmarkEnd w:id="30"/>
      <w:bookmarkEnd w:id="31"/>
      <w:bookmarkEnd w:id="32"/>
      <w:bookmarkEnd w:id="33"/>
    </w:p>
    <w:p w14:paraId="47D1DE7F">
      <w:pPr>
        <w:spacing w:line="360" w:lineRule="atLeast"/>
      </w:pPr>
      <w:r>
        <w:rPr>
          <w:rFonts w:hint="eastAsia"/>
        </w:rPr>
        <w:t>自本公告发布之日起5个工作日。</w:t>
      </w:r>
      <w:bookmarkStart w:id="34" w:name="_Toc35393804"/>
      <w:bookmarkStart w:id="35" w:name="_Toc35393635"/>
    </w:p>
    <w:p w14:paraId="582C9638">
      <w:pPr>
        <w:pStyle w:val="167"/>
        <w:spacing w:line="360" w:lineRule="atLeast"/>
        <w:ind w:firstLine="200" w:firstLineChars="0"/>
      </w:pPr>
      <w:r>
        <w:rPr>
          <w:rFonts w:hint="eastAsia"/>
          <w:b/>
          <w:bCs/>
        </w:rPr>
        <w:t>七、其他补充事宜</w:t>
      </w:r>
      <w:bookmarkEnd w:id="34"/>
      <w:bookmarkEnd w:id="35"/>
    </w:p>
    <w:p w14:paraId="18ABD57E">
      <w:pPr>
        <w:spacing w:line="360" w:lineRule="atLeast"/>
      </w:pPr>
      <w:r>
        <w:rPr>
          <w:rFonts w:hint="eastAsia"/>
        </w:rPr>
        <w:t>1.信息公告发布媒体：中国政府采购网（www.ccgp.gov.cn）、广西政府采购网（zfcg.gxzf.gov.cn）、桂林市政府采购网（zfcg.czj.guilin.gov.cn）。</w:t>
      </w:r>
    </w:p>
    <w:p w14:paraId="16E75EF7">
      <w:pPr>
        <w:spacing w:line="360" w:lineRule="atLeast"/>
      </w:pPr>
      <w:r>
        <w:rPr>
          <w:rFonts w:hint="eastAsia"/>
        </w:rPr>
        <w:t>2.本项目需要落实的政府采购政策：</w:t>
      </w:r>
    </w:p>
    <w:p w14:paraId="0D1C3F9A">
      <w:pPr>
        <w:spacing w:line="360" w:lineRule="atLeast"/>
      </w:pPr>
      <w:r>
        <w:rPr>
          <w:rFonts w:hint="eastAsia"/>
        </w:rPr>
        <w:t>（1）政府采购促进中小企业发展；</w:t>
      </w:r>
    </w:p>
    <w:p w14:paraId="2D02716E">
      <w:pPr>
        <w:spacing w:line="360" w:lineRule="atLeast"/>
      </w:pPr>
      <w:r>
        <w:rPr>
          <w:rFonts w:hint="eastAsia"/>
        </w:rPr>
        <w:t>（2）政府采购支持监狱企业发展；</w:t>
      </w:r>
    </w:p>
    <w:p w14:paraId="7A268F77">
      <w:pPr>
        <w:spacing w:line="360" w:lineRule="atLeast"/>
      </w:pPr>
      <w:r>
        <w:rPr>
          <w:rFonts w:hint="eastAsia"/>
        </w:rPr>
        <w:t>（3）政府采购促进残疾人就业政策；</w:t>
      </w:r>
    </w:p>
    <w:p w14:paraId="092FFBA0">
      <w:pPr>
        <w:spacing w:line="360" w:lineRule="atLeast"/>
      </w:pPr>
      <w:r>
        <w:rPr>
          <w:rFonts w:hint="eastAsia"/>
        </w:rPr>
        <w:t>（4）本项目为服务项目，不涉及强制采购节能产品；</w:t>
      </w:r>
    </w:p>
    <w:p w14:paraId="1FEAA629">
      <w:pPr>
        <w:spacing w:line="360" w:lineRule="atLeast"/>
      </w:pPr>
      <w:r>
        <w:rPr>
          <w:rFonts w:hint="eastAsia"/>
        </w:rPr>
        <w:t>（5）政府采购支持采用本国产品的政策；</w:t>
      </w:r>
    </w:p>
    <w:p w14:paraId="77C68413">
      <w:pPr>
        <w:spacing w:line="360" w:lineRule="atLeast"/>
      </w:pPr>
      <w:r>
        <w:rPr>
          <w:rFonts w:hint="eastAsia"/>
        </w:rPr>
        <w:t>（6）优先采购节能产品、环境标志产品。</w:t>
      </w:r>
    </w:p>
    <w:p w14:paraId="3D8FDEA3">
      <w:pPr>
        <w:spacing w:line="360" w:lineRule="atLeast"/>
      </w:pPr>
      <w:bookmarkStart w:id="36" w:name="_Toc28359095"/>
      <w:bookmarkStart w:id="37" w:name="_Toc35393805"/>
      <w:bookmarkStart w:id="38" w:name="_Toc35393636"/>
      <w:bookmarkStart w:id="39" w:name="_Toc28359018"/>
      <w:r>
        <w:rPr>
          <w:rFonts w:hint="eastAsia"/>
          <w:bCs/>
        </w:rPr>
        <w:t>3.</w:t>
      </w:r>
      <w:r>
        <w:rPr>
          <w:rFonts w:hint="eastAsia"/>
        </w:rPr>
        <w:t>资格条件特别说明：</w:t>
      </w:r>
    </w:p>
    <w:p w14:paraId="4C9E6191">
      <w:pPr>
        <w:spacing w:line="360" w:lineRule="atLeast"/>
      </w:pPr>
      <w:r>
        <w:rPr>
          <w:rFonts w:hint="eastAsia"/>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F0E936B">
      <w:pPr>
        <w:spacing w:line="360" w:lineRule="atLeast"/>
      </w:pPr>
      <w:r>
        <w:rPr>
          <w:rFonts w:hint="eastAsia"/>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78F9EC5">
      <w:pPr>
        <w:spacing w:line="360" w:lineRule="atLeast"/>
      </w:pPr>
      <w:r>
        <w:rPr>
          <w:rFonts w:hint="eastAsia"/>
        </w:rPr>
        <w:t>4.广西政府采购云平台电子竞标注意事项：</w:t>
      </w:r>
    </w:p>
    <w:p w14:paraId="04705CEC">
      <w:pPr>
        <w:spacing w:line="360" w:lineRule="atLeast"/>
      </w:pPr>
      <w:r>
        <w:rPr>
          <w:rFonts w:hint="eastAsia"/>
        </w:rPr>
        <w:t>（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4DFD4CFC">
      <w:pPr>
        <w:spacing w:line="360" w:lineRule="atLeast"/>
      </w:pPr>
      <w:r>
        <w:rPr>
          <w:rFonts w:hint="eastAsia"/>
        </w:rPr>
        <w:t>（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0C0966DF">
      <w:pPr>
        <w:spacing w:line="360" w:lineRule="atLeast"/>
      </w:pPr>
      <w:r>
        <w:rPr>
          <w:rFonts w:hint="eastAsia"/>
        </w:rPr>
        <w:t>（3）CA证书在线解密：供应商竞标时，需凭制作响应文件时用来加密的有效数字证书（CA认证）登录广西政府采购云平台电子开标大厅现场按规定时间对加密的响应文件进行解密，否则后果自负。</w:t>
      </w:r>
    </w:p>
    <w:p w14:paraId="55B0F104">
      <w:pPr>
        <w:spacing w:line="360" w:lineRule="atLeast"/>
      </w:pPr>
      <w:r>
        <w:rPr>
          <w:rFonts w:hint="eastAsia"/>
        </w:rPr>
        <w:t>注：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p>
    <w:p w14:paraId="4F7F03A8">
      <w:pPr>
        <w:spacing w:line="360" w:lineRule="atLeast"/>
        <w:ind w:firstLine="422"/>
      </w:pPr>
      <w:r>
        <w:rPr>
          <w:rFonts w:hint="eastAsia"/>
          <w:b/>
          <w:bCs/>
        </w:rPr>
        <w:t>八、凡对本次采购提出询问，请按以下方式联系</w:t>
      </w:r>
      <w:bookmarkEnd w:id="36"/>
      <w:bookmarkEnd w:id="37"/>
      <w:bookmarkEnd w:id="38"/>
      <w:bookmarkEnd w:id="39"/>
    </w:p>
    <w:p w14:paraId="0E5FE75A">
      <w:pPr>
        <w:spacing w:line="360" w:lineRule="atLeast"/>
      </w:pPr>
      <w:r>
        <w:rPr>
          <w:rFonts w:hint="eastAsia"/>
        </w:rPr>
        <w:t>1.采购人信息</w:t>
      </w:r>
    </w:p>
    <w:p w14:paraId="242D1788">
      <w:pPr>
        <w:spacing w:line="360" w:lineRule="atLeast"/>
      </w:pPr>
      <w:r>
        <w:rPr>
          <w:rFonts w:hint="eastAsia"/>
        </w:rPr>
        <w:t>名    称：桂林市医疗保障局</w:t>
      </w:r>
    </w:p>
    <w:p w14:paraId="5F2AAC4D">
      <w:pPr>
        <w:spacing w:line="360" w:lineRule="atLeast"/>
      </w:pPr>
      <w:r>
        <w:rPr>
          <w:rFonts w:hint="eastAsia"/>
        </w:rPr>
        <w:t>地    址：广西壮族自治区桂林市临桂区万福路鼎盛大厦4楼</w:t>
      </w:r>
    </w:p>
    <w:p w14:paraId="67C45E91">
      <w:pPr>
        <w:spacing w:line="360" w:lineRule="atLeast"/>
      </w:pPr>
      <w:r>
        <w:rPr>
          <w:rFonts w:hint="eastAsia"/>
        </w:rPr>
        <w:t>联系方式：唐荣 0773-</w:t>
      </w:r>
      <w:r>
        <w:t>5625406</w:t>
      </w:r>
      <w:r>
        <w:rPr>
          <w:rFonts w:hint="eastAsia"/>
        </w:rPr>
        <w:t xml:space="preserve"> </w:t>
      </w:r>
    </w:p>
    <w:p w14:paraId="614FBF67">
      <w:pPr>
        <w:spacing w:line="360" w:lineRule="atLeast"/>
      </w:pPr>
      <w:r>
        <w:rPr>
          <w:rFonts w:hint="eastAsia"/>
        </w:rPr>
        <w:t>2.采购代理机构信息</w:t>
      </w:r>
    </w:p>
    <w:p w14:paraId="28787CFC">
      <w:pPr>
        <w:spacing w:line="360" w:lineRule="atLeast"/>
      </w:pPr>
      <w:r>
        <w:rPr>
          <w:rFonts w:hint="eastAsia"/>
        </w:rPr>
        <w:t>名    称：云之龙咨询集团有限公司</w:t>
      </w:r>
    </w:p>
    <w:p w14:paraId="281E0A61">
      <w:pPr>
        <w:spacing w:line="360" w:lineRule="atLeast"/>
      </w:pPr>
      <w:r>
        <w:rPr>
          <w:rFonts w:hint="eastAsia"/>
        </w:rPr>
        <w:t>地　　址：广西壮族自治区桂林市临桂区西城北路2号耀辉•美好家园2幢12层1号房　　</w:t>
      </w:r>
    </w:p>
    <w:p w14:paraId="6271AB68">
      <w:pPr>
        <w:spacing w:line="360" w:lineRule="atLeast"/>
      </w:pPr>
      <w:r>
        <w:rPr>
          <w:rFonts w:hint="eastAsia"/>
        </w:rPr>
        <w:t xml:space="preserve">联系方式：0773-2887388、2887399 </w:t>
      </w:r>
    </w:p>
    <w:p w14:paraId="1FDCB53F">
      <w:pPr>
        <w:spacing w:line="360" w:lineRule="atLeast"/>
      </w:pPr>
      <w:r>
        <w:rPr>
          <w:rFonts w:hint="eastAsia"/>
        </w:rPr>
        <w:t>3.项目联系方式</w:t>
      </w:r>
    </w:p>
    <w:p w14:paraId="12A58FC1">
      <w:pPr>
        <w:spacing w:line="360" w:lineRule="atLeast"/>
      </w:pPr>
      <w:r>
        <w:rPr>
          <w:rFonts w:hint="eastAsia"/>
        </w:rPr>
        <w:t>项目联系人：</w:t>
      </w:r>
      <w:r>
        <w:rPr>
          <w:rFonts w:hint="eastAsia"/>
          <w:szCs w:val="24"/>
        </w:rPr>
        <w:t>黄钏钏</w:t>
      </w:r>
    </w:p>
    <w:p w14:paraId="5FF06E93">
      <w:pPr>
        <w:spacing w:line="360" w:lineRule="atLeast"/>
      </w:pPr>
      <w:r>
        <w:rPr>
          <w:rFonts w:hint="eastAsia"/>
        </w:rPr>
        <w:t>电　　话：0773-2887388、2887399　　</w:t>
      </w:r>
    </w:p>
    <w:bookmarkEnd w:id="3"/>
    <w:bookmarkEnd w:id="4"/>
    <w:p w14:paraId="41C82C40">
      <w:pPr>
        <w:rPr>
          <w:rFonts w:ascii="Cambria" w:hAnsi="Cambria"/>
          <w:sz w:val="32"/>
          <w:szCs w:val="32"/>
        </w:rPr>
      </w:pPr>
      <w:bookmarkStart w:id="40" w:name="_Toc132893775"/>
      <w:bookmarkStart w:id="41" w:name="_Toc163046946"/>
      <w:r>
        <w:br w:type="page"/>
      </w:r>
    </w:p>
    <w:p w14:paraId="358BA2FF">
      <w:pPr>
        <w:pStyle w:val="40"/>
      </w:pPr>
      <w:r>
        <w:rPr>
          <w:rFonts w:hint="eastAsia"/>
        </w:rPr>
        <w:t xml:space="preserve">第二章 </w:t>
      </w:r>
      <w:r>
        <w:t xml:space="preserve"> </w:t>
      </w:r>
      <w:r>
        <w:rPr>
          <w:rFonts w:hint="eastAsia"/>
        </w:rPr>
        <w:t>供应商须知</w:t>
      </w:r>
      <w:bookmarkEnd w:id="40"/>
      <w:bookmarkEnd w:id="41"/>
    </w:p>
    <w:p w14:paraId="7D44F2AC">
      <w:pPr>
        <w:ind w:firstLine="422"/>
        <w:jc w:val="center"/>
        <w:rPr>
          <w:b/>
          <w:bCs/>
        </w:rPr>
      </w:pPr>
      <w:r>
        <w:rPr>
          <w:rFonts w:hint="eastAsia"/>
          <w:b/>
          <w:bCs/>
        </w:rPr>
        <w:t>供 应 商 须 知 前 附 表</w:t>
      </w:r>
    </w:p>
    <w:tbl>
      <w:tblPr>
        <w:tblStyle w:val="43"/>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748"/>
        <w:gridCol w:w="1379"/>
        <w:gridCol w:w="6586"/>
      </w:tblGrid>
      <w:tr w14:paraId="28E1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17" w:type="dxa"/>
            <w:vAlign w:val="center"/>
          </w:tcPr>
          <w:p w14:paraId="7DD44B32">
            <w:pPr>
              <w:ind w:firstLine="0" w:firstLineChars="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序号</w:t>
            </w:r>
          </w:p>
        </w:tc>
        <w:tc>
          <w:tcPr>
            <w:tcW w:w="748" w:type="dxa"/>
            <w:vAlign w:val="center"/>
          </w:tcPr>
          <w:p w14:paraId="574F70FC">
            <w:pPr>
              <w:ind w:firstLine="0" w:firstLineChars="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条款号</w:t>
            </w:r>
          </w:p>
        </w:tc>
        <w:tc>
          <w:tcPr>
            <w:tcW w:w="1379" w:type="dxa"/>
            <w:vAlign w:val="center"/>
          </w:tcPr>
          <w:p w14:paraId="730D9F17">
            <w:pPr>
              <w:ind w:firstLine="0" w:firstLineChars="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条款名称</w:t>
            </w:r>
          </w:p>
        </w:tc>
        <w:tc>
          <w:tcPr>
            <w:tcW w:w="6586" w:type="dxa"/>
            <w:vAlign w:val="center"/>
          </w:tcPr>
          <w:p w14:paraId="674BDBF6">
            <w:pPr>
              <w:ind w:firstLine="0" w:firstLineChars="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内容、要求</w:t>
            </w:r>
          </w:p>
        </w:tc>
      </w:tr>
      <w:tr w14:paraId="780C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4FD14346">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748" w:type="dxa"/>
            <w:vAlign w:val="center"/>
          </w:tcPr>
          <w:p w14:paraId="28BE1321">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379" w:type="dxa"/>
            <w:vAlign w:val="center"/>
          </w:tcPr>
          <w:p w14:paraId="6E44899F">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项目名称及项目编号</w:t>
            </w:r>
          </w:p>
        </w:tc>
        <w:tc>
          <w:tcPr>
            <w:tcW w:w="6586" w:type="dxa"/>
            <w:vAlign w:val="center"/>
          </w:tcPr>
          <w:p w14:paraId="5AFF7960">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项目名称：2024年桂林市按疾病诊断相关分组（DRG）点数法基金结算购买服务项目</w:t>
            </w:r>
          </w:p>
          <w:p w14:paraId="1617AB8A">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asciiTheme="minorEastAsia" w:hAnsiTheme="minorEastAsia" w:eastAsiaTheme="minorEastAsia" w:cstheme="minorEastAsia"/>
              </w:rPr>
              <w:t>GLZC2024-C3-990836-YZLZ</w:t>
            </w:r>
          </w:p>
          <w:p w14:paraId="11A41334">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代理编号：</w:t>
            </w:r>
            <w:r>
              <w:rPr>
                <w:rFonts w:asciiTheme="minorEastAsia" w:hAnsiTheme="minorEastAsia" w:eastAsiaTheme="minorEastAsia" w:cstheme="minorEastAsia"/>
              </w:rPr>
              <w:t>YZLGL2024-C3-096-GLZC</w:t>
            </w:r>
          </w:p>
        </w:tc>
      </w:tr>
      <w:tr w14:paraId="437F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17" w:type="dxa"/>
            <w:vAlign w:val="center"/>
          </w:tcPr>
          <w:p w14:paraId="738D7DC4">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748" w:type="dxa"/>
            <w:vAlign w:val="center"/>
          </w:tcPr>
          <w:p w14:paraId="6B850C00">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379" w:type="dxa"/>
            <w:vAlign w:val="center"/>
          </w:tcPr>
          <w:p w14:paraId="39D366E9">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供应商资格</w:t>
            </w:r>
          </w:p>
        </w:tc>
        <w:tc>
          <w:tcPr>
            <w:tcW w:w="6586" w:type="dxa"/>
            <w:vAlign w:val="center"/>
          </w:tcPr>
          <w:p w14:paraId="1DCC0787">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3.1满足《中华人民共和国政府采购法》第二十二条规定。</w:t>
            </w:r>
          </w:p>
          <w:p w14:paraId="362A2AE4">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3.2落实政府采购政策需满足的资格要求：无。</w:t>
            </w:r>
          </w:p>
          <w:p w14:paraId="2C9C205F">
            <w:pPr>
              <w:ind w:firstLine="0" w:firstLineChars="0"/>
              <w:rPr>
                <w:rFonts w:asciiTheme="minorEastAsia" w:hAnsiTheme="minorEastAsia" w:eastAsiaTheme="minorEastAsia" w:cstheme="minorEastAsia"/>
                <w:spacing w:val="1"/>
              </w:rPr>
            </w:pPr>
            <w:r>
              <w:rPr>
                <w:rFonts w:hint="eastAsia" w:asciiTheme="minorEastAsia" w:hAnsiTheme="minorEastAsia" w:eastAsiaTheme="minorEastAsia" w:cstheme="minorEastAsia"/>
              </w:rPr>
              <w:t>3.3本项目的特定资格要求：无。</w:t>
            </w:r>
          </w:p>
        </w:tc>
      </w:tr>
      <w:tr w14:paraId="5106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1B879615">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748" w:type="dxa"/>
            <w:vAlign w:val="center"/>
          </w:tcPr>
          <w:p w14:paraId="7677621B">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379" w:type="dxa"/>
            <w:vAlign w:val="center"/>
          </w:tcPr>
          <w:p w14:paraId="730516F7">
            <w:pPr>
              <w:ind w:firstLine="0" w:firstLineChars="0"/>
              <w:jc w:val="center"/>
              <w:rPr>
                <w:rFonts w:asciiTheme="minorEastAsia" w:hAnsiTheme="minorEastAsia" w:eastAsiaTheme="minorEastAsia" w:cstheme="minorEastAsia"/>
                <w:b/>
              </w:rPr>
            </w:pPr>
            <w:r>
              <w:rPr>
                <w:rFonts w:hint="eastAsia" w:asciiTheme="minorEastAsia" w:hAnsiTheme="minorEastAsia" w:eastAsiaTheme="minorEastAsia" w:cstheme="minorEastAsia"/>
              </w:rPr>
              <w:t>广西政府采购云平台电子竞标注意事项</w:t>
            </w:r>
          </w:p>
        </w:tc>
        <w:tc>
          <w:tcPr>
            <w:tcW w:w="6586" w:type="dxa"/>
            <w:vAlign w:val="center"/>
          </w:tcPr>
          <w:p w14:paraId="6657DF63">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4.1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1F6DD1E6">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48511852">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4.3 CA证书在线解密：供应商竞标时，需凭制作响应文件时用来加密的有效数字证书（CA认证）登录广西政府采购云平台电子开标大厅现场按规定时间对加密的响应文件进行解密，否则后果自负。</w:t>
            </w:r>
          </w:p>
          <w:p w14:paraId="1E76422A">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p>
          <w:p w14:paraId="2179F5B6">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14:paraId="70780664">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 xml:space="preserve">4.5不论磋商结果如何，供应商均应自行承担所有与磋商有关的全部费用。 </w:t>
            </w:r>
          </w:p>
        </w:tc>
      </w:tr>
      <w:tr w14:paraId="51B3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32554037">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4</w:t>
            </w:r>
          </w:p>
        </w:tc>
        <w:tc>
          <w:tcPr>
            <w:tcW w:w="748" w:type="dxa"/>
            <w:vAlign w:val="center"/>
          </w:tcPr>
          <w:p w14:paraId="0B7C1CF4">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1379" w:type="dxa"/>
            <w:vAlign w:val="center"/>
          </w:tcPr>
          <w:p w14:paraId="549F1109">
            <w:pPr>
              <w:ind w:firstLine="0" w:firstLineChars="0"/>
              <w:jc w:val="center"/>
              <w:rPr>
                <w:rFonts w:asciiTheme="minorEastAsia" w:hAnsiTheme="minorEastAsia" w:eastAsiaTheme="minorEastAsia" w:cstheme="minorEastAsia"/>
                <w:position w:val="-2"/>
              </w:rPr>
            </w:pPr>
            <w:r>
              <w:rPr>
                <w:rFonts w:hint="eastAsia" w:asciiTheme="minorEastAsia" w:hAnsiTheme="minorEastAsia" w:eastAsiaTheme="minorEastAsia" w:cstheme="minorEastAsia"/>
              </w:rPr>
              <w:t>磋商报价及采购预算金额</w:t>
            </w:r>
          </w:p>
        </w:tc>
        <w:tc>
          <w:tcPr>
            <w:tcW w:w="6586" w:type="dxa"/>
            <w:vAlign w:val="center"/>
          </w:tcPr>
          <w:p w14:paraId="6642A887">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13.1供应商必须就“采购需求”中的所有内容作完整唯一报价，响应文件只允许有一个报价方案，有选择的或有条件的报价</w:t>
            </w:r>
            <w:bookmarkStart w:id="42" w:name="OLE_LINK26"/>
            <w:r>
              <w:rPr>
                <w:rFonts w:hint="eastAsia" w:asciiTheme="minorEastAsia" w:hAnsiTheme="minorEastAsia" w:eastAsiaTheme="minorEastAsia" w:cstheme="minorEastAsia"/>
              </w:rPr>
              <w:t>，响应文件作无效处理。</w:t>
            </w:r>
            <w:bookmarkEnd w:id="42"/>
          </w:p>
          <w:p w14:paraId="15996379">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13.2采购预算金额（人民币）：柒拾玖万元整（¥790000.00）。报价超采购预算金额的，</w:t>
            </w:r>
            <w:bookmarkStart w:id="43" w:name="OLE_LINK5"/>
            <w:r>
              <w:rPr>
                <w:rFonts w:hint="eastAsia" w:asciiTheme="minorEastAsia" w:hAnsiTheme="minorEastAsia" w:eastAsiaTheme="minorEastAsia" w:cstheme="minorEastAsia"/>
              </w:rPr>
              <w:t>响应文件作无效处理。</w:t>
            </w:r>
            <w:bookmarkEnd w:id="43"/>
          </w:p>
          <w:p w14:paraId="650317FC">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13.3本项目按总包干报价，包括完成本项目服务产生的</w:t>
            </w:r>
            <w:r>
              <w:rPr>
                <w:rFonts w:hint="eastAsia"/>
              </w:rPr>
              <w:t>所有成本、税金、</w:t>
            </w:r>
            <w:r>
              <w:rPr>
                <w:rFonts w:hint="eastAsia"/>
                <w:bCs/>
                <w:kern w:val="44"/>
                <w:lang w:bidi="ar"/>
              </w:rPr>
              <w:t>保险、</w:t>
            </w:r>
            <w:r>
              <w:rPr>
                <w:rFonts w:hint="eastAsia"/>
              </w:rPr>
              <w:t>合理利润及项目验收等</w:t>
            </w:r>
            <w:r>
              <w:rPr>
                <w:rFonts w:hint="eastAsia" w:asciiTheme="minorEastAsia" w:hAnsiTheme="minorEastAsia" w:eastAsiaTheme="minorEastAsia" w:cstheme="minorEastAsia"/>
              </w:rPr>
              <w:t>，具体包括但不限于：方案设计费、硬件设备费、实施费用、人工费、专家验收费、差旅费及合同实施过程中的不可预见费用等全部费用。对于本文件中未列明，而供应商认为必需的费用也应考虑进磋商报价中。在合同实施时，采购人将不予另行支付成交供应商提出的其他任何费用，并认为此项目的费用已包括在磋商报价中。</w:t>
            </w:r>
          </w:p>
          <w:p w14:paraId="6EE46621">
            <w:pPr>
              <w:ind w:firstLine="0" w:firstLineChars="0"/>
              <w:rPr>
                <w:rFonts w:asciiTheme="minorEastAsia" w:hAnsiTheme="minorEastAsia" w:eastAsiaTheme="minorEastAsia" w:cstheme="minorEastAsia"/>
                <w:b/>
              </w:rPr>
            </w:pPr>
            <w:r>
              <w:rPr>
                <w:rFonts w:hint="eastAsia" w:asciiTheme="minorEastAsia" w:hAnsiTheme="minorEastAsia" w:eastAsiaTheme="minorEastAsia" w:cstheme="minorEastAsia"/>
              </w:rPr>
              <w:t>13.4未书面退出磋商的供应商必须在规定时间内登录</w:t>
            </w:r>
            <w:r>
              <w:rPr>
                <w:rFonts w:hint="eastAsia" w:asciiTheme="minorEastAsia" w:hAnsiTheme="minorEastAsia" w:eastAsiaTheme="minorEastAsia" w:cstheme="minorEastAsia"/>
                <w:bCs/>
              </w:rPr>
              <w:t>广西政府采购云平台</w:t>
            </w:r>
            <w:r>
              <w:rPr>
                <w:rFonts w:hint="eastAsia" w:asciiTheme="minorEastAsia" w:hAnsiTheme="minorEastAsia" w:eastAsiaTheme="minorEastAsia" w:cstheme="minorEastAsia"/>
              </w:rPr>
              <w:t xml:space="preserve">在线提交最后报价，其最后报价不得超出采购预算；磋商过程中磋商文件未作实质性变动的，最后报价不得超过首次报价。 </w:t>
            </w:r>
          </w:p>
        </w:tc>
      </w:tr>
      <w:tr w14:paraId="78D5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17" w:type="dxa"/>
            <w:vAlign w:val="center"/>
          </w:tcPr>
          <w:p w14:paraId="7FD4C5CE">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748" w:type="dxa"/>
            <w:vAlign w:val="center"/>
          </w:tcPr>
          <w:p w14:paraId="5F84FE97">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1379" w:type="dxa"/>
            <w:vAlign w:val="center"/>
          </w:tcPr>
          <w:p w14:paraId="5E3A2873">
            <w:pPr>
              <w:ind w:firstLine="0" w:firstLineChars="0"/>
              <w:jc w:val="center"/>
              <w:rPr>
                <w:rFonts w:asciiTheme="minorEastAsia" w:hAnsiTheme="minorEastAsia" w:eastAsiaTheme="minorEastAsia" w:cstheme="minorEastAsia"/>
                <w:position w:val="-2"/>
              </w:rPr>
            </w:pPr>
            <w:r>
              <w:rPr>
                <w:rFonts w:hint="eastAsia" w:asciiTheme="minorEastAsia" w:hAnsiTheme="minorEastAsia" w:eastAsiaTheme="minorEastAsia" w:cstheme="minorEastAsia"/>
              </w:rPr>
              <w:t>响应文件有效期</w:t>
            </w:r>
          </w:p>
        </w:tc>
        <w:tc>
          <w:tcPr>
            <w:tcW w:w="6586" w:type="dxa"/>
            <w:vAlign w:val="center"/>
          </w:tcPr>
          <w:p w14:paraId="4013142D">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自响应文件提交截止时间之日起90天，有效期不足的响应文件将被拒绝。</w:t>
            </w:r>
          </w:p>
        </w:tc>
      </w:tr>
      <w:tr w14:paraId="2D09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066ED3C6">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6</w:t>
            </w:r>
          </w:p>
        </w:tc>
        <w:tc>
          <w:tcPr>
            <w:tcW w:w="748" w:type="dxa"/>
            <w:vAlign w:val="center"/>
          </w:tcPr>
          <w:p w14:paraId="695036D7">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1379" w:type="dxa"/>
            <w:vAlign w:val="center"/>
          </w:tcPr>
          <w:p w14:paraId="67060EA7">
            <w:pPr>
              <w:ind w:firstLine="0" w:firstLineChars="0"/>
              <w:jc w:val="center"/>
              <w:rPr>
                <w:rFonts w:asciiTheme="minorEastAsia" w:hAnsiTheme="minorEastAsia" w:eastAsiaTheme="minorEastAsia" w:cstheme="minorEastAsia"/>
                <w:bCs/>
              </w:rPr>
            </w:pPr>
            <w:r>
              <w:rPr>
                <w:rFonts w:hint="eastAsia" w:asciiTheme="minorEastAsia" w:hAnsiTheme="minorEastAsia" w:eastAsiaTheme="minorEastAsia" w:cstheme="minorEastAsia"/>
              </w:rPr>
              <w:t>电子响应文件的制作、加密</w:t>
            </w:r>
          </w:p>
        </w:tc>
        <w:tc>
          <w:tcPr>
            <w:tcW w:w="6586" w:type="dxa"/>
            <w:vAlign w:val="center"/>
          </w:tcPr>
          <w:p w14:paraId="5F4E9C28">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15.1供应商制作电子响应文件前，应登录广西政府采购云平台进行“申请获取采购文件”操作，否则，将导致无法在线编制响应文件并参与竞标，其不利后果由供应商自行承担。</w:t>
            </w:r>
          </w:p>
          <w:p w14:paraId="2081CB97">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15.2供应商下载或获取竞争性磋商文件后，登录电子投标客户端，按照本磋商文件规定的响应文件格式、顺序以及广西政府采购云平台的要求，通过电子投标客户端编制电子响应文件。</w:t>
            </w:r>
          </w:p>
          <w:p w14:paraId="16C0A6C3">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15.3供应商应按</w:t>
            </w:r>
            <w:r>
              <w:rPr>
                <w:rFonts w:hint="eastAsia" w:asciiTheme="minorEastAsia" w:hAnsiTheme="minorEastAsia" w:eastAsiaTheme="minorEastAsia" w:cstheme="minorEastAsia"/>
                <w:bCs/>
              </w:rPr>
              <w:t>电子投标客户端</w:t>
            </w:r>
            <w:r>
              <w:rPr>
                <w:rFonts w:hint="eastAsia" w:asciiTheme="minorEastAsia" w:hAnsiTheme="minorEastAsia" w:eastAsiaTheme="minorEastAsia" w:cstheme="minorEastAsia"/>
              </w:rPr>
              <w:t>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2913FFB1">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15.4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p>
          <w:p w14:paraId="1286E462">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15.5供应商编制、生成电子响应文件后应当加密响应文件。供应商未按规定编制并加密的响应文件，广西政府采购云平台将予以拒收。</w:t>
            </w:r>
          </w:p>
        </w:tc>
      </w:tr>
      <w:tr w14:paraId="3A9E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53B85D14">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7</w:t>
            </w:r>
          </w:p>
        </w:tc>
        <w:tc>
          <w:tcPr>
            <w:tcW w:w="748" w:type="dxa"/>
            <w:vAlign w:val="center"/>
          </w:tcPr>
          <w:p w14:paraId="1CB59777">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15.6</w:t>
            </w:r>
          </w:p>
        </w:tc>
        <w:tc>
          <w:tcPr>
            <w:tcW w:w="1379" w:type="dxa"/>
            <w:vAlign w:val="center"/>
          </w:tcPr>
          <w:p w14:paraId="21214146">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供应商公章及签字</w:t>
            </w:r>
          </w:p>
        </w:tc>
        <w:tc>
          <w:tcPr>
            <w:tcW w:w="6586" w:type="dxa"/>
            <w:vAlign w:val="center"/>
          </w:tcPr>
          <w:p w14:paraId="322CC01C">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15.6.1本竞争性磋商文件中描述供应商的“公章”是指根据我国对公章的管理规定，用供应商法定主体行为名称制作的印章，除本竞争性磋商文件有特殊规定外，供应商的其他形式印章均不能代替公章。</w:t>
            </w:r>
          </w:p>
          <w:p w14:paraId="590B6AE6">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15.6.2本竞争性磋商文件中描述供应商的“签字”是指供应商的法定代表人或者委托代理人亲自在文件规定签字处亲笔写上个人的名字的行为，私章、签字章、印鉴、影印等其他形式均不能代替亲笔签字。</w:t>
            </w:r>
          </w:p>
          <w:p w14:paraId="482E3C1D">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tc>
      </w:tr>
      <w:tr w14:paraId="63ED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14191314">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8</w:t>
            </w:r>
          </w:p>
        </w:tc>
        <w:tc>
          <w:tcPr>
            <w:tcW w:w="748" w:type="dxa"/>
            <w:vAlign w:val="center"/>
          </w:tcPr>
          <w:p w14:paraId="626D281C">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1379" w:type="dxa"/>
            <w:vAlign w:val="center"/>
          </w:tcPr>
          <w:p w14:paraId="0B0098E4">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首次响应文件的提交、撤回、修改</w:t>
            </w:r>
          </w:p>
        </w:tc>
        <w:tc>
          <w:tcPr>
            <w:tcW w:w="6586" w:type="dxa"/>
            <w:vAlign w:val="center"/>
          </w:tcPr>
          <w:p w14:paraId="7DAB12C5">
            <w:pPr>
              <w:ind w:firstLine="0" w:firstLineChars="0"/>
              <w:rPr>
                <w:rFonts w:asciiTheme="minorEastAsia" w:hAnsiTheme="minorEastAsia" w:eastAsiaTheme="minorEastAsia" w:cstheme="minorEastAsia"/>
                <w:bCs/>
              </w:rPr>
            </w:pPr>
            <w:r>
              <w:rPr>
                <w:rFonts w:hint="eastAsia" w:asciiTheme="minorEastAsia" w:hAnsiTheme="minorEastAsia" w:eastAsiaTheme="minorEastAsia" w:cstheme="minorEastAsia"/>
              </w:rPr>
              <w:t>16.1响应文件的提交截止时间：</w:t>
            </w:r>
            <w:r>
              <w:rPr>
                <w:rFonts w:asciiTheme="minorEastAsia" w:hAnsiTheme="minorEastAsia" w:eastAsiaTheme="minorEastAsia" w:cstheme="minorEastAsia"/>
              </w:rPr>
              <w:t>2024年10月21日</w:t>
            </w:r>
            <w:r>
              <w:rPr>
                <w:rFonts w:hint="eastAsia" w:asciiTheme="minorEastAsia" w:hAnsiTheme="minorEastAsia" w:eastAsiaTheme="minorEastAsia" w:cstheme="minorEastAsia"/>
              </w:rPr>
              <w:t>上午9</w:t>
            </w:r>
            <w:r>
              <w:rPr>
                <w:rFonts w:hint="eastAsia" w:asciiTheme="minorEastAsia" w:hAnsiTheme="minorEastAsia" w:eastAsiaTheme="minorEastAsia" w:cstheme="minorEastAsia"/>
                <w:bCs/>
              </w:rPr>
              <w:t>时30分（北京时间）</w:t>
            </w:r>
          </w:p>
          <w:p w14:paraId="1B98085F">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16.2地点：通过广西政府采购云平台在线提交。</w:t>
            </w:r>
          </w:p>
          <w:p w14:paraId="23ADBD87">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43918310">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16.4除竞争性磋商文件另有规定外，供应商所提交的响应文件不予退还。</w:t>
            </w:r>
          </w:p>
        </w:tc>
      </w:tr>
      <w:tr w14:paraId="4611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4DB17EAB">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9</w:t>
            </w:r>
          </w:p>
        </w:tc>
        <w:tc>
          <w:tcPr>
            <w:tcW w:w="748" w:type="dxa"/>
            <w:vAlign w:val="center"/>
          </w:tcPr>
          <w:p w14:paraId="615BC240">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1379" w:type="dxa"/>
            <w:vAlign w:val="center"/>
          </w:tcPr>
          <w:p w14:paraId="6D8D35BB">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响应文件的解密</w:t>
            </w:r>
          </w:p>
        </w:tc>
        <w:tc>
          <w:tcPr>
            <w:tcW w:w="6586" w:type="dxa"/>
            <w:vAlign w:val="center"/>
          </w:tcPr>
          <w:p w14:paraId="0F099590">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响应文件提交截止时间后，采购代理机构开启解密响应文件操作，广西政府采购云平台向各供应商发出电子加密响应文件解密通知，供应商需凭制作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分钟内以电子邮件的形式向采购代理机构提交电子备份响应文件（接收电子备份响应文件的电子邮箱为：guilinyl@vip.sina.com）；供应商未在上述规定的时间、电子邮箱提交的电子备份响应文件，采购代理机构不予接收或承认。采购代理机构收到电子备份响应文件后按操作规范上传至广西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磋商。</w:t>
            </w:r>
          </w:p>
        </w:tc>
      </w:tr>
      <w:tr w14:paraId="3F11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52047B71">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748" w:type="dxa"/>
            <w:vAlign w:val="center"/>
          </w:tcPr>
          <w:p w14:paraId="12E3B86D">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18.1</w:t>
            </w:r>
          </w:p>
        </w:tc>
        <w:tc>
          <w:tcPr>
            <w:tcW w:w="1379" w:type="dxa"/>
            <w:vAlign w:val="center"/>
          </w:tcPr>
          <w:p w14:paraId="7868D3F1">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磋商小组组成</w:t>
            </w:r>
          </w:p>
        </w:tc>
        <w:tc>
          <w:tcPr>
            <w:tcW w:w="6586" w:type="dxa"/>
            <w:vAlign w:val="center"/>
          </w:tcPr>
          <w:p w14:paraId="48757249">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磋商小组由采购人代表和评审专家共3人以上（含3人）单数组成，其中评审专家人数不得少于磋商小组成员总数的2/3。</w:t>
            </w:r>
          </w:p>
        </w:tc>
      </w:tr>
      <w:tr w14:paraId="3574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1289A4E9">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748" w:type="dxa"/>
            <w:vAlign w:val="center"/>
          </w:tcPr>
          <w:p w14:paraId="123CA30B">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18.2</w:t>
            </w:r>
          </w:p>
        </w:tc>
        <w:tc>
          <w:tcPr>
            <w:tcW w:w="1379" w:type="dxa"/>
            <w:vAlign w:val="center"/>
          </w:tcPr>
          <w:p w14:paraId="279A3693">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磋商时间、地点、人员</w:t>
            </w:r>
          </w:p>
        </w:tc>
        <w:tc>
          <w:tcPr>
            <w:tcW w:w="6586" w:type="dxa"/>
          </w:tcPr>
          <w:p w14:paraId="754CB8FE">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18.2.1 磋商时间：首次响应文件提交截止时间后。</w:t>
            </w:r>
          </w:p>
          <w:p w14:paraId="71F3F76D">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18.2.2 磋商地点：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2298BFFE">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18.2.3磋商参加人员：供应商法定代表人或相应的委托代理人参加磋商。请供应商实时登录广西政府采购云平台等候在线磋商。</w:t>
            </w:r>
          </w:p>
          <w:p w14:paraId="0E24ECFC">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18.2.4 首次响应文件提交截止时间后，登录广西政府采购云平台在线解密开启。</w:t>
            </w:r>
          </w:p>
        </w:tc>
      </w:tr>
      <w:tr w14:paraId="46B3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17" w:type="dxa"/>
            <w:vAlign w:val="center"/>
          </w:tcPr>
          <w:p w14:paraId="6B88767A">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748" w:type="dxa"/>
            <w:vAlign w:val="center"/>
          </w:tcPr>
          <w:p w14:paraId="29122A47">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19.2</w:t>
            </w:r>
          </w:p>
        </w:tc>
        <w:tc>
          <w:tcPr>
            <w:tcW w:w="1379" w:type="dxa"/>
            <w:vAlign w:val="center"/>
          </w:tcPr>
          <w:p w14:paraId="57CF5E60">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评审办法</w:t>
            </w:r>
          </w:p>
        </w:tc>
        <w:tc>
          <w:tcPr>
            <w:tcW w:w="6586" w:type="dxa"/>
            <w:vAlign w:val="center"/>
          </w:tcPr>
          <w:p w14:paraId="38C78D25">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综合评分法，具体详见第四章“评审办法”。</w:t>
            </w:r>
          </w:p>
        </w:tc>
      </w:tr>
      <w:tr w14:paraId="0AEB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19D166C2">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748" w:type="dxa"/>
            <w:vAlign w:val="center"/>
          </w:tcPr>
          <w:p w14:paraId="3DE7418A">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26</w:t>
            </w:r>
          </w:p>
        </w:tc>
        <w:tc>
          <w:tcPr>
            <w:tcW w:w="1379" w:type="dxa"/>
            <w:vAlign w:val="center"/>
          </w:tcPr>
          <w:p w14:paraId="544E537E">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信用查询</w:t>
            </w:r>
          </w:p>
        </w:tc>
        <w:tc>
          <w:tcPr>
            <w:tcW w:w="6586" w:type="dxa"/>
            <w:vAlign w:val="center"/>
          </w:tcPr>
          <w:p w14:paraId="3B342106">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根据《关于做好政府采购有关信用主体标识码登记及在政府采购活动中查询使用信用记录有关问题的通知》（桂财采〔2016〕37号），由采购代理机构对第一成交候选供应商进行信用查询：</w:t>
            </w:r>
          </w:p>
          <w:p w14:paraId="1B596EF5">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（1）查询渠道：“信用中国”网站(www.creditchina.gov.cn)、中国政府采购网(www.ccgp.gov.cn)等；</w:t>
            </w:r>
          </w:p>
          <w:p w14:paraId="40B2F3E9">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（2）查询截止时间：成交通知书发出前；</w:t>
            </w:r>
          </w:p>
          <w:p w14:paraId="63817588">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（3）信用信息查询记录和证据留存方式：在查询网站中直接打印查询记录，打印材料作为采购活动资料保存；</w:t>
            </w:r>
          </w:p>
          <w:p w14:paraId="03FE8A98">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w:t>
            </w:r>
          </w:p>
        </w:tc>
      </w:tr>
      <w:tr w14:paraId="20B9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50E04A13">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748" w:type="dxa"/>
            <w:vAlign w:val="center"/>
          </w:tcPr>
          <w:p w14:paraId="7CFAF75D">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27</w:t>
            </w:r>
          </w:p>
        </w:tc>
        <w:tc>
          <w:tcPr>
            <w:tcW w:w="1379" w:type="dxa"/>
            <w:vAlign w:val="center"/>
          </w:tcPr>
          <w:p w14:paraId="78A06148">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成交公告</w:t>
            </w:r>
          </w:p>
          <w:p w14:paraId="390A4FEA">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及成交通知书</w:t>
            </w:r>
          </w:p>
        </w:tc>
        <w:tc>
          <w:tcPr>
            <w:tcW w:w="6586" w:type="dxa"/>
          </w:tcPr>
          <w:p w14:paraId="745B102F">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27.1 采购代理机构于评审结束后2个工作日内将评审报告送交采购人，采购人应当自收到评审报告5个工作日内在评审报告推荐的成交候选供应商中按顺序确定成交供应商，采购代理机构在成交供应商确定之日起2个工作日内发出成交通知书，并在指定媒体上公告成交信息。</w:t>
            </w:r>
          </w:p>
          <w:p w14:paraId="1E876AFB">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27.3在发布成交公告的同时，采购代理机构通过广西政府采购云平台线上向成交供应商发出电子成交通知书，成交供应商应自行登录广西政府采购云平台查收。</w:t>
            </w:r>
          </w:p>
        </w:tc>
      </w:tr>
      <w:tr w14:paraId="374F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17" w:type="dxa"/>
            <w:vAlign w:val="center"/>
          </w:tcPr>
          <w:p w14:paraId="7B5DE288">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748" w:type="dxa"/>
            <w:vAlign w:val="center"/>
          </w:tcPr>
          <w:p w14:paraId="449962BA">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28.1</w:t>
            </w:r>
          </w:p>
        </w:tc>
        <w:tc>
          <w:tcPr>
            <w:tcW w:w="1379" w:type="dxa"/>
            <w:vAlign w:val="center"/>
          </w:tcPr>
          <w:p w14:paraId="62F9D064">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履约保证金金额</w:t>
            </w:r>
          </w:p>
        </w:tc>
        <w:tc>
          <w:tcPr>
            <w:tcW w:w="6586" w:type="dxa"/>
            <w:vAlign w:val="center"/>
          </w:tcPr>
          <w:p w14:paraId="21D9A4CD">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履约保证金金额：本项目履约保证金按合同金额的5%交纳（成交供应商如为中型企业的按合同金额的2%交纳，如为小微企业成交的则免收履约保证金）。成交供应商在成交通知书发出之日起8个工作日内且必须在与采购人签订合同前将履约保证金以支票、汇票、本票或者金融机构、担保机构出具的保函(含电子保函)等非现金形式提交至采购人。</w:t>
            </w:r>
          </w:p>
        </w:tc>
      </w:tr>
      <w:tr w14:paraId="6B87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3A99F586">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16</w:t>
            </w:r>
          </w:p>
        </w:tc>
        <w:tc>
          <w:tcPr>
            <w:tcW w:w="748" w:type="dxa"/>
            <w:vAlign w:val="center"/>
          </w:tcPr>
          <w:p w14:paraId="7413909A">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29.1</w:t>
            </w:r>
          </w:p>
        </w:tc>
        <w:tc>
          <w:tcPr>
            <w:tcW w:w="1379" w:type="dxa"/>
            <w:vAlign w:val="center"/>
          </w:tcPr>
          <w:p w14:paraId="66FF4520">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签订合同时间</w:t>
            </w:r>
          </w:p>
        </w:tc>
        <w:tc>
          <w:tcPr>
            <w:tcW w:w="6586" w:type="dxa"/>
            <w:vAlign w:val="center"/>
          </w:tcPr>
          <w:p w14:paraId="30310393">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成交通知书发出之日起8个工作日内。</w:t>
            </w:r>
          </w:p>
        </w:tc>
      </w:tr>
      <w:tr w14:paraId="02B1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36C87C62">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17</w:t>
            </w:r>
          </w:p>
        </w:tc>
        <w:tc>
          <w:tcPr>
            <w:tcW w:w="748" w:type="dxa"/>
            <w:vAlign w:val="center"/>
          </w:tcPr>
          <w:p w14:paraId="1F6D0AA8">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29.3</w:t>
            </w:r>
          </w:p>
        </w:tc>
        <w:tc>
          <w:tcPr>
            <w:tcW w:w="1379" w:type="dxa"/>
            <w:vAlign w:val="center"/>
          </w:tcPr>
          <w:p w14:paraId="5AC70DA8">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合同公告</w:t>
            </w:r>
          </w:p>
        </w:tc>
        <w:tc>
          <w:tcPr>
            <w:tcW w:w="6586" w:type="dxa"/>
            <w:vAlign w:val="center"/>
          </w:tcPr>
          <w:p w14:paraId="70E71A36">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政府采购合同双方自签订之日起2个工作日内在省级以上人民政府财政部门指定媒体上公告并存档。</w:t>
            </w:r>
          </w:p>
        </w:tc>
      </w:tr>
      <w:tr w14:paraId="6AC9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12499504">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18</w:t>
            </w:r>
          </w:p>
        </w:tc>
        <w:tc>
          <w:tcPr>
            <w:tcW w:w="748" w:type="dxa"/>
            <w:vAlign w:val="center"/>
          </w:tcPr>
          <w:p w14:paraId="029FF513">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30.1</w:t>
            </w:r>
          </w:p>
        </w:tc>
        <w:tc>
          <w:tcPr>
            <w:tcW w:w="1379" w:type="dxa"/>
            <w:vAlign w:val="center"/>
          </w:tcPr>
          <w:p w14:paraId="7E6F683E">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采购代理服务费</w:t>
            </w:r>
          </w:p>
        </w:tc>
        <w:tc>
          <w:tcPr>
            <w:tcW w:w="6586" w:type="dxa"/>
          </w:tcPr>
          <w:p w14:paraId="339420E3">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根据本项目委托代理协议，本项目代理服务费按本须知第30.2条“代理服务收费标准”中“服务采购”收费标准计算（不足人民币5000元的，按5000元计），成交供应商应当于成交公告发布之日起5个工作日内向采购代理机构一次性支付采购代理服务费，否则，其不利后果由成交供应商承担。</w:t>
            </w:r>
          </w:p>
        </w:tc>
      </w:tr>
      <w:tr w14:paraId="16AD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09652C80">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19</w:t>
            </w:r>
          </w:p>
        </w:tc>
        <w:tc>
          <w:tcPr>
            <w:tcW w:w="748" w:type="dxa"/>
            <w:vAlign w:val="center"/>
          </w:tcPr>
          <w:p w14:paraId="72F2FE8B">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33</w:t>
            </w:r>
          </w:p>
        </w:tc>
        <w:tc>
          <w:tcPr>
            <w:tcW w:w="1379" w:type="dxa"/>
            <w:vAlign w:val="center"/>
          </w:tcPr>
          <w:p w14:paraId="4E1A5A56">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解释权</w:t>
            </w:r>
          </w:p>
        </w:tc>
        <w:tc>
          <w:tcPr>
            <w:tcW w:w="6586" w:type="dxa"/>
          </w:tcPr>
          <w:p w14:paraId="6BC305DB">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1130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Align w:val="center"/>
          </w:tcPr>
          <w:p w14:paraId="04FD4FCA">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748" w:type="dxa"/>
            <w:vAlign w:val="center"/>
          </w:tcPr>
          <w:p w14:paraId="39C17D9E">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34</w:t>
            </w:r>
          </w:p>
        </w:tc>
        <w:tc>
          <w:tcPr>
            <w:tcW w:w="1379" w:type="dxa"/>
            <w:vAlign w:val="center"/>
          </w:tcPr>
          <w:p w14:paraId="583628EF">
            <w:pPr>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监督管理机构</w:t>
            </w:r>
          </w:p>
        </w:tc>
        <w:tc>
          <w:tcPr>
            <w:tcW w:w="6586" w:type="dxa"/>
            <w:vAlign w:val="center"/>
          </w:tcPr>
          <w:p w14:paraId="12F6AD49">
            <w:pPr>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rPr>
              <w:t>桂林市财政局；联系电话：0773-2862142</w:t>
            </w:r>
          </w:p>
        </w:tc>
      </w:tr>
    </w:tbl>
    <w:p w14:paraId="4610631E"/>
    <w:p w14:paraId="66467264"/>
    <w:p w14:paraId="109A15E9">
      <w:pPr>
        <w:pStyle w:val="2"/>
      </w:pPr>
    </w:p>
    <w:p w14:paraId="7AFE566D">
      <w:pPr>
        <w:pStyle w:val="2"/>
      </w:pPr>
    </w:p>
    <w:p w14:paraId="318A174D">
      <w:pPr>
        <w:pStyle w:val="2"/>
      </w:pPr>
    </w:p>
    <w:p w14:paraId="00EB251B">
      <w:pPr>
        <w:pStyle w:val="2"/>
      </w:pPr>
    </w:p>
    <w:p w14:paraId="79C90877">
      <w:pPr>
        <w:pStyle w:val="2"/>
      </w:pPr>
    </w:p>
    <w:p w14:paraId="172878A0">
      <w:pPr>
        <w:pStyle w:val="2"/>
      </w:pPr>
    </w:p>
    <w:p w14:paraId="230D9415">
      <w:pPr>
        <w:pStyle w:val="2"/>
      </w:pPr>
    </w:p>
    <w:p w14:paraId="3F2BF023">
      <w:pPr>
        <w:pStyle w:val="2"/>
      </w:pPr>
    </w:p>
    <w:p w14:paraId="0AC8AFBA">
      <w:pPr>
        <w:pStyle w:val="2"/>
      </w:pPr>
    </w:p>
    <w:p w14:paraId="00C0D31B">
      <w:pPr>
        <w:pStyle w:val="2"/>
      </w:pPr>
    </w:p>
    <w:p w14:paraId="0F3F0EAB">
      <w:pPr>
        <w:pStyle w:val="2"/>
      </w:pPr>
    </w:p>
    <w:p w14:paraId="636A0D97">
      <w:pPr>
        <w:pStyle w:val="2"/>
      </w:pPr>
    </w:p>
    <w:p w14:paraId="07C39297">
      <w:pPr>
        <w:pStyle w:val="2"/>
      </w:pPr>
    </w:p>
    <w:p w14:paraId="6DC60C91">
      <w:pPr>
        <w:spacing w:line="400" w:lineRule="atLeast"/>
        <w:ind w:firstLine="562"/>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sz w:val="28"/>
          <w:szCs w:val="28"/>
        </w:rPr>
        <w:t>一、总则</w:t>
      </w:r>
    </w:p>
    <w:p w14:paraId="162B12F8">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1.适应范围</w:t>
      </w:r>
    </w:p>
    <w:p w14:paraId="781AE201">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1.1 项目名称及项目编号：</w:t>
      </w:r>
    </w:p>
    <w:p w14:paraId="7B84C5E6">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项目名称：2024年桂林市按疾病诊断相关分组（DRG）点数法基金结算购买服务项目</w:t>
      </w:r>
    </w:p>
    <w:p w14:paraId="0F27FD33">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asciiTheme="minorEastAsia" w:hAnsiTheme="minorEastAsia" w:eastAsiaTheme="minorEastAsia" w:cstheme="minorEastAsia"/>
        </w:rPr>
        <w:t>GLZC2024-C3-990836-YZLZ</w:t>
      </w:r>
      <w:r>
        <w:rPr>
          <w:rFonts w:hint="eastAsia" w:asciiTheme="minorEastAsia" w:hAnsiTheme="minorEastAsia" w:eastAsiaTheme="minorEastAsia" w:cstheme="minorEastAsia"/>
        </w:rPr>
        <w:t>；代理编号：</w:t>
      </w:r>
      <w:r>
        <w:rPr>
          <w:rFonts w:asciiTheme="minorEastAsia" w:hAnsiTheme="minorEastAsia" w:eastAsiaTheme="minorEastAsia" w:cstheme="minorEastAsia"/>
        </w:rPr>
        <w:t>YZLGL2024-C3-096-GLZC</w:t>
      </w:r>
    </w:p>
    <w:p w14:paraId="0EFA288D">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1.2 本竞争性磋商文件（以下简称磋商文件）适用于本磋商项目的磋商、评审、合同履约、验收、付款等行为（法律、法规另有规定的，从其规定）。</w:t>
      </w:r>
    </w:p>
    <w:p w14:paraId="4670641B">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2.定义</w:t>
      </w:r>
    </w:p>
    <w:p w14:paraId="765C064F">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2.1“供应商”：是指符合本次采购项目的供应商资格并提交响应文件、参加磋商的法人、其他组织或者自然人。如果该供应商在本次磋商中成交，即成为“成交供应商”。</w:t>
      </w:r>
    </w:p>
    <w:p w14:paraId="7BC82985">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2.2“货物”：系指各种形态和种类的物品，包括原材料、燃料、设备、产品等。</w:t>
      </w:r>
    </w:p>
    <w:p w14:paraId="6B1C1648">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2.3“服务”：系指按磋商文件规定，供应商须承担的2024年桂林市按疾病诊断相关分组（DRG）点数法基金结算购买服务，以及本项目采购标的涉及的其他相关的义务。</w:t>
      </w:r>
    </w:p>
    <w:p w14:paraId="462BF3E1">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2.4 “项目”：系指供应商按磋商文件规定向采购人提供的货物和服务。</w:t>
      </w:r>
    </w:p>
    <w:p w14:paraId="70FAE8DC">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2.5 “书面形式”：包括信函、传真、电报等。</w:t>
      </w:r>
    </w:p>
    <w:p w14:paraId="0D5D24BA">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2.6“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19AF4E14">
      <w:pPr>
        <w:spacing w:line="400" w:lineRule="atLeast"/>
        <w:ind w:firstLine="442"/>
        <w:rPr>
          <w:rFonts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2.7实质性要求：“采购需求”中标注“▲”项的条款、磋商文件中要求“必须提供”的条款以及标明不满足即响应无效的条款均属于实质性要求。</w:t>
      </w:r>
      <w:r>
        <w:rPr>
          <w:rFonts w:hint="eastAsia"/>
          <w:b/>
          <w:kern w:val="44"/>
          <w:lang w:bidi="ar"/>
        </w:rPr>
        <w:t>供应商对实质性要求若有任意一项不满足，响应文件按无效处理。</w:t>
      </w:r>
    </w:p>
    <w:p w14:paraId="3940055E">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2.8法定代表人、负责人、自然人：</w:t>
      </w:r>
    </w:p>
    <w:p w14:paraId="448F7DD8">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2.8.1供应商为“其他组织”时，本磋商文件规定的“法定代表人”指其他组织的“负责人”；本磋商文件所称“负责人”是指参加竞标的“其他组织”营业执照或者执业许可证等证照上载明的“负责人”。</w:t>
      </w:r>
    </w:p>
    <w:p w14:paraId="5CCB7F0E">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2.8.2供应商为“自然人”时，本磋商文件规定的“法定代表人”指参与竞标的“自然人”本人，且应具备独立承担民事责任能力。自然人应当为年满18岁以上成年人（十六周岁以上的未成年人，以自己的劳动收入为主要生活来源的，视为完全民事行为能力人）。</w:t>
      </w:r>
    </w:p>
    <w:p w14:paraId="365383E2">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3.供应商资格</w:t>
      </w:r>
    </w:p>
    <w:p w14:paraId="598CC5CA">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3.1满足《中华人民共和国政府采购法》第二十二条规定。</w:t>
      </w:r>
    </w:p>
    <w:p w14:paraId="3D20F594">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3.2落实政府采购政策需满足的资格要求：无。</w:t>
      </w:r>
    </w:p>
    <w:p w14:paraId="2402D8A9">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3.3本项目的特定资格要求：无。</w:t>
      </w:r>
    </w:p>
    <w:p w14:paraId="476EC0A6">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4.广西政府采购云平台电子竞标注意事项</w:t>
      </w:r>
    </w:p>
    <w:p w14:paraId="27F39C3A">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4.1本项目为全流程电子化采购项目，通过广西政府采购云平台（www.gcy.zfcg.gxzf.gov.cn）实行在线电子竞标，供应商应按照本项目竞争性磋商文件和广西政府采购云平台的要求编制、加密后在响应文件提交截止时间前通过网络上传至广西政府采购云平台（加密的电子竞标文件是指后缀名为“jmbs”的文件），供应商在广西政府采购云平台提交电子响应文件时，请填写参加远程磋商活动经办人联系方式。供应商登录广西政府采购云平台，依次进入“服务中心-项目采购-操作流程-电子招投标-政府采购项目电子交易管理操作指南-供应商”查看电子竞标具体操作流程。</w:t>
      </w:r>
    </w:p>
    <w:p w14:paraId="49B66C88">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4.2未进行网上注册并办理数字证书（CA认证）的供应商将无法参与本项目政府采购活动，供应商应当在响应文件提交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375304CA">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4.3 CA证书在线解密：供应商竞标时，需凭制作响应文件时用来加密的有效数字证书（CA认证）登录广西政府采购云平台电子开标大厅现场按规定时间对加密的响应文件进行解密，否则后果自负。</w:t>
      </w:r>
    </w:p>
    <w:p w14:paraId="522465F2">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为确保网上操作合法、有效和安全，请供应商确保在电子竞标过程中能够对相关数据电文进行加密和使用电子签章，妥善保管CA数字证书并使用有效的CA数字证书参与整个采购活动。2）各供应商通过广西政府采购云平台参与政府采购项目竞标需下载使用新版客户端（以下称“电子投标客户端”），客户端下载路径：广西政府采购网（访问地址zfcg.gxzf.gov.cn）—办事服务—下载专区。3）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府采购云平台将予以拒收。</w:t>
      </w:r>
    </w:p>
    <w:p w14:paraId="7AFCE678">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4.4本项目评审过程中，磋商小组需要供应商进行澄清（说明、更正）、参与磋商、最后报价等全部事宜，均通过广西政府采购云平台在线进行。本项目响应文件提交后至评审结束前，供应商应保持登录广西政府采购云平台且实时在线以保证及时收发相关信息，否则其不利后果由供应商自行承担。</w:t>
      </w:r>
    </w:p>
    <w:p w14:paraId="11CA379D">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4.5不论磋商结果如何，供应商均应自行承担所有与磋商有关的全部费用。</w:t>
      </w:r>
    </w:p>
    <w:p w14:paraId="4A7DDAE7">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5.联合体要求</w:t>
      </w:r>
    </w:p>
    <w:p w14:paraId="714B8F44">
      <w:pPr>
        <w:spacing w:line="400" w:lineRule="atLeast"/>
        <w:rPr>
          <w:rFonts w:asciiTheme="minorEastAsia" w:hAnsiTheme="minorEastAsia" w:eastAsiaTheme="minorEastAsia" w:cstheme="minorEastAsia"/>
          <w:b/>
        </w:rPr>
      </w:pPr>
      <w:r>
        <w:rPr>
          <w:rFonts w:hint="eastAsia" w:asciiTheme="minorEastAsia" w:hAnsiTheme="minorEastAsia" w:eastAsiaTheme="minorEastAsia" w:cstheme="minorEastAsia"/>
        </w:rPr>
        <w:t>本项目不接受联合体参与磋商。</w:t>
      </w:r>
    </w:p>
    <w:p w14:paraId="7D71835D">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6.质疑和投诉</w:t>
      </w:r>
      <w:r>
        <w:rPr>
          <w:rFonts w:hint="eastAsia" w:asciiTheme="minorEastAsia" w:hAnsiTheme="minorEastAsia" w:eastAsiaTheme="minorEastAsia" w:cstheme="minorEastAsia"/>
        </w:rPr>
        <w:tab/>
      </w:r>
    </w:p>
    <w:p w14:paraId="2D00CD05">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6.1供应商认为磋商文件使自己的合法权益受到损害的，应当于本项目公告期限届满之日起7个工作日内，以书面形式向采购代理机构提出质疑；供应商认为采购过程或成交结果使自己的合法权益受到损害的，应当在各采购程序环节结束之日或成交公告期限届满之日起7个工作日内，以书面形式向采购代理机构提出质疑</w:t>
      </w:r>
      <w:r>
        <w:rPr>
          <w:rFonts w:hint="eastAsia" w:asciiTheme="minorEastAsia" w:hAnsiTheme="minorEastAsia" w:eastAsiaTheme="minorEastAsia" w:cstheme="minorEastAsia"/>
          <w:b/>
        </w:rPr>
        <w:t>（“质疑函”格式见附表1）</w:t>
      </w:r>
      <w:r>
        <w:rPr>
          <w:rFonts w:hint="eastAsia" w:asciiTheme="minorEastAsia" w:hAnsiTheme="minorEastAsia" w:eastAsiaTheme="minorEastAsia" w:cstheme="minorEastAsia"/>
        </w:rPr>
        <w:t>。否则，采购代理机构有权拒收。</w:t>
      </w:r>
    </w:p>
    <w:p w14:paraId="1C6679AE">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采购代理机构应认真做好质疑处理工作，对于质疑供应商在法定质疑期内提出的质疑函，应当在收到质疑函后7个工作日内作出答复，并以书面形式通知质疑供应商和其他有关供应商。</w:t>
      </w:r>
    </w:p>
    <w:p w14:paraId="5496A35B">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供应商在法定质疑期内应一次性提出与项目相关的质疑，供应商在提出与项目相关的质疑前应当做好全面且详细的工作，代理机构不再受理供应商针对同一采购程序环节的再次质疑。</w:t>
      </w:r>
    </w:p>
    <w:p w14:paraId="7D64AF30">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6.2 供应商对采购代理机构的质疑答复不满意或者采购代理机构未在规定的时间内作出答复的，可以在答复期满后15个工作日内向桂林市政府采购监督管理机构投诉</w:t>
      </w:r>
      <w:r>
        <w:rPr>
          <w:rFonts w:hint="eastAsia" w:asciiTheme="minorEastAsia" w:hAnsiTheme="minorEastAsia" w:eastAsiaTheme="minorEastAsia" w:cstheme="minorEastAsia"/>
          <w:b/>
        </w:rPr>
        <w:t>（“投诉书”格式见附表2）</w:t>
      </w:r>
      <w:r>
        <w:rPr>
          <w:rFonts w:hint="eastAsia" w:asciiTheme="minorEastAsia" w:hAnsiTheme="minorEastAsia" w:eastAsiaTheme="minorEastAsia" w:cstheme="minorEastAsia"/>
        </w:rPr>
        <w:t>。</w:t>
      </w:r>
    </w:p>
    <w:p w14:paraId="3412A31B">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6.3 质疑、投诉应当采用书面形式，质疑书、投诉书实行实名制，均应明确阐述磋商文件、磋商过程或成交结果中使自己合法权益受到损害的实质性内容，并提供必要的证明材料。</w:t>
      </w:r>
    </w:p>
    <w:p w14:paraId="15B72645">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供应商提出质疑应当提交质疑函和必要的证明材料，针对同一采购程序环节的质疑必须在法定质疑期内一次性提出。质疑函应当包括下列内容：</w:t>
      </w:r>
    </w:p>
    <w:p w14:paraId="3470DA3B">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（1）供应商的姓名或者名称、地址、邮编、联系人及联系电话；</w:t>
      </w:r>
    </w:p>
    <w:p w14:paraId="1A28A848">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（2）质疑项目的名称、编号；</w:t>
      </w:r>
    </w:p>
    <w:p w14:paraId="49256416">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（3）具体、明确的质疑事项和与质疑事项相关的请求；</w:t>
      </w:r>
    </w:p>
    <w:p w14:paraId="265E6974">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（4）事实依据；</w:t>
      </w:r>
    </w:p>
    <w:p w14:paraId="12DC14E6">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（5）必要的法律依据；</w:t>
      </w:r>
    </w:p>
    <w:p w14:paraId="66D956DC">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（6）提出质疑的日期。</w:t>
      </w:r>
    </w:p>
    <w:p w14:paraId="3C744072">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供应商为自然人的，应当由本人签字；供应商为法人或者其他组织的，应当由法定代表人、主要负责人，或者其授权代表签字或者盖章，并加盖公章。</w:t>
      </w:r>
    </w:p>
    <w:p w14:paraId="4F488B3E">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接收质疑函方式：以书面形式。</w:t>
      </w:r>
    </w:p>
    <w:p w14:paraId="60B531C0">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质疑联系部门及联系方式：云之龙咨询集团有限公司桂林分公司，联系人：黄钏钏，联系电话：0773-2887388、2887399。</w:t>
      </w:r>
    </w:p>
    <w:p w14:paraId="47E7818E">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通讯地址：广西桂林市临桂区西城北路2号耀辉•美好家园2幢12层1号房。</w:t>
      </w:r>
    </w:p>
    <w:p w14:paraId="0341746A">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7.转包与分包</w:t>
      </w:r>
    </w:p>
    <w:p w14:paraId="28F154BC">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7.1 本项目不允许转包。</w:t>
      </w:r>
    </w:p>
    <w:p w14:paraId="31C8853C">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7.2 本项目不可以分包。</w:t>
      </w:r>
    </w:p>
    <w:p w14:paraId="70D390DE">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8.特别说明</w:t>
      </w:r>
    </w:p>
    <w:p w14:paraId="4C431BA6">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关联供应商不得参加同一合同项下政府采购活动，否则响应文件将被视为无效：</w:t>
      </w:r>
    </w:p>
    <w:p w14:paraId="2432E343">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（1）单位负责人为同一人或者存在直接控股、管理关系的不同供应商，不得参加同一合同项下的政府采购活动。</w:t>
      </w:r>
    </w:p>
    <w:p w14:paraId="6567A0E4">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（2）为本采购项目提供整体设计、规范编制或者项目管理、监理、检测等服务的供应商，不得再参加本次采购活动。</w:t>
      </w:r>
    </w:p>
    <w:p w14:paraId="6B83881F">
      <w:pPr>
        <w:spacing w:line="400" w:lineRule="atLeast"/>
        <w:rPr>
          <w:rFonts w:asciiTheme="minorEastAsia" w:hAnsiTheme="minorEastAsia" w:eastAsiaTheme="minorEastAsia" w:cstheme="minorEastAsia"/>
        </w:rPr>
      </w:pPr>
    </w:p>
    <w:p w14:paraId="37432EBB">
      <w:pPr>
        <w:spacing w:line="400" w:lineRule="atLeast"/>
        <w:ind w:firstLine="562"/>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二、磋商文件</w:t>
      </w:r>
    </w:p>
    <w:p w14:paraId="5A1C746B">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9.磋商文件的构成</w:t>
      </w:r>
    </w:p>
    <w:p w14:paraId="73899E45">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（1）竞争性磋商公告；</w:t>
      </w:r>
    </w:p>
    <w:p w14:paraId="4C8CC58E">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（2）供应商须知；</w:t>
      </w:r>
    </w:p>
    <w:p w14:paraId="4DA3D37B">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（3）采购需求；</w:t>
      </w:r>
    </w:p>
    <w:p w14:paraId="63A93A4E">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（4）评审办法；</w:t>
      </w:r>
    </w:p>
    <w:p w14:paraId="072BF722">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（5）政府采购合同（合同主要条款及格式）；</w:t>
      </w:r>
    </w:p>
    <w:p w14:paraId="49321E9A">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（6）响应文件（格式）。</w:t>
      </w:r>
    </w:p>
    <w:p w14:paraId="15BFF921">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10.磋商文件的澄清与修改</w:t>
      </w:r>
    </w:p>
    <w:p w14:paraId="7F32723E">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10.1提交首次响应文件截止之日前，采购代理机构可以对已发出的磋商文件进行必要澄清或者修改，澄清或者修改的内容可能影响响应文件编制的，采购代理机构应当在提交首次响应文件提交截止时间3个工作日前在本项目竞争性磋商公告发布的同一媒体上发布更正公告，不足3个工作日的，应当顺延首次响应文件提交截止时间。</w:t>
      </w:r>
    </w:p>
    <w:p w14:paraId="37353F3D">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5A494274">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10.3澄清或者修改的内容为磋商文件的组成部分。当澄清或者修改通知就同一内容的表述不一致时，以最后发出的书面文件为准。</w:t>
      </w:r>
    </w:p>
    <w:p w14:paraId="536F2794">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10.4 磋商文件的澄清或者修改都应该通过本项目采购代理机构以法定形式发布，采购人非通过本机构，不得擅自澄清、答复、修改或补充磋商文件。</w:t>
      </w:r>
    </w:p>
    <w:p w14:paraId="3437236B">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10.5 采购代理机构可以视采购具体情况，延长响应文件提交截止时间和磋商时间，并在本项目竞争性磋商公告发布的同一媒体上发布变更公告。</w:t>
      </w:r>
    </w:p>
    <w:p w14:paraId="7ADFB3A6">
      <w:pPr>
        <w:spacing w:line="400" w:lineRule="atLeast"/>
        <w:rPr>
          <w:rFonts w:asciiTheme="minorEastAsia" w:hAnsiTheme="minorEastAsia" w:eastAsiaTheme="minorEastAsia" w:cstheme="minorEastAsia"/>
        </w:rPr>
      </w:pPr>
    </w:p>
    <w:p w14:paraId="6A3005F8">
      <w:pPr>
        <w:spacing w:line="400" w:lineRule="atLeast"/>
        <w:ind w:firstLine="562"/>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 w:val="28"/>
          <w:szCs w:val="28"/>
        </w:rPr>
        <w:t>三、响应文件的编制</w:t>
      </w:r>
    </w:p>
    <w:p w14:paraId="09E4B072">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11.响应文件（以下简称响应文件）的组成及要求</w:t>
      </w:r>
    </w:p>
    <w:p w14:paraId="44E01A4F">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11.1响应文件组成【格式见第六章“响应文件（格式）”】</w:t>
      </w:r>
    </w:p>
    <w:p w14:paraId="18671F98">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11.1.1资格性响应证明材料：</w:t>
      </w:r>
    </w:p>
    <w:p w14:paraId="6146E42B">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（1）响应函</w:t>
      </w:r>
      <w:r>
        <w:rPr>
          <w:rFonts w:hint="eastAsia" w:asciiTheme="minorEastAsia" w:hAnsiTheme="minorEastAsia" w:eastAsiaTheme="minorEastAsia" w:cstheme="minorEastAsia"/>
          <w:b/>
          <w:bCs/>
        </w:rPr>
        <w:t>（必须提供）</w:t>
      </w:r>
      <w:r>
        <w:rPr>
          <w:rFonts w:hint="eastAsia" w:asciiTheme="minorEastAsia" w:hAnsiTheme="minorEastAsia" w:eastAsiaTheme="minorEastAsia" w:cstheme="minorEastAsia"/>
        </w:rPr>
        <w:t>；</w:t>
      </w:r>
    </w:p>
    <w:p w14:paraId="5F687007">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（2）供应商相应的法定代表人身份证正反两面复印件</w:t>
      </w:r>
      <w:r>
        <w:rPr>
          <w:rFonts w:hint="eastAsia" w:asciiTheme="minorEastAsia" w:hAnsiTheme="minorEastAsia" w:eastAsiaTheme="minorEastAsia" w:cstheme="minorEastAsia"/>
          <w:b/>
        </w:rPr>
        <w:t>（必须提供）</w:t>
      </w:r>
      <w:r>
        <w:rPr>
          <w:rFonts w:hint="eastAsia" w:asciiTheme="minorEastAsia" w:hAnsiTheme="minorEastAsia" w:eastAsiaTheme="minorEastAsia" w:cstheme="minorEastAsia"/>
        </w:rPr>
        <w:t>；</w:t>
      </w:r>
    </w:p>
    <w:p w14:paraId="356CABCF">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（3）供应商的授权委托书、委托代理人身份证正反面复印件</w:t>
      </w:r>
      <w:r>
        <w:rPr>
          <w:rFonts w:hint="eastAsia" w:cs="Times New Roman"/>
          <w:kern w:val="2"/>
          <w:lang w:bidi="ar"/>
        </w:rPr>
        <w:t>以及</w:t>
      </w:r>
      <w:r>
        <w:rPr>
          <w:rFonts w:hint="eastAsia" w:cs="新宋体"/>
          <w:kern w:val="2"/>
          <w:lang w:bidi="ar"/>
        </w:rPr>
        <w:t>由县级以上（含县级）社会保险经办机构出具的供应商为委托代理人交纳的2024年以来任意一个月的社保证明复印件【自然人参与磋商的应提供由县级以上（含县级）社会保险经办机构出具的自然人本人及委托代理人所交纳的2024年以来任意一个月的社保证明复印件】</w:t>
      </w:r>
      <w:r>
        <w:rPr>
          <w:rFonts w:hint="eastAsia" w:asciiTheme="minorEastAsia" w:hAnsiTheme="minorEastAsia" w:eastAsiaTheme="minorEastAsia" w:cstheme="minorEastAsia"/>
          <w:b/>
        </w:rPr>
        <w:t>（委托代理时必须提供）</w:t>
      </w:r>
      <w:r>
        <w:rPr>
          <w:rFonts w:hint="eastAsia" w:asciiTheme="minorEastAsia" w:hAnsiTheme="minorEastAsia" w:eastAsiaTheme="minorEastAsia" w:cstheme="minorEastAsia"/>
        </w:rPr>
        <w:t>；</w:t>
      </w:r>
    </w:p>
    <w:p w14:paraId="420A48A8">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（4）供应商的法人或者其他组织营业执照等证明文件复印件</w:t>
      </w:r>
      <w:r>
        <w:rPr>
          <w:rFonts w:hint="eastAsia" w:asciiTheme="minorEastAsia" w:hAnsiTheme="minorEastAsia" w:eastAsiaTheme="minorEastAsia" w:cstheme="minorEastAsia"/>
          <w:b/>
        </w:rPr>
        <w:t>（必须提供，自然人除外）；</w:t>
      </w:r>
    </w:p>
    <w:p w14:paraId="5E6CB965">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w:t>
      </w:r>
    </w:p>
    <w:p w14:paraId="5702062C">
      <w:pPr>
        <w:spacing w:line="400" w:lineRule="atLeast"/>
        <w:rPr>
          <w:rFonts w:asciiTheme="minorEastAsia" w:hAnsiTheme="minorEastAsia" w:eastAsiaTheme="minorEastAsia" w:cstheme="minorEastAsia"/>
          <w:b/>
        </w:rPr>
      </w:pPr>
      <w:r>
        <w:rPr>
          <w:rFonts w:hint="eastAsia" w:asciiTheme="minorEastAsia" w:hAnsiTheme="minorEastAsia" w:eastAsiaTheme="minorEastAsia" w:cstheme="minorEastAsia"/>
        </w:rPr>
        <w:t>（5）供应商2023年以来任意年度内的财务状况报告（或2024年以来银行出具的资信证明或2024年以来中国人民银行征信中心出具的征信报告）复印件</w:t>
      </w:r>
      <w:r>
        <w:rPr>
          <w:rFonts w:hint="eastAsia" w:asciiTheme="minorEastAsia" w:hAnsiTheme="minorEastAsia" w:eastAsiaTheme="minorEastAsia" w:cstheme="minorEastAsia"/>
          <w:b/>
        </w:rPr>
        <w:t>（必须提供）；</w:t>
      </w:r>
    </w:p>
    <w:p w14:paraId="1C312440">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（6）供应商2024年以来任意一个月依法缴纳社会保障资金的相关材料复印件</w:t>
      </w:r>
      <w:r>
        <w:rPr>
          <w:rFonts w:hint="eastAsia" w:asciiTheme="minorEastAsia" w:hAnsiTheme="minorEastAsia" w:eastAsiaTheme="minorEastAsia" w:cstheme="minorEastAsia"/>
          <w:b/>
        </w:rPr>
        <w:t>（必须提供）；</w:t>
      </w:r>
    </w:p>
    <w:p w14:paraId="4F2F2F06">
      <w:pPr>
        <w:spacing w:line="400" w:lineRule="atLeast"/>
        <w:rPr>
          <w:rFonts w:asciiTheme="minorEastAsia" w:hAnsiTheme="minorEastAsia" w:eastAsiaTheme="minorEastAsia" w:cstheme="minorEastAsia"/>
          <w:b/>
        </w:rPr>
      </w:pPr>
      <w:r>
        <w:rPr>
          <w:rFonts w:hint="eastAsia" w:asciiTheme="minorEastAsia" w:hAnsiTheme="minorEastAsia" w:eastAsiaTheme="minorEastAsia" w:cstheme="minorEastAsia"/>
        </w:rPr>
        <w:t>（7）供应商2024年以来任意一个月依法缴纳税收的相关材料复印件</w:t>
      </w:r>
      <w:r>
        <w:rPr>
          <w:rFonts w:hint="eastAsia" w:asciiTheme="minorEastAsia" w:hAnsiTheme="minorEastAsia" w:eastAsiaTheme="minorEastAsia" w:cstheme="minorEastAsia"/>
          <w:b/>
        </w:rPr>
        <w:t>（必须提供）；</w:t>
      </w:r>
    </w:p>
    <w:p w14:paraId="401465C9">
      <w:pPr>
        <w:spacing w:line="400" w:lineRule="atLeast"/>
        <w:rPr>
          <w:rFonts w:asciiTheme="minorEastAsia" w:hAnsiTheme="minorEastAsia" w:eastAsiaTheme="minorEastAsia" w:cstheme="minorEastAsia"/>
          <w:b/>
        </w:rPr>
      </w:pPr>
      <w:r>
        <w:rPr>
          <w:rFonts w:hint="eastAsia" w:asciiTheme="minorEastAsia" w:hAnsiTheme="minorEastAsia" w:eastAsiaTheme="minorEastAsia" w:cstheme="minorEastAsia"/>
        </w:rPr>
        <w:t>（8）供应商参加政府采购活动前3年内在经营活动中没有重大违法记录及有关信用信息的书面声明</w:t>
      </w:r>
      <w:r>
        <w:rPr>
          <w:rFonts w:hint="eastAsia" w:asciiTheme="minorEastAsia" w:hAnsiTheme="minorEastAsia" w:eastAsiaTheme="minorEastAsia" w:cstheme="minorEastAsia"/>
          <w:b/>
        </w:rPr>
        <w:t>（必须提供）；</w:t>
      </w:r>
    </w:p>
    <w:p w14:paraId="07D300D9">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（9）供应商参加本项目无围标串标行为的承诺函</w:t>
      </w:r>
      <w:r>
        <w:rPr>
          <w:rFonts w:hint="eastAsia" w:asciiTheme="minorEastAsia" w:hAnsiTheme="minorEastAsia" w:eastAsiaTheme="minorEastAsia" w:cstheme="minorEastAsia"/>
          <w:b/>
        </w:rPr>
        <w:t>（必须提供）。</w:t>
      </w:r>
    </w:p>
    <w:p w14:paraId="149BFE9F">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11.1.2符合性响应证明材料：</w:t>
      </w:r>
    </w:p>
    <w:p w14:paraId="034E18CA">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（1）磋商报价表</w:t>
      </w:r>
      <w:r>
        <w:rPr>
          <w:rFonts w:hint="eastAsia" w:asciiTheme="minorEastAsia" w:hAnsiTheme="minorEastAsia" w:eastAsiaTheme="minorEastAsia" w:cstheme="minorEastAsia"/>
          <w:b/>
        </w:rPr>
        <w:t>（必须提供）</w:t>
      </w:r>
      <w:r>
        <w:rPr>
          <w:rFonts w:hint="eastAsia" w:asciiTheme="minorEastAsia" w:hAnsiTheme="minorEastAsia" w:eastAsiaTheme="minorEastAsia" w:cstheme="minorEastAsia"/>
        </w:rPr>
        <w:t>；</w:t>
      </w:r>
    </w:p>
    <w:p w14:paraId="46880931">
      <w:pPr>
        <w:spacing w:line="400" w:lineRule="atLeast"/>
        <w:rPr>
          <w:rFonts w:asciiTheme="minorEastAsia" w:hAnsiTheme="minorEastAsia" w:eastAsiaTheme="minorEastAsia" w:cstheme="minorEastAsia"/>
          <w:b/>
        </w:rPr>
      </w:pPr>
      <w:r>
        <w:rPr>
          <w:rFonts w:hint="eastAsia" w:asciiTheme="minorEastAsia" w:hAnsiTheme="minorEastAsia" w:eastAsiaTheme="minorEastAsia" w:cstheme="minorEastAsia"/>
        </w:rPr>
        <w:t>（2）服务内容及要求响应表</w:t>
      </w:r>
      <w:r>
        <w:rPr>
          <w:rFonts w:hint="eastAsia" w:asciiTheme="minorEastAsia" w:hAnsiTheme="minorEastAsia" w:eastAsiaTheme="minorEastAsia" w:cstheme="minorEastAsia"/>
          <w:b/>
        </w:rPr>
        <w:t>（必须提供）；</w:t>
      </w:r>
    </w:p>
    <w:p w14:paraId="00F4D70D">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（3）商务要求响应表</w:t>
      </w:r>
      <w:r>
        <w:rPr>
          <w:rFonts w:hint="eastAsia" w:asciiTheme="minorEastAsia" w:hAnsiTheme="minorEastAsia" w:eastAsiaTheme="minorEastAsia" w:cstheme="minorEastAsia"/>
          <w:b/>
        </w:rPr>
        <w:t>（必须提供）；</w:t>
      </w:r>
    </w:p>
    <w:p w14:paraId="5117934F">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11.1.3其它有效证明材料：</w:t>
      </w:r>
    </w:p>
    <w:p w14:paraId="1B2D2ACF">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（1）供应商的服务方案</w:t>
      </w:r>
      <w:r>
        <w:rPr>
          <w:rFonts w:hint="eastAsia" w:asciiTheme="minorEastAsia" w:hAnsiTheme="minorEastAsia" w:eastAsiaTheme="minorEastAsia" w:cstheme="minorEastAsia"/>
          <w:b/>
        </w:rPr>
        <w:t>（如有，请提供）；</w:t>
      </w:r>
    </w:p>
    <w:p w14:paraId="31770FAC">
      <w:pPr>
        <w:spacing w:line="400" w:lineRule="atLeast"/>
        <w:rPr>
          <w:rFonts w:asciiTheme="minorEastAsia" w:hAnsiTheme="minorEastAsia" w:cstheme="minorEastAsia"/>
        </w:rPr>
      </w:pPr>
      <w:r>
        <w:rPr>
          <w:rFonts w:hint="eastAsia" w:asciiTheme="minorEastAsia" w:hAnsiTheme="minorEastAsia" w:eastAsiaTheme="minorEastAsia" w:cstheme="minorEastAsia"/>
        </w:rPr>
        <w:t>服务方案，包含但不限于：</w:t>
      </w:r>
      <w:r>
        <w:rPr>
          <w:rFonts w:hint="eastAsia"/>
        </w:rPr>
        <w:t>①数据分析及运行分析方案（包括但不限于：历年基础数据标化服务方案、</w:t>
      </w:r>
      <w:r>
        <w:t>DRG分组付费测算服务方案、DRG付费考核指标数据动态监测服务方案、运行分析服务方案等）；②清算管理方案（包括但不限于：动态DRG付费标准调整服务方案、DRG付费结算服务、基金预算管理服务等）；③医保结算清单质控服务方案；④DRG监管监测服务方案；⑤特病单议审核服务方案；⑥自治区医保平台配置服务方案；⑦培训服务方案</w:t>
      </w:r>
      <w:r>
        <w:rPr>
          <w:rFonts w:hint="eastAsia"/>
        </w:rPr>
        <w:t>等。</w:t>
      </w:r>
    </w:p>
    <w:p w14:paraId="5A9248B5">
      <w:pPr>
        <w:spacing w:line="400" w:lineRule="atLeast"/>
        <w:rPr>
          <w:rFonts w:asciiTheme="minorEastAsia" w:hAnsiTheme="minorEastAsia" w:eastAsiaTheme="minorEastAsia" w:cstheme="minorEastAsia"/>
          <w:b/>
        </w:rPr>
      </w:pPr>
      <w:r>
        <w:rPr>
          <w:rFonts w:hint="eastAsia" w:asciiTheme="minorEastAsia" w:hAnsiTheme="minorEastAsia" w:eastAsiaTheme="minorEastAsia" w:cstheme="minorEastAsia"/>
        </w:rPr>
        <w:t>（2）供应商的项目管理方案</w:t>
      </w:r>
      <w:r>
        <w:rPr>
          <w:rFonts w:hint="eastAsia" w:asciiTheme="minorEastAsia" w:hAnsiTheme="minorEastAsia" w:eastAsiaTheme="minorEastAsia" w:cstheme="minorEastAsia"/>
          <w:b/>
        </w:rPr>
        <w:t>（如有，请提供）；</w:t>
      </w:r>
    </w:p>
    <w:p w14:paraId="37FD54A6">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项目管理及实施方案，包括但不限于：①风险控制及详细的应急响应方案；②服务质量保障及业务连续性管理方案；③实施计划、进度控制方案；④售后服务方案；⑤对本项目的合理化建议和优化措施方案等。</w:t>
      </w:r>
    </w:p>
    <w:p w14:paraId="674EFBCF">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（3）拟投入实施人员配备方案（格式自拟）</w:t>
      </w:r>
      <w:r>
        <w:rPr>
          <w:rFonts w:hint="eastAsia" w:asciiTheme="minorEastAsia" w:hAnsiTheme="minorEastAsia" w:eastAsiaTheme="minorEastAsia" w:cstheme="minorEastAsia"/>
          <w:b/>
        </w:rPr>
        <w:t>（如有，请提供）；</w:t>
      </w:r>
    </w:p>
    <w:p w14:paraId="5B78CE71">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（4）履约能力相关有效证明材料</w:t>
      </w:r>
      <w:r>
        <w:rPr>
          <w:rFonts w:hint="eastAsia" w:asciiTheme="minorEastAsia" w:hAnsiTheme="minorEastAsia" w:eastAsiaTheme="minorEastAsia" w:cstheme="minorEastAsia"/>
          <w:b/>
        </w:rPr>
        <w:t>（如有，请提供）；</w:t>
      </w:r>
    </w:p>
    <w:p w14:paraId="5D27FC1D">
      <w:pPr>
        <w:spacing w:line="400" w:lineRule="atLeast"/>
        <w:rPr>
          <w:rFonts w:asciiTheme="minorEastAsia" w:hAnsiTheme="minorEastAsia" w:eastAsiaTheme="minorEastAsia" w:cstheme="minorEastAsia"/>
          <w:b/>
          <w:bCs/>
        </w:rPr>
      </w:pPr>
      <w:r>
        <w:rPr>
          <w:rFonts w:hint="eastAsia" w:asciiTheme="minorEastAsia" w:hAnsiTheme="minorEastAsia" w:eastAsiaTheme="minorEastAsia" w:cstheme="minorEastAsia"/>
        </w:rPr>
        <w:t>（5）供应商如为符合政策要求的中小企业且承接本项目全部服务的，提供《中小企业声明函》；供应商如属于监狱企业且承接本项目全部服务的，提供由省级 以上监狱管理局、戒毒 管理局(含新疆生产建设兵团)出具的属于监狱企业的证明文件；供应商如属于符合条件的残疾人福利性单位且承接本项目全部服务的，提供《残疾人福利性单位声明函》</w:t>
      </w:r>
      <w:r>
        <w:rPr>
          <w:rFonts w:hint="eastAsia" w:asciiTheme="minorEastAsia" w:hAnsiTheme="minorEastAsia" w:eastAsiaTheme="minorEastAsia" w:cstheme="minorEastAsia"/>
          <w:b/>
          <w:bCs/>
        </w:rPr>
        <w:t>（如有，请提供）；</w:t>
      </w:r>
    </w:p>
    <w:p w14:paraId="25599CBE">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（6）供应商认为需要提供的其它证明材料</w:t>
      </w:r>
      <w:r>
        <w:rPr>
          <w:rFonts w:hint="eastAsia" w:asciiTheme="minorEastAsia" w:hAnsiTheme="minorEastAsia" w:eastAsiaTheme="minorEastAsia" w:cstheme="minorEastAsia"/>
          <w:b/>
        </w:rPr>
        <w:t>（如有，请提供）。</w:t>
      </w:r>
    </w:p>
    <w:p w14:paraId="216BDD81">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供应商提供的以上相关证明材料必须真实有效，属于“必须提供”的文件应加盖供应商电子签章，否则，响应文件按无效处理；其中“必须提供”的文件在“第六章 响应文件（格式）”中有要求法定代表人或相应的授权委托代理人在规定位置签字（或电子签名）的，必须按要求签字（或电子签名），否则，响应文件按无效处理。</w:t>
      </w:r>
    </w:p>
    <w:p w14:paraId="3C30E023">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11.2供应商应按竞争性磋商文件第六章“响应文件（格式）”编制响应文件。</w:t>
      </w:r>
    </w:p>
    <w:p w14:paraId="4DB704D7">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12.响应文件的语言及计量</w:t>
      </w:r>
    </w:p>
    <w:p w14:paraId="19181AB6">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6150F1BF">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12.2 响应计量单位，磋商文件已有明确规定的，使用磋商文件规定的计量单位；磋商文件没有规定的，必须采用中华人民共和国法定计量单位（货币单位：人民币元），否则视同未响应。</w:t>
      </w:r>
    </w:p>
    <w:p w14:paraId="34E6C272">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13.磋商报价及采购预算金额</w:t>
      </w:r>
    </w:p>
    <w:p w14:paraId="6FBC8BAC">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13.1供应商必须就“采购需求”中的所有内容作完整唯一报价，响应文件只允许有一个报价方案，有选择的或有条件的报价，响应文件作无效处理。</w:t>
      </w:r>
    </w:p>
    <w:p w14:paraId="07F07285">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13.2采购预算金额（人民币）：柒拾玖万元整（¥790000.00）。报价超采购预算金额的，响应文件作无效处理。</w:t>
      </w:r>
    </w:p>
    <w:p w14:paraId="4658271B">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13.3本项目按总包干报价，包括完成本项目服务产生的</w:t>
      </w:r>
      <w:r>
        <w:rPr>
          <w:rFonts w:hint="eastAsia"/>
        </w:rPr>
        <w:t>所有成本、税金、</w:t>
      </w:r>
      <w:r>
        <w:rPr>
          <w:rFonts w:hint="eastAsia"/>
          <w:bCs/>
          <w:kern w:val="44"/>
          <w:lang w:bidi="ar"/>
        </w:rPr>
        <w:t>保险、</w:t>
      </w:r>
      <w:r>
        <w:rPr>
          <w:rFonts w:hint="eastAsia"/>
        </w:rPr>
        <w:t>合理利润及项目验收等</w:t>
      </w:r>
      <w:r>
        <w:rPr>
          <w:rFonts w:hint="eastAsia" w:asciiTheme="minorEastAsia" w:hAnsiTheme="minorEastAsia" w:eastAsiaTheme="minorEastAsia" w:cstheme="minorEastAsia"/>
        </w:rPr>
        <w:t>，具体包括但不限于：方案设计费、硬件设备费、实施费用、人工费、专家验收费、差旅费及合同实施过程中的不可预见费用等全部费用。对于本文件中未列明，而供应商认为必需的费用也应考虑进磋商报价中。在合同实施时，采购人将不予另行支付成交供应商提出的其他任何费用，并认为此项目的费用已包括在磋商报价中。</w:t>
      </w:r>
    </w:p>
    <w:p w14:paraId="3F4E6534">
      <w:pPr>
        <w:spacing w:line="400" w:lineRule="atLeast"/>
        <w:rPr>
          <w:rFonts w:asciiTheme="minorEastAsia" w:hAnsiTheme="minorEastAsia" w:eastAsiaTheme="minorEastAsia" w:cstheme="minorEastAsia"/>
          <w:b/>
        </w:rPr>
      </w:pPr>
      <w:r>
        <w:rPr>
          <w:rFonts w:hint="eastAsia" w:asciiTheme="minorEastAsia" w:hAnsiTheme="minorEastAsia" w:eastAsiaTheme="minorEastAsia" w:cstheme="minorEastAsia"/>
        </w:rPr>
        <w:t>13.4未书面退出磋商的供应商必须在规定时间内登录</w:t>
      </w:r>
      <w:r>
        <w:rPr>
          <w:rFonts w:hint="eastAsia" w:asciiTheme="minorEastAsia" w:hAnsiTheme="minorEastAsia" w:eastAsiaTheme="minorEastAsia" w:cstheme="minorEastAsia"/>
          <w:bCs/>
        </w:rPr>
        <w:t>广西政府采购云平台</w:t>
      </w:r>
      <w:r>
        <w:rPr>
          <w:rFonts w:hint="eastAsia" w:asciiTheme="minorEastAsia" w:hAnsiTheme="minorEastAsia" w:eastAsiaTheme="minorEastAsia" w:cstheme="minorEastAsia"/>
        </w:rPr>
        <w:t>在线提交最后报价，其最后报价不得超出采购预算；</w:t>
      </w:r>
      <w:r>
        <w:rPr>
          <w:rFonts w:hint="eastAsia" w:asciiTheme="minorEastAsia" w:hAnsiTheme="minorEastAsia" w:eastAsiaTheme="minorEastAsia" w:cstheme="minorEastAsia"/>
          <w:b/>
          <w:bCs/>
        </w:rPr>
        <w:t>磋商过程中磋商文件未作实质性变动的，最后报价不得超过首次报价。</w:t>
      </w:r>
      <w:r>
        <w:rPr>
          <w:rFonts w:hint="eastAsia" w:asciiTheme="minorEastAsia" w:hAnsiTheme="minorEastAsia" w:eastAsiaTheme="minorEastAsia" w:cstheme="minorEastAsia"/>
          <w:b/>
        </w:rPr>
        <w:t xml:space="preserve"> </w:t>
      </w:r>
    </w:p>
    <w:p w14:paraId="472410BA">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14.响应文件有效期</w:t>
      </w:r>
    </w:p>
    <w:p w14:paraId="4755EE6C">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响应文件有效期：自响应文件提交截止时间之日起90天，有效期不足的响应文件将被拒绝。</w:t>
      </w:r>
    </w:p>
    <w:p w14:paraId="1C124916">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15.电子响应文件的制作、加密要求</w:t>
      </w:r>
    </w:p>
    <w:p w14:paraId="31DE1F41">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15.1供应商制作电子响应文件前，应登录广西政府采购云平台进行“申请获取采购文件”操作，否则，将导致无法在线编制响应文件并参与竞标，其不利后果由供应商自行承担。</w:t>
      </w:r>
    </w:p>
    <w:p w14:paraId="44E675A9">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15.2供应商下载或获取竞争性磋商文件后，登录</w:t>
      </w:r>
      <w:r>
        <w:rPr>
          <w:rFonts w:hint="eastAsia" w:asciiTheme="minorEastAsia" w:hAnsiTheme="minorEastAsia" w:eastAsiaTheme="minorEastAsia" w:cstheme="minorEastAsia"/>
          <w:bCs/>
        </w:rPr>
        <w:t>电子投标客户端</w:t>
      </w:r>
      <w:r>
        <w:rPr>
          <w:rFonts w:hint="eastAsia" w:asciiTheme="minorEastAsia" w:hAnsiTheme="minorEastAsia" w:eastAsiaTheme="minorEastAsia" w:cstheme="minorEastAsia"/>
        </w:rPr>
        <w:t>，按照本磋商文件规定的响应文件格式、顺序以及广西政府采购云平台的要求，通过</w:t>
      </w:r>
      <w:r>
        <w:rPr>
          <w:rFonts w:hint="eastAsia" w:asciiTheme="minorEastAsia" w:hAnsiTheme="minorEastAsia" w:eastAsiaTheme="minorEastAsia" w:cstheme="minorEastAsia"/>
          <w:bCs/>
        </w:rPr>
        <w:t>电子投标客户端</w:t>
      </w:r>
      <w:r>
        <w:rPr>
          <w:rFonts w:hint="eastAsia" w:asciiTheme="minorEastAsia" w:hAnsiTheme="minorEastAsia" w:eastAsiaTheme="minorEastAsia" w:cstheme="minorEastAsia"/>
        </w:rPr>
        <w:t>编制电子响应文件。</w:t>
      </w:r>
    </w:p>
    <w:p w14:paraId="4A65AD18">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15.3供应商应按</w:t>
      </w:r>
      <w:r>
        <w:rPr>
          <w:rFonts w:hint="eastAsia" w:asciiTheme="minorEastAsia" w:hAnsiTheme="minorEastAsia" w:eastAsiaTheme="minorEastAsia" w:cstheme="minorEastAsia"/>
          <w:bCs/>
        </w:rPr>
        <w:t>电子投标客户端</w:t>
      </w:r>
      <w:r>
        <w:rPr>
          <w:rFonts w:hint="eastAsia" w:asciiTheme="minorEastAsia" w:hAnsiTheme="minorEastAsia" w:eastAsiaTheme="minorEastAsia" w:cstheme="minorEastAsia"/>
        </w:rPr>
        <w:t>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3D4F2D30">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15.4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p>
    <w:p w14:paraId="325A30C4">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15.5供应商编制、生成电子响应文件后应当加密响应文件。供应商未按规定编制并加密的响应文件，广西政府采购云平台将予以拒收。</w:t>
      </w:r>
    </w:p>
    <w:p w14:paraId="65233EA2">
      <w:pPr>
        <w:spacing w:line="400" w:lineRule="atLeast"/>
        <w:rPr>
          <w:rFonts w:asciiTheme="minorEastAsia" w:hAnsiTheme="minorEastAsia" w:eastAsiaTheme="minorEastAsia" w:cstheme="minorEastAsia"/>
          <w:b/>
        </w:rPr>
      </w:pPr>
      <w:r>
        <w:rPr>
          <w:rFonts w:hint="eastAsia" w:asciiTheme="minorEastAsia" w:hAnsiTheme="minorEastAsia" w:eastAsiaTheme="minorEastAsia" w:cstheme="minorEastAsia"/>
        </w:rPr>
        <w:t>15.6供应商公章及签字</w:t>
      </w:r>
    </w:p>
    <w:p w14:paraId="7C031F7A">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15.6.1本竞争性磋商文件中描述供应商的“公章”是指根据我国对公章的管理规定，用供应商法定主体行为名称制作的印章，除本竞争性磋商文件有特殊规定外，供应商的其他形式印章均不能代替公章。</w:t>
      </w:r>
    </w:p>
    <w:p w14:paraId="7DCA9939">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15.6.2本竞争性磋商文件中描述供应商的“签字”是指供应商的法定代表人或者委托代理人亲自在文件规定签字处亲笔写上个人的名字的行为，私章、签字章、印鉴、影印等其他形式均不能代替亲笔签字。</w:t>
      </w:r>
    </w:p>
    <w:p w14:paraId="12BE8C23">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p w14:paraId="5BBCE15B">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16.首次响应文件的提交、撤回、修改</w:t>
      </w:r>
    </w:p>
    <w:p w14:paraId="18A30E05">
      <w:pPr>
        <w:spacing w:line="400" w:lineRule="atLeast"/>
        <w:rPr>
          <w:rFonts w:asciiTheme="minorEastAsia" w:hAnsiTheme="minorEastAsia" w:eastAsiaTheme="minorEastAsia" w:cstheme="minorEastAsia"/>
          <w:bCs/>
        </w:rPr>
      </w:pPr>
      <w:r>
        <w:rPr>
          <w:rFonts w:hint="eastAsia" w:asciiTheme="minorEastAsia" w:hAnsiTheme="minorEastAsia" w:eastAsiaTheme="minorEastAsia" w:cstheme="minorEastAsia"/>
        </w:rPr>
        <w:t>16.1响应文件的提交截止时间：</w:t>
      </w:r>
      <w:r>
        <w:rPr>
          <w:rFonts w:asciiTheme="minorEastAsia" w:hAnsiTheme="minorEastAsia" w:eastAsiaTheme="minorEastAsia" w:cstheme="minorEastAsia"/>
        </w:rPr>
        <w:t>2024年10月21日</w:t>
      </w:r>
      <w:r>
        <w:rPr>
          <w:rFonts w:hint="eastAsia" w:asciiTheme="minorEastAsia" w:hAnsiTheme="minorEastAsia" w:eastAsiaTheme="minorEastAsia" w:cstheme="minorEastAsia"/>
        </w:rPr>
        <w:t>上午9</w:t>
      </w:r>
      <w:r>
        <w:rPr>
          <w:rFonts w:hint="eastAsia" w:asciiTheme="minorEastAsia" w:hAnsiTheme="minorEastAsia" w:eastAsiaTheme="minorEastAsia" w:cstheme="minorEastAsia"/>
          <w:bCs/>
        </w:rPr>
        <w:t>时30分（北京时间）</w:t>
      </w:r>
    </w:p>
    <w:p w14:paraId="2FA4DE61">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16.2地点：通过广西政府采购云平台在线提交。</w:t>
      </w:r>
    </w:p>
    <w:p w14:paraId="44DA6629">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044DEB2E">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16.4除竞争性磋商文件另有规定外，供应商所提交的响应文件不予退还。</w:t>
      </w:r>
    </w:p>
    <w:p w14:paraId="34EB8DA5">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17.响应文件的解密</w:t>
      </w:r>
    </w:p>
    <w:p w14:paraId="1CCA97A0">
      <w:pPr>
        <w:spacing w:line="400" w:lineRule="atLeast"/>
        <w:rPr>
          <w:rFonts w:asciiTheme="minorEastAsia" w:hAnsiTheme="minorEastAsia" w:eastAsiaTheme="minorEastAsia" w:cstheme="minorEastAsia"/>
          <w:b/>
          <w:bCs/>
        </w:rPr>
      </w:pPr>
      <w:r>
        <w:rPr>
          <w:rFonts w:hint="eastAsia" w:asciiTheme="minorEastAsia" w:hAnsiTheme="minorEastAsia" w:eastAsiaTheme="minorEastAsia" w:cstheme="minorEastAsia"/>
        </w:rPr>
        <w:t>响应文件提交截止时间后，采购代理机构开启解密响应文件操作，广西政府采购云平台向各供应商发出电子加密响应文件解密通知，供应商需凭制作响应文件时用来加密的有效数字证书（CA认证）登录广西政府采购云平台电子开标大厅现场按规定时间对加密的响应文件进行解密。若供应商在广西政府采购云平台规定的时间内无法解密或解密失败的，可以在响应文件解密截止时间后30分钟内以电子邮件的形式向采购代理机构提交电子备份响应文件（接收电子备份响应文件的电子邮箱为：guilinyl@vip.sina.com）；供应商未在上述规定的时间、电子邮箱提交的电子备份响应文件，采购代理机构不予接收或承认。采购代理机构收到电子备份响应文件后按操作规范上传至广西政府采购云平台，电子备份响应文件上传成功后，供应商原上传的电子加密响应文件自动失效。</w:t>
      </w:r>
      <w:r>
        <w:rPr>
          <w:rFonts w:hint="eastAsia" w:asciiTheme="minorEastAsia" w:hAnsiTheme="minorEastAsia" w:eastAsiaTheme="minorEastAsia" w:cstheme="minorEastAsia"/>
          <w:b/>
          <w:bCs/>
        </w:rPr>
        <w:t>若供应商在规定时间内无法解密或解密失败且未在规定的时间内提供电子备份响应文件的（包含提供的电子备份响应文件无效或无法解密的情况），视为供应商放弃磋商。</w:t>
      </w:r>
    </w:p>
    <w:p w14:paraId="189198ED">
      <w:pPr>
        <w:spacing w:line="400" w:lineRule="atLeast"/>
        <w:rPr>
          <w:rFonts w:asciiTheme="minorEastAsia" w:hAnsiTheme="minorEastAsia" w:eastAsiaTheme="minorEastAsia" w:cstheme="minorEastAsia"/>
        </w:rPr>
      </w:pPr>
    </w:p>
    <w:p w14:paraId="21EEBA0C">
      <w:pPr>
        <w:spacing w:line="400" w:lineRule="atLeast"/>
        <w:ind w:firstLine="562"/>
        <w:jc w:val="center"/>
        <w:rPr>
          <w:rFonts w:asciiTheme="minorEastAsia" w:hAnsiTheme="minorEastAsia" w:eastAsiaTheme="minorEastAsia" w:cstheme="minorEastAsia"/>
        </w:rPr>
      </w:pPr>
      <w:r>
        <w:rPr>
          <w:rFonts w:hint="eastAsia" w:asciiTheme="minorEastAsia" w:hAnsiTheme="minorEastAsia" w:eastAsiaTheme="minorEastAsia" w:cstheme="minorEastAsia"/>
          <w:b/>
          <w:bCs/>
          <w:sz w:val="28"/>
          <w:szCs w:val="28"/>
        </w:rPr>
        <w:t>四、竞争性磋商（简称磋商）与评审</w:t>
      </w:r>
    </w:p>
    <w:p w14:paraId="0366E37A">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18.磋商小组组成及磋商时间、地点、人员</w:t>
      </w:r>
    </w:p>
    <w:p w14:paraId="41C15831">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18.1磋商小组组成：</w:t>
      </w:r>
    </w:p>
    <w:p w14:paraId="0CE57CA9">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磋商小组由采购人代表和评审专家共3人以上（含3人）单数组成，其中评审专家人数不得少于磋商小组成员总数的2/3。</w:t>
      </w:r>
    </w:p>
    <w:p w14:paraId="33ACB63B">
      <w:pPr>
        <w:spacing w:line="400" w:lineRule="atLeast"/>
        <w:rPr>
          <w:rFonts w:asciiTheme="minorEastAsia" w:hAnsiTheme="minorEastAsia" w:eastAsiaTheme="minorEastAsia" w:cstheme="minorEastAsia"/>
          <w:b/>
        </w:rPr>
      </w:pPr>
      <w:r>
        <w:rPr>
          <w:rFonts w:hint="eastAsia" w:asciiTheme="minorEastAsia" w:hAnsiTheme="minorEastAsia" w:eastAsiaTheme="minorEastAsia" w:cstheme="minorEastAsia"/>
        </w:rPr>
        <w:t>18.2磋商时间、地点、人员：</w:t>
      </w:r>
    </w:p>
    <w:p w14:paraId="03EC8427">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18.2.1磋商时间：首次响应文件提交截止时间后。</w:t>
      </w:r>
    </w:p>
    <w:p w14:paraId="489AB939">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18.2.2磋商地点：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0B3C2154">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18.2.3磋商参加人员：供应商法定代表人或相应的委托代理人参加磋商。请供应商</w:t>
      </w:r>
      <w:r>
        <w:rPr>
          <w:rFonts w:hint="eastAsia" w:asciiTheme="minorEastAsia" w:hAnsiTheme="minorEastAsia" w:eastAsiaTheme="minorEastAsia" w:cstheme="minorEastAsia"/>
          <w:bCs/>
        </w:rPr>
        <w:t>实时登录广西政府采购云平台</w:t>
      </w:r>
      <w:r>
        <w:rPr>
          <w:rFonts w:hint="eastAsia" w:asciiTheme="minorEastAsia" w:hAnsiTheme="minorEastAsia" w:eastAsiaTheme="minorEastAsia" w:cstheme="minorEastAsia"/>
        </w:rPr>
        <w:t>等候在线磋商。</w:t>
      </w:r>
    </w:p>
    <w:p w14:paraId="4AE8B788">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18.2.4首次响应文件提交截止时间后，登录</w:t>
      </w:r>
      <w:r>
        <w:rPr>
          <w:rFonts w:hint="eastAsia" w:asciiTheme="minorEastAsia" w:hAnsiTheme="minorEastAsia" w:eastAsiaTheme="minorEastAsia" w:cstheme="minorEastAsia"/>
          <w:bCs/>
        </w:rPr>
        <w:t>广西政府采购云平台</w:t>
      </w:r>
      <w:r>
        <w:rPr>
          <w:rFonts w:hint="eastAsia" w:asciiTheme="minorEastAsia" w:hAnsiTheme="minorEastAsia" w:eastAsiaTheme="minorEastAsia" w:cstheme="minorEastAsia"/>
        </w:rPr>
        <w:t>在线解密开启。</w:t>
      </w:r>
    </w:p>
    <w:p w14:paraId="18F85F8D">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19.评审原则和评审办法</w:t>
      </w:r>
    </w:p>
    <w:p w14:paraId="2D079815">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19.1磋商小组必须坚持公平、公正、科学和择优的原则。</w:t>
      </w:r>
    </w:p>
    <w:p w14:paraId="1493A2CF">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19.2评审办法：综合评分法，具体详见“第四章 评审办法”。</w:t>
      </w:r>
    </w:p>
    <w:p w14:paraId="71CF9E06">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19.3磋商小组应按磋商文件进行评审，不得擅自更改评审办法。</w:t>
      </w:r>
    </w:p>
    <w:p w14:paraId="2A5A39A3">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19.4在评审过程中，磋商小组任何人不得对某个供应商发表任何倾向性意见，不得向其他磋商小组成员明示或者暗示自己的评审意见。</w:t>
      </w:r>
    </w:p>
    <w:p w14:paraId="7405DF30">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19.5磋商小组成员对需要共同认定的事项存在争议的，按照少数服从多数的原则作出结论。持不同意见的磋商小组成员应当在评审报告上签署不同意见并说明理由，否则视为同意。</w:t>
      </w:r>
    </w:p>
    <w:p w14:paraId="682C379D">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20.评审程序及磋商要求</w:t>
      </w:r>
    </w:p>
    <w:p w14:paraId="16089FF1">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20.1磋商小组成员的通讯工具或相关电子设备交由桂林市公共资源交易中心统一保管后到达评标室，采购代理机构核实磋商小组成员身份，告知回避要求，宣布评审工作纪律和程序，推选磋商小组组长。</w:t>
      </w:r>
    </w:p>
    <w:p w14:paraId="4BF8E9DB">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20.2磋商小组应当审查供应商的响应文件并作出评价；要求供应商解释或者澄清其响应文件；编写评审报告；告知采购人、采购代理机构在评审过程中发现的供应商的违法违规行为。</w:t>
      </w:r>
    </w:p>
    <w:p w14:paraId="14B062B0">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3140D99F">
      <w:pPr>
        <w:spacing w:line="400" w:lineRule="atLeast"/>
        <w:rPr>
          <w:rFonts w:asciiTheme="minorEastAsia" w:hAnsiTheme="minorEastAsia" w:eastAsiaTheme="minorEastAsia" w:cstheme="minorEastAsia"/>
          <w:b/>
          <w:bCs/>
        </w:rPr>
      </w:pPr>
      <w:r>
        <w:rPr>
          <w:rFonts w:hint="eastAsia" w:asciiTheme="minorEastAsia" w:hAnsiTheme="minorEastAsia" w:eastAsiaTheme="minorEastAsia" w:cstheme="minorEastAsia"/>
        </w:rPr>
        <w:t>20.4磋商小组在对供应商进行资格性审查时，将对供应商企业股东及出资等信息进行查询。根据《中华人民共和国政府采购法实施条例》第十八条第一款规定，</w:t>
      </w:r>
      <w:r>
        <w:rPr>
          <w:rFonts w:hint="eastAsia" w:asciiTheme="minorEastAsia" w:hAnsiTheme="minorEastAsia" w:eastAsiaTheme="minorEastAsia" w:cstheme="minorEastAsia"/>
          <w:b/>
          <w:bCs/>
        </w:rPr>
        <w:t>审查中如发现供应商存在单位负责人为同一人或者存在直接控股、管理关系的不同供应商参加同一合同项下的政府采购活动的，按响应文件无效处理。</w:t>
      </w:r>
    </w:p>
    <w:p w14:paraId="27694053">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20.4.1查询渠道：《国家企业信用信息公示系统》（网址：www.gsxt.gov.cn/index.html）</w:t>
      </w:r>
    </w:p>
    <w:p w14:paraId="73B7C827">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20.4.2审查流程：</w:t>
      </w:r>
    </w:p>
    <w:p w14:paraId="00C20D6A">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（1）进入《国家企业信用信息公示系统》（网址：www.gsxt.gov.cn/index.html），输入企业名称，进入企业信息主页面；</w:t>
      </w:r>
    </w:p>
    <w:p w14:paraId="223B2654">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（2）查看主页“股东及出资信息”栏，或年报中的“股东及出资信息”栏信息；</w:t>
      </w:r>
    </w:p>
    <w:p w14:paraId="7240F178">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（3）将各供应商的股东及出资信息进行比对，得出审查结论；</w:t>
      </w:r>
    </w:p>
    <w:p w14:paraId="70ECCDAF">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（4）将相关资料作为评审资料打印存档。</w:t>
      </w:r>
    </w:p>
    <w:p w14:paraId="7C2FA542">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153E6E3C">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广西政府采购云平台采用在线书面形式，澄清、说明或者补正应当加盖供应商电子签章，或者由法定代表人或其授权委托代理人签字（或者电子签名）。</w:t>
      </w:r>
    </w:p>
    <w:p w14:paraId="42E6167B">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根据磋商文件规定的程序、评定成交的标准等事项与实质性响应竞争性磋商文件要求的供应商进行磋商。未实质性响应磋商文件的响应文件按无效处理，磋商小组应当告知有关供应商。</w:t>
      </w:r>
    </w:p>
    <w:p w14:paraId="1E23E8DD">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磋商小组所有成员应当按已确定的磋商顺序集中与单一供应商分别进行磋商，并给予所有实质性响应竞争性磋商文件要求的供应商平等的磋商机会。</w:t>
      </w:r>
    </w:p>
    <w:p w14:paraId="447A1447">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磋商中，磋商小组不得透露与磋商有关的其他供应商的技术资料、价格和其他信息。</w:t>
      </w:r>
    </w:p>
    <w:p w14:paraId="08C3E79B">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采购代理机构（磋商小组）对磋商过程和重要磋商内容进行记录，磋商双方在记录上签字确认（或电子签名、加盖电子签章）。</w:t>
      </w:r>
    </w:p>
    <w:p w14:paraId="07A4ECAB">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20.6在磋商过程中，磋商小组可以根据磋商文件和磋商情况实质性变动采购需求中的技术、服务要求以及合同草案条款，但不得变动磋商文件中的其他内容。实质性变动的内容，须经采购人代表确认。</w:t>
      </w:r>
    </w:p>
    <w:p w14:paraId="0260E4EB">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对磋商文件作出的实质性变动是磋商文件的有效组成部分，磋商小组应当及时通过广西政府采购云平台以书面形式同时通知所有参加磋商的供应商。</w:t>
      </w:r>
    </w:p>
    <w:p w14:paraId="15A2818F">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供应商必须按照磋商文件的变动情况和磋商小组的要求重新提交响应文件，并由其法定代表人或相应的授权委托代表签字（或电子签名）或者加盖供应商电子签章。逾时不交的，视同放弃磋商。</w:t>
      </w:r>
    </w:p>
    <w:p w14:paraId="3509AF89">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20.7最后报价</w:t>
      </w:r>
    </w:p>
    <w:p w14:paraId="55959CDC">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14:paraId="7CD315A2">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575B02EE">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20.7.3最后报价是供应商响应文件的有效组成部分。</w:t>
      </w:r>
    </w:p>
    <w:p w14:paraId="38BCD71A">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20.8已提交响应文件的供应商，在提交最后报价之前，可以根据磋商情况书面退出磋商。</w:t>
      </w:r>
    </w:p>
    <w:p w14:paraId="6AAD781C">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未书面退出磋商的供应商必须在规定时间内通过广西政府采购云平台在线提交最后报价</w:t>
      </w:r>
      <w:r>
        <w:rPr>
          <w:rFonts w:hint="eastAsia" w:asciiTheme="minorEastAsia" w:hAnsiTheme="minorEastAsia" w:eastAsiaTheme="minorEastAsia" w:cstheme="minorEastAsia"/>
          <w:b/>
          <w:bCs/>
        </w:rPr>
        <w:t>；磋商过程中磋商文件未作实质性变动的，最后报价不得超过首次报价。</w:t>
      </w:r>
    </w:p>
    <w:p w14:paraId="1EB5541C">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20.9综合比较与评价：</w:t>
      </w:r>
    </w:p>
    <w:p w14:paraId="2B876D4F">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20.9.1 磋商小组按竞争性磋商文件中规定的评审办法，对资格性审查和符合性审查合格的响应文件进行商务和技术评估，综合比较与评价。</w:t>
      </w:r>
    </w:p>
    <w:p w14:paraId="132FC75C">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20.9.2磋商小组成员应当独立对每个供应商的响应文件进行评价，最终汇总每个供应商的得分。各供应商的得分为所有磋商小组的有效评分的算术平均数。</w:t>
      </w:r>
    </w:p>
    <w:p w14:paraId="610344D8">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20.9.3采购代理机构对评审数据进行校对、核对，对畸高、畸低的重大差异评分提示磋商小组复核或书面说明理由。</w:t>
      </w:r>
    </w:p>
    <w:p w14:paraId="287DEB55">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20.10 在评审过程中出现法律法规和磋商文件均没有明确规定的情形时，由磋商小组现场协商解决，协商不一致的，由全体磋商小组投票表决，以得票率二分之一以上专家的意见为准。</w:t>
      </w:r>
    </w:p>
    <w:p w14:paraId="05AC2C5B">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20.11采购代理机构发现磋商小组有明显的违规倾向或歧视现象，或不按评审办法进行，或其他不正常行为的，应当及时制止。如制止无效，应及时向桂林市政府采购监督管理机构报告。</w:t>
      </w:r>
    </w:p>
    <w:p w14:paraId="0DF28D5A">
      <w:pPr>
        <w:spacing w:line="400" w:lineRule="atLeast"/>
        <w:ind w:firstLine="422"/>
        <w:rPr>
          <w:rFonts w:asciiTheme="minorEastAsia" w:hAnsiTheme="minorEastAsia" w:eastAsiaTheme="minorEastAsia" w:cstheme="minorEastAsia"/>
          <w:bCs/>
        </w:rPr>
      </w:pPr>
      <w:r>
        <w:rPr>
          <w:rFonts w:hint="eastAsia" w:asciiTheme="minorEastAsia" w:hAnsiTheme="minorEastAsia" w:eastAsiaTheme="minorEastAsia" w:cstheme="minorEastAsia"/>
          <w:b/>
        </w:rPr>
        <w:t>21.推荐及确定成交候选供应商原则</w:t>
      </w:r>
    </w:p>
    <w:p w14:paraId="085823A6">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磋商小组将根据评审结果按评审后得分由高到低顺序排列。得分相同的，按最后报价由低到高顺序排列；得分相同且最后报价也相同的，则依次按服务方案分、项目管理方案分、拟投入实施人员配备分、履约能力分由高到低的顺序排列并推荐成交候选供应商。</w:t>
      </w:r>
    </w:p>
    <w:p w14:paraId="1FA0495A">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（2）响应文件满足磋商文件全部实质性要求，且按照评审因素的量化指标评审得分最高的供应商为排名第一的成交候选供应商。</w:t>
      </w:r>
    </w:p>
    <w:p w14:paraId="0713167D">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（3）采购人应当自收到评审报告之日起5个工作日内，在评审报告确定的成交候选供应商名单中按照排序由高到低的原则确定成交供应商。</w:t>
      </w:r>
    </w:p>
    <w:p w14:paraId="79DE1081">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4）成交供应商放弃成交、拒绝与采购人签订合同、因不可抗力提出不能履行合同，或应当提交履约保证金而未按规定提交的，或信用信息记录不符合相关规定的，采购人可以按照评审报告推荐的成交候选供应商名单排序，确定下一候选供应商成交，也可以重新开展政府采购活动。</w:t>
      </w:r>
    </w:p>
    <w:p w14:paraId="1885A07E">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rPr>
        <w:t>22.属于下列情况之一者，响应文件无效：</w:t>
      </w:r>
    </w:p>
    <w:p w14:paraId="16B02759">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（1）未按磋商文件规定完整提交响应文件或未按规定要求签字、签章的，或未提供授权委托书（委托代理的）；</w:t>
      </w:r>
    </w:p>
    <w:p w14:paraId="2DBC397E">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（2）超越了行政审批的经营范围的；</w:t>
      </w:r>
    </w:p>
    <w:p w14:paraId="789E1CCB">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（3）不具备磋商文件规定的资格要求的；或未按本磋商文件规定提供资格性响应证明材料中的任意一项材料的；或提供的资格性响应证明材料中的任意一项材料无效的；</w:t>
      </w:r>
    </w:p>
    <w:p w14:paraId="02BDFDFF">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（4）未按本磋商文件规定提供符合性响应证明材料中的任意一项材料的；或提供的符合性响应证明材料中的任意一项材料无效的；</w:t>
      </w:r>
    </w:p>
    <w:p w14:paraId="0E28497E">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（5）响应文件未按磋商文件的内容和要求编制，或提供虚假材料的；</w:t>
      </w:r>
    </w:p>
    <w:p w14:paraId="038B87B7">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（6）响应文件有效期不能满足磋商文件要求的；</w:t>
      </w:r>
    </w:p>
    <w:p w14:paraId="0D6DF301">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（7）供应商未就“采购需求”中的所有服务内容作完整唯一报价、有选择的或有条件的报价的；</w:t>
      </w:r>
    </w:p>
    <w:p w14:paraId="21C75DD0">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（8）未在磋商小组规定的时间内参与磋商或重新提交响应文件的；或未在磋商小组规定的时间内提交最终报价的；</w:t>
      </w:r>
    </w:p>
    <w:p w14:paraId="648456C1">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（9）未满足磋商文件的实质性要求的；或者响应文件有采购人不能接受的附加条件的；</w:t>
      </w:r>
    </w:p>
    <w:p w14:paraId="151FD836">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（10）供应商为联合体参与磋商的；</w:t>
      </w:r>
    </w:p>
    <w:p w14:paraId="2F496FB6">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（11）不符合法律、法规和磋商文件规定的其他实质性要求和条件的。</w:t>
      </w:r>
    </w:p>
    <w:p w14:paraId="7C1C9666">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供应商有下列情形之一的，视为串通参与磋商，响应文件将被视为无效：</w:t>
      </w:r>
    </w:p>
    <w:p w14:paraId="4697B818">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（1）不同供应商的响应文件由同一单位或者个人编制的；</w:t>
      </w:r>
    </w:p>
    <w:p w14:paraId="4028A6C5">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（2）不同供应商委托同一单位或者个人办理磋商事宜的；</w:t>
      </w:r>
    </w:p>
    <w:p w14:paraId="36A955ED">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（3）不同的供应商的响应文件载明的项目管理员为同一个人的；</w:t>
      </w:r>
    </w:p>
    <w:p w14:paraId="5006DEC3">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（4）不同供应商的响应文件异常一致或最后报价呈规律性差异的； </w:t>
      </w:r>
    </w:p>
    <w:p w14:paraId="1F50C9B6">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（5）不同供应商的响应文件相互混装的；</w:t>
      </w:r>
    </w:p>
    <w:p w14:paraId="37887DC5">
      <w:pPr>
        <w:spacing w:line="400" w:lineRule="atLeast"/>
        <w:ind w:firstLine="422"/>
        <w:rPr>
          <w:rFonts w:asciiTheme="minorEastAsia" w:hAnsiTheme="minorEastAsia" w:eastAsiaTheme="minorEastAsia" w:cstheme="minorEastAsia"/>
          <w:b/>
        </w:rPr>
      </w:pPr>
      <w:r>
        <w:rPr>
          <w:rFonts w:hint="eastAsia" w:asciiTheme="minorEastAsia" w:hAnsiTheme="minorEastAsia" w:eastAsiaTheme="minorEastAsia" w:cstheme="minorEastAsia"/>
          <w:b/>
          <w:bCs/>
        </w:rPr>
        <w:t>（6）磋商文件未作实质性变动，供应商最后报价高于首次报价的。</w:t>
      </w:r>
    </w:p>
    <w:p w14:paraId="55FFAFA3">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23.出现下列情形之一的，采购人或者采购代理机构应当终止竞争性磋商采购活动，发布项目终止公告并说明原因，重新开展采购活动：</w:t>
      </w:r>
    </w:p>
    <w:p w14:paraId="2CB26F63">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（1）因情况变化，不再符合规定的竞争性磋商采购方式适用情形的；</w:t>
      </w:r>
    </w:p>
    <w:p w14:paraId="2280D7EA">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（2）出现影响采购公正的违法、违规行为的；</w:t>
      </w:r>
    </w:p>
    <w:p w14:paraId="72D66F01">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（3）除本须知第20.7.2条及法律法规规定的情形外，在采购过程中符合要求的供应商或者报价未超过采购预算的供应商不足3家的。</w:t>
      </w:r>
    </w:p>
    <w:p w14:paraId="7497F7B2">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24.在采购活动中因重大变故，采购任务取消的，采购人或者采购代理机构应当终止采购活动，通知所有参加采购活动的供应商，并将项目实施情况和采购任务取消原因报送本级财政部门。</w:t>
      </w:r>
    </w:p>
    <w:p w14:paraId="462724C2">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25.磋商过程监控</w:t>
      </w:r>
    </w:p>
    <w:p w14:paraId="6DD197F0">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本项目磋商过程实行全程录音、录像监控，供应商在磋商过程中所进行的试图影响磋商结果的不公正活动，可能导致其响应被拒绝。</w:t>
      </w:r>
    </w:p>
    <w:p w14:paraId="17A44A16">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26.信用查询</w:t>
      </w:r>
      <w:r>
        <w:rPr>
          <w:rFonts w:hint="eastAsia" w:asciiTheme="minorEastAsia" w:hAnsiTheme="minorEastAsia" w:eastAsiaTheme="minorEastAsia" w:cstheme="minorEastAsia"/>
        </w:rPr>
        <w:t xml:space="preserve"> </w:t>
      </w:r>
    </w:p>
    <w:p w14:paraId="5EBF4DF6">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根据《关于做好政府采购有关信用主体标识码登记及在政府采购活动中查询使用信用记录有关问题的通知》（桂财采〔2016〕37号），由采购代理机构对第一成交候选供应商进行信用查询：</w:t>
      </w:r>
    </w:p>
    <w:p w14:paraId="4AB578A0">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（1）查询渠道：“信用中国”网站(www.creditchina.gov.cn)、中国政府采购网(www.ccgp.gov.cn)等；</w:t>
      </w:r>
    </w:p>
    <w:p w14:paraId="24E0642C">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（2）查询截止时间：成交通知书发出前；</w:t>
      </w:r>
    </w:p>
    <w:p w14:paraId="24056E29">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（3）信用信息查询记录和证据留存方式：在查询网站中直接打印查询记录，打印材料作为采购活动资料保存；</w:t>
      </w:r>
    </w:p>
    <w:p w14:paraId="50796348">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 xml:space="preserve">（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供应商资格。 </w:t>
      </w:r>
      <w:r>
        <w:rPr>
          <w:rFonts w:hint="eastAsia" w:asciiTheme="minorEastAsia" w:hAnsiTheme="minorEastAsia" w:eastAsiaTheme="minorEastAsia" w:cstheme="minorEastAsia"/>
        </w:rPr>
        <w:t xml:space="preserve">   </w:t>
      </w:r>
    </w:p>
    <w:p w14:paraId="549D924C">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27.成交公告及成交通知书</w:t>
      </w:r>
    </w:p>
    <w:p w14:paraId="4400CE22">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27.1 采购代理机构于评审结束后2个工作日内将评审报告送交采购人，采购人应当自收到评审报告5个工作日内在评审报告推荐的成交候选供应商中按顺序确定成交供应商，采购代理机构在成交供应商确定之日起2个工作日内发出成交通知书，并在指定媒体上公告成交信息。</w:t>
      </w:r>
    </w:p>
    <w:p w14:paraId="662F7B06">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27.2中小企业在政府采购活动过程中，请根据自己的真实情况出具《中小企业声明函》。采购人或采购代理机构在公告成交结果时，同时公告其《中小企业声明函》，接受社会监督。</w:t>
      </w:r>
    </w:p>
    <w:p w14:paraId="0534DC14">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27.3在发布成交公告的同时，采购代理机构通过广西政府采购云平台线上向成交供应商发出电子成交通知书，成交供应商应自行登录广西政府采购云平台查收。</w:t>
      </w:r>
    </w:p>
    <w:p w14:paraId="1AE4B501">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27.4采购代理机构无义务向未成交的供应商解释未成交原因和退还响应文件。</w:t>
      </w:r>
    </w:p>
    <w:p w14:paraId="2B2CE8B7">
      <w:pPr>
        <w:spacing w:line="400" w:lineRule="atLeast"/>
        <w:rPr>
          <w:rFonts w:asciiTheme="minorEastAsia" w:hAnsiTheme="minorEastAsia" w:eastAsiaTheme="minorEastAsia" w:cstheme="minorEastAsia"/>
        </w:rPr>
      </w:pPr>
    </w:p>
    <w:p w14:paraId="02E4524E">
      <w:pPr>
        <w:spacing w:line="400" w:lineRule="atLeast"/>
        <w:ind w:firstLine="562"/>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五、履约保证金及签订合同</w:t>
      </w:r>
    </w:p>
    <w:p w14:paraId="56E93BC5">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28.履约保证金</w:t>
      </w:r>
    </w:p>
    <w:p w14:paraId="73BFF0A5">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28.1履约保证金金额：本项目履约保证金按合同金额的5%交纳（成交供应商如为中型企业的按合同金额的2%交纳，如为小微企业成交的则免收履约保证金）。成交供应商在成交通知书发出之日起8个工作日内且必须在与采购人签订合同前将履约保证金以支票、汇票、本票或者金融机构、担保机构出具的保函(含电子保函)等非现金形式提交至采购人。</w:t>
      </w:r>
    </w:p>
    <w:p w14:paraId="13E24B7F">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28.2如果成交供应商没能按上述第28.</w:t>
      </w:r>
      <w:r>
        <w:rPr>
          <w:rFonts w:asciiTheme="minorEastAsia" w:hAnsiTheme="minorEastAsia" w:eastAsiaTheme="minorEastAsia" w:cstheme="minorEastAsia"/>
        </w:rPr>
        <w:t>1</w:t>
      </w:r>
      <w:r>
        <w:rPr>
          <w:rFonts w:hint="eastAsia" w:asciiTheme="minorEastAsia" w:hAnsiTheme="minorEastAsia" w:eastAsiaTheme="minorEastAsia" w:cstheme="minorEastAsia"/>
        </w:rPr>
        <w:t>款规定执行，采购人将上报桂林市政府采购监督管理部门，取消成交资格，并有权授予第二候选供应商为成交供应商资格或重新组织采购。</w:t>
      </w:r>
    </w:p>
    <w:p w14:paraId="6ED9A50B">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28.3成交供应商履行完合同约定权利义务事项后，凭《桂林市政府采购项目合同验收书》和履约保证金转款凭证向采购人申请办理退还手续，采购人不得额外要求成交供应商提交其他证明材料，并应当自收到退还资料之日起5个工作日内退还其履约保证金（无息）。如成交供应商不按双方签订的合同规定履约或验收不合格的，采购人有权扣除或没收其履约保证金，履约保证金不足以赔偿损失的，按实际损失赔偿。</w:t>
      </w:r>
    </w:p>
    <w:p w14:paraId="33F5A65F">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28.4 在履约保证金到期退还前，若成交供应商的开户名称、开户银行、账号有变动的，以书面形式通知采购人，否则由此产生的后果由成交供应商自负。</w:t>
      </w:r>
    </w:p>
    <w:p w14:paraId="3C3FA914">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29.签订合同</w:t>
      </w:r>
    </w:p>
    <w:p w14:paraId="34158CA6">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29.1 签订合同时间：成交通知书发出之日起8个工作日内。</w:t>
      </w:r>
    </w:p>
    <w:p w14:paraId="398F229A">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4DD613C1">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（1）成交后不与采购人签订合同的（不可抗力除外）；</w:t>
      </w:r>
    </w:p>
    <w:p w14:paraId="1E1A4723">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（2）将成交项目转让给他人，或者在响应文件中未说明，且未经采购人同意，将成交项目分包给他人的；</w:t>
      </w:r>
    </w:p>
    <w:p w14:paraId="75D172FE">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（3）拒绝履行合同义务的。</w:t>
      </w:r>
    </w:p>
    <w:p w14:paraId="28CA41AF">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29.3 合同公告：政府采购合同双方自签订之日起2个工作日内在省级以上人民政府财政部门指定媒体上公告并存档。</w:t>
      </w:r>
    </w:p>
    <w:p w14:paraId="27C4B689">
      <w:pPr>
        <w:spacing w:line="400" w:lineRule="atLeast"/>
        <w:rPr>
          <w:rFonts w:asciiTheme="minorEastAsia" w:hAnsiTheme="minorEastAsia" w:eastAsiaTheme="minorEastAsia" w:cstheme="minorEastAsia"/>
        </w:rPr>
      </w:pPr>
    </w:p>
    <w:p w14:paraId="64C4A9F1">
      <w:pPr>
        <w:spacing w:line="400" w:lineRule="atLeast"/>
        <w:ind w:firstLine="562"/>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六、其他事项</w:t>
      </w:r>
    </w:p>
    <w:p w14:paraId="62573AF3">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30.采购代理服务费</w:t>
      </w:r>
    </w:p>
    <w:p w14:paraId="04FF1C57">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30.1根据本项目委托代理协议，本项目代理服务费按本须知第30.2条“代理服务收费标准”中“服务采购”收费标准计算（不足人民币5000元的，按5000元计），成交供应商应当于成交公告发布之日起5个工作日内向采购代理机构一次性支付采购代理服务费，否则，其不利后果由成交供应商承担。</w:t>
      </w:r>
    </w:p>
    <w:p w14:paraId="03471544">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30.2代理服务收费标准：</w:t>
      </w:r>
    </w:p>
    <w:tbl>
      <w:tblPr>
        <w:tblStyle w:val="43"/>
        <w:tblW w:w="909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58"/>
        <w:gridCol w:w="2012"/>
        <w:gridCol w:w="2315"/>
      </w:tblGrid>
      <w:tr w14:paraId="5077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08" w:type="dxa"/>
          </w:tcPr>
          <w:p w14:paraId="6B9F1E0D">
            <w:pPr>
              <w:spacing w:line="400" w:lineRule="atLeast"/>
              <w:ind w:firstLine="0" w:firstLineChars="0"/>
            </w:pPr>
            <w: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6350</wp:posOffset>
                      </wp:positionV>
                      <wp:extent cx="1493520" cy="696595"/>
                      <wp:effectExtent l="0" t="0" r="30480" b="27305"/>
                      <wp:wrapNone/>
                      <wp:docPr id="7" name="直线 105"/>
                      <wp:cNvGraphicFramePr/>
                      <a:graphic xmlns:a="http://schemas.openxmlformats.org/drawingml/2006/main">
                        <a:graphicData uri="http://schemas.microsoft.com/office/word/2010/wordprocessingShape">
                          <wps:wsp>
                            <wps:cNvCnPr/>
                            <wps:spPr>
                              <a:xfrm>
                                <a:off x="0" y="0"/>
                                <a:ext cx="1493822" cy="6967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5" o:spid="_x0000_s1026" o:spt="20" style="position:absolute;left:0pt;margin-left:22.6pt;margin-top:0.5pt;height:54.85pt;width:117.6pt;z-index:251659264;mso-width-relative:page;mso-height-relative:page;" filled="f" stroked="t" coordsize="21600,21600" o:gfxdata="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eX&#10;ecHVAAAACAEAAA8AAAAAAAAAAQAgAAAAIgAAAGRycy9kb3ducmV2LnhtbFBLAQIUABQAAAAIAIdO&#10;4kDWTxe67QEAAOQDAAAOAAAAAAAAAAEAIAAAACQBAABkcnMvZTJvRG9jLnhtbFBLBQYAAAAABgAG&#10;AFkBAACDBQAAAAA=&#10;">
                      <v:fill on="f" focussize="0,0"/>
                      <v:stroke color="#000000" joinstyle="round"/>
                      <v:imagedata o:title=""/>
                      <o:lock v:ext="edit" aspectratio="f"/>
                    </v:line>
                  </w:pict>
                </mc:Fallback>
              </mc:AlternateContent>
            </w:r>
            <w:r>
              <w:rPr>
                <w:rFonts w:hint="eastAsia"/>
              </w:rPr>
              <w:t>费率          服务类型</w:t>
            </w:r>
          </w:p>
          <w:p w14:paraId="424A327F">
            <w:pPr>
              <w:spacing w:line="400" w:lineRule="atLeast"/>
            </w:pPr>
            <w: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78105</wp:posOffset>
                      </wp:positionV>
                      <wp:extent cx="1792605" cy="371475"/>
                      <wp:effectExtent l="0" t="0" r="36830" b="29210"/>
                      <wp:wrapNone/>
                      <wp:docPr id="6" name="直线 106"/>
                      <wp:cNvGraphicFramePr/>
                      <a:graphic xmlns:a="http://schemas.openxmlformats.org/drawingml/2006/main">
                        <a:graphicData uri="http://schemas.microsoft.com/office/word/2010/wordprocessingShape">
                          <wps:wsp>
                            <wps:cNvCnPr/>
                            <wps:spPr>
                              <a:xfrm>
                                <a:off x="0" y="0"/>
                                <a:ext cx="1792586" cy="371192"/>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6" o:spid="_x0000_s1026" o:spt="20" style="position:absolute;left:0pt;margin-left:-2.3pt;margin-top:6.15pt;height:29.25pt;width:141.15pt;z-index:251660288;mso-width-relative:page;mso-height-relative:page;" filled="f" stroked="t" coordsize="21600,21600" o:gfxdata="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N+je&#10;1wAAAAgBAAAPAAAAAAAAAAEAIAAAACIAAABkcnMvZG93bnJldi54bWxQSwECFAAUAAAACACHTuJA&#10;yV+LaukBAADkAwAADgAAAAAAAAABACAAAAAmAQAAZHJzL2Uyb0RvYy54bWxQSwUGAAAAAAYABgBZ&#10;AQAAgQUAAAAA&#10;">
                      <v:fill on="f" focussize="0,0"/>
                      <v:stroke color="#000000" joinstyle="round"/>
                      <v:imagedata o:title=""/>
                      <o:lock v:ext="edit" aspectratio="f"/>
                    </v:line>
                  </w:pict>
                </mc:Fallback>
              </mc:AlternateContent>
            </w:r>
          </w:p>
          <w:p w14:paraId="7FB10256">
            <w:pPr>
              <w:spacing w:line="400" w:lineRule="atLeast"/>
              <w:ind w:firstLine="0" w:firstLineChars="0"/>
            </w:pPr>
            <w:r>
              <w:rPr>
                <w:rFonts w:hint="eastAsia"/>
              </w:rPr>
              <w:t>预算金额</w:t>
            </w:r>
          </w:p>
        </w:tc>
        <w:tc>
          <w:tcPr>
            <w:tcW w:w="1858" w:type="dxa"/>
            <w:vAlign w:val="center"/>
          </w:tcPr>
          <w:p w14:paraId="5A322E63">
            <w:pPr>
              <w:spacing w:line="400" w:lineRule="atLeast"/>
              <w:ind w:firstLine="0" w:firstLineChars="0"/>
              <w:jc w:val="center"/>
            </w:pPr>
            <w:r>
              <w:rPr>
                <w:rFonts w:hint="eastAsia"/>
              </w:rPr>
              <w:t>货物采购</w:t>
            </w:r>
          </w:p>
        </w:tc>
        <w:tc>
          <w:tcPr>
            <w:tcW w:w="2012" w:type="dxa"/>
            <w:vAlign w:val="center"/>
          </w:tcPr>
          <w:p w14:paraId="6AB13D52">
            <w:pPr>
              <w:spacing w:line="400" w:lineRule="atLeast"/>
              <w:ind w:firstLine="0" w:firstLineChars="0"/>
              <w:jc w:val="center"/>
            </w:pPr>
            <w:r>
              <w:rPr>
                <w:rFonts w:hint="eastAsia"/>
              </w:rPr>
              <w:t>服务采购</w:t>
            </w:r>
          </w:p>
        </w:tc>
        <w:tc>
          <w:tcPr>
            <w:tcW w:w="2315" w:type="dxa"/>
            <w:vAlign w:val="center"/>
          </w:tcPr>
          <w:p w14:paraId="7D92463F">
            <w:pPr>
              <w:spacing w:line="400" w:lineRule="atLeast"/>
              <w:ind w:firstLine="0" w:firstLineChars="0"/>
              <w:jc w:val="center"/>
            </w:pPr>
            <w:r>
              <w:rPr>
                <w:rFonts w:hint="eastAsia"/>
              </w:rPr>
              <w:t>工程采购</w:t>
            </w:r>
          </w:p>
        </w:tc>
      </w:tr>
      <w:tr w14:paraId="424D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08" w:type="dxa"/>
          </w:tcPr>
          <w:p w14:paraId="56EDDF6E">
            <w:pPr>
              <w:spacing w:line="400" w:lineRule="atLeast"/>
              <w:ind w:firstLine="0" w:firstLineChars="0"/>
              <w:jc w:val="center"/>
            </w:pPr>
            <w:r>
              <w:rPr>
                <w:rFonts w:hint="eastAsia"/>
              </w:rPr>
              <w:t>100万元以下</w:t>
            </w:r>
          </w:p>
        </w:tc>
        <w:tc>
          <w:tcPr>
            <w:tcW w:w="1858" w:type="dxa"/>
          </w:tcPr>
          <w:p w14:paraId="4809BB2F">
            <w:pPr>
              <w:spacing w:line="400" w:lineRule="atLeast"/>
              <w:ind w:firstLine="0" w:firstLineChars="0"/>
              <w:jc w:val="center"/>
            </w:pPr>
            <w:r>
              <w:rPr>
                <w:rFonts w:hint="eastAsia"/>
              </w:rPr>
              <w:t>1.5%</w:t>
            </w:r>
          </w:p>
        </w:tc>
        <w:tc>
          <w:tcPr>
            <w:tcW w:w="2012" w:type="dxa"/>
          </w:tcPr>
          <w:p w14:paraId="6A247AFF">
            <w:pPr>
              <w:spacing w:line="400" w:lineRule="atLeast"/>
              <w:ind w:firstLine="0" w:firstLineChars="0"/>
              <w:jc w:val="center"/>
            </w:pPr>
            <w:r>
              <w:rPr>
                <w:rFonts w:hint="eastAsia"/>
              </w:rPr>
              <w:t>1.5%</w:t>
            </w:r>
          </w:p>
        </w:tc>
        <w:tc>
          <w:tcPr>
            <w:tcW w:w="2315" w:type="dxa"/>
          </w:tcPr>
          <w:p w14:paraId="58B1FF2D">
            <w:pPr>
              <w:spacing w:line="400" w:lineRule="atLeast"/>
              <w:ind w:firstLine="0" w:firstLineChars="0"/>
              <w:jc w:val="center"/>
            </w:pPr>
            <w:r>
              <w:rPr>
                <w:rFonts w:hint="eastAsia"/>
              </w:rPr>
              <w:t>1.0%</w:t>
            </w:r>
          </w:p>
        </w:tc>
      </w:tr>
      <w:tr w14:paraId="1BBA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08" w:type="dxa"/>
          </w:tcPr>
          <w:p w14:paraId="45953686">
            <w:pPr>
              <w:spacing w:line="400" w:lineRule="atLeast"/>
              <w:ind w:firstLine="0" w:firstLineChars="0"/>
              <w:jc w:val="center"/>
            </w:pPr>
            <w:r>
              <w:rPr>
                <w:rFonts w:hint="eastAsia"/>
              </w:rPr>
              <w:t>100～500万元</w:t>
            </w:r>
          </w:p>
        </w:tc>
        <w:tc>
          <w:tcPr>
            <w:tcW w:w="1858" w:type="dxa"/>
          </w:tcPr>
          <w:p w14:paraId="5C6DB7CA">
            <w:pPr>
              <w:spacing w:line="400" w:lineRule="atLeast"/>
              <w:ind w:firstLine="0" w:firstLineChars="0"/>
              <w:jc w:val="center"/>
            </w:pPr>
            <w:r>
              <w:rPr>
                <w:rFonts w:hint="eastAsia"/>
              </w:rPr>
              <w:t>1.1%</w:t>
            </w:r>
          </w:p>
        </w:tc>
        <w:tc>
          <w:tcPr>
            <w:tcW w:w="2012" w:type="dxa"/>
          </w:tcPr>
          <w:p w14:paraId="08F9ECD6">
            <w:pPr>
              <w:spacing w:line="400" w:lineRule="atLeast"/>
              <w:ind w:firstLine="0" w:firstLineChars="0"/>
              <w:jc w:val="center"/>
            </w:pPr>
            <w:r>
              <w:rPr>
                <w:rFonts w:hint="eastAsia"/>
              </w:rPr>
              <w:t>0.8%</w:t>
            </w:r>
          </w:p>
        </w:tc>
        <w:tc>
          <w:tcPr>
            <w:tcW w:w="2315" w:type="dxa"/>
          </w:tcPr>
          <w:p w14:paraId="44139DDD">
            <w:pPr>
              <w:spacing w:line="400" w:lineRule="atLeast"/>
              <w:ind w:firstLine="0" w:firstLineChars="0"/>
              <w:jc w:val="center"/>
            </w:pPr>
            <w:r>
              <w:rPr>
                <w:rFonts w:hint="eastAsia"/>
              </w:rPr>
              <w:t>0.7%</w:t>
            </w:r>
          </w:p>
        </w:tc>
      </w:tr>
      <w:tr w14:paraId="4DAA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08" w:type="dxa"/>
          </w:tcPr>
          <w:p w14:paraId="676DD996">
            <w:pPr>
              <w:spacing w:line="400" w:lineRule="atLeast"/>
              <w:ind w:firstLine="0" w:firstLineChars="0"/>
              <w:jc w:val="center"/>
            </w:pPr>
            <w:r>
              <w:rPr>
                <w:rFonts w:hint="eastAsia"/>
              </w:rPr>
              <w:t>500～1000万元</w:t>
            </w:r>
          </w:p>
        </w:tc>
        <w:tc>
          <w:tcPr>
            <w:tcW w:w="1858" w:type="dxa"/>
          </w:tcPr>
          <w:p w14:paraId="652388BC">
            <w:pPr>
              <w:spacing w:line="400" w:lineRule="atLeast"/>
              <w:ind w:firstLine="0" w:firstLineChars="0"/>
              <w:jc w:val="center"/>
            </w:pPr>
            <w:r>
              <w:rPr>
                <w:rFonts w:hint="eastAsia"/>
              </w:rPr>
              <w:t>0.8%</w:t>
            </w:r>
          </w:p>
        </w:tc>
        <w:tc>
          <w:tcPr>
            <w:tcW w:w="2012" w:type="dxa"/>
          </w:tcPr>
          <w:p w14:paraId="065CED11">
            <w:pPr>
              <w:spacing w:line="400" w:lineRule="atLeast"/>
              <w:ind w:firstLine="0" w:firstLineChars="0"/>
              <w:jc w:val="center"/>
            </w:pPr>
            <w:r>
              <w:rPr>
                <w:rFonts w:hint="eastAsia"/>
              </w:rPr>
              <w:t>0.45%</w:t>
            </w:r>
          </w:p>
        </w:tc>
        <w:tc>
          <w:tcPr>
            <w:tcW w:w="2315" w:type="dxa"/>
          </w:tcPr>
          <w:p w14:paraId="2D8290B2">
            <w:pPr>
              <w:spacing w:line="400" w:lineRule="atLeast"/>
              <w:ind w:firstLine="0" w:firstLineChars="0"/>
              <w:jc w:val="center"/>
            </w:pPr>
            <w:r>
              <w:rPr>
                <w:rFonts w:hint="eastAsia"/>
              </w:rPr>
              <w:t>0.55%</w:t>
            </w:r>
          </w:p>
        </w:tc>
      </w:tr>
      <w:tr w14:paraId="2394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08" w:type="dxa"/>
          </w:tcPr>
          <w:p w14:paraId="6FB47451">
            <w:pPr>
              <w:spacing w:line="400" w:lineRule="atLeast"/>
              <w:ind w:firstLine="0" w:firstLineChars="0"/>
              <w:jc w:val="center"/>
            </w:pPr>
            <w:r>
              <w:rPr>
                <w:rFonts w:hint="eastAsia"/>
              </w:rPr>
              <w:t>1000～5000万元</w:t>
            </w:r>
          </w:p>
        </w:tc>
        <w:tc>
          <w:tcPr>
            <w:tcW w:w="1858" w:type="dxa"/>
          </w:tcPr>
          <w:p w14:paraId="3F96F054">
            <w:pPr>
              <w:spacing w:line="400" w:lineRule="atLeast"/>
              <w:ind w:firstLine="0" w:firstLineChars="0"/>
              <w:jc w:val="center"/>
            </w:pPr>
            <w:r>
              <w:rPr>
                <w:rFonts w:hint="eastAsia"/>
              </w:rPr>
              <w:t>0.5%</w:t>
            </w:r>
          </w:p>
        </w:tc>
        <w:tc>
          <w:tcPr>
            <w:tcW w:w="2012" w:type="dxa"/>
          </w:tcPr>
          <w:p w14:paraId="28FB9ACC">
            <w:pPr>
              <w:spacing w:line="400" w:lineRule="atLeast"/>
              <w:ind w:firstLine="0" w:firstLineChars="0"/>
              <w:jc w:val="center"/>
            </w:pPr>
            <w:r>
              <w:rPr>
                <w:rFonts w:hint="eastAsia"/>
              </w:rPr>
              <w:t>0.25%</w:t>
            </w:r>
          </w:p>
        </w:tc>
        <w:tc>
          <w:tcPr>
            <w:tcW w:w="2315" w:type="dxa"/>
          </w:tcPr>
          <w:p w14:paraId="667A0FF6">
            <w:pPr>
              <w:spacing w:line="400" w:lineRule="atLeast"/>
              <w:ind w:firstLine="0" w:firstLineChars="0"/>
              <w:jc w:val="center"/>
            </w:pPr>
            <w:r>
              <w:rPr>
                <w:rFonts w:hint="eastAsia"/>
              </w:rPr>
              <w:t>0.35%</w:t>
            </w:r>
          </w:p>
        </w:tc>
      </w:tr>
      <w:tr w14:paraId="7F8F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08" w:type="dxa"/>
          </w:tcPr>
          <w:p w14:paraId="7E5AA47A">
            <w:pPr>
              <w:spacing w:line="400" w:lineRule="atLeast"/>
              <w:ind w:firstLine="0" w:firstLineChars="0"/>
              <w:jc w:val="center"/>
            </w:pPr>
            <w:r>
              <w:rPr>
                <w:rFonts w:hint="eastAsia"/>
              </w:rPr>
              <w:t>5000万元～1亿元</w:t>
            </w:r>
          </w:p>
        </w:tc>
        <w:tc>
          <w:tcPr>
            <w:tcW w:w="1858" w:type="dxa"/>
          </w:tcPr>
          <w:p w14:paraId="4BEC88ED">
            <w:pPr>
              <w:spacing w:line="400" w:lineRule="atLeast"/>
              <w:ind w:firstLine="0" w:firstLineChars="0"/>
              <w:jc w:val="center"/>
            </w:pPr>
            <w:r>
              <w:rPr>
                <w:rFonts w:hint="eastAsia"/>
              </w:rPr>
              <w:t>0.25%</w:t>
            </w:r>
          </w:p>
        </w:tc>
        <w:tc>
          <w:tcPr>
            <w:tcW w:w="2012" w:type="dxa"/>
          </w:tcPr>
          <w:p w14:paraId="13D55A6A">
            <w:pPr>
              <w:spacing w:line="400" w:lineRule="atLeast"/>
              <w:ind w:firstLine="0" w:firstLineChars="0"/>
              <w:jc w:val="center"/>
            </w:pPr>
            <w:r>
              <w:rPr>
                <w:rFonts w:hint="eastAsia"/>
              </w:rPr>
              <w:t>0.1%</w:t>
            </w:r>
          </w:p>
        </w:tc>
        <w:tc>
          <w:tcPr>
            <w:tcW w:w="2315" w:type="dxa"/>
          </w:tcPr>
          <w:p w14:paraId="53899BC4">
            <w:pPr>
              <w:spacing w:line="400" w:lineRule="atLeast"/>
              <w:ind w:firstLine="0" w:firstLineChars="0"/>
              <w:jc w:val="center"/>
            </w:pPr>
            <w:r>
              <w:rPr>
                <w:rFonts w:hint="eastAsia"/>
              </w:rPr>
              <w:t>0.2%</w:t>
            </w:r>
          </w:p>
        </w:tc>
      </w:tr>
    </w:tbl>
    <w:p w14:paraId="456C36F8">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注：代理服务收费按差额定率累进法计算。</w:t>
      </w:r>
    </w:p>
    <w:p w14:paraId="07C821A0">
      <w:pPr>
        <w:spacing w:line="400" w:lineRule="atLeast"/>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31.采购代理机构银行账户（用于缴纳采购代理服务费）</w:t>
      </w:r>
    </w:p>
    <w:p w14:paraId="0BE0A2D6">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开户名称：云之龙咨询集团有限公司桂林分公司</w:t>
      </w:r>
    </w:p>
    <w:p w14:paraId="1DCC9F2E">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银行账号：8113001014300158041</w:t>
      </w:r>
    </w:p>
    <w:p w14:paraId="54DF9D85">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开户银行：中信银行股份有限公司南宁东葛支行</w:t>
      </w:r>
    </w:p>
    <w:p w14:paraId="1C2C6F41">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bCs/>
        </w:rPr>
        <w:t>32.广西线上“政采贷”政策详见附表4。</w:t>
      </w:r>
    </w:p>
    <w:p w14:paraId="7A354946">
      <w:pPr>
        <w:spacing w:line="400" w:lineRule="atLeast"/>
        <w:ind w:firstLine="422"/>
        <w:rPr>
          <w:rFonts w:asciiTheme="minorEastAsia" w:hAnsiTheme="minorEastAsia" w:eastAsiaTheme="minorEastAsia" w:cstheme="minorEastAsia"/>
          <w:b/>
        </w:rPr>
      </w:pPr>
      <w:r>
        <w:rPr>
          <w:rFonts w:hint="eastAsia" w:asciiTheme="minorEastAsia" w:hAnsiTheme="minorEastAsia" w:eastAsiaTheme="minorEastAsia" w:cstheme="minorEastAsia"/>
          <w:b/>
        </w:rPr>
        <w:t>33.解释权</w:t>
      </w:r>
    </w:p>
    <w:p w14:paraId="5808FB68">
      <w:pPr>
        <w:spacing w:line="40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1A57E70E">
      <w:pPr>
        <w:spacing w:line="400" w:lineRule="atLeast"/>
        <w:ind w:firstLine="422"/>
        <w:rPr>
          <w:rFonts w:asciiTheme="minorEastAsia" w:hAnsiTheme="minorEastAsia" w:eastAsiaTheme="minorEastAsia" w:cstheme="minorEastAsia"/>
        </w:rPr>
      </w:pPr>
      <w:r>
        <w:rPr>
          <w:rFonts w:hint="eastAsia" w:asciiTheme="minorEastAsia" w:hAnsiTheme="minorEastAsia" w:eastAsiaTheme="minorEastAsia" w:cstheme="minorEastAsia"/>
          <w:b/>
        </w:rPr>
        <w:t>34.监督管理机构：</w:t>
      </w:r>
      <w:r>
        <w:rPr>
          <w:rFonts w:hint="eastAsia" w:asciiTheme="minorEastAsia" w:hAnsiTheme="minorEastAsia" w:eastAsiaTheme="minorEastAsia" w:cstheme="minorEastAsia"/>
        </w:rPr>
        <w:t>桂林市财政局；联系电话：0773-2862142</w:t>
      </w:r>
    </w:p>
    <w:p w14:paraId="2753B3AE">
      <w:r>
        <w:br w:type="page"/>
      </w:r>
    </w:p>
    <w:p w14:paraId="0863A585">
      <w:pPr>
        <w:snapToGrid w:val="0"/>
        <w:spacing w:line="240" w:lineRule="auto"/>
        <w:ind w:firstLine="0" w:firstLineChars="0"/>
        <w:jc w:val="both"/>
        <w:rPr>
          <w:b/>
          <w:szCs w:val="24"/>
        </w:rPr>
      </w:pPr>
      <w:r>
        <w:rPr>
          <w:rFonts w:hint="eastAsia"/>
          <w:b/>
          <w:kern w:val="2"/>
          <w:sz w:val="24"/>
          <w:szCs w:val="24"/>
          <w:lang w:bidi="ar"/>
        </w:rPr>
        <w:t>附表1</w:t>
      </w:r>
    </w:p>
    <w:p w14:paraId="4E9B8803">
      <w:pPr>
        <w:spacing w:line="460" w:lineRule="exact"/>
        <w:ind w:firstLine="0" w:firstLineChars="0"/>
        <w:jc w:val="center"/>
        <w:rPr>
          <w:sz w:val="44"/>
          <w:szCs w:val="24"/>
        </w:rPr>
      </w:pPr>
      <w:r>
        <w:rPr>
          <w:rFonts w:hint="eastAsia"/>
          <w:kern w:val="2"/>
          <w:sz w:val="44"/>
          <w:szCs w:val="24"/>
          <w:lang w:bidi="ar"/>
        </w:rPr>
        <w:t>质疑函（格式）</w:t>
      </w:r>
    </w:p>
    <w:p w14:paraId="7D4BFB9D">
      <w:pPr>
        <w:pStyle w:val="38"/>
        <w:widowControl w:val="0"/>
        <w:snapToGrid w:val="0"/>
        <w:spacing w:before="0" w:beforeAutospacing="0" w:after="0" w:afterAutospacing="0" w:line="360" w:lineRule="exact"/>
        <w:ind w:firstLine="422" w:firstLineChars="200"/>
        <w:jc w:val="both"/>
        <w:rPr>
          <w:b/>
          <w:bCs/>
        </w:rPr>
      </w:pPr>
      <w:r>
        <w:rPr>
          <w:rFonts w:hint="eastAsia" w:cs="Times New Roman"/>
          <w:b/>
          <w:bCs/>
          <w:kern w:val="2"/>
          <w:szCs w:val="20"/>
          <w:lang w:bidi="ar"/>
        </w:rPr>
        <w:t>一、质疑供应商基本信息：</w:t>
      </w:r>
    </w:p>
    <w:p w14:paraId="5ADD5D48">
      <w:pPr>
        <w:pStyle w:val="38"/>
        <w:widowControl w:val="0"/>
        <w:snapToGrid w:val="0"/>
        <w:spacing w:before="0" w:beforeAutospacing="0" w:after="0" w:afterAutospacing="0" w:line="360" w:lineRule="exact"/>
        <w:ind w:firstLine="420" w:firstLineChars="200"/>
        <w:jc w:val="both"/>
        <w:rPr>
          <w:bCs/>
          <w:u w:val="single"/>
        </w:rPr>
      </w:pPr>
      <w:r>
        <w:rPr>
          <w:rFonts w:hint="eastAsia" w:cs="Times New Roman"/>
          <w:bCs/>
          <w:kern w:val="2"/>
          <w:szCs w:val="20"/>
          <w:lang w:bidi="ar"/>
        </w:rPr>
        <w:t>质疑供应商：</w:t>
      </w:r>
      <w:r>
        <w:rPr>
          <w:rFonts w:hint="eastAsia" w:cs="Times New Roman"/>
          <w:bCs/>
          <w:kern w:val="2"/>
          <w:szCs w:val="20"/>
          <w:u w:val="single"/>
          <w:lang w:bidi="ar"/>
        </w:rPr>
        <w:t xml:space="preserve">                                       </w:t>
      </w:r>
      <w:r>
        <w:rPr>
          <w:rFonts w:hint="eastAsia" w:cs="Times New Roman"/>
          <w:bCs/>
          <w:kern w:val="2"/>
          <w:szCs w:val="20"/>
          <w:lang w:bidi="ar"/>
        </w:rPr>
        <w:t xml:space="preserve">                 </w:t>
      </w:r>
    </w:p>
    <w:p w14:paraId="610905FC">
      <w:pPr>
        <w:pStyle w:val="38"/>
        <w:widowControl w:val="0"/>
        <w:snapToGrid w:val="0"/>
        <w:spacing w:before="0" w:beforeAutospacing="0" w:after="0" w:afterAutospacing="0" w:line="360" w:lineRule="exact"/>
        <w:ind w:firstLine="420" w:firstLineChars="200"/>
        <w:jc w:val="both"/>
        <w:rPr>
          <w:bCs/>
        </w:rPr>
      </w:pPr>
      <w:r>
        <w:rPr>
          <w:rFonts w:hint="eastAsia" w:cs="Times New Roman"/>
          <w:bCs/>
          <w:kern w:val="2"/>
          <w:szCs w:val="20"/>
          <w:lang w:bidi="ar"/>
        </w:rPr>
        <w:t>地址：</w:t>
      </w:r>
      <w:r>
        <w:rPr>
          <w:rFonts w:hint="eastAsia" w:cs="Times New Roman"/>
          <w:bCs/>
          <w:kern w:val="2"/>
          <w:szCs w:val="20"/>
          <w:u w:val="single"/>
          <w:lang w:bidi="ar"/>
        </w:rPr>
        <w:t xml:space="preserve">                                          </w:t>
      </w:r>
      <w:r>
        <w:rPr>
          <w:rFonts w:hint="eastAsia" w:cs="Times New Roman"/>
          <w:bCs/>
          <w:kern w:val="2"/>
          <w:szCs w:val="20"/>
          <w:lang w:bidi="ar"/>
        </w:rPr>
        <w:t>邮编：</w:t>
      </w:r>
      <w:r>
        <w:rPr>
          <w:rFonts w:hint="eastAsia" w:cs="Times New Roman"/>
          <w:bCs/>
          <w:kern w:val="2"/>
          <w:szCs w:val="20"/>
          <w:u w:val="single"/>
          <w:lang w:bidi="ar"/>
        </w:rPr>
        <w:t xml:space="preserve">                  </w:t>
      </w:r>
      <w:r>
        <w:rPr>
          <w:rFonts w:hint="eastAsia" w:cs="Times New Roman"/>
          <w:bCs/>
          <w:kern w:val="2"/>
          <w:szCs w:val="20"/>
          <w:lang w:bidi="ar"/>
        </w:rPr>
        <w:t xml:space="preserve">                 </w:t>
      </w:r>
    </w:p>
    <w:p w14:paraId="489F424B">
      <w:pPr>
        <w:pStyle w:val="38"/>
        <w:widowControl w:val="0"/>
        <w:snapToGrid w:val="0"/>
        <w:spacing w:before="0" w:beforeAutospacing="0" w:after="0" w:afterAutospacing="0" w:line="360" w:lineRule="exact"/>
        <w:ind w:firstLine="420" w:firstLineChars="200"/>
        <w:jc w:val="both"/>
        <w:rPr>
          <w:bCs/>
        </w:rPr>
      </w:pPr>
      <w:r>
        <w:rPr>
          <w:rFonts w:hint="eastAsia" w:cs="Times New Roman"/>
          <w:bCs/>
          <w:kern w:val="2"/>
          <w:szCs w:val="20"/>
          <w:lang w:bidi="ar"/>
        </w:rPr>
        <w:t>联系人：</w:t>
      </w:r>
      <w:r>
        <w:rPr>
          <w:rFonts w:hint="eastAsia" w:cs="Times New Roman"/>
          <w:bCs/>
          <w:kern w:val="2"/>
          <w:szCs w:val="20"/>
          <w:u w:val="single"/>
          <w:lang w:bidi="ar"/>
        </w:rPr>
        <w:t xml:space="preserve">                     </w:t>
      </w:r>
      <w:r>
        <w:rPr>
          <w:rFonts w:hint="eastAsia" w:cs="Times New Roman"/>
          <w:bCs/>
          <w:kern w:val="2"/>
          <w:szCs w:val="20"/>
          <w:lang w:bidi="ar"/>
        </w:rPr>
        <w:t>联系电话：</w:t>
      </w:r>
      <w:r>
        <w:rPr>
          <w:rFonts w:hint="eastAsia" w:cs="Times New Roman"/>
          <w:bCs/>
          <w:kern w:val="2"/>
          <w:szCs w:val="20"/>
          <w:u w:val="single"/>
          <w:lang w:bidi="ar"/>
        </w:rPr>
        <w:t xml:space="preserve">                 </w:t>
      </w:r>
    </w:p>
    <w:p w14:paraId="2C9BEDAA">
      <w:pPr>
        <w:pStyle w:val="38"/>
        <w:widowControl w:val="0"/>
        <w:snapToGrid w:val="0"/>
        <w:spacing w:before="0" w:beforeAutospacing="0" w:after="0" w:afterAutospacing="0" w:line="360" w:lineRule="exact"/>
        <w:ind w:firstLine="420" w:firstLineChars="200"/>
        <w:jc w:val="both"/>
        <w:rPr>
          <w:bCs/>
        </w:rPr>
      </w:pPr>
      <w:r>
        <w:rPr>
          <w:rFonts w:hint="eastAsia" w:cs="Times New Roman"/>
          <w:bCs/>
          <w:kern w:val="2"/>
          <w:szCs w:val="20"/>
          <w:lang w:bidi="ar"/>
        </w:rPr>
        <w:t>授权代表：</w:t>
      </w:r>
      <w:r>
        <w:rPr>
          <w:rFonts w:hint="eastAsia" w:cs="Times New Roman"/>
          <w:bCs/>
          <w:kern w:val="2"/>
          <w:szCs w:val="20"/>
          <w:u w:val="single"/>
          <w:lang w:bidi="ar"/>
        </w:rPr>
        <w:t xml:space="preserve">                      </w:t>
      </w:r>
    </w:p>
    <w:p w14:paraId="28701799">
      <w:pPr>
        <w:pStyle w:val="38"/>
        <w:widowControl w:val="0"/>
        <w:snapToGrid w:val="0"/>
        <w:spacing w:before="0" w:beforeAutospacing="0" w:after="0" w:afterAutospacing="0" w:line="360" w:lineRule="exact"/>
        <w:ind w:firstLine="420" w:firstLineChars="200"/>
        <w:jc w:val="both"/>
        <w:rPr>
          <w:bCs/>
          <w:u w:val="single"/>
        </w:rPr>
      </w:pPr>
      <w:r>
        <w:rPr>
          <w:rFonts w:hint="eastAsia" w:cs="Times New Roman"/>
          <w:bCs/>
          <w:kern w:val="2"/>
          <w:szCs w:val="20"/>
          <w:lang w:bidi="ar"/>
        </w:rPr>
        <w:t>联系电话：</w:t>
      </w:r>
      <w:r>
        <w:rPr>
          <w:rFonts w:hint="eastAsia" w:cs="Times New Roman"/>
          <w:bCs/>
          <w:kern w:val="2"/>
          <w:szCs w:val="20"/>
          <w:u w:val="single"/>
          <w:lang w:bidi="ar"/>
        </w:rPr>
        <w:t xml:space="preserve">                      </w:t>
      </w:r>
    </w:p>
    <w:p w14:paraId="759140A7">
      <w:pPr>
        <w:pStyle w:val="38"/>
        <w:widowControl w:val="0"/>
        <w:snapToGrid w:val="0"/>
        <w:spacing w:before="0" w:beforeAutospacing="0" w:after="0" w:afterAutospacing="0" w:line="360" w:lineRule="exact"/>
        <w:ind w:firstLine="420" w:firstLineChars="200"/>
        <w:jc w:val="both"/>
        <w:rPr>
          <w:bCs/>
        </w:rPr>
      </w:pPr>
      <w:r>
        <w:rPr>
          <w:rFonts w:hint="eastAsia" w:cs="Times New Roman"/>
          <w:bCs/>
          <w:kern w:val="2"/>
          <w:szCs w:val="20"/>
          <w:lang w:bidi="ar"/>
        </w:rPr>
        <w:t>地址：</w:t>
      </w:r>
      <w:r>
        <w:rPr>
          <w:rFonts w:hint="eastAsia" w:cs="Times New Roman"/>
          <w:bCs/>
          <w:kern w:val="2"/>
          <w:szCs w:val="20"/>
          <w:u w:val="single"/>
          <w:lang w:bidi="ar"/>
        </w:rPr>
        <w:t xml:space="preserve">                 </w:t>
      </w:r>
      <w:r>
        <w:rPr>
          <w:rFonts w:hint="eastAsia" w:cs="Times New Roman"/>
          <w:bCs/>
          <w:kern w:val="2"/>
          <w:szCs w:val="20"/>
          <w:lang w:bidi="ar"/>
        </w:rPr>
        <w:t>邮编：</w:t>
      </w:r>
      <w:r>
        <w:rPr>
          <w:rFonts w:hint="eastAsia" w:cs="Times New Roman"/>
          <w:bCs/>
          <w:kern w:val="2"/>
          <w:szCs w:val="20"/>
          <w:u w:val="single"/>
          <w:lang w:bidi="ar"/>
        </w:rPr>
        <w:t xml:space="preserve">                  </w:t>
      </w:r>
      <w:r>
        <w:rPr>
          <w:rFonts w:hint="eastAsia" w:cs="Times New Roman"/>
          <w:bCs/>
          <w:kern w:val="2"/>
          <w:szCs w:val="20"/>
          <w:lang w:bidi="ar"/>
        </w:rPr>
        <w:t xml:space="preserve">     </w:t>
      </w:r>
    </w:p>
    <w:p w14:paraId="29B31708">
      <w:pPr>
        <w:pStyle w:val="38"/>
        <w:widowControl w:val="0"/>
        <w:snapToGrid w:val="0"/>
        <w:spacing w:before="0" w:beforeAutospacing="0" w:after="0" w:afterAutospacing="0" w:line="360" w:lineRule="exact"/>
        <w:ind w:firstLine="422" w:firstLineChars="200"/>
        <w:jc w:val="both"/>
        <w:rPr>
          <w:b/>
          <w:bCs/>
        </w:rPr>
      </w:pPr>
      <w:r>
        <w:rPr>
          <w:rFonts w:hint="eastAsia" w:cs="Times New Roman"/>
          <w:b/>
          <w:bCs/>
          <w:kern w:val="2"/>
          <w:szCs w:val="20"/>
          <w:lang w:bidi="ar"/>
        </w:rPr>
        <w:t>二、质疑项目基本情况：</w:t>
      </w:r>
    </w:p>
    <w:p w14:paraId="4AD57C4D">
      <w:pPr>
        <w:pStyle w:val="38"/>
        <w:widowControl w:val="0"/>
        <w:spacing w:before="0" w:beforeAutospacing="0" w:after="0" w:afterAutospacing="0" w:line="360" w:lineRule="exact"/>
        <w:ind w:left="25" w:leftChars="12" w:firstLine="413" w:firstLineChars="197"/>
        <w:jc w:val="both"/>
        <w:rPr>
          <w:szCs w:val="21"/>
        </w:rPr>
      </w:pPr>
      <w:r>
        <w:rPr>
          <w:rFonts w:hint="eastAsia" w:cs="Times New Roman"/>
          <w:bCs/>
          <w:kern w:val="2"/>
          <w:szCs w:val="20"/>
          <w:lang w:bidi="ar"/>
        </w:rPr>
        <w:t>质疑</w:t>
      </w:r>
      <w:r>
        <w:rPr>
          <w:rFonts w:hint="eastAsia" w:cs="Times New Roman"/>
          <w:kern w:val="2"/>
          <w:szCs w:val="21"/>
          <w:lang w:bidi="ar"/>
        </w:rPr>
        <w:t>项目的名称：</w:t>
      </w:r>
      <w:r>
        <w:rPr>
          <w:rFonts w:hint="eastAsia" w:cs="Times New Roman"/>
          <w:bCs/>
          <w:kern w:val="2"/>
          <w:szCs w:val="20"/>
          <w:u w:val="single"/>
          <w:lang w:bidi="ar"/>
        </w:rPr>
        <w:t xml:space="preserve">                                     </w:t>
      </w:r>
    </w:p>
    <w:p w14:paraId="214F2599">
      <w:pPr>
        <w:pStyle w:val="38"/>
        <w:widowControl w:val="0"/>
        <w:spacing w:before="0" w:beforeAutospacing="0" w:after="0" w:afterAutospacing="0" w:line="360" w:lineRule="exact"/>
        <w:ind w:left="25" w:leftChars="12" w:firstLine="413" w:firstLineChars="197"/>
        <w:jc w:val="both"/>
        <w:rPr>
          <w:szCs w:val="21"/>
          <w:u w:val="single"/>
        </w:rPr>
      </w:pPr>
      <w:r>
        <w:rPr>
          <w:rFonts w:hint="eastAsia" w:cs="Times New Roman"/>
          <w:bCs/>
          <w:kern w:val="2"/>
          <w:szCs w:val="20"/>
          <w:lang w:bidi="ar"/>
        </w:rPr>
        <w:t>质疑</w:t>
      </w:r>
      <w:r>
        <w:rPr>
          <w:rFonts w:hint="eastAsia" w:cs="Times New Roman"/>
          <w:kern w:val="2"/>
          <w:szCs w:val="21"/>
          <w:lang w:bidi="ar"/>
        </w:rPr>
        <w:t>项目的编号：</w:t>
      </w:r>
      <w:r>
        <w:rPr>
          <w:rFonts w:hint="eastAsia" w:cs="Times New Roman"/>
          <w:bCs/>
          <w:kern w:val="2"/>
          <w:szCs w:val="20"/>
          <w:u w:val="single"/>
          <w:lang w:bidi="ar"/>
        </w:rPr>
        <w:t xml:space="preserve">                                     </w:t>
      </w:r>
    </w:p>
    <w:p w14:paraId="3C542273">
      <w:pPr>
        <w:pStyle w:val="38"/>
        <w:widowControl w:val="0"/>
        <w:spacing w:before="0" w:beforeAutospacing="0" w:after="0" w:afterAutospacing="0" w:line="360" w:lineRule="exact"/>
        <w:ind w:left="25" w:leftChars="12" w:firstLine="413" w:firstLineChars="197"/>
        <w:jc w:val="both"/>
        <w:rPr>
          <w:szCs w:val="21"/>
        </w:rPr>
      </w:pPr>
      <w:r>
        <w:rPr>
          <w:rFonts w:hint="eastAsia" w:cs="Times New Roman"/>
          <w:kern w:val="2"/>
          <w:szCs w:val="21"/>
          <w:lang w:bidi="ar"/>
        </w:rPr>
        <w:t>采购人名称：</w:t>
      </w:r>
      <w:r>
        <w:rPr>
          <w:rFonts w:hint="eastAsia" w:cs="Times New Roman"/>
          <w:bCs/>
          <w:kern w:val="2"/>
          <w:szCs w:val="20"/>
          <w:u w:val="single"/>
          <w:lang w:bidi="ar"/>
        </w:rPr>
        <w:t xml:space="preserve">                                         </w:t>
      </w:r>
    </w:p>
    <w:p w14:paraId="30500DA7">
      <w:pPr>
        <w:pStyle w:val="38"/>
        <w:widowControl w:val="0"/>
        <w:spacing w:before="0" w:beforeAutospacing="0" w:after="0" w:afterAutospacing="0" w:line="360" w:lineRule="exact"/>
        <w:ind w:left="25" w:leftChars="12" w:firstLine="413" w:firstLineChars="197"/>
        <w:jc w:val="both"/>
        <w:rPr>
          <w:szCs w:val="21"/>
        </w:rPr>
      </w:pPr>
      <w:r>
        <w:rPr>
          <w:rFonts w:hint="eastAsia" w:cs="Times New Roman"/>
          <w:kern w:val="2"/>
          <w:szCs w:val="21"/>
          <w:lang w:bidi="ar"/>
        </w:rPr>
        <w:t>质疑事项：</w:t>
      </w:r>
    </w:p>
    <w:p w14:paraId="6B5AA0EB">
      <w:pPr>
        <w:pStyle w:val="38"/>
        <w:widowControl w:val="0"/>
        <w:spacing w:before="0" w:beforeAutospacing="0" w:after="0" w:afterAutospacing="0" w:line="360" w:lineRule="exact"/>
        <w:ind w:left="25" w:leftChars="12" w:firstLine="441" w:firstLineChars="147"/>
        <w:jc w:val="both"/>
        <w:rPr>
          <w:szCs w:val="21"/>
        </w:rPr>
      </w:pPr>
      <w:r>
        <w:rPr>
          <w:rFonts w:hint="eastAsia" w:ascii="仿宋_GB2312" w:hAnsi="Courier New" w:eastAsia="仿宋_GB2312" w:cs="仿宋_GB2312"/>
          <w:kern w:val="2"/>
          <w:sz w:val="30"/>
          <w:szCs w:val="30"/>
          <w:lang w:bidi="ar"/>
        </w:rPr>
        <w:t>□</w:t>
      </w:r>
      <w:r>
        <w:rPr>
          <w:rFonts w:hint="eastAsia" w:cs="Times New Roman"/>
          <w:kern w:val="2"/>
          <w:szCs w:val="21"/>
          <w:lang w:bidi="ar"/>
        </w:rPr>
        <w:t>招标文件   招标文件获取日期：</w:t>
      </w:r>
      <w:r>
        <w:rPr>
          <w:rFonts w:hint="eastAsia" w:cs="Times New Roman"/>
          <w:bCs/>
          <w:kern w:val="2"/>
          <w:szCs w:val="20"/>
          <w:u w:val="single"/>
          <w:lang w:bidi="ar"/>
        </w:rPr>
        <w:t xml:space="preserve">                                   </w:t>
      </w:r>
    </w:p>
    <w:p w14:paraId="483EF077">
      <w:pPr>
        <w:pStyle w:val="38"/>
        <w:widowControl w:val="0"/>
        <w:spacing w:before="0" w:beforeAutospacing="0" w:after="0" w:afterAutospacing="0" w:line="360" w:lineRule="exact"/>
        <w:ind w:left="25" w:leftChars="12" w:firstLine="441" w:firstLineChars="147"/>
        <w:jc w:val="both"/>
        <w:rPr>
          <w:szCs w:val="21"/>
        </w:rPr>
      </w:pPr>
      <w:r>
        <w:rPr>
          <w:rFonts w:hint="eastAsia" w:ascii="仿宋_GB2312" w:hAnsi="Courier New" w:eastAsia="仿宋_GB2312" w:cs="仿宋_GB2312"/>
          <w:kern w:val="2"/>
          <w:sz w:val="30"/>
          <w:szCs w:val="30"/>
          <w:lang w:bidi="ar"/>
        </w:rPr>
        <w:t>□</w:t>
      </w:r>
      <w:r>
        <w:rPr>
          <w:rFonts w:hint="eastAsia" w:cs="Times New Roman"/>
          <w:kern w:val="2"/>
          <w:szCs w:val="21"/>
          <w:lang w:bidi="ar"/>
        </w:rPr>
        <w:t xml:space="preserve">采购过程   </w:t>
      </w:r>
    </w:p>
    <w:p w14:paraId="1CBAE683">
      <w:pPr>
        <w:pStyle w:val="38"/>
        <w:widowControl w:val="0"/>
        <w:spacing w:before="0" w:beforeAutospacing="0" w:after="0" w:afterAutospacing="0" w:line="360" w:lineRule="exact"/>
        <w:ind w:left="25" w:leftChars="12" w:firstLine="441" w:firstLineChars="147"/>
        <w:jc w:val="both"/>
        <w:rPr>
          <w:bCs/>
          <w:u w:val="single"/>
        </w:rPr>
      </w:pPr>
      <w:r>
        <w:rPr>
          <w:rFonts w:hint="eastAsia" w:ascii="仿宋_GB2312" w:hAnsi="Courier New" w:eastAsia="仿宋_GB2312" w:cs="仿宋_GB2312"/>
          <w:kern w:val="2"/>
          <w:sz w:val="30"/>
          <w:szCs w:val="30"/>
          <w:lang w:bidi="ar"/>
        </w:rPr>
        <w:t>□</w:t>
      </w:r>
      <w:r>
        <w:rPr>
          <w:rFonts w:hint="eastAsia" w:cs="Times New Roman"/>
          <w:kern w:val="2"/>
          <w:szCs w:val="21"/>
          <w:lang w:bidi="ar"/>
        </w:rPr>
        <w:t xml:space="preserve">中标结果   </w:t>
      </w:r>
    </w:p>
    <w:p w14:paraId="2F5CA443">
      <w:pPr>
        <w:pStyle w:val="38"/>
        <w:widowControl w:val="0"/>
        <w:spacing w:before="0" w:beforeAutospacing="0" w:after="0" w:afterAutospacing="0" w:line="360" w:lineRule="exact"/>
        <w:ind w:left="25" w:leftChars="12" w:firstLine="413" w:firstLineChars="196"/>
        <w:jc w:val="both"/>
        <w:rPr>
          <w:b/>
          <w:szCs w:val="21"/>
        </w:rPr>
      </w:pPr>
      <w:r>
        <w:rPr>
          <w:rFonts w:hint="eastAsia" w:cs="Times New Roman"/>
          <w:b/>
          <w:kern w:val="2"/>
          <w:szCs w:val="21"/>
          <w:lang w:bidi="ar"/>
        </w:rPr>
        <w:t>三、质疑事项具体内容</w:t>
      </w:r>
    </w:p>
    <w:p w14:paraId="5D20A0D1">
      <w:pPr>
        <w:pStyle w:val="38"/>
        <w:widowControl w:val="0"/>
        <w:spacing w:before="0" w:beforeAutospacing="0" w:after="0" w:afterAutospacing="0" w:line="360" w:lineRule="exact"/>
        <w:ind w:left="25" w:leftChars="12" w:firstLine="413" w:firstLineChars="197"/>
        <w:jc w:val="both"/>
        <w:rPr>
          <w:szCs w:val="21"/>
        </w:rPr>
      </w:pPr>
      <w:r>
        <w:rPr>
          <w:rFonts w:hint="eastAsia" w:cs="Times New Roman"/>
          <w:kern w:val="2"/>
          <w:szCs w:val="21"/>
          <w:lang w:bidi="ar"/>
        </w:rPr>
        <w:t>质疑事项1：</w:t>
      </w:r>
      <w:r>
        <w:rPr>
          <w:rFonts w:hint="eastAsia" w:cs="Times New Roman"/>
          <w:bCs/>
          <w:kern w:val="2"/>
          <w:szCs w:val="20"/>
          <w:u w:val="single"/>
          <w:lang w:bidi="ar"/>
        </w:rPr>
        <w:t xml:space="preserve">                                                                    </w:t>
      </w:r>
    </w:p>
    <w:p w14:paraId="1D896A3C">
      <w:pPr>
        <w:pStyle w:val="38"/>
        <w:widowControl w:val="0"/>
        <w:spacing w:before="0" w:beforeAutospacing="0" w:after="0" w:afterAutospacing="0" w:line="360" w:lineRule="exact"/>
        <w:ind w:left="25" w:leftChars="12" w:firstLine="413" w:firstLineChars="197"/>
        <w:jc w:val="both"/>
        <w:rPr>
          <w:szCs w:val="21"/>
        </w:rPr>
      </w:pPr>
      <w:r>
        <w:rPr>
          <w:rFonts w:hint="eastAsia" w:cs="Times New Roman"/>
          <w:kern w:val="2"/>
          <w:szCs w:val="21"/>
          <w:lang w:bidi="ar"/>
        </w:rPr>
        <w:t>事实依据：</w:t>
      </w:r>
      <w:r>
        <w:rPr>
          <w:rFonts w:hint="eastAsia" w:cs="Times New Roman"/>
          <w:bCs/>
          <w:kern w:val="2"/>
          <w:szCs w:val="20"/>
          <w:u w:val="single"/>
          <w:lang w:bidi="ar"/>
        </w:rPr>
        <w:t xml:space="preserve">                                                                      </w:t>
      </w:r>
    </w:p>
    <w:p w14:paraId="2E9E3D04">
      <w:pPr>
        <w:pStyle w:val="38"/>
        <w:widowControl w:val="0"/>
        <w:spacing w:before="0" w:beforeAutospacing="0" w:after="0" w:afterAutospacing="0" w:line="360" w:lineRule="exact"/>
        <w:ind w:left="25" w:leftChars="12" w:firstLine="413" w:firstLineChars="197"/>
        <w:jc w:val="both"/>
        <w:rPr>
          <w:szCs w:val="21"/>
        </w:rPr>
      </w:pPr>
      <w:r>
        <w:rPr>
          <w:rFonts w:hint="eastAsia" w:cs="Times New Roman"/>
          <w:kern w:val="2"/>
          <w:szCs w:val="21"/>
          <w:lang w:bidi="ar"/>
        </w:rPr>
        <w:t>法律依据：</w:t>
      </w:r>
      <w:r>
        <w:rPr>
          <w:rFonts w:hint="eastAsia" w:cs="Times New Roman"/>
          <w:kern w:val="2"/>
          <w:szCs w:val="21"/>
          <w:u w:val="single"/>
          <w:lang w:bidi="ar"/>
        </w:rPr>
        <w:t xml:space="preserve">                                                        </w:t>
      </w:r>
      <w:r>
        <w:rPr>
          <w:rFonts w:hint="eastAsia" w:cs="Times New Roman"/>
          <w:bCs/>
          <w:kern w:val="2"/>
          <w:szCs w:val="20"/>
          <w:u w:val="single"/>
          <w:lang w:bidi="ar"/>
        </w:rPr>
        <w:t xml:space="preserve">               </w:t>
      </w:r>
    </w:p>
    <w:p w14:paraId="3C8AEDA0">
      <w:pPr>
        <w:pStyle w:val="38"/>
        <w:widowControl w:val="0"/>
        <w:spacing w:before="0" w:beforeAutospacing="0" w:after="0" w:afterAutospacing="0" w:line="360" w:lineRule="exact"/>
        <w:ind w:left="25" w:leftChars="12" w:firstLine="413" w:firstLineChars="197"/>
        <w:jc w:val="both"/>
        <w:rPr>
          <w:szCs w:val="21"/>
        </w:rPr>
      </w:pPr>
      <w:r>
        <w:rPr>
          <w:rFonts w:hint="eastAsia" w:cs="Times New Roman"/>
          <w:kern w:val="2"/>
          <w:szCs w:val="21"/>
          <w:lang w:bidi="ar"/>
        </w:rPr>
        <w:t>质疑事项2</w:t>
      </w:r>
    </w:p>
    <w:p w14:paraId="292FDBA5">
      <w:pPr>
        <w:pStyle w:val="38"/>
        <w:widowControl w:val="0"/>
        <w:spacing w:before="0" w:beforeAutospacing="0" w:after="0" w:afterAutospacing="0" w:line="360" w:lineRule="exact"/>
        <w:ind w:left="25" w:leftChars="12" w:firstLine="413" w:firstLineChars="197"/>
        <w:jc w:val="both"/>
        <w:rPr>
          <w:szCs w:val="21"/>
        </w:rPr>
      </w:pPr>
      <w:r>
        <w:rPr>
          <w:rFonts w:hint="eastAsia" w:cs="Times New Roman"/>
          <w:kern w:val="2"/>
          <w:szCs w:val="21"/>
          <w:lang w:bidi="ar"/>
        </w:rPr>
        <w:t>……</w:t>
      </w:r>
    </w:p>
    <w:p w14:paraId="4D55A743">
      <w:pPr>
        <w:pStyle w:val="38"/>
        <w:widowControl w:val="0"/>
        <w:spacing w:before="0" w:beforeAutospacing="0" w:after="0" w:afterAutospacing="0" w:line="360" w:lineRule="exact"/>
        <w:ind w:left="25" w:leftChars="12" w:firstLine="413" w:firstLineChars="197"/>
        <w:jc w:val="both"/>
        <w:rPr>
          <w:szCs w:val="21"/>
        </w:rPr>
      </w:pPr>
      <w:r>
        <w:rPr>
          <w:rFonts w:hint="eastAsia" w:cs="Times New Roman"/>
          <w:kern w:val="2"/>
          <w:szCs w:val="21"/>
          <w:lang w:bidi="ar"/>
        </w:rPr>
        <w:t>四、与质疑事项相关的质疑请求：</w:t>
      </w:r>
    </w:p>
    <w:p w14:paraId="05A26766">
      <w:pPr>
        <w:pStyle w:val="38"/>
        <w:widowControl w:val="0"/>
        <w:spacing w:before="0" w:beforeAutospacing="0" w:after="0" w:afterAutospacing="0" w:line="360" w:lineRule="exact"/>
        <w:ind w:left="25" w:leftChars="12" w:firstLine="413" w:firstLineChars="197"/>
        <w:jc w:val="both"/>
        <w:rPr>
          <w:szCs w:val="21"/>
        </w:rPr>
      </w:pPr>
      <w:r>
        <w:rPr>
          <w:rFonts w:hint="eastAsia" w:cs="Times New Roman"/>
          <w:kern w:val="2"/>
          <w:szCs w:val="21"/>
          <w:lang w:bidi="ar"/>
        </w:rPr>
        <w:t>请求：</w:t>
      </w:r>
      <w:r>
        <w:rPr>
          <w:rFonts w:hint="eastAsia" w:cs="Times New Roman"/>
          <w:bCs/>
          <w:kern w:val="2"/>
          <w:szCs w:val="20"/>
          <w:u w:val="single"/>
          <w:lang w:bidi="ar"/>
        </w:rPr>
        <w:t xml:space="preserve">                                                                </w:t>
      </w:r>
    </w:p>
    <w:p w14:paraId="5E5CADCF">
      <w:pPr>
        <w:pStyle w:val="38"/>
        <w:widowControl w:val="0"/>
        <w:spacing w:before="0" w:beforeAutospacing="0" w:after="0" w:afterAutospacing="0" w:line="360" w:lineRule="exact"/>
        <w:ind w:left="25" w:leftChars="12" w:firstLine="308" w:firstLineChars="147"/>
        <w:jc w:val="both"/>
        <w:rPr>
          <w:szCs w:val="21"/>
        </w:rPr>
      </w:pPr>
    </w:p>
    <w:p w14:paraId="2D896810">
      <w:pPr>
        <w:pStyle w:val="38"/>
        <w:widowControl w:val="0"/>
        <w:spacing w:before="0" w:beforeAutospacing="0" w:after="0" w:afterAutospacing="0" w:line="360" w:lineRule="exact"/>
        <w:ind w:left="25" w:leftChars="12" w:firstLine="413" w:firstLineChars="197"/>
        <w:jc w:val="both"/>
        <w:rPr>
          <w:szCs w:val="21"/>
        </w:rPr>
      </w:pPr>
      <w:r>
        <w:rPr>
          <w:rFonts w:hint="eastAsia" w:cs="Times New Roman"/>
          <w:kern w:val="2"/>
          <w:szCs w:val="21"/>
          <w:lang w:bidi="ar"/>
        </w:rPr>
        <w:t>签字（签章）：                                       公章：</w:t>
      </w:r>
    </w:p>
    <w:p w14:paraId="4428D564">
      <w:pPr>
        <w:pStyle w:val="38"/>
        <w:widowControl w:val="0"/>
        <w:spacing w:before="0" w:beforeAutospacing="0" w:after="0" w:afterAutospacing="0" w:line="360" w:lineRule="exact"/>
        <w:ind w:left="25" w:leftChars="12" w:firstLine="308" w:firstLineChars="147"/>
        <w:jc w:val="both"/>
        <w:rPr>
          <w:szCs w:val="21"/>
        </w:rPr>
      </w:pPr>
    </w:p>
    <w:p w14:paraId="105591AB">
      <w:pPr>
        <w:pStyle w:val="38"/>
        <w:widowControl w:val="0"/>
        <w:spacing w:before="0" w:beforeAutospacing="0" w:after="0" w:afterAutospacing="0" w:line="360" w:lineRule="exact"/>
        <w:ind w:left="25" w:leftChars="12" w:firstLine="413" w:firstLineChars="197"/>
        <w:jc w:val="both"/>
        <w:rPr>
          <w:szCs w:val="21"/>
        </w:rPr>
      </w:pPr>
      <w:r>
        <w:rPr>
          <w:rFonts w:hint="eastAsia" w:cs="Times New Roman"/>
          <w:kern w:val="2"/>
          <w:szCs w:val="21"/>
          <w:lang w:bidi="ar"/>
        </w:rPr>
        <w:t>日期：</w:t>
      </w:r>
    </w:p>
    <w:p w14:paraId="57C347AB">
      <w:pPr>
        <w:snapToGrid w:val="0"/>
        <w:spacing w:line="340" w:lineRule="exact"/>
        <w:ind w:firstLine="0" w:firstLineChars="0"/>
        <w:jc w:val="both"/>
        <w:rPr>
          <w:b/>
        </w:rPr>
      </w:pPr>
      <w:r>
        <w:rPr>
          <w:rFonts w:hint="eastAsia"/>
          <w:b/>
          <w:kern w:val="2"/>
          <w:lang w:bidi="ar"/>
        </w:rPr>
        <w:t>说明：</w:t>
      </w:r>
    </w:p>
    <w:p w14:paraId="4A927C65">
      <w:pPr>
        <w:snapToGrid w:val="0"/>
        <w:spacing w:line="340" w:lineRule="exact"/>
        <w:ind w:firstLine="0" w:firstLineChars="0"/>
        <w:jc w:val="both"/>
        <w:rPr>
          <w:b/>
        </w:rPr>
      </w:pPr>
      <w:r>
        <w:rPr>
          <w:rFonts w:hint="eastAsia"/>
          <w:b/>
          <w:kern w:val="2"/>
          <w:lang w:bidi="ar"/>
        </w:rPr>
        <w:t>1.供应商提出质疑时，应提交质疑函和必要的证明材料。</w:t>
      </w:r>
    </w:p>
    <w:p w14:paraId="247B71C7">
      <w:pPr>
        <w:snapToGrid w:val="0"/>
        <w:spacing w:line="340" w:lineRule="exact"/>
        <w:ind w:firstLine="0" w:firstLineChars="0"/>
        <w:jc w:val="both"/>
        <w:rPr>
          <w:b/>
        </w:rPr>
      </w:pPr>
      <w:r>
        <w:rPr>
          <w:rFonts w:hint="eastAsia"/>
          <w:b/>
          <w:kern w:val="2"/>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F7F5B35">
      <w:pPr>
        <w:snapToGrid w:val="0"/>
        <w:spacing w:line="340" w:lineRule="exact"/>
        <w:ind w:firstLine="0" w:firstLineChars="0"/>
        <w:jc w:val="both"/>
        <w:rPr>
          <w:b/>
        </w:rPr>
      </w:pPr>
      <w:r>
        <w:rPr>
          <w:rFonts w:hint="eastAsia"/>
          <w:b/>
          <w:kern w:val="2"/>
          <w:lang w:bidi="ar"/>
        </w:rPr>
        <w:t>3.质疑函的质疑事项应具体、明确，并有必要的事实依据和法律依据。</w:t>
      </w:r>
    </w:p>
    <w:p w14:paraId="31133AC1">
      <w:pPr>
        <w:snapToGrid w:val="0"/>
        <w:spacing w:line="340" w:lineRule="exact"/>
        <w:ind w:firstLine="0" w:firstLineChars="0"/>
        <w:jc w:val="both"/>
        <w:rPr>
          <w:b/>
        </w:rPr>
      </w:pPr>
      <w:r>
        <w:rPr>
          <w:rFonts w:hint="eastAsia"/>
          <w:b/>
          <w:kern w:val="2"/>
          <w:lang w:bidi="ar"/>
        </w:rPr>
        <w:t>4.质疑函的质疑请求应与质疑事项相关。</w:t>
      </w:r>
    </w:p>
    <w:p w14:paraId="6BFDA267">
      <w:pPr>
        <w:snapToGrid w:val="0"/>
        <w:spacing w:line="340" w:lineRule="exact"/>
        <w:ind w:firstLine="0" w:firstLineChars="0"/>
        <w:jc w:val="both"/>
        <w:rPr>
          <w:b/>
        </w:rPr>
      </w:pPr>
      <w:r>
        <w:rPr>
          <w:rFonts w:hint="eastAsia"/>
          <w:b/>
          <w:kern w:val="2"/>
          <w:lang w:bidi="ar"/>
        </w:rPr>
        <w:t>5.质疑供应商为自然人的，质疑函应由本人签字；质疑供应商为法人或者其他组织的，质疑函应由法定代表人、主要负责人，或者其授权代表签字或者盖章，并加盖公章。</w:t>
      </w:r>
    </w:p>
    <w:p w14:paraId="19F0A35E">
      <w:pPr>
        <w:widowControl/>
        <w:spacing w:line="240" w:lineRule="auto"/>
        <w:ind w:firstLine="0" w:firstLineChars="0"/>
        <w:rPr>
          <w:sz w:val="44"/>
          <w:szCs w:val="24"/>
        </w:rPr>
      </w:pPr>
      <w:r>
        <w:rPr>
          <w:rFonts w:ascii="Times New Roman" w:hAnsi="Times New Roman" w:cs="Times New Roman"/>
          <w:sz w:val="24"/>
          <w:szCs w:val="20"/>
          <w:lang w:bidi="ar"/>
        </w:rPr>
        <w:br w:type="page"/>
      </w:r>
      <w:r>
        <w:rPr>
          <w:rFonts w:hint="eastAsia"/>
          <w:b/>
          <w:kern w:val="2"/>
          <w:sz w:val="24"/>
          <w:szCs w:val="24"/>
          <w:lang w:bidi="ar"/>
        </w:rPr>
        <w:t>附表2</w:t>
      </w:r>
    </w:p>
    <w:p w14:paraId="6D116113">
      <w:pPr>
        <w:spacing w:line="460" w:lineRule="exact"/>
        <w:ind w:firstLine="0" w:firstLineChars="0"/>
        <w:jc w:val="center"/>
        <w:rPr>
          <w:sz w:val="44"/>
          <w:szCs w:val="24"/>
        </w:rPr>
      </w:pPr>
      <w:r>
        <w:rPr>
          <w:rFonts w:hint="eastAsia"/>
          <w:kern w:val="2"/>
          <w:sz w:val="44"/>
          <w:szCs w:val="24"/>
          <w:lang w:bidi="ar"/>
        </w:rPr>
        <w:t>投诉书（格式）</w:t>
      </w:r>
    </w:p>
    <w:p w14:paraId="41354B71">
      <w:pPr>
        <w:pStyle w:val="38"/>
        <w:widowControl w:val="0"/>
        <w:snapToGrid w:val="0"/>
        <w:spacing w:before="0" w:beforeAutospacing="0" w:after="0" w:afterAutospacing="0" w:line="400" w:lineRule="exact"/>
        <w:ind w:firstLine="422" w:firstLineChars="200"/>
        <w:jc w:val="both"/>
        <w:rPr>
          <w:b/>
          <w:bCs/>
        </w:rPr>
      </w:pPr>
      <w:r>
        <w:rPr>
          <w:rFonts w:hint="eastAsia" w:cs="Times New Roman"/>
          <w:b/>
          <w:bCs/>
          <w:kern w:val="2"/>
          <w:szCs w:val="20"/>
          <w:lang w:bidi="ar"/>
        </w:rPr>
        <w:t>一、投诉相关主体基本情况：</w:t>
      </w:r>
    </w:p>
    <w:p w14:paraId="0C81DF92">
      <w:pPr>
        <w:pStyle w:val="38"/>
        <w:widowControl w:val="0"/>
        <w:snapToGrid w:val="0"/>
        <w:spacing w:before="0" w:beforeAutospacing="0" w:after="0" w:afterAutospacing="0" w:line="400" w:lineRule="exact"/>
        <w:ind w:firstLine="420" w:firstLineChars="200"/>
        <w:jc w:val="both"/>
        <w:rPr>
          <w:bCs/>
          <w:u w:val="single"/>
        </w:rPr>
      </w:pPr>
      <w:r>
        <w:rPr>
          <w:rFonts w:hint="eastAsia" w:cs="Times New Roman"/>
          <w:bCs/>
          <w:kern w:val="2"/>
          <w:szCs w:val="20"/>
          <w:lang w:bidi="ar"/>
        </w:rPr>
        <w:t>供应商：</w:t>
      </w:r>
      <w:r>
        <w:rPr>
          <w:rFonts w:hint="eastAsia" w:cs="Times New Roman"/>
          <w:bCs/>
          <w:kern w:val="2"/>
          <w:szCs w:val="20"/>
          <w:u w:val="single"/>
          <w:lang w:bidi="ar"/>
        </w:rPr>
        <w:t xml:space="preserve">                                                                        </w:t>
      </w:r>
      <w:r>
        <w:rPr>
          <w:rFonts w:hint="eastAsia" w:cs="Times New Roman"/>
          <w:bCs/>
          <w:kern w:val="2"/>
          <w:szCs w:val="20"/>
          <w:lang w:bidi="ar"/>
        </w:rPr>
        <w:t xml:space="preserve">                 </w:t>
      </w:r>
    </w:p>
    <w:p w14:paraId="7FD2FF65">
      <w:pPr>
        <w:pStyle w:val="38"/>
        <w:widowControl w:val="0"/>
        <w:snapToGrid w:val="0"/>
        <w:spacing w:before="0" w:beforeAutospacing="0" w:after="0" w:afterAutospacing="0" w:line="400" w:lineRule="exact"/>
        <w:ind w:firstLine="420" w:firstLineChars="200"/>
        <w:jc w:val="both"/>
        <w:rPr>
          <w:bCs/>
        </w:rPr>
      </w:pPr>
      <w:r>
        <w:rPr>
          <w:rFonts w:hint="eastAsia" w:cs="Times New Roman"/>
          <w:bCs/>
          <w:kern w:val="2"/>
          <w:szCs w:val="20"/>
          <w:lang w:bidi="ar"/>
        </w:rPr>
        <w:t>地址：</w:t>
      </w:r>
      <w:r>
        <w:rPr>
          <w:rFonts w:hint="eastAsia" w:cs="Times New Roman"/>
          <w:bCs/>
          <w:kern w:val="2"/>
          <w:szCs w:val="20"/>
          <w:u w:val="single"/>
          <w:lang w:bidi="ar"/>
        </w:rPr>
        <w:t xml:space="preserve">                                          </w:t>
      </w:r>
      <w:r>
        <w:rPr>
          <w:rFonts w:hint="eastAsia" w:cs="Times New Roman"/>
          <w:bCs/>
          <w:kern w:val="2"/>
          <w:szCs w:val="20"/>
          <w:lang w:bidi="ar"/>
        </w:rPr>
        <w:t>邮编：</w:t>
      </w:r>
      <w:r>
        <w:rPr>
          <w:rFonts w:hint="eastAsia" w:cs="Times New Roman"/>
          <w:bCs/>
          <w:kern w:val="2"/>
          <w:szCs w:val="20"/>
          <w:u w:val="single"/>
          <w:lang w:bidi="ar"/>
        </w:rPr>
        <w:t xml:space="preserve">                          </w:t>
      </w:r>
      <w:r>
        <w:rPr>
          <w:rFonts w:hint="eastAsia" w:cs="Times New Roman"/>
          <w:bCs/>
          <w:kern w:val="2"/>
          <w:szCs w:val="20"/>
          <w:lang w:bidi="ar"/>
        </w:rPr>
        <w:t xml:space="preserve">                 </w:t>
      </w:r>
    </w:p>
    <w:p w14:paraId="372CB31E">
      <w:pPr>
        <w:pStyle w:val="38"/>
        <w:widowControl w:val="0"/>
        <w:snapToGrid w:val="0"/>
        <w:spacing w:before="0" w:beforeAutospacing="0" w:after="0" w:afterAutospacing="0" w:line="400" w:lineRule="exact"/>
        <w:ind w:firstLine="420" w:firstLineChars="200"/>
        <w:jc w:val="both"/>
        <w:rPr>
          <w:bCs/>
          <w:u w:val="single"/>
        </w:rPr>
      </w:pPr>
      <w:r>
        <w:rPr>
          <w:rFonts w:hint="eastAsia" w:cs="Times New Roman"/>
          <w:bCs/>
          <w:kern w:val="2"/>
          <w:szCs w:val="20"/>
          <w:lang w:bidi="ar"/>
        </w:rPr>
        <w:t>法定代表人/主要负责人：</w:t>
      </w:r>
      <w:r>
        <w:rPr>
          <w:rFonts w:hint="eastAsia" w:cs="Times New Roman"/>
          <w:bCs/>
          <w:kern w:val="2"/>
          <w:szCs w:val="20"/>
          <w:u w:val="single"/>
          <w:lang w:bidi="ar"/>
        </w:rPr>
        <w:t xml:space="preserve">                                                         </w:t>
      </w:r>
    </w:p>
    <w:p w14:paraId="57D7C4A4">
      <w:pPr>
        <w:pStyle w:val="38"/>
        <w:widowControl w:val="0"/>
        <w:snapToGrid w:val="0"/>
        <w:spacing w:before="0" w:beforeAutospacing="0" w:after="0" w:afterAutospacing="0" w:line="400" w:lineRule="exact"/>
        <w:ind w:firstLine="420" w:firstLineChars="200"/>
        <w:jc w:val="both"/>
        <w:rPr>
          <w:bCs/>
        </w:rPr>
      </w:pPr>
      <w:r>
        <w:rPr>
          <w:rFonts w:hint="eastAsia" w:cs="Times New Roman"/>
          <w:bCs/>
          <w:kern w:val="2"/>
          <w:szCs w:val="20"/>
          <w:lang w:bidi="ar"/>
        </w:rPr>
        <w:t>联系电话：</w:t>
      </w:r>
      <w:r>
        <w:rPr>
          <w:rFonts w:hint="eastAsia" w:cs="Times New Roman"/>
          <w:bCs/>
          <w:kern w:val="2"/>
          <w:szCs w:val="20"/>
          <w:u w:val="single"/>
          <w:lang w:bidi="ar"/>
        </w:rPr>
        <w:t xml:space="preserve">                                         </w:t>
      </w:r>
    </w:p>
    <w:p w14:paraId="20BCAFA1">
      <w:pPr>
        <w:pStyle w:val="38"/>
        <w:widowControl w:val="0"/>
        <w:snapToGrid w:val="0"/>
        <w:spacing w:before="0" w:beforeAutospacing="0" w:after="0" w:afterAutospacing="0" w:line="400" w:lineRule="exact"/>
        <w:ind w:firstLine="420" w:firstLineChars="200"/>
        <w:jc w:val="both"/>
        <w:rPr>
          <w:bCs/>
          <w:u w:val="single"/>
        </w:rPr>
      </w:pPr>
      <w:r>
        <w:rPr>
          <w:rFonts w:hint="eastAsia" w:cs="Times New Roman"/>
          <w:bCs/>
          <w:kern w:val="2"/>
          <w:szCs w:val="20"/>
          <w:lang w:bidi="ar"/>
        </w:rPr>
        <w:t>授权代表：</w:t>
      </w:r>
      <w:r>
        <w:rPr>
          <w:rFonts w:hint="eastAsia" w:cs="Times New Roman"/>
          <w:bCs/>
          <w:kern w:val="2"/>
          <w:szCs w:val="20"/>
          <w:u w:val="single"/>
          <w:lang w:bidi="ar"/>
        </w:rPr>
        <w:t xml:space="preserve">                                         </w:t>
      </w:r>
      <w:r>
        <w:rPr>
          <w:rFonts w:hint="eastAsia" w:cs="Times New Roman"/>
          <w:bCs/>
          <w:kern w:val="2"/>
          <w:szCs w:val="20"/>
          <w:lang w:bidi="ar"/>
        </w:rPr>
        <w:t>联系电话：</w:t>
      </w:r>
      <w:r>
        <w:rPr>
          <w:rFonts w:hint="eastAsia" w:cs="Times New Roman"/>
          <w:bCs/>
          <w:kern w:val="2"/>
          <w:szCs w:val="20"/>
          <w:u w:val="single"/>
          <w:lang w:bidi="ar"/>
        </w:rPr>
        <w:t xml:space="preserve">                   </w:t>
      </w:r>
    </w:p>
    <w:p w14:paraId="2C69AB67">
      <w:pPr>
        <w:pStyle w:val="38"/>
        <w:widowControl w:val="0"/>
        <w:snapToGrid w:val="0"/>
        <w:spacing w:before="0" w:beforeAutospacing="0" w:after="0" w:afterAutospacing="0" w:line="400" w:lineRule="exact"/>
        <w:ind w:firstLine="420" w:firstLineChars="200"/>
        <w:jc w:val="both"/>
        <w:rPr>
          <w:bCs/>
        </w:rPr>
      </w:pPr>
      <w:r>
        <w:rPr>
          <w:rFonts w:hint="eastAsia" w:cs="Times New Roman"/>
          <w:bCs/>
          <w:kern w:val="2"/>
          <w:szCs w:val="20"/>
          <w:lang w:bidi="ar"/>
        </w:rPr>
        <w:t>地址：</w:t>
      </w:r>
      <w:r>
        <w:rPr>
          <w:rFonts w:hint="eastAsia" w:cs="Times New Roman"/>
          <w:bCs/>
          <w:kern w:val="2"/>
          <w:szCs w:val="20"/>
          <w:u w:val="single"/>
          <w:lang w:bidi="ar"/>
        </w:rPr>
        <w:t xml:space="preserve">                                                            </w:t>
      </w:r>
      <w:r>
        <w:rPr>
          <w:rFonts w:hint="eastAsia" w:cs="Times New Roman"/>
          <w:bCs/>
          <w:kern w:val="2"/>
          <w:szCs w:val="20"/>
          <w:lang w:bidi="ar"/>
        </w:rPr>
        <w:t>邮编：</w:t>
      </w:r>
      <w:r>
        <w:rPr>
          <w:rFonts w:hint="eastAsia" w:cs="Times New Roman"/>
          <w:bCs/>
          <w:kern w:val="2"/>
          <w:szCs w:val="20"/>
          <w:u w:val="single"/>
          <w:lang w:bidi="ar"/>
        </w:rPr>
        <w:t xml:space="preserve">         </w:t>
      </w:r>
      <w:r>
        <w:rPr>
          <w:rFonts w:hint="eastAsia" w:cs="Times New Roman"/>
          <w:bCs/>
          <w:kern w:val="2"/>
          <w:szCs w:val="20"/>
          <w:lang w:bidi="ar"/>
        </w:rPr>
        <w:t xml:space="preserve">   </w:t>
      </w:r>
    </w:p>
    <w:p w14:paraId="4D11601E">
      <w:pPr>
        <w:pStyle w:val="38"/>
        <w:widowControl w:val="0"/>
        <w:snapToGrid w:val="0"/>
        <w:spacing w:before="0" w:beforeAutospacing="0" w:after="0" w:afterAutospacing="0" w:line="400" w:lineRule="exact"/>
        <w:ind w:firstLine="420" w:firstLineChars="200"/>
        <w:jc w:val="both"/>
        <w:rPr>
          <w:bCs/>
        </w:rPr>
      </w:pPr>
      <w:r>
        <w:rPr>
          <w:rFonts w:hint="eastAsia" w:cs="Times New Roman"/>
          <w:bCs/>
          <w:kern w:val="2"/>
          <w:szCs w:val="20"/>
          <w:lang w:bidi="ar"/>
        </w:rPr>
        <w:t>被投诉人1：</w:t>
      </w:r>
    </w:p>
    <w:p w14:paraId="1F01046E">
      <w:pPr>
        <w:pStyle w:val="38"/>
        <w:widowControl w:val="0"/>
        <w:snapToGrid w:val="0"/>
        <w:spacing w:before="0" w:beforeAutospacing="0" w:after="0" w:afterAutospacing="0" w:line="400" w:lineRule="exact"/>
        <w:ind w:firstLine="420" w:firstLineChars="200"/>
        <w:jc w:val="both"/>
        <w:rPr>
          <w:bCs/>
        </w:rPr>
      </w:pPr>
      <w:r>
        <w:rPr>
          <w:rFonts w:hint="eastAsia" w:cs="Times New Roman"/>
          <w:bCs/>
          <w:kern w:val="2"/>
          <w:szCs w:val="20"/>
          <w:lang w:bidi="ar"/>
        </w:rPr>
        <w:t>地址：</w:t>
      </w:r>
      <w:r>
        <w:rPr>
          <w:rFonts w:hint="eastAsia" w:cs="Times New Roman"/>
          <w:bCs/>
          <w:kern w:val="2"/>
          <w:szCs w:val="20"/>
          <w:u w:val="single"/>
          <w:lang w:bidi="ar"/>
        </w:rPr>
        <w:t xml:space="preserve">                                                            </w:t>
      </w:r>
      <w:r>
        <w:rPr>
          <w:rFonts w:hint="eastAsia" w:cs="Times New Roman"/>
          <w:bCs/>
          <w:kern w:val="2"/>
          <w:szCs w:val="20"/>
          <w:lang w:bidi="ar"/>
        </w:rPr>
        <w:t>邮编：</w:t>
      </w:r>
      <w:r>
        <w:rPr>
          <w:rFonts w:hint="eastAsia" w:cs="Times New Roman"/>
          <w:bCs/>
          <w:kern w:val="2"/>
          <w:szCs w:val="20"/>
          <w:u w:val="single"/>
          <w:lang w:bidi="ar"/>
        </w:rPr>
        <w:t xml:space="preserve">         </w:t>
      </w:r>
      <w:r>
        <w:rPr>
          <w:rFonts w:hint="eastAsia" w:cs="Times New Roman"/>
          <w:bCs/>
          <w:kern w:val="2"/>
          <w:szCs w:val="20"/>
          <w:lang w:bidi="ar"/>
        </w:rPr>
        <w:t xml:space="preserve">  </w:t>
      </w:r>
    </w:p>
    <w:p w14:paraId="5AA869EE">
      <w:pPr>
        <w:pStyle w:val="38"/>
        <w:widowControl w:val="0"/>
        <w:snapToGrid w:val="0"/>
        <w:spacing w:before="0" w:beforeAutospacing="0" w:after="0" w:afterAutospacing="0" w:line="400" w:lineRule="exact"/>
        <w:ind w:firstLine="420" w:firstLineChars="200"/>
        <w:jc w:val="both"/>
        <w:rPr>
          <w:bCs/>
          <w:u w:val="single"/>
        </w:rPr>
      </w:pPr>
      <w:r>
        <w:rPr>
          <w:rFonts w:hint="eastAsia" w:cs="Times New Roman"/>
          <w:bCs/>
          <w:kern w:val="2"/>
          <w:szCs w:val="20"/>
          <w:lang w:bidi="ar"/>
        </w:rPr>
        <w:t>联系人：</w:t>
      </w:r>
      <w:r>
        <w:rPr>
          <w:rFonts w:hint="eastAsia" w:cs="Times New Roman"/>
          <w:bCs/>
          <w:kern w:val="2"/>
          <w:szCs w:val="20"/>
          <w:u w:val="single"/>
          <w:lang w:bidi="ar"/>
        </w:rPr>
        <w:t xml:space="preserve">                                                </w:t>
      </w:r>
      <w:r>
        <w:rPr>
          <w:rFonts w:hint="eastAsia" w:cs="Times New Roman"/>
          <w:bCs/>
          <w:kern w:val="2"/>
          <w:szCs w:val="20"/>
          <w:lang w:bidi="ar"/>
        </w:rPr>
        <w:t>联系电话：</w:t>
      </w:r>
      <w:r>
        <w:rPr>
          <w:rFonts w:hint="eastAsia" w:cs="Times New Roman"/>
          <w:bCs/>
          <w:kern w:val="2"/>
          <w:szCs w:val="20"/>
          <w:u w:val="single"/>
          <w:lang w:bidi="ar"/>
        </w:rPr>
        <w:t xml:space="preserve">                </w:t>
      </w:r>
    </w:p>
    <w:p w14:paraId="1B86D8C8">
      <w:pPr>
        <w:pStyle w:val="38"/>
        <w:widowControl w:val="0"/>
        <w:snapToGrid w:val="0"/>
        <w:spacing w:before="0" w:beforeAutospacing="0" w:after="0" w:afterAutospacing="0" w:line="400" w:lineRule="exact"/>
        <w:ind w:firstLine="420" w:firstLineChars="200"/>
        <w:jc w:val="both"/>
        <w:rPr>
          <w:bCs/>
        </w:rPr>
      </w:pPr>
      <w:r>
        <w:rPr>
          <w:rFonts w:hint="eastAsia" w:cs="Times New Roman"/>
          <w:bCs/>
          <w:kern w:val="2"/>
          <w:szCs w:val="20"/>
          <w:lang w:bidi="ar"/>
        </w:rPr>
        <w:t>被投诉人2：</w:t>
      </w:r>
    </w:p>
    <w:p w14:paraId="2C5991CB">
      <w:pPr>
        <w:pStyle w:val="38"/>
        <w:widowControl w:val="0"/>
        <w:snapToGrid w:val="0"/>
        <w:spacing w:before="0" w:beforeAutospacing="0" w:after="0" w:afterAutospacing="0" w:line="400" w:lineRule="exact"/>
        <w:ind w:firstLine="420" w:firstLineChars="200"/>
        <w:jc w:val="both"/>
        <w:rPr>
          <w:bCs/>
        </w:rPr>
      </w:pPr>
      <w:r>
        <w:rPr>
          <w:rFonts w:hint="eastAsia" w:cs="Times New Roman"/>
          <w:bCs/>
          <w:kern w:val="2"/>
          <w:szCs w:val="20"/>
          <w:lang w:bidi="ar"/>
        </w:rPr>
        <w:t>……</w:t>
      </w:r>
    </w:p>
    <w:p w14:paraId="7FBEB53F">
      <w:pPr>
        <w:pStyle w:val="38"/>
        <w:widowControl w:val="0"/>
        <w:snapToGrid w:val="0"/>
        <w:spacing w:before="0" w:beforeAutospacing="0" w:after="0" w:afterAutospacing="0" w:line="400" w:lineRule="exact"/>
        <w:ind w:firstLine="420" w:firstLineChars="200"/>
        <w:jc w:val="both"/>
        <w:rPr>
          <w:bCs/>
          <w:u w:val="single"/>
        </w:rPr>
      </w:pPr>
      <w:r>
        <w:rPr>
          <w:rFonts w:hint="eastAsia" w:cs="Times New Roman"/>
          <w:bCs/>
          <w:kern w:val="2"/>
          <w:szCs w:val="20"/>
          <w:lang w:bidi="ar"/>
        </w:rPr>
        <w:t>相关供应商：</w:t>
      </w:r>
      <w:r>
        <w:rPr>
          <w:rFonts w:hint="eastAsia" w:cs="Times New Roman"/>
          <w:bCs/>
          <w:kern w:val="2"/>
          <w:szCs w:val="20"/>
          <w:u w:val="single"/>
          <w:lang w:bidi="ar"/>
        </w:rPr>
        <w:t xml:space="preserve">                                                                       </w:t>
      </w:r>
    </w:p>
    <w:p w14:paraId="3647C491">
      <w:pPr>
        <w:pStyle w:val="38"/>
        <w:widowControl w:val="0"/>
        <w:snapToGrid w:val="0"/>
        <w:spacing w:before="0" w:beforeAutospacing="0" w:after="0" w:afterAutospacing="0" w:line="400" w:lineRule="exact"/>
        <w:ind w:firstLine="420" w:firstLineChars="200"/>
        <w:jc w:val="both"/>
        <w:rPr>
          <w:bCs/>
          <w:u w:val="single"/>
        </w:rPr>
      </w:pPr>
      <w:r>
        <w:rPr>
          <w:rFonts w:hint="eastAsia" w:cs="Times New Roman"/>
          <w:bCs/>
          <w:kern w:val="2"/>
          <w:szCs w:val="20"/>
          <w:lang w:bidi="ar"/>
        </w:rPr>
        <w:t>地址：</w:t>
      </w:r>
      <w:r>
        <w:rPr>
          <w:rFonts w:hint="eastAsia" w:cs="Times New Roman"/>
          <w:bCs/>
          <w:kern w:val="2"/>
          <w:szCs w:val="20"/>
          <w:u w:val="single"/>
          <w:lang w:bidi="ar"/>
        </w:rPr>
        <w:t xml:space="preserve">                                              </w:t>
      </w:r>
      <w:r>
        <w:rPr>
          <w:rFonts w:hint="eastAsia" w:cs="Times New Roman"/>
          <w:bCs/>
          <w:kern w:val="2"/>
          <w:szCs w:val="20"/>
          <w:lang w:bidi="ar"/>
        </w:rPr>
        <w:t>邮编：</w:t>
      </w:r>
      <w:r>
        <w:rPr>
          <w:rFonts w:hint="eastAsia" w:cs="Times New Roman"/>
          <w:bCs/>
          <w:kern w:val="2"/>
          <w:szCs w:val="20"/>
          <w:u w:val="single"/>
          <w:lang w:bidi="ar"/>
        </w:rPr>
        <w:t xml:space="preserve">                         </w:t>
      </w:r>
    </w:p>
    <w:p w14:paraId="553C5242">
      <w:pPr>
        <w:pStyle w:val="38"/>
        <w:widowControl w:val="0"/>
        <w:snapToGrid w:val="0"/>
        <w:spacing w:before="0" w:beforeAutospacing="0" w:after="0" w:afterAutospacing="0" w:line="400" w:lineRule="exact"/>
        <w:ind w:firstLine="420" w:firstLineChars="200"/>
        <w:jc w:val="both"/>
        <w:rPr>
          <w:bCs/>
        </w:rPr>
      </w:pPr>
      <w:r>
        <w:rPr>
          <w:rFonts w:hint="eastAsia" w:cs="Times New Roman"/>
          <w:bCs/>
          <w:kern w:val="2"/>
          <w:szCs w:val="20"/>
          <w:lang w:bidi="ar"/>
        </w:rPr>
        <w:t>联系人：</w:t>
      </w:r>
      <w:r>
        <w:rPr>
          <w:rFonts w:hint="eastAsia" w:cs="Times New Roman"/>
          <w:bCs/>
          <w:kern w:val="2"/>
          <w:szCs w:val="20"/>
          <w:u w:val="single"/>
          <w:lang w:bidi="ar"/>
        </w:rPr>
        <w:t xml:space="preserve">                                            </w:t>
      </w:r>
      <w:r>
        <w:rPr>
          <w:rFonts w:hint="eastAsia" w:cs="Times New Roman"/>
          <w:bCs/>
          <w:kern w:val="2"/>
          <w:szCs w:val="20"/>
          <w:lang w:bidi="ar"/>
        </w:rPr>
        <w:t>联系电话：</w:t>
      </w:r>
      <w:r>
        <w:rPr>
          <w:rFonts w:hint="eastAsia" w:cs="Times New Roman"/>
          <w:bCs/>
          <w:kern w:val="2"/>
          <w:szCs w:val="20"/>
          <w:u w:val="single"/>
          <w:lang w:bidi="ar"/>
        </w:rPr>
        <w:t xml:space="preserve">                     </w:t>
      </w:r>
      <w:r>
        <w:rPr>
          <w:rFonts w:hint="eastAsia" w:cs="Times New Roman"/>
          <w:bCs/>
          <w:kern w:val="2"/>
          <w:szCs w:val="20"/>
          <w:lang w:bidi="ar"/>
        </w:rPr>
        <w:t xml:space="preserve">                </w:t>
      </w:r>
    </w:p>
    <w:p w14:paraId="42B0B13B">
      <w:pPr>
        <w:pStyle w:val="38"/>
        <w:widowControl w:val="0"/>
        <w:snapToGrid w:val="0"/>
        <w:spacing w:before="0" w:beforeAutospacing="0" w:after="0" w:afterAutospacing="0" w:line="400" w:lineRule="exact"/>
        <w:ind w:firstLine="422" w:firstLineChars="200"/>
        <w:jc w:val="both"/>
        <w:rPr>
          <w:b/>
          <w:bCs/>
        </w:rPr>
      </w:pPr>
      <w:r>
        <w:rPr>
          <w:rFonts w:hint="eastAsia" w:cs="Times New Roman"/>
          <w:b/>
          <w:bCs/>
          <w:kern w:val="2"/>
          <w:szCs w:val="20"/>
          <w:lang w:bidi="ar"/>
        </w:rPr>
        <w:t>二、投诉项目基本情况：</w:t>
      </w:r>
    </w:p>
    <w:p w14:paraId="5D83A741">
      <w:pPr>
        <w:pStyle w:val="38"/>
        <w:widowControl w:val="0"/>
        <w:spacing w:before="0" w:beforeAutospacing="0" w:after="0" w:afterAutospacing="0" w:line="400" w:lineRule="exact"/>
        <w:ind w:left="25" w:leftChars="12" w:firstLine="413" w:firstLineChars="197"/>
        <w:jc w:val="both"/>
        <w:rPr>
          <w:szCs w:val="21"/>
        </w:rPr>
      </w:pPr>
      <w:r>
        <w:rPr>
          <w:rFonts w:hint="eastAsia" w:cs="Times New Roman"/>
          <w:bCs/>
          <w:kern w:val="2"/>
          <w:szCs w:val="20"/>
          <w:lang w:bidi="ar"/>
        </w:rPr>
        <w:t>采购</w:t>
      </w:r>
      <w:r>
        <w:rPr>
          <w:rFonts w:hint="eastAsia" w:cs="Times New Roman"/>
          <w:kern w:val="2"/>
          <w:szCs w:val="21"/>
          <w:lang w:bidi="ar"/>
        </w:rPr>
        <w:t>项目的名称：</w:t>
      </w:r>
      <w:r>
        <w:rPr>
          <w:rFonts w:hint="eastAsia" w:cs="Times New Roman"/>
          <w:bCs/>
          <w:kern w:val="2"/>
          <w:szCs w:val="20"/>
          <w:u w:val="single"/>
          <w:lang w:bidi="ar"/>
        </w:rPr>
        <w:t xml:space="preserve">                                                                   </w:t>
      </w:r>
    </w:p>
    <w:p w14:paraId="2DDF65D3">
      <w:pPr>
        <w:pStyle w:val="38"/>
        <w:widowControl w:val="0"/>
        <w:spacing w:before="0" w:beforeAutospacing="0" w:after="0" w:afterAutospacing="0" w:line="400" w:lineRule="exact"/>
        <w:ind w:left="25" w:leftChars="12" w:firstLine="413" w:firstLineChars="197"/>
        <w:jc w:val="both"/>
        <w:rPr>
          <w:szCs w:val="21"/>
        </w:rPr>
      </w:pPr>
      <w:r>
        <w:rPr>
          <w:rFonts w:hint="eastAsia" w:cs="Times New Roman"/>
          <w:bCs/>
          <w:kern w:val="2"/>
          <w:szCs w:val="20"/>
          <w:lang w:bidi="ar"/>
        </w:rPr>
        <w:t>采购</w:t>
      </w:r>
      <w:r>
        <w:rPr>
          <w:rFonts w:hint="eastAsia" w:cs="Times New Roman"/>
          <w:kern w:val="2"/>
          <w:szCs w:val="21"/>
          <w:lang w:bidi="ar"/>
        </w:rPr>
        <w:t>项目的编号：</w:t>
      </w:r>
      <w:r>
        <w:rPr>
          <w:rFonts w:hint="eastAsia" w:cs="Times New Roman"/>
          <w:bCs/>
          <w:kern w:val="2"/>
          <w:szCs w:val="20"/>
          <w:u w:val="single"/>
          <w:lang w:bidi="ar"/>
        </w:rPr>
        <w:t xml:space="preserve">                                               </w:t>
      </w:r>
    </w:p>
    <w:p w14:paraId="673FD7EF">
      <w:pPr>
        <w:pStyle w:val="38"/>
        <w:widowControl w:val="0"/>
        <w:spacing w:before="0" w:beforeAutospacing="0" w:after="0" w:afterAutospacing="0" w:line="400" w:lineRule="exact"/>
        <w:ind w:left="25" w:leftChars="12" w:firstLine="413" w:firstLineChars="197"/>
        <w:jc w:val="both"/>
        <w:rPr>
          <w:bCs/>
          <w:u w:val="single"/>
        </w:rPr>
      </w:pPr>
      <w:r>
        <w:rPr>
          <w:rFonts w:hint="eastAsia" w:cs="Times New Roman"/>
          <w:kern w:val="2"/>
          <w:szCs w:val="21"/>
          <w:lang w:bidi="ar"/>
        </w:rPr>
        <w:t>采购人名称：</w:t>
      </w:r>
      <w:r>
        <w:rPr>
          <w:rFonts w:hint="eastAsia" w:cs="Times New Roman"/>
          <w:bCs/>
          <w:kern w:val="2"/>
          <w:szCs w:val="20"/>
          <w:u w:val="single"/>
          <w:lang w:bidi="ar"/>
        </w:rPr>
        <w:t xml:space="preserve">                                                                       </w:t>
      </w:r>
    </w:p>
    <w:p w14:paraId="7878975C">
      <w:pPr>
        <w:pStyle w:val="38"/>
        <w:widowControl w:val="0"/>
        <w:spacing w:before="0" w:beforeAutospacing="0" w:after="0" w:afterAutospacing="0" w:line="400" w:lineRule="exact"/>
        <w:ind w:left="25" w:leftChars="12" w:firstLine="413" w:firstLineChars="197"/>
        <w:jc w:val="both"/>
        <w:rPr>
          <w:bCs/>
          <w:u w:val="single"/>
        </w:rPr>
      </w:pPr>
      <w:r>
        <w:rPr>
          <w:rFonts w:hint="eastAsia" w:cs="Times New Roman"/>
          <w:kern w:val="2"/>
          <w:szCs w:val="21"/>
          <w:lang w:bidi="ar"/>
        </w:rPr>
        <w:t>代理机构名称：</w:t>
      </w:r>
      <w:r>
        <w:rPr>
          <w:rFonts w:hint="eastAsia" w:cs="Times New Roman"/>
          <w:bCs/>
          <w:kern w:val="2"/>
          <w:szCs w:val="20"/>
          <w:u w:val="single"/>
          <w:lang w:bidi="ar"/>
        </w:rPr>
        <w:t xml:space="preserve">                                                                      </w:t>
      </w:r>
    </w:p>
    <w:p w14:paraId="0D62CD50">
      <w:pPr>
        <w:pStyle w:val="38"/>
        <w:widowControl w:val="0"/>
        <w:spacing w:before="0" w:beforeAutospacing="0" w:after="0" w:afterAutospacing="0" w:line="400" w:lineRule="exact"/>
        <w:ind w:left="25" w:leftChars="12" w:firstLine="413" w:firstLineChars="197"/>
        <w:jc w:val="both"/>
        <w:rPr>
          <w:bCs/>
          <w:u w:val="single"/>
        </w:rPr>
      </w:pPr>
      <w:r>
        <w:rPr>
          <w:rFonts w:hint="eastAsia" w:cs="Times New Roman"/>
          <w:bCs/>
          <w:kern w:val="2"/>
          <w:szCs w:val="20"/>
          <w:lang w:bidi="ar"/>
        </w:rPr>
        <w:t>采购文件公告：</w:t>
      </w:r>
      <w:r>
        <w:rPr>
          <w:rFonts w:hint="eastAsia" w:cs="Times New Roman"/>
          <w:bCs/>
          <w:kern w:val="2"/>
          <w:szCs w:val="20"/>
          <w:u w:val="single"/>
          <w:lang w:bidi="ar"/>
        </w:rPr>
        <w:t>是/否</w:t>
      </w:r>
      <w:r>
        <w:rPr>
          <w:rFonts w:hint="eastAsia" w:cs="Times New Roman"/>
          <w:bCs/>
          <w:kern w:val="2"/>
          <w:szCs w:val="20"/>
          <w:lang w:bidi="ar"/>
        </w:rPr>
        <w:t>公告期限：</w:t>
      </w:r>
      <w:r>
        <w:rPr>
          <w:rFonts w:hint="eastAsia" w:cs="Times New Roman"/>
          <w:bCs/>
          <w:kern w:val="2"/>
          <w:szCs w:val="20"/>
          <w:u w:val="single"/>
          <w:lang w:bidi="ar"/>
        </w:rPr>
        <w:t xml:space="preserve">                                                       </w:t>
      </w:r>
    </w:p>
    <w:p w14:paraId="6CBDA84C">
      <w:pPr>
        <w:pStyle w:val="38"/>
        <w:widowControl w:val="0"/>
        <w:spacing w:before="0" w:beforeAutospacing="0" w:after="0" w:afterAutospacing="0" w:line="400" w:lineRule="exact"/>
        <w:ind w:left="25" w:leftChars="12" w:firstLine="413" w:firstLineChars="197"/>
        <w:jc w:val="both"/>
        <w:rPr>
          <w:b/>
          <w:szCs w:val="21"/>
        </w:rPr>
      </w:pPr>
      <w:r>
        <w:rPr>
          <w:rFonts w:hint="eastAsia" w:cs="Times New Roman"/>
          <w:bCs/>
          <w:kern w:val="2"/>
          <w:szCs w:val="20"/>
          <w:lang w:bidi="ar"/>
        </w:rPr>
        <w:t>采购结果公告：</w:t>
      </w:r>
      <w:r>
        <w:rPr>
          <w:rFonts w:hint="eastAsia" w:cs="Times New Roman"/>
          <w:bCs/>
          <w:kern w:val="2"/>
          <w:szCs w:val="20"/>
          <w:u w:val="single"/>
          <w:lang w:bidi="ar"/>
        </w:rPr>
        <w:t>是/否</w:t>
      </w:r>
      <w:r>
        <w:rPr>
          <w:rFonts w:hint="eastAsia" w:cs="Times New Roman"/>
          <w:bCs/>
          <w:kern w:val="2"/>
          <w:szCs w:val="20"/>
          <w:lang w:bidi="ar"/>
        </w:rPr>
        <w:t>公告期限：</w:t>
      </w:r>
      <w:r>
        <w:rPr>
          <w:rFonts w:hint="eastAsia" w:cs="Times New Roman"/>
          <w:bCs/>
          <w:kern w:val="2"/>
          <w:szCs w:val="20"/>
          <w:u w:val="single"/>
          <w:lang w:bidi="ar"/>
        </w:rPr>
        <w:t xml:space="preserve">                                                       </w:t>
      </w:r>
    </w:p>
    <w:p w14:paraId="6CCBD35B">
      <w:pPr>
        <w:pStyle w:val="38"/>
        <w:widowControl w:val="0"/>
        <w:spacing w:before="0" w:beforeAutospacing="0" w:after="0" w:afterAutospacing="0" w:line="400" w:lineRule="exact"/>
        <w:ind w:left="25" w:leftChars="12" w:firstLine="413" w:firstLineChars="196"/>
        <w:jc w:val="both"/>
        <w:rPr>
          <w:b/>
          <w:szCs w:val="21"/>
        </w:rPr>
      </w:pPr>
      <w:r>
        <w:rPr>
          <w:rFonts w:hint="eastAsia" w:cs="Times New Roman"/>
          <w:b/>
          <w:kern w:val="2"/>
          <w:szCs w:val="21"/>
          <w:lang w:bidi="ar"/>
        </w:rPr>
        <w:t>三、质疑基本情况</w:t>
      </w:r>
    </w:p>
    <w:p w14:paraId="48EE83D7">
      <w:pPr>
        <w:pStyle w:val="38"/>
        <w:widowControl w:val="0"/>
        <w:spacing w:before="0" w:beforeAutospacing="0" w:after="0" w:afterAutospacing="0" w:line="400" w:lineRule="exact"/>
        <w:ind w:left="25" w:leftChars="12" w:firstLine="833" w:firstLineChars="397"/>
        <w:jc w:val="both"/>
        <w:rPr>
          <w:szCs w:val="21"/>
        </w:rPr>
      </w:pPr>
      <w:r>
        <w:rPr>
          <w:rFonts w:hint="eastAsia" w:cs="Times New Roman"/>
          <w:kern w:val="2"/>
          <w:szCs w:val="21"/>
          <w:lang w:bidi="ar"/>
        </w:rPr>
        <w:t>投诉人于</w:t>
      </w:r>
      <w:r>
        <w:rPr>
          <w:rFonts w:hint="eastAsia" w:cs="Times New Roman"/>
          <w:kern w:val="2"/>
          <w:szCs w:val="21"/>
          <w:u w:val="single"/>
          <w:lang w:bidi="ar"/>
        </w:rPr>
        <w:t xml:space="preserve">      </w:t>
      </w:r>
      <w:r>
        <w:rPr>
          <w:rFonts w:hint="eastAsia" w:cs="Times New Roman"/>
          <w:kern w:val="2"/>
          <w:szCs w:val="21"/>
          <w:lang w:bidi="ar"/>
        </w:rPr>
        <w:t>年</w:t>
      </w:r>
      <w:r>
        <w:rPr>
          <w:rFonts w:hint="eastAsia" w:cs="Times New Roman"/>
          <w:kern w:val="2"/>
          <w:szCs w:val="21"/>
          <w:u w:val="single"/>
          <w:lang w:bidi="ar"/>
        </w:rPr>
        <w:t xml:space="preserve">   </w:t>
      </w:r>
      <w:r>
        <w:rPr>
          <w:rFonts w:hint="eastAsia" w:cs="Times New Roman"/>
          <w:kern w:val="2"/>
          <w:szCs w:val="21"/>
          <w:lang w:bidi="ar"/>
        </w:rPr>
        <w:t>月</w:t>
      </w:r>
      <w:r>
        <w:rPr>
          <w:rFonts w:hint="eastAsia" w:cs="Times New Roman"/>
          <w:kern w:val="2"/>
          <w:szCs w:val="21"/>
          <w:u w:val="single"/>
          <w:lang w:bidi="ar"/>
        </w:rPr>
        <w:t xml:space="preserve">   </w:t>
      </w:r>
      <w:r>
        <w:rPr>
          <w:rFonts w:hint="eastAsia" w:cs="Times New Roman"/>
          <w:kern w:val="2"/>
          <w:szCs w:val="21"/>
          <w:lang w:bidi="ar"/>
        </w:rPr>
        <w:t>日，向</w:t>
      </w:r>
      <w:r>
        <w:rPr>
          <w:rFonts w:hint="eastAsia" w:cs="Times New Roman"/>
          <w:kern w:val="2"/>
          <w:szCs w:val="21"/>
          <w:u w:val="single"/>
          <w:lang w:bidi="ar"/>
        </w:rPr>
        <w:t xml:space="preserve">                                </w:t>
      </w:r>
      <w:r>
        <w:rPr>
          <w:rFonts w:hint="eastAsia" w:cs="Times New Roman"/>
          <w:kern w:val="2"/>
          <w:szCs w:val="21"/>
          <w:lang w:bidi="ar"/>
        </w:rPr>
        <w:t>提出质疑，质疑事项为：</w:t>
      </w:r>
    </w:p>
    <w:p w14:paraId="3D3AA42F">
      <w:pPr>
        <w:pStyle w:val="38"/>
        <w:widowControl w:val="0"/>
        <w:spacing w:before="0" w:beforeAutospacing="0" w:after="0" w:afterAutospacing="0" w:line="400" w:lineRule="exact"/>
        <w:jc w:val="both"/>
        <w:rPr>
          <w:bCs/>
          <w:u w:val="single"/>
        </w:rPr>
      </w:pPr>
      <w:r>
        <w:rPr>
          <w:rFonts w:hint="eastAsia" w:cs="Times New Roman"/>
          <w:kern w:val="2"/>
          <w:szCs w:val="21"/>
          <w:lang w:bidi="ar"/>
        </w:rPr>
        <w:t xml:space="preserve">    </w:t>
      </w:r>
      <w:r>
        <w:rPr>
          <w:rFonts w:hint="eastAsia" w:cs="Times New Roman"/>
          <w:bCs/>
          <w:kern w:val="2"/>
          <w:szCs w:val="20"/>
          <w:u w:val="single"/>
          <w:lang w:bidi="ar"/>
        </w:rPr>
        <w:t xml:space="preserve">                                                                                      </w:t>
      </w:r>
    </w:p>
    <w:p w14:paraId="3C61B4C2">
      <w:pPr>
        <w:pStyle w:val="38"/>
        <w:widowControl w:val="0"/>
        <w:spacing w:before="0" w:beforeAutospacing="0" w:after="0" w:afterAutospacing="0" w:line="400" w:lineRule="exact"/>
        <w:jc w:val="both"/>
        <w:rPr>
          <w:bCs/>
          <w:u w:val="single"/>
        </w:rPr>
      </w:pPr>
      <w:r>
        <w:rPr>
          <w:rFonts w:hint="eastAsia" w:cs="Times New Roman"/>
          <w:bCs/>
          <w:kern w:val="2"/>
          <w:szCs w:val="20"/>
          <w:lang w:bidi="ar"/>
        </w:rPr>
        <w:t xml:space="preserve">    </w:t>
      </w:r>
      <w:r>
        <w:rPr>
          <w:rFonts w:hint="eastAsia" w:cs="Times New Roman"/>
          <w:bCs/>
          <w:kern w:val="2"/>
          <w:szCs w:val="20"/>
          <w:u w:val="single"/>
          <w:lang w:bidi="ar"/>
        </w:rPr>
        <w:t xml:space="preserve">                                                                                      </w:t>
      </w:r>
    </w:p>
    <w:p w14:paraId="32AB7DAF">
      <w:pPr>
        <w:pStyle w:val="38"/>
        <w:widowControl w:val="0"/>
        <w:spacing w:before="0" w:beforeAutospacing="0" w:after="0" w:afterAutospacing="0" w:line="400" w:lineRule="exact"/>
        <w:jc w:val="both"/>
        <w:rPr>
          <w:szCs w:val="21"/>
        </w:rPr>
      </w:pPr>
      <w:r>
        <w:rPr>
          <w:rFonts w:hint="eastAsia" w:cs="Times New Roman"/>
          <w:bCs/>
          <w:kern w:val="2"/>
          <w:szCs w:val="20"/>
          <w:lang w:bidi="ar"/>
        </w:rPr>
        <w:t xml:space="preserve">        </w:t>
      </w:r>
      <w:r>
        <w:rPr>
          <w:rFonts w:hint="eastAsia" w:cs="Times New Roman"/>
          <w:bCs/>
          <w:kern w:val="2"/>
          <w:szCs w:val="20"/>
          <w:u w:val="single"/>
          <w:lang w:bidi="ar"/>
        </w:rPr>
        <w:t>采购人/代理机构</w:t>
      </w:r>
      <w:r>
        <w:rPr>
          <w:rFonts w:hint="eastAsia" w:cs="Times New Roman"/>
          <w:bCs/>
          <w:kern w:val="2"/>
          <w:szCs w:val="20"/>
          <w:lang w:bidi="ar"/>
        </w:rPr>
        <w:t>于</w:t>
      </w:r>
      <w:r>
        <w:rPr>
          <w:rFonts w:hint="eastAsia" w:cs="Times New Roman"/>
          <w:kern w:val="2"/>
          <w:szCs w:val="21"/>
          <w:u w:val="single"/>
          <w:lang w:bidi="ar"/>
        </w:rPr>
        <w:t xml:space="preserve">      </w:t>
      </w:r>
      <w:r>
        <w:rPr>
          <w:rFonts w:hint="eastAsia" w:cs="Times New Roman"/>
          <w:kern w:val="2"/>
          <w:szCs w:val="21"/>
          <w:lang w:bidi="ar"/>
        </w:rPr>
        <w:t>年</w:t>
      </w:r>
      <w:r>
        <w:rPr>
          <w:rFonts w:hint="eastAsia" w:cs="Times New Roman"/>
          <w:kern w:val="2"/>
          <w:szCs w:val="21"/>
          <w:u w:val="single"/>
          <w:lang w:bidi="ar"/>
        </w:rPr>
        <w:t xml:space="preserve">   </w:t>
      </w:r>
      <w:r>
        <w:rPr>
          <w:rFonts w:hint="eastAsia" w:cs="Times New Roman"/>
          <w:kern w:val="2"/>
          <w:szCs w:val="21"/>
          <w:lang w:bidi="ar"/>
        </w:rPr>
        <w:t>月</w:t>
      </w:r>
      <w:r>
        <w:rPr>
          <w:rFonts w:hint="eastAsia" w:cs="Times New Roman"/>
          <w:kern w:val="2"/>
          <w:szCs w:val="21"/>
          <w:u w:val="single"/>
          <w:lang w:bidi="ar"/>
        </w:rPr>
        <w:t xml:space="preserve">   </w:t>
      </w:r>
      <w:r>
        <w:rPr>
          <w:rFonts w:hint="eastAsia" w:cs="Times New Roman"/>
          <w:kern w:val="2"/>
          <w:szCs w:val="21"/>
          <w:lang w:bidi="ar"/>
        </w:rPr>
        <w:t>日，</w:t>
      </w:r>
      <w:r>
        <w:rPr>
          <w:rFonts w:hint="eastAsia" w:cs="Times New Roman"/>
          <w:bCs/>
          <w:kern w:val="2"/>
          <w:szCs w:val="20"/>
          <w:lang w:bidi="ar"/>
        </w:rPr>
        <w:t xml:space="preserve">就质疑事项作出了答复/没有在法定期限内作出答复。                                                                                             </w:t>
      </w:r>
    </w:p>
    <w:p w14:paraId="4CA1EB75">
      <w:pPr>
        <w:pStyle w:val="38"/>
        <w:widowControl w:val="0"/>
        <w:spacing w:before="0" w:beforeAutospacing="0" w:after="0" w:afterAutospacing="0" w:line="400" w:lineRule="exact"/>
        <w:ind w:left="25" w:leftChars="12" w:firstLine="413" w:firstLineChars="196"/>
        <w:jc w:val="both"/>
        <w:rPr>
          <w:b/>
          <w:szCs w:val="21"/>
        </w:rPr>
      </w:pPr>
      <w:r>
        <w:rPr>
          <w:rFonts w:hint="eastAsia" w:cs="Times New Roman"/>
          <w:b/>
          <w:kern w:val="2"/>
          <w:szCs w:val="21"/>
          <w:lang w:bidi="ar"/>
        </w:rPr>
        <w:t>四、投诉事项具体内容</w:t>
      </w:r>
    </w:p>
    <w:p w14:paraId="18C1E5FC">
      <w:pPr>
        <w:pStyle w:val="38"/>
        <w:widowControl w:val="0"/>
        <w:spacing w:before="0" w:beforeAutospacing="0" w:after="0" w:afterAutospacing="0" w:line="400" w:lineRule="exact"/>
        <w:ind w:left="25" w:leftChars="12" w:firstLine="413" w:firstLineChars="197"/>
        <w:jc w:val="both"/>
        <w:rPr>
          <w:bCs/>
          <w:u w:val="single"/>
        </w:rPr>
      </w:pPr>
      <w:r>
        <w:rPr>
          <w:rFonts w:hint="eastAsia" w:cs="Times New Roman"/>
          <w:kern w:val="2"/>
          <w:szCs w:val="21"/>
          <w:lang w:bidi="ar"/>
        </w:rPr>
        <w:t>投诉事项1：</w:t>
      </w:r>
      <w:r>
        <w:rPr>
          <w:rFonts w:hint="eastAsia" w:cs="Times New Roman"/>
          <w:bCs/>
          <w:kern w:val="2"/>
          <w:szCs w:val="20"/>
          <w:u w:val="single"/>
          <w:lang w:bidi="ar"/>
        </w:rPr>
        <w:t xml:space="preserve">                                                                           </w:t>
      </w:r>
    </w:p>
    <w:p w14:paraId="671BBE03">
      <w:pPr>
        <w:pStyle w:val="38"/>
        <w:widowControl w:val="0"/>
        <w:spacing w:before="0" w:beforeAutospacing="0" w:after="0" w:afterAutospacing="0" w:line="400" w:lineRule="exact"/>
        <w:ind w:firstLine="420" w:firstLineChars="200"/>
        <w:jc w:val="both"/>
        <w:rPr>
          <w:bCs/>
          <w:u w:val="single"/>
        </w:rPr>
      </w:pPr>
      <w:r>
        <w:rPr>
          <w:rFonts w:hint="eastAsia" w:cs="Times New Roman"/>
          <w:bCs/>
          <w:kern w:val="2"/>
          <w:szCs w:val="20"/>
          <w:lang w:bidi="ar"/>
        </w:rPr>
        <w:t>事实依据：</w:t>
      </w:r>
      <w:r>
        <w:rPr>
          <w:rFonts w:hint="eastAsia" w:cs="Times New Roman"/>
          <w:kern w:val="2"/>
          <w:szCs w:val="21"/>
          <w:lang w:bidi="ar"/>
        </w:rPr>
        <w:t xml:space="preserve"> </w:t>
      </w:r>
      <w:r>
        <w:rPr>
          <w:rFonts w:hint="eastAsia" w:cs="Times New Roman"/>
          <w:bCs/>
          <w:kern w:val="2"/>
          <w:szCs w:val="20"/>
          <w:u w:val="single"/>
          <w:lang w:bidi="ar"/>
        </w:rPr>
        <w:t xml:space="preserve">                                                                                      </w:t>
      </w:r>
    </w:p>
    <w:p w14:paraId="2D039C4C">
      <w:pPr>
        <w:pStyle w:val="38"/>
        <w:widowControl w:val="0"/>
        <w:spacing w:before="0" w:beforeAutospacing="0" w:after="0" w:afterAutospacing="0" w:line="400" w:lineRule="exact"/>
        <w:ind w:left="25" w:leftChars="12" w:firstLine="413" w:firstLineChars="197"/>
        <w:jc w:val="both"/>
        <w:rPr>
          <w:szCs w:val="21"/>
        </w:rPr>
      </w:pPr>
      <w:r>
        <w:rPr>
          <w:rFonts w:hint="eastAsia" w:cs="Times New Roman"/>
          <w:bCs/>
          <w:kern w:val="2"/>
          <w:szCs w:val="20"/>
          <w:u w:val="single"/>
          <w:lang w:bidi="ar"/>
        </w:rPr>
        <w:t xml:space="preserve">                                                                                        </w:t>
      </w:r>
    </w:p>
    <w:p w14:paraId="50912448">
      <w:pPr>
        <w:pStyle w:val="38"/>
        <w:widowControl w:val="0"/>
        <w:spacing w:before="0" w:beforeAutospacing="0" w:after="0" w:afterAutospacing="0" w:line="400" w:lineRule="exact"/>
        <w:ind w:firstLine="420" w:firstLineChars="200"/>
        <w:jc w:val="both"/>
        <w:rPr>
          <w:bCs/>
          <w:u w:val="single"/>
        </w:rPr>
      </w:pPr>
      <w:r>
        <w:rPr>
          <w:rFonts w:hint="eastAsia" w:cs="Times New Roman"/>
          <w:bCs/>
          <w:kern w:val="2"/>
          <w:szCs w:val="20"/>
          <w:lang w:bidi="ar"/>
        </w:rPr>
        <w:t>法律依据：</w:t>
      </w:r>
      <w:r>
        <w:rPr>
          <w:rFonts w:hint="eastAsia" w:cs="Times New Roman"/>
          <w:kern w:val="2"/>
          <w:szCs w:val="21"/>
          <w:lang w:bidi="ar"/>
        </w:rPr>
        <w:t xml:space="preserve"> </w:t>
      </w:r>
      <w:r>
        <w:rPr>
          <w:rFonts w:hint="eastAsia" w:cs="Times New Roman"/>
          <w:bCs/>
          <w:kern w:val="2"/>
          <w:szCs w:val="20"/>
          <w:u w:val="single"/>
          <w:lang w:bidi="ar"/>
        </w:rPr>
        <w:t xml:space="preserve">                                                                                      </w:t>
      </w:r>
    </w:p>
    <w:p w14:paraId="6FE60D00">
      <w:pPr>
        <w:pStyle w:val="38"/>
        <w:widowControl w:val="0"/>
        <w:spacing w:before="0" w:beforeAutospacing="0" w:after="0" w:afterAutospacing="0" w:line="400" w:lineRule="exact"/>
        <w:ind w:left="25" w:leftChars="12" w:firstLine="308" w:firstLineChars="147"/>
        <w:jc w:val="both"/>
        <w:rPr>
          <w:bCs/>
          <w:u w:val="single"/>
        </w:rPr>
      </w:pPr>
      <w:r>
        <w:rPr>
          <w:rFonts w:hint="eastAsia" w:cs="Times New Roman"/>
          <w:bCs/>
          <w:kern w:val="2"/>
          <w:szCs w:val="20"/>
          <w:lang w:bidi="ar"/>
        </w:rPr>
        <w:t xml:space="preserve"> </w:t>
      </w:r>
      <w:r>
        <w:rPr>
          <w:rFonts w:hint="eastAsia" w:cs="Times New Roman"/>
          <w:bCs/>
          <w:kern w:val="2"/>
          <w:szCs w:val="20"/>
          <w:u w:val="single"/>
          <w:lang w:bidi="ar"/>
        </w:rPr>
        <w:t xml:space="preserve">                                                                                        </w:t>
      </w:r>
    </w:p>
    <w:p w14:paraId="45FC0B91">
      <w:pPr>
        <w:pStyle w:val="38"/>
        <w:widowControl w:val="0"/>
        <w:spacing w:before="0" w:beforeAutospacing="0" w:after="0" w:afterAutospacing="0" w:line="400" w:lineRule="exact"/>
        <w:ind w:left="25" w:leftChars="12" w:firstLine="413" w:firstLineChars="197"/>
        <w:jc w:val="both"/>
        <w:rPr>
          <w:bCs/>
        </w:rPr>
      </w:pPr>
      <w:r>
        <w:rPr>
          <w:rFonts w:hint="eastAsia" w:cs="Times New Roman"/>
          <w:kern w:val="2"/>
          <w:szCs w:val="21"/>
          <w:lang w:bidi="ar"/>
        </w:rPr>
        <w:t xml:space="preserve">投诉事项2  </w:t>
      </w:r>
      <w:r>
        <w:rPr>
          <w:rFonts w:hint="eastAsia" w:cs="Times New Roman"/>
          <w:bCs/>
          <w:kern w:val="2"/>
          <w:szCs w:val="20"/>
          <w:lang w:bidi="ar"/>
        </w:rPr>
        <w:t xml:space="preserve">   </w:t>
      </w:r>
    </w:p>
    <w:p w14:paraId="6C110030">
      <w:pPr>
        <w:pStyle w:val="38"/>
        <w:widowControl w:val="0"/>
        <w:spacing w:before="0" w:beforeAutospacing="0" w:after="0" w:afterAutospacing="0" w:line="400" w:lineRule="exact"/>
        <w:ind w:left="25" w:leftChars="12" w:firstLine="413" w:firstLineChars="197"/>
        <w:jc w:val="both"/>
        <w:rPr>
          <w:bCs/>
        </w:rPr>
      </w:pPr>
      <w:r>
        <w:rPr>
          <w:rFonts w:hint="eastAsia" w:cs="Times New Roman"/>
          <w:bCs/>
          <w:kern w:val="2"/>
          <w:szCs w:val="20"/>
          <w:lang w:bidi="ar"/>
        </w:rPr>
        <w:t>……</w:t>
      </w:r>
    </w:p>
    <w:p w14:paraId="2DDE0F2B">
      <w:pPr>
        <w:pStyle w:val="38"/>
        <w:widowControl w:val="0"/>
        <w:spacing w:before="0" w:beforeAutospacing="0" w:after="0" w:afterAutospacing="0" w:line="400" w:lineRule="exact"/>
        <w:ind w:left="25" w:leftChars="12" w:firstLine="413" w:firstLineChars="196"/>
        <w:jc w:val="both"/>
        <w:rPr>
          <w:b/>
          <w:szCs w:val="21"/>
        </w:rPr>
      </w:pPr>
      <w:r>
        <w:rPr>
          <w:rFonts w:hint="eastAsia" w:cs="Times New Roman"/>
          <w:b/>
          <w:kern w:val="2"/>
          <w:szCs w:val="21"/>
          <w:lang w:bidi="ar"/>
        </w:rPr>
        <w:t>五、与投诉事项相关的投诉请求：</w:t>
      </w:r>
    </w:p>
    <w:p w14:paraId="6D3615C0">
      <w:pPr>
        <w:pStyle w:val="38"/>
        <w:widowControl w:val="0"/>
        <w:spacing w:before="0" w:beforeAutospacing="0" w:after="0" w:afterAutospacing="0" w:line="400" w:lineRule="exact"/>
        <w:ind w:left="25" w:leftChars="12" w:firstLine="413" w:firstLineChars="197"/>
        <w:jc w:val="both"/>
        <w:rPr>
          <w:szCs w:val="21"/>
        </w:rPr>
      </w:pPr>
      <w:r>
        <w:rPr>
          <w:rFonts w:hint="eastAsia" w:cs="Times New Roman"/>
          <w:kern w:val="2"/>
          <w:szCs w:val="21"/>
          <w:lang w:bidi="ar"/>
        </w:rPr>
        <w:t>请求：</w:t>
      </w:r>
      <w:r>
        <w:rPr>
          <w:rFonts w:hint="eastAsia" w:cs="Times New Roman"/>
          <w:bCs/>
          <w:kern w:val="2"/>
          <w:szCs w:val="20"/>
          <w:u w:val="single"/>
          <w:lang w:bidi="ar"/>
        </w:rPr>
        <w:t xml:space="preserve">                                                                                 </w:t>
      </w:r>
    </w:p>
    <w:p w14:paraId="3205DB17">
      <w:pPr>
        <w:pStyle w:val="38"/>
        <w:widowControl w:val="0"/>
        <w:spacing w:before="0" w:beforeAutospacing="0" w:after="0" w:afterAutospacing="0" w:line="400" w:lineRule="exact"/>
        <w:ind w:left="25" w:leftChars="12" w:firstLine="308" w:firstLineChars="147"/>
        <w:jc w:val="both"/>
        <w:rPr>
          <w:szCs w:val="21"/>
        </w:rPr>
      </w:pPr>
    </w:p>
    <w:p w14:paraId="00DA1001">
      <w:pPr>
        <w:pStyle w:val="38"/>
        <w:widowControl w:val="0"/>
        <w:spacing w:before="0" w:beforeAutospacing="0" w:after="0" w:afterAutospacing="0" w:line="400" w:lineRule="exact"/>
        <w:ind w:left="25" w:leftChars="12" w:firstLine="413" w:firstLineChars="197"/>
        <w:jc w:val="both"/>
        <w:rPr>
          <w:szCs w:val="21"/>
        </w:rPr>
      </w:pPr>
      <w:r>
        <w:rPr>
          <w:rFonts w:hint="eastAsia" w:cs="Times New Roman"/>
          <w:kern w:val="2"/>
          <w:szCs w:val="21"/>
          <w:lang w:bidi="ar"/>
        </w:rPr>
        <w:t>签字（签章）：                                       公章：</w:t>
      </w:r>
    </w:p>
    <w:p w14:paraId="0C514E62">
      <w:pPr>
        <w:pStyle w:val="38"/>
        <w:widowControl w:val="0"/>
        <w:spacing w:before="0" w:beforeAutospacing="0" w:after="0" w:afterAutospacing="0" w:line="400" w:lineRule="exact"/>
        <w:ind w:left="25" w:leftChars="12" w:firstLine="308" w:firstLineChars="147"/>
        <w:jc w:val="both"/>
        <w:rPr>
          <w:szCs w:val="21"/>
        </w:rPr>
      </w:pPr>
    </w:p>
    <w:p w14:paraId="7BA0DB2A">
      <w:pPr>
        <w:pStyle w:val="38"/>
        <w:widowControl w:val="0"/>
        <w:spacing w:before="0" w:beforeAutospacing="0" w:after="0" w:afterAutospacing="0" w:line="400" w:lineRule="exact"/>
        <w:ind w:left="25" w:leftChars="12" w:firstLine="413" w:firstLineChars="197"/>
        <w:jc w:val="both"/>
        <w:rPr>
          <w:szCs w:val="21"/>
        </w:rPr>
      </w:pPr>
      <w:r>
        <w:rPr>
          <w:rFonts w:hint="eastAsia" w:cs="Times New Roman"/>
          <w:kern w:val="2"/>
          <w:szCs w:val="21"/>
          <w:lang w:bidi="ar"/>
        </w:rPr>
        <w:t>日期：</w:t>
      </w:r>
    </w:p>
    <w:p w14:paraId="726F5F4F">
      <w:pPr>
        <w:widowControl/>
      </w:pPr>
      <w:r>
        <w:rPr>
          <w:rFonts w:ascii="Times New Roman" w:cs="Times New Roman"/>
          <w:bCs/>
          <w:kern w:val="2"/>
          <w:szCs w:val="24"/>
          <w:lang w:bidi="ar"/>
        </w:rPr>
        <w:t xml:space="preserve">                                   </w:t>
      </w:r>
    </w:p>
    <w:p w14:paraId="3C8EBE8C">
      <w:pPr>
        <w:ind w:left="25" w:leftChars="12" w:firstLine="413" w:firstLineChars="197"/>
        <w:jc w:val="both"/>
      </w:pPr>
    </w:p>
    <w:p w14:paraId="7CD2FA0E">
      <w:pPr>
        <w:snapToGrid w:val="0"/>
        <w:spacing w:line="340" w:lineRule="exact"/>
        <w:ind w:firstLine="0" w:firstLineChars="0"/>
        <w:jc w:val="both"/>
        <w:rPr>
          <w:b/>
        </w:rPr>
      </w:pPr>
    </w:p>
    <w:p w14:paraId="54C8659A">
      <w:pPr>
        <w:spacing w:line="340" w:lineRule="exact"/>
        <w:ind w:left="25" w:leftChars="12" w:firstLine="310" w:firstLineChars="147"/>
        <w:jc w:val="both"/>
        <w:rPr>
          <w:b/>
        </w:rPr>
      </w:pPr>
      <w:r>
        <w:rPr>
          <w:rFonts w:hint="eastAsia"/>
          <w:b/>
          <w:kern w:val="2"/>
          <w:lang w:bidi="ar"/>
        </w:rPr>
        <w:t>说明：</w:t>
      </w:r>
    </w:p>
    <w:p w14:paraId="0DA6379F">
      <w:pPr>
        <w:spacing w:line="340" w:lineRule="exact"/>
        <w:ind w:left="25" w:leftChars="12" w:firstLine="310" w:firstLineChars="147"/>
        <w:jc w:val="both"/>
        <w:rPr>
          <w:b/>
        </w:rPr>
      </w:pPr>
      <w:r>
        <w:rPr>
          <w:rFonts w:hint="eastAsia"/>
          <w:b/>
          <w:kern w:val="2"/>
          <w:lang w:bidi="ar"/>
        </w:rPr>
        <w:t>1.投诉人提起投诉时，应当提交投诉书和必要的证明材料，并按照被投诉人和与投诉事项有关的供应商数量提供投诉书副本。</w:t>
      </w:r>
    </w:p>
    <w:p w14:paraId="12CDA40E">
      <w:pPr>
        <w:spacing w:line="340" w:lineRule="exact"/>
        <w:ind w:left="25" w:leftChars="12" w:firstLine="310" w:firstLineChars="147"/>
        <w:jc w:val="both"/>
        <w:rPr>
          <w:b/>
          <w:szCs w:val="20"/>
        </w:rPr>
      </w:pPr>
      <w:r>
        <w:rPr>
          <w:rFonts w:hint="eastAsia"/>
          <w:b/>
          <w:kern w:val="2"/>
          <w:lang w:bidi="ar"/>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6D342BA">
      <w:pPr>
        <w:spacing w:line="340" w:lineRule="exact"/>
        <w:ind w:left="25" w:leftChars="12" w:firstLine="310" w:firstLineChars="147"/>
        <w:jc w:val="both"/>
        <w:rPr>
          <w:b/>
        </w:rPr>
      </w:pPr>
      <w:r>
        <w:rPr>
          <w:rFonts w:hint="eastAsia"/>
          <w:b/>
          <w:kern w:val="2"/>
          <w:lang w:bidi="ar"/>
        </w:rPr>
        <w:t>3.投诉书应简要列明质疑事项，质疑函、质疑答复等作为附件材料提供。</w:t>
      </w:r>
    </w:p>
    <w:p w14:paraId="548B1512">
      <w:pPr>
        <w:spacing w:line="340" w:lineRule="exact"/>
        <w:ind w:left="25" w:leftChars="12" w:firstLine="310" w:firstLineChars="147"/>
        <w:jc w:val="both"/>
        <w:rPr>
          <w:b/>
        </w:rPr>
      </w:pPr>
      <w:r>
        <w:rPr>
          <w:rFonts w:hint="eastAsia"/>
          <w:b/>
          <w:kern w:val="2"/>
          <w:lang w:bidi="ar"/>
        </w:rPr>
        <w:t>4.投诉书的投诉事项应具体、明确，并有必要的事实依据和法律依据。</w:t>
      </w:r>
    </w:p>
    <w:p w14:paraId="35CA0B8E">
      <w:pPr>
        <w:spacing w:line="340" w:lineRule="exact"/>
        <w:ind w:left="25" w:leftChars="12" w:firstLine="310" w:firstLineChars="147"/>
        <w:jc w:val="both"/>
        <w:rPr>
          <w:b/>
        </w:rPr>
      </w:pPr>
      <w:r>
        <w:rPr>
          <w:rFonts w:hint="eastAsia"/>
          <w:b/>
          <w:kern w:val="2"/>
          <w:lang w:bidi="ar"/>
        </w:rPr>
        <w:t>5.投诉书的投诉请求应与投诉事项相关。</w:t>
      </w:r>
    </w:p>
    <w:p w14:paraId="7BEBABD0">
      <w:pPr>
        <w:spacing w:line="340" w:lineRule="exact"/>
        <w:ind w:left="25" w:leftChars="12" w:firstLine="310" w:firstLineChars="147"/>
        <w:jc w:val="both"/>
        <w:rPr>
          <w:b/>
        </w:rPr>
      </w:pPr>
      <w:r>
        <w:rPr>
          <w:rFonts w:hint="eastAsia"/>
          <w:b/>
          <w:kern w:val="2"/>
          <w:lang w:bidi="ar"/>
        </w:rPr>
        <w:t>6.投诉人为自然人的，投诉书应由本人签字；投诉人为法人或者其他组织的，投诉书应由法定代表人、主要负责人，或者其授权代表签字或者盖章，并加盖公章。</w:t>
      </w:r>
    </w:p>
    <w:p w14:paraId="0FCE14CA">
      <w:pPr>
        <w:spacing w:line="340" w:lineRule="exact"/>
        <w:ind w:left="25" w:leftChars="12" w:firstLine="310" w:firstLineChars="147"/>
        <w:jc w:val="both"/>
        <w:rPr>
          <w:b/>
        </w:rPr>
      </w:pPr>
    </w:p>
    <w:p w14:paraId="078B98BB">
      <w:pPr>
        <w:spacing w:line="340" w:lineRule="exact"/>
        <w:ind w:left="25" w:leftChars="12" w:firstLine="310" w:firstLineChars="147"/>
        <w:jc w:val="both"/>
        <w:rPr>
          <w:b/>
        </w:rPr>
      </w:pPr>
    </w:p>
    <w:p w14:paraId="7E96FA0A">
      <w:pPr>
        <w:tabs>
          <w:tab w:val="center" w:pos="4410"/>
          <w:tab w:val="left" w:pos="6735"/>
        </w:tabs>
        <w:spacing w:line="480" w:lineRule="auto"/>
        <w:ind w:firstLine="0" w:firstLineChars="0"/>
        <w:jc w:val="center"/>
        <w:rPr>
          <w:b/>
          <w:sz w:val="32"/>
          <w:szCs w:val="32"/>
        </w:rPr>
      </w:pPr>
    </w:p>
    <w:p w14:paraId="557A0CD5">
      <w:pPr>
        <w:tabs>
          <w:tab w:val="center" w:pos="4410"/>
          <w:tab w:val="left" w:pos="6735"/>
        </w:tabs>
        <w:spacing w:line="480" w:lineRule="auto"/>
        <w:ind w:firstLine="0" w:firstLineChars="0"/>
        <w:jc w:val="center"/>
        <w:rPr>
          <w:b/>
          <w:sz w:val="32"/>
          <w:szCs w:val="32"/>
        </w:rPr>
      </w:pPr>
    </w:p>
    <w:p w14:paraId="5A876B30">
      <w:pPr>
        <w:tabs>
          <w:tab w:val="center" w:pos="4410"/>
          <w:tab w:val="left" w:pos="6735"/>
        </w:tabs>
        <w:spacing w:line="480" w:lineRule="auto"/>
        <w:ind w:firstLine="0" w:firstLineChars="0"/>
        <w:jc w:val="center"/>
        <w:rPr>
          <w:b/>
          <w:sz w:val="32"/>
          <w:szCs w:val="32"/>
        </w:rPr>
      </w:pPr>
    </w:p>
    <w:p w14:paraId="404334CC">
      <w:pPr>
        <w:spacing w:line="240" w:lineRule="auto"/>
        <w:ind w:firstLine="0" w:firstLineChars="0"/>
        <w:jc w:val="both"/>
        <w:rPr>
          <w:b/>
          <w:sz w:val="32"/>
          <w:szCs w:val="32"/>
        </w:rPr>
      </w:pPr>
    </w:p>
    <w:p w14:paraId="59276187">
      <w:pPr>
        <w:spacing w:line="240" w:lineRule="auto"/>
        <w:ind w:firstLine="0" w:firstLineChars="0"/>
        <w:jc w:val="both"/>
        <w:rPr>
          <w:b/>
          <w:sz w:val="32"/>
          <w:szCs w:val="32"/>
        </w:rPr>
      </w:pPr>
    </w:p>
    <w:p w14:paraId="0BAC11DA">
      <w:pPr>
        <w:pStyle w:val="38"/>
        <w:widowControl w:val="0"/>
        <w:spacing w:before="0" w:beforeAutospacing="0" w:after="120" w:afterAutospacing="0" w:line="360" w:lineRule="auto"/>
        <w:ind w:left="1470" w:leftChars="700" w:right="1470" w:rightChars="700" w:firstLine="420" w:firstLineChars="200"/>
        <w:jc w:val="both"/>
      </w:pPr>
    </w:p>
    <w:p w14:paraId="65C61847">
      <w:pPr>
        <w:widowControl/>
        <w:tabs>
          <w:tab w:val="left" w:pos="1214"/>
        </w:tabs>
        <w:spacing w:line="240" w:lineRule="auto"/>
        <w:ind w:firstLine="0" w:firstLineChars="0"/>
        <w:rPr>
          <w:b/>
          <w:szCs w:val="24"/>
        </w:rPr>
      </w:pPr>
      <w:r>
        <w:rPr>
          <w:rFonts w:hint="eastAsia"/>
          <w:b/>
          <w:kern w:val="2"/>
          <w:sz w:val="24"/>
          <w:szCs w:val="24"/>
          <w:lang w:bidi="ar"/>
        </w:rPr>
        <w:t>附表3</w:t>
      </w:r>
    </w:p>
    <w:p w14:paraId="2080C813">
      <w:pPr>
        <w:spacing w:line="460" w:lineRule="exact"/>
        <w:ind w:firstLine="0" w:firstLineChars="0"/>
        <w:jc w:val="center"/>
        <w:rPr>
          <w:sz w:val="44"/>
          <w:szCs w:val="24"/>
        </w:rPr>
      </w:pPr>
    </w:p>
    <w:p w14:paraId="7B994A74">
      <w:pPr>
        <w:spacing w:line="460" w:lineRule="exact"/>
        <w:ind w:firstLine="0" w:firstLineChars="0"/>
        <w:jc w:val="center"/>
        <w:rPr>
          <w:sz w:val="44"/>
          <w:szCs w:val="24"/>
        </w:rPr>
      </w:pPr>
      <w:r>
        <w:rPr>
          <w:rFonts w:hint="eastAsia"/>
          <w:kern w:val="2"/>
          <w:sz w:val="44"/>
          <w:szCs w:val="24"/>
          <w:lang w:bidi="ar"/>
        </w:rPr>
        <w:t>桂林市政府采购项目合同验收书（格式）</w:t>
      </w:r>
    </w:p>
    <w:p w14:paraId="1A673F2F">
      <w:pPr>
        <w:widowControl/>
        <w:spacing w:line="600" w:lineRule="atLeast"/>
        <w:ind w:firstLine="0" w:firstLineChars="0"/>
        <w:jc w:val="center"/>
        <w:rPr>
          <w:rFonts w:ascii="方正小标宋简体" w:hAnsi="仿宋" w:eastAsia="方正小标宋简体" w:cs="方正小标宋简体"/>
          <w:sz w:val="36"/>
          <w:szCs w:val="36"/>
        </w:rPr>
      </w:pPr>
    </w:p>
    <w:p w14:paraId="1AABDC3D">
      <w:pPr>
        <w:widowControl/>
        <w:spacing w:line="460" w:lineRule="exact"/>
        <w:ind w:firstLine="482" w:firstLineChars="0"/>
        <w:rPr>
          <w:sz w:val="30"/>
          <w:szCs w:val="30"/>
        </w:rPr>
      </w:pPr>
      <w:r>
        <w:rPr>
          <w:rFonts w:hint="eastAsia" w:cs="仿宋"/>
          <w:sz w:val="24"/>
          <w:szCs w:val="24"/>
          <w:lang w:bidi="ar"/>
        </w:rPr>
        <w:t>根据政府采购项目（</w:t>
      </w:r>
      <w:r>
        <w:rPr>
          <w:rFonts w:hint="eastAsia" w:cs="仿宋"/>
          <w:sz w:val="24"/>
          <w:szCs w:val="24"/>
          <w:u w:val="single"/>
          <w:lang w:bidi="ar"/>
        </w:rPr>
        <w:t>采购合同编号：</w:t>
      </w:r>
      <w:r>
        <w:rPr>
          <w:rFonts w:hint="eastAsia"/>
          <w:sz w:val="24"/>
          <w:szCs w:val="24"/>
          <w:u w:val="single"/>
          <w:lang w:bidi="ar"/>
        </w:rPr>
        <w:softHyphen/>
      </w:r>
      <w:r>
        <w:rPr>
          <w:rFonts w:hint="eastAsia"/>
          <w:sz w:val="24"/>
          <w:szCs w:val="24"/>
          <w:u w:val="single"/>
          <w:lang w:bidi="ar"/>
        </w:rPr>
        <w:t>   </w:t>
      </w:r>
      <w:r>
        <w:rPr>
          <w:rFonts w:hint="eastAsia" w:cs="仿宋"/>
          <w:sz w:val="24"/>
          <w:szCs w:val="24"/>
          <w:lang w:bidi="ar"/>
        </w:rPr>
        <w:t>）的约定，采购人对（</w:t>
      </w:r>
      <w:r>
        <w:rPr>
          <w:rFonts w:hint="eastAsia"/>
          <w:sz w:val="24"/>
          <w:szCs w:val="24"/>
          <w:u w:val="single"/>
          <w:lang w:bidi="ar"/>
        </w:rPr>
        <w:t> </w:t>
      </w:r>
      <w:r>
        <w:rPr>
          <w:rFonts w:hint="eastAsia" w:cs="仿宋"/>
          <w:sz w:val="24"/>
          <w:szCs w:val="24"/>
          <w:u w:val="single"/>
          <w:lang w:bidi="ar"/>
        </w:rPr>
        <w:t>项目名称</w:t>
      </w:r>
      <w:r>
        <w:rPr>
          <w:rFonts w:hint="eastAsia"/>
          <w:sz w:val="24"/>
          <w:szCs w:val="24"/>
          <w:u w:val="single"/>
          <w:lang w:bidi="ar"/>
        </w:rPr>
        <w:t>   </w:t>
      </w:r>
      <w:r>
        <w:rPr>
          <w:rFonts w:hint="eastAsia" w:cs="仿宋"/>
          <w:sz w:val="24"/>
          <w:szCs w:val="24"/>
          <w:lang w:bidi="ar"/>
        </w:rPr>
        <w:t>）政府采购项目成交供应商（</w:t>
      </w:r>
      <w:r>
        <w:rPr>
          <w:rFonts w:hint="eastAsia"/>
          <w:sz w:val="24"/>
          <w:szCs w:val="24"/>
          <w:u w:val="single"/>
          <w:lang w:bidi="ar"/>
        </w:rPr>
        <w:t>      </w:t>
      </w:r>
      <w:r>
        <w:rPr>
          <w:rFonts w:hint="eastAsia" w:cs="仿宋"/>
          <w:sz w:val="24"/>
          <w:szCs w:val="24"/>
          <w:u w:val="single"/>
          <w:lang w:bidi="ar"/>
        </w:rPr>
        <w:t>公司名称</w:t>
      </w:r>
      <w:r>
        <w:rPr>
          <w:rFonts w:hint="eastAsia"/>
          <w:sz w:val="24"/>
          <w:szCs w:val="24"/>
          <w:u w:val="single"/>
          <w:lang w:bidi="ar"/>
        </w:rPr>
        <w:t>         </w:t>
      </w:r>
      <w:r>
        <w:rPr>
          <w:rFonts w:hint="eastAsia" w:cs="仿宋"/>
          <w:sz w:val="24"/>
          <w:szCs w:val="24"/>
          <w:lang w:bidi="ar"/>
        </w:rPr>
        <w:t>）提供的服务进行了验收，验收情况如下：</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4322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834636">
            <w:pPr>
              <w:widowControl/>
              <w:spacing w:line="320" w:lineRule="atLeast"/>
              <w:ind w:firstLine="5" w:firstLineChars="0"/>
              <w:jc w:val="center"/>
              <w:rPr>
                <w:rFonts w:hAnsi="Times New Roman"/>
                <w:szCs w:val="24"/>
              </w:rPr>
            </w:pPr>
            <w:r>
              <w:rPr>
                <w:rFonts w:hint="eastAsia"/>
                <w:szCs w:val="24"/>
                <w:lang w:bidi="ar"/>
              </w:rPr>
              <w:t>验收方式：</w:t>
            </w:r>
          </w:p>
        </w:tc>
        <w:tc>
          <w:tcPr>
            <w:tcW w:w="580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430F112">
            <w:pPr>
              <w:widowControl/>
              <w:spacing w:line="320" w:lineRule="atLeast"/>
              <w:ind w:firstLine="480" w:firstLineChars="0"/>
              <w:jc w:val="center"/>
              <w:rPr>
                <w:rFonts w:hAnsi="Times New Roman"/>
                <w:szCs w:val="24"/>
              </w:rPr>
            </w:pPr>
            <w:r>
              <w:rPr>
                <w:rFonts w:hint="eastAsia" w:hAnsi="Times New Roman"/>
                <w:szCs w:val="24"/>
                <w:lang w:bidi="ar"/>
              </w:rPr>
              <w:t>□</w:t>
            </w:r>
            <w:r>
              <w:rPr>
                <w:rFonts w:hint="eastAsia"/>
                <w:szCs w:val="24"/>
                <w:lang w:bidi="ar"/>
              </w:rPr>
              <w:t>自行验收</w:t>
            </w:r>
            <w:r>
              <w:rPr>
                <w:rFonts w:hint="eastAsia" w:hAnsi="Times New Roman" w:cs="Times New Roman"/>
                <w:szCs w:val="24"/>
                <w:lang w:bidi="ar"/>
              </w:rPr>
              <w:t>        </w:t>
            </w:r>
            <w:r>
              <w:rPr>
                <w:rFonts w:hint="eastAsia" w:hAnsi="Times New Roman"/>
                <w:szCs w:val="24"/>
                <w:lang w:bidi="ar"/>
              </w:rPr>
              <w:t>□</w:t>
            </w:r>
            <w:r>
              <w:rPr>
                <w:rFonts w:hint="eastAsia"/>
                <w:szCs w:val="24"/>
                <w:lang w:bidi="ar"/>
              </w:rPr>
              <w:t>委托验收</w:t>
            </w:r>
          </w:p>
        </w:tc>
      </w:tr>
      <w:tr w14:paraId="65D9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506E6C67">
            <w:pPr>
              <w:widowControl/>
              <w:spacing w:line="320" w:lineRule="atLeast"/>
              <w:ind w:firstLine="2" w:firstLineChars="0"/>
              <w:jc w:val="center"/>
              <w:rPr>
                <w:rFonts w:hAnsi="Times New Roman"/>
                <w:szCs w:val="24"/>
              </w:rPr>
            </w:pPr>
            <w:r>
              <w:rPr>
                <w:rFonts w:hint="eastAsia"/>
                <w:szCs w:val="24"/>
                <w:lang w:bidi="ar"/>
              </w:rPr>
              <w:t>序号</w:t>
            </w:r>
          </w:p>
        </w:tc>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14:paraId="7A938091">
            <w:pPr>
              <w:widowControl/>
              <w:spacing w:line="320" w:lineRule="atLeast"/>
              <w:ind w:firstLine="2" w:firstLineChars="0"/>
              <w:jc w:val="center"/>
              <w:rPr>
                <w:rFonts w:hAnsi="Times New Roman"/>
                <w:szCs w:val="24"/>
              </w:rPr>
            </w:pPr>
            <w:r>
              <w:rPr>
                <w:rFonts w:hint="eastAsia"/>
                <w:szCs w:val="24"/>
                <w:lang w:bidi="ar"/>
              </w:rPr>
              <w:t>名</w:t>
            </w:r>
            <w:r>
              <w:rPr>
                <w:rFonts w:hint="eastAsia" w:hAnsi="Times New Roman" w:cs="Times New Roman"/>
                <w:szCs w:val="24"/>
                <w:lang w:bidi="ar"/>
              </w:rPr>
              <w:t> </w:t>
            </w:r>
            <w:r>
              <w:rPr>
                <w:rFonts w:hint="eastAsia"/>
                <w:szCs w:val="24"/>
                <w:lang w:bidi="ar"/>
              </w:rPr>
              <w:t>称</w:t>
            </w:r>
          </w:p>
        </w:tc>
        <w:tc>
          <w:tcPr>
            <w:tcW w:w="3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381718">
            <w:pPr>
              <w:widowControl/>
              <w:spacing w:line="320" w:lineRule="atLeast"/>
              <w:ind w:firstLine="2" w:firstLineChars="0"/>
              <w:jc w:val="center"/>
              <w:rPr>
                <w:rFonts w:hAnsi="Times New Roman"/>
                <w:szCs w:val="24"/>
              </w:rPr>
            </w:pPr>
            <w:r>
              <w:rPr>
                <w:rFonts w:hint="eastAsia"/>
                <w:szCs w:val="24"/>
                <w:lang w:bidi="ar"/>
              </w:rPr>
              <w:t>服务内容、标准</w:t>
            </w:r>
          </w:p>
        </w:tc>
        <w:tc>
          <w:tcPr>
            <w:tcW w:w="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505F2C">
            <w:pPr>
              <w:widowControl/>
              <w:spacing w:line="320" w:lineRule="atLeast"/>
              <w:ind w:firstLine="0" w:firstLineChars="0"/>
              <w:jc w:val="center"/>
              <w:rPr>
                <w:rFonts w:hAnsi="Times New Roman"/>
                <w:szCs w:val="24"/>
              </w:rPr>
            </w:pPr>
            <w:r>
              <w:rPr>
                <w:rFonts w:hint="eastAsia"/>
                <w:szCs w:val="24"/>
                <w:lang w:bidi="ar"/>
              </w:rPr>
              <w:t>数量</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39B31B3E">
            <w:pPr>
              <w:widowControl/>
              <w:spacing w:line="320" w:lineRule="atLeast"/>
              <w:ind w:firstLine="2" w:firstLineChars="0"/>
              <w:jc w:val="center"/>
              <w:rPr>
                <w:rFonts w:hAnsi="Times New Roman"/>
                <w:szCs w:val="24"/>
              </w:rPr>
            </w:pPr>
            <w:r>
              <w:rPr>
                <w:rFonts w:hint="eastAsia"/>
                <w:szCs w:val="24"/>
                <w:lang w:bidi="ar"/>
              </w:rPr>
              <w:t>金</w:t>
            </w:r>
            <w:r>
              <w:rPr>
                <w:rFonts w:hint="eastAsia" w:hAnsi="Times New Roman" w:cs="Times New Roman"/>
                <w:szCs w:val="24"/>
                <w:lang w:bidi="ar"/>
              </w:rPr>
              <w:t> </w:t>
            </w:r>
            <w:r>
              <w:rPr>
                <w:rFonts w:hint="eastAsia"/>
                <w:szCs w:val="24"/>
                <w:lang w:bidi="ar"/>
              </w:rPr>
              <w:t>额</w:t>
            </w:r>
          </w:p>
        </w:tc>
      </w:tr>
      <w:tr w14:paraId="4803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480D267A">
            <w:pPr>
              <w:widowControl/>
              <w:spacing w:line="320" w:lineRule="atLeast"/>
              <w:ind w:firstLine="5" w:firstLineChars="0"/>
              <w:rPr>
                <w:rFonts w:hAnsi="Times New Roman"/>
                <w:szCs w:val="24"/>
              </w:rPr>
            </w:pPr>
            <w:r>
              <w:rPr>
                <w:rFonts w:hint="eastAsia" w:hAnsi="Times New Roman" w:cs="Times New Roman"/>
                <w:szCs w:val="24"/>
                <w:lang w:bidi="ar"/>
              </w:rPr>
              <w:t> </w:t>
            </w:r>
          </w:p>
        </w:tc>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14:paraId="01DC8796">
            <w:pPr>
              <w:widowControl/>
              <w:spacing w:line="320" w:lineRule="atLeast"/>
              <w:ind w:firstLine="480" w:firstLineChars="0"/>
              <w:rPr>
                <w:rFonts w:hAnsi="Times New Roman"/>
                <w:szCs w:val="24"/>
              </w:rPr>
            </w:pPr>
            <w:r>
              <w:rPr>
                <w:rFonts w:hint="eastAsia" w:hAnsi="Times New Roman" w:cs="Times New Roman"/>
                <w:szCs w:val="24"/>
                <w:lang w:bidi="ar"/>
              </w:rPr>
              <w:t> </w:t>
            </w:r>
          </w:p>
        </w:tc>
        <w:tc>
          <w:tcPr>
            <w:tcW w:w="3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C97C7A">
            <w:pPr>
              <w:widowControl/>
              <w:spacing w:line="320" w:lineRule="atLeast"/>
              <w:ind w:firstLine="480" w:firstLineChars="0"/>
              <w:rPr>
                <w:rFonts w:hAnsi="Times New Roman"/>
                <w:szCs w:val="24"/>
              </w:rPr>
            </w:pPr>
            <w:r>
              <w:rPr>
                <w:rFonts w:hint="eastAsia" w:hAnsi="Times New Roman" w:cs="Times New Roman"/>
                <w:szCs w:val="24"/>
                <w:lang w:bidi="ar"/>
              </w:rPr>
              <w:t> </w:t>
            </w:r>
          </w:p>
        </w:tc>
        <w:tc>
          <w:tcPr>
            <w:tcW w:w="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4106EE">
            <w:pPr>
              <w:widowControl/>
              <w:spacing w:line="320" w:lineRule="atLeast"/>
              <w:ind w:firstLine="480" w:firstLineChars="0"/>
              <w:rPr>
                <w:rFonts w:hAnsi="Times New Roman"/>
                <w:szCs w:val="24"/>
              </w:rPr>
            </w:pPr>
            <w:r>
              <w:rPr>
                <w:rFonts w:hint="eastAsia" w:hAnsi="Times New Roman" w:cs="Times New Roman"/>
                <w:szCs w:val="24"/>
                <w:lang w:bidi="ar"/>
              </w:rPr>
              <w:t> </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0260EDFC">
            <w:pPr>
              <w:widowControl/>
              <w:spacing w:line="320" w:lineRule="atLeast"/>
              <w:ind w:firstLine="480" w:firstLineChars="0"/>
              <w:rPr>
                <w:rFonts w:hAnsi="Times New Roman"/>
                <w:szCs w:val="24"/>
              </w:rPr>
            </w:pPr>
            <w:r>
              <w:rPr>
                <w:rFonts w:hint="eastAsia" w:hAnsi="Times New Roman" w:cs="Times New Roman"/>
                <w:szCs w:val="24"/>
                <w:lang w:bidi="ar"/>
              </w:rPr>
              <w:t> </w:t>
            </w:r>
          </w:p>
        </w:tc>
      </w:tr>
      <w:tr w14:paraId="4025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6911C44D">
            <w:pPr>
              <w:widowControl/>
              <w:spacing w:line="320" w:lineRule="atLeast"/>
              <w:ind w:firstLine="480" w:firstLineChars="0"/>
              <w:rPr>
                <w:rFonts w:hAnsi="Times New Roman"/>
                <w:szCs w:val="24"/>
              </w:rPr>
            </w:pPr>
            <w:r>
              <w:rPr>
                <w:rFonts w:hint="eastAsia" w:hAnsi="Times New Roman" w:cs="Times New Roman"/>
                <w:szCs w:val="24"/>
                <w:lang w:bidi="ar"/>
              </w:rPr>
              <w:t> </w:t>
            </w:r>
          </w:p>
        </w:tc>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14:paraId="5B497D05">
            <w:pPr>
              <w:widowControl/>
              <w:spacing w:line="320" w:lineRule="atLeast"/>
              <w:ind w:firstLine="480" w:firstLineChars="0"/>
              <w:rPr>
                <w:rFonts w:hAnsi="Times New Roman"/>
                <w:szCs w:val="24"/>
              </w:rPr>
            </w:pPr>
            <w:r>
              <w:rPr>
                <w:rFonts w:hint="eastAsia" w:hAnsi="Times New Roman" w:cs="Times New Roman"/>
                <w:szCs w:val="24"/>
                <w:lang w:bidi="ar"/>
              </w:rPr>
              <w:t> </w:t>
            </w:r>
          </w:p>
        </w:tc>
        <w:tc>
          <w:tcPr>
            <w:tcW w:w="3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64F788">
            <w:pPr>
              <w:widowControl/>
              <w:spacing w:line="320" w:lineRule="atLeast"/>
              <w:ind w:firstLine="480" w:firstLineChars="0"/>
              <w:rPr>
                <w:rFonts w:hAnsi="Times New Roman"/>
                <w:szCs w:val="24"/>
              </w:rPr>
            </w:pPr>
            <w:r>
              <w:rPr>
                <w:rFonts w:hint="eastAsia" w:hAnsi="Times New Roman" w:cs="Times New Roman"/>
                <w:szCs w:val="24"/>
                <w:lang w:bidi="ar"/>
              </w:rPr>
              <w:t> </w:t>
            </w:r>
          </w:p>
        </w:tc>
        <w:tc>
          <w:tcPr>
            <w:tcW w:w="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B149F7">
            <w:pPr>
              <w:widowControl/>
              <w:spacing w:line="320" w:lineRule="atLeast"/>
              <w:ind w:firstLine="480" w:firstLineChars="0"/>
              <w:rPr>
                <w:rFonts w:hAnsi="Times New Roman"/>
                <w:szCs w:val="24"/>
              </w:rPr>
            </w:pPr>
            <w:r>
              <w:rPr>
                <w:rFonts w:hint="eastAsia" w:hAnsi="Times New Roman" w:cs="Times New Roman"/>
                <w:szCs w:val="24"/>
                <w:lang w:bidi="ar"/>
              </w:rPr>
              <w:t> </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79EE02F4">
            <w:pPr>
              <w:widowControl/>
              <w:spacing w:line="320" w:lineRule="atLeast"/>
              <w:ind w:firstLine="480" w:firstLineChars="0"/>
              <w:rPr>
                <w:rFonts w:hAnsi="Times New Roman"/>
                <w:szCs w:val="24"/>
              </w:rPr>
            </w:pPr>
            <w:r>
              <w:rPr>
                <w:rFonts w:hint="eastAsia" w:hAnsi="Times New Roman" w:cs="Times New Roman"/>
                <w:szCs w:val="24"/>
                <w:lang w:bidi="ar"/>
              </w:rPr>
              <w:t> </w:t>
            </w:r>
          </w:p>
        </w:tc>
      </w:tr>
      <w:tr w14:paraId="07D7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1E61F16C">
            <w:pPr>
              <w:widowControl/>
              <w:spacing w:line="320" w:lineRule="atLeast"/>
              <w:ind w:firstLine="480" w:firstLineChars="0"/>
              <w:rPr>
                <w:rFonts w:hAnsi="Times New Roman"/>
                <w:szCs w:val="24"/>
              </w:rPr>
            </w:pPr>
            <w:r>
              <w:rPr>
                <w:rFonts w:hint="eastAsia" w:hAnsi="Times New Roman" w:cs="Times New Roman"/>
                <w:szCs w:val="24"/>
                <w:lang w:bidi="ar"/>
              </w:rPr>
              <w:t> </w:t>
            </w:r>
          </w:p>
        </w:tc>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14:paraId="4B81FD1E">
            <w:pPr>
              <w:widowControl/>
              <w:spacing w:line="320" w:lineRule="atLeast"/>
              <w:ind w:firstLine="480" w:firstLineChars="0"/>
              <w:rPr>
                <w:rFonts w:hAnsi="Times New Roman"/>
                <w:szCs w:val="24"/>
              </w:rPr>
            </w:pPr>
            <w:r>
              <w:rPr>
                <w:rFonts w:hint="eastAsia" w:hAnsi="Times New Roman" w:cs="Times New Roman"/>
                <w:szCs w:val="24"/>
                <w:lang w:bidi="ar"/>
              </w:rPr>
              <w:t> </w:t>
            </w:r>
          </w:p>
        </w:tc>
        <w:tc>
          <w:tcPr>
            <w:tcW w:w="34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697598">
            <w:pPr>
              <w:widowControl/>
              <w:spacing w:line="320" w:lineRule="atLeast"/>
              <w:ind w:firstLine="480" w:firstLineChars="0"/>
              <w:rPr>
                <w:rFonts w:hAnsi="Times New Roman"/>
                <w:szCs w:val="24"/>
              </w:rPr>
            </w:pPr>
            <w:r>
              <w:rPr>
                <w:rFonts w:hint="eastAsia" w:hAnsi="Times New Roman" w:cs="Times New Roman"/>
                <w:szCs w:val="24"/>
                <w:lang w:bidi="ar"/>
              </w:rPr>
              <w:t> </w:t>
            </w:r>
          </w:p>
        </w:tc>
        <w:tc>
          <w:tcPr>
            <w:tcW w:w="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5AB95E">
            <w:pPr>
              <w:widowControl/>
              <w:spacing w:line="320" w:lineRule="atLeast"/>
              <w:ind w:firstLine="480" w:firstLineChars="0"/>
              <w:rPr>
                <w:rFonts w:hAnsi="Times New Roman"/>
                <w:szCs w:val="24"/>
              </w:rPr>
            </w:pPr>
            <w:r>
              <w:rPr>
                <w:rFonts w:hint="eastAsia" w:hAnsi="Times New Roman" w:cs="Times New Roman"/>
                <w:szCs w:val="24"/>
                <w:lang w:bidi="ar"/>
              </w:rPr>
              <w:t> </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1618D4ED">
            <w:pPr>
              <w:widowControl/>
              <w:spacing w:line="320" w:lineRule="atLeast"/>
              <w:ind w:firstLine="480" w:firstLineChars="0"/>
              <w:rPr>
                <w:rFonts w:hAnsi="Times New Roman"/>
                <w:szCs w:val="24"/>
              </w:rPr>
            </w:pPr>
            <w:r>
              <w:rPr>
                <w:rFonts w:hint="eastAsia" w:hAnsi="Times New Roman" w:cs="Times New Roman"/>
                <w:szCs w:val="24"/>
                <w:lang w:bidi="ar"/>
              </w:rPr>
              <w:t> </w:t>
            </w:r>
          </w:p>
        </w:tc>
      </w:tr>
      <w:tr w14:paraId="3F4D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4B2ED5D">
            <w:pPr>
              <w:widowControl/>
              <w:spacing w:line="320" w:lineRule="atLeast"/>
              <w:ind w:firstLine="5" w:firstLineChars="0"/>
              <w:jc w:val="center"/>
              <w:rPr>
                <w:rFonts w:hAnsi="Times New Roman"/>
                <w:szCs w:val="24"/>
              </w:rPr>
            </w:pPr>
            <w:r>
              <w:rPr>
                <w:rFonts w:hint="eastAsia"/>
                <w:szCs w:val="24"/>
                <w:lang w:bidi="ar"/>
              </w:rPr>
              <w:t>合</w:t>
            </w:r>
            <w:r>
              <w:rPr>
                <w:rFonts w:hint="eastAsia" w:hAnsi="Times New Roman" w:cs="Times New Roman"/>
                <w:szCs w:val="24"/>
                <w:lang w:bidi="ar"/>
              </w:rPr>
              <w:t>       </w:t>
            </w:r>
            <w:r>
              <w:rPr>
                <w:rFonts w:hint="eastAsia"/>
                <w:szCs w:val="24"/>
                <w:lang w:bidi="ar"/>
              </w:rPr>
              <w:t>计</w:t>
            </w:r>
          </w:p>
        </w:tc>
        <w:tc>
          <w:tcPr>
            <w:tcW w:w="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5B11D1">
            <w:pPr>
              <w:widowControl/>
              <w:spacing w:line="320" w:lineRule="atLeast"/>
              <w:ind w:firstLine="480" w:firstLineChars="0"/>
              <w:rPr>
                <w:rFonts w:hAnsi="Times New Roman"/>
                <w:szCs w:val="24"/>
              </w:rPr>
            </w:pPr>
            <w:r>
              <w:rPr>
                <w:rFonts w:hint="eastAsia" w:hAnsi="Times New Roman" w:cs="Times New Roman"/>
                <w:szCs w:val="24"/>
                <w:lang w:bidi="ar"/>
              </w:rPr>
              <w:t> </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14:paraId="6545568C">
            <w:pPr>
              <w:widowControl/>
              <w:spacing w:line="320" w:lineRule="atLeast"/>
              <w:ind w:firstLine="480" w:firstLineChars="0"/>
              <w:rPr>
                <w:rFonts w:hAnsi="Times New Roman"/>
                <w:szCs w:val="24"/>
              </w:rPr>
            </w:pPr>
            <w:r>
              <w:rPr>
                <w:rFonts w:hint="eastAsia" w:hAnsi="Times New Roman" w:cs="Times New Roman"/>
                <w:szCs w:val="24"/>
                <w:lang w:bidi="ar"/>
              </w:rPr>
              <w:t> </w:t>
            </w:r>
          </w:p>
        </w:tc>
      </w:tr>
      <w:tr w14:paraId="3559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CB64340">
            <w:pPr>
              <w:widowControl/>
              <w:spacing w:line="320" w:lineRule="atLeast"/>
              <w:ind w:firstLine="2" w:firstLineChars="0"/>
              <w:rPr>
                <w:rFonts w:hAnsi="Times New Roman"/>
                <w:szCs w:val="24"/>
              </w:rPr>
            </w:pPr>
            <w:r>
              <w:rPr>
                <w:rFonts w:hint="eastAsia"/>
                <w:szCs w:val="24"/>
                <w:lang w:bidi="ar"/>
              </w:rPr>
              <w:t>合计大写金额：</w:t>
            </w:r>
            <w:r>
              <w:rPr>
                <w:rFonts w:hint="eastAsia" w:hAnsi="Times New Roman" w:cs="Times New Roman"/>
                <w:szCs w:val="24"/>
                <w:lang w:bidi="ar"/>
              </w:rPr>
              <w:t>  </w:t>
            </w:r>
            <w:r>
              <w:rPr>
                <w:rFonts w:hint="eastAsia"/>
                <w:szCs w:val="24"/>
                <w:lang w:bidi="ar"/>
              </w:rPr>
              <w:t>仟</w:t>
            </w:r>
            <w:r>
              <w:rPr>
                <w:rFonts w:hint="eastAsia" w:hAnsi="Times New Roman" w:cs="Times New Roman"/>
                <w:szCs w:val="24"/>
                <w:lang w:bidi="ar"/>
              </w:rPr>
              <w:t>   </w:t>
            </w:r>
            <w:r>
              <w:rPr>
                <w:rFonts w:hint="eastAsia"/>
                <w:szCs w:val="24"/>
                <w:lang w:bidi="ar"/>
              </w:rPr>
              <w:t>佰</w:t>
            </w:r>
            <w:r>
              <w:rPr>
                <w:rFonts w:hint="eastAsia" w:hAnsi="Times New Roman" w:cs="Times New Roman"/>
                <w:szCs w:val="24"/>
                <w:lang w:bidi="ar"/>
              </w:rPr>
              <w:t>   </w:t>
            </w:r>
            <w:r>
              <w:rPr>
                <w:rFonts w:hint="eastAsia"/>
                <w:szCs w:val="24"/>
                <w:lang w:bidi="ar"/>
              </w:rPr>
              <w:t>拾</w:t>
            </w:r>
            <w:r>
              <w:rPr>
                <w:rFonts w:hint="eastAsia" w:hAnsi="Times New Roman" w:cs="Times New Roman"/>
                <w:szCs w:val="24"/>
                <w:lang w:bidi="ar"/>
              </w:rPr>
              <w:t>   </w:t>
            </w:r>
            <w:r>
              <w:rPr>
                <w:rFonts w:hint="eastAsia"/>
                <w:szCs w:val="24"/>
                <w:lang w:bidi="ar"/>
              </w:rPr>
              <w:t>万</w:t>
            </w:r>
            <w:r>
              <w:rPr>
                <w:rFonts w:hint="eastAsia" w:hAnsi="Times New Roman" w:cs="Times New Roman"/>
                <w:szCs w:val="24"/>
                <w:lang w:bidi="ar"/>
              </w:rPr>
              <w:t>   </w:t>
            </w:r>
            <w:r>
              <w:rPr>
                <w:rFonts w:hint="eastAsia"/>
                <w:szCs w:val="24"/>
                <w:lang w:bidi="ar"/>
              </w:rPr>
              <w:t>仟</w:t>
            </w:r>
            <w:r>
              <w:rPr>
                <w:rFonts w:hint="eastAsia" w:hAnsi="Times New Roman" w:cs="Times New Roman"/>
                <w:szCs w:val="24"/>
                <w:lang w:bidi="ar"/>
              </w:rPr>
              <w:t>   </w:t>
            </w:r>
            <w:r>
              <w:rPr>
                <w:rFonts w:hint="eastAsia"/>
                <w:szCs w:val="24"/>
                <w:lang w:bidi="ar"/>
              </w:rPr>
              <w:t>佰</w:t>
            </w:r>
            <w:r>
              <w:rPr>
                <w:rFonts w:hint="eastAsia" w:hAnsi="Times New Roman" w:cs="Times New Roman"/>
                <w:szCs w:val="24"/>
                <w:lang w:bidi="ar"/>
              </w:rPr>
              <w:t>   </w:t>
            </w:r>
            <w:r>
              <w:rPr>
                <w:rFonts w:hint="eastAsia"/>
                <w:szCs w:val="24"/>
                <w:lang w:bidi="ar"/>
              </w:rPr>
              <w:t>拾</w:t>
            </w:r>
            <w:r>
              <w:rPr>
                <w:rFonts w:hint="eastAsia" w:hAnsi="Times New Roman" w:cs="Times New Roman"/>
                <w:szCs w:val="24"/>
                <w:lang w:bidi="ar"/>
              </w:rPr>
              <w:t>   </w:t>
            </w:r>
            <w:r>
              <w:rPr>
                <w:rFonts w:hint="eastAsia"/>
                <w:szCs w:val="24"/>
                <w:lang w:bidi="ar"/>
              </w:rPr>
              <w:t>元</w:t>
            </w:r>
          </w:p>
        </w:tc>
      </w:tr>
      <w:tr w14:paraId="0E35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69D5486A">
            <w:pPr>
              <w:widowControl/>
              <w:spacing w:line="320" w:lineRule="atLeast"/>
              <w:ind w:firstLine="2" w:firstLineChars="0"/>
              <w:rPr>
                <w:rFonts w:hAnsi="Times New Roman"/>
                <w:szCs w:val="24"/>
              </w:rPr>
            </w:pPr>
            <w:r>
              <w:rPr>
                <w:rFonts w:hint="eastAsia"/>
                <w:szCs w:val="24"/>
                <w:lang w:bidi="ar"/>
              </w:rPr>
              <w:t>服务成果交付</w:t>
            </w:r>
          </w:p>
        </w:tc>
        <w:tc>
          <w:tcPr>
            <w:tcW w:w="3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83A200">
            <w:pPr>
              <w:widowControl/>
              <w:spacing w:line="320" w:lineRule="atLeast"/>
              <w:ind w:firstLine="480" w:firstLineChars="0"/>
              <w:rPr>
                <w:rFonts w:hAnsi="Times New Roman"/>
                <w:szCs w:val="24"/>
              </w:rPr>
            </w:pPr>
            <w:r>
              <w:rPr>
                <w:rFonts w:hint="eastAsia" w:hAnsi="Times New Roman" w:cs="Times New Roman"/>
                <w:szCs w:val="24"/>
                <w:lang w:bidi="ar"/>
              </w:rPr>
              <w:t> </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F892A1">
            <w:pPr>
              <w:widowControl/>
              <w:spacing w:line="320" w:lineRule="atLeast"/>
              <w:ind w:firstLine="46" w:firstLineChars="0"/>
              <w:jc w:val="center"/>
              <w:rPr>
                <w:rFonts w:hAnsi="Times New Roman"/>
                <w:szCs w:val="24"/>
              </w:rPr>
            </w:pPr>
            <w:r>
              <w:rPr>
                <w:rFonts w:hint="eastAsia"/>
                <w:szCs w:val="24"/>
                <w:lang w:bidi="ar"/>
              </w:rPr>
              <w:t>验收日期</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AD23E2">
            <w:pPr>
              <w:widowControl/>
              <w:spacing w:line="320" w:lineRule="atLeast"/>
              <w:ind w:firstLine="480" w:firstLineChars="0"/>
              <w:rPr>
                <w:rFonts w:hAnsi="Times New Roman"/>
                <w:szCs w:val="24"/>
              </w:rPr>
            </w:pPr>
            <w:r>
              <w:rPr>
                <w:rFonts w:hint="eastAsia" w:hAnsi="Times New Roman" w:cs="Times New Roman"/>
                <w:szCs w:val="24"/>
                <w:lang w:bidi="ar"/>
              </w:rPr>
              <w:t> </w:t>
            </w:r>
          </w:p>
        </w:tc>
      </w:tr>
      <w:tr w14:paraId="70F8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4564122E">
            <w:pPr>
              <w:widowControl/>
              <w:spacing w:line="320" w:lineRule="atLeast"/>
              <w:ind w:firstLine="480" w:firstLineChars="0"/>
              <w:rPr>
                <w:rFonts w:hAnsi="Times New Roman"/>
                <w:szCs w:val="24"/>
              </w:rPr>
            </w:pPr>
            <w:r>
              <w:rPr>
                <w:rFonts w:hint="eastAsia" w:hAnsi="Times New Roman" w:cs="Times New Roman"/>
                <w:szCs w:val="24"/>
                <w:lang w:bidi="ar"/>
              </w:rPr>
              <w:t> </w:t>
            </w:r>
          </w:p>
        </w:tc>
        <w:tc>
          <w:tcPr>
            <w:tcW w:w="3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0B999C">
            <w:pPr>
              <w:widowControl/>
              <w:spacing w:line="320" w:lineRule="atLeast"/>
              <w:ind w:firstLine="480" w:firstLineChars="0"/>
              <w:rPr>
                <w:rFonts w:hAnsi="Times New Roman"/>
                <w:szCs w:val="24"/>
              </w:rPr>
            </w:pPr>
            <w:r>
              <w:rPr>
                <w:rFonts w:hint="eastAsia" w:hAnsi="Times New Roman" w:cs="Times New Roman"/>
                <w:szCs w:val="24"/>
                <w:lang w:bidi="ar"/>
              </w:rPr>
              <w:t> </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A028C0">
            <w:pPr>
              <w:widowControl/>
              <w:spacing w:line="320" w:lineRule="atLeast"/>
              <w:ind w:firstLine="480" w:firstLineChars="0"/>
              <w:rPr>
                <w:rFonts w:hAnsi="Times New Roman"/>
                <w:szCs w:val="24"/>
              </w:rPr>
            </w:pPr>
            <w:r>
              <w:rPr>
                <w:rFonts w:hint="eastAsia" w:hAnsi="Times New Roman" w:cs="Times New Roman"/>
                <w:szCs w:val="24"/>
                <w:lang w:bidi="ar"/>
              </w:rPr>
              <w:t> </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8595F0">
            <w:pPr>
              <w:widowControl/>
              <w:spacing w:line="320" w:lineRule="atLeast"/>
              <w:ind w:firstLine="480" w:firstLineChars="0"/>
              <w:rPr>
                <w:rFonts w:hAnsi="Times New Roman"/>
                <w:szCs w:val="24"/>
              </w:rPr>
            </w:pPr>
            <w:r>
              <w:rPr>
                <w:rFonts w:hint="eastAsia" w:hAnsi="Times New Roman" w:cs="Times New Roman"/>
                <w:szCs w:val="24"/>
                <w:lang w:bidi="ar"/>
              </w:rPr>
              <w:t> </w:t>
            </w:r>
          </w:p>
        </w:tc>
      </w:tr>
      <w:tr w14:paraId="6A59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6C2FD3C">
            <w:pPr>
              <w:widowControl/>
              <w:spacing w:line="320" w:lineRule="atLeast"/>
              <w:ind w:firstLine="0" w:firstLineChars="0"/>
              <w:rPr>
                <w:rFonts w:hAnsi="Times New Roman"/>
                <w:szCs w:val="24"/>
              </w:rPr>
            </w:pPr>
            <w:r>
              <w:rPr>
                <w:rFonts w:hint="eastAsia"/>
                <w:szCs w:val="24"/>
                <w:lang w:bidi="ar"/>
              </w:rPr>
              <w:t>验收具体内容</w:t>
            </w:r>
          </w:p>
        </w:tc>
        <w:tc>
          <w:tcPr>
            <w:tcW w:w="8100"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80322E4">
            <w:pPr>
              <w:widowControl/>
              <w:spacing w:line="320" w:lineRule="atLeast"/>
              <w:ind w:firstLine="0" w:firstLineChars="0"/>
              <w:rPr>
                <w:szCs w:val="24"/>
              </w:rPr>
            </w:pPr>
            <w:r>
              <w:rPr>
                <w:rFonts w:hint="eastAsia"/>
                <w:szCs w:val="24"/>
                <w:lang w:bidi="ar"/>
              </w:rPr>
              <w:t>（按</w:t>
            </w:r>
            <w:r>
              <w:rPr>
                <w:rFonts w:hint="eastAsia"/>
                <w:kern w:val="2"/>
                <w:lang w:bidi="ar"/>
              </w:rPr>
              <w:t>采购文件、成交供应商响应文件承诺、合同条款、国家相关标准规范以及行政主管部门政策文件进行验收。</w:t>
            </w:r>
            <w:r>
              <w:rPr>
                <w:rFonts w:hint="eastAsia"/>
                <w:szCs w:val="24"/>
                <w:lang w:bidi="ar"/>
              </w:rPr>
              <w:t>可附件)</w:t>
            </w:r>
          </w:p>
        </w:tc>
      </w:tr>
      <w:tr w14:paraId="3700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77FE0D3">
            <w:pPr>
              <w:widowControl/>
              <w:spacing w:line="320" w:lineRule="atLeast"/>
              <w:ind w:firstLine="0" w:firstLineChars="0"/>
              <w:rPr>
                <w:rFonts w:hAnsi="Times New Roman"/>
                <w:szCs w:val="24"/>
              </w:rPr>
            </w:pPr>
            <w:r>
              <w:rPr>
                <w:rFonts w:hint="eastAsia"/>
                <w:szCs w:val="24"/>
                <w:lang w:bidi="ar"/>
              </w:rPr>
              <w:t>验收小组意见</w:t>
            </w:r>
          </w:p>
        </w:tc>
        <w:tc>
          <w:tcPr>
            <w:tcW w:w="81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D71C80C">
            <w:pPr>
              <w:widowControl/>
              <w:spacing w:line="320" w:lineRule="atLeast"/>
              <w:ind w:firstLine="0" w:firstLineChars="0"/>
              <w:rPr>
                <w:rFonts w:hAnsi="Times New Roman"/>
                <w:szCs w:val="24"/>
              </w:rPr>
            </w:pPr>
            <w:r>
              <w:rPr>
                <w:rFonts w:hint="eastAsia" w:hAnsi="Times New Roman" w:cs="Times New Roman"/>
                <w:szCs w:val="24"/>
                <w:lang w:bidi="ar"/>
              </w:rPr>
              <w:t> </w:t>
            </w:r>
            <w:r>
              <w:rPr>
                <w:rFonts w:hint="eastAsia"/>
                <w:szCs w:val="24"/>
                <w:lang w:bidi="ar"/>
              </w:rPr>
              <w:t>验收结论性意见：</w:t>
            </w:r>
          </w:p>
          <w:p w14:paraId="62F578D5">
            <w:pPr>
              <w:widowControl/>
              <w:spacing w:line="320" w:lineRule="atLeast"/>
              <w:ind w:firstLine="0" w:firstLineChars="0"/>
              <w:rPr>
                <w:rFonts w:hAnsi="Times New Roman"/>
                <w:szCs w:val="24"/>
              </w:rPr>
            </w:pPr>
            <w:r>
              <w:rPr>
                <w:rFonts w:hint="eastAsia" w:hAnsi="Times New Roman" w:cs="Times New Roman"/>
                <w:szCs w:val="24"/>
                <w:lang w:bidi="ar"/>
              </w:rPr>
              <w:t> </w:t>
            </w:r>
          </w:p>
        </w:tc>
      </w:tr>
      <w:tr w14:paraId="1177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D55C676">
            <w:pPr>
              <w:ind w:firstLine="400"/>
              <w:rPr>
                <w:rFonts w:ascii="Times New Roman" w:hAnsi="Times New Roman" w:cs="Times New Roman"/>
                <w:sz w:val="20"/>
                <w:szCs w:val="20"/>
              </w:rPr>
            </w:pPr>
          </w:p>
        </w:tc>
        <w:tc>
          <w:tcPr>
            <w:tcW w:w="81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F8A38EB">
            <w:pPr>
              <w:widowControl/>
              <w:spacing w:line="320" w:lineRule="atLeast"/>
              <w:ind w:firstLine="96" w:firstLineChars="0"/>
              <w:rPr>
                <w:rFonts w:hAnsi="Times New Roman"/>
                <w:szCs w:val="24"/>
              </w:rPr>
            </w:pPr>
            <w:r>
              <w:rPr>
                <w:rFonts w:hint="eastAsia"/>
                <w:szCs w:val="24"/>
                <w:lang w:bidi="ar"/>
              </w:rPr>
              <w:t>有异议的意见和说明理由：</w:t>
            </w:r>
          </w:p>
          <w:p w14:paraId="0E1BC19C">
            <w:pPr>
              <w:widowControl/>
              <w:spacing w:line="320" w:lineRule="atLeast"/>
              <w:ind w:firstLine="0" w:firstLineChars="0"/>
              <w:rPr>
                <w:rFonts w:hAnsi="Times New Roman"/>
                <w:szCs w:val="24"/>
              </w:rPr>
            </w:pPr>
            <w:r>
              <w:rPr>
                <w:rFonts w:hint="eastAsia" w:hAnsi="Times New Roman" w:cs="Times New Roman"/>
                <w:szCs w:val="24"/>
                <w:lang w:bidi="ar"/>
              </w:rPr>
              <w:t>        </w:t>
            </w:r>
            <w:r>
              <w:rPr>
                <w:rFonts w:hint="eastAsia"/>
                <w:szCs w:val="24"/>
                <w:lang w:bidi="ar"/>
              </w:rPr>
              <w:t xml:space="preserve">                              签字：</w:t>
            </w:r>
          </w:p>
        </w:tc>
      </w:tr>
      <w:tr w14:paraId="5BA8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A7A4A1E">
            <w:pPr>
              <w:widowControl/>
              <w:spacing w:line="320" w:lineRule="atLeast"/>
              <w:ind w:firstLine="0" w:firstLineChars="0"/>
              <w:rPr>
                <w:rFonts w:hAnsi="Times New Roman"/>
                <w:szCs w:val="24"/>
              </w:rPr>
            </w:pPr>
            <w:r>
              <w:rPr>
                <w:rFonts w:hint="eastAsia"/>
                <w:szCs w:val="24"/>
                <w:lang w:bidi="ar"/>
              </w:rPr>
              <w:t>验收小组成员签字：</w:t>
            </w:r>
          </w:p>
        </w:tc>
      </w:tr>
      <w:tr w14:paraId="529C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A5E41E0">
            <w:pPr>
              <w:widowControl/>
              <w:spacing w:line="320" w:lineRule="atLeast"/>
              <w:ind w:firstLine="0" w:firstLineChars="0"/>
              <w:rPr>
                <w:rFonts w:hAnsi="Times New Roman"/>
                <w:szCs w:val="24"/>
              </w:rPr>
            </w:pPr>
            <w:r>
              <w:rPr>
                <w:rFonts w:hint="eastAsia"/>
                <w:szCs w:val="24"/>
                <w:lang w:bidi="ar"/>
              </w:rPr>
              <w:t>监督人员或其他相关人员签字：</w:t>
            </w:r>
          </w:p>
          <w:p w14:paraId="38008FE8">
            <w:pPr>
              <w:widowControl/>
              <w:spacing w:line="320" w:lineRule="atLeast"/>
              <w:ind w:firstLine="74" w:firstLineChars="0"/>
              <w:rPr>
                <w:rFonts w:hAnsi="Times New Roman"/>
                <w:szCs w:val="24"/>
              </w:rPr>
            </w:pPr>
            <w:r>
              <w:rPr>
                <w:rFonts w:hint="eastAsia"/>
                <w:szCs w:val="24"/>
                <w:lang w:bidi="ar"/>
              </w:rPr>
              <w:t>或受邀机构的意见（盖章）：</w:t>
            </w:r>
          </w:p>
        </w:tc>
      </w:tr>
      <w:tr w14:paraId="6550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24D7330">
            <w:pPr>
              <w:widowControl/>
              <w:spacing w:line="320" w:lineRule="atLeast"/>
              <w:ind w:firstLine="74" w:firstLineChars="0"/>
              <w:rPr>
                <w:rFonts w:hAnsi="Times New Roman"/>
                <w:szCs w:val="24"/>
              </w:rPr>
            </w:pPr>
            <w:r>
              <w:rPr>
                <w:rFonts w:hint="eastAsia"/>
                <w:szCs w:val="24"/>
                <w:lang w:bidi="ar"/>
              </w:rPr>
              <w:t>成交供应商负责人签字或盖章：</w:t>
            </w:r>
          </w:p>
          <w:p w14:paraId="558A233F">
            <w:pPr>
              <w:widowControl/>
              <w:spacing w:line="320" w:lineRule="atLeast"/>
              <w:ind w:firstLine="0" w:firstLineChars="0"/>
              <w:rPr>
                <w:rFonts w:hAnsi="Times New Roman"/>
                <w:szCs w:val="24"/>
              </w:rPr>
            </w:pPr>
            <w:r>
              <w:rPr>
                <w:rFonts w:hint="eastAsia"/>
                <w:szCs w:val="24"/>
                <w:lang w:bidi="ar"/>
              </w:rPr>
              <w:t>联系电话：</w:t>
            </w:r>
            <w:r>
              <w:rPr>
                <w:rFonts w:hint="eastAsia" w:hAnsi="Times New Roman" w:cs="Times New Roman"/>
                <w:szCs w:val="24"/>
                <w:lang w:bidi="ar"/>
              </w:rPr>
              <w:t>        </w:t>
            </w:r>
            <w:r>
              <w:rPr>
                <w:rFonts w:hint="eastAsia"/>
                <w:szCs w:val="24"/>
                <w:lang w:bidi="ar"/>
              </w:rPr>
              <w:t xml:space="preserve">年  </w:t>
            </w:r>
            <w:r>
              <w:rPr>
                <w:rFonts w:hint="eastAsia" w:hAnsi="Times New Roman" w:cs="Times New Roman"/>
                <w:szCs w:val="24"/>
                <w:lang w:bidi="ar"/>
              </w:rPr>
              <w:t> </w:t>
            </w:r>
            <w:r>
              <w:rPr>
                <w:rFonts w:hint="eastAsia"/>
                <w:szCs w:val="24"/>
                <w:lang w:bidi="ar"/>
              </w:rPr>
              <w:t xml:space="preserve">月  </w:t>
            </w:r>
            <w:r>
              <w:rPr>
                <w:rFonts w:hint="eastAsia" w:hAnsi="Times New Roman" w:cs="Times New Roman"/>
                <w:szCs w:val="24"/>
                <w:lang w:bidi="ar"/>
              </w:rPr>
              <w:t> </w:t>
            </w:r>
            <w:r>
              <w:rPr>
                <w:rFonts w:hint="eastAsia"/>
                <w:szCs w:val="24"/>
                <w:lang w:bidi="ar"/>
              </w:rPr>
              <w:t>日</w:t>
            </w:r>
          </w:p>
        </w:tc>
        <w:tc>
          <w:tcPr>
            <w:tcW w:w="4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7ADA465">
            <w:pPr>
              <w:widowControl/>
              <w:spacing w:line="320" w:lineRule="atLeast"/>
              <w:ind w:firstLine="0" w:firstLineChars="0"/>
              <w:rPr>
                <w:rFonts w:hAnsi="Times New Roman"/>
                <w:szCs w:val="24"/>
              </w:rPr>
            </w:pPr>
            <w:r>
              <w:rPr>
                <w:rFonts w:hint="eastAsia" w:hAnsi="Times New Roman" w:cs="Times New Roman"/>
                <w:szCs w:val="24"/>
                <w:lang w:bidi="ar"/>
              </w:rPr>
              <w:t> </w:t>
            </w:r>
            <w:r>
              <w:rPr>
                <w:rFonts w:hint="eastAsia"/>
                <w:szCs w:val="24"/>
                <w:lang w:bidi="ar"/>
              </w:rPr>
              <w:t>采购人或受托机构的意见（盖章）：</w:t>
            </w:r>
          </w:p>
          <w:p w14:paraId="321808D1">
            <w:pPr>
              <w:widowControl/>
              <w:spacing w:line="320" w:lineRule="atLeast"/>
              <w:ind w:firstLine="0" w:firstLineChars="0"/>
              <w:rPr>
                <w:rFonts w:hAnsi="Times New Roman"/>
                <w:szCs w:val="24"/>
              </w:rPr>
            </w:pPr>
            <w:r>
              <w:rPr>
                <w:rFonts w:hint="eastAsia"/>
                <w:szCs w:val="24"/>
                <w:lang w:bidi="ar"/>
              </w:rPr>
              <w:t>联系电话：</w:t>
            </w:r>
            <w:r>
              <w:rPr>
                <w:rFonts w:hint="eastAsia" w:hAnsi="Times New Roman" w:cs="Times New Roman"/>
                <w:szCs w:val="24"/>
                <w:lang w:bidi="ar"/>
              </w:rPr>
              <w:t>                 </w:t>
            </w:r>
            <w:r>
              <w:rPr>
                <w:rFonts w:hint="eastAsia"/>
                <w:szCs w:val="24"/>
                <w:lang w:bidi="ar"/>
              </w:rPr>
              <w:t>年</w:t>
            </w:r>
            <w:r>
              <w:rPr>
                <w:rFonts w:hint="eastAsia" w:hAnsi="Times New Roman" w:cs="Times New Roman"/>
                <w:szCs w:val="24"/>
                <w:lang w:bidi="ar"/>
              </w:rPr>
              <w:t>   </w:t>
            </w:r>
            <w:r>
              <w:rPr>
                <w:rFonts w:hint="eastAsia"/>
                <w:szCs w:val="24"/>
                <w:lang w:bidi="ar"/>
              </w:rPr>
              <w:t>月</w:t>
            </w:r>
            <w:r>
              <w:rPr>
                <w:rFonts w:hint="eastAsia" w:hAnsi="Times New Roman" w:cs="Times New Roman"/>
                <w:szCs w:val="24"/>
                <w:lang w:bidi="ar"/>
              </w:rPr>
              <w:t>   </w:t>
            </w:r>
            <w:r>
              <w:rPr>
                <w:rFonts w:hint="eastAsia"/>
                <w:szCs w:val="24"/>
                <w:lang w:bidi="ar"/>
              </w:rPr>
              <w:t>日</w:t>
            </w:r>
          </w:p>
        </w:tc>
      </w:tr>
    </w:tbl>
    <w:p w14:paraId="7E7B0671">
      <w:pPr>
        <w:snapToGrid w:val="0"/>
        <w:spacing w:line="340" w:lineRule="exact"/>
        <w:ind w:firstLine="0" w:firstLineChars="0"/>
        <w:jc w:val="both"/>
        <w:rPr>
          <w:b/>
          <w:szCs w:val="24"/>
        </w:rPr>
      </w:pPr>
    </w:p>
    <w:p w14:paraId="1F966909">
      <w:pPr>
        <w:snapToGrid w:val="0"/>
        <w:spacing w:line="340" w:lineRule="exact"/>
        <w:ind w:firstLine="0" w:firstLineChars="0"/>
        <w:jc w:val="both"/>
        <w:rPr>
          <w:b/>
          <w:szCs w:val="24"/>
        </w:rPr>
      </w:pPr>
    </w:p>
    <w:p w14:paraId="62661423">
      <w:pPr>
        <w:widowControl/>
        <w:spacing w:line="240" w:lineRule="auto"/>
        <w:ind w:firstLine="0" w:firstLineChars="0"/>
        <w:rPr>
          <w:b/>
          <w:szCs w:val="24"/>
        </w:rPr>
      </w:pPr>
      <w:r>
        <w:rPr>
          <w:rFonts w:hint="eastAsia"/>
          <w:b/>
          <w:kern w:val="2"/>
          <w:sz w:val="24"/>
          <w:szCs w:val="24"/>
          <w:lang w:bidi="ar"/>
        </w:rPr>
        <w:br w:type="page"/>
      </w:r>
    </w:p>
    <w:p w14:paraId="3F4FC8E2">
      <w:pPr>
        <w:snapToGrid w:val="0"/>
        <w:spacing w:line="340" w:lineRule="exact"/>
        <w:ind w:firstLine="0" w:firstLineChars="0"/>
        <w:jc w:val="both"/>
        <w:rPr>
          <w:b/>
          <w:kern w:val="2"/>
          <w:sz w:val="24"/>
          <w:szCs w:val="24"/>
          <w:lang w:bidi="ar"/>
        </w:rPr>
      </w:pPr>
      <w:r>
        <w:rPr>
          <w:rFonts w:hint="eastAsia"/>
          <w:b/>
          <w:kern w:val="2"/>
          <w:sz w:val="24"/>
          <w:szCs w:val="24"/>
          <w:lang w:bidi="ar"/>
        </w:rPr>
        <w:t>附表4</w:t>
      </w:r>
    </w:p>
    <w:p w14:paraId="72654275">
      <w:pPr>
        <w:pStyle w:val="2"/>
      </w:pPr>
    </w:p>
    <w:p w14:paraId="3B0760B8">
      <w:pPr>
        <w:spacing w:line="360" w:lineRule="auto"/>
        <w:ind w:firstLine="883"/>
        <w:jc w:val="center"/>
        <w:rPr>
          <w:rFonts w:ascii="黑体" w:eastAsia="黑体" w:cs="黑体"/>
          <w:b/>
          <w:sz w:val="44"/>
          <w:szCs w:val="44"/>
        </w:rPr>
      </w:pPr>
      <w:r>
        <w:rPr>
          <w:rFonts w:hint="eastAsia" w:ascii="黑体" w:eastAsia="黑体" w:cs="黑体"/>
          <w:b/>
          <w:kern w:val="2"/>
          <w:sz w:val="44"/>
          <w:szCs w:val="44"/>
          <w:lang w:bidi="ar"/>
        </w:rPr>
        <w:t>广西线上“政采贷”政策告知函</w:t>
      </w:r>
    </w:p>
    <w:p w14:paraId="46468E6E">
      <w:pPr>
        <w:spacing w:line="360" w:lineRule="auto"/>
        <w:ind w:firstLine="883"/>
        <w:jc w:val="center"/>
        <w:rPr>
          <w:rFonts w:ascii="黑体" w:eastAsia="黑体" w:cs="黑体"/>
          <w:b/>
          <w:sz w:val="44"/>
          <w:szCs w:val="44"/>
        </w:rPr>
      </w:pPr>
    </w:p>
    <w:p w14:paraId="1FAB98EF">
      <w:pPr>
        <w:spacing w:line="360" w:lineRule="auto"/>
        <w:ind w:firstLine="0" w:firstLineChars="0"/>
        <w:jc w:val="both"/>
        <w:rPr>
          <w:rFonts w:ascii="仿宋_GB2312" w:eastAsia="仿宋_GB2312" w:cs="仿宋_GB2312"/>
          <w:sz w:val="28"/>
          <w:szCs w:val="28"/>
        </w:rPr>
      </w:pPr>
      <w:r>
        <w:rPr>
          <w:rFonts w:hint="eastAsia" w:ascii="仿宋_GB2312" w:eastAsia="仿宋_GB2312" w:cs="仿宋_GB2312"/>
          <w:kern w:val="2"/>
          <w:sz w:val="28"/>
          <w:szCs w:val="28"/>
          <w:lang w:bidi="ar"/>
        </w:rPr>
        <w:t>各供应商：</w:t>
      </w:r>
    </w:p>
    <w:p w14:paraId="4B0D0553">
      <w:pPr>
        <w:spacing w:line="360" w:lineRule="auto"/>
        <w:ind w:firstLine="560"/>
        <w:jc w:val="both"/>
        <w:rPr>
          <w:rFonts w:ascii="仿宋_GB2312" w:eastAsia="仿宋_GB2312" w:cs="仿宋_GB2312"/>
          <w:sz w:val="28"/>
          <w:szCs w:val="28"/>
        </w:rPr>
      </w:pPr>
      <w:r>
        <w:rPr>
          <w:rFonts w:hint="eastAsia" w:ascii="仿宋_GB2312" w:eastAsia="仿宋_GB2312" w:cs="仿宋_GB2312"/>
          <w:kern w:val="2"/>
          <w:sz w:val="28"/>
          <w:szCs w:val="28"/>
          <w:lang w:bidi="ar"/>
        </w:rPr>
        <w:t>欢迎贵公司参与广西政府采购活动!</w:t>
      </w:r>
    </w:p>
    <w:p w14:paraId="7C24EE12">
      <w:pPr>
        <w:spacing w:line="360" w:lineRule="auto"/>
        <w:ind w:firstLine="560"/>
        <w:jc w:val="both"/>
        <w:rPr>
          <w:rFonts w:ascii="仿宋_GB2312" w:eastAsia="仿宋_GB2312" w:cs="仿宋_GB2312"/>
          <w:sz w:val="28"/>
          <w:szCs w:val="28"/>
        </w:rPr>
      </w:pPr>
      <w:r>
        <w:rPr>
          <w:rFonts w:hint="eastAsia" w:ascii="仿宋_GB2312" w:eastAsia="仿宋_GB2312" w:cs="仿宋_GB2312"/>
          <w:kern w:val="2"/>
          <w:sz w:val="28"/>
          <w:szCs w:val="28"/>
          <w:lang w:bidi="ar"/>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FD121D0">
      <w:pPr>
        <w:spacing w:line="360" w:lineRule="auto"/>
        <w:ind w:firstLine="560"/>
        <w:jc w:val="center"/>
        <w:rPr>
          <w:b/>
          <w:sz w:val="32"/>
          <w:szCs w:val="32"/>
        </w:rPr>
      </w:pPr>
      <w:r>
        <w:rPr>
          <w:rFonts w:hint="eastAsia" w:ascii="仿宋_GB2312" w:eastAsia="仿宋_GB2312" w:cs="仿宋_GB2312"/>
          <w:kern w:val="2"/>
          <w:sz w:val="28"/>
          <w:szCs w:val="28"/>
          <w:lang w:bidi="ar"/>
        </w:rPr>
        <w:t>相关金融产品和银行业金融机构联系方式，可在中征应收账款融资服务平台查询(网址：https：//www.crcrfsp.com/，客服电话：400-009-0001)。</w:t>
      </w:r>
    </w:p>
    <w:p w14:paraId="6C5A2398">
      <w:pPr>
        <w:pStyle w:val="2"/>
      </w:pPr>
    </w:p>
    <w:p w14:paraId="7E28CE84">
      <w:pPr>
        <w:snapToGrid w:val="0"/>
        <w:spacing w:line="340" w:lineRule="exact"/>
        <w:ind w:firstLine="0" w:firstLineChars="0"/>
        <w:jc w:val="both"/>
        <w:rPr>
          <w:b/>
          <w:szCs w:val="24"/>
        </w:rPr>
      </w:pPr>
    </w:p>
    <w:p w14:paraId="708598FB">
      <w:pPr>
        <w:snapToGrid w:val="0"/>
        <w:spacing w:line="340" w:lineRule="exact"/>
        <w:ind w:firstLine="0" w:firstLineChars="0"/>
        <w:jc w:val="both"/>
        <w:rPr>
          <w:b/>
          <w:szCs w:val="24"/>
        </w:rPr>
      </w:pPr>
    </w:p>
    <w:p w14:paraId="3A76BAAE">
      <w:pPr>
        <w:snapToGrid w:val="0"/>
        <w:spacing w:line="340" w:lineRule="exact"/>
        <w:ind w:firstLine="0" w:firstLineChars="0"/>
        <w:jc w:val="both"/>
        <w:rPr>
          <w:b/>
          <w:szCs w:val="24"/>
        </w:rPr>
      </w:pPr>
    </w:p>
    <w:p w14:paraId="6251BCDE">
      <w:bookmarkStart w:id="44" w:name="_Toc163046947"/>
      <w:bookmarkStart w:id="45" w:name="_Toc132893776"/>
      <w:r>
        <w:rPr>
          <w:rFonts w:hint="eastAsia"/>
        </w:rPr>
        <w:br w:type="page"/>
      </w:r>
    </w:p>
    <w:p w14:paraId="4FC3C538">
      <w:pPr>
        <w:pStyle w:val="40"/>
      </w:pPr>
      <w:r>
        <w:rPr>
          <w:rFonts w:hint="eastAsia"/>
        </w:rPr>
        <w:t xml:space="preserve">第三章 </w:t>
      </w:r>
      <w:r>
        <w:t xml:space="preserve"> </w:t>
      </w:r>
      <w:r>
        <w:rPr>
          <w:rFonts w:hint="eastAsia"/>
        </w:rPr>
        <w:t>采购需求</w:t>
      </w:r>
      <w:bookmarkEnd w:id="44"/>
      <w:bookmarkEnd w:id="45"/>
    </w:p>
    <w:p w14:paraId="5CB0F8E0">
      <w:pPr>
        <w:ind w:firstLine="422"/>
        <w:rPr>
          <w:lang w:val="zh-CN"/>
        </w:rPr>
      </w:pPr>
      <w:r>
        <w:rPr>
          <w:rFonts w:hint="eastAsia"/>
          <w:b/>
          <w:bCs/>
          <w:lang w:val="zh-CN"/>
        </w:rPr>
        <w:t>Ⅰ.说明：</w:t>
      </w:r>
    </w:p>
    <w:p w14:paraId="00DF2073">
      <w:pPr>
        <w:ind w:firstLine="422"/>
        <w:rPr>
          <w:rFonts w:ascii="黑体" w:hAnsi="黑体" w:eastAsia="黑体"/>
          <w:b/>
          <w:bCs/>
          <w:kern w:val="44"/>
          <w:sz w:val="28"/>
          <w:szCs w:val="28"/>
          <w:lang w:val="zh-CN"/>
        </w:rPr>
      </w:pPr>
      <w:r>
        <w:rPr>
          <w:rFonts w:hint="eastAsia"/>
          <w:b/>
          <w:bCs/>
        </w:rPr>
        <w:t>一、本项目所要执行的政府采购政策：</w:t>
      </w:r>
    </w:p>
    <w:p w14:paraId="615A01BB">
      <w:r>
        <w:rPr>
          <w:rFonts w:hint="eastAsia"/>
        </w:rPr>
        <w:t>1.根据《政府采购促进中小企业发展管理办法》（财库〔2020〕46号）、《广西壮族自治区财政厅关于贯彻 落实政府采购支持中小企业发展政策的通知》（桂财采〔2022〕31号）及广西壮族自治区财政厅关于持续优化政府采购营商环境推动高质量发展的通知桂财采（〔2024〕55号）的规定，本项目服务全部由符合政策要求的小型、微型企业承接，响应文件中提供《中小企业声明函》的，其最后报价给予20%的扣除。</w:t>
      </w:r>
      <w:r>
        <w:rPr>
          <w:rFonts w:hint="eastAsia"/>
          <w:b/>
          <w:bCs/>
        </w:rPr>
        <w:t>本项目非专门面向中小企业采购。</w:t>
      </w:r>
    </w:p>
    <w:p w14:paraId="2E3B1CC8">
      <w:r>
        <w:rPr>
          <w:rFonts w:hint="eastAsia"/>
        </w:rPr>
        <w:t>2.根据财政部、司法部关于政府采购支持监狱企业发展有关问题的通知（财库[2014]68号），监狱企业视同小型、微型企业，享受预留份额、评审中价格扣除等政府采购政策。监狱企业属于小型、微型企业的，不重复享受政策。</w:t>
      </w:r>
    </w:p>
    <w:p w14:paraId="4EBCF626">
      <w:r>
        <w:rPr>
          <w:rFonts w:hint="eastAsia"/>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3A0A3A68">
      <w:r>
        <w:rPr>
          <w:rFonts w:hint="eastAsia"/>
        </w:rPr>
        <w:t>4.本项目为服务项目，不涉及强制采购节能产品，优先采购节能产品、环境标志产品。</w:t>
      </w:r>
    </w:p>
    <w:p w14:paraId="7AB5E62B">
      <w:r>
        <w:rPr>
          <w:rFonts w:hint="eastAsia"/>
        </w:rPr>
        <w:t>5.政府采购支持采用本国产品的政策。</w:t>
      </w:r>
    </w:p>
    <w:p w14:paraId="1CDE5B96">
      <w:pPr>
        <w:ind w:firstLine="422"/>
        <w:rPr>
          <w:b/>
          <w:bCs/>
        </w:rPr>
      </w:pPr>
      <w:r>
        <w:rPr>
          <w:rFonts w:hint="eastAsia"/>
          <w:b/>
          <w:bCs/>
        </w:rPr>
        <w:t>二、本项目采购标的为：2024年桂林市按疾病诊断相关分组（DRG）点数法基金结算购买服务；采购标的所属行业为：其他未列明行业。</w:t>
      </w:r>
    </w:p>
    <w:p w14:paraId="1F93C2FA">
      <w:pPr>
        <w:ind w:firstLine="422"/>
        <w:rPr>
          <w:b/>
          <w:bCs/>
        </w:rPr>
      </w:pPr>
      <w:r>
        <w:rPr>
          <w:rFonts w:hint="eastAsia"/>
          <w:b/>
          <w:bCs/>
        </w:rPr>
        <w:t>三、本“采购需求”中标注“▲”项的条款、磋商文件中要求“必须提供”的条款以及标明不满足即响应无效的条款均属于实质性要求，供应商对实质性要求若有任意一项不满足，响应文件作无效处理。</w:t>
      </w:r>
    </w:p>
    <w:p w14:paraId="49497D89"/>
    <w:p w14:paraId="57563426">
      <w:pPr>
        <w:ind w:firstLine="422"/>
      </w:pPr>
      <w:r>
        <w:rPr>
          <w:rFonts w:hint="eastAsia"/>
          <w:b/>
          <w:lang w:val="zh-CN"/>
        </w:rPr>
        <w:t>Ⅱ.采购需求一览表</w:t>
      </w:r>
    </w:p>
    <w:tbl>
      <w:tblPr>
        <w:tblStyle w:val="43"/>
        <w:tblW w:w="9114"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5829"/>
        <w:gridCol w:w="1476"/>
      </w:tblGrid>
      <w:tr w14:paraId="61A1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gridSpan w:val="4"/>
            <w:tcBorders>
              <w:top w:val="single" w:color="auto" w:sz="4" w:space="0"/>
              <w:left w:val="single" w:color="auto" w:sz="4" w:space="0"/>
              <w:bottom w:val="single" w:color="auto" w:sz="4" w:space="0"/>
              <w:right w:val="single" w:color="auto" w:sz="4" w:space="0"/>
            </w:tcBorders>
            <w:vAlign w:val="center"/>
          </w:tcPr>
          <w:p w14:paraId="1EFFF3BF">
            <w:pPr>
              <w:ind w:firstLine="0" w:firstLineChars="0"/>
            </w:pPr>
            <w:r>
              <w:rPr>
                <w:rFonts w:hint="eastAsia"/>
              </w:rPr>
              <w:t>▲一、采购内容及要求</w:t>
            </w:r>
          </w:p>
        </w:tc>
      </w:tr>
      <w:tr w14:paraId="7B47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DF0DE19">
            <w:pPr>
              <w:ind w:firstLine="0" w:firstLineChars="0"/>
              <w:jc w:val="center"/>
              <w:rPr>
                <w:b/>
                <w:bCs/>
              </w:rPr>
            </w:pPr>
            <w:r>
              <w:rPr>
                <w:rFonts w:hint="eastAsia"/>
                <w:b/>
                <w:bCs/>
              </w:rPr>
              <w:t>采购标的名称</w:t>
            </w:r>
          </w:p>
        </w:tc>
        <w:tc>
          <w:tcPr>
            <w:tcW w:w="850" w:type="dxa"/>
            <w:tcBorders>
              <w:top w:val="single" w:color="auto" w:sz="4" w:space="0"/>
              <w:left w:val="single" w:color="auto" w:sz="4" w:space="0"/>
              <w:bottom w:val="single" w:color="auto" w:sz="4" w:space="0"/>
              <w:right w:val="single" w:color="auto" w:sz="4" w:space="0"/>
            </w:tcBorders>
            <w:vAlign w:val="center"/>
          </w:tcPr>
          <w:p w14:paraId="23EEEE4B">
            <w:pPr>
              <w:ind w:firstLine="0" w:firstLineChars="0"/>
              <w:jc w:val="center"/>
              <w:rPr>
                <w:b/>
                <w:bCs/>
              </w:rPr>
            </w:pPr>
            <w:r>
              <w:rPr>
                <w:rFonts w:hint="eastAsia"/>
                <w:b/>
                <w:bCs/>
              </w:rPr>
              <w:t>数量及单位</w:t>
            </w:r>
          </w:p>
        </w:tc>
        <w:tc>
          <w:tcPr>
            <w:tcW w:w="5829" w:type="dxa"/>
            <w:tcBorders>
              <w:top w:val="single" w:color="auto" w:sz="4" w:space="0"/>
              <w:left w:val="single" w:color="auto" w:sz="4" w:space="0"/>
              <w:bottom w:val="single" w:color="auto" w:sz="4" w:space="0"/>
              <w:right w:val="single" w:color="auto" w:sz="4" w:space="0"/>
            </w:tcBorders>
            <w:vAlign w:val="center"/>
          </w:tcPr>
          <w:p w14:paraId="70EF10B0">
            <w:pPr>
              <w:ind w:firstLine="0" w:firstLineChars="0"/>
              <w:jc w:val="center"/>
              <w:rPr>
                <w:b/>
                <w:bCs/>
              </w:rPr>
            </w:pPr>
            <w:r>
              <w:rPr>
                <w:rFonts w:hint="eastAsia"/>
                <w:b/>
                <w:bCs/>
              </w:rPr>
              <w:t>服务内容及要求</w:t>
            </w:r>
          </w:p>
        </w:tc>
        <w:tc>
          <w:tcPr>
            <w:tcW w:w="1476" w:type="dxa"/>
            <w:tcBorders>
              <w:top w:val="single" w:color="auto" w:sz="4" w:space="0"/>
              <w:left w:val="single" w:color="auto" w:sz="4" w:space="0"/>
              <w:bottom w:val="single" w:color="auto" w:sz="4" w:space="0"/>
              <w:right w:val="single" w:color="auto" w:sz="4" w:space="0"/>
            </w:tcBorders>
            <w:vAlign w:val="center"/>
          </w:tcPr>
          <w:p w14:paraId="58F9BD5B">
            <w:pPr>
              <w:snapToGrid w:val="0"/>
              <w:spacing w:line="240" w:lineRule="auto"/>
              <w:ind w:firstLine="0" w:firstLineChars="0"/>
              <w:jc w:val="center"/>
              <w:rPr>
                <w:b/>
                <w:bCs/>
              </w:rPr>
            </w:pPr>
            <w:r>
              <w:rPr>
                <w:rFonts w:hint="eastAsia"/>
                <w:b/>
                <w:bCs/>
                <w:lang w:bidi="ar"/>
              </w:rPr>
              <w:t>单项参考预算（万元）</w:t>
            </w:r>
          </w:p>
        </w:tc>
      </w:tr>
      <w:tr w14:paraId="10E48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9" w:hRule="atLeast"/>
        </w:trPr>
        <w:tc>
          <w:tcPr>
            <w:tcW w:w="959" w:type="dxa"/>
            <w:tcBorders>
              <w:top w:val="single" w:color="auto" w:sz="4" w:space="0"/>
              <w:left w:val="single" w:color="auto" w:sz="4" w:space="0"/>
              <w:bottom w:val="single" w:color="auto" w:sz="4" w:space="0"/>
              <w:right w:val="single" w:color="auto" w:sz="4" w:space="0"/>
            </w:tcBorders>
            <w:vAlign w:val="center"/>
          </w:tcPr>
          <w:p w14:paraId="4CCAD648">
            <w:pPr>
              <w:ind w:firstLine="0" w:firstLineChars="0"/>
              <w:jc w:val="center"/>
            </w:pPr>
            <w:r>
              <w:rPr>
                <w:rFonts w:hint="eastAsia"/>
              </w:rPr>
              <w:t>2024年桂林市按疾病诊断相关分组（DRG）点数法基金结算购买服务</w:t>
            </w:r>
          </w:p>
        </w:tc>
        <w:tc>
          <w:tcPr>
            <w:tcW w:w="850" w:type="dxa"/>
            <w:tcBorders>
              <w:top w:val="single" w:color="auto" w:sz="4" w:space="0"/>
              <w:left w:val="single" w:color="auto" w:sz="4" w:space="0"/>
              <w:bottom w:val="single" w:color="auto" w:sz="4" w:space="0"/>
              <w:right w:val="single" w:color="auto" w:sz="4" w:space="0"/>
            </w:tcBorders>
            <w:vAlign w:val="center"/>
          </w:tcPr>
          <w:p w14:paraId="3755784F">
            <w:pPr>
              <w:ind w:firstLine="0" w:firstLineChars="0"/>
              <w:jc w:val="center"/>
            </w:pPr>
            <w:r>
              <w:rPr>
                <w:rFonts w:hint="eastAsia"/>
              </w:rPr>
              <w:t>1项</w:t>
            </w:r>
          </w:p>
        </w:tc>
        <w:tc>
          <w:tcPr>
            <w:tcW w:w="5829" w:type="dxa"/>
            <w:tcBorders>
              <w:top w:val="single" w:color="auto" w:sz="4" w:space="0"/>
              <w:left w:val="single" w:color="auto" w:sz="4" w:space="0"/>
              <w:bottom w:val="single" w:color="auto" w:sz="4" w:space="0"/>
              <w:right w:val="single" w:color="auto" w:sz="4" w:space="0"/>
            </w:tcBorders>
            <w:vAlign w:val="center"/>
          </w:tcPr>
          <w:p w14:paraId="6D3D5682">
            <w:pPr>
              <w:ind w:firstLine="0" w:firstLineChars="0"/>
              <w:rPr>
                <w:b/>
              </w:rPr>
            </w:pPr>
            <w:r>
              <w:rPr>
                <w:rFonts w:hint="eastAsia"/>
                <w:b/>
              </w:rPr>
              <w:t>一、服务目标</w:t>
            </w:r>
          </w:p>
          <w:p w14:paraId="643DB248">
            <w:r>
              <w:rPr>
                <w:rFonts w:hint="eastAsia"/>
              </w:rPr>
              <w:t>基于国家局DRG目录库及基础规范，遵循自治区医保DRG支付方式改革要求，结合我市历年实际疾病情况，建立历年数据标化、医保结算清单填报规范、DRG本地化分组、DRG精准付费的业务及经办管理体系，并对DRG支付下的违规行为进行监管，激励医院加强医疗质量管理和引导医院主动控制成本，减少诱导性医疗费用消费，提高医保基金的使用绩效，降低患者的医疗负担。</w:t>
            </w:r>
          </w:p>
          <w:p w14:paraId="1C610304">
            <w:pPr>
              <w:ind w:firstLine="0" w:firstLineChars="0"/>
            </w:pPr>
            <w:r>
              <w:rPr>
                <w:rFonts w:hint="eastAsia"/>
                <w:b/>
                <w:bCs/>
              </w:rPr>
              <w:t>二、服务期限</w:t>
            </w:r>
            <w:r>
              <w:rPr>
                <w:rFonts w:hint="eastAsia"/>
              </w:rPr>
              <w:t>：自合同签订之日起至2025年12月31日。</w:t>
            </w:r>
          </w:p>
          <w:p w14:paraId="618E2E57">
            <w:pPr>
              <w:ind w:firstLine="0" w:firstLineChars="0"/>
            </w:pPr>
            <w:r>
              <w:rPr>
                <w:rFonts w:hint="eastAsia"/>
                <w:b/>
                <w:bCs/>
              </w:rPr>
              <w:t>三、</w:t>
            </w:r>
            <w:bookmarkStart w:id="46" w:name="OLE_LINK24"/>
            <w:r>
              <w:rPr>
                <w:rFonts w:hint="eastAsia"/>
                <w:b/>
                <w:bCs/>
              </w:rPr>
              <w:t>技术及服务要求</w:t>
            </w:r>
            <w:bookmarkEnd w:id="46"/>
          </w:p>
          <w:p w14:paraId="6121A30F">
            <w:r>
              <w:rPr>
                <w:rFonts w:hint="eastAsia"/>
              </w:rPr>
              <w:t>（一）</w:t>
            </w:r>
            <w:bookmarkStart w:id="47" w:name="OLE_LINK11"/>
            <w:r>
              <w:rPr>
                <w:rFonts w:hint="eastAsia"/>
              </w:rPr>
              <w:t>历年基础数据标化服务</w:t>
            </w:r>
            <w:bookmarkEnd w:id="47"/>
          </w:p>
          <w:p w14:paraId="15F899F4">
            <w:r>
              <w:rPr>
                <w:rFonts w:hint="eastAsia"/>
              </w:rPr>
              <w:t>1.辅助医保局开展近三年的结算清单数据收集；</w:t>
            </w:r>
          </w:p>
          <w:p w14:paraId="2042F8F1">
            <w:r>
              <w:rPr>
                <w:rFonts w:hint="eastAsia"/>
              </w:rPr>
              <w:t>2.提供医保版ICD编码体系与本地历年ICD编码适配及映射体系，实现医保版与国家临床版智能转换；</w:t>
            </w:r>
          </w:p>
          <w:p w14:paraId="6BF70A11">
            <w:r>
              <w:rPr>
                <w:rFonts w:hint="eastAsia"/>
              </w:rPr>
              <w:t>3.负责本年度医疗机构上传医保结算清单信息审核和编码标化；积极协调与自治区医保结算清单数据指标与市局同步。</w:t>
            </w:r>
          </w:p>
          <w:p w14:paraId="14236771">
            <w:r>
              <w:rPr>
                <w:rFonts w:hint="eastAsia"/>
              </w:rPr>
              <w:t>（二）</w:t>
            </w:r>
            <w:bookmarkStart w:id="48" w:name="OLE_LINK12"/>
            <w:r>
              <w:rPr>
                <w:rFonts w:hint="eastAsia"/>
              </w:rPr>
              <w:t>医保结算清单质控服务</w:t>
            </w:r>
            <w:bookmarkEnd w:id="48"/>
          </w:p>
          <w:p w14:paraId="681D0D4A">
            <w:r>
              <w:rPr>
                <w:rFonts w:hint="eastAsia"/>
              </w:rPr>
              <w:t>1.根据《医保结算清单填报规范》、《疾病诊断标准字典》和《手术与操作标准字典》，根据桂林市本地情况，提供本地化质控规则，配合医保局提供按月对医疗机构上传的医保结算清单进行质量控制。</w:t>
            </w:r>
          </w:p>
          <w:p w14:paraId="0459367C">
            <w:r>
              <w:rPr>
                <w:rFonts w:hint="eastAsia"/>
              </w:rPr>
              <w:t>2.建立长效医保结算清单质量评估机制及定期督导检查制度：定期定量出具医保结算清单填报质量分析报告。</w:t>
            </w:r>
          </w:p>
          <w:p w14:paraId="17BF096C">
            <w:r>
              <w:rPr>
                <w:rFonts w:hint="eastAsia"/>
              </w:rPr>
              <w:t>（三）</w:t>
            </w:r>
            <w:bookmarkStart w:id="49" w:name="OLE_LINK13"/>
            <w:r>
              <w:rPr>
                <w:rFonts w:hint="eastAsia"/>
              </w:rPr>
              <w:t>DRG分组付费测算服务</w:t>
            </w:r>
            <w:bookmarkEnd w:id="49"/>
          </w:p>
          <w:p w14:paraId="32DC22FF">
            <w:r>
              <w:rPr>
                <w:rFonts w:hint="eastAsia"/>
              </w:rPr>
              <w:t>1</w:t>
            </w:r>
            <w:r>
              <w:t>.</w:t>
            </w:r>
            <w:r>
              <w:rPr>
                <w:rFonts w:hint="eastAsia"/>
              </w:rPr>
              <w:t>按照DRG分组标准规范，建立符合地市医保实际情况的本地化分组标准体系。</w:t>
            </w:r>
          </w:p>
          <w:p w14:paraId="6779E472">
            <w:r>
              <w:rPr>
                <w:rFonts w:hint="eastAsia"/>
              </w:rPr>
              <w:t>2</w:t>
            </w:r>
            <w:r>
              <w:t>.</w:t>
            </w:r>
            <w:r>
              <w:rPr>
                <w:rFonts w:hint="eastAsia"/>
              </w:rPr>
              <w:t>根据本地总额预算情况，确定本地权重、费率，支撑本地化 DRG 细分组，配合用户做好DRG点数支付、床日点数付费等付费体系的建设，辅助完成配套政策的制定。</w:t>
            </w:r>
          </w:p>
          <w:p w14:paraId="6FA19625">
            <w:r>
              <w:rPr>
                <w:rFonts w:hint="eastAsia"/>
              </w:rPr>
              <w:t>3</w:t>
            </w:r>
            <w:r>
              <w:t>.</w:t>
            </w:r>
            <w:r>
              <w:rPr>
                <w:rFonts w:hint="eastAsia"/>
              </w:rPr>
              <w:t>辅助医保局与医疗机构就分组、支付标准进行协商谈判。</w:t>
            </w:r>
          </w:p>
          <w:p w14:paraId="31BA0931">
            <w:r>
              <w:rPr>
                <w:rFonts w:hint="eastAsia"/>
              </w:rPr>
              <w:t>（四）</w:t>
            </w:r>
            <w:bookmarkStart w:id="50" w:name="OLE_LINK14"/>
            <w:r>
              <w:rPr>
                <w:rFonts w:hint="eastAsia"/>
              </w:rPr>
              <w:t>动态DRG付费标准调整服务</w:t>
            </w:r>
          </w:p>
          <w:bookmarkEnd w:id="50"/>
          <w:p w14:paraId="56057155">
            <w:r>
              <w:rPr>
                <w:rFonts w:hint="eastAsia"/>
              </w:rPr>
              <w:t>1.根据付费实际运行情况或医疗机构反映情况等，并制定动态调整方案。（包括基准点数、差异系数、病组稳定性、倍率判定等）。</w:t>
            </w:r>
          </w:p>
          <w:p w14:paraId="47EFF11E">
            <w:r>
              <w:rPr>
                <w:rFonts w:hint="eastAsia"/>
              </w:rPr>
              <w:t>2.配合医保经办部门做好DRG补充付费政策调整的工作，根据历史费用数据计算DRG病组点数，并依托DRG病组医疗资源消耗提供合理化调整和优化的方案。</w:t>
            </w:r>
          </w:p>
          <w:p w14:paraId="0BFBE1A6">
            <w:r>
              <w:rPr>
                <w:rFonts w:hint="eastAsia"/>
              </w:rPr>
              <w:t>3.DRG付费过程中，提供监控医保基金、医院运营及患者负担数据，为支付标准调整提供实际依据，并实现医疗服务价格与DRG付费标准的联动。</w:t>
            </w:r>
          </w:p>
          <w:p w14:paraId="2FDDF1CE">
            <w:r>
              <w:rPr>
                <w:rFonts w:hint="eastAsia"/>
              </w:rPr>
              <w:t>（五）</w:t>
            </w:r>
            <w:bookmarkStart w:id="51" w:name="OLE_LINK15"/>
            <w:r>
              <w:rPr>
                <w:rFonts w:hint="eastAsia"/>
              </w:rPr>
              <w:t>DRG付费结算服务</w:t>
            </w:r>
            <w:bookmarkEnd w:id="51"/>
          </w:p>
          <w:p w14:paraId="4BE58083">
            <w:r>
              <w:rPr>
                <w:rFonts w:hint="eastAsia"/>
              </w:rPr>
              <w:t>1.提供定点医疗机构住院就诊病例DRG分组与支付结果查看的服务。</w:t>
            </w:r>
          </w:p>
          <w:p w14:paraId="69EA5D5D">
            <w:r>
              <w:rPr>
                <w:rFonts w:hint="eastAsia"/>
              </w:rPr>
              <w:t>2.提供对本年度住院结算病例的模拟测算，针对医疗机构进行DRG付费和按项目付费之间存在的差异、不同医疗机构之间存在的支付差异等进行分析，分析的维度包括单个医院不同等级医院的费用构成和整体基金运行情况并形成模拟决策分析报告。</w:t>
            </w:r>
          </w:p>
          <w:p w14:paraId="1494FD4D">
            <w:r>
              <w:rPr>
                <w:rFonts w:hint="eastAsia"/>
              </w:rPr>
              <w:t>3.医保经办机构与定点医疗机构对提供结果进行确认，确定月度/年度所有医院总点数，并计算月度/年度点值、各医疗机构月度/年度应拨付金额，以及分析机构月度/年度拨付的超支结余情况。</w:t>
            </w:r>
          </w:p>
          <w:p w14:paraId="2A006988">
            <w:r>
              <w:rPr>
                <w:rFonts w:hint="eastAsia"/>
              </w:rPr>
              <w:t>4.提出年度的清算方案，出具月度及年度结算分析报告。</w:t>
            </w:r>
          </w:p>
          <w:p w14:paraId="1A4D94FC">
            <w:r>
              <w:rPr>
                <w:rFonts w:hint="eastAsia"/>
              </w:rPr>
              <w:t>（六）</w:t>
            </w:r>
            <w:bookmarkStart w:id="52" w:name="OLE_LINK16"/>
            <w:r>
              <w:rPr>
                <w:rFonts w:hint="eastAsia"/>
              </w:rPr>
              <w:t>基金预算管理服务</w:t>
            </w:r>
            <w:bookmarkEnd w:id="52"/>
          </w:p>
          <w:p w14:paraId="5B16945A">
            <w:r>
              <w:rPr>
                <w:rFonts w:hint="eastAsia"/>
              </w:rPr>
              <w:t>通过使用“点数法”付费，控制医保基金总额快速增长，避免由于定点医疗机构不合理使用医保基金出现基金“穿底”情况。提供协助医保管理基本医疗保险住院基金每年的月度预算、年度预算、风险控制基金的服务。</w:t>
            </w:r>
          </w:p>
          <w:p w14:paraId="565DDCF7">
            <w:r>
              <w:rPr>
                <w:rFonts w:hint="eastAsia"/>
              </w:rPr>
              <w:t>（七）</w:t>
            </w:r>
            <w:bookmarkStart w:id="53" w:name="OLE_LINK17"/>
            <w:r>
              <w:rPr>
                <w:rFonts w:hint="eastAsia"/>
              </w:rPr>
              <w:t>运行分析服务</w:t>
            </w:r>
            <w:bookmarkEnd w:id="53"/>
          </w:p>
          <w:p w14:paraId="30F75CCF">
            <w:r>
              <w:rPr>
                <w:rFonts w:hint="eastAsia"/>
              </w:rPr>
              <w:t>按季度、半年、年度提供数据运行分析报告，包括全市支付情况、各辖区支付情况、患者个人负担情况、医疗机构超支结余分析及同比和环比变化，病种支付分析、单独支付药品分析，为桂林市实施按疾病诊断相关分组（DRG）点数法付费的系数调整、配套政策制定、病例的评审、医保结算清单质量的评估、支付标准测算提供数据支撑和参考依据。另外，根据甲方工作需求经双方协商提供季度、半年和年度以外的数据运行分析报告。</w:t>
            </w:r>
          </w:p>
          <w:p w14:paraId="35202C1D">
            <w:r>
              <w:rPr>
                <w:rFonts w:hint="eastAsia"/>
              </w:rPr>
              <w:t>（八）</w:t>
            </w:r>
            <w:bookmarkStart w:id="54" w:name="OLE_LINK18"/>
            <w:r>
              <w:rPr>
                <w:rFonts w:hint="eastAsia"/>
              </w:rPr>
              <w:t>DRG付费考核指标数据动态监测服务</w:t>
            </w:r>
            <w:bookmarkEnd w:id="54"/>
          </w:p>
          <w:p w14:paraId="15D81F65">
            <w:r>
              <w:rPr>
                <w:rFonts w:hint="eastAsia"/>
              </w:rPr>
              <w:t>依据数据的动态监测建立评价考核机制，从医疗服务质量、医疗服务效率、医疗服务安全维度（包含总费用、分组、拨付、次均费用、平均住院日、CMI、药占比及耗占比变化等指标）来评价各医疗机构，可查看各项指标的数据详情，对异常数据提出分析方案并及时预警，推进支付方式落地。</w:t>
            </w:r>
          </w:p>
          <w:p w14:paraId="50D8657A">
            <w:r>
              <w:rPr>
                <w:rFonts w:hint="eastAsia"/>
              </w:rPr>
              <w:t>（九）</w:t>
            </w:r>
            <w:bookmarkStart w:id="55" w:name="OLE_LINK19"/>
            <w:r>
              <w:rPr>
                <w:rFonts w:hint="eastAsia"/>
              </w:rPr>
              <w:t>特病单议审核服务</w:t>
            </w:r>
            <w:bookmarkEnd w:id="55"/>
          </w:p>
          <w:p w14:paraId="5086DFA5">
            <w:r>
              <w:rPr>
                <w:rFonts w:hint="eastAsia"/>
              </w:rPr>
              <w:t>根据甲方关于开展特病单议工作的有关安排和实际需要，积极配合并组织实施审核服务，并对重点数据进行测算分析，提供专业的技术支持和建议，以保证顺利完成年终清算工作。</w:t>
            </w:r>
          </w:p>
          <w:p w14:paraId="0E37347C">
            <w:r>
              <w:rPr>
                <w:rFonts w:hint="eastAsia"/>
              </w:rPr>
              <w:t>（十）</w:t>
            </w:r>
            <w:bookmarkStart w:id="56" w:name="OLE_LINK20"/>
            <w:r>
              <w:rPr>
                <w:rFonts w:hint="eastAsia"/>
              </w:rPr>
              <w:t>自治区医保平台配置服务</w:t>
            </w:r>
            <w:bookmarkEnd w:id="56"/>
          </w:p>
          <w:p w14:paraId="074D0DC9">
            <w:r>
              <w:rPr>
                <w:rFonts w:hint="eastAsia"/>
              </w:rPr>
              <w:t>结合桂林市医保支付方式改革工作需要，提供自治区医保平台支付方式管理子系统DRG功能模块配置的服务，主要包含DRG点数法付费(含DRG点数法、中医优势病种、床日医疗付费等)相关计算逻辑与支付政策的配置。</w:t>
            </w:r>
          </w:p>
          <w:p w14:paraId="05D7210D">
            <w:r>
              <w:rPr>
                <w:rFonts w:hint="eastAsia"/>
              </w:rPr>
              <w:t>（十一）</w:t>
            </w:r>
            <w:bookmarkStart w:id="57" w:name="OLE_LINK21"/>
            <w:r>
              <w:rPr>
                <w:rFonts w:hint="eastAsia"/>
              </w:rPr>
              <w:t>DRG监管监测服务</w:t>
            </w:r>
            <w:bookmarkEnd w:id="57"/>
          </w:p>
          <w:p w14:paraId="6CF8DBAF">
            <w:r>
              <w:rPr>
                <w:rFonts w:hint="eastAsia"/>
              </w:rPr>
              <w:t>1.通过桂林的结算清单数据和对应的医保结算明细数据结合疑点模型进行DRG相关医保违规疑点分析，疑点模型包含低标入院、分解住院、肿瘤放射治疗高靠、肿瘤化学治疗高靠、合并症/并发症高靠、手术高靠、手术漏填、手术诊断冲突、门诊费用转嫁。</w:t>
            </w:r>
          </w:p>
          <w:p w14:paraId="5C8EC605">
            <w:r>
              <w:rPr>
                <w:rFonts w:hint="eastAsia"/>
              </w:rPr>
              <w:t>2.提供自动化报告工具，支持用户基于DRG疑点数据，创建和管理反欺诈相关报表模板，可基于报表模板根据时间、地区、医疗机构等数据范围生成并导出报表。</w:t>
            </w:r>
          </w:p>
          <w:p w14:paraId="5CB98AAD">
            <w:r>
              <w:rPr>
                <w:rFonts w:hint="eastAsia"/>
              </w:rPr>
              <w:t>3.辅助医保完成DRG点数法付费下，关于医疗服务能力、医疗服务质量、医疗服务安全、基金运行效率维度的指标监测，及时监测医疗机构行为变化、走向，为DRG点数法付费下的基金监管及后续政策制定提供数据支撑。</w:t>
            </w:r>
          </w:p>
          <w:p w14:paraId="6615CBA0">
            <w:r>
              <w:rPr>
                <w:rFonts w:hint="eastAsia"/>
              </w:rPr>
              <w:t>4.支持批量生成监管结果报表，并实现对违规费用的扣款流程。</w:t>
            </w:r>
          </w:p>
          <w:p w14:paraId="6417E69D">
            <w:r>
              <w:rPr>
                <w:rFonts w:hint="eastAsia"/>
              </w:rPr>
              <w:t>（十二）</w:t>
            </w:r>
            <w:bookmarkStart w:id="58" w:name="OLE_LINK22"/>
            <w:r>
              <w:rPr>
                <w:rFonts w:hint="eastAsia"/>
              </w:rPr>
              <w:t>培训服务</w:t>
            </w:r>
            <w:bookmarkEnd w:id="58"/>
            <w:r>
              <w:rPr>
                <w:rFonts w:hint="eastAsia"/>
              </w:rPr>
              <w:t>要求</w:t>
            </w:r>
          </w:p>
          <w:p w14:paraId="0263096C">
            <w:r>
              <w:rPr>
                <w:rFonts w:hint="eastAsia"/>
              </w:rPr>
              <w:t>正式服务实施前对桂林市医保经办人员开展DRG业务培训及系统操作培训。</w:t>
            </w:r>
          </w:p>
          <w:p w14:paraId="22C4DCEF">
            <w:r>
              <w:rPr>
                <w:rFonts w:hint="eastAsia"/>
              </w:rPr>
              <w:t>（十三）</w:t>
            </w:r>
            <w:bookmarkStart w:id="59" w:name="OLE_LINK23"/>
            <w:r>
              <w:rPr>
                <w:rFonts w:hint="eastAsia"/>
              </w:rPr>
              <w:t>服务团队配置</w:t>
            </w:r>
            <w:bookmarkEnd w:id="59"/>
            <w:r>
              <w:rPr>
                <w:rFonts w:hint="eastAsia"/>
              </w:rPr>
              <w:t>要求</w:t>
            </w:r>
          </w:p>
          <w:p w14:paraId="56C3596A">
            <w:r>
              <w:rPr>
                <w:rFonts w:hint="eastAsia"/>
              </w:rPr>
              <w:t>应配置熟悉医保及DRG付费相关政策，能按要求独立完成DRG数据分析的人员组成本项目服务团队。</w:t>
            </w:r>
          </w:p>
        </w:tc>
        <w:tc>
          <w:tcPr>
            <w:tcW w:w="1476" w:type="dxa"/>
            <w:tcBorders>
              <w:top w:val="single" w:color="auto" w:sz="4" w:space="0"/>
              <w:left w:val="single" w:color="auto" w:sz="4" w:space="0"/>
              <w:bottom w:val="single" w:color="auto" w:sz="4" w:space="0"/>
              <w:right w:val="single" w:color="auto" w:sz="4" w:space="0"/>
            </w:tcBorders>
            <w:vAlign w:val="center"/>
          </w:tcPr>
          <w:p w14:paraId="23D586F6">
            <w:pPr>
              <w:ind w:firstLine="0" w:firstLineChars="0"/>
              <w:jc w:val="center"/>
            </w:pPr>
            <w:r>
              <w:rPr>
                <w:rFonts w:hint="eastAsia"/>
              </w:rPr>
              <w:t>790000.00</w:t>
            </w:r>
          </w:p>
        </w:tc>
      </w:tr>
      <w:tr w14:paraId="005A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gridSpan w:val="4"/>
            <w:tcBorders>
              <w:top w:val="single" w:color="auto" w:sz="4" w:space="0"/>
              <w:left w:val="single" w:color="auto" w:sz="4" w:space="0"/>
              <w:bottom w:val="single" w:color="auto" w:sz="4" w:space="0"/>
              <w:right w:val="single" w:color="auto" w:sz="4" w:space="0"/>
            </w:tcBorders>
            <w:vAlign w:val="center"/>
          </w:tcPr>
          <w:p w14:paraId="484B0C96">
            <w:pPr>
              <w:ind w:firstLine="0" w:firstLineChars="0"/>
            </w:pPr>
            <w:r>
              <w:rPr>
                <w:rFonts w:hint="eastAsia"/>
              </w:rPr>
              <w:t>▲二、商务要求</w:t>
            </w:r>
          </w:p>
        </w:tc>
      </w:tr>
      <w:tr w14:paraId="7132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7D3E01B4">
            <w:pPr>
              <w:ind w:firstLine="0" w:firstLineChars="0"/>
              <w:jc w:val="center"/>
              <w:rPr>
                <w:b/>
                <w:bCs/>
              </w:rPr>
            </w:pPr>
            <w:r>
              <w:rPr>
                <w:rFonts w:hint="eastAsia"/>
                <w:b/>
                <w:bCs/>
              </w:rPr>
              <w:t>（一）服务期限及地点</w:t>
            </w:r>
          </w:p>
        </w:tc>
        <w:tc>
          <w:tcPr>
            <w:tcW w:w="7305" w:type="dxa"/>
            <w:gridSpan w:val="2"/>
            <w:tcBorders>
              <w:top w:val="single" w:color="auto" w:sz="4" w:space="0"/>
              <w:left w:val="single" w:color="auto" w:sz="4" w:space="0"/>
              <w:bottom w:val="single" w:color="auto" w:sz="4" w:space="0"/>
              <w:right w:val="single" w:color="auto" w:sz="4" w:space="0"/>
            </w:tcBorders>
            <w:vAlign w:val="center"/>
          </w:tcPr>
          <w:p w14:paraId="434CE4BB">
            <w:pPr>
              <w:ind w:firstLine="0" w:firstLineChars="0"/>
            </w:pPr>
            <w:r>
              <w:rPr>
                <w:rFonts w:hint="eastAsia"/>
              </w:rPr>
              <w:t>1.服务期限：签订合同之日起至2025年12月31日止。</w:t>
            </w:r>
          </w:p>
          <w:p w14:paraId="1FFBD322">
            <w:pPr>
              <w:ind w:firstLine="0" w:firstLineChars="0"/>
            </w:pPr>
            <w:r>
              <w:rPr>
                <w:rFonts w:hint="eastAsia"/>
              </w:rPr>
              <w:t>2.服务地点：广西桂林市内采购人指定地点。</w:t>
            </w:r>
          </w:p>
        </w:tc>
      </w:tr>
      <w:tr w14:paraId="027A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521719B4">
            <w:pPr>
              <w:ind w:firstLine="0" w:firstLineChars="0"/>
              <w:jc w:val="center"/>
              <w:rPr>
                <w:b/>
                <w:bCs/>
              </w:rPr>
            </w:pPr>
            <w:r>
              <w:rPr>
                <w:rFonts w:hint="eastAsia"/>
                <w:b/>
                <w:bCs/>
              </w:rPr>
              <w:t>（二）付款条件</w:t>
            </w:r>
          </w:p>
        </w:tc>
        <w:tc>
          <w:tcPr>
            <w:tcW w:w="7305" w:type="dxa"/>
            <w:gridSpan w:val="2"/>
            <w:tcBorders>
              <w:top w:val="single" w:color="auto" w:sz="4" w:space="0"/>
              <w:left w:val="single" w:color="auto" w:sz="4" w:space="0"/>
              <w:bottom w:val="single" w:color="auto" w:sz="4" w:space="0"/>
              <w:right w:val="single" w:color="auto" w:sz="4" w:space="0"/>
            </w:tcBorders>
            <w:vAlign w:val="center"/>
          </w:tcPr>
          <w:p w14:paraId="530AA513">
            <w:pPr>
              <w:ind w:firstLine="0" w:firstLineChars="0"/>
            </w:pPr>
            <w:r>
              <w:rPr>
                <w:rFonts w:hint="eastAsia"/>
              </w:rPr>
              <w:t>合同签订完成，项目开始实施且财政资金到位后，成交供应商开具相应金额的增值税发票给采购人，采购人自收到发票后10个工作日内向成交供应商支付100％的合同金额（无息）。</w:t>
            </w:r>
          </w:p>
        </w:tc>
      </w:tr>
      <w:tr w14:paraId="3C5E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7791CC13">
            <w:pPr>
              <w:ind w:firstLine="0" w:firstLineChars="0"/>
              <w:jc w:val="center"/>
              <w:rPr>
                <w:b/>
                <w:bCs/>
              </w:rPr>
            </w:pPr>
            <w:r>
              <w:rPr>
                <w:rFonts w:hint="eastAsia"/>
                <w:b/>
                <w:bCs/>
              </w:rPr>
              <w:t>（三）质量及验收标准</w:t>
            </w:r>
          </w:p>
        </w:tc>
        <w:tc>
          <w:tcPr>
            <w:tcW w:w="7305" w:type="dxa"/>
            <w:gridSpan w:val="2"/>
            <w:tcBorders>
              <w:top w:val="single" w:color="auto" w:sz="4" w:space="0"/>
              <w:left w:val="single" w:color="auto" w:sz="4" w:space="0"/>
              <w:bottom w:val="single" w:color="auto" w:sz="4" w:space="0"/>
              <w:right w:val="single" w:color="auto" w:sz="4" w:space="0"/>
            </w:tcBorders>
            <w:vAlign w:val="center"/>
          </w:tcPr>
          <w:p w14:paraId="2946CE75">
            <w:pPr>
              <w:ind w:firstLine="0" w:firstLineChars="0"/>
            </w:pPr>
            <w:r>
              <w:rPr>
                <w:rFonts w:hint="eastAsia"/>
              </w:rPr>
              <w:t>1.采购标的需执行国家相关标准、行业标准等相关标准、规范。</w:t>
            </w:r>
          </w:p>
          <w:p w14:paraId="4560EE8C">
            <w:pPr>
              <w:ind w:firstLine="0" w:firstLineChars="0"/>
            </w:pPr>
            <w:r>
              <w:rPr>
                <w:rFonts w:hint="eastAsia"/>
              </w:rPr>
              <w:t>2.项目实施期间，成交供应商所提供的服务不符合磋商文件要求、采购合同规定及成交供应商响应文件承诺的，应按采购人的要求并在采购人指定的期限内予以调整或整改，成交供应商拒绝按合同约定履行，经采购人通知后又不在规定的时间内改正的，采购人有权中止或终止本合同。</w:t>
            </w:r>
          </w:p>
          <w:p w14:paraId="7BBA4878">
            <w:pPr>
              <w:ind w:firstLine="0" w:firstLineChars="0"/>
            </w:pPr>
            <w:r>
              <w:rPr>
                <w:rFonts w:hint="eastAsia"/>
              </w:rPr>
              <w:t>3.服务过程中因成交供应商服务管理不善导致的相关人身财产事故及不良舆情，由成交供应商负责消除不良影响并承担相关责任。</w:t>
            </w:r>
          </w:p>
          <w:p w14:paraId="7B76E938">
            <w:pPr>
              <w:ind w:firstLine="0" w:firstLineChars="0"/>
            </w:pPr>
            <w:r>
              <w:rPr>
                <w:rFonts w:hint="eastAsia"/>
              </w:rPr>
              <w:t>4.成交供应商应依据竞争性磋商文件要求的采购需求、成交供应商响应文件承诺以及国家现行相关标准、规范履行合同。</w:t>
            </w:r>
            <w:r>
              <w:rPr>
                <w:rFonts w:hint="eastAsia"/>
                <w:bCs/>
                <w:kern w:val="44"/>
                <w:lang w:bidi="ar"/>
              </w:rPr>
              <w:t>采购人按照竞争性磋商文件要求、响应文件承诺以及合同条款逐条对应进行核验，</w:t>
            </w:r>
            <w:r>
              <w:rPr>
                <w:rFonts w:hint="eastAsia"/>
              </w:rPr>
              <w:t>成交供应商提供的服务成果达不到验收标准的，不予验收</w:t>
            </w:r>
            <w:r>
              <w:rPr>
                <w:rFonts w:hint="eastAsia"/>
                <w:bCs/>
                <w:kern w:val="44"/>
                <w:lang w:bidi="ar"/>
              </w:rPr>
              <w:t>，同时报相关监督管理部门处理，</w:t>
            </w:r>
            <w:r>
              <w:rPr>
                <w:rFonts w:hint="eastAsia"/>
              </w:rPr>
              <w:t>成交供应商应当退还采购人已支付的相关费用，造成采购人损失的，成交供应商应当予以赔偿，相关一切不利后果由成交供应商自行承担。</w:t>
            </w:r>
          </w:p>
        </w:tc>
      </w:tr>
      <w:tr w14:paraId="5265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1C7C7576">
            <w:pPr>
              <w:ind w:firstLine="0" w:firstLineChars="0"/>
              <w:jc w:val="center"/>
              <w:rPr>
                <w:b/>
                <w:bCs/>
              </w:rPr>
            </w:pPr>
            <w:r>
              <w:rPr>
                <w:rFonts w:hint="eastAsia"/>
                <w:b/>
                <w:bCs/>
              </w:rPr>
              <w:t>（四）权利保障</w:t>
            </w:r>
          </w:p>
        </w:tc>
        <w:tc>
          <w:tcPr>
            <w:tcW w:w="7305" w:type="dxa"/>
            <w:gridSpan w:val="2"/>
            <w:tcBorders>
              <w:top w:val="single" w:color="auto" w:sz="4" w:space="0"/>
              <w:left w:val="single" w:color="auto" w:sz="4" w:space="0"/>
              <w:bottom w:val="single" w:color="auto" w:sz="4" w:space="0"/>
              <w:right w:val="single" w:color="auto" w:sz="4" w:space="0"/>
            </w:tcBorders>
            <w:vAlign w:val="center"/>
          </w:tcPr>
          <w:p w14:paraId="4DDDFB62">
            <w:pPr>
              <w:ind w:firstLine="0" w:firstLineChars="0"/>
            </w:pPr>
            <w:r>
              <w:rPr>
                <w:rFonts w:hint="eastAsia"/>
              </w:rPr>
              <w:t>成交供应商所提供的服务涉及到的知识产权和相关技术资料必须是合法取得的，不会侵犯任何第三方的专利权、商标权、工业设计权或其他权利，不会因为采购人的使用服务成果遭受第三方侵权指控，包括被责令致歉、停止使用、追偿或要求赔偿损失等。否则，成交供应商负责解决由此引起的一切纠纷，采购人有权追究成交供应商的法律责任，其不利后果由成交供应商全部承担。</w:t>
            </w:r>
          </w:p>
        </w:tc>
      </w:tr>
      <w:tr w14:paraId="3819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34E96FDC">
            <w:pPr>
              <w:ind w:firstLine="0" w:firstLineChars="0"/>
              <w:jc w:val="center"/>
              <w:rPr>
                <w:b/>
                <w:bCs/>
              </w:rPr>
            </w:pPr>
            <w:r>
              <w:rPr>
                <w:rFonts w:hint="eastAsia"/>
                <w:b/>
                <w:bCs/>
              </w:rPr>
              <w:t>（五）报价要求</w:t>
            </w:r>
          </w:p>
        </w:tc>
        <w:tc>
          <w:tcPr>
            <w:tcW w:w="7305" w:type="dxa"/>
            <w:gridSpan w:val="2"/>
            <w:tcBorders>
              <w:top w:val="single" w:color="auto" w:sz="4" w:space="0"/>
              <w:left w:val="single" w:color="auto" w:sz="4" w:space="0"/>
              <w:bottom w:val="single" w:color="auto" w:sz="4" w:space="0"/>
              <w:right w:val="single" w:color="auto" w:sz="4" w:space="0"/>
            </w:tcBorders>
            <w:vAlign w:val="center"/>
          </w:tcPr>
          <w:p w14:paraId="7E00F04B">
            <w:pPr>
              <w:ind w:firstLine="0" w:firstLineChars="0"/>
            </w:pPr>
            <w:r>
              <w:rPr>
                <w:rFonts w:hint="eastAsia"/>
              </w:rPr>
              <w:t>1.本项目按总包干报价，包括完成本项目服务产生的所有成本、税金、</w:t>
            </w:r>
            <w:r>
              <w:rPr>
                <w:rFonts w:hint="eastAsia"/>
                <w:bCs/>
                <w:kern w:val="44"/>
                <w:lang w:bidi="ar"/>
              </w:rPr>
              <w:t>保险、</w:t>
            </w:r>
            <w:r>
              <w:rPr>
                <w:rFonts w:hint="eastAsia"/>
              </w:rPr>
              <w:t>合理利润及项目验收等，具体包括但不限于：方案设计费、硬件设备费、实施费用、人工费、专家验收费、差旅费及合同实施过程中的不可预见费用等全部费用。对于本文件中未列明，而供应商认为必需的费用也应考虑进磋商报价中。在合同实施时，采购人将不予另行支付成交供应商提出的其他任何费用，并认为此项目的费用已包括在磋商报价中。</w:t>
            </w:r>
          </w:p>
          <w:p w14:paraId="667D92F5">
            <w:pPr>
              <w:ind w:firstLine="0" w:firstLineChars="0"/>
            </w:pPr>
            <w:r>
              <w:rPr>
                <w:rFonts w:hint="eastAsia"/>
              </w:rPr>
              <w:t>2.本项目政府采购预算金额为人民币柒拾玖万元整（¥790000.00），成交供应商磋商报价超出采购预算金额的，按响应无效处理。</w:t>
            </w:r>
          </w:p>
        </w:tc>
      </w:tr>
      <w:tr w14:paraId="63B5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4" w:type="dxa"/>
            <w:gridSpan w:val="4"/>
            <w:tcBorders>
              <w:top w:val="single" w:color="auto" w:sz="4" w:space="0"/>
              <w:left w:val="single" w:color="auto" w:sz="4" w:space="0"/>
              <w:bottom w:val="single" w:color="auto" w:sz="4" w:space="0"/>
              <w:right w:val="single" w:color="auto" w:sz="4" w:space="0"/>
            </w:tcBorders>
            <w:vAlign w:val="center"/>
          </w:tcPr>
          <w:p w14:paraId="097C3418">
            <w:pPr>
              <w:ind w:firstLine="0" w:firstLineChars="0"/>
              <w:rPr>
                <w:b/>
                <w:bCs/>
              </w:rPr>
            </w:pPr>
            <w:r>
              <w:rPr>
                <w:rFonts w:hint="eastAsia"/>
                <w:b/>
                <w:bCs/>
              </w:rPr>
              <w:t>三、实现项目目标的其他要求</w:t>
            </w:r>
          </w:p>
        </w:tc>
      </w:tr>
      <w:tr w14:paraId="3A59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0EBA8E1E">
            <w:pPr>
              <w:ind w:firstLine="0" w:firstLineChars="0"/>
              <w:jc w:val="center"/>
              <w:rPr>
                <w:b/>
              </w:rPr>
            </w:pPr>
            <w:r>
              <w:rPr>
                <w:rFonts w:hint="eastAsia"/>
              </w:rPr>
              <w:t>（一）服务方案</w:t>
            </w:r>
          </w:p>
        </w:tc>
        <w:tc>
          <w:tcPr>
            <w:tcW w:w="7305" w:type="dxa"/>
            <w:gridSpan w:val="2"/>
            <w:tcBorders>
              <w:top w:val="single" w:color="auto" w:sz="4" w:space="0"/>
              <w:left w:val="single" w:color="auto" w:sz="4" w:space="0"/>
              <w:bottom w:val="single" w:color="auto" w:sz="4" w:space="0"/>
              <w:right w:val="single" w:color="auto" w:sz="4" w:space="0"/>
            </w:tcBorders>
            <w:vAlign w:val="center"/>
          </w:tcPr>
          <w:p w14:paraId="70323ED9">
            <w:pPr>
              <w:ind w:firstLine="0" w:firstLineChars="0"/>
            </w:pPr>
            <w:r>
              <w:rPr>
                <w:rFonts w:hint="eastAsia"/>
              </w:rPr>
              <w:t>供应商根据采购需求，于响应文件中提供针对本项目的服务方案，包括但不限于：①数据分析及运行分析方案（包括但不限于：历年基础数据标化服务方案、</w:t>
            </w:r>
            <w:r>
              <w:t>DRG分组付费测算服务方案、DRG付费考核指标数据动态监测服务方案、运行分析服务方案等）；②清算管理方案（包括但不限于：动态DRG付费标准调整服务方案、DRG付费结算服务、基金预算管理服务等）；③医保结算清单质控服务方案；④DRG监管监测服务方案；⑤特病单议审核服务方案；⑥自治区医保平台配置服务方案；⑦培训服务方案等</w:t>
            </w:r>
            <w:r>
              <w:rPr>
                <w:rFonts w:hint="eastAsia"/>
              </w:rPr>
              <w:t>。</w:t>
            </w:r>
          </w:p>
          <w:p w14:paraId="459C544D">
            <w:pPr>
              <w:ind w:firstLine="0" w:firstLineChars="0"/>
            </w:pPr>
            <w:r>
              <w:rPr>
                <w:rFonts w:hint="eastAsia"/>
              </w:rPr>
              <w:t>注：上述服务方案评分具体详见“第四章 评审办法”。</w:t>
            </w:r>
          </w:p>
        </w:tc>
      </w:tr>
      <w:tr w14:paraId="35DD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1BC351EE">
            <w:pPr>
              <w:ind w:firstLine="0" w:firstLineChars="0"/>
              <w:jc w:val="center"/>
            </w:pPr>
            <w:r>
              <w:rPr>
                <w:rFonts w:hint="eastAsia"/>
              </w:rPr>
              <w:t>（二）项目管理方案</w:t>
            </w:r>
          </w:p>
        </w:tc>
        <w:tc>
          <w:tcPr>
            <w:tcW w:w="7305" w:type="dxa"/>
            <w:gridSpan w:val="2"/>
            <w:tcBorders>
              <w:top w:val="single" w:color="auto" w:sz="4" w:space="0"/>
              <w:left w:val="single" w:color="auto" w:sz="4" w:space="0"/>
              <w:bottom w:val="single" w:color="auto" w:sz="4" w:space="0"/>
              <w:right w:val="single" w:color="auto" w:sz="4" w:space="0"/>
            </w:tcBorders>
            <w:vAlign w:val="center"/>
          </w:tcPr>
          <w:p w14:paraId="38DF7148">
            <w:pPr>
              <w:ind w:firstLine="0" w:firstLineChars="0"/>
            </w:pPr>
            <w:r>
              <w:rPr>
                <w:rFonts w:hint="eastAsia"/>
              </w:rPr>
              <w:t>供应商根据采购需求，于响应文件中提供针对本项目的项目管理方案，包含但不限于：①风险控制及详细的应急响应方案；②服务质量保障及业务连续性管理方案；③实施计划、进度控制方案；④售后服务方案；⑤对本项目的合理化建议和优化措施方案等。</w:t>
            </w:r>
          </w:p>
          <w:p w14:paraId="282B1B00">
            <w:pPr>
              <w:pStyle w:val="2"/>
            </w:pPr>
            <w:r>
              <w:rPr>
                <w:rFonts w:hint="eastAsia"/>
              </w:rPr>
              <w:t>注：上述项目管理及实施方案评分具体详见“第四章 评审办法”。</w:t>
            </w:r>
          </w:p>
        </w:tc>
      </w:tr>
      <w:tr w14:paraId="7F6E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32201579">
            <w:pPr>
              <w:ind w:firstLine="0" w:firstLineChars="0"/>
              <w:jc w:val="center"/>
            </w:pPr>
            <w:r>
              <w:rPr>
                <w:rFonts w:hint="eastAsia"/>
              </w:rPr>
              <w:t>（三）拟投入实施人员配备方案</w:t>
            </w:r>
          </w:p>
        </w:tc>
        <w:tc>
          <w:tcPr>
            <w:tcW w:w="7305" w:type="dxa"/>
            <w:gridSpan w:val="2"/>
            <w:tcBorders>
              <w:top w:val="single" w:color="auto" w:sz="4" w:space="0"/>
              <w:left w:val="single" w:color="auto" w:sz="4" w:space="0"/>
              <w:bottom w:val="single" w:color="auto" w:sz="4" w:space="0"/>
              <w:right w:val="single" w:color="auto" w:sz="4" w:space="0"/>
            </w:tcBorders>
            <w:vAlign w:val="center"/>
          </w:tcPr>
          <w:p w14:paraId="72E2BCB3">
            <w:pPr>
              <w:ind w:firstLine="0" w:firstLineChars="0"/>
            </w:pPr>
            <w:r>
              <w:rPr>
                <w:rFonts w:hint="eastAsia"/>
              </w:rPr>
              <w:t>供应商拟投入的本单位的实施人员配备情况：</w:t>
            </w:r>
          </w:p>
          <w:p w14:paraId="0CA15A75">
            <w:pPr>
              <w:ind w:firstLine="0" w:firstLineChars="0"/>
            </w:pPr>
            <w:r>
              <w:rPr>
                <w:rFonts w:hint="eastAsia"/>
              </w:rPr>
              <w:t>1.供应商拟投入本项目的项目经理具有信息系统项目管理师证书或软件测试工程师证书或IT服务项目经理证书。</w:t>
            </w:r>
          </w:p>
          <w:p w14:paraId="414DC658">
            <w:pPr>
              <w:ind w:firstLine="0" w:firstLineChars="0"/>
            </w:pPr>
            <w:r>
              <w:rPr>
                <w:rFonts w:hint="eastAsia"/>
              </w:rPr>
              <w:t>2.供应商拟投入实施人员中具有信息安全保障人员认证证书（认证方向包括但不限于：安全运维、安全集成等）情况。</w:t>
            </w:r>
          </w:p>
          <w:p w14:paraId="3B822C6D">
            <w:pPr>
              <w:ind w:firstLine="0" w:firstLineChars="0"/>
            </w:pPr>
            <w:r>
              <w:rPr>
                <w:rFonts w:hint="eastAsia"/>
              </w:rPr>
              <w:t>3</w:t>
            </w:r>
            <w:r>
              <w:t>.</w:t>
            </w:r>
            <w:r>
              <w:rPr>
                <w:rFonts w:hint="eastAsia" w:cs="Times New Roman"/>
                <w:kern w:val="2"/>
                <w:lang w:bidi="ar"/>
              </w:rPr>
              <w:t>供应商拟投入实施人员中具有临床医学中级及以上职称</w:t>
            </w:r>
            <w:r>
              <w:rPr>
                <w:rFonts w:hint="eastAsia"/>
              </w:rPr>
              <w:t>。</w:t>
            </w:r>
          </w:p>
          <w:p w14:paraId="3B4205BC">
            <w:pPr>
              <w:ind w:firstLine="0" w:firstLineChars="0"/>
            </w:pPr>
            <w:r>
              <w:rPr>
                <w:rFonts w:hint="eastAsia"/>
              </w:rPr>
              <w:t>4</w:t>
            </w:r>
            <w:r>
              <w:t>.</w:t>
            </w:r>
            <w:r>
              <w:rPr>
                <w:rFonts w:hint="eastAsia"/>
              </w:rPr>
              <w:t>供应商拟投入实施人员中具有国际疾病分类与手术操作分类编码技能水平考试合格证书。</w:t>
            </w:r>
          </w:p>
          <w:p w14:paraId="0A735CAD">
            <w:pPr>
              <w:pStyle w:val="2"/>
            </w:pPr>
            <w:r>
              <w:rPr>
                <w:rFonts w:hint="eastAsia"/>
              </w:rPr>
              <w:t>注：上述拟投入实施人员配备方案评分具体详见“第四章</w:t>
            </w:r>
            <w:r>
              <w:t xml:space="preserve"> 评审办法”。</w:t>
            </w:r>
          </w:p>
        </w:tc>
      </w:tr>
      <w:tr w14:paraId="53A1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tcBorders>
              <w:top w:val="single" w:color="auto" w:sz="4" w:space="0"/>
              <w:left w:val="single" w:color="auto" w:sz="4" w:space="0"/>
              <w:bottom w:val="single" w:color="auto" w:sz="4" w:space="0"/>
              <w:right w:val="single" w:color="auto" w:sz="4" w:space="0"/>
            </w:tcBorders>
            <w:vAlign w:val="center"/>
          </w:tcPr>
          <w:p w14:paraId="69126D0C">
            <w:pPr>
              <w:ind w:firstLine="0" w:firstLineChars="0"/>
            </w:pPr>
            <w:r>
              <w:rPr>
                <w:rFonts w:hint="eastAsia"/>
              </w:rPr>
              <w:t>（四）履约能力</w:t>
            </w:r>
          </w:p>
        </w:tc>
        <w:tc>
          <w:tcPr>
            <w:tcW w:w="7305" w:type="dxa"/>
            <w:gridSpan w:val="2"/>
            <w:tcBorders>
              <w:top w:val="single" w:color="auto" w:sz="4" w:space="0"/>
              <w:left w:val="single" w:color="auto" w:sz="4" w:space="0"/>
              <w:bottom w:val="single" w:color="auto" w:sz="4" w:space="0"/>
              <w:right w:val="single" w:color="auto" w:sz="4" w:space="0"/>
            </w:tcBorders>
            <w:vAlign w:val="center"/>
          </w:tcPr>
          <w:p w14:paraId="5E47FD96">
            <w:pPr>
              <w:ind w:firstLine="0" w:firstLineChars="0"/>
            </w:pPr>
            <w:r>
              <w:rPr>
                <w:rFonts w:hint="eastAsia"/>
              </w:rPr>
              <w:t>1</w:t>
            </w:r>
            <w:r>
              <w:t>.</w:t>
            </w:r>
            <w:r>
              <w:rPr>
                <w:rFonts w:hint="eastAsia"/>
              </w:rPr>
              <w:t>供应商通过质量管理体系认证、信息安全管理体系认证、信息技术服务管理体系认证、</w:t>
            </w:r>
            <w:r>
              <w:rPr>
                <w:rFonts w:hint="eastAsia"/>
                <w:lang w:val="zh-CN" w:bidi="ar"/>
              </w:rPr>
              <w:t>信息系统安全集成服务资质、信息系统安全运维服务资质、信息系统建设和服务能力等级</w:t>
            </w:r>
            <w:r>
              <w:rPr>
                <w:rFonts w:hint="eastAsia"/>
                <w:lang w:bidi="ar"/>
              </w:rPr>
              <w:t>认证</w:t>
            </w:r>
            <w:r>
              <w:rPr>
                <w:rFonts w:hint="eastAsia"/>
              </w:rPr>
              <w:t>且有效。</w:t>
            </w:r>
          </w:p>
          <w:p w14:paraId="5781A8C7">
            <w:pPr>
              <w:ind w:firstLine="0" w:firstLineChars="0"/>
            </w:pPr>
            <w:r>
              <w:rPr>
                <w:rFonts w:hint="eastAsia"/>
              </w:rPr>
              <w:t>2</w:t>
            </w:r>
            <w:r>
              <w:t>.</w:t>
            </w:r>
            <w:r>
              <w:rPr>
                <w:rFonts w:hint="eastAsia"/>
                <w:lang w:bidi="ar"/>
              </w:rPr>
              <w:t>供应商</w:t>
            </w:r>
            <w:r>
              <w:rPr>
                <w:rFonts w:hint="eastAsia"/>
              </w:rPr>
              <w:t>具有与本服务项目所需类似支撑配套专业软件【包括：病案数据质控功能模块；全病种组合分组器功能模块；医保支付合理性测算功能模块；编码映射系统；疾病诊疗路径智识库软件；基于疾病组（病种）的临床路径管理与分析系统软件；基于疾病画像分组的医疗质效评价系统软件；按疾病诊断相关分组付费</w:t>
            </w:r>
            <w:r>
              <w:t>(CHS-DRG)软件；医保基金总额预算与支付功能模块；医疗费用大数据分析监控系统</w:t>
            </w:r>
            <w:r>
              <w:rPr>
                <w:rFonts w:hint="eastAsia"/>
              </w:rPr>
              <w:t>等】研发经验。</w:t>
            </w:r>
          </w:p>
          <w:p w14:paraId="5D1C551A">
            <w:pPr>
              <w:ind w:firstLine="0" w:firstLineChars="0"/>
            </w:pPr>
            <w:r>
              <w:rPr>
                <w:rFonts w:hint="eastAsia"/>
              </w:rPr>
              <w:t>3</w:t>
            </w:r>
            <w:r>
              <w:t>.</w:t>
            </w:r>
            <w:r>
              <w:rPr>
                <w:rFonts w:hint="eastAsia"/>
              </w:rPr>
              <w:t>供应商2021年以来</w:t>
            </w:r>
            <w:r>
              <w:rPr>
                <w:rFonts w:hint="eastAsia"/>
                <w:bCs/>
              </w:rPr>
              <w:t>具有同类</w:t>
            </w:r>
            <w:r>
              <w:rPr>
                <w:rFonts w:hint="eastAsia"/>
              </w:rPr>
              <w:t>项目DRG/DIP项目业绩。</w:t>
            </w:r>
          </w:p>
          <w:p w14:paraId="734DE2CD">
            <w:pPr>
              <w:ind w:firstLine="0" w:firstLineChars="0"/>
            </w:pPr>
            <w:r>
              <w:rPr>
                <w:rFonts w:hint="eastAsia"/>
              </w:rPr>
              <w:t>注：上述履约能力评分具体详见“第四章 评审办法”。</w:t>
            </w:r>
          </w:p>
        </w:tc>
      </w:tr>
    </w:tbl>
    <w:p w14:paraId="54F0E6C0"/>
    <w:p w14:paraId="5C3E847D">
      <w:pPr>
        <w:rPr>
          <w:lang w:val="zh-CN"/>
        </w:rPr>
      </w:pPr>
      <w:bookmarkStart w:id="60" w:name="_Toc132893777"/>
      <w:bookmarkStart w:id="61" w:name="_Toc163046948"/>
      <w:r>
        <w:rPr>
          <w:lang w:val="zh-CN"/>
        </w:rPr>
        <w:br w:type="page"/>
      </w:r>
    </w:p>
    <w:p w14:paraId="792B25D0">
      <w:pPr>
        <w:pStyle w:val="40"/>
      </w:pPr>
      <w:r>
        <w:rPr>
          <w:rFonts w:hint="eastAsia"/>
        </w:rPr>
        <w:t xml:space="preserve">第四章 </w:t>
      </w:r>
      <w:r>
        <w:t xml:space="preserve"> </w:t>
      </w:r>
      <w:r>
        <w:rPr>
          <w:rFonts w:hint="eastAsia"/>
        </w:rPr>
        <w:t>评审办法</w:t>
      </w:r>
      <w:bookmarkEnd w:id="60"/>
      <w:bookmarkEnd w:id="61"/>
    </w:p>
    <w:p w14:paraId="6BE0D1EF">
      <w:pPr>
        <w:ind w:firstLine="422"/>
      </w:pPr>
      <w:r>
        <w:rPr>
          <w:rFonts w:hint="eastAsia"/>
          <w:b/>
          <w:bCs/>
        </w:rPr>
        <w:t>一、评审依据及方式</w:t>
      </w:r>
    </w:p>
    <w:p w14:paraId="62CDF9C8">
      <w:r>
        <w:rPr>
          <w:rFonts w:hint="eastAsia"/>
        </w:rPr>
        <w:t>1.评审依据：磋商小组以竞争性磋商文件和响应文件为评审依据，对供应商的报价、服务方案、项目管理方案分、拟投入实施人员配备分、履约能力等方面内容按百分制打分。</w:t>
      </w:r>
    </w:p>
    <w:p w14:paraId="20832947">
      <w:r>
        <w:rPr>
          <w:rFonts w:hint="eastAsia"/>
        </w:rPr>
        <w:t>2.评审方式：以封闭方式进行评审。</w:t>
      </w:r>
    </w:p>
    <w:p w14:paraId="14E6FEF3">
      <w:r>
        <w:rPr>
          <w:rFonts w:hint="eastAsia"/>
        </w:rPr>
        <w:t>3.根据财库〔2012〕69号文规定，采购人和采购代理机构，磋商小组成员要严格遵守政府采购相关法律制度，依法履行各自职责，公正、客观、审慎地组织和参与评审工作。</w:t>
      </w:r>
    </w:p>
    <w:p w14:paraId="74593644">
      <w:pPr>
        <w:pStyle w:val="2"/>
      </w:pPr>
    </w:p>
    <w:p w14:paraId="58DA260B">
      <w:pPr>
        <w:ind w:firstLine="422"/>
      </w:pPr>
      <w:r>
        <w:rPr>
          <w:rFonts w:hint="eastAsia"/>
          <w:b/>
          <w:bCs/>
        </w:rPr>
        <w:t>二、评审办法</w:t>
      </w:r>
    </w:p>
    <w:p w14:paraId="231DBF87">
      <w:r>
        <w:rPr>
          <w:rFonts w:hint="eastAsia"/>
        </w:rPr>
        <w:t>（一）对进入详评的，采用综合评分法。</w:t>
      </w:r>
    </w:p>
    <w:p w14:paraId="079039DC">
      <w:r>
        <w:rPr>
          <w:rFonts w:hint="eastAsia"/>
        </w:rPr>
        <w:t>（二）计分办法（按四舍五入取至小数点后二位）</w:t>
      </w:r>
    </w:p>
    <w:p w14:paraId="578F0F7E">
      <w:pPr>
        <w:ind w:firstLine="422"/>
      </w:pPr>
      <w:r>
        <w:rPr>
          <w:rFonts w:hint="eastAsia"/>
          <w:b/>
        </w:rPr>
        <w:t>1.价格分</w:t>
      </w:r>
      <w:r>
        <w:rPr>
          <w:rFonts w:hint="eastAsia"/>
        </w:rPr>
        <w:t>…………………………………………………………………………</w:t>
      </w:r>
      <w:r>
        <w:rPr>
          <w:rFonts w:hint="eastAsia"/>
          <w:b/>
          <w:szCs w:val="20"/>
        </w:rPr>
        <w:t>……</w:t>
      </w:r>
      <w:r>
        <w:rPr>
          <w:rFonts w:hint="eastAsia"/>
          <w:b/>
        </w:rPr>
        <w:t>…10分</w:t>
      </w:r>
    </w:p>
    <w:p w14:paraId="4F734EE7">
      <w:bookmarkStart w:id="62" w:name="_Toc26870"/>
      <w:r>
        <w:rPr>
          <w:rFonts w:hint="eastAsia"/>
        </w:rPr>
        <w:t>（1）按照《政府采购促进中小企业发展管理办法》（财库[2020]46号）、《广西壮族自治区财政厅关于贯彻落实政府采购支持中小企业发展政策的通知》（桂财采〔2022〕31号）以及广西壮族自治区财政厅关于持续优化政府采购营商环境推动高质量发展的通知（桂财采〔2024〕55号）规定：①供应商在其响应文件中按规定提供《中小企业声明函》，且服务全部由小微企业承接，对供应商的最后报价给予20%的扣除，扣除后的价格为评审报价，即供应商的评审报价=最后报价×（1-20%）；②除上述情况外，评审报价=最后报价。注：评审报价为供应商的最后报价进行政策性扣除后的价格，评审报价只是作为评审时使用。最终成交供应商的成交金额＝最后报价。</w:t>
      </w:r>
    </w:p>
    <w:p w14:paraId="1789692C">
      <w:r>
        <w:rPr>
          <w:rFonts w:hint="eastAsia"/>
        </w:rPr>
        <w:t>（2）根据《关于政府采购支持监狱企业发展有关问题的通知》（财库[2014]68号）和《关于促进残疾人就业政府采购政策的通知》（财库[2017]141号），监狱企业和符合条件的残疾人福利性单位视同小型、微型企业，享受小型、微型企业评审中价格扣除的政府采购政策。监狱企业、残疾人福利性单位属于小型、微型企业的，不重复享受政策。</w:t>
      </w:r>
    </w:p>
    <w:p w14:paraId="1FBE8278">
      <w:r>
        <w:rPr>
          <w:rFonts w:hint="eastAsia"/>
        </w:rPr>
        <w:t>（3）以进入综合评分环节的最低的评审报价为基准价，基准价报价得分为10分。</w:t>
      </w:r>
    </w:p>
    <w:p w14:paraId="2B4A92C6">
      <w:r>
        <w:rPr>
          <w:rFonts w:hint="eastAsia"/>
        </w:rPr>
        <w:t>（4）供应商磋商报价得分=（磋商基准价 / 供应商的评审报价）×10分。</w:t>
      </w:r>
    </w:p>
    <w:p w14:paraId="067C0A86">
      <w:pPr>
        <w:ind w:firstLine="422"/>
        <w:rPr>
          <w:b/>
        </w:rPr>
      </w:pPr>
      <w:r>
        <w:rPr>
          <w:rFonts w:hint="eastAsia"/>
          <w:b/>
        </w:rPr>
        <w:t>2.服务方案分……………………………………………………………………………</w:t>
      </w:r>
      <w:r>
        <w:rPr>
          <w:b/>
        </w:rPr>
        <w:t>46</w:t>
      </w:r>
      <w:r>
        <w:rPr>
          <w:rFonts w:hint="eastAsia"/>
          <w:b/>
        </w:rPr>
        <w:t>分</w:t>
      </w:r>
    </w:p>
    <w:p w14:paraId="52CCD7A1">
      <w:r>
        <w:rPr>
          <w:rFonts w:hint="eastAsia"/>
        </w:rPr>
        <w:t>评委根据供应商提供的本项目“服务方案”【包含以下评审因素：①数据分析及运行分析方案（包括但不限于：历年基础数据标化服务方案、</w:t>
      </w:r>
      <w:r>
        <w:t>DRG分组付费测算服务</w:t>
      </w:r>
      <w:r>
        <w:rPr>
          <w:rFonts w:hint="eastAsia"/>
        </w:rPr>
        <w:t>方案、</w:t>
      </w:r>
      <w:r>
        <w:t>DRG付费考核指标数据动态监测服务</w:t>
      </w:r>
      <w:r>
        <w:rPr>
          <w:rFonts w:hint="eastAsia"/>
        </w:rPr>
        <w:t>方案、运行分析服务方案等）；</w:t>
      </w:r>
      <w:r>
        <w:t>②</w:t>
      </w:r>
      <w:r>
        <w:rPr>
          <w:rFonts w:hint="eastAsia"/>
        </w:rPr>
        <w:t>清算管理方案（包括但不限于：动态</w:t>
      </w:r>
      <w:r>
        <w:t>DRG付费标准调整服务</w:t>
      </w:r>
      <w:r>
        <w:rPr>
          <w:rFonts w:hint="eastAsia"/>
        </w:rPr>
        <w:t>方案、</w:t>
      </w:r>
      <w:r>
        <w:t>DRG付费结算服务</w:t>
      </w:r>
      <w:r>
        <w:rPr>
          <w:rFonts w:hint="eastAsia"/>
        </w:rPr>
        <w:t>、基金预算管理服务等）；</w:t>
      </w:r>
      <w:r>
        <w:t>③</w:t>
      </w:r>
      <w:r>
        <w:rPr>
          <w:rFonts w:hint="eastAsia"/>
        </w:rPr>
        <w:t>医保结算清单质控服务方案；④</w:t>
      </w:r>
      <w:r>
        <w:rPr>
          <w:rFonts w:cs="Cambria Math" w:asciiTheme="majorEastAsia" w:hAnsiTheme="majorEastAsia" w:eastAsiaTheme="majorEastAsia"/>
        </w:rPr>
        <w:t>DRG监管监测服务方案</w:t>
      </w:r>
      <w:r>
        <w:rPr>
          <w:rFonts w:hint="eastAsia"/>
        </w:rPr>
        <w:t>；⑤特病单议审核服务方案；⑥自治区医保平台配置服务方案；</w:t>
      </w:r>
      <w:r>
        <w:t>⑦</w:t>
      </w:r>
      <w:r>
        <w:rPr>
          <w:rFonts w:hint="eastAsia" w:ascii="Cambria Math" w:hAnsi="Cambria Math" w:cs="Cambria Math"/>
        </w:rPr>
        <w:t>培训服务方案</w:t>
      </w:r>
      <w:r>
        <w:rPr>
          <w:rFonts w:hint="eastAsia"/>
        </w:rPr>
        <w:t>等】内容进行独立评审，并按以下规定独立打分：</w:t>
      </w:r>
    </w:p>
    <w:p w14:paraId="4CB8CC2F">
      <w:r>
        <w:rPr>
          <w:rFonts w:hint="eastAsia"/>
        </w:rPr>
        <w:t>一档：七项评审因素经评审有一项合理、可行且具有针对性的，得</w:t>
      </w:r>
      <w:r>
        <w:t>8</w:t>
      </w:r>
      <w:r>
        <w:rPr>
          <w:rFonts w:hint="eastAsia"/>
        </w:rPr>
        <w:t>分；</w:t>
      </w:r>
    </w:p>
    <w:p w14:paraId="025E6047">
      <w:r>
        <w:rPr>
          <w:rFonts w:hint="eastAsia"/>
        </w:rPr>
        <w:t>二档：七项评审因素经评审有二项合理、可行且具有针对性的，得</w:t>
      </w:r>
      <w:r>
        <w:t>14</w:t>
      </w:r>
      <w:r>
        <w:rPr>
          <w:rFonts w:hint="eastAsia"/>
        </w:rPr>
        <w:t xml:space="preserve">分； </w:t>
      </w:r>
    </w:p>
    <w:p w14:paraId="7D58F58B">
      <w:r>
        <w:rPr>
          <w:rFonts w:hint="eastAsia"/>
        </w:rPr>
        <w:t>三档：七项评审因素经评审有三项合理、可行且具有针对性的，得</w:t>
      </w:r>
      <w:r>
        <w:t>20</w:t>
      </w:r>
      <w:r>
        <w:rPr>
          <w:rFonts w:hint="eastAsia"/>
        </w:rPr>
        <w:t>分；</w:t>
      </w:r>
    </w:p>
    <w:p w14:paraId="61776EF4">
      <w:r>
        <w:rPr>
          <w:rFonts w:hint="eastAsia"/>
        </w:rPr>
        <w:t>四档：七项评审因素经评审有四项合理、可行且具有针对性的，得</w:t>
      </w:r>
      <w:r>
        <w:t>26</w:t>
      </w:r>
      <w:r>
        <w:rPr>
          <w:rFonts w:hint="eastAsia"/>
        </w:rPr>
        <w:t>分；</w:t>
      </w:r>
    </w:p>
    <w:p w14:paraId="632AC12A">
      <w:r>
        <w:rPr>
          <w:rFonts w:hint="eastAsia"/>
        </w:rPr>
        <w:t>五档：七项评审因素经评审有五项合理、可行且具有针对性的，得</w:t>
      </w:r>
      <w:r>
        <w:t>32</w:t>
      </w:r>
      <w:r>
        <w:rPr>
          <w:rFonts w:hint="eastAsia"/>
        </w:rPr>
        <w:t>分；</w:t>
      </w:r>
    </w:p>
    <w:p w14:paraId="20FCCD0C">
      <w:r>
        <w:rPr>
          <w:rFonts w:hint="eastAsia"/>
        </w:rPr>
        <w:t>六档：七项评审因素经评审有六项合理、可行且具有针对性的，得</w:t>
      </w:r>
      <w:r>
        <w:t>38</w:t>
      </w:r>
      <w:r>
        <w:rPr>
          <w:rFonts w:hint="eastAsia"/>
        </w:rPr>
        <w:t>分；</w:t>
      </w:r>
    </w:p>
    <w:p w14:paraId="3299B2D7">
      <w:r>
        <w:rPr>
          <w:rFonts w:hint="eastAsia"/>
        </w:rPr>
        <w:t>七档：七项评审因素经评审均合理、可行且具有针对性的，得</w:t>
      </w:r>
      <w:r>
        <w:t>46分。</w:t>
      </w:r>
    </w:p>
    <w:p w14:paraId="6A7FB268">
      <w:pPr>
        <w:ind w:firstLine="422"/>
        <w:rPr>
          <w:b/>
        </w:rPr>
      </w:pPr>
      <w:r>
        <w:rPr>
          <w:rFonts w:hint="eastAsia"/>
          <w:b/>
        </w:rPr>
        <w:t>3</w:t>
      </w:r>
      <w:r>
        <w:rPr>
          <w:b/>
        </w:rPr>
        <w:t>.项目</w:t>
      </w:r>
      <w:r>
        <w:rPr>
          <w:rFonts w:hint="eastAsia"/>
          <w:b/>
        </w:rPr>
        <w:t>管理</w:t>
      </w:r>
      <w:r>
        <w:rPr>
          <w:b/>
        </w:rPr>
        <w:t>方案分………………………………………………………………………12分</w:t>
      </w:r>
    </w:p>
    <w:p w14:paraId="6449C243">
      <w:r>
        <w:rPr>
          <w:rFonts w:hint="eastAsia"/>
        </w:rPr>
        <w:t>评委根据供应商提供的本项目“项目管理方案”（包含以下评审因素：①风险控制及详细的应急响应方案；</w:t>
      </w:r>
      <w:r>
        <w:t>②</w:t>
      </w:r>
      <w:r>
        <w:rPr>
          <w:rFonts w:hint="eastAsia"/>
        </w:rPr>
        <w:t>服务质量保障及业务连续性管理方案；</w:t>
      </w:r>
      <w:r>
        <w:t>③</w:t>
      </w:r>
      <w:r>
        <w:rPr>
          <w:rFonts w:hint="eastAsia"/>
        </w:rPr>
        <w:t>实施计划、进度控制方案；</w:t>
      </w:r>
      <w:r>
        <w:t>④</w:t>
      </w:r>
      <w:r>
        <w:rPr>
          <w:rFonts w:hint="eastAsia"/>
        </w:rPr>
        <w:t>售后服务方案；</w:t>
      </w:r>
      <w:r>
        <w:t>⑤</w:t>
      </w:r>
      <w:r>
        <w:rPr>
          <w:rFonts w:hint="eastAsia"/>
        </w:rPr>
        <w:t>对本项目的合理化建议和优化措施方案等）内容进行独立评审，并按以下规定独立打分：</w:t>
      </w:r>
    </w:p>
    <w:p w14:paraId="603806C3">
      <w:bookmarkStart w:id="63" w:name="_Toc7571"/>
      <w:r>
        <w:rPr>
          <w:rFonts w:hint="eastAsia"/>
        </w:rPr>
        <w:t>一档：五项评审因素经评审有一项合理、可行</w:t>
      </w:r>
      <w:r>
        <w:rPr>
          <w:rFonts w:hint="eastAsia"/>
          <w:bCs/>
        </w:rPr>
        <w:t>且具有针对性</w:t>
      </w:r>
      <w:r>
        <w:rPr>
          <w:rFonts w:hint="eastAsia"/>
        </w:rPr>
        <w:t>的，得</w:t>
      </w:r>
      <w:r>
        <w:t>4</w:t>
      </w:r>
      <w:r>
        <w:rPr>
          <w:rFonts w:hint="eastAsia"/>
        </w:rPr>
        <w:t>分；</w:t>
      </w:r>
    </w:p>
    <w:p w14:paraId="68795A74">
      <w:r>
        <w:rPr>
          <w:rFonts w:hint="eastAsia"/>
        </w:rPr>
        <w:t>二档：五项评审因素经评审有二项合理、可行</w:t>
      </w:r>
      <w:r>
        <w:rPr>
          <w:rFonts w:hint="eastAsia"/>
          <w:bCs/>
        </w:rPr>
        <w:t>且具有针对性的</w:t>
      </w:r>
      <w:r>
        <w:rPr>
          <w:rFonts w:hint="eastAsia"/>
        </w:rPr>
        <w:t>，得</w:t>
      </w:r>
      <w:r>
        <w:t>6</w:t>
      </w:r>
      <w:r>
        <w:rPr>
          <w:rFonts w:hint="eastAsia"/>
        </w:rPr>
        <w:t xml:space="preserve">分； </w:t>
      </w:r>
    </w:p>
    <w:p w14:paraId="764D1A25">
      <w:r>
        <w:rPr>
          <w:rFonts w:hint="eastAsia"/>
        </w:rPr>
        <w:t>三档：五项评审因素经评审有三项合理、可行</w:t>
      </w:r>
      <w:r>
        <w:rPr>
          <w:rFonts w:hint="eastAsia"/>
          <w:bCs/>
        </w:rPr>
        <w:t>且具有针对性的</w:t>
      </w:r>
      <w:r>
        <w:rPr>
          <w:rFonts w:hint="eastAsia"/>
        </w:rPr>
        <w:t>，得</w:t>
      </w:r>
      <w:r>
        <w:t>8</w:t>
      </w:r>
      <w:r>
        <w:rPr>
          <w:rFonts w:hint="eastAsia"/>
        </w:rPr>
        <w:t>分；</w:t>
      </w:r>
    </w:p>
    <w:p w14:paraId="1A2CE2FA">
      <w:r>
        <w:rPr>
          <w:rFonts w:hint="eastAsia"/>
        </w:rPr>
        <w:t>四档：五项评审因素经评审有四项合理、可行</w:t>
      </w:r>
      <w:r>
        <w:rPr>
          <w:rFonts w:hint="eastAsia"/>
          <w:bCs/>
        </w:rPr>
        <w:t>且具有针对性的</w:t>
      </w:r>
      <w:r>
        <w:rPr>
          <w:rFonts w:hint="eastAsia"/>
        </w:rPr>
        <w:t>，得</w:t>
      </w:r>
      <w:r>
        <w:t>10</w:t>
      </w:r>
      <w:r>
        <w:rPr>
          <w:rFonts w:hint="eastAsia"/>
        </w:rPr>
        <w:t>分；</w:t>
      </w:r>
    </w:p>
    <w:p w14:paraId="3A2A4B3E">
      <w:r>
        <w:rPr>
          <w:rFonts w:hint="eastAsia"/>
        </w:rPr>
        <w:t>五档：五项评审因素经评审均合理、可行</w:t>
      </w:r>
      <w:r>
        <w:rPr>
          <w:rFonts w:hint="eastAsia"/>
          <w:bCs/>
        </w:rPr>
        <w:t>且具有针对性的</w:t>
      </w:r>
      <w:r>
        <w:rPr>
          <w:rFonts w:hint="eastAsia"/>
        </w:rPr>
        <w:t>，得</w:t>
      </w:r>
      <w:r>
        <w:t>12</w:t>
      </w:r>
      <w:r>
        <w:rPr>
          <w:rFonts w:hint="eastAsia"/>
        </w:rPr>
        <w:t>分。</w:t>
      </w:r>
    </w:p>
    <w:p w14:paraId="4F921184">
      <w:pPr>
        <w:ind w:firstLine="422"/>
        <w:rPr>
          <w:b/>
        </w:rPr>
      </w:pPr>
      <w:r>
        <w:rPr>
          <w:b/>
        </w:rPr>
        <w:t>4</w:t>
      </w:r>
      <w:r>
        <w:rPr>
          <w:rFonts w:hint="eastAsia"/>
          <w:b/>
        </w:rPr>
        <w:t>.</w:t>
      </w:r>
      <w:r>
        <w:rPr>
          <w:rFonts w:hint="eastAsia" w:ascii="Times New Roman"/>
          <w:b/>
          <w:bCs/>
          <w:kern w:val="2"/>
          <w:lang w:bidi="ar"/>
        </w:rPr>
        <w:t>拟投入实施人员配备分</w:t>
      </w:r>
      <w:r>
        <w:rPr>
          <w:rFonts w:hint="eastAsia"/>
        </w:rPr>
        <w:t>……………………………………………………………………</w:t>
      </w:r>
      <w:r>
        <w:rPr>
          <w:rFonts w:hint="eastAsia"/>
          <w:b/>
          <w:bCs/>
        </w:rPr>
        <w:t>1</w:t>
      </w:r>
      <w:r>
        <w:rPr>
          <w:b/>
          <w:bCs/>
        </w:rPr>
        <w:t>0</w:t>
      </w:r>
      <w:r>
        <w:rPr>
          <w:rFonts w:hint="eastAsia"/>
          <w:b/>
        </w:rPr>
        <w:t>分</w:t>
      </w:r>
    </w:p>
    <w:p w14:paraId="25AA53FE">
      <w:pPr>
        <w:rPr>
          <w:rFonts w:cs="Times New Roman"/>
          <w:kern w:val="2"/>
          <w:lang w:bidi="ar"/>
        </w:rPr>
      </w:pPr>
      <w:r>
        <w:rPr>
          <w:rFonts w:hint="eastAsia" w:cs="Times New Roman"/>
          <w:kern w:val="2"/>
          <w:lang w:bidi="ar"/>
        </w:rPr>
        <w:t>评委对供应商拟投入的本单位的实施人员配备情况进行独立评审，并按以下规则进行计分【注：①同一实施人员一人持多证的，按以下计分规则就高不就低，不重复计分；②供应商于响应文件中提供相关有效证明材料复印件予以佐证，包括拟投入实施人员相关有效的认证证书复印件及2024年以来任意一个月供应商为相关人员缴纳的社保证明复印件（或劳动关系证明材料，如：劳动合同复印件等），并加盖供应商电子签章；否则，不予认可】：</w:t>
      </w:r>
    </w:p>
    <w:p w14:paraId="59EB45A6">
      <w:pPr>
        <w:jc w:val="both"/>
        <w:rPr>
          <w:kern w:val="2"/>
          <w:lang w:bidi="ar"/>
        </w:rPr>
      </w:pPr>
      <w:r>
        <w:rPr>
          <w:rFonts w:hint="eastAsia"/>
          <w:kern w:val="2"/>
          <w:lang w:bidi="ar"/>
        </w:rPr>
        <w:t>（1）供应商拟投入本项目的项目经理具有信息系统项目管理师证书或软件测试工程师证书或IT服务项目经理证书的，每有1项得1分，</w:t>
      </w:r>
      <w:r>
        <w:rPr>
          <w:rFonts w:hint="eastAsia" w:cs="Times New Roman"/>
          <w:kern w:val="2"/>
          <w:lang w:bidi="ar"/>
        </w:rPr>
        <w:t>本项</w:t>
      </w:r>
      <w:r>
        <w:rPr>
          <w:rFonts w:hint="eastAsia"/>
          <w:kern w:val="2"/>
          <w:lang w:bidi="ar"/>
        </w:rPr>
        <w:t>最多得3分。</w:t>
      </w:r>
    </w:p>
    <w:p w14:paraId="0BC8F1A8">
      <w:pPr>
        <w:rPr>
          <w:rFonts w:cs="Times New Roman"/>
          <w:kern w:val="2"/>
          <w:lang w:bidi="ar"/>
        </w:rPr>
      </w:pPr>
      <w:r>
        <w:rPr>
          <w:rFonts w:hint="eastAsia" w:cs="Times New Roman"/>
          <w:kern w:val="2"/>
          <w:lang w:bidi="ar"/>
        </w:rPr>
        <w:t>（2）供应商拟投入实施人员中具有信息安全保障人员认证证书（认证方向包括但不限于：安全运维、安全集成等），认证级别为预备级的，每有1人得0.5分；认证级别为基础级的，每有一人得1分；认证级别为专业级以上（含专业级）的，每有1人得</w:t>
      </w:r>
      <w:r>
        <w:rPr>
          <w:rFonts w:cs="Times New Roman"/>
          <w:kern w:val="2"/>
          <w:lang w:bidi="ar"/>
        </w:rPr>
        <w:t>1.5</w:t>
      </w:r>
      <w:r>
        <w:rPr>
          <w:rFonts w:hint="eastAsia" w:cs="Times New Roman"/>
          <w:kern w:val="2"/>
          <w:lang w:bidi="ar"/>
        </w:rPr>
        <w:t>分；本项最多得</w:t>
      </w:r>
      <w:r>
        <w:rPr>
          <w:rFonts w:cs="Times New Roman"/>
          <w:kern w:val="2"/>
          <w:lang w:bidi="ar"/>
        </w:rPr>
        <w:t>3</w:t>
      </w:r>
      <w:r>
        <w:rPr>
          <w:rFonts w:hint="eastAsia" w:cs="Times New Roman"/>
          <w:kern w:val="2"/>
          <w:lang w:bidi="ar"/>
        </w:rPr>
        <w:t>分。</w:t>
      </w:r>
    </w:p>
    <w:p w14:paraId="75108ADA">
      <w:pPr>
        <w:rPr>
          <w:rFonts w:cs="Times New Roman"/>
          <w:kern w:val="2"/>
          <w:lang w:bidi="ar"/>
        </w:rPr>
      </w:pPr>
      <w:r>
        <w:rPr>
          <w:rFonts w:hint="eastAsia" w:cs="Times New Roman"/>
          <w:kern w:val="2"/>
          <w:lang w:bidi="ar"/>
        </w:rPr>
        <w:t>（3）供应商拟投入实施人员中具有临床医学中级及以上职称的，得2分。</w:t>
      </w:r>
    </w:p>
    <w:p w14:paraId="5E306DF2">
      <w:pPr>
        <w:rPr>
          <w:rFonts w:cs="Times New Roman"/>
          <w:kern w:val="2"/>
          <w:lang w:bidi="ar"/>
        </w:rPr>
      </w:pPr>
      <w:r>
        <w:rPr>
          <w:rFonts w:hint="eastAsia" w:cs="Times New Roman"/>
          <w:kern w:val="2"/>
          <w:lang w:bidi="ar"/>
        </w:rPr>
        <w:t>（4）供应商拟投入实施人员中具有国际疾病分类与手术操作分类编码技能水平考试合格证书（</w:t>
      </w:r>
      <w:r>
        <w:rPr>
          <w:rFonts w:cs="Times New Roman"/>
          <w:kern w:val="2"/>
          <w:lang w:bidi="ar"/>
        </w:rPr>
        <w:t>ICD编码专业证书</w:t>
      </w:r>
      <w:r>
        <w:rPr>
          <w:rFonts w:hint="eastAsia" w:cs="Times New Roman"/>
          <w:kern w:val="2"/>
          <w:lang w:bidi="ar"/>
        </w:rPr>
        <w:t>）的，得2分。</w:t>
      </w:r>
    </w:p>
    <w:p w14:paraId="7DF491E2">
      <w:pPr>
        <w:ind w:firstLine="422"/>
        <w:rPr>
          <w:b/>
        </w:rPr>
      </w:pPr>
      <w:r>
        <w:rPr>
          <w:rFonts w:hint="eastAsia"/>
          <w:b/>
        </w:rPr>
        <w:t>5.履约能力分</w:t>
      </w:r>
      <w:r>
        <w:rPr>
          <w:rFonts w:hint="eastAsia"/>
        </w:rPr>
        <w:t>…………………………………………………………………………………</w:t>
      </w:r>
      <w:r>
        <w:rPr>
          <w:b/>
          <w:bCs/>
        </w:rPr>
        <w:t>22</w:t>
      </w:r>
      <w:r>
        <w:rPr>
          <w:rFonts w:hint="eastAsia"/>
          <w:b/>
          <w:bCs/>
        </w:rPr>
        <w:t>分</w:t>
      </w:r>
      <w:bookmarkEnd w:id="63"/>
      <w:bookmarkStart w:id="64" w:name="_Toc23729"/>
    </w:p>
    <w:bookmarkEnd w:id="64"/>
    <w:p w14:paraId="2E971099">
      <w:r>
        <w:rPr>
          <w:rFonts w:hint="eastAsia"/>
        </w:rPr>
        <w:t>（1）供应商通过质量管理体系认证、信息安全管理体系认证、信息技术服务管理体系认证、</w:t>
      </w:r>
      <w:bookmarkStart w:id="65" w:name="OLE_LINK9"/>
      <w:r>
        <w:rPr>
          <w:rFonts w:hint="eastAsia"/>
          <w:lang w:val="zh-CN" w:bidi="ar"/>
        </w:rPr>
        <w:t>信息系统安全集成服务资质</w:t>
      </w:r>
      <w:bookmarkEnd w:id="65"/>
      <w:r>
        <w:rPr>
          <w:rFonts w:hint="eastAsia"/>
        </w:rPr>
        <w:t>认证</w:t>
      </w:r>
      <w:r>
        <w:rPr>
          <w:rFonts w:hint="eastAsia"/>
          <w:lang w:val="zh-CN" w:bidi="ar"/>
        </w:rPr>
        <w:t>、信息系统安全运维服务资质</w:t>
      </w:r>
      <w:r>
        <w:rPr>
          <w:rFonts w:hint="eastAsia"/>
        </w:rPr>
        <w:t>认证</w:t>
      </w:r>
      <w:r>
        <w:rPr>
          <w:rFonts w:hint="eastAsia"/>
          <w:lang w:val="zh-CN" w:bidi="ar"/>
        </w:rPr>
        <w:t>、信息系统建设和服务能力等级</w:t>
      </w:r>
      <w:r>
        <w:rPr>
          <w:rFonts w:hint="eastAsia"/>
          <w:lang w:bidi="ar"/>
        </w:rPr>
        <w:t>认证</w:t>
      </w:r>
      <w:r>
        <w:rPr>
          <w:rFonts w:hint="eastAsia"/>
        </w:rPr>
        <w:t>且有效的（供应商于响应文件中提供相关有效证书复印件，并加盖供应商电子签章，否则不予认可），每提供1个得1分，最多得</w:t>
      </w:r>
      <w:r>
        <w:t>6</w:t>
      </w:r>
      <w:r>
        <w:rPr>
          <w:rFonts w:hint="eastAsia"/>
        </w:rPr>
        <w:t>分。</w:t>
      </w:r>
    </w:p>
    <w:p w14:paraId="2FB1FBC1">
      <w:pPr>
        <w:rPr>
          <w:lang w:bidi="ar"/>
        </w:rPr>
      </w:pPr>
      <w:r>
        <w:rPr>
          <w:rFonts w:hint="eastAsia"/>
        </w:rPr>
        <w:t>（2）</w:t>
      </w:r>
      <w:r>
        <w:rPr>
          <w:rFonts w:hint="eastAsia"/>
          <w:lang w:bidi="ar"/>
        </w:rPr>
        <w:t>供应商具有与本服务项目所需类似支撑配套专业软件研发经验的，每提供</w:t>
      </w:r>
      <w:r>
        <w:rPr>
          <w:lang w:bidi="ar"/>
        </w:rPr>
        <w:t>1项证明的，得1分，最多得10分。</w:t>
      </w:r>
    </w:p>
    <w:p w14:paraId="15F875B4">
      <w:pPr>
        <w:rPr>
          <w:lang w:bidi="ar"/>
        </w:rPr>
      </w:pPr>
      <w:r>
        <w:rPr>
          <w:rFonts w:hint="eastAsia"/>
          <w:lang w:bidi="ar"/>
        </w:rPr>
        <w:t>注：①本服务项目所需类似支撑配套专业软件包括：病案数据质控功能模块；全病种组合分组器功能模块；医保支付合理性测算功能模块；编码映射系统；疾病诊疗路径智识库软件；基于疾病组（病种）的临床路径管理与分析系统软件；基于疾病画像分组的医疗质效评价系统软件；按疾病诊断相关分组付费</w:t>
      </w:r>
      <w:r>
        <w:rPr>
          <w:lang w:bidi="ar"/>
        </w:rPr>
        <w:t>(CHS-DRG)软件；医保基金总额预算与支付功能模块；医疗费用大数据分析监控系统模块等；②供应商于响应文件中提供具备上述第①点配套专业软件的相关研发经验证明材料复印件，该证明材料可以是：相应软件著作权证书复印件（软件名称应涵盖或具备相应类似</w:t>
      </w:r>
      <w:r>
        <w:rPr>
          <w:rFonts w:hint="eastAsia"/>
          <w:lang w:bidi="ar"/>
        </w:rPr>
        <w:t>的功能模块）或相应类似的系统模块功能截图等，并加盖供应商电子签章，否则不予认可。</w:t>
      </w:r>
    </w:p>
    <w:p w14:paraId="2C6AE0C7">
      <w:r>
        <w:rPr>
          <w:rFonts w:hint="eastAsia"/>
          <w:lang w:bidi="ar"/>
        </w:rPr>
        <w:t>（</w:t>
      </w:r>
      <w:r>
        <w:t>3</w:t>
      </w:r>
      <w:r>
        <w:rPr>
          <w:rFonts w:hint="eastAsia"/>
        </w:rPr>
        <w:t>）供应商2021年以来</w:t>
      </w:r>
      <w:r>
        <w:rPr>
          <w:rFonts w:hint="eastAsia"/>
          <w:bCs/>
        </w:rPr>
        <w:t>具有同类</w:t>
      </w:r>
      <w:r>
        <w:rPr>
          <w:rFonts w:hint="eastAsia"/>
        </w:rPr>
        <w:t>项目DRG/DIP项目业绩的（供应商于响应文件中提供签订的项目合同复印件，并加盖供应商电子签章，否则不予认可），每提供1项业绩得</w:t>
      </w:r>
      <w:r>
        <w:t>2</w:t>
      </w:r>
      <w:r>
        <w:rPr>
          <w:rFonts w:hint="eastAsia"/>
        </w:rPr>
        <w:t>分，最多得</w:t>
      </w:r>
      <w:r>
        <w:t>6</w:t>
      </w:r>
      <w:r>
        <w:rPr>
          <w:rFonts w:hint="eastAsia"/>
        </w:rPr>
        <w:t>分。</w:t>
      </w:r>
      <w:bookmarkEnd w:id="62"/>
    </w:p>
    <w:p w14:paraId="1568F185">
      <w:pPr>
        <w:ind w:firstLine="422"/>
        <w:rPr>
          <w:w w:val="150"/>
        </w:rPr>
      </w:pPr>
      <w:r>
        <w:rPr>
          <w:rFonts w:hint="eastAsia"/>
          <w:b/>
          <w:bCs/>
          <w:kern w:val="2"/>
          <w:lang w:bidi="ar"/>
        </w:rPr>
        <w:t>6</w:t>
      </w:r>
      <w:r>
        <w:rPr>
          <w:b/>
          <w:bCs/>
          <w:kern w:val="2"/>
          <w:lang w:bidi="ar"/>
        </w:rPr>
        <w:t>.</w:t>
      </w:r>
      <w:r>
        <w:rPr>
          <w:rFonts w:hint="eastAsia"/>
          <w:b/>
          <w:bCs/>
          <w:kern w:val="2"/>
          <w:lang w:bidi="ar"/>
        </w:rPr>
        <w:t>总得分为以上各项评审因素得分合计。</w:t>
      </w:r>
    </w:p>
    <w:p w14:paraId="0360F7FC">
      <w:pPr>
        <w:pStyle w:val="2"/>
      </w:pPr>
    </w:p>
    <w:p w14:paraId="0F53094E">
      <w:pPr>
        <w:ind w:firstLine="422"/>
      </w:pPr>
      <w:r>
        <w:rPr>
          <w:rFonts w:hint="eastAsia"/>
          <w:b/>
          <w:bCs/>
        </w:rPr>
        <w:t>三、推荐及确定成交候选供应商原则</w:t>
      </w:r>
    </w:p>
    <w:p w14:paraId="01A07B74">
      <w:r>
        <w:rPr>
          <w:rFonts w:hint="eastAsia"/>
        </w:rPr>
        <w:t>1.磋商小组将根据评审结果按评审后得分由高到低顺序排列。得分相同的，按最后报价由低到高顺序排列；得分相同且最后报价也相同的，则依次按服务方案分、项目管理方案分、拟投入实施人员配备分、履约能力分由高到低的顺序排列并推荐成交候选供应商。</w:t>
      </w:r>
    </w:p>
    <w:p w14:paraId="0B6CEF70">
      <w:r>
        <w:rPr>
          <w:rFonts w:hint="eastAsia"/>
        </w:rPr>
        <w:t>2.响应文件满足磋商文件全部实质性要求，且按照评审因素的量化指标评审得分最高的供应商为排名第一的成交候选供应商。</w:t>
      </w:r>
    </w:p>
    <w:p w14:paraId="567DE260">
      <w:r>
        <w:rPr>
          <w:rFonts w:hint="eastAsia"/>
        </w:rPr>
        <w:t>3.采购人应当自收到评审报告之日起5个工作日内，在评审报告确定的成交候选供应商名单中按照排序由高到低的原则确定成交供应商。</w:t>
      </w:r>
    </w:p>
    <w:p w14:paraId="69B8D1E2">
      <w:r>
        <w:rPr>
          <w:rFonts w:hint="eastAsia"/>
        </w:rPr>
        <w:t>4.</w:t>
      </w:r>
      <w:bookmarkStart w:id="66" w:name="_Toc132893778"/>
      <w:r>
        <w:rPr>
          <w:rFonts w:hint="eastAsia"/>
        </w:rPr>
        <w:t>成交供应商放弃成交、拒绝与采购人签订合同、因不可抗力提出不能履行合同，或应当提交履约保证金而未按规定提交的，或信用信息记录不符合相关规定的，采购人可以按照评审报告推荐的成交候选供应商名单排序，确定下一候选供应商成交，也可以重新开展政府采购活动。</w:t>
      </w:r>
      <w:r>
        <w:rPr>
          <w:b/>
          <w:sz w:val="32"/>
          <w:szCs w:val="32"/>
        </w:rPr>
        <w:br w:type="page"/>
      </w:r>
      <w:bookmarkStart w:id="67" w:name="_Toc163046949"/>
    </w:p>
    <w:p w14:paraId="0B80BCD1">
      <w:pPr>
        <w:pStyle w:val="40"/>
      </w:pPr>
      <w:r>
        <w:rPr>
          <w:rFonts w:hint="eastAsia"/>
        </w:rPr>
        <w:t xml:space="preserve">第五章 </w:t>
      </w:r>
      <w:r>
        <w:t xml:space="preserve"> </w:t>
      </w:r>
      <w:r>
        <w:rPr>
          <w:rFonts w:hint="eastAsia"/>
        </w:rPr>
        <w:t>政府采购合同（合同主要条款及格式）</w:t>
      </w:r>
      <w:bookmarkEnd w:id="66"/>
      <w:bookmarkEnd w:id="67"/>
    </w:p>
    <w:p w14:paraId="151B0433">
      <w:pPr>
        <w:ind w:firstLine="0" w:firstLineChars="0"/>
        <w:jc w:val="both"/>
      </w:pPr>
      <w:r>
        <w:rPr>
          <w:rFonts w:hint="eastAsia"/>
          <w:kern w:val="2"/>
          <w:lang w:bidi="ar"/>
        </w:rPr>
        <w:t>项目名称：2024年桂林市按疾病诊断相关分组（DRG）点数法基金结算购买服务项目</w:t>
      </w:r>
    </w:p>
    <w:p w14:paraId="1EBA2A75">
      <w:pPr>
        <w:ind w:firstLine="0" w:firstLineChars="0"/>
        <w:jc w:val="both"/>
      </w:pPr>
      <w:r>
        <w:rPr>
          <w:rFonts w:hint="eastAsia"/>
          <w:kern w:val="2"/>
          <w:lang w:bidi="ar"/>
        </w:rPr>
        <w:t>项目编号：</w:t>
      </w:r>
      <w:r>
        <w:rPr>
          <w:kern w:val="2"/>
          <w:lang w:bidi="ar"/>
        </w:rPr>
        <w:t>GLZC2024-C3-990836-YZLZ</w:t>
      </w:r>
    </w:p>
    <w:p w14:paraId="6193869D">
      <w:pPr>
        <w:ind w:firstLine="0" w:firstLineChars="0"/>
        <w:jc w:val="both"/>
      </w:pPr>
      <w:r>
        <w:rPr>
          <w:rFonts w:hint="eastAsia"/>
          <w:kern w:val="2"/>
          <w:lang w:bidi="ar"/>
        </w:rPr>
        <w:t>甲方：</w:t>
      </w:r>
      <w:r>
        <w:rPr>
          <w:rFonts w:hint="eastAsia"/>
          <w:kern w:val="2"/>
          <w:u w:val="single"/>
          <w:lang w:bidi="ar"/>
        </w:rPr>
        <w:t xml:space="preserve"> 桂林市医疗保障局</w:t>
      </w:r>
      <w:r>
        <w:rPr>
          <w:rFonts w:hint="eastAsia"/>
          <w:kern w:val="2"/>
          <w:lang w:bidi="ar"/>
        </w:rPr>
        <w:t>（采购人）</w:t>
      </w:r>
    </w:p>
    <w:p w14:paraId="7642AB4B">
      <w:pPr>
        <w:ind w:firstLine="0" w:firstLineChars="0"/>
        <w:jc w:val="both"/>
      </w:pPr>
      <w:r>
        <w:rPr>
          <w:rFonts w:hint="eastAsia"/>
          <w:kern w:val="2"/>
          <w:lang w:bidi="ar"/>
        </w:rPr>
        <w:t>乙方：</w:t>
      </w:r>
      <w:r>
        <w:rPr>
          <w:rFonts w:hint="eastAsia"/>
          <w:kern w:val="2"/>
          <w:u w:val="single"/>
          <w:lang w:bidi="ar"/>
        </w:rPr>
        <w:t xml:space="preserve">　               </w:t>
      </w:r>
      <w:r>
        <w:rPr>
          <w:rFonts w:hint="eastAsia"/>
          <w:kern w:val="2"/>
          <w:lang w:bidi="ar"/>
        </w:rPr>
        <w:t>（成交供应商）</w:t>
      </w:r>
    </w:p>
    <w:p w14:paraId="666A7E11">
      <w:pPr>
        <w:ind w:firstLine="0" w:firstLineChars="0"/>
        <w:jc w:val="both"/>
      </w:pPr>
    </w:p>
    <w:p w14:paraId="5F9A8E00">
      <w:pPr>
        <w:ind w:firstLine="0" w:firstLineChars="0"/>
        <w:jc w:val="both"/>
      </w:pPr>
      <w:r>
        <w:rPr>
          <w:rFonts w:hint="eastAsia"/>
          <w:kern w:val="2"/>
          <w:lang w:bidi="ar"/>
        </w:rPr>
        <w:t>根据《中华人民共和国政府采购法》、《中华人民共和国政府采购法实施条例》、《中华人民共和国民法典》等法律、法规规定，按照磋商文件规定条款和乙方竞标承诺、甲乙双方签订本采购合同。</w:t>
      </w:r>
    </w:p>
    <w:p w14:paraId="62C1017C">
      <w:pPr>
        <w:ind w:firstLine="422"/>
        <w:jc w:val="both"/>
      </w:pPr>
      <w:r>
        <w:rPr>
          <w:rFonts w:hint="eastAsia"/>
          <w:b/>
          <w:kern w:val="2"/>
          <w:lang w:bidi="ar"/>
        </w:rPr>
        <w:t>第一条 合同标的及合同金额</w:t>
      </w:r>
    </w:p>
    <w:p w14:paraId="3A359A98">
      <w:pPr>
        <w:jc w:val="both"/>
      </w:pPr>
      <w:r>
        <w:rPr>
          <w:rFonts w:hint="eastAsia"/>
          <w:kern w:val="2"/>
          <w:lang w:bidi="ar"/>
        </w:rPr>
        <w:t>1.本合同标的为：</w:t>
      </w:r>
      <w:r>
        <w:rPr>
          <w:rFonts w:hint="eastAsia"/>
          <w:bCs/>
          <w:kern w:val="2"/>
          <w:u w:val="single"/>
          <w:lang w:bidi="ar"/>
        </w:rPr>
        <w:t>2024年桂林市按疾病诊断相关分组（DRG）点数法基金结算购买服务</w:t>
      </w:r>
      <w:r>
        <w:rPr>
          <w:rFonts w:hint="eastAsia"/>
          <w:kern w:val="2"/>
          <w:lang w:bidi="ar"/>
        </w:rPr>
        <w:t>。</w:t>
      </w:r>
    </w:p>
    <w:p w14:paraId="1AE2451C">
      <w:pPr>
        <w:jc w:val="both"/>
      </w:pPr>
      <w:r>
        <w:rPr>
          <w:rFonts w:hint="eastAsia"/>
          <w:kern w:val="2"/>
          <w:lang w:bidi="ar"/>
        </w:rPr>
        <w:t>2.合同金额</w:t>
      </w:r>
    </w:p>
    <w:p w14:paraId="7D3E69BD">
      <w:pPr>
        <w:jc w:val="both"/>
      </w:pPr>
      <w:r>
        <w:rPr>
          <w:rFonts w:hint="eastAsia"/>
          <w:kern w:val="2"/>
          <w:lang w:bidi="ar"/>
        </w:rPr>
        <w:t>根据《成交通知书》的成交内容，合同的总金额为：（大写）</w:t>
      </w:r>
      <w:r>
        <w:rPr>
          <w:rFonts w:hint="eastAsia"/>
          <w:kern w:val="2"/>
          <w:u w:val="single"/>
          <w:lang w:bidi="ar"/>
        </w:rPr>
        <w:t>　　   　　　　</w:t>
      </w:r>
      <w:r>
        <w:rPr>
          <w:rFonts w:hint="eastAsia"/>
          <w:kern w:val="2"/>
          <w:lang w:bidi="ar"/>
        </w:rPr>
        <w:t>（¥</w:t>
      </w:r>
      <w:r>
        <w:rPr>
          <w:rFonts w:hint="eastAsia"/>
          <w:kern w:val="2"/>
          <w:u w:val="single"/>
          <w:lang w:bidi="ar"/>
        </w:rPr>
        <w:t>　　　　</w:t>
      </w:r>
      <w:r>
        <w:rPr>
          <w:rFonts w:hint="eastAsia"/>
          <w:kern w:val="2"/>
          <w:lang w:bidi="ar"/>
        </w:rPr>
        <w:t>元）人民币。</w:t>
      </w:r>
    </w:p>
    <w:p w14:paraId="682F262D">
      <w:pPr>
        <w:jc w:val="both"/>
      </w:pPr>
      <w:r>
        <w:rPr>
          <w:rFonts w:hint="eastAsia"/>
          <w:kern w:val="2"/>
          <w:lang w:bidi="ar"/>
        </w:rPr>
        <w:t>3.合同价为总包干报价，包括完成本项目服务产生的</w:t>
      </w:r>
      <w:r>
        <w:rPr>
          <w:rFonts w:hint="eastAsia"/>
        </w:rPr>
        <w:t>所有成本、税金、</w:t>
      </w:r>
      <w:r>
        <w:rPr>
          <w:rFonts w:hint="eastAsia"/>
          <w:bCs/>
          <w:kern w:val="44"/>
          <w:lang w:bidi="ar"/>
        </w:rPr>
        <w:t>保险、</w:t>
      </w:r>
      <w:r>
        <w:rPr>
          <w:rFonts w:hint="eastAsia"/>
        </w:rPr>
        <w:t>合理利润及项目验收等</w:t>
      </w:r>
      <w:r>
        <w:rPr>
          <w:rFonts w:hint="eastAsia"/>
          <w:kern w:val="2"/>
          <w:lang w:bidi="ar"/>
        </w:rPr>
        <w:t>，具体包括但不限于：方案设计费、硬件设备费、实施费用、人工费、专家验收费、差旅费及合同实施过程中的不可预见费用等全部费用。对于本文件中未列明，而供应商认为必需的费用已考虑进磋商报价中。在合同实施时，甲方将不予另行支付乙方提出的其他任何费用，并认为此项目的费用已包括在合同金额中。</w:t>
      </w:r>
    </w:p>
    <w:p w14:paraId="6CCEA4FA">
      <w:pPr>
        <w:ind w:firstLine="422"/>
        <w:jc w:val="both"/>
        <w:rPr>
          <w:b/>
        </w:rPr>
      </w:pPr>
      <w:r>
        <w:rPr>
          <w:rFonts w:hint="eastAsia"/>
          <w:b/>
          <w:kern w:val="2"/>
          <w:lang w:bidi="ar"/>
        </w:rPr>
        <w:t xml:space="preserve">第二条 </w:t>
      </w:r>
      <w:r>
        <w:rPr>
          <w:rFonts w:hint="eastAsia"/>
          <w:b/>
          <w:bCs/>
          <w:kern w:val="2"/>
          <w:lang w:bidi="ar"/>
        </w:rPr>
        <w:t>项目服务内容及要求</w:t>
      </w:r>
    </w:p>
    <w:p w14:paraId="6476E558">
      <w:pPr>
        <w:jc w:val="both"/>
      </w:pPr>
      <w:r>
        <w:rPr>
          <w:rFonts w:hint="eastAsia" w:cs="Times New Roman"/>
          <w:kern w:val="2"/>
          <w:lang w:bidi="ar"/>
        </w:rPr>
        <w:t>包含完成本次2024年桂林市按疾病诊断相关分组（DRG）点数法基金结算购买服务的全部内容，具体内容详见磋商文件“采购需求”及乙方“服务内容及要求响应表”。</w:t>
      </w:r>
    </w:p>
    <w:p w14:paraId="151EEBDD">
      <w:pPr>
        <w:ind w:firstLine="422"/>
        <w:jc w:val="both"/>
        <w:rPr>
          <w:b/>
          <w:bCs/>
        </w:rPr>
      </w:pPr>
      <w:r>
        <w:rPr>
          <w:rFonts w:hint="eastAsia"/>
          <w:b/>
          <w:bCs/>
          <w:kern w:val="2"/>
          <w:lang w:bidi="ar"/>
        </w:rPr>
        <w:t>第三条  权利保障</w:t>
      </w:r>
    </w:p>
    <w:p w14:paraId="241EE7A8">
      <w:pPr>
        <w:jc w:val="both"/>
      </w:pPr>
      <w:r>
        <w:rPr>
          <w:rFonts w:hint="eastAsia"/>
        </w:rPr>
        <w:t>乙方所提供的服务涉及到的知识产权和相关技术资料必须是合法取得的，不会侵犯任何第三方的专利权、商标权、工业设计权或其他权利，不会因为甲方的使用服务成果遭受第三方侵权指控，包括被责令致歉、停止使用、追偿或要求赔偿损失等。否则，乙方负责解决由此引起的一切纠纷，甲方有权追究乙方的法律责任，其不利后果由乙方全部承担。</w:t>
      </w:r>
    </w:p>
    <w:p w14:paraId="1A56908D">
      <w:pPr>
        <w:ind w:firstLine="422"/>
        <w:jc w:val="both"/>
        <w:rPr>
          <w:b/>
        </w:rPr>
      </w:pPr>
      <w:r>
        <w:rPr>
          <w:rFonts w:hint="eastAsia"/>
          <w:b/>
          <w:kern w:val="2"/>
          <w:lang w:bidi="ar"/>
        </w:rPr>
        <w:t>第四条 服务期限及地点</w:t>
      </w:r>
    </w:p>
    <w:p w14:paraId="3F956432">
      <w:pPr>
        <w:jc w:val="both"/>
        <w:rPr>
          <w:rFonts w:hint="eastAsia"/>
          <w:kern w:val="2"/>
          <w:lang w:bidi="ar"/>
        </w:rPr>
      </w:pPr>
      <w:r>
        <w:rPr>
          <w:rFonts w:hint="eastAsia"/>
          <w:kern w:val="2"/>
          <w:lang w:bidi="ar"/>
        </w:rPr>
        <w:t>1.服务期限：签订合同之日起至2025年12月31日。</w:t>
      </w:r>
    </w:p>
    <w:p w14:paraId="5610EB56">
      <w:pPr>
        <w:jc w:val="both"/>
      </w:pPr>
      <w:r>
        <w:rPr>
          <w:rFonts w:hint="eastAsia"/>
          <w:lang w:bidi="ar"/>
        </w:rPr>
        <w:t>2.服务地点：广西桂林市内甲方指定地点。</w:t>
      </w:r>
    </w:p>
    <w:p w14:paraId="53B81585">
      <w:pPr>
        <w:ind w:firstLine="422"/>
        <w:jc w:val="both"/>
        <w:rPr>
          <w:b/>
        </w:rPr>
      </w:pPr>
      <w:r>
        <w:rPr>
          <w:rFonts w:hint="eastAsia"/>
          <w:b/>
          <w:kern w:val="2"/>
          <w:lang w:bidi="ar"/>
        </w:rPr>
        <w:t>第五条  税费</w:t>
      </w:r>
    </w:p>
    <w:p w14:paraId="35B05AEC">
      <w:pPr>
        <w:jc w:val="both"/>
      </w:pPr>
      <w:r>
        <w:rPr>
          <w:rFonts w:hint="eastAsia"/>
          <w:kern w:val="2"/>
          <w:lang w:bidi="ar"/>
        </w:rPr>
        <w:t>本合同执行中相关的一切税费均由乙方负担。</w:t>
      </w:r>
    </w:p>
    <w:p w14:paraId="2D4B8426">
      <w:pPr>
        <w:ind w:firstLine="422"/>
        <w:jc w:val="both"/>
        <w:rPr>
          <w:b/>
        </w:rPr>
      </w:pPr>
      <w:r>
        <w:rPr>
          <w:rFonts w:hint="eastAsia"/>
          <w:b/>
          <w:kern w:val="2"/>
          <w:lang w:bidi="ar"/>
        </w:rPr>
        <w:t>第六条　付款方式</w:t>
      </w:r>
    </w:p>
    <w:p w14:paraId="76141BA3">
      <w:pPr>
        <w:jc w:val="both"/>
        <w:rPr>
          <w:rFonts w:hint="eastAsia"/>
        </w:rPr>
      </w:pPr>
      <w:r>
        <w:rPr>
          <w:rFonts w:hint="eastAsia"/>
        </w:rPr>
        <w:t>合同签订完成，项目开始实施且财政资金到位后，</w:t>
      </w:r>
      <w:r>
        <w:rPr>
          <w:rFonts w:hint="eastAsia"/>
          <w:lang w:eastAsia="zh-CN"/>
        </w:rPr>
        <w:t>乙方</w:t>
      </w:r>
      <w:r>
        <w:rPr>
          <w:rFonts w:hint="eastAsia"/>
        </w:rPr>
        <w:t>开具相应金额的增值税发票给</w:t>
      </w:r>
      <w:r>
        <w:rPr>
          <w:rFonts w:hint="eastAsia"/>
          <w:lang w:eastAsia="zh-CN"/>
        </w:rPr>
        <w:t>甲方</w:t>
      </w:r>
      <w:r>
        <w:rPr>
          <w:rFonts w:hint="eastAsia"/>
        </w:rPr>
        <w:t>，</w:t>
      </w:r>
      <w:r>
        <w:rPr>
          <w:rFonts w:hint="eastAsia"/>
          <w:lang w:eastAsia="zh-CN"/>
        </w:rPr>
        <w:t>甲方</w:t>
      </w:r>
      <w:r>
        <w:rPr>
          <w:rFonts w:hint="eastAsia"/>
        </w:rPr>
        <w:t>自收到发票后10个工作日内向</w:t>
      </w:r>
      <w:r>
        <w:rPr>
          <w:rFonts w:hint="eastAsia"/>
          <w:lang w:eastAsia="zh-CN"/>
        </w:rPr>
        <w:t>乙方</w:t>
      </w:r>
      <w:r>
        <w:rPr>
          <w:rFonts w:hint="eastAsia"/>
        </w:rPr>
        <w:t>支付100％的合同金额（无息）。</w:t>
      </w:r>
    </w:p>
    <w:p w14:paraId="5B42BA16">
      <w:pPr>
        <w:ind w:firstLine="422"/>
        <w:jc w:val="both"/>
        <w:rPr>
          <w:b/>
        </w:rPr>
      </w:pPr>
      <w:r>
        <w:rPr>
          <w:rFonts w:hint="eastAsia"/>
          <w:b/>
          <w:kern w:val="2"/>
          <w:lang w:bidi="ar"/>
        </w:rPr>
        <w:t>第七条 质量及验收</w:t>
      </w:r>
    </w:p>
    <w:p w14:paraId="39AFD20C">
      <w:pPr>
        <w:jc w:val="both"/>
      </w:pPr>
      <w:r>
        <w:rPr>
          <w:rFonts w:hint="eastAsia"/>
        </w:rPr>
        <w:t>1.采购标的需执行国家相关标准、行业标准等相关标准、规范。</w:t>
      </w:r>
    </w:p>
    <w:p w14:paraId="14737367">
      <w:pPr>
        <w:jc w:val="both"/>
      </w:pPr>
      <w:r>
        <w:rPr>
          <w:rFonts w:hint="eastAsia"/>
        </w:rPr>
        <w:t>2.项目实施期间，乙方所提供的服务不符合磋商文件要求、采购合同规定及乙方响应文件承诺的，应按甲方的要求并在甲方指定的期限内予以调整或整改，乙方拒绝按合同约定履行，经甲方通知后又不在规定的时间内改正的，甲方有权中止或终止本合同。</w:t>
      </w:r>
    </w:p>
    <w:p w14:paraId="480E7B05">
      <w:pPr>
        <w:jc w:val="both"/>
      </w:pPr>
      <w:r>
        <w:rPr>
          <w:rFonts w:hint="eastAsia"/>
        </w:rPr>
        <w:t>3.服务过程中因乙方服务管理不善导致的相关人身财产事故及不良舆情，由乙方负责消除不良影响并承担相关责任。</w:t>
      </w:r>
    </w:p>
    <w:p w14:paraId="17140B7F">
      <w:pPr>
        <w:jc w:val="both"/>
      </w:pPr>
      <w:r>
        <w:rPr>
          <w:rFonts w:hint="eastAsia"/>
        </w:rPr>
        <w:t>4.乙方应依据竞争性磋商文件要求的采购需求、乙方响应文件承诺以及国家现行相关标准、规范履行合同。甲方按照竞争性磋商文件要求、响应文件承诺以及合同条款逐条对应进行核验，乙方提供的服务成果达不到验收标准的，不予验收，同时报相关监督管理部门处理，乙方应当退还甲方已支付的相关费用，造成甲方损失的，乙方应当予以赔偿，相关一切不利后果由乙方自行承担。</w:t>
      </w:r>
    </w:p>
    <w:p w14:paraId="48F3945B">
      <w:pPr>
        <w:jc w:val="both"/>
      </w:pPr>
      <w:r>
        <w:rPr>
          <w:rFonts w:hint="eastAsia"/>
        </w:rPr>
        <w:t>5.</w:t>
      </w:r>
      <w:r>
        <w:rPr>
          <w:rFonts w:hint="eastAsia"/>
          <w:kern w:val="2"/>
          <w:szCs w:val="24"/>
          <w:lang w:bidi="ar"/>
        </w:rPr>
        <w:t>验收时乙方必须在现场，</w:t>
      </w:r>
      <w:r>
        <w:rPr>
          <w:rFonts w:hint="eastAsia"/>
        </w:rPr>
        <w:t>甲方有权邀请三方专业机构参与初步验收及最终验收，并由其出具验收报告。</w:t>
      </w:r>
    </w:p>
    <w:p w14:paraId="2409AE07">
      <w:pPr>
        <w:jc w:val="both"/>
      </w:pPr>
      <w:r>
        <w:rPr>
          <w:rFonts w:hint="eastAsia"/>
        </w:rPr>
        <w:t>6.甲方对验收有异议的，在验收后10个工作日内以书面形式向乙方提出，乙方应自收到甲方书面异议后5日内及时予以解决。否则，不予验收，乙方应</w:t>
      </w:r>
      <w:r>
        <w:rPr>
          <w:rFonts w:hint="eastAsia"/>
          <w:kern w:val="2"/>
          <w:lang w:bidi="ar"/>
        </w:rPr>
        <w:t>无条件退回已支付的合同价款。</w:t>
      </w:r>
    </w:p>
    <w:p w14:paraId="6C4D1655">
      <w:pPr>
        <w:jc w:val="both"/>
      </w:pPr>
      <w:r>
        <w:rPr>
          <w:rFonts w:hint="eastAsia"/>
          <w:kern w:val="2"/>
          <w:lang w:bidi="ar"/>
        </w:rPr>
        <w:t>7.验收产生的相关费用由乙方承担。</w:t>
      </w:r>
    </w:p>
    <w:p w14:paraId="3467304D">
      <w:pPr>
        <w:ind w:firstLine="422"/>
        <w:jc w:val="both"/>
        <w:rPr>
          <w:b/>
        </w:rPr>
      </w:pPr>
      <w:r>
        <w:rPr>
          <w:rFonts w:hint="eastAsia"/>
          <w:b/>
          <w:kern w:val="2"/>
          <w:lang w:bidi="ar"/>
        </w:rPr>
        <w:t>第八条  违约责任</w:t>
      </w:r>
    </w:p>
    <w:p w14:paraId="5CD160E4">
      <w:pPr>
        <w:jc w:val="both"/>
      </w:pPr>
      <w:r>
        <w:rPr>
          <w:rFonts w:hint="eastAsia"/>
          <w:kern w:val="2"/>
          <w:lang w:bidi="ar"/>
        </w:rPr>
        <w:t>1.乙方所提供的服务不符合磋商文件要求、采购合同规定及乙方响应文件承诺的，应按甲方的要求并在甲方指定的期限内予以调整或整改，乙方拒绝按合同约定履行，经甲方通知后又不在规定的时间内改正的，甲方有权中止或终止本合同。同时乙方应按照合同金额的10%向甲方支付违约金并承担因此给甲方造成的经济损失。</w:t>
      </w:r>
    </w:p>
    <w:p w14:paraId="4F5F8CF7">
      <w:pPr>
        <w:jc w:val="both"/>
      </w:pPr>
      <w:r>
        <w:rPr>
          <w:rFonts w:hint="eastAsia"/>
          <w:kern w:val="2"/>
          <w:lang w:bidi="ar"/>
        </w:rPr>
        <w:t>2.乙方在履行合同时存在以下情形的，视为乙方违约，不予支付相应的服务费用，已支付服务费用的乙方应退赔全部服务费用，由此造成的损失由乙方负责赔偿，对甲方造成损失的赔偿相应损失。</w:t>
      </w:r>
    </w:p>
    <w:p w14:paraId="3384EB8D">
      <w:pPr>
        <w:jc w:val="both"/>
      </w:pPr>
      <w:r>
        <w:rPr>
          <w:rFonts w:hint="eastAsia"/>
          <w:kern w:val="2"/>
          <w:lang w:bidi="ar"/>
        </w:rPr>
        <w:t>（1）签订合同后，乙方无不可抗力原因拒绝履约合同的；</w:t>
      </w:r>
    </w:p>
    <w:p w14:paraId="315670AF">
      <w:pPr>
        <w:jc w:val="both"/>
      </w:pPr>
      <w:r>
        <w:rPr>
          <w:rFonts w:hint="eastAsia"/>
          <w:kern w:val="2"/>
          <w:lang w:bidi="ar"/>
        </w:rPr>
        <w:t>（2）签订合同后，乙方提供的服务存在严重错误且整改后仍不满足要求的。</w:t>
      </w:r>
    </w:p>
    <w:p w14:paraId="5BAA3473">
      <w:pPr>
        <w:jc w:val="both"/>
      </w:pPr>
      <w:r>
        <w:rPr>
          <w:rFonts w:hint="eastAsia"/>
          <w:kern w:val="2"/>
          <w:lang w:bidi="ar"/>
        </w:rPr>
        <w:t>（3）项目实施期间，因乙方服务管理不善导致的相关人身财产事故及不良舆情的。</w:t>
      </w:r>
    </w:p>
    <w:p w14:paraId="0D5F3767">
      <w:pPr>
        <w:jc w:val="both"/>
        <w:rPr>
          <w:kern w:val="2"/>
          <w:lang w:bidi="ar"/>
        </w:rPr>
      </w:pPr>
      <w:r>
        <w:rPr>
          <w:rFonts w:hint="eastAsia"/>
          <w:kern w:val="2"/>
          <w:lang w:bidi="ar"/>
        </w:rPr>
        <w:t>3.</w:t>
      </w:r>
      <w:r>
        <w:rPr>
          <w:rFonts w:hint="eastAsia" w:cs="Times New Roman"/>
          <w:kern w:val="2"/>
          <w:lang w:bidi="ar"/>
        </w:rPr>
        <w:t>乙方逾期履行本方责任义务的，每逾期一日应向甲方支付本合同约定总价款</w:t>
      </w:r>
      <w:bookmarkStart w:id="68" w:name="OLE_LINK1"/>
      <w:r>
        <w:rPr>
          <w:rFonts w:hint="eastAsia" w:cs="Times New Roman"/>
          <w:kern w:val="2"/>
          <w:lang w:bidi="ar"/>
        </w:rPr>
        <w:t>千分之五</w:t>
      </w:r>
      <w:bookmarkEnd w:id="68"/>
      <w:r>
        <w:rPr>
          <w:rFonts w:hint="eastAsia" w:cs="Times New Roman"/>
          <w:kern w:val="2"/>
          <w:lang w:bidi="ar"/>
        </w:rPr>
        <w:t>的违约金并另赔偿给甲方造成的损失，逾期超过五天的甲方还有权解除合同，如甲方解除合同，乙方无权计收任何款项（已收取的款项应无条件退还），有关的损失由乙方承担。</w:t>
      </w:r>
    </w:p>
    <w:p w14:paraId="02625A7D">
      <w:pPr>
        <w:jc w:val="both"/>
      </w:pPr>
      <w:r>
        <w:rPr>
          <w:rFonts w:hint="eastAsia"/>
          <w:kern w:val="2"/>
          <w:lang w:bidi="ar"/>
        </w:rPr>
        <w:t>4.甲方逾期支付合同价款（因财政资金拨付进度导致的逾期除外）的，视为违约。每逾期7天，按合同金额的</w:t>
      </w:r>
      <w:r>
        <w:rPr>
          <w:rFonts w:hint="eastAsia" w:cs="Times New Roman"/>
          <w:kern w:val="2"/>
          <w:lang w:bidi="ar"/>
        </w:rPr>
        <w:t>千分之一</w:t>
      </w:r>
      <w:r>
        <w:rPr>
          <w:rFonts w:hint="eastAsia"/>
          <w:kern w:val="2"/>
          <w:lang w:bidi="ar"/>
        </w:rPr>
        <w:t>承担逾期违约金，最多不超过合同金额的10%。</w:t>
      </w:r>
    </w:p>
    <w:p w14:paraId="5BF3C3AB">
      <w:pPr>
        <w:jc w:val="both"/>
      </w:pPr>
      <w:r>
        <w:rPr>
          <w:rFonts w:hint="eastAsia"/>
          <w:kern w:val="2"/>
          <w:lang w:bidi="ar"/>
        </w:rPr>
        <w:t>5.任何一方因履行合同所发生的其他违约行为，按合同金额10%收取违约金并赔偿经济损失。</w:t>
      </w:r>
    </w:p>
    <w:p w14:paraId="3080F7C3">
      <w:pPr>
        <w:ind w:firstLine="422"/>
        <w:jc w:val="both"/>
        <w:rPr>
          <w:b/>
        </w:rPr>
      </w:pPr>
      <w:r>
        <w:rPr>
          <w:rFonts w:hint="eastAsia"/>
          <w:b/>
          <w:kern w:val="2"/>
          <w:lang w:bidi="ar"/>
        </w:rPr>
        <w:t>第九条  不可抗力事件处理</w:t>
      </w:r>
    </w:p>
    <w:p w14:paraId="0951081C">
      <w:pPr>
        <w:jc w:val="both"/>
      </w:pPr>
      <w:r>
        <w:rPr>
          <w:rFonts w:hint="eastAsia"/>
          <w:kern w:val="2"/>
          <w:lang w:bidi="ar"/>
        </w:rPr>
        <w:t>1.在合同有效期内，因不可抗力事件致使本合同的履行成为不必要或不可能的，可以终止本合同。</w:t>
      </w:r>
    </w:p>
    <w:p w14:paraId="1B016A5C">
      <w:pPr>
        <w:jc w:val="both"/>
      </w:pPr>
      <w:r>
        <w:rPr>
          <w:rFonts w:hint="eastAsia"/>
          <w:kern w:val="2"/>
          <w:lang w:bidi="ar"/>
        </w:rPr>
        <w:t>2.不可抗力事件发生后，应立即通知对方，并寄送有关权威机构出具的证明。</w:t>
      </w:r>
    </w:p>
    <w:p w14:paraId="679DE28F">
      <w:pPr>
        <w:ind w:firstLine="422"/>
        <w:jc w:val="both"/>
        <w:rPr>
          <w:b/>
        </w:rPr>
      </w:pPr>
      <w:r>
        <w:rPr>
          <w:rFonts w:hint="eastAsia"/>
          <w:b/>
          <w:kern w:val="2"/>
          <w:lang w:bidi="ar"/>
        </w:rPr>
        <w:t>第十条  合同争议解决</w:t>
      </w:r>
    </w:p>
    <w:p w14:paraId="1F48D73F">
      <w:pPr>
        <w:jc w:val="both"/>
      </w:pPr>
      <w:r>
        <w:rPr>
          <w:rFonts w:hint="eastAsia"/>
          <w:kern w:val="2"/>
          <w:lang w:bidi="ar"/>
        </w:rPr>
        <w:t>1.因服务质量问题发生争议的，应邀请国家认可的质量检测机构对进行鉴定。服务质量符合标准的，鉴定费由甲方承担；服务质量不符合标准的，鉴定费由乙方承担。</w:t>
      </w:r>
    </w:p>
    <w:p w14:paraId="11A09FD7">
      <w:pPr>
        <w:jc w:val="both"/>
      </w:pPr>
      <w:r>
        <w:rPr>
          <w:rFonts w:hint="eastAsia"/>
          <w:kern w:val="2"/>
          <w:lang w:bidi="ar"/>
        </w:rPr>
        <w:t>2.因履行本合同引起的或与本合同有关的争议，甲乙双方应首先通过友好协商解决，如果协商不能解决，可向甲方所在地具有管辖权的人民法院提起诉讼。</w:t>
      </w:r>
    </w:p>
    <w:p w14:paraId="7D9A1595">
      <w:pPr>
        <w:jc w:val="both"/>
      </w:pPr>
      <w:r>
        <w:rPr>
          <w:rFonts w:hint="eastAsia"/>
          <w:kern w:val="2"/>
          <w:lang w:bidi="ar"/>
        </w:rPr>
        <w:t>3.诉讼期间，本合同继续履行。</w:t>
      </w:r>
    </w:p>
    <w:p w14:paraId="267D263A">
      <w:pPr>
        <w:ind w:firstLine="422"/>
        <w:jc w:val="both"/>
        <w:rPr>
          <w:b/>
        </w:rPr>
      </w:pPr>
      <w:r>
        <w:rPr>
          <w:rFonts w:hint="eastAsia"/>
          <w:b/>
          <w:kern w:val="2"/>
          <w:lang w:bidi="ar"/>
        </w:rPr>
        <w:t>第十一条  合同生效及其它</w:t>
      </w:r>
    </w:p>
    <w:p w14:paraId="584AA443">
      <w:pPr>
        <w:jc w:val="both"/>
      </w:pPr>
      <w:r>
        <w:rPr>
          <w:rFonts w:hint="eastAsia"/>
          <w:kern w:val="2"/>
          <w:lang w:bidi="ar"/>
        </w:rPr>
        <w:t>1.合同经甲乙双方加盖单位公章后生效。</w:t>
      </w:r>
    </w:p>
    <w:p w14:paraId="56728BD7">
      <w:pPr>
        <w:jc w:val="both"/>
      </w:pPr>
      <w:r>
        <w:rPr>
          <w:rFonts w:hint="eastAsia"/>
          <w:kern w:val="2"/>
          <w:lang w:bidi="ar"/>
        </w:rPr>
        <w:t>2.合同执行中涉及采购资金和采购内容修改或补充的，需签订书面补充协议报</w:t>
      </w:r>
      <w:r>
        <w:rPr>
          <w:rFonts w:hint="eastAsia"/>
          <w:lang w:bidi="ar"/>
        </w:rPr>
        <w:t>桂林市</w:t>
      </w:r>
      <w:r>
        <w:rPr>
          <w:rFonts w:hint="eastAsia"/>
          <w:kern w:val="2"/>
          <w:lang w:bidi="ar"/>
        </w:rPr>
        <w:t>财政局备案，方可作为主合同不可分割的一部分。</w:t>
      </w:r>
    </w:p>
    <w:p w14:paraId="0EF0ACF7">
      <w:pPr>
        <w:jc w:val="both"/>
      </w:pPr>
      <w:r>
        <w:rPr>
          <w:rFonts w:hint="eastAsia"/>
          <w:kern w:val="2"/>
          <w:lang w:bidi="ar"/>
        </w:rPr>
        <w:t>3.本合同未尽事宜，遵照《中华人民共和国民法典》有关条文执行。</w:t>
      </w:r>
    </w:p>
    <w:p w14:paraId="30A5416F">
      <w:pPr>
        <w:ind w:firstLine="422"/>
        <w:jc w:val="both"/>
        <w:rPr>
          <w:b/>
        </w:rPr>
      </w:pPr>
      <w:r>
        <w:rPr>
          <w:rFonts w:hint="eastAsia"/>
          <w:b/>
          <w:kern w:val="2"/>
          <w:lang w:bidi="ar"/>
        </w:rPr>
        <w:t>第十二条  合同的变更、终止与转让</w:t>
      </w:r>
    </w:p>
    <w:p w14:paraId="3BA8215F">
      <w:pPr>
        <w:jc w:val="both"/>
      </w:pPr>
      <w:r>
        <w:rPr>
          <w:rFonts w:hint="eastAsia"/>
          <w:kern w:val="2"/>
          <w:lang w:bidi="ar"/>
        </w:rPr>
        <w:t>1.除《中华人民共和国政府采购法》第五十条规定以及因不可抗力事件致使本合同的履行成为不必要或不可能的情形外，本合同一经签订，甲乙双方不得擅自变更，中止或终止。</w:t>
      </w:r>
    </w:p>
    <w:p w14:paraId="3627B8CE">
      <w:pPr>
        <w:jc w:val="both"/>
      </w:pPr>
      <w:r>
        <w:rPr>
          <w:rFonts w:hint="eastAsia"/>
          <w:kern w:val="2"/>
          <w:lang w:bidi="ar"/>
        </w:rPr>
        <w:t>2.乙方不得擅自转让其应履行的合同义务。</w:t>
      </w:r>
    </w:p>
    <w:p w14:paraId="0FE667CB">
      <w:pPr>
        <w:ind w:firstLine="422"/>
        <w:jc w:val="both"/>
        <w:rPr>
          <w:b/>
        </w:rPr>
      </w:pPr>
      <w:r>
        <w:rPr>
          <w:rFonts w:hint="eastAsia"/>
          <w:b/>
          <w:kern w:val="2"/>
          <w:lang w:bidi="ar"/>
        </w:rPr>
        <w:t>第十四条  签订本合同依据：</w:t>
      </w:r>
    </w:p>
    <w:p w14:paraId="21895E09">
      <w:pPr>
        <w:jc w:val="both"/>
      </w:pPr>
      <w:r>
        <w:rPr>
          <w:rFonts w:hint="eastAsia"/>
          <w:kern w:val="2"/>
          <w:lang w:bidi="ar"/>
        </w:rPr>
        <w:t>1.磋商文件；</w:t>
      </w:r>
    </w:p>
    <w:p w14:paraId="3B0786E0">
      <w:pPr>
        <w:jc w:val="both"/>
      </w:pPr>
      <w:r>
        <w:rPr>
          <w:rFonts w:hint="eastAsia"/>
          <w:kern w:val="2"/>
          <w:lang w:bidi="ar"/>
        </w:rPr>
        <w:t>2.成交通知书；</w:t>
      </w:r>
    </w:p>
    <w:p w14:paraId="59C11006">
      <w:pPr>
        <w:jc w:val="both"/>
      </w:pPr>
      <w:r>
        <w:rPr>
          <w:rFonts w:hint="eastAsia"/>
          <w:kern w:val="2"/>
          <w:lang w:bidi="ar"/>
        </w:rPr>
        <w:t>3.乙方磋商报价表、服务内容及要求响应表、商务响应表；</w:t>
      </w:r>
    </w:p>
    <w:p w14:paraId="1AABB797">
      <w:pPr>
        <w:jc w:val="both"/>
      </w:pPr>
      <w:r>
        <w:rPr>
          <w:rFonts w:hint="eastAsia"/>
          <w:kern w:val="2"/>
          <w:lang w:bidi="ar"/>
        </w:rPr>
        <w:t>4.乙方的</w:t>
      </w:r>
      <w:r>
        <w:rPr>
          <w:rFonts w:hint="eastAsia"/>
          <w:lang w:bidi="ar"/>
        </w:rPr>
        <w:t>响应文件其他内容</w:t>
      </w:r>
      <w:r>
        <w:rPr>
          <w:rFonts w:hint="eastAsia"/>
          <w:kern w:val="2"/>
          <w:lang w:bidi="ar"/>
        </w:rPr>
        <w:t>；</w:t>
      </w:r>
    </w:p>
    <w:p w14:paraId="72D3168F">
      <w:pPr>
        <w:jc w:val="both"/>
      </w:pPr>
    </w:p>
    <w:p w14:paraId="401C35B7">
      <w:pPr>
        <w:jc w:val="both"/>
      </w:pPr>
      <w:r>
        <w:rPr>
          <w:rFonts w:hint="eastAsia"/>
          <w:kern w:val="2"/>
          <w:lang w:bidi="ar"/>
        </w:rPr>
        <w:t>本合同经甲乙双方盖章后生效。政府采购合同双方自签订之日起2个工作日内在省级以上人民政府财政部门指定媒体上公告。</w:t>
      </w:r>
    </w:p>
    <w:p w14:paraId="11DC2D07">
      <w:pPr>
        <w:ind w:firstLine="0" w:firstLineChars="0"/>
        <w:jc w:val="both"/>
      </w:pPr>
    </w:p>
    <w:p w14:paraId="1760BA7B">
      <w:pPr>
        <w:spacing w:line="400" w:lineRule="exact"/>
        <w:ind w:firstLine="0" w:firstLineChars="0"/>
        <w:jc w:val="both"/>
        <w:rPr>
          <w:u w:val="single"/>
        </w:rPr>
      </w:pPr>
      <w:r>
        <w:rPr>
          <w:rFonts w:hint="eastAsia"/>
          <w:kern w:val="2"/>
          <w:lang w:bidi="ar"/>
        </w:rPr>
        <w:t xml:space="preserve">甲  方（公章）： </w:t>
      </w:r>
      <w:r>
        <w:rPr>
          <w:rFonts w:hint="eastAsia"/>
          <w:kern w:val="2"/>
          <w:u w:val="single"/>
          <w:lang w:bidi="ar"/>
        </w:rPr>
        <w:t xml:space="preserve">                     </w:t>
      </w:r>
      <w:r>
        <w:rPr>
          <w:rFonts w:hint="eastAsia"/>
          <w:kern w:val="2"/>
          <w:lang w:bidi="ar"/>
        </w:rPr>
        <w:t xml:space="preserve">     乙  方（公章）：</w:t>
      </w:r>
      <w:r>
        <w:rPr>
          <w:rFonts w:hint="eastAsia"/>
          <w:kern w:val="2"/>
          <w:u w:val="single"/>
          <w:lang w:bidi="ar"/>
        </w:rPr>
        <w:t xml:space="preserve">                     </w:t>
      </w:r>
    </w:p>
    <w:p w14:paraId="66A5A229">
      <w:pPr>
        <w:spacing w:line="400" w:lineRule="exact"/>
        <w:ind w:firstLine="0" w:firstLineChars="0"/>
        <w:jc w:val="both"/>
        <w:rPr>
          <w:u w:val="single"/>
        </w:rPr>
      </w:pPr>
      <w:r>
        <w:rPr>
          <w:rFonts w:hint="eastAsia"/>
          <w:kern w:val="2"/>
          <w:lang w:bidi="ar"/>
        </w:rPr>
        <w:t>法定代表人签字：</w:t>
      </w:r>
      <w:r>
        <w:rPr>
          <w:rFonts w:hint="eastAsia"/>
          <w:kern w:val="2"/>
          <w:u w:val="single"/>
          <w:lang w:bidi="ar"/>
        </w:rPr>
        <w:t xml:space="preserve">                      </w:t>
      </w:r>
      <w:r>
        <w:rPr>
          <w:rFonts w:hint="eastAsia"/>
          <w:kern w:val="2"/>
          <w:lang w:bidi="ar"/>
        </w:rPr>
        <w:t xml:space="preserve">     法定代表人签字：</w:t>
      </w:r>
      <w:r>
        <w:rPr>
          <w:rFonts w:hint="eastAsia"/>
          <w:kern w:val="2"/>
          <w:u w:val="single"/>
          <w:lang w:bidi="ar"/>
        </w:rPr>
        <w:t xml:space="preserve">                     </w:t>
      </w:r>
    </w:p>
    <w:p w14:paraId="7EA49FAC">
      <w:pPr>
        <w:tabs>
          <w:tab w:val="left" w:pos="4680"/>
        </w:tabs>
        <w:spacing w:line="400" w:lineRule="exact"/>
        <w:ind w:firstLine="0" w:firstLineChars="0"/>
        <w:jc w:val="both"/>
        <w:rPr>
          <w:u w:val="single"/>
        </w:rPr>
      </w:pPr>
      <w:r>
        <w:rPr>
          <w:rFonts w:hint="eastAsia"/>
          <w:kern w:val="2"/>
          <w:lang w:bidi="ar"/>
        </w:rPr>
        <w:t>委 托 代 理 人：</w:t>
      </w:r>
      <w:r>
        <w:rPr>
          <w:rFonts w:hint="eastAsia"/>
          <w:kern w:val="2"/>
          <w:u w:val="single"/>
          <w:lang w:bidi="ar"/>
        </w:rPr>
        <w:t xml:space="preserve">                      </w:t>
      </w:r>
      <w:r>
        <w:rPr>
          <w:rFonts w:hint="eastAsia"/>
          <w:kern w:val="2"/>
          <w:lang w:bidi="ar"/>
        </w:rPr>
        <w:t xml:space="preserve">     委 托 代 理 人：</w:t>
      </w:r>
      <w:r>
        <w:rPr>
          <w:rFonts w:hint="eastAsia"/>
          <w:kern w:val="2"/>
          <w:u w:val="single"/>
          <w:lang w:bidi="ar"/>
        </w:rPr>
        <w:t xml:space="preserve">                     </w:t>
      </w:r>
    </w:p>
    <w:p w14:paraId="6D93F6A4">
      <w:pPr>
        <w:tabs>
          <w:tab w:val="left" w:pos="5040"/>
        </w:tabs>
        <w:spacing w:line="400" w:lineRule="exact"/>
        <w:ind w:firstLine="0" w:firstLineChars="0"/>
        <w:jc w:val="both"/>
        <w:rPr>
          <w:u w:val="single"/>
        </w:rPr>
      </w:pPr>
      <w:r>
        <w:rPr>
          <w:rFonts w:hint="eastAsia"/>
          <w:kern w:val="2"/>
          <w:lang w:bidi="ar"/>
        </w:rPr>
        <w:t>电          话：</w:t>
      </w:r>
      <w:r>
        <w:rPr>
          <w:rFonts w:hint="eastAsia"/>
          <w:kern w:val="2"/>
          <w:u w:val="single"/>
          <w:lang w:bidi="ar"/>
        </w:rPr>
        <w:t xml:space="preserve">                      </w:t>
      </w:r>
      <w:r>
        <w:rPr>
          <w:rFonts w:hint="eastAsia"/>
          <w:kern w:val="2"/>
          <w:lang w:bidi="ar"/>
        </w:rPr>
        <w:t xml:space="preserve">     电          话：</w:t>
      </w:r>
      <w:r>
        <w:rPr>
          <w:rFonts w:hint="eastAsia"/>
          <w:kern w:val="2"/>
          <w:u w:val="single"/>
          <w:lang w:bidi="ar"/>
        </w:rPr>
        <w:t xml:space="preserve">                     </w:t>
      </w:r>
    </w:p>
    <w:p w14:paraId="576C9BC0">
      <w:pPr>
        <w:tabs>
          <w:tab w:val="left" w:pos="5040"/>
        </w:tabs>
        <w:spacing w:line="400" w:lineRule="exact"/>
        <w:ind w:firstLine="0" w:firstLineChars="0"/>
        <w:jc w:val="both"/>
      </w:pPr>
      <w:r>
        <w:rPr>
          <w:rFonts w:hint="eastAsia"/>
          <w:kern w:val="2"/>
          <w:lang w:bidi="ar"/>
        </w:rPr>
        <w:t xml:space="preserve">开  户  名  称： </w:t>
      </w:r>
      <w:r>
        <w:rPr>
          <w:rFonts w:hint="eastAsia"/>
          <w:kern w:val="2"/>
          <w:u w:val="single"/>
          <w:lang w:bidi="ar"/>
        </w:rPr>
        <w:t xml:space="preserve">                     </w:t>
      </w:r>
      <w:r>
        <w:rPr>
          <w:rFonts w:hint="eastAsia"/>
          <w:kern w:val="2"/>
          <w:lang w:bidi="ar"/>
        </w:rPr>
        <w:t xml:space="preserve">     开  户  名  称：</w:t>
      </w:r>
      <w:r>
        <w:rPr>
          <w:rFonts w:hint="eastAsia"/>
          <w:kern w:val="2"/>
          <w:u w:val="single"/>
          <w:lang w:bidi="ar"/>
        </w:rPr>
        <w:t xml:space="preserve">                     </w:t>
      </w:r>
    </w:p>
    <w:p w14:paraId="49892EDB">
      <w:pPr>
        <w:tabs>
          <w:tab w:val="left" w:pos="5040"/>
        </w:tabs>
        <w:spacing w:line="400" w:lineRule="exact"/>
        <w:ind w:firstLine="0" w:firstLineChars="0"/>
        <w:jc w:val="both"/>
      </w:pPr>
      <w:r>
        <w:rPr>
          <w:rFonts w:hint="eastAsia"/>
          <w:kern w:val="2"/>
          <w:lang w:bidi="ar"/>
        </w:rPr>
        <w:t xml:space="preserve">开  户  银  行： </w:t>
      </w:r>
      <w:r>
        <w:rPr>
          <w:rFonts w:hint="eastAsia"/>
          <w:kern w:val="2"/>
          <w:u w:val="single"/>
          <w:lang w:bidi="ar"/>
        </w:rPr>
        <w:t xml:space="preserve">                     </w:t>
      </w:r>
      <w:r>
        <w:rPr>
          <w:rFonts w:hint="eastAsia"/>
          <w:kern w:val="2"/>
          <w:lang w:bidi="ar"/>
        </w:rPr>
        <w:t xml:space="preserve">     开  户  银  行：</w:t>
      </w:r>
      <w:r>
        <w:rPr>
          <w:rFonts w:hint="eastAsia"/>
          <w:kern w:val="2"/>
          <w:u w:val="single"/>
          <w:lang w:bidi="ar"/>
        </w:rPr>
        <w:t xml:space="preserve">                     </w:t>
      </w:r>
    </w:p>
    <w:p w14:paraId="4FC54039">
      <w:pPr>
        <w:tabs>
          <w:tab w:val="left" w:pos="5040"/>
        </w:tabs>
        <w:spacing w:line="400" w:lineRule="exact"/>
        <w:ind w:firstLine="0" w:firstLineChars="0"/>
        <w:jc w:val="both"/>
      </w:pPr>
      <w:r>
        <w:rPr>
          <w:rFonts w:hint="eastAsia"/>
          <w:kern w:val="2"/>
          <w:lang w:bidi="ar"/>
        </w:rPr>
        <w:t xml:space="preserve">银  行  账  号： </w:t>
      </w:r>
      <w:r>
        <w:rPr>
          <w:rFonts w:hint="eastAsia"/>
          <w:kern w:val="2"/>
          <w:u w:val="single"/>
          <w:lang w:bidi="ar"/>
        </w:rPr>
        <w:t xml:space="preserve">                     </w:t>
      </w:r>
      <w:r>
        <w:rPr>
          <w:rFonts w:hint="eastAsia"/>
          <w:kern w:val="2"/>
          <w:lang w:bidi="ar"/>
        </w:rPr>
        <w:t xml:space="preserve">     银  行  账  号：</w:t>
      </w:r>
      <w:r>
        <w:rPr>
          <w:rFonts w:hint="eastAsia"/>
          <w:kern w:val="2"/>
          <w:u w:val="single"/>
          <w:lang w:bidi="ar"/>
        </w:rPr>
        <w:t xml:space="preserve">                     </w:t>
      </w:r>
    </w:p>
    <w:p w14:paraId="3C591283">
      <w:pPr>
        <w:ind w:firstLine="0" w:firstLineChars="0"/>
        <w:sectPr>
          <w:pgSz w:w="11906" w:h="16838"/>
          <w:pgMar w:top="1304" w:right="1469" w:bottom="1304" w:left="1469" w:header="851" w:footer="992" w:gutter="0"/>
          <w:cols w:space="720" w:num="1"/>
          <w:docGrid w:type="lines" w:linePitch="312" w:charSpace="0"/>
        </w:sectPr>
      </w:pPr>
      <w:r>
        <w:rPr>
          <w:rFonts w:hint="eastAsia"/>
          <w:kern w:val="2"/>
          <w:lang w:bidi="ar"/>
        </w:rPr>
        <w:t>日          期：</w:t>
      </w:r>
      <w:r>
        <w:rPr>
          <w:rFonts w:hint="eastAsia"/>
          <w:kern w:val="2"/>
          <w:u w:val="single"/>
          <w:lang w:bidi="ar"/>
        </w:rPr>
        <w:t xml:space="preserve">                      </w:t>
      </w:r>
      <w:r>
        <w:rPr>
          <w:rFonts w:hint="eastAsia"/>
          <w:kern w:val="2"/>
          <w:lang w:bidi="ar"/>
        </w:rPr>
        <w:t xml:space="preserve">     日          期：</w:t>
      </w:r>
      <w:r>
        <w:rPr>
          <w:rFonts w:hint="eastAsia"/>
          <w:kern w:val="2"/>
          <w:u w:val="single"/>
          <w:lang w:bidi="ar"/>
        </w:rPr>
        <w:t xml:space="preserve">                    </w:t>
      </w:r>
    </w:p>
    <w:p w14:paraId="55B80B02">
      <w:pPr>
        <w:pStyle w:val="40"/>
      </w:pPr>
      <w:bookmarkStart w:id="69" w:name="_Toc163046950"/>
      <w:bookmarkStart w:id="70" w:name="_Toc132893806"/>
      <w:r>
        <w:rPr>
          <w:rFonts w:hint="eastAsia"/>
        </w:rPr>
        <w:t xml:space="preserve">第六章 </w:t>
      </w:r>
      <w:r>
        <w:t xml:space="preserve"> </w:t>
      </w:r>
      <w:r>
        <w:rPr>
          <w:rFonts w:hint="eastAsia"/>
        </w:rPr>
        <w:t>响应文件（格式）</w:t>
      </w:r>
      <w:bookmarkEnd w:id="69"/>
      <w:bookmarkEnd w:id="70"/>
    </w:p>
    <w:p w14:paraId="5E850EC6"/>
    <w:p w14:paraId="6B0859B3">
      <w:pPr>
        <w:ind w:firstLine="643"/>
        <w:rPr>
          <w:b/>
          <w:sz w:val="32"/>
          <w:szCs w:val="32"/>
        </w:rPr>
      </w:pPr>
      <w:bookmarkStart w:id="71" w:name="_Toc82016594"/>
      <w:bookmarkStart w:id="72" w:name="_Toc132893807"/>
      <w:bookmarkStart w:id="73" w:name="_Toc132893742"/>
      <w:r>
        <w:rPr>
          <w:rFonts w:hint="eastAsia"/>
          <w:b/>
          <w:sz w:val="32"/>
          <w:szCs w:val="32"/>
          <w:lang w:bidi="ar"/>
        </w:rPr>
        <w:t>一、响应文件封面标记</w:t>
      </w:r>
      <w:bookmarkEnd w:id="71"/>
      <w:bookmarkEnd w:id="72"/>
      <w:bookmarkEnd w:id="73"/>
    </w:p>
    <w:p w14:paraId="4D2CFE7C">
      <w:pPr>
        <w:snapToGrid w:val="0"/>
        <w:spacing w:before="156" w:beforeLines="50" w:after="50" w:line="240" w:lineRule="auto"/>
        <w:ind w:firstLine="0" w:firstLineChars="0"/>
        <w:jc w:val="center"/>
        <w:rPr>
          <w:bCs/>
          <w:sz w:val="32"/>
          <w:szCs w:val="32"/>
        </w:rPr>
      </w:pPr>
    </w:p>
    <w:p w14:paraId="0B7391BB">
      <w:pPr>
        <w:snapToGrid w:val="0"/>
        <w:spacing w:before="156" w:beforeLines="50" w:after="50" w:line="240" w:lineRule="auto"/>
        <w:ind w:firstLine="0" w:firstLineChars="0"/>
        <w:jc w:val="center"/>
        <w:rPr>
          <w:bCs/>
          <w:sz w:val="32"/>
          <w:szCs w:val="32"/>
        </w:rPr>
      </w:pPr>
      <w:r>
        <w:rPr>
          <w:rFonts w:hint="eastAsia"/>
          <w:bCs/>
          <w:sz w:val="32"/>
          <w:szCs w:val="32"/>
          <w:lang w:bidi="ar"/>
        </w:rPr>
        <w:t>响 应 文 件</w:t>
      </w:r>
    </w:p>
    <w:p w14:paraId="125E33B7">
      <w:pPr>
        <w:snapToGrid w:val="0"/>
        <w:spacing w:before="156" w:beforeLines="50" w:after="50" w:line="240" w:lineRule="auto"/>
        <w:ind w:firstLine="0" w:firstLineChars="0"/>
        <w:jc w:val="both"/>
        <w:rPr>
          <w:bCs/>
          <w:szCs w:val="20"/>
        </w:rPr>
      </w:pPr>
    </w:p>
    <w:p w14:paraId="071CD81E">
      <w:pPr>
        <w:snapToGrid w:val="0"/>
        <w:spacing w:before="156" w:beforeLines="50" w:after="50" w:line="240" w:lineRule="auto"/>
        <w:ind w:firstLine="360" w:firstLineChars="150"/>
        <w:jc w:val="both"/>
        <w:rPr>
          <w:bCs/>
          <w:szCs w:val="24"/>
        </w:rPr>
      </w:pPr>
      <w:r>
        <w:rPr>
          <w:rFonts w:hint="eastAsia"/>
          <w:bCs/>
          <w:sz w:val="24"/>
          <w:szCs w:val="24"/>
          <w:lang w:bidi="ar"/>
        </w:rPr>
        <w:t>项目名称：</w:t>
      </w:r>
    </w:p>
    <w:p w14:paraId="60512402">
      <w:pPr>
        <w:snapToGrid w:val="0"/>
        <w:spacing w:before="156" w:beforeLines="50" w:after="50" w:line="240" w:lineRule="auto"/>
        <w:ind w:firstLine="315" w:firstLineChars="150"/>
        <w:jc w:val="both"/>
        <w:rPr>
          <w:bCs/>
          <w:szCs w:val="20"/>
        </w:rPr>
      </w:pPr>
    </w:p>
    <w:p w14:paraId="71A501A8">
      <w:pPr>
        <w:snapToGrid w:val="0"/>
        <w:spacing w:before="156" w:beforeLines="50" w:after="50" w:line="240" w:lineRule="auto"/>
        <w:ind w:firstLine="315" w:firstLineChars="150"/>
        <w:jc w:val="both"/>
        <w:rPr>
          <w:bCs/>
          <w:szCs w:val="20"/>
        </w:rPr>
      </w:pPr>
    </w:p>
    <w:p w14:paraId="77ACB04F">
      <w:pPr>
        <w:snapToGrid w:val="0"/>
        <w:spacing w:before="156" w:beforeLines="50" w:after="50" w:line="240" w:lineRule="auto"/>
        <w:ind w:firstLine="360" w:firstLineChars="150"/>
        <w:jc w:val="both"/>
        <w:rPr>
          <w:bCs/>
          <w:szCs w:val="24"/>
        </w:rPr>
      </w:pPr>
      <w:r>
        <w:rPr>
          <w:rFonts w:hint="eastAsia"/>
          <w:bCs/>
          <w:sz w:val="24"/>
          <w:szCs w:val="24"/>
          <w:lang w:bidi="ar"/>
        </w:rPr>
        <w:t>项目编号：</w:t>
      </w:r>
    </w:p>
    <w:p w14:paraId="15ED7B07">
      <w:pPr>
        <w:snapToGrid w:val="0"/>
        <w:spacing w:before="156" w:beforeLines="50" w:after="50" w:line="240" w:lineRule="auto"/>
        <w:ind w:firstLine="315" w:firstLineChars="150"/>
        <w:jc w:val="both"/>
        <w:rPr>
          <w:bCs/>
          <w:szCs w:val="20"/>
        </w:rPr>
      </w:pPr>
    </w:p>
    <w:p w14:paraId="3C0A29B3">
      <w:pPr>
        <w:spacing w:line="400" w:lineRule="exact"/>
        <w:ind w:firstLine="1050" w:firstLineChars="500"/>
        <w:jc w:val="both"/>
      </w:pPr>
    </w:p>
    <w:p w14:paraId="3608C364">
      <w:pPr>
        <w:snapToGrid w:val="0"/>
        <w:spacing w:before="156" w:beforeLines="50" w:after="50" w:line="240" w:lineRule="auto"/>
        <w:ind w:firstLine="360" w:firstLineChars="150"/>
        <w:jc w:val="both"/>
        <w:rPr>
          <w:bCs/>
          <w:szCs w:val="24"/>
        </w:rPr>
      </w:pPr>
      <w:r>
        <w:rPr>
          <w:rFonts w:hint="eastAsia"/>
          <w:bCs/>
          <w:sz w:val="24"/>
          <w:szCs w:val="24"/>
          <w:lang w:bidi="ar"/>
        </w:rPr>
        <w:t>采购代理机构：云之龙咨询集团有限公司</w:t>
      </w:r>
    </w:p>
    <w:p w14:paraId="197D09B4">
      <w:pPr>
        <w:snapToGrid w:val="0"/>
        <w:spacing w:before="156" w:beforeLines="50" w:after="50" w:line="240" w:lineRule="auto"/>
        <w:ind w:firstLine="315" w:firstLineChars="150"/>
        <w:jc w:val="both"/>
        <w:rPr>
          <w:bCs/>
          <w:szCs w:val="24"/>
        </w:rPr>
      </w:pPr>
    </w:p>
    <w:p w14:paraId="05392B88">
      <w:pPr>
        <w:snapToGrid w:val="0"/>
        <w:spacing w:before="156" w:beforeLines="50" w:after="50" w:line="240" w:lineRule="auto"/>
        <w:ind w:firstLine="315" w:firstLineChars="150"/>
        <w:jc w:val="both"/>
        <w:rPr>
          <w:bCs/>
          <w:szCs w:val="24"/>
        </w:rPr>
      </w:pPr>
    </w:p>
    <w:p w14:paraId="0C106037">
      <w:pPr>
        <w:snapToGrid w:val="0"/>
        <w:spacing w:before="156" w:beforeLines="50" w:after="50" w:line="240" w:lineRule="auto"/>
        <w:ind w:firstLine="360" w:firstLineChars="150"/>
        <w:jc w:val="both"/>
        <w:rPr>
          <w:bCs/>
          <w:szCs w:val="24"/>
        </w:rPr>
      </w:pPr>
      <w:r>
        <w:rPr>
          <w:rFonts w:hint="eastAsia"/>
          <w:bCs/>
          <w:sz w:val="24"/>
          <w:szCs w:val="24"/>
          <w:lang w:bidi="ar"/>
        </w:rPr>
        <w:t>供应商名称：</w:t>
      </w:r>
    </w:p>
    <w:p w14:paraId="7F25F405">
      <w:pPr>
        <w:snapToGrid w:val="0"/>
        <w:spacing w:before="156" w:beforeLines="50" w:after="50" w:line="240" w:lineRule="auto"/>
        <w:ind w:firstLine="315" w:firstLineChars="150"/>
        <w:jc w:val="both"/>
        <w:rPr>
          <w:bCs/>
          <w:szCs w:val="24"/>
        </w:rPr>
      </w:pPr>
    </w:p>
    <w:p w14:paraId="27D284F7">
      <w:pPr>
        <w:snapToGrid w:val="0"/>
        <w:spacing w:before="156" w:beforeLines="50" w:after="50" w:line="240" w:lineRule="auto"/>
        <w:ind w:firstLine="315" w:firstLineChars="150"/>
        <w:jc w:val="both"/>
        <w:rPr>
          <w:bCs/>
          <w:szCs w:val="24"/>
        </w:rPr>
      </w:pPr>
    </w:p>
    <w:p w14:paraId="3815308F">
      <w:pPr>
        <w:spacing w:line="440" w:lineRule="atLeast"/>
        <w:ind w:firstLine="0" w:firstLineChars="0"/>
        <w:jc w:val="both"/>
        <w:rPr>
          <w:b/>
          <w:sz w:val="32"/>
          <w:szCs w:val="32"/>
        </w:rPr>
      </w:pPr>
    </w:p>
    <w:p w14:paraId="2E315E45">
      <w:pPr>
        <w:spacing w:line="440" w:lineRule="atLeast"/>
        <w:ind w:firstLine="0" w:firstLineChars="0"/>
        <w:jc w:val="both"/>
        <w:rPr>
          <w:b/>
          <w:sz w:val="32"/>
          <w:szCs w:val="32"/>
        </w:rPr>
      </w:pPr>
    </w:p>
    <w:p w14:paraId="420E02E0">
      <w:pPr>
        <w:spacing w:line="440" w:lineRule="atLeast"/>
        <w:ind w:firstLine="0" w:firstLineChars="0"/>
        <w:jc w:val="both"/>
        <w:rPr>
          <w:b/>
          <w:sz w:val="32"/>
          <w:szCs w:val="32"/>
        </w:rPr>
      </w:pPr>
    </w:p>
    <w:p w14:paraId="24990C0A">
      <w:pPr>
        <w:spacing w:line="440" w:lineRule="atLeast"/>
        <w:ind w:firstLine="0" w:firstLineChars="0"/>
        <w:jc w:val="both"/>
        <w:rPr>
          <w:b/>
          <w:sz w:val="32"/>
          <w:szCs w:val="32"/>
        </w:rPr>
      </w:pPr>
    </w:p>
    <w:p w14:paraId="13F180FE">
      <w:pPr>
        <w:spacing w:line="440" w:lineRule="atLeast"/>
        <w:ind w:firstLine="0" w:firstLineChars="0"/>
        <w:jc w:val="both"/>
        <w:rPr>
          <w:b/>
          <w:sz w:val="32"/>
          <w:szCs w:val="32"/>
        </w:rPr>
      </w:pPr>
    </w:p>
    <w:p w14:paraId="7EAE3877">
      <w:pPr>
        <w:spacing w:line="440" w:lineRule="atLeast"/>
        <w:ind w:firstLine="0" w:firstLineChars="0"/>
        <w:jc w:val="both"/>
        <w:rPr>
          <w:b/>
          <w:sz w:val="32"/>
          <w:szCs w:val="32"/>
        </w:rPr>
      </w:pPr>
    </w:p>
    <w:p w14:paraId="5E7AB926">
      <w:pPr>
        <w:spacing w:line="440" w:lineRule="atLeast"/>
        <w:ind w:firstLine="0" w:firstLineChars="0"/>
        <w:jc w:val="both"/>
        <w:rPr>
          <w:b/>
          <w:sz w:val="32"/>
          <w:szCs w:val="32"/>
        </w:rPr>
      </w:pPr>
    </w:p>
    <w:p w14:paraId="1363CD87">
      <w:pPr>
        <w:spacing w:line="440" w:lineRule="atLeast"/>
        <w:ind w:firstLine="0" w:firstLineChars="0"/>
        <w:jc w:val="both"/>
        <w:rPr>
          <w:b/>
          <w:sz w:val="32"/>
          <w:szCs w:val="32"/>
        </w:rPr>
      </w:pPr>
    </w:p>
    <w:p w14:paraId="702FA68A">
      <w:pPr>
        <w:spacing w:line="440" w:lineRule="atLeast"/>
        <w:ind w:firstLine="0" w:firstLineChars="0"/>
        <w:jc w:val="both"/>
        <w:rPr>
          <w:b/>
          <w:sz w:val="32"/>
          <w:szCs w:val="32"/>
        </w:rPr>
      </w:pPr>
    </w:p>
    <w:p w14:paraId="4061DBF8">
      <w:pPr>
        <w:ind w:firstLine="643"/>
        <w:rPr>
          <w:b/>
          <w:sz w:val="32"/>
          <w:szCs w:val="32"/>
        </w:rPr>
      </w:pPr>
      <w:bookmarkStart w:id="74" w:name="_Toc132893743"/>
      <w:bookmarkStart w:id="75" w:name="_Toc132893808"/>
      <w:bookmarkStart w:id="76" w:name="_Toc82016595"/>
      <w:r>
        <w:rPr>
          <w:rFonts w:hint="eastAsia"/>
          <w:b/>
          <w:sz w:val="32"/>
          <w:szCs w:val="32"/>
          <w:lang w:bidi="ar"/>
        </w:rPr>
        <w:t>二、响应文件组成</w:t>
      </w:r>
      <w:bookmarkEnd w:id="74"/>
      <w:bookmarkEnd w:id="75"/>
      <w:bookmarkEnd w:id="76"/>
    </w:p>
    <w:p w14:paraId="566F0DAA">
      <w:pPr>
        <w:ind w:firstLine="422"/>
        <w:rPr>
          <w:b/>
          <w:bCs/>
          <w:szCs w:val="24"/>
        </w:rPr>
      </w:pPr>
    </w:p>
    <w:p w14:paraId="08E36E42">
      <w:pPr>
        <w:ind w:firstLine="422"/>
        <w:rPr>
          <w:b/>
          <w:bCs/>
          <w:szCs w:val="24"/>
        </w:rPr>
      </w:pPr>
    </w:p>
    <w:p w14:paraId="14A94751">
      <w:pPr>
        <w:ind w:firstLine="643"/>
        <w:rPr>
          <w:b/>
          <w:bCs/>
          <w:sz w:val="32"/>
          <w:szCs w:val="32"/>
        </w:rPr>
      </w:pPr>
      <w:r>
        <w:rPr>
          <w:rFonts w:hint="eastAsia"/>
          <w:b/>
          <w:bCs/>
          <w:sz w:val="32"/>
          <w:szCs w:val="32"/>
          <w:lang w:bidi="ar"/>
        </w:rPr>
        <w:t>（一）</w:t>
      </w:r>
      <w:r>
        <w:rPr>
          <w:rFonts w:hint="eastAsia"/>
          <w:b/>
          <w:sz w:val="32"/>
          <w:szCs w:val="32"/>
          <w:lang w:bidi="ar"/>
        </w:rPr>
        <w:t>资格性响应证明材料</w:t>
      </w:r>
    </w:p>
    <w:p w14:paraId="6C3DF830">
      <w:pPr>
        <w:ind w:firstLine="643"/>
        <w:rPr>
          <w:b/>
          <w:bCs/>
          <w:sz w:val="32"/>
          <w:szCs w:val="32"/>
        </w:rPr>
      </w:pPr>
    </w:p>
    <w:p w14:paraId="4A01C917">
      <w:pPr>
        <w:ind w:firstLine="643"/>
        <w:rPr>
          <w:b/>
          <w:bCs/>
          <w:sz w:val="32"/>
          <w:szCs w:val="32"/>
        </w:rPr>
      </w:pPr>
    </w:p>
    <w:p w14:paraId="1C2486E0">
      <w:pPr>
        <w:ind w:firstLine="643"/>
        <w:rPr>
          <w:b/>
          <w:bCs/>
          <w:sz w:val="32"/>
          <w:szCs w:val="32"/>
        </w:rPr>
      </w:pPr>
    </w:p>
    <w:p w14:paraId="68CB951C">
      <w:pPr>
        <w:ind w:firstLine="643"/>
        <w:rPr>
          <w:b/>
          <w:bCs/>
          <w:sz w:val="32"/>
          <w:szCs w:val="32"/>
        </w:rPr>
      </w:pPr>
      <w:r>
        <w:rPr>
          <w:rFonts w:hint="eastAsia"/>
          <w:b/>
          <w:bCs/>
          <w:sz w:val="32"/>
          <w:szCs w:val="32"/>
          <w:lang w:bidi="ar"/>
        </w:rPr>
        <w:t>（二）</w:t>
      </w:r>
      <w:r>
        <w:rPr>
          <w:rFonts w:hint="eastAsia"/>
          <w:b/>
          <w:sz w:val="32"/>
          <w:szCs w:val="32"/>
          <w:lang w:bidi="ar"/>
        </w:rPr>
        <w:t>符合性响应证明材料</w:t>
      </w:r>
    </w:p>
    <w:p w14:paraId="3F37C88A">
      <w:pPr>
        <w:ind w:firstLine="643"/>
        <w:rPr>
          <w:b/>
          <w:bCs/>
          <w:sz w:val="32"/>
          <w:szCs w:val="32"/>
        </w:rPr>
      </w:pPr>
    </w:p>
    <w:p w14:paraId="5D79600D">
      <w:pPr>
        <w:ind w:firstLine="643"/>
        <w:rPr>
          <w:b/>
          <w:bCs/>
          <w:sz w:val="32"/>
          <w:szCs w:val="32"/>
        </w:rPr>
      </w:pPr>
    </w:p>
    <w:p w14:paraId="5F92A210">
      <w:pPr>
        <w:ind w:firstLine="643"/>
        <w:rPr>
          <w:b/>
          <w:bCs/>
          <w:sz w:val="32"/>
          <w:szCs w:val="32"/>
        </w:rPr>
      </w:pPr>
    </w:p>
    <w:p w14:paraId="61028FC0">
      <w:pPr>
        <w:ind w:firstLine="643"/>
        <w:rPr>
          <w:b/>
          <w:bCs/>
          <w:szCs w:val="24"/>
        </w:rPr>
      </w:pPr>
      <w:r>
        <w:rPr>
          <w:rFonts w:hint="eastAsia"/>
          <w:b/>
          <w:bCs/>
          <w:sz w:val="32"/>
          <w:szCs w:val="32"/>
          <w:lang w:bidi="ar"/>
        </w:rPr>
        <w:t>（三）</w:t>
      </w:r>
      <w:r>
        <w:rPr>
          <w:rFonts w:hint="eastAsia"/>
          <w:b/>
          <w:sz w:val="32"/>
          <w:szCs w:val="32"/>
          <w:lang w:bidi="ar"/>
        </w:rPr>
        <w:t>其它有效证明材料</w:t>
      </w:r>
    </w:p>
    <w:p w14:paraId="0E996E5D">
      <w:pPr>
        <w:ind w:firstLine="643"/>
        <w:rPr>
          <w:b/>
          <w:sz w:val="32"/>
          <w:szCs w:val="32"/>
        </w:rPr>
      </w:pPr>
    </w:p>
    <w:p w14:paraId="31E8A097">
      <w:pPr>
        <w:ind w:firstLine="643"/>
        <w:rPr>
          <w:b/>
          <w:sz w:val="32"/>
          <w:szCs w:val="32"/>
        </w:rPr>
      </w:pPr>
    </w:p>
    <w:p w14:paraId="4831D7B6">
      <w:pPr>
        <w:ind w:firstLine="643"/>
        <w:rPr>
          <w:b/>
          <w:sz w:val="32"/>
          <w:szCs w:val="32"/>
        </w:rPr>
      </w:pPr>
    </w:p>
    <w:p w14:paraId="5778A457">
      <w:pPr>
        <w:ind w:firstLine="643"/>
        <w:rPr>
          <w:b/>
          <w:sz w:val="32"/>
          <w:szCs w:val="32"/>
        </w:rPr>
      </w:pPr>
    </w:p>
    <w:p w14:paraId="0369BBC7">
      <w:pPr>
        <w:ind w:firstLine="643"/>
        <w:rPr>
          <w:b/>
          <w:sz w:val="32"/>
          <w:szCs w:val="32"/>
        </w:rPr>
      </w:pPr>
    </w:p>
    <w:p w14:paraId="138AF395">
      <w:pPr>
        <w:ind w:firstLine="643"/>
        <w:rPr>
          <w:b/>
          <w:sz w:val="32"/>
          <w:szCs w:val="32"/>
        </w:rPr>
      </w:pPr>
    </w:p>
    <w:p w14:paraId="66B11F2E">
      <w:pPr>
        <w:ind w:firstLine="643"/>
        <w:rPr>
          <w:b/>
          <w:sz w:val="32"/>
          <w:szCs w:val="32"/>
        </w:rPr>
      </w:pPr>
    </w:p>
    <w:p w14:paraId="2AA6A975">
      <w:pPr>
        <w:ind w:firstLine="643"/>
        <w:rPr>
          <w:b/>
          <w:sz w:val="32"/>
          <w:szCs w:val="32"/>
        </w:rPr>
      </w:pPr>
    </w:p>
    <w:p w14:paraId="151AAE28">
      <w:pPr>
        <w:ind w:firstLine="0" w:firstLineChars="0"/>
        <w:rPr>
          <w:szCs w:val="24"/>
        </w:rPr>
      </w:pPr>
      <w:r>
        <w:rPr>
          <w:rFonts w:ascii="Times New Roman" w:hAnsi="Times New Roman" w:cs="Times New Roman"/>
          <w:b/>
          <w:sz w:val="32"/>
          <w:szCs w:val="32"/>
          <w:lang w:bidi="ar"/>
        </w:rPr>
        <w:br w:type="page"/>
      </w:r>
      <w:r>
        <w:rPr>
          <w:rFonts w:hint="eastAsia"/>
          <w:b/>
          <w:sz w:val="32"/>
          <w:szCs w:val="32"/>
          <w:lang w:bidi="ar"/>
        </w:rPr>
        <w:t>（一）资格性响应证明材料目录</w:t>
      </w:r>
    </w:p>
    <w:p w14:paraId="6CC1EBA0">
      <w:pPr>
        <w:ind w:firstLine="600"/>
        <w:rPr>
          <w:sz w:val="30"/>
          <w:szCs w:val="30"/>
        </w:rPr>
      </w:pPr>
    </w:p>
    <w:p w14:paraId="5ABC8904">
      <w:pPr>
        <w:spacing w:line="360" w:lineRule="auto"/>
        <w:ind w:firstLine="480"/>
        <w:rPr>
          <w:b/>
          <w:szCs w:val="24"/>
        </w:rPr>
      </w:pPr>
      <w:r>
        <w:rPr>
          <w:rFonts w:hint="eastAsia"/>
          <w:kern w:val="2"/>
          <w:sz w:val="24"/>
          <w:szCs w:val="24"/>
          <w:lang w:bidi="ar"/>
        </w:rPr>
        <w:t>1.响应函</w:t>
      </w:r>
      <w:r>
        <w:rPr>
          <w:rFonts w:hint="eastAsia"/>
          <w:b/>
          <w:kern w:val="2"/>
          <w:sz w:val="24"/>
          <w:szCs w:val="24"/>
          <w:lang w:bidi="ar"/>
        </w:rPr>
        <w:t>（必须提供）</w:t>
      </w:r>
    </w:p>
    <w:p w14:paraId="5D677680">
      <w:pPr>
        <w:spacing w:line="360" w:lineRule="auto"/>
        <w:ind w:firstLine="480"/>
        <w:rPr>
          <w:szCs w:val="24"/>
        </w:rPr>
      </w:pPr>
      <w:r>
        <w:rPr>
          <w:rFonts w:hint="eastAsia"/>
          <w:kern w:val="2"/>
          <w:sz w:val="24"/>
          <w:szCs w:val="24"/>
          <w:lang w:bidi="ar"/>
        </w:rPr>
        <w:t>2.供应商相应的法定代表人身份证正反两面复印件</w:t>
      </w:r>
      <w:r>
        <w:rPr>
          <w:rFonts w:hint="eastAsia"/>
          <w:b/>
          <w:kern w:val="2"/>
          <w:sz w:val="24"/>
          <w:szCs w:val="24"/>
          <w:lang w:bidi="ar"/>
        </w:rPr>
        <w:t>（必须提供）</w:t>
      </w:r>
    </w:p>
    <w:p w14:paraId="4A42D5B7">
      <w:pPr>
        <w:spacing w:line="360" w:lineRule="auto"/>
        <w:ind w:firstLine="480"/>
        <w:rPr>
          <w:szCs w:val="24"/>
        </w:rPr>
      </w:pPr>
      <w:r>
        <w:rPr>
          <w:rFonts w:hint="eastAsia"/>
          <w:kern w:val="2"/>
          <w:sz w:val="24"/>
          <w:szCs w:val="24"/>
          <w:lang w:bidi="ar"/>
        </w:rPr>
        <w:t>3.供应商的授权委托书、委托代理人身份证正反面复印件以及由县级以上（含县级）社会保险经办机构出具的供应商为委托代理人交纳的2024年以来任意一个月的社保证明复印件【自然人参与磋商的应提供由县级以上（含县级）社会保险经办机构出具的自然人本人及委托代理人所交纳的2024年以来任意一个月的社保证明复印件】</w:t>
      </w:r>
      <w:r>
        <w:rPr>
          <w:rFonts w:hint="eastAsia"/>
          <w:b/>
          <w:kern w:val="2"/>
          <w:sz w:val="24"/>
          <w:szCs w:val="24"/>
          <w:lang w:bidi="ar"/>
        </w:rPr>
        <w:t>（委托代理时必须提供）</w:t>
      </w:r>
    </w:p>
    <w:p w14:paraId="79F577A6">
      <w:pPr>
        <w:spacing w:line="360" w:lineRule="auto"/>
        <w:ind w:firstLine="480"/>
        <w:rPr>
          <w:szCs w:val="24"/>
        </w:rPr>
      </w:pPr>
      <w:r>
        <w:rPr>
          <w:rFonts w:hint="eastAsia"/>
          <w:kern w:val="2"/>
          <w:sz w:val="24"/>
          <w:szCs w:val="24"/>
          <w:lang w:bidi="ar"/>
        </w:rPr>
        <w:t>4.供应商的法人或者其他组织营业执照等证明文件复印件</w:t>
      </w:r>
      <w:r>
        <w:rPr>
          <w:rFonts w:hint="eastAsia"/>
          <w:b/>
          <w:kern w:val="2"/>
          <w:sz w:val="24"/>
          <w:szCs w:val="24"/>
          <w:lang w:bidi="ar"/>
        </w:rPr>
        <w:t>（必须提供，自然人除外）</w:t>
      </w:r>
    </w:p>
    <w:p w14:paraId="5A03E165">
      <w:pPr>
        <w:spacing w:line="360" w:lineRule="auto"/>
        <w:ind w:firstLine="480"/>
        <w:rPr>
          <w:b/>
          <w:szCs w:val="24"/>
        </w:rPr>
      </w:pPr>
      <w:r>
        <w:rPr>
          <w:rFonts w:hint="eastAsia"/>
          <w:sz w:val="24"/>
          <w:szCs w:val="24"/>
          <w:lang w:bidi="ar"/>
        </w:rPr>
        <w:t>5.供应商2023年以来任意年度内的财务状况报告（或2024年以来银行出具的资信证明或2024年以来中国人民银行征信中心出具的征信报告）复印件</w:t>
      </w:r>
      <w:r>
        <w:rPr>
          <w:rFonts w:hint="eastAsia"/>
          <w:b/>
          <w:sz w:val="24"/>
          <w:szCs w:val="24"/>
          <w:lang w:bidi="ar"/>
        </w:rPr>
        <w:t>（必须提供）</w:t>
      </w:r>
    </w:p>
    <w:p w14:paraId="03A28744">
      <w:pPr>
        <w:spacing w:line="360" w:lineRule="auto"/>
        <w:ind w:firstLine="480"/>
        <w:rPr>
          <w:szCs w:val="24"/>
        </w:rPr>
      </w:pPr>
      <w:r>
        <w:rPr>
          <w:rFonts w:hint="eastAsia"/>
          <w:sz w:val="24"/>
          <w:szCs w:val="24"/>
          <w:lang w:bidi="ar"/>
        </w:rPr>
        <w:t>6.供应商2024年以来任意一个月依法缴纳社会保障资金的相关材料复印件</w:t>
      </w:r>
      <w:r>
        <w:rPr>
          <w:rFonts w:hint="eastAsia"/>
          <w:b/>
          <w:sz w:val="24"/>
          <w:szCs w:val="24"/>
          <w:lang w:bidi="ar"/>
        </w:rPr>
        <w:t>（必须提供）</w:t>
      </w:r>
    </w:p>
    <w:p w14:paraId="4A6F4D0F">
      <w:pPr>
        <w:spacing w:line="360" w:lineRule="auto"/>
        <w:ind w:firstLine="480"/>
        <w:rPr>
          <w:b/>
          <w:szCs w:val="24"/>
        </w:rPr>
      </w:pPr>
      <w:r>
        <w:rPr>
          <w:rFonts w:hint="eastAsia"/>
          <w:sz w:val="24"/>
          <w:szCs w:val="24"/>
          <w:lang w:bidi="ar"/>
        </w:rPr>
        <w:t>7.供应商2024年以来任意一个月依法缴纳税收的相关材料复印件</w:t>
      </w:r>
      <w:r>
        <w:rPr>
          <w:rFonts w:hint="eastAsia"/>
          <w:b/>
          <w:sz w:val="24"/>
          <w:szCs w:val="24"/>
          <w:lang w:bidi="ar"/>
        </w:rPr>
        <w:t>（必须提供）</w:t>
      </w:r>
    </w:p>
    <w:p w14:paraId="5F738FFC">
      <w:pPr>
        <w:spacing w:line="360" w:lineRule="auto"/>
        <w:ind w:firstLine="480"/>
        <w:rPr>
          <w:b/>
          <w:szCs w:val="24"/>
        </w:rPr>
      </w:pPr>
      <w:r>
        <w:rPr>
          <w:rFonts w:hint="eastAsia"/>
          <w:sz w:val="24"/>
          <w:szCs w:val="24"/>
          <w:lang w:bidi="ar"/>
        </w:rPr>
        <w:t>8.供应商参加政府采购活动前3年内在经营活动中没有重大违法记录及有关信用信息的书面声明</w:t>
      </w:r>
      <w:r>
        <w:rPr>
          <w:rFonts w:hint="eastAsia"/>
          <w:b/>
          <w:sz w:val="24"/>
          <w:szCs w:val="24"/>
          <w:lang w:bidi="ar"/>
        </w:rPr>
        <w:t>（必须提供）</w:t>
      </w:r>
    </w:p>
    <w:p w14:paraId="0AA93044">
      <w:pPr>
        <w:spacing w:line="360" w:lineRule="auto"/>
        <w:ind w:firstLine="480"/>
        <w:rPr>
          <w:b/>
          <w:szCs w:val="24"/>
        </w:rPr>
      </w:pPr>
      <w:r>
        <w:rPr>
          <w:rFonts w:hint="eastAsia"/>
          <w:sz w:val="24"/>
          <w:szCs w:val="24"/>
          <w:lang w:bidi="ar"/>
        </w:rPr>
        <w:t>9.供应商参加本项目无围标串标行为的承诺函</w:t>
      </w:r>
      <w:r>
        <w:rPr>
          <w:rFonts w:hint="eastAsia"/>
          <w:b/>
          <w:sz w:val="24"/>
          <w:szCs w:val="24"/>
          <w:lang w:bidi="ar"/>
        </w:rPr>
        <w:t>（必须提供）</w:t>
      </w:r>
    </w:p>
    <w:p w14:paraId="16E37547"/>
    <w:p w14:paraId="37444944"/>
    <w:p w14:paraId="2DA2502A"/>
    <w:p w14:paraId="07B31AD4"/>
    <w:p w14:paraId="2E4BA1A9"/>
    <w:p w14:paraId="516DBFE2">
      <w:pPr>
        <w:ind w:firstLine="562"/>
        <w:rPr>
          <w:b/>
          <w:sz w:val="28"/>
          <w:szCs w:val="28"/>
        </w:rPr>
      </w:pPr>
      <w:r>
        <w:rPr>
          <w:rFonts w:hint="eastAsia"/>
          <w:b/>
          <w:sz w:val="28"/>
          <w:szCs w:val="28"/>
          <w:lang w:bidi="ar"/>
        </w:rPr>
        <w:br w:type="page"/>
      </w:r>
    </w:p>
    <w:p w14:paraId="7CD122E7">
      <w:pPr>
        <w:ind w:firstLine="0" w:firstLineChars="0"/>
        <w:rPr>
          <w:b/>
          <w:sz w:val="28"/>
          <w:szCs w:val="28"/>
        </w:rPr>
      </w:pPr>
      <w:r>
        <w:rPr>
          <w:rFonts w:hint="eastAsia"/>
          <w:b/>
          <w:sz w:val="28"/>
          <w:szCs w:val="28"/>
          <w:lang w:bidi="ar"/>
        </w:rPr>
        <w:t>1.响应函（必须提供）</w:t>
      </w:r>
    </w:p>
    <w:p w14:paraId="1427678E">
      <w:pPr>
        <w:ind w:firstLine="0" w:firstLineChars="0"/>
        <w:rPr>
          <w:b/>
          <w:sz w:val="24"/>
          <w:szCs w:val="24"/>
          <w:lang w:bidi="ar"/>
        </w:rPr>
      </w:pPr>
      <w:r>
        <w:rPr>
          <w:rFonts w:hint="eastAsia"/>
          <w:b/>
          <w:sz w:val="24"/>
          <w:szCs w:val="24"/>
          <w:lang w:bidi="ar"/>
        </w:rPr>
        <w:t>附件：</w:t>
      </w:r>
    </w:p>
    <w:p w14:paraId="4EB9AD40">
      <w:pPr>
        <w:pStyle w:val="2"/>
      </w:pPr>
    </w:p>
    <w:p w14:paraId="493D019D">
      <w:pPr>
        <w:ind w:firstLine="0" w:firstLineChars="0"/>
        <w:jc w:val="center"/>
        <w:rPr>
          <w:b/>
          <w:sz w:val="32"/>
          <w:szCs w:val="20"/>
        </w:rPr>
      </w:pPr>
      <w:r>
        <w:rPr>
          <w:rFonts w:hint="eastAsia"/>
          <w:b/>
          <w:sz w:val="32"/>
          <w:szCs w:val="20"/>
          <w:lang w:bidi="ar"/>
        </w:rPr>
        <w:t>响 应 函 （格 式）</w:t>
      </w:r>
    </w:p>
    <w:p w14:paraId="5A330A6D">
      <w:pPr>
        <w:rPr>
          <w:szCs w:val="24"/>
        </w:rPr>
      </w:pPr>
      <w:r>
        <w:rPr>
          <w:rFonts w:hint="eastAsia"/>
          <w:lang w:bidi="ar"/>
        </w:rPr>
        <w:t>致：</w:t>
      </w:r>
      <w:r>
        <w:rPr>
          <w:rFonts w:hint="eastAsia"/>
          <w:u w:val="single"/>
          <w:lang w:bidi="ar"/>
        </w:rPr>
        <w:t xml:space="preserve">云之龙咨询集团有限公司 </w:t>
      </w:r>
    </w:p>
    <w:p w14:paraId="4941A843">
      <w:pPr>
        <w:rPr>
          <w:szCs w:val="20"/>
        </w:rPr>
      </w:pPr>
      <w:r>
        <w:rPr>
          <w:rFonts w:hint="eastAsia"/>
          <w:szCs w:val="20"/>
          <w:lang w:bidi="ar"/>
        </w:rPr>
        <w:t>根据贵方</w:t>
      </w:r>
      <w:r>
        <w:rPr>
          <w:rFonts w:hint="eastAsia"/>
          <w:kern w:val="2"/>
          <w:szCs w:val="20"/>
          <w:u w:val="single"/>
          <w:lang w:bidi="ar"/>
        </w:rPr>
        <w:t>（项目名称及项目编号）</w:t>
      </w:r>
      <w:r>
        <w:rPr>
          <w:rFonts w:hint="eastAsia"/>
          <w:szCs w:val="20"/>
          <w:lang w:bidi="ar"/>
        </w:rPr>
        <w:t>项目磋商文件</w:t>
      </w:r>
      <w:r>
        <w:rPr>
          <w:rFonts w:hint="eastAsia"/>
          <w:lang w:bidi="ar"/>
        </w:rPr>
        <w:t>，签字代表</w:t>
      </w:r>
      <w:r>
        <w:rPr>
          <w:rFonts w:hint="eastAsia"/>
          <w:szCs w:val="20"/>
          <w:u w:val="single"/>
          <w:lang w:bidi="ar"/>
        </w:rPr>
        <w:t>（姓名）</w:t>
      </w:r>
      <w:r>
        <w:rPr>
          <w:rFonts w:hint="eastAsia"/>
          <w:szCs w:val="20"/>
          <w:lang w:bidi="ar"/>
        </w:rPr>
        <w:t>经正式授权并代表供应商</w:t>
      </w:r>
      <w:r>
        <w:rPr>
          <w:rFonts w:hint="eastAsia"/>
          <w:szCs w:val="20"/>
          <w:u w:val="single"/>
          <w:lang w:bidi="ar"/>
        </w:rPr>
        <w:t xml:space="preserve">        （</w:t>
      </w:r>
      <w:r>
        <w:rPr>
          <w:rFonts w:hint="eastAsia"/>
          <w:u w:val="single"/>
          <w:lang w:bidi="ar"/>
        </w:rPr>
        <w:t>供应商单位名称</w:t>
      </w:r>
      <w:r>
        <w:rPr>
          <w:rFonts w:hint="eastAsia"/>
          <w:szCs w:val="20"/>
          <w:u w:val="single"/>
          <w:lang w:bidi="ar"/>
        </w:rPr>
        <w:t xml:space="preserve">）       </w:t>
      </w:r>
      <w:r>
        <w:rPr>
          <w:rFonts w:hint="eastAsia"/>
          <w:szCs w:val="20"/>
          <w:lang w:bidi="ar"/>
        </w:rPr>
        <w:t>，提交响应文件。</w:t>
      </w:r>
    </w:p>
    <w:p w14:paraId="1FE342F5">
      <w:pPr>
        <w:rPr>
          <w:szCs w:val="20"/>
        </w:rPr>
      </w:pPr>
      <w:r>
        <w:rPr>
          <w:rFonts w:hint="eastAsia"/>
          <w:szCs w:val="20"/>
          <w:lang w:bidi="ar"/>
        </w:rPr>
        <w:t>据此函，签字代表宣布同意如下：</w:t>
      </w:r>
    </w:p>
    <w:p w14:paraId="4F35AB61">
      <w:pPr>
        <w:rPr>
          <w:szCs w:val="20"/>
        </w:rPr>
      </w:pPr>
      <w:r>
        <w:rPr>
          <w:rFonts w:hint="eastAsia"/>
          <w:szCs w:val="20"/>
          <w:lang w:bidi="ar"/>
        </w:rPr>
        <w:t>1.按磋商文件采购需求，磋商报价详见“磋商报价表”。</w:t>
      </w:r>
    </w:p>
    <w:p w14:paraId="1DFED8F9">
      <w:pPr>
        <w:rPr>
          <w:szCs w:val="20"/>
        </w:rPr>
      </w:pPr>
      <w:r>
        <w:rPr>
          <w:rFonts w:hint="eastAsia"/>
          <w:szCs w:val="20"/>
          <w:lang w:bidi="ar"/>
        </w:rPr>
        <w:t>2.我方承诺已具备磋商文件规定的供应商资格条件。</w:t>
      </w:r>
    </w:p>
    <w:p w14:paraId="0C49A5DB">
      <w:pPr>
        <w:rPr>
          <w:szCs w:val="20"/>
        </w:rPr>
      </w:pPr>
      <w:r>
        <w:rPr>
          <w:rFonts w:hint="eastAsia"/>
          <w:szCs w:val="20"/>
          <w:lang w:bidi="ar"/>
        </w:rPr>
        <w:t xml:space="preserve">3.我方已详细审核磋商文件，包括修改文件（如有的话）和有关附件，将自行承担因对全部磋商文件理解不正确或误解而产生的相应后果。 </w:t>
      </w:r>
    </w:p>
    <w:p w14:paraId="7E2D7A6F">
      <w:pPr>
        <w:rPr>
          <w:szCs w:val="20"/>
        </w:rPr>
      </w:pPr>
      <w:r>
        <w:rPr>
          <w:rFonts w:hint="eastAsia"/>
          <w:szCs w:val="20"/>
          <w:lang w:bidi="ar"/>
        </w:rPr>
        <w:t>4.响应文件有效期为</w:t>
      </w:r>
      <w:r>
        <w:rPr>
          <w:rFonts w:hint="eastAsia"/>
          <w:lang w:bidi="ar"/>
        </w:rPr>
        <w:t>自响应文件提交截止时间之日起90天。</w:t>
      </w:r>
    </w:p>
    <w:p w14:paraId="59D20D0A">
      <w:pPr>
        <w:rPr>
          <w:szCs w:val="20"/>
        </w:rPr>
      </w:pPr>
      <w:r>
        <w:rPr>
          <w:rFonts w:hint="eastAsia"/>
          <w:szCs w:val="20"/>
          <w:lang w:bidi="ar"/>
        </w:rPr>
        <w:t>5.如我方成交：</w:t>
      </w:r>
    </w:p>
    <w:p w14:paraId="7DF62072">
      <w:pPr>
        <w:rPr>
          <w:szCs w:val="20"/>
        </w:rPr>
      </w:pPr>
      <w:r>
        <w:rPr>
          <w:rFonts w:hint="eastAsia"/>
          <w:szCs w:val="20"/>
          <w:lang w:bidi="ar"/>
        </w:rPr>
        <w:t>（1）我方承诺保证按本项目磋商文件的规定及标准向贵单位一次性足额支付代理服务费。代理服务费发票我方选择开具：</w:t>
      </w:r>
      <w:r>
        <w:rPr>
          <w:rFonts w:hint="eastAsia"/>
          <w:sz w:val="24"/>
          <w:szCs w:val="24"/>
          <w:lang w:bidi="ar"/>
        </w:rPr>
        <w:t>□</w:t>
      </w:r>
      <w:r>
        <w:rPr>
          <w:rFonts w:hint="eastAsia"/>
          <w:szCs w:val="20"/>
          <w:u w:val="single"/>
          <w:lang w:bidi="ar"/>
        </w:rPr>
        <w:t>增值税普通发票</w:t>
      </w:r>
      <w:r>
        <w:rPr>
          <w:rFonts w:hint="eastAsia"/>
          <w:szCs w:val="20"/>
          <w:lang w:bidi="ar"/>
        </w:rPr>
        <w:t>、</w:t>
      </w:r>
      <w:r>
        <w:rPr>
          <w:rFonts w:hint="eastAsia"/>
          <w:sz w:val="24"/>
          <w:szCs w:val="24"/>
          <w:lang w:bidi="ar"/>
        </w:rPr>
        <w:t>□</w:t>
      </w:r>
      <w:r>
        <w:rPr>
          <w:rFonts w:hint="eastAsia"/>
          <w:szCs w:val="20"/>
          <w:u w:val="single"/>
          <w:lang w:bidi="ar"/>
        </w:rPr>
        <w:t>增值税专用发票</w:t>
      </w:r>
      <w:r>
        <w:rPr>
          <w:rFonts w:hint="eastAsia"/>
          <w:szCs w:val="20"/>
          <w:lang w:bidi="ar"/>
        </w:rPr>
        <w:t>，开票信息如下：</w:t>
      </w:r>
    </w:p>
    <w:p w14:paraId="4C184713">
      <w:pPr>
        <w:rPr>
          <w:szCs w:val="20"/>
          <w:u w:val="single"/>
        </w:rPr>
      </w:pPr>
      <w:r>
        <w:rPr>
          <w:rFonts w:hint="eastAsia"/>
          <w:szCs w:val="20"/>
          <w:lang w:bidi="ar"/>
        </w:rPr>
        <w:t>①公司名称：</w:t>
      </w:r>
      <w:r>
        <w:rPr>
          <w:rFonts w:hint="eastAsia"/>
          <w:szCs w:val="20"/>
          <w:u w:val="single"/>
          <w:lang w:bidi="ar"/>
        </w:rPr>
        <w:t xml:space="preserve">          </w:t>
      </w:r>
      <w:r>
        <w:rPr>
          <w:rFonts w:hint="eastAsia"/>
          <w:szCs w:val="20"/>
          <w:lang w:bidi="ar"/>
        </w:rPr>
        <w:t>；②纳税人识别号：</w:t>
      </w:r>
      <w:r>
        <w:rPr>
          <w:rFonts w:hint="eastAsia"/>
          <w:szCs w:val="20"/>
          <w:u w:val="single"/>
          <w:lang w:bidi="ar"/>
        </w:rPr>
        <w:t xml:space="preserve">          </w:t>
      </w:r>
    </w:p>
    <w:p w14:paraId="2C836733">
      <w:pPr>
        <w:rPr>
          <w:szCs w:val="20"/>
        </w:rPr>
      </w:pPr>
      <w:r>
        <w:rPr>
          <w:rFonts w:hint="eastAsia"/>
          <w:szCs w:val="20"/>
          <w:lang w:bidi="ar"/>
        </w:rPr>
        <w:t>（2）我方承诺在收到成交通知书后，在成交通知书规定的期限内与采购人签订合同。</w:t>
      </w:r>
    </w:p>
    <w:p w14:paraId="2B2E563D">
      <w:pPr>
        <w:rPr>
          <w:szCs w:val="20"/>
        </w:rPr>
      </w:pPr>
      <w:r>
        <w:rPr>
          <w:rFonts w:hint="eastAsia"/>
          <w:szCs w:val="20"/>
          <w:lang w:bidi="ar"/>
        </w:rPr>
        <w:t>（3）我方承诺按照磋商文件规定提交履约担保（如磋商文件要求提交的）。</w:t>
      </w:r>
    </w:p>
    <w:p w14:paraId="0175AC5E">
      <w:pPr>
        <w:rPr>
          <w:szCs w:val="20"/>
        </w:rPr>
      </w:pPr>
      <w:r>
        <w:rPr>
          <w:rFonts w:hint="eastAsia"/>
          <w:szCs w:val="20"/>
          <w:lang w:bidi="ar"/>
        </w:rPr>
        <w:t>（4）我方承诺本响应文件至本项目合同履行完毕止均保持有效，按磋商文件及政府采购法律、法规的规定履行合同责任和义务。</w:t>
      </w:r>
    </w:p>
    <w:p w14:paraId="7A42077E">
      <w:pPr>
        <w:rPr>
          <w:szCs w:val="20"/>
        </w:rPr>
      </w:pPr>
      <w:r>
        <w:rPr>
          <w:rFonts w:hint="eastAsia"/>
          <w:szCs w:val="20"/>
          <w:lang w:bidi="ar"/>
        </w:rPr>
        <w:t>与本响应有关的正式通讯地址为：</w:t>
      </w:r>
    </w:p>
    <w:p w14:paraId="5B978DDD">
      <w:pPr>
        <w:rPr>
          <w:szCs w:val="20"/>
          <w:u w:val="single"/>
        </w:rPr>
      </w:pPr>
      <w:r>
        <w:rPr>
          <w:rFonts w:hint="eastAsia"/>
          <w:szCs w:val="20"/>
          <w:lang w:bidi="ar"/>
        </w:rPr>
        <w:t>地址：</w:t>
      </w:r>
      <w:r>
        <w:rPr>
          <w:rFonts w:hint="eastAsia"/>
          <w:szCs w:val="20"/>
          <w:u w:val="single"/>
          <w:lang w:bidi="ar"/>
        </w:rPr>
        <w:t xml:space="preserve">       </w:t>
      </w:r>
      <w:r>
        <w:rPr>
          <w:rFonts w:hint="eastAsia"/>
          <w:szCs w:val="20"/>
          <w:lang w:bidi="ar"/>
        </w:rPr>
        <w:t>；邮编：</w:t>
      </w:r>
      <w:r>
        <w:rPr>
          <w:rFonts w:hint="eastAsia"/>
          <w:szCs w:val="20"/>
          <w:u w:val="single"/>
          <w:lang w:bidi="ar"/>
        </w:rPr>
        <w:t xml:space="preserve">       </w:t>
      </w:r>
      <w:r>
        <w:rPr>
          <w:rFonts w:hint="eastAsia"/>
          <w:iCs/>
          <w:szCs w:val="20"/>
          <w:lang w:bidi="ar"/>
        </w:rPr>
        <w:t>；</w:t>
      </w:r>
      <w:r>
        <w:rPr>
          <w:rFonts w:hint="eastAsia"/>
          <w:szCs w:val="20"/>
          <w:lang w:bidi="ar"/>
        </w:rPr>
        <w:t>邮箱：</w:t>
      </w:r>
      <w:r>
        <w:rPr>
          <w:rFonts w:hint="eastAsia"/>
          <w:szCs w:val="20"/>
          <w:u w:val="single"/>
          <w:lang w:bidi="ar"/>
        </w:rPr>
        <w:t xml:space="preserve">       </w:t>
      </w:r>
    </w:p>
    <w:p w14:paraId="2B1D23B6">
      <w:pPr>
        <w:rPr>
          <w:szCs w:val="20"/>
          <w:u w:val="single"/>
        </w:rPr>
      </w:pPr>
      <w:r>
        <w:rPr>
          <w:rFonts w:hint="eastAsia"/>
          <w:szCs w:val="20"/>
          <w:lang w:bidi="ar"/>
        </w:rPr>
        <w:t>办公电话：</w:t>
      </w:r>
      <w:r>
        <w:rPr>
          <w:rFonts w:hint="eastAsia"/>
          <w:szCs w:val="20"/>
          <w:u w:val="single"/>
          <w:lang w:bidi="ar"/>
        </w:rPr>
        <w:t xml:space="preserve">       </w:t>
      </w:r>
      <w:r>
        <w:rPr>
          <w:rFonts w:hint="eastAsia"/>
          <w:szCs w:val="20"/>
          <w:lang w:bidi="ar"/>
        </w:rPr>
        <w:t>传真：</w:t>
      </w:r>
      <w:r>
        <w:rPr>
          <w:rFonts w:hint="eastAsia"/>
          <w:szCs w:val="20"/>
          <w:u w:val="single"/>
          <w:lang w:bidi="ar"/>
        </w:rPr>
        <w:t xml:space="preserve">       </w:t>
      </w:r>
    </w:p>
    <w:p w14:paraId="1DDE5375">
      <w:pPr>
        <w:rPr>
          <w:szCs w:val="20"/>
          <w:u w:val="single"/>
        </w:rPr>
      </w:pPr>
      <w:r>
        <w:rPr>
          <w:rFonts w:hint="eastAsia"/>
          <w:szCs w:val="20"/>
          <w:lang w:bidi="ar"/>
        </w:rPr>
        <w:t>委托代理人联系电话：</w:t>
      </w:r>
      <w:r>
        <w:rPr>
          <w:rFonts w:hint="eastAsia"/>
          <w:szCs w:val="20"/>
          <w:u w:val="single"/>
          <w:lang w:bidi="ar"/>
        </w:rPr>
        <w:t xml:space="preserve">       </w:t>
      </w:r>
    </w:p>
    <w:p w14:paraId="149F109C">
      <w:pPr>
        <w:rPr>
          <w:szCs w:val="20"/>
          <w:u w:val="single"/>
        </w:rPr>
      </w:pPr>
      <w:r>
        <w:rPr>
          <w:rFonts w:hint="eastAsia"/>
          <w:szCs w:val="20"/>
          <w:lang w:bidi="ar"/>
        </w:rPr>
        <w:t>开户名称：</w:t>
      </w:r>
      <w:r>
        <w:rPr>
          <w:rFonts w:hint="eastAsia"/>
          <w:szCs w:val="20"/>
          <w:u w:val="single"/>
          <w:lang w:bidi="ar"/>
        </w:rPr>
        <w:t xml:space="preserve">                                        </w:t>
      </w:r>
    </w:p>
    <w:p w14:paraId="6437B90E">
      <w:pPr>
        <w:rPr>
          <w:szCs w:val="20"/>
        </w:rPr>
      </w:pPr>
      <w:r>
        <w:rPr>
          <w:rFonts w:hint="eastAsia"/>
          <w:szCs w:val="20"/>
          <w:lang w:bidi="ar"/>
        </w:rPr>
        <w:t>开户银行：</w:t>
      </w:r>
      <w:r>
        <w:rPr>
          <w:rFonts w:hint="eastAsia"/>
          <w:szCs w:val="20"/>
          <w:u w:val="single"/>
          <w:lang w:bidi="ar"/>
        </w:rPr>
        <w:t xml:space="preserve">                               　       </w:t>
      </w:r>
    </w:p>
    <w:p w14:paraId="1FF9C603">
      <w:pPr>
        <w:rPr>
          <w:szCs w:val="20"/>
        </w:rPr>
      </w:pPr>
      <w:r>
        <w:rPr>
          <w:rFonts w:hint="eastAsia"/>
          <w:szCs w:val="20"/>
          <w:lang w:bidi="ar"/>
        </w:rPr>
        <w:t>账号：</w:t>
      </w:r>
      <w:r>
        <w:rPr>
          <w:rFonts w:hint="eastAsia"/>
          <w:szCs w:val="20"/>
          <w:u w:val="single"/>
          <w:lang w:bidi="ar"/>
        </w:rPr>
        <w:t xml:space="preserve">                                   　　　   </w:t>
      </w:r>
    </w:p>
    <w:p w14:paraId="76910223">
      <w:pPr>
        <w:rPr>
          <w:szCs w:val="20"/>
        </w:rPr>
      </w:pPr>
    </w:p>
    <w:p w14:paraId="26236623">
      <w:pPr>
        <w:rPr>
          <w:szCs w:val="20"/>
          <w:u w:val="single"/>
        </w:rPr>
      </w:pPr>
      <w:r>
        <w:rPr>
          <w:rFonts w:hint="eastAsia"/>
          <w:kern w:val="2"/>
          <w:szCs w:val="20"/>
          <w:lang w:bidi="ar"/>
        </w:rPr>
        <w:t>供应商</w:t>
      </w:r>
      <w:r>
        <w:rPr>
          <w:rFonts w:hint="eastAsia"/>
          <w:bCs/>
          <w:kern w:val="2"/>
          <w:lang w:bidi="ar"/>
        </w:rPr>
        <w:t>（电子签章）</w:t>
      </w:r>
      <w:r>
        <w:rPr>
          <w:rFonts w:hint="eastAsia"/>
          <w:kern w:val="2"/>
          <w:szCs w:val="20"/>
          <w:lang w:bidi="ar"/>
        </w:rPr>
        <w:t>：</w:t>
      </w:r>
    </w:p>
    <w:p w14:paraId="49C85E1E">
      <w:pPr>
        <w:rPr>
          <w:szCs w:val="20"/>
          <w:u w:val="single"/>
        </w:rPr>
      </w:pPr>
      <w:r>
        <w:rPr>
          <w:rFonts w:hint="eastAsia"/>
          <w:kern w:val="2"/>
          <w:szCs w:val="20"/>
          <w:lang w:bidi="ar"/>
        </w:rPr>
        <w:t xml:space="preserve">法定代表人或相应的委托代理人签字（或电子签名）： </w:t>
      </w:r>
    </w:p>
    <w:p w14:paraId="1A8A20E0">
      <w:pPr>
        <w:rPr>
          <w:szCs w:val="20"/>
          <w:u w:val="single"/>
        </w:rPr>
      </w:pPr>
      <w:r>
        <w:rPr>
          <w:rFonts w:hint="eastAsia"/>
          <w:kern w:val="2"/>
          <w:szCs w:val="20"/>
          <w:lang w:bidi="ar"/>
        </w:rPr>
        <w:t>日期：</w:t>
      </w:r>
    </w:p>
    <w:p w14:paraId="36532983">
      <w:pPr>
        <w:rPr>
          <w:bCs/>
          <w:szCs w:val="20"/>
        </w:rPr>
      </w:pPr>
    </w:p>
    <w:p w14:paraId="2B467051">
      <w:pPr>
        <w:rPr>
          <w:bCs/>
          <w:szCs w:val="20"/>
        </w:rPr>
      </w:pPr>
      <w:r>
        <w:rPr>
          <w:rFonts w:hint="eastAsia"/>
          <w:bCs/>
          <w:kern w:val="2"/>
          <w:szCs w:val="20"/>
          <w:lang w:bidi="ar"/>
        </w:rPr>
        <w:t>注：1.未按照本响应函（格式）要求填报的响应函将被视为非实质性响应竞争性磋商文件要求，从而导致该响应被拒绝。</w:t>
      </w:r>
      <w:r>
        <w:rPr>
          <w:rFonts w:hint="eastAsia"/>
          <w:bCs/>
          <w:kern w:val="2"/>
          <w:lang w:bidi="ar"/>
        </w:rPr>
        <w:t>2.供应商必须按</w:t>
      </w:r>
      <w:r>
        <w:rPr>
          <w:rFonts w:hint="eastAsia"/>
          <w:bCs/>
          <w:kern w:val="2"/>
          <w:szCs w:val="20"/>
          <w:lang w:bidi="ar"/>
        </w:rPr>
        <w:t>本响应函（格式）</w:t>
      </w:r>
      <w:r>
        <w:rPr>
          <w:rFonts w:hint="eastAsia"/>
          <w:bCs/>
          <w:kern w:val="2"/>
          <w:lang w:bidi="ar"/>
        </w:rPr>
        <w:t>要求注明清楚联系方式（包括地址、邮编、邮箱、电话等），从而确保成交结果等相关信息能及时通知到位。</w:t>
      </w:r>
    </w:p>
    <w:p w14:paraId="34434BEA">
      <w:pPr>
        <w:rPr>
          <w:bCs/>
        </w:rPr>
      </w:pPr>
    </w:p>
    <w:p w14:paraId="02A7D6DA">
      <w:pPr>
        <w:ind w:firstLine="562"/>
        <w:rPr>
          <w:b/>
          <w:sz w:val="28"/>
          <w:szCs w:val="28"/>
        </w:rPr>
      </w:pPr>
    </w:p>
    <w:p w14:paraId="73D48575">
      <w:pPr>
        <w:ind w:firstLine="562"/>
        <w:rPr>
          <w:b/>
          <w:sz w:val="28"/>
          <w:szCs w:val="28"/>
        </w:rPr>
      </w:pPr>
    </w:p>
    <w:p w14:paraId="5BD833C0">
      <w:pPr>
        <w:ind w:firstLine="0" w:firstLineChars="0"/>
        <w:rPr>
          <w:b/>
          <w:sz w:val="28"/>
          <w:szCs w:val="28"/>
        </w:rPr>
      </w:pPr>
      <w:r>
        <w:rPr>
          <w:rFonts w:hint="eastAsia"/>
          <w:b/>
          <w:kern w:val="2"/>
          <w:sz w:val="28"/>
          <w:szCs w:val="28"/>
          <w:lang w:bidi="ar"/>
        </w:rPr>
        <w:t>2.供应商相应的法定代表人身份证正反两面复印件（必须提供）</w:t>
      </w:r>
    </w:p>
    <w:p w14:paraId="40D8B9CF">
      <w:pPr>
        <w:ind w:firstLine="562"/>
        <w:rPr>
          <w:b/>
          <w:sz w:val="28"/>
          <w:szCs w:val="28"/>
        </w:rPr>
      </w:pPr>
    </w:p>
    <w:p w14:paraId="7BFD4BC2">
      <w:pPr>
        <w:ind w:firstLine="0" w:firstLineChars="0"/>
        <w:rPr>
          <w:b/>
          <w:sz w:val="28"/>
          <w:szCs w:val="28"/>
        </w:rPr>
      </w:pPr>
      <w:r>
        <w:rPr>
          <w:rFonts w:hint="eastAsia"/>
          <w:b/>
          <w:kern w:val="2"/>
          <w:sz w:val="28"/>
          <w:szCs w:val="28"/>
          <w:lang w:bidi="ar"/>
        </w:rPr>
        <w:t>3.供应商的授权委托书、委托代理人身份证正反面复印件以及由县级以上（含县级）社会保险经办机构出具的供应商为委托代理人交纳的2024年以来任意一个月的社保证明复印件【自然人参与磋商的应提供由县级以上（含县级）社会保险经办机构出具的自然人本人及委托代理人所交纳的2024年以来任意一个月的社保证明复印件】（委托代理时必须提供）</w:t>
      </w:r>
    </w:p>
    <w:p w14:paraId="138D7752">
      <w:pPr>
        <w:ind w:firstLine="562"/>
        <w:rPr>
          <w:b/>
          <w:sz w:val="28"/>
          <w:szCs w:val="28"/>
        </w:rPr>
      </w:pPr>
    </w:p>
    <w:p w14:paraId="79CFF576">
      <w:pPr>
        <w:ind w:firstLine="0" w:firstLineChars="0"/>
        <w:rPr>
          <w:b/>
          <w:sz w:val="32"/>
          <w:szCs w:val="32"/>
        </w:rPr>
      </w:pPr>
      <w:r>
        <w:rPr>
          <w:rFonts w:hint="eastAsia"/>
          <w:b/>
          <w:kern w:val="2"/>
          <w:sz w:val="32"/>
          <w:szCs w:val="32"/>
          <w:lang w:bidi="ar"/>
        </w:rPr>
        <w:t>附件：</w:t>
      </w:r>
    </w:p>
    <w:p w14:paraId="2A491F9F">
      <w:pPr>
        <w:ind w:firstLine="422"/>
        <w:rPr>
          <w:b/>
          <w:szCs w:val="24"/>
        </w:rPr>
      </w:pPr>
    </w:p>
    <w:p w14:paraId="45ACDAE6">
      <w:pPr>
        <w:ind w:firstLine="0" w:firstLineChars="0"/>
        <w:jc w:val="center"/>
        <w:rPr>
          <w:b/>
          <w:kern w:val="2"/>
          <w:sz w:val="30"/>
          <w:szCs w:val="30"/>
          <w:lang w:bidi="ar"/>
        </w:rPr>
      </w:pPr>
      <w:r>
        <w:rPr>
          <w:rFonts w:hint="eastAsia"/>
          <w:b/>
          <w:kern w:val="2"/>
          <w:sz w:val="32"/>
          <w:szCs w:val="20"/>
          <w:lang w:bidi="ar"/>
        </w:rPr>
        <w:t>授权委托书</w:t>
      </w:r>
      <w:r>
        <w:rPr>
          <w:rFonts w:hint="eastAsia"/>
          <w:b/>
          <w:kern w:val="2"/>
          <w:sz w:val="30"/>
          <w:szCs w:val="30"/>
          <w:lang w:bidi="ar"/>
        </w:rPr>
        <w:t>（格式一，适用于供应商为法人或者其他组织）</w:t>
      </w:r>
    </w:p>
    <w:p w14:paraId="6712A0DC">
      <w:pPr>
        <w:pStyle w:val="2"/>
      </w:pPr>
    </w:p>
    <w:p w14:paraId="5716B00F">
      <w:pPr>
        <w:ind w:firstLine="0" w:firstLineChars="0"/>
        <w:rPr>
          <w:u w:val="single"/>
        </w:rPr>
      </w:pPr>
      <w:r>
        <w:rPr>
          <w:rFonts w:hint="eastAsia"/>
          <w:b/>
          <w:kern w:val="2"/>
          <w:lang w:bidi="ar"/>
        </w:rPr>
        <w:t>致</w:t>
      </w:r>
      <w:r>
        <w:rPr>
          <w:rFonts w:hint="eastAsia"/>
          <w:kern w:val="2"/>
          <w:lang w:bidi="ar"/>
        </w:rPr>
        <w:t>：</w:t>
      </w:r>
      <w:r>
        <w:rPr>
          <w:rFonts w:hint="eastAsia"/>
          <w:kern w:val="2"/>
          <w:szCs w:val="24"/>
          <w:u w:val="single"/>
          <w:lang w:bidi="ar"/>
        </w:rPr>
        <w:t>云之龙咨询集团有限公司</w:t>
      </w:r>
    </w:p>
    <w:p w14:paraId="035F937D">
      <w:pPr>
        <w:rPr>
          <w:szCs w:val="20"/>
        </w:rPr>
      </w:pPr>
      <w:r>
        <w:rPr>
          <w:rFonts w:hint="eastAsia"/>
          <w:szCs w:val="20"/>
          <w:lang w:bidi="ar"/>
        </w:rPr>
        <w:t>我</w:t>
      </w:r>
      <w:r>
        <w:rPr>
          <w:rFonts w:hint="eastAsia"/>
          <w:szCs w:val="20"/>
          <w:u w:val="single"/>
          <w:lang w:bidi="ar"/>
        </w:rPr>
        <w:t>（姓名）</w:t>
      </w:r>
      <w:r>
        <w:rPr>
          <w:rFonts w:hint="eastAsia"/>
          <w:szCs w:val="20"/>
          <w:lang w:bidi="ar"/>
        </w:rPr>
        <w:t>系</w:t>
      </w:r>
      <w:r>
        <w:rPr>
          <w:rFonts w:hint="eastAsia"/>
          <w:szCs w:val="20"/>
          <w:u w:val="single"/>
          <w:lang w:bidi="ar"/>
        </w:rPr>
        <w:t>（供应商名称）</w:t>
      </w:r>
      <w:r>
        <w:rPr>
          <w:rFonts w:hint="eastAsia"/>
          <w:szCs w:val="20"/>
          <w:lang w:bidi="ar"/>
        </w:rPr>
        <w:t>的法定代表人，现授权委托本单位在职职工</w:t>
      </w:r>
      <w:r>
        <w:rPr>
          <w:rFonts w:hint="eastAsia"/>
          <w:szCs w:val="20"/>
          <w:u w:val="single"/>
          <w:lang w:bidi="ar"/>
        </w:rPr>
        <w:t>（姓名）</w:t>
      </w:r>
      <w:r>
        <w:rPr>
          <w:rFonts w:hint="eastAsia"/>
          <w:szCs w:val="20"/>
          <w:lang w:bidi="ar"/>
        </w:rPr>
        <w:t>以我公司名义参加</w:t>
      </w:r>
      <w:r>
        <w:rPr>
          <w:rFonts w:hint="eastAsia"/>
          <w:kern w:val="2"/>
          <w:szCs w:val="20"/>
          <w:u w:val="single"/>
          <w:lang w:bidi="ar"/>
        </w:rPr>
        <w:t xml:space="preserve">（项目名称及项目编号）        </w:t>
      </w:r>
      <w:r>
        <w:rPr>
          <w:rFonts w:hint="eastAsia"/>
          <w:kern w:val="2"/>
          <w:szCs w:val="20"/>
          <w:lang w:bidi="ar"/>
        </w:rPr>
        <w:t>项目的磋商活动，并代表我方全权办理针对上述项目的磋商、签约等具体事务和签署相关文件。</w:t>
      </w:r>
    </w:p>
    <w:p w14:paraId="0C4975B6">
      <w:pPr>
        <w:rPr>
          <w:szCs w:val="20"/>
        </w:rPr>
      </w:pPr>
      <w:r>
        <w:rPr>
          <w:rFonts w:hint="eastAsia"/>
          <w:kern w:val="2"/>
          <w:szCs w:val="20"/>
          <w:lang w:bidi="ar"/>
        </w:rPr>
        <w:t>我方对被授权人的签字事项负全部责任。</w:t>
      </w:r>
    </w:p>
    <w:p w14:paraId="451E77A3">
      <w:pPr>
        <w:rPr>
          <w:szCs w:val="20"/>
          <w:u w:val="single"/>
        </w:rPr>
      </w:pPr>
      <w:r>
        <w:rPr>
          <w:rFonts w:hint="eastAsia"/>
          <w:kern w:val="2"/>
          <w:szCs w:val="20"/>
          <w:lang w:bidi="ar"/>
        </w:rPr>
        <w:t>授权委托代理期限：从</w:t>
      </w:r>
      <w:r>
        <w:rPr>
          <w:rFonts w:hint="eastAsia"/>
          <w:szCs w:val="20"/>
          <w:u w:val="single"/>
          <w:lang w:bidi="ar"/>
        </w:rPr>
        <w:t xml:space="preserve">    </w:t>
      </w:r>
      <w:r>
        <w:rPr>
          <w:rFonts w:hint="eastAsia"/>
          <w:kern w:val="2"/>
          <w:szCs w:val="20"/>
          <w:lang w:bidi="ar"/>
        </w:rPr>
        <w:t>年</w:t>
      </w:r>
      <w:r>
        <w:rPr>
          <w:rFonts w:hint="eastAsia"/>
          <w:szCs w:val="20"/>
          <w:u w:val="single"/>
          <w:lang w:bidi="ar"/>
        </w:rPr>
        <w:t xml:space="preserve">   </w:t>
      </w:r>
      <w:r>
        <w:rPr>
          <w:rFonts w:hint="eastAsia"/>
          <w:kern w:val="2"/>
          <w:szCs w:val="20"/>
          <w:lang w:bidi="ar"/>
        </w:rPr>
        <w:t>月</w:t>
      </w:r>
      <w:r>
        <w:rPr>
          <w:rFonts w:hint="eastAsia"/>
          <w:szCs w:val="20"/>
          <w:u w:val="single"/>
          <w:lang w:bidi="ar"/>
        </w:rPr>
        <w:t xml:space="preserve">   </w:t>
      </w:r>
      <w:r>
        <w:rPr>
          <w:rFonts w:hint="eastAsia"/>
          <w:kern w:val="2"/>
          <w:szCs w:val="20"/>
          <w:lang w:bidi="ar"/>
        </w:rPr>
        <w:t>日起至</w:t>
      </w:r>
      <w:r>
        <w:rPr>
          <w:rFonts w:hint="eastAsia"/>
          <w:szCs w:val="20"/>
          <w:u w:val="single"/>
          <w:lang w:bidi="ar"/>
        </w:rPr>
        <w:t xml:space="preserve">   </w:t>
      </w:r>
      <w:r>
        <w:rPr>
          <w:rFonts w:hint="eastAsia"/>
          <w:kern w:val="2"/>
          <w:szCs w:val="20"/>
          <w:lang w:bidi="ar"/>
        </w:rPr>
        <w:t>年</w:t>
      </w:r>
      <w:r>
        <w:rPr>
          <w:rFonts w:hint="eastAsia"/>
          <w:szCs w:val="20"/>
          <w:u w:val="single"/>
          <w:lang w:bidi="ar"/>
        </w:rPr>
        <w:t xml:space="preserve">   </w:t>
      </w:r>
      <w:r>
        <w:rPr>
          <w:rFonts w:hint="eastAsia"/>
          <w:kern w:val="2"/>
          <w:szCs w:val="20"/>
          <w:lang w:bidi="ar"/>
        </w:rPr>
        <w:t>月</w:t>
      </w:r>
      <w:r>
        <w:rPr>
          <w:rFonts w:hint="eastAsia"/>
          <w:szCs w:val="20"/>
          <w:u w:val="single"/>
          <w:lang w:bidi="ar"/>
        </w:rPr>
        <w:t xml:space="preserve">   </w:t>
      </w:r>
      <w:r>
        <w:rPr>
          <w:rFonts w:hint="eastAsia"/>
          <w:kern w:val="2"/>
          <w:szCs w:val="20"/>
          <w:lang w:bidi="ar"/>
        </w:rPr>
        <w:t>日止。</w:t>
      </w:r>
    </w:p>
    <w:p w14:paraId="6289D358">
      <w:pPr>
        <w:rPr>
          <w:szCs w:val="20"/>
          <w:u w:val="single"/>
        </w:rPr>
      </w:pPr>
    </w:p>
    <w:p w14:paraId="38B22827">
      <w:pPr>
        <w:rPr>
          <w:szCs w:val="24"/>
        </w:rPr>
      </w:pPr>
      <w:r>
        <w:rPr>
          <w:rFonts w:hint="eastAsia"/>
          <w:szCs w:val="24"/>
          <w:lang w:bidi="ar"/>
        </w:rPr>
        <w:t xml:space="preserve">代理人无转委托权,特此委托。 </w:t>
      </w:r>
    </w:p>
    <w:p w14:paraId="59637AF4">
      <w:pPr>
        <w:rPr>
          <w:szCs w:val="24"/>
        </w:rPr>
      </w:pPr>
    </w:p>
    <w:p w14:paraId="11719FFB">
      <w:r>
        <w:rPr>
          <w:rFonts w:hint="eastAsia"/>
          <w:kern w:val="2"/>
          <w:lang w:bidi="ar"/>
        </w:rPr>
        <w:t>我已在下面签字，以资证明。</w:t>
      </w:r>
    </w:p>
    <w:p w14:paraId="7D3975C1">
      <w:pPr>
        <w:rPr>
          <w:szCs w:val="28"/>
        </w:rPr>
      </w:pPr>
    </w:p>
    <w:p w14:paraId="5FC335B5">
      <w:pPr>
        <w:ind w:firstLine="480"/>
        <w:rPr>
          <w:szCs w:val="28"/>
        </w:rPr>
      </w:pPr>
      <w:r>
        <w:rPr>
          <w:rFonts w:hint="eastAsia"/>
          <w:sz w:val="24"/>
          <w:szCs w:val="28"/>
          <w:lang w:bidi="ar"/>
        </w:rPr>
        <w:t xml:space="preserve">供应商（电子签章）： </w:t>
      </w:r>
    </w:p>
    <w:p w14:paraId="0340A617"/>
    <w:p w14:paraId="5821B4B4">
      <w:pPr>
        <w:ind w:firstLine="480"/>
        <w:rPr>
          <w:szCs w:val="28"/>
        </w:rPr>
      </w:pPr>
      <w:r>
        <w:rPr>
          <w:rFonts w:hint="eastAsia"/>
          <w:sz w:val="24"/>
          <w:szCs w:val="28"/>
          <w:lang w:bidi="ar"/>
        </w:rPr>
        <w:t xml:space="preserve">法定代表人签字（或电子签名）：                       　    </w:t>
      </w:r>
    </w:p>
    <w:p w14:paraId="0CEA5376">
      <w:pPr>
        <w:rPr>
          <w:szCs w:val="28"/>
        </w:rPr>
      </w:pPr>
    </w:p>
    <w:p w14:paraId="1D4AD1E6">
      <w:pPr>
        <w:ind w:firstLine="480"/>
        <w:rPr>
          <w:szCs w:val="28"/>
        </w:rPr>
      </w:pPr>
      <w:r>
        <w:rPr>
          <w:rFonts w:hint="eastAsia"/>
          <w:sz w:val="24"/>
          <w:szCs w:val="28"/>
          <w:lang w:bidi="ar"/>
        </w:rPr>
        <w:t>年  月  日</w:t>
      </w:r>
    </w:p>
    <w:p w14:paraId="7207407A">
      <w:pPr>
        <w:ind w:firstLine="422"/>
        <w:rPr>
          <w:b/>
          <w:szCs w:val="24"/>
        </w:rPr>
      </w:pPr>
    </w:p>
    <w:p w14:paraId="1C6B776D">
      <w:pPr>
        <w:ind w:firstLine="482"/>
        <w:rPr>
          <w:szCs w:val="24"/>
        </w:rPr>
      </w:pPr>
      <w:r>
        <w:rPr>
          <w:rFonts w:hint="eastAsia"/>
          <w:b/>
          <w:kern w:val="2"/>
          <w:sz w:val="24"/>
          <w:szCs w:val="24"/>
          <w:lang w:bidi="ar"/>
        </w:rPr>
        <w:t>附：委托代理人身份证正反面复印件以及由县级以上（含县级）社会保险经办机构出具的供应商为委托代理人交纳的2024年以来任意一个月的社保证明复印件。</w:t>
      </w:r>
    </w:p>
    <w:p w14:paraId="2C11D4A7">
      <w:pPr>
        <w:rPr>
          <w:szCs w:val="24"/>
        </w:rPr>
      </w:pPr>
    </w:p>
    <w:p w14:paraId="4292C342">
      <w:pPr>
        <w:rPr>
          <w:szCs w:val="24"/>
        </w:rPr>
      </w:pPr>
    </w:p>
    <w:p w14:paraId="0DDC43F7">
      <w:pPr>
        <w:rPr>
          <w:szCs w:val="24"/>
        </w:rPr>
      </w:pPr>
    </w:p>
    <w:p w14:paraId="32352B82">
      <w:pPr>
        <w:rPr>
          <w:szCs w:val="24"/>
        </w:rPr>
      </w:pPr>
    </w:p>
    <w:p w14:paraId="07B1BB3A">
      <w:pPr>
        <w:rPr>
          <w:szCs w:val="24"/>
        </w:rPr>
      </w:pPr>
    </w:p>
    <w:p w14:paraId="4BD41111">
      <w:pPr>
        <w:rPr>
          <w:szCs w:val="24"/>
        </w:rPr>
      </w:pPr>
    </w:p>
    <w:p w14:paraId="3C89C9DD">
      <w:pPr>
        <w:ind w:firstLine="643"/>
        <w:rPr>
          <w:b/>
          <w:sz w:val="32"/>
          <w:szCs w:val="20"/>
        </w:rPr>
      </w:pPr>
    </w:p>
    <w:p w14:paraId="04726D74">
      <w:pPr>
        <w:ind w:firstLine="643"/>
        <w:rPr>
          <w:b/>
          <w:sz w:val="32"/>
          <w:szCs w:val="20"/>
        </w:rPr>
      </w:pPr>
      <w:r>
        <w:rPr>
          <w:rFonts w:hint="eastAsia"/>
          <w:b/>
          <w:kern w:val="2"/>
          <w:sz w:val="32"/>
          <w:szCs w:val="20"/>
          <w:lang w:bidi="ar"/>
        </w:rPr>
        <w:br w:type="page"/>
      </w:r>
    </w:p>
    <w:p w14:paraId="03E59C6D">
      <w:pPr>
        <w:ind w:firstLine="0" w:firstLineChars="0"/>
        <w:jc w:val="center"/>
        <w:rPr>
          <w:b/>
          <w:kern w:val="2"/>
          <w:sz w:val="32"/>
          <w:szCs w:val="20"/>
          <w:lang w:bidi="ar"/>
        </w:rPr>
      </w:pPr>
    </w:p>
    <w:p w14:paraId="6BA3A0A1">
      <w:pPr>
        <w:ind w:firstLine="0" w:firstLineChars="0"/>
        <w:jc w:val="center"/>
        <w:rPr>
          <w:b/>
          <w:sz w:val="32"/>
          <w:szCs w:val="20"/>
        </w:rPr>
      </w:pPr>
      <w:r>
        <w:rPr>
          <w:rFonts w:hint="eastAsia"/>
          <w:b/>
          <w:kern w:val="2"/>
          <w:sz w:val="32"/>
          <w:szCs w:val="20"/>
          <w:lang w:bidi="ar"/>
        </w:rPr>
        <w:t>授权委托书</w:t>
      </w:r>
      <w:r>
        <w:rPr>
          <w:rFonts w:hint="eastAsia"/>
          <w:b/>
          <w:kern w:val="2"/>
          <w:sz w:val="30"/>
          <w:szCs w:val="30"/>
          <w:lang w:bidi="ar"/>
        </w:rPr>
        <w:t>（格式二，适用于供应商为自然人）</w:t>
      </w:r>
    </w:p>
    <w:p w14:paraId="00667BBD">
      <w:pPr>
        <w:ind w:firstLine="422"/>
        <w:rPr>
          <w:b/>
        </w:rPr>
      </w:pPr>
    </w:p>
    <w:p w14:paraId="4E1ED75D">
      <w:pPr>
        <w:ind w:firstLine="422"/>
        <w:rPr>
          <w:szCs w:val="24"/>
        </w:rPr>
      </w:pPr>
      <w:r>
        <w:rPr>
          <w:rFonts w:hint="eastAsia"/>
          <w:b/>
          <w:kern w:val="2"/>
          <w:lang w:bidi="ar"/>
        </w:rPr>
        <w:t>致</w:t>
      </w:r>
      <w:r>
        <w:rPr>
          <w:rFonts w:hint="eastAsia"/>
          <w:kern w:val="2"/>
          <w:lang w:bidi="ar"/>
        </w:rPr>
        <w:t>：</w:t>
      </w:r>
      <w:r>
        <w:rPr>
          <w:rFonts w:hint="eastAsia"/>
          <w:kern w:val="2"/>
          <w:szCs w:val="24"/>
          <w:u w:val="single"/>
          <w:lang w:bidi="ar"/>
        </w:rPr>
        <w:t>云之龙咨询集团有限公司</w:t>
      </w:r>
    </w:p>
    <w:p w14:paraId="12A0DF32">
      <w:pPr>
        <w:rPr>
          <w:szCs w:val="24"/>
        </w:rPr>
      </w:pPr>
    </w:p>
    <w:p w14:paraId="3A07C846">
      <w:pPr>
        <w:rPr>
          <w:szCs w:val="20"/>
        </w:rPr>
      </w:pPr>
      <w:r>
        <w:rPr>
          <w:rFonts w:hint="eastAsia"/>
          <w:szCs w:val="20"/>
          <w:u w:val="single"/>
          <w:lang w:bidi="ar"/>
        </w:rPr>
        <w:t>我（姓名）</w:t>
      </w:r>
      <w:r>
        <w:rPr>
          <w:rFonts w:hint="eastAsia"/>
          <w:szCs w:val="20"/>
          <w:lang w:bidi="ar"/>
        </w:rPr>
        <w:t>系自然人，现授权委托</w:t>
      </w:r>
      <w:r>
        <w:rPr>
          <w:rFonts w:hint="eastAsia"/>
          <w:szCs w:val="20"/>
          <w:u w:val="single"/>
          <w:lang w:bidi="ar"/>
        </w:rPr>
        <w:t>（姓 名）</w:t>
      </w:r>
      <w:r>
        <w:rPr>
          <w:rFonts w:hint="eastAsia"/>
          <w:szCs w:val="20"/>
          <w:lang w:bidi="ar"/>
        </w:rPr>
        <w:t>以本人名义参加</w:t>
      </w:r>
      <w:r>
        <w:rPr>
          <w:rFonts w:hint="eastAsia"/>
          <w:kern w:val="2"/>
          <w:szCs w:val="20"/>
          <w:u w:val="single"/>
          <w:lang w:bidi="ar"/>
        </w:rPr>
        <w:t xml:space="preserve">（项目名称及项目编号）        </w:t>
      </w:r>
      <w:r>
        <w:rPr>
          <w:rFonts w:hint="eastAsia"/>
          <w:kern w:val="2"/>
          <w:szCs w:val="20"/>
          <w:lang w:bidi="ar"/>
        </w:rPr>
        <w:t>项目的磋商活动，并代表本人全权办理针对上述项目的磋商、签约等具体事务和签署相关文件。</w:t>
      </w:r>
    </w:p>
    <w:p w14:paraId="6C211723">
      <w:pPr>
        <w:rPr>
          <w:szCs w:val="20"/>
        </w:rPr>
      </w:pPr>
      <w:r>
        <w:rPr>
          <w:rFonts w:hint="eastAsia"/>
          <w:kern w:val="2"/>
          <w:szCs w:val="20"/>
          <w:lang w:bidi="ar"/>
        </w:rPr>
        <w:t>本人对被授权人的签字事项负全部责任。</w:t>
      </w:r>
    </w:p>
    <w:p w14:paraId="798414DE">
      <w:pPr>
        <w:rPr>
          <w:szCs w:val="20"/>
          <w:u w:val="single"/>
        </w:rPr>
      </w:pPr>
      <w:r>
        <w:rPr>
          <w:rFonts w:hint="eastAsia"/>
          <w:kern w:val="2"/>
          <w:szCs w:val="20"/>
          <w:lang w:bidi="ar"/>
        </w:rPr>
        <w:t>授权委托代理期限：从</w:t>
      </w:r>
      <w:r>
        <w:rPr>
          <w:rFonts w:hint="eastAsia"/>
          <w:szCs w:val="20"/>
          <w:u w:val="single"/>
          <w:lang w:bidi="ar"/>
        </w:rPr>
        <w:t xml:space="preserve">   </w:t>
      </w:r>
      <w:r>
        <w:rPr>
          <w:rFonts w:hint="eastAsia"/>
          <w:kern w:val="2"/>
          <w:szCs w:val="20"/>
          <w:lang w:bidi="ar"/>
        </w:rPr>
        <w:t>年</w:t>
      </w:r>
      <w:r>
        <w:rPr>
          <w:rFonts w:hint="eastAsia"/>
          <w:szCs w:val="20"/>
          <w:u w:val="single"/>
          <w:lang w:bidi="ar"/>
        </w:rPr>
        <w:t xml:space="preserve">   </w:t>
      </w:r>
      <w:r>
        <w:rPr>
          <w:rFonts w:hint="eastAsia"/>
          <w:kern w:val="2"/>
          <w:szCs w:val="20"/>
          <w:lang w:bidi="ar"/>
        </w:rPr>
        <w:t>月</w:t>
      </w:r>
      <w:r>
        <w:rPr>
          <w:rFonts w:hint="eastAsia"/>
          <w:szCs w:val="20"/>
          <w:u w:val="single"/>
          <w:lang w:bidi="ar"/>
        </w:rPr>
        <w:t xml:space="preserve">   </w:t>
      </w:r>
      <w:r>
        <w:rPr>
          <w:rFonts w:hint="eastAsia"/>
          <w:kern w:val="2"/>
          <w:szCs w:val="20"/>
          <w:lang w:bidi="ar"/>
        </w:rPr>
        <w:t>日起至</w:t>
      </w:r>
      <w:r>
        <w:rPr>
          <w:rFonts w:hint="eastAsia"/>
          <w:szCs w:val="20"/>
          <w:u w:val="single"/>
          <w:lang w:bidi="ar"/>
        </w:rPr>
        <w:t xml:space="preserve">   </w:t>
      </w:r>
      <w:r>
        <w:rPr>
          <w:rFonts w:hint="eastAsia"/>
          <w:kern w:val="2"/>
          <w:szCs w:val="20"/>
          <w:lang w:bidi="ar"/>
        </w:rPr>
        <w:t>年</w:t>
      </w:r>
      <w:r>
        <w:rPr>
          <w:rFonts w:hint="eastAsia"/>
          <w:szCs w:val="20"/>
          <w:u w:val="single"/>
          <w:lang w:bidi="ar"/>
        </w:rPr>
        <w:t xml:space="preserve">   </w:t>
      </w:r>
      <w:r>
        <w:rPr>
          <w:rFonts w:hint="eastAsia"/>
          <w:kern w:val="2"/>
          <w:szCs w:val="20"/>
          <w:lang w:bidi="ar"/>
        </w:rPr>
        <w:t>月</w:t>
      </w:r>
      <w:r>
        <w:rPr>
          <w:rFonts w:hint="eastAsia"/>
          <w:szCs w:val="20"/>
          <w:u w:val="single"/>
          <w:lang w:bidi="ar"/>
        </w:rPr>
        <w:t xml:space="preserve">   </w:t>
      </w:r>
      <w:r>
        <w:rPr>
          <w:rFonts w:hint="eastAsia"/>
          <w:kern w:val="2"/>
          <w:szCs w:val="20"/>
          <w:lang w:bidi="ar"/>
        </w:rPr>
        <w:t>日止。</w:t>
      </w:r>
    </w:p>
    <w:p w14:paraId="25D0F736">
      <w:pPr>
        <w:rPr>
          <w:szCs w:val="20"/>
          <w:u w:val="single"/>
        </w:rPr>
      </w:pPr>
    </w:p>
    <w:p w14:paraId="2F59BC71">
      <w:pPr>
        <w:rPr>
          <w:szCs w:val="20"/>
          <w:u w:val="single"/>
        </w:rPr>
      </w:pPr>
    </w:p>
    <w:p w14:paraId="44A85302">
      <w:pPr>
        <w:rPr>
          <w:szCs w:val="24"/>
        </w:rPr>
      </w:pPr>
      <w:r>
        <w:rPr>
          <w:rFonts w:hint="eastAsia"/>
          <w:szCs w:val="24"/>
          <w:lang w:bidi="ar"/>
        </w:rPr>
        <w:t xml:space="preserve">代理人无转委托权,特此委托。 </w:t>
      </w:r>
    </w:p>
    <w:p w14:paraId="324639E8">
      <w:pPr>
        <w:rPr>
          <w:szCs w:val="24"/>
        </w:rPr>
      </w:pPr>
    </w:p>
    <w:p w14:paraId="5C54030F">
      <w:r>
        <w:rPr>
          <w:rFonts w:hint="eastAsia"/>
          <w:kern w:val="2"/>
          <w:lang w:bidi="ar"/>
        </w:rPr>
        <w:t>我已在下面签字，以资证明。</w:t>
      </w:r>
    </w:p>
    <w:p w14:paraId="5EFE1084">
      <w:pPr>
        <w:rPr>
          <w:szCs w:val="24"/>
        </w:rPr>
      </w:pPr>
    </w:p>
    <w:p w14:paraId="6377608B">
      <w:r>
        <w:rPr>
          <w:rFonts w:hint="eastAsia"/>
          <w:kern w:val="2"/>
          <w:lang w:bidi="ar"/>
        </w:rPr>
        <w:t>自然人签字</w:t>
      </w:r>
      <w:r>
        <w:rPr>
          <w:rFonts w:hint="eastAsia" w:ascii="Times New Roman"/>
          <w:bCs/>
          <w:kern w:val="2"/>
          <w:lang w:bidi="ar"/>
        </w:rPr>
        <w:t>（或电子签名）</w:t>
      </w:r>
      <w:r>
        <w:rPr>
          <w:rFonts w:hint="eastAsia"/>
          <w:kern w:val="2"/>
          <w:lang w:bidi="ar"/>
        </w:rPr>
        <w:t>：     　　</w:t>
      </w:r>
    </w:p>
    <w:p w14:paraId="513C32DE"/>
    <w:p w14:paraId="7377E6C1">
      <w:r>
        <w:rPr>
          <w:rFonts w:hint="eastAsia"/>
          <w:kern w:val="2"/>
          <w:lang w:bidi="ar"/>
        </w:rPr>
        <w:t>年 月 日</w:t>
      </w:r>
    </w:p>
    <w:p w14:paraId="6F75CD26">
      <w:pPr>
        <w:rPr>
          <w:szCs w:val="24"/>
        </w:rPr>
      </w:pPr>
    </w:p>
    <w:p w14:paraId="5C95A552">
      <w:pPr>
        <w:ind w:firstLine="482"/>
        <w:rPr>
          <w:b/>
          <w:szCs w:val="24"/>
        </w:rPr>
      </w:pPr>
      <w:r>
        <w:rPr>
          <w:rFonts w:hint="eastAsia"/>
          <w:b/>
          <w:kern w:val="2"/>
          <w:sz w:val="24"/>
          <w:szCs w:val="24"/>
          <w:lang w:bidi="ar"/>
        </w:rPr>
        <w:t>附：委托代理人身份证正反面复印件以及由县级以上（含县级）社会保险经办机构出具的自然人本人及委托代理人所交纳的2024年以来任意一个月的社保证明复印件。</w:t>
      </w:r>
    </w:p>
    <w:p w14:paraId="678A8B99">
      <w:pPr>
        <w:rPr>
          <w:szCs w:val="24"/>
        </w:rPr>
      </w:pPr>
    </w:p>
    <w:p w14:paraId="1CD0FCE3">
      <w:pPr>
        <w:ind w:firstLine="643"/>
        <w:rPr>
          <w:b/>
          <w:sz w:val="32"/>
          <w:szCs w:val="32"/>
        </w:rPr>
      </w:pPr>
    </w:p>
    <w:p w14:paraId="0D472FEE">
      <w:pPr>
        <w:ind w:firstLine="0" w:firstLineChars="0"/>
        <w:rPr>
          <w:b/>
          <w:sz w:val="32"/>
          <w:szCs w:val="20"/>
        </w:rPr>
      </w:pPr>
      <w:r>
        <w:rPr>
          <w:rFonts w:hint="eastAsia"/>
          <w:b/>
          <w:kern w:val="2"/>
          <w:sz w:val="32"/>
          <w:szCs w:val="32"/>
          <w:lang w:bidi="ar"/>
        </w:rPr>
        <w:t>4.</w:t>
      </w:r>
      <w:r>
        <w:rPr>
          <w:rFonts w:hint="eastAsia"/>
          <w:b/>
          <w:kern w:val="2"/>
          <w:sz w:val="28"/>
          <w:szCs w:val="28"/>
          <w:lang w:bidi="ar"/>
        </w:rPr>
        <w:t>供应商的法人或者其他组织营业执照等证明文件复印件（必须提供，自然人除外）</w:t>
      </w:r>
    </w:p>
    <w:p w14:paraId="19D73F1B">
      <w:pPr>
        <w:ind w:firstLine="422"/>
        <w:rPr>
          <w:b/>
        </w:rPr>
      </w:pPr>
      <w:r>
        <w:rPr>
          <w:rFonts w:hint="eastAsia"/>
          <w:b/>
          <w:kern w:val="2"/>
          <w:lang w:bidi="ar"/>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w:t>
      </w:r>
    </w:p>
    <w:p w14:paraId="397B95A7">
      <w:pPr>
        <w:ind w:firstLine="562"/>
        <w:rPr>
          <w:b/>
          <w:sz w:val="28"/>
          <w:szCs w:val="28"/>
        </w:rPr>
      </w:pPr>
    </w:p>
    <w:p w14:paraId="482B211E">
      <w:pPr>
        <w:ind w:firstLine="0" w:firstLineChars="0"/>
        <w:rPr>
          <w:b/>
          <w:kern w:val="2"/>
          <w:sz w:val="28"/>
          <w:szCs w:val="28"/>
          <w:lang w:bidi="ar"/>
        </w:rPr>
      </w:pPr>
    </w:p>
    <w:p w14:paraId="4A6D5C1E">
      <w:pPr>
        <w:ind w:firstLine="0" w:firstLineChars="0"/>
        <w:rPr>
          <w:b/>
          <w:kern w:val="2"/>
          <w:sz w:val="28"/>
          <w:szCs w:val="28"/>
          <w:lang w:bidi="ar"/>
        </w:rPr>
      </w:pPr>
    </w:p>
    <w:p w14:paraId="256ACEA2">
      <w:pPr>
        <w:ind w:firstLine="0" w:firstLineChars="0"/>
        <w:rPr>
          <w:b/>
          <w:sz w:val="28"/>
          <w:szCs w:val="28"/>
        </w:rPr>
      </w:pPr>
      <w:r>
        <w:rPr>
          <w:rFonts w:hint="eastAsia"/>
          <w:b/>
          <w:kern w:val="2"/>
          <w:sz w:val="28"/>
          <w:szCs w:val="28"/>
          <w:lang w:bidi="ar"/>
        </w:rPr>
        <w:t>5.供应商2023年以来任意年度内的财务状况报告（或2024年以来银行出具的资信证明或2024年以来中国人民银行征信中心出具的征信报告）复印件（必须提供）</w:t>
      </w:r>
    </w:p>
    <w:p w14:paraId="46F559FB">
      <w:pPr>
        <w:ind w:firstLine="562"/>
        <w:rPr>
          <w:b/>
          <w:kern w:val="2"/>
          <w:sz w:val="28"/>
          <w:szCs w:val="28"/>
          <w:lang w:bidi="ar"/>
        </w:rPr>
      </w:pPr>
      <w:r>
        <w:rPr>
          <w:rFonts w:hint="eastAsia"/>
          <w:b/>
          <w:kern w:val="2"/>
          <w:sz w:val="28"/>
          <w:szCs w:val="28"/>
          <w:lang w:bidi="ar"/>
        </w:rPr>
        <w:br w:type="page"/>
      </w:r>
    </w:p>
    <w:p w14:paraId="2DB7966E">
      <w:pPr>
        <w:ind w:firstLine="0" w:firstLineChars="0"/>
        <w:rPr>
          <w:b/>
          <w:sz w:val="28"/>
          <w:szCs w:val="28"/>
        </w:rPr>
      </w:pPr>
      <w:r>
        <w:rPr>
          <w:rFonts w:hint="eastAsia"/>
          <w:b/>
          <w:kern w:val="2"/>
          <w:sz w:val="28"/>
          <w:szCs w:val="28"/>
          <w:lang w:bidi="ar"/>
        </w:rPr>
        <w:t>6.供应商2024年以来任意一个月依法缴纳社会保障资金的相关材料复印件（必须提供）</w:t>
      </w:r>
    </w:p>
    <w:p w14:paraId="0BA9856F">
      <w:pPr>
        <w:ind w:firstLine="562"/>
        <w:rPr>
          <w:b/>
          <w:sz w:val="28"/>
          <w:szCs w:val="28"/>
        </w:rPr>
      </w:pPr>
    </w:p>
    <w:p w14:paraId="4923E15B">
      <w:pPr>
        <w:ind w:firstLine="562"/>
        <w:rPr>
          <w:b/>
          <w:sz w:val="28"/>
          <w:szCs w:val="28"/>
        </w:rPr>
      </w:pPr>
    </w:p>
    <w:p w14:paraId="7E7E8340">
      <w:pPr>
        <w:pStyle w:val="2"/>
      </w:pPr>
    </w:p>
    <w:p w14:paraId="0A12E027">
      <w:pPr>
        <w:pStyle w:val="2"/>
      </w:pPr>
    </w:p>
    <w:p w14:paraId="08CD2D88">
      <w:pPr>
        <w:pStyle w:val="2"/>
      </w:pPr>
    </w:p>
    <w:p w14:paraId="287096FB">
      <w:pPr>
        <w:ind w:firstLine="562"/>
        <w:rPr>
          <w:b/>
          <w:sz w:val="28"/>
          <w:szCs w:val="28"/>
        </w:rPr>
      </w:pPr>
    </w:p>
    <w:p w14:paraId="622147CF">
      <w:pPr>
        <w:ind w:firstLine="0" w:firstLineChars="0"/>
        <w:rPr>
          <w:b/>
          <w:sz w:val="28"/>
          <w:szCs w:val="28"/>
        </w:rPr>
      </w:pPr>
      <w:r>
        <w:rPr>
          <w:rFonts w:hint="eastAsia"/>
          <w:b/>
          <w:kern w:val="2"/>
          <w:sz w:val="28"/>
          <w:szCs w:val="28"/>
          <w:lang w:bidi="ar"/>
        </w:rPr>
        <w:t>7.供应商2024年以来任意一个月依法缴纳税收的相关材料复印件（必须提供）</w:t>
      </w:r>
    </w:p>
    <w:p w14:paraId="1A923FBA">
      <w:pPr>
        <w:ind w:firstLine="562"/>
        <w:rPr>
          <w:b/>
          <w:sz w:val="28"/>
          <w:szCs w:val="28"/>
        </w:rPr>
      </w:pPr>
    </w:p>
    <w:p w14:paraId="6E9E7BB9">
      <w:pPr>
        <w:pStyle w:val="2"/>
      </w:pPr>
    </w:p>
    <w:p w14:paraId="46951989">
      <w:pPr>
        <w:pStyle w:val="2"/>
      </w:pPr>
    </w:p>
    <w:p w14:paraId="6499AB05">
      <w:pPr>
        <w:pStyle w:val="2"/>
      </w:pPr>
    </w:p>
    <w:p w14:paraId="23612B50">
      <w:pPr>
        <w:ind w:firstLine="562"/>
        <w:rPr>
          <w:b/>
          <w:sz w:val="28"/>
          <w:szCs w:val="28"/>
        </w:rPr>
      </w:pPr>
    </w:p>
    <w:p w14:paraId="7C919DF7">
      <w:pPr>
        <w:ind w:firstLine="562"/>
        <w:rPr>
          <w:b/>
          <w:sz w:val="28"/>
          <w:szCs w:val="28"/>
        </w:rPr>
      </w:pPr>
    </w:p>
    <w:p w14:paraId="724757F9">
      <w:pPr>
        <w:ind w:firstLine="0" w:firstLineChars="0"/>
        <w:rPr>
          <w:b/>
          <w:sz w:val="28"/>
          <w:szCs w:val="28"/>
        </w:rPr>
      </w:pPr>
      <w:r>
        <w:rPr>
          <w:rFonts w:hint="eastAsia"/>
          <w:b/>
          <w:sz w:val="28"/>
          <w:szCs w:val="28"/>
          <w:lang w:bidi="ar"/>
        </w:rPr>
        <w:t>8.供应商参加政府采购活动前3年内在经营活动中没有重大违法记录及有关信用信息的书面声明（必须提供）</w:t>
      </w:r>
    </w:p>
    <w:p w14:paraId="71C0FC52">
      <w:pPr>
        <w:ind w:firstLine="643"/>
        <w:rPr>
          <w:b/>
          <w:sz w:val="32"/>
          <w:szCs w:val="32"/>
        </w:rPr>
      </w:pPr>
    </w:p>
    <w:p w14:paraId="1AB9D6BE">
      <w:pPr>
        <w:ind w:firstLine="0" w:firstLineChars="0"/>
        <w:rPr>
          <w:b/>
          <w:sz w:val="32"/>
          <w:szCs w:val="32"/>
        </w:rPr>
      </w:pPr>
      <w:r>
        <w:rPr>
          <w:rFonts w:hint="eastAsia"/>
          <w:b/>
          <w:sz w:val="32"/>
          <w:szCs w:val="32"/>
          <w:lang w:bidi="ar"/>
        </w:rPr>
        <w:t>附件：</w:t>
      </w:r>
    </w:p>
    <w:p w14:paraId="50425FCE">
      <w:pPr>
        <w:ind w:firstLine="0" w:firstLineChars="0"/>
        <w:jc w:val="center"/>
        <w:rPr>
          <w:b/>
          <w:sz w:val="32"/>
          <w:szCs w:val="32"/>
          <w:lang w:bidi="ar"/>
        </w:rPr>
      </w:pPr>
      <w:r>
        <w:rPr>
          <w:rFonts w:hint="eastAsia"/>
          <w:b/>
          <w:sz w:val="32"/>
          <w:szCs w:val="32"/>
          <w:lang w:bidi="ar"/>
        </w:rPr>
        <w:t>声   明（格式）</w:t>
      </w:r>
    </w:p>
    <w:p w14:paraId="7B3BFA42">
      <w:pPr>
        <w:pStyle w:val="2"/>
      </w:pPr>
    </w:p>
    <w:p w14:paraId="2A46971F">
      <w:pPr>
        <w:ind w:firstLine="0" w:firstLineChars="0"/>
        <w:rPr>
          <w:szCs w:val="24"/>
        </w:rPr>
      </w:pPr>
      <w:r>
        <w:rPr>
          <w:rFonts w:hint="eastAsia"/>
          <w:b/>
          <w:lang w:bidi="ar"/>
        </w:rPr>
        <w:t>致</w:t>
      </w:r>
      <w:r>
        <w:rPr>
          <w:rFonts w:hint="eastAsia"/>
          <w:lang w:bidi="ar"/>
        </w:rPr>
        <w:t>：</w:t>
      </w:r>
      <w:r>
        <w:rPr>
          <w:rFonts w:hint="eastAsia"/>
          <w:szCs w:val="24"/>
          <w:u w:val="single"/>
          <w:lang w:bidi="ar"/>
        </w:rPr>
        <w:t>云之龙咨询集团有限公司</w:t>
      </w:r>
    </w:p>
    <w:p w14:paraId="3519EA52">
      <w:pPr>
        <w:rPr>
          <w:szCs w:val="20"/>
        </w:rPr>
      </w:pPr>
      <w:r>
        <w:rPr>
          <w:rFonts w:hint="eastAsia"/>
          <w:szCs w:val="20"/>
          <w:lang w:bidi="ar"/>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C438786">
      <w:pPr>
        <w:rPr>
          <w:szCs w:val="20"/>
        </w:rPr>
      </w:pPr>
    </w:p>
    <w:p w14:paraId="454BC8C9">
      <w:pPr>
        <w:rPr>
          <w:u w:val="single"/>
        </w:rPr>
      </w:pPr>
      <w:r>
        <w:rPr>
          <w:rFonts w:hint="eastAsia"/>
          <w:kern w:val="2"/>
          <w:lang w:bidi="ar"/>
        </w:rPr>
        <w:t>供应商</w:t>
      </w:r>
      <w:r>
        <w:rPr>
          <w:rFonts w:hint="eastAsia"/>
          <w:bCs/>
          <w:kern w:val="2"/>
          <w:lang w:bidi="ar"/>
        </w:rPr>
        <w:t>（电子签章）</w:t>
      </w:r>
      <w:r>
        <w:rPr>
          <w:rFonts w:hint="eastAsia"/>
          <w:kern w:val="2"/>
          <w:lang w:bidi="ar"/>
        </w:rPr>
        <w:t>：</w:t>
      </w:r>
    </w:p>
    <w:p w14:paraId="30617849">
      <w:pPr>
        <w:rPr>
          <w:szCs w:val="24"/>
        </w:rPr>
      </w:pPr>
      <w:r>
        <w:rPr>
          <w:rFonts w:hint="eastAsia"/>
          <w:kern w:val="2"/>
          <w:szCs w:val="24"/>
          <w:lang w:bidi="ar"/>
        </w:rPr>
        <w:t>法定代表人或委托代理人签字</w:t>
      </w:r>
      <w:r>
        <w:rPr>
          <w:rFonts w:hint="eastAsia"/>
          <w:kern w:val="2"/>
          <w:szCs w:val="20"/>
          <w:lang w:bidi="ar"/>
        </w:rPr>
        <w:t>（或电子签名）</w:t>
      </w:r>
      <w:r>
        <w:rPr>
          <w:rFonts w:hint="eastAsia"/>
          <w:kern w:val="2"/>
          <w:szCs w:val="24"/>
          <w:lang w:bidi="ar"/>
        </w:rPr>
        <w:t>：</w:t>
      </w:r>
    </w:p>
    <w:p w14:paraId="644EFF00">
      <w:r>
        <w:rPr>
          <w:rFonts w:hint="eastAsia"/>
          <w:kern w:val="2"/>
          <w:szCs w:val="20"/>
          <w:lang w:bidi="ar"/>
        </w:rPr>
        <w:t>日          期：</w:t>
      </w:r>
    </w:p>
    <w:p w14:paraId="0AF761C2">
      <w:pPr>
        <w:ind w:firstLine="562"/>
        <w:rPr>
          <w:b/>
          <w:sz w:val="28"/>
          <w:szCs w:val="28"/>
          <w:lang w:bidi="ar"/>
        </w:rPr>
      </w:pPr>
      <w:r>
        <w:rPr>
          <w:rFonts w:hint="eastAsia"/>
          <w:b/>
          <w:sz w:val="28"/>
          <w:szCs w:val="28"/>
          <w:lang w:bidi="ar"/>
        </w:rPr>
        <w:br w:type="page"/>
      </w:r>
    </w:p>
    <w:p w14:paraId="2BA63900">
      <w:pPr>
        <w:ind w:firstLine="0" w:firstLineChars="0"/>
        <w:rPr>
          <w:b/>
          <w:sz w:val="28"/>
          <w:szCs w:val="28"/>
        </w:rPr>
      </w:pPr>
      <w:r>
        <w:rPr>
          <w:rFonts w:hint="eastAsia"/>
          <w:b/>
          <w:sz w:val="28"/>
          <w:szCs w:val="28"/>
          <w:lang w:bidi="ar"/>
        </w:rPr>
        <w:t>9.供应商参加本项目无围标串标行为的承诺函（必须提供）</w:t>
      </w:r>
    </w:p>
    <w:p w14:paraId="49A74FD8">
      <w:pPr>
        <w:ind w:firstLine="643"/>
        <w:rPr>
          <w:b/>
          <w:sz w:val="32"/>
          <w:szCs w:val="32"/>
        </w:rPr>
      </w:pPr>
    </w:p>
    <w:p w14:paraId="29857FA8">
      <w:pPr>
        <w:ind w:firstLine="0" w:firstLineChars="0"/>
        <w:rPr>
          <w:b/>
          <w:sz w:val="32"/>
          <w:szCs w:val="32"/>
        </w:rPr>
      </w:pPr>
      <w:r>
        <w:rPr>
          <w:rFonts w:hint="eastAsia"/>
          <w:b/>
          <w:sz w:val="32"/>
          <w:szCs w:val="32"/>
          <w:lang w:bidi="ar"/>
        </w:rPr>
        <w:t>附件：</w:t>
      </w:r>
    </w:p>
    <w:p w14:paraId="2E61D26B">
      <w:pPr>
        <w:ind w:firstLine="643"/>
        <w:rPr>
          <w:b/>
          <w:sz w:val="32"/>
          <w:szCs w:val="32"/>
        </w:rPr>
      </w:pPr>
    </w:p>
    <w:p w14:paraId="71856852">
      <w:pPr>
        <w:ind w:firstLine="0" w:firstLineChars="0"/>
        <w:jc w:val="center"/>
        <w:rPr>
          <w:b/>
          <w:sz w:val="32"/>
          <w:szCs w:val="32"/>
          <w:lang w:bidi="ar"/>
        </w:rPr>
      </w:pPr>
      <w:r>
        <w:rPr>
          <w:rFonts w:hint="eastAsia"/>
          <w:b/>
          <w:sz w:val="32"/>
          <w:szCs w:val="32"/>
          <w:lang w:bidi="ar"/>
        </w:rPr>
        <w:t>供应商参加本项目无围标串标行为的承诺函（格式）</w:t>
      </w:r>
    </w:p>
    <w:p w14:paraId="47CD19A0"/>
    <w:p w14:paraId="4F50C99F">
      <w:pPr>
        <w:rPr>
          <w:szCs w:val="20"/>
        </w:rPr>
      </w:pPr>
      <w:r>
        <w:rPr>
          <w:rFonts w:hint="eastAsia"/>
          <w:szCs w:val="20"/>
          <w:lang w:bidi="ar"/>
        </w:rPr>
        <w:t>一、我（公司）承诺无下列相互串通的情形：</w:t>
      </w:r>
    </w:p>
    <w:p w14:paraId="018803CE">
      <w:pPr>
        <w:rPr>
          <w:szCs w:val="20"/>
        </w:rPr>
      </w:pPr>
      <w:r>
        <w:rPr>
          <w:rFonts w:hint="eastAsia"/>
          <w:szCs w:val="20"/>
          <w:lang w:bidi="ar"/>
        </w:rPr>
        <w:t>1.不同供应商的响应文件由同一单位或者个人编制；</w:t>
      </w:r>
    </w:p>
    <w:p w14:paraId="1EE32FA3">
      <w:pPr>
        <w:rPr>
          <w:szCs w:val="20"/>
        </w:rPr>
      </w:pPr>
      <w:r>
        <w:rPr>
          <w:rFonts w:hint="eastAsia"/>
          <w:szCs w:val="20"/>
          <w:lang w:bidi="ar"/>
        </w:rPr>
        <w:t>2.不同供应商委托同一单位或者个人办理磋商事宜；</w:t>
      </w:r>
    </w:p>
    <w:p w14:paraId="1279C8BB">
      <w:pPr>
        <w:rPr>
          <w:szCs w:val="20"/>
        </w:rPr>
      </w:pPr>
      <w:r>
        <w:rPr>
          <w:rFonts w:hint="eastAsia"/>
          <w:szCs w:val="20"/>
          <w:lang w:bidi="ar"/>
        </w:rPr>
        <w:t>3.不同的供应商的响应文件载明的项目管理员为同一个人；</w:t>
      </w:r>
    </w:p>
    <w:p w14:paraId="5DEB9769">
      <w:pPr>
        <w:rPr>
          <w:szCs w:val="20"/>
        </w:rPr>
      </w:pPr>
      <w:r>
        <w:rPr>
          <w:rFonts w:hint="eastAsia"/>
          <w:szCs w:val="20"/>
          <w:lang w:bidi="ar"/>
        </w:rPr>
        <w:t>4.不同供应商的响应文件异常一致或磋商报价呈规律性差异；</w:t>
      </w:r>
    </w:p>
    <w:p w14:paraId="4A9F3DF5">
      <w:pPr>
        <w:rPr>
          <w:szCs w:val="20"/>
        </w:rPr>
      </w:pPr>
      <w:r>
        <w:rPr>
          <w:rFonts w:hint="eastAsia"/>
          <w:szCs w:val="20"/>
          <w:lang w:bidi="ar"/>
        </w:rPr>
        <w:t>5.不同供应商的响应文件相互混装；</w:t>
      </w:r>
    </w:p>
    <w:p w14:paraId="2C1B216D">
      <w:pPr>
        <w:rPr>
          <w:szCs w:val="20"/>
        </w:rPr>
      </w:pPr>
      <w:r>
        <w:rPr>
          <w:rFonts w:hint="eastAsia"/>
          <w:szCs w:val="20"/>
          <w:lang w:bidi="ar"/>
        </w:rPr>
        <w:t>二、我（公司）承诺无下列恶意串通的情形：</w:t>
      </w:r>
    </w:p>
    <w:p w14:paraId="17EFC5DA">
      <w:pPr>
        <w:rPr>
          <w:szCs w:val="20"/>
        </w:rPr>
      </w:pPr>
      <w:r>
        <w:rPr>
          <w:rFonts w:hint="eastAsia"/>
          <w:szCs w:val="20"/>
          <w:lang w:bidi="ar"/>
        </w:rPr>
        <w:t>1.供应商直接或者间接从采购人或者采购代理机构处获得其他供应商的相关信息并修改其响应文件或者响应文件；</w:t>
      </w:r>
    </w:p>
    <w:p w14:paraId="1BC9F3C2">
      <w:pPr>
        <w:rPr>
          <w:szCs w:val="20"/>
        </w:rPr>
      </w:pPr>
      <w:r>
        <w:rPr>
          <w:rFonts w:hint="eastAsia"/>
          <w:szCs w:val="20"/>
          <w:lang w:bidi="ar"/>
        </w:rPr>
        <w:t>2.供应商按照采购人或者采购代理机构的授意撤换、修改响应文件或者响应文件；</w:t>
      </w:r>
    </w:p>
    <w:p w14:paraId="272FE14C">
      <w:pPr>
        <w:rPr>
          <w:szCs w:val="20"/>
        </w:rPr>
      </w:pPr>
      <w:r>
        <w:rPr>
          <w:rFonts w:hint="eastAsia"/>
          <w:szCs w:val="20"/>
          <w:lang w:bidi="ar"/>
        </w:rPr>
        <w:t>3.供应商之间协商报价、技术方案等响应文件或者响应文件的实质性内容；</w:t>
      </w:r>
    </w:p>
    <w:p w14:paraId="7D92F3B5">
      <w:pPr>
        <w:rPr>
          <w:szCs w:val="20"/>
        </w:rPr>
      </w:pPr>
      <w:r>
        <w:rPr>
          <w:rFonts w:hint="eastAsia"/>
          <w:szCs w:val="20"/>
          <w:lang w:bidi="ar"/>
        </w:rPr>
        <w:t>4.属于同一集团、协会、商会等组织成员的供应商按照该组织要求协同参加政府采购活动；</w:t>
      </w:r>
    </w:p>
    <w:p w14:paraId="58B8284D">
      <w:pPr>
        <w:rPr>
          <w:szCs w:val="20"/>
        </w:rPr>
      </w:pPr>
      <w:r>
        <w:rPr>
          <w:rFonts w:hint="eastAsia"/>
          <w:szCs w:val="20"/>
          <w:lang w:bidi="ar"/>
        </w:rPr>
        <w:t>5.供应商之间事先约定一致抬高或者压低磋商报价,或者在采购项目中事先约定轮流以高价位或者低价位成交，或者事先约定由某一特定供应商成交，然后再参加采购；</w:t>
      </w:r>
    </w:p>
    <w:p w14:paraId="619AF289">
      <w:pPr>
        <w:rPr>
          <w:szCs w:val="20"/>
        </w:rPr>
      </w:pPr>
      <w:r>
        <w:rPr>
          <w:rFonts w:hint="eastAsia"/>
          <w:szCs w:val="20"/>
          <w:lang w:bidi="ar"/>
        </w:rPr>
        <w:t>6.供应商之间商定部分供应商放弃参加政府采购活动或者放弃成交；</w:t>
      </w:r>
    </w:p>
    <w:p w14:paraId="614E8245">
      <w:pPr>
        <w:rPr>
          <w:szCs w:val="20"/>
        </w:rPr>
      </w:pPr>
      <w:r>
        <w:rPr>
          <w:rFonts w:hint="eastAsia"/>
          <w:szCs w:val="20"/>
          <w:lang w:bidi="ar"/>
        </w:rPr>
        <w:t>7.供应商与采购人或者采购代理机构之间、供应商相互之间，为谋求特定供应商成交或者排斥其他供应商的其他串通行为。</w:t>
      </w:r>
    </w:p>
    <w:p w14:paraId="7E125880">
      <w:pPr>
        <w:rPr>
          <w:szCs w:val="20"/>
        </w:rPr>
      </w:pPr>
      <w:r>
        <w:rPr>
          <w:rFonts w:hint="eastAsia"/>
          <w:szCs w:val="20"/>
          <w:lang w:bidi="ar"/>
        </w:rPr>
        <w:t>以上情形一经核查属实，我方愿意承担一切后果，并不再寻求任何旨在减轻或免除法律责任的辩解。</w:t>
      </w:r>
    </w:p>
    <w:p w14:paraId="708D422A">
      <w:pPr>
        <w:rPr>
          <w:szCs w:val="24"/>
        </w:rPr>
      </w:pPr>
    </w:p>
    <w:p w14:paraId="7892D96A">
      <w:pPr>
        <w:rPr>
          <w:szCs w:val="24"/>
        </w:rPr>
      </w:pPr>
    </w:p>
    <w:p w14:paraId="60D621F1">
      <w:pPr>
        <w:rPr>
          <w:u w:val="single"/>
        </w:rPr>
      </w:pPr>
      <w:r>
        <w:rPr>
          <w:rFonts w:hint="eastAsia"/>
          <w:kern w:val="2"/>
          <w:lang w:bidi="ar"/>
        </w:rPr>
        <w:t>供应商（电子签章）：</w:t>
      </w:r>
    </w:p>
    <w:p w14:paraId="449282DA">
      <w:pPr>
        <w:rPr>
          <w:szCs w:val="24"/>
        </w:rPr>
      </w:pPr>
      <w:r>
        <w:rPr>
          <w:rFonts w:hint="eastAsia"/>
          <w:kern w:val="2"/>
          <w:szCs w:val="24"/>
          <w:lang w:bidi="ar"/>
        </w:rPr>
        <w:t>法定代表人或委托代理人签字</w:t>
      </w:r>
      <w:r>
        <w:rPr>
          <w:rFonts w:hint="eastAsia"/>
          <w:kern w:val="2"/>
          <w:lang w:bidi="ar"/>
        </w:rPr>
        <w:t>（或电子签名）</w:t>
      </w:r>
      <w:r>
        <w:rPr>
          <w:rFonts w:hint="eastAsia"/>
          <w:kern w:val="2"/>
          <w:szCs w:val="24"/>
          <w:lang w:bidi="ar"/>
        </w:rPr>
        <w:t>：</w:t>
      </w:r>
    </w:p>
    <w:p w14:paraId="76A7BD57">
      <w:r>
        <w:rPr>
          <w:rFonts w:hint="eastAsia"/>
          <w:kern w:val="2"/>
          <w:szCs w:val="20"/>
          <w:lang w:bidi="ar"/>
        </w:rPr>
        <w:t>日          期：</w:t>
      </w:r>
    </w:p>
    <w:p w14:paraId="71249503"/>
    <w:p w14:paraId="441ED3BF"/>
    <w:p w14:paraId="254FDB36"/>
    <w:p w14:paraId="69F573EB"/>
    <w:p w14:paraId="1B8067A8">
      <w:pPr>
        <w:ind w:firstLine="480"/>
        <w:rPr>
          <w:szCs w:val="20"/>
        </w:rPr>
      </w:pPr>
      <w:r>
        <w:rPr>
          <w:rFonts w:ascii="Times New Roman" w:hAnsi="Times New Roman" w:cs="Times New Roman"/>
          <w:kern w:val="2"/>
          <w:sz w:val="24"/>
          <w:szCs w:val="22"/>
          <w:lang w:bidi="ar"/>
        </w:rPr>
        <w:br w:type="page"/>
      </w:r>
    </w:p>
    <w:p w14:paraId="2DF9BCF4">
      <w:pPr>
        <w:ind w:firstLine="0" w:firstLineChars="0"/>
        <w:rPr>
          <w:b/>
          <w:sz w:val="32"/>
          <w:szCs w:val="32"/>
        </w:rPr>
      </w:pPr>
      <w:r>
        <w:rPr>
          <w:rFonts w:hint="eastAsia"/>
          <w:b/>
          <w:sz w:val="32"/>
          <w:szCs w:val="32"/>
          <w:lang w:bidi="ar"/>
        </w:rPr>
        <w:t>（二）符合性响应证明材料目录</w:t>
      </w:r>
    </w:p>
    <w:p w14:paraId="4605F4D5"/>
    <w:p w14:paraId="13770148">
      <w:pPr>
        <w:spacing w:line="360" w:lineRule="auto"/>
        <w:ind w:firstLine="600"/>
        <w:rPr>
          <w:sz w:val="30"/>
          <w:szCs w:val="30"/>
        </w:rPr>
      </w:pPr>
      <w:r>
        <w:rPr>
          <w:rFonts w:hint="eastAsia"/>
          <w:sz w:val="30"/>
          <w:szCs w:val="30"/>
          <w:lang w:bidi="ar"/>
        </w:rPr>
        <w:t>1.磋商报价表</w:t>
      </w:r>
      <w:r>
        <w:rPr>
          <w:rFonts w:hint="eastAsia"/>
          <w:b/>
          <w:bCs/>
          <w:sz w:val="30"/>
          <w:szCs w:val="30"/>
          <w:lang w:bidi="ar"/>
        </w:rPr>
        <w:t>（必须提供）</w:t>
      </w:r>
    </w:p>
    <w:p w14:paraId="25960C64">
      <w:pPr>
        <w:spacing w:line="360" w:lineRule="auto"/>
        <w:ind w:firstLine="600"/>
        <w:rPr>
          <w:sz w:val="30"/>
          <w:szCs w:val="30"/>
        </w:rPr>
      </w:pPr>
      <w:r>
        <w:rPr>
          <w:rFonts w:hint="eastAsia"/>
          <w:sz w:val="30"/>
          <w:szCs w:val="30"/>
          <w:lang w:bidi="ar"/>
        </w:rPr>
        <w:t>2.服务内容及要求响应表</w:t>
      </w:r>
      <w:r>
        <w:rPr>
          <w:rFonts w:hint="eastAsia"/>
          <w:b/>
          <w:bCs/>
          <w:sz w:val="30"/>
          <w:szCs w:val="30"/>
          <w:lang w:bidi="ar"/>
        </w:rPr>
        <w:t>（必须提供）</w:t>
      </w:r>
    </w:p>
    <w:p w14:paraId="44184198">
      <w:pPr>
        <w:spacing w:line="360" w:lineRule="auto"/>
        <w:ind w:firstLine="600"/>
        <w:rPr>
          <w:sz w:val="30"/>
          <w:szCs w:val="30"/>
        </w:rPr>
      </w:pPr>
      <w:r>
        <w:rPr>
          <w:rFonts w:hint="eastAsia"/>
          <w:sz w:val="30"/>
          <w:szCs w:val="30"/>
          <w:lang w:bidi="ar"/>
        </w:rPr>
        <w:t>3.商务要求响应表</w:t>
      </w:r>
      <w:r>
        <w:rPr>
          <w:rFonts w:hint="eastAsia"/>
          <w:b/>
          <w:bCs/>
          <w:sz w:val="30"/>
          <w:szCs w:val="30"/>
          <w:lang w:bidi="ar"/>
        </w:rPr>
        <w:t>（必须提供）</w:t>
      </w:r>
    </w:p>
    <w:p w14:paraId="134FAA7D">
      <w:pPr>
        <w:spacing w:line="360" w:lineRule="auto"/>
        <w:ind w:firstLine="562"/>
        <w:rPr>
          <w:b/>
          <w:sz w:val="28"/>
          <w:szCs w:val="28"/>
        </w:rPr>
      </w:pPr>
    </w:p>
    <w:p w14:paraId="1F798E3F">
      <w:pPr>
        <w:ind w:firstLine="562"/>
        <w:rPr>
          <w:b/>
          <w:sz w:val="28"/>
          <w:szCs w:val="28"/>
        </w:rPr>
      </w:pPr>
    </w:p>
    <w:p w14:paraId="06A0D38B">
      <w:pPr>
        <w:ind w:firstLine="562"/>
        <w:rPr>
          <w:b/>
          <w:sz w:val="28"/>
          <w:szCs w:val="28"/>
        </w:rPr>
      </w:pPr>
    </w:p>
    <w:p w14:paraId="593148CF">
      <w:pPr>
        <w:ind w:firstLine="562"/>
        <w:rPr>
          <w:b/>
          <w:sz w:val="28"/>
          <w:szCs w:val="28"/>
        </w:rPr>
      </w:pPr>
    </w:p>
    <w:p w14:paraId="0618F43F">
      <w:pPr>
        <w:ind w:firstLine="562"/>
        <w:rPr>
          <w:b/>
          <w:sz w:val="28"/>
          <w:szCs w:val="28"/>
        </w:rPr>
      </w:pPr>
    </w:p>
    <w:p w14:paraId="5F517B8B">
      <w:pPr>
        <w:ind w:firstLine="562"/>
        <w:rPr>
          <w:b/>
          <w:sz w:val="28"/>
          <w:szCs w:val="28"/>
        </w:rPr>
      </w:pPr>
    </w:p>
    <w:p w14:paraId="54865975">
      <w:pPr>
        <w:ind w:firstLine="562"/>
        <w:rPr>
          <w:b/>
          <w:sz w:val="28"/>
          <w:szCs w:val="28"/>
        </w:rPr>
      </w:pPr>
    </w:p>
    <w:p w14:paraId="6FE3101D">
      <w:pPr>
        <w:ind w:firstLine="562"/>
        <w:rPr>
          <w:b/>
          <w:sz w:val="28"/>
          <w:szCs w:val="28"/>
        </w:rPr>
      </w:pPr>
    </w:p>
    <w:p w14:paraId="106C7604">
      <w:pPr>
        <w:ind w:firstLine="562"/>
        <w:rPr>
          <w:b/>
          <w:sz w:val="28"/>
          <w:szCs w:val="28"/>
        </w:rPr>
      </w:pPr>
    </w:p>
    <w:p w14:paraId="2A42B711">
      <w:pPr>
        <w:ind w:firstLine="562"/>
        <w:rPr>
          <w:b/>
          <w:sz w:val="28"/>
          <w:szCs w:val="28"/>
        </w:rPr>
      </w:pPr>
    </w:p>
    <w:p w14:paraId="045DDF86">
      <w:pPr>
        <w:ind w:firstLine="562"/>
        <w:rPr>
          <w:b/>
          <w:sz w:val="28"/>
          <w:szCs w:val="28"/>
        </w:rPr>
      </w:pPr>
    </w:p>
    <w:p w14:paraId="19262A66">
      <w:pPr>
        <w:ind w:firstLine="562"/>
        <w:rPr>
          <w:b/>
          <w:sz w:val="28"/>
          <w:szCs w:val="28"/>
        </w:rPr>
      </w:pPr>
    </w:p>
    <w:p w14:paraId="71B09D04">
      <w:pPr>
        <w:ind w:firstLine="562"/>
        <w:rPr>
          <w:b/>
          <w:sz w:val="28"/>
          <w:szCs w:val="28"/>
        </w:rPr>
      </w:pPr>
    </w:p>
    <w:p w14:paraId="26EC2639"/>
    <w:p w14:paraId="531A8733">
      <w:pPr>
        <w:ind w:firstLine="562"/>
        <w:rPr>
          <w:b/>
          <w:sz w:val="28"/>
          <w:szCs w:val="28"/>
        </w:rPr>
      </w:pPr>
    </w:p>
    <w:p w14:paraId="730F7F8B">
      <w:pPr>
        <w:ind w:firstLine="562"/>
        <w:rPr>
          <w:b/>
          <w:sz w:val="28"/>
          <w:szCs w:val="28"/>
        </w:rPr>
      </w:pPr>
    </w:p>
    <w:p w14:paraId="5CF2B2B7">
      <w:pPr>
        <w:ind w:firstLine="562"/>
        <w:rPr>
          <w:b/>
          <w:sz w:val="28"/>
          <w:szCs w:val="28"/>
        </w:rPr>
      </w:pPr>
    </w:p>
    <w:p w14:paraId="696AC96D">
      <w:pPr>
        <w:ind w:firstLine="562"/>
        <w:rPr>
          <w:b/>
          <w:sz w:val="28"/>
          <w:szCs w:val="28"/>
        </w:rPr>
      </w:pPr>
    </w:p>
    <w:p w14:paraId="734A6BBB">
      <w:pPr>
        <w:ind w:firstLine="562"/>
        <w:rPr>
          <w:b/>
          <w:sz w:val="28"/>
          <w:szCs w:val="28"/>
        </w:rPr>
      </w:pPr>
    </w:p>
    <w:p w14:paraId="470F9900">
      <w:pPr>
        <w:ind w:firstLine="562"/>
        <w:rPr>
          <w:b/>
          <w:sz w:val="28"/>
          <w:szCs w:val="28"/>
        </w:rPr>
      </w:pPr>
    </w:p>
    <w:p w14:paraId="25BCB5A9">
      <w:pPr>
        <w:ind w:firstLine="562"/>
        <w:rPr>
          <w:b/>
          <w:sz w:val="28"/>
          <w:szCs w:val="28"/>
        </w:rPr>
      </w:pPr>
    </w:p>
    <w:p w14:paraId="2E56DFAC">
      <w:pPr>
        <w:ind w:firstLine="562"/>
        <w:rPr>
          <w:b/>
          <w:sz w:val="28"/>
          <w:szCs w:val="28"/>
        </w:rPr>
      </w:pPr>
    </w:p>
    <w:p w14:paraId="3247F475">
      <w:pPr>
        <w:ind w:firstLine="562"/>
        <w:rPr>
          <w:b/>
          <w:sz w:val="28"/>
          <w:szCs w:val="28"/>
        </w:rPr>
      </w:pPr>
    </w:p>
    <w:p w14:paraId="1EE2F593">
      <w:pPr>
        <w:ind w:firstLine="562"/>
        <w:rPr>
          <w:b/>
          <w:sz w:val="28"/>
          <w:szCs w:val="28"/>
        </w:rPr>
      </w:pPr>
    </w:p>
    <w:p w14:paraId="07826617">
      <w:pPr>
        <w:ind w:firstLine="562"/>
        <w:rPr>
          <w:b/>
          <w:sz w:val="28"/>
          <w:szCs w:val="28"/>
        </w:rPr>
      </w:pPr>
    </w:p>
    <w:p w14:paraId="0868461F">
      <w:pPr>
        <w:ind w:firstLine="562"/>
        <w:rPr>
          <w:b/>
          <w:sz w:val="28"/>
          <w:szCs w:val="28"/>
        </w:rPr>
      </w:pPr>
    </w:p>
    <w:p w14:paraId="65B059F6">
      <w:pPr>
        <w:ind w:firstLine="562"/>
        <w:rPr>
          <w:b/>
          <w:sz w:val="28"/>
          <w:szCs w:val="28"/>
        </w:rPr>
      </w:pPr>
    </w:p>
    <w:p w14:paraId="61B42DD6">
      <w:pPr>
        <w:ind w:firstLine="562"/>
        <w:rPr>
          <w:b/>
          <w:sz w:val="28"/>
          <w:szCs w:val="28"/>
        </w:rPr>
      </w:pPr>
    </w:p>
    <w:p w14:paraId="3A142868">
      <w:pPr>
        <w:ind w:firstLine="562"/>
        <w:rPr>
          <w:b/>
          <w:sz w:val="28"/>
          <w:szCs w:val="28"/>
        </w:rPr>
      </w:pPr>
    </w:p>
    <w:p w14:paraId="2314449C"/>
    <w:p w14:paraId="1E0C3746">
      <w:pPr>
        <w:ind w:firstLine="562"/>
        <w:rPr>
          <w:b/>
          <w:sz w:val="28"/>
          <w:szCs w:val="28"/>
        </w:rPr>
      </w:pPr>
    </w:p>
    <w:p w14:paraId="7D7BA74A"/>
    <w:p w14:paraId="1195D811">
      <w:pPr>
        <w:ind w:firstLine="562"/>
        <w:rPr>
          <w:b/>
          <w:sz w:val="28"/>
          <w:szCs w:val="28"/>
          <w:lang w:bidi="ar"/>
        </w:rPr>
      </w:pPr>
      <w:r>
        <w:rPr>
          <w:rFonts w:hint="eastAsia"/>
          <w:b/>
          <w:sz w:val="28"/>
          <w:szCs w:val="28"/>
          <w:lang w:bidi="ar"/>
        </w:rPr>
        <w:br w:type="page"/>
      </w:r>
    </w:p>
    <w:p w14:paraId="01988CF6">
      <w:pPr>
        <w:ind w:firstLine="562"/>
        <w:rPr>
          <w:b/>
          <w:sz w:val="28"/>
          <w:szCs w:val="28"/>
        </w:rPr>
      </w:pPr>
      <w:r>
        <w:rPr>
          <w:rFonts w:hint="eastAsia"/>
          <w:b/>
          <w:sz w:val="28"/>
          <w:szCs w:val="28"/>
          <w:lang w:bidi="ar"/>
        </w:rPr>
        <w:t>1.磋商报价表（必须提供）</w:t>
      </w:r>
    </w:p>
    <w:p w14:paraId="275DBA9F">
      <w:pPr>
        <w:ind w:firstLine="602"/>
        <w:rPr>
          <w:b/>
          <w:sz w:val="30"/>
          <w:szCs w:val="30"/>
        </w:rPr>
      </w:pPr>
    </w:p>
    <w:p w14:paraId="56DB5BBA">
      <w:pPr>
        <w:ind w:firstLine="602"/>
        <w:rPr>
          <w:b/>
          <w:sz w:val="30"/>
          <w:szCs w:val="30"/>
          <w:lang w:bidi="ar"/>
        </w:rPr>
      </w:pPr>
      <w:r>
        <w:rPr>
          <w:rFonts w:hint="eastAsia"/>
          <w:b/>
          <w:sz w:val="30"/>
          <w:szCs w:val="30"/>
          <w:lang w:bidi="ar"/>
        </w:rPr>
        <w:t xml:space="preserve">附件：  </w:t>
      </w:r>
    </w:p>
    <w:p w14:paraId="2A0A1410">
      <w:pPr>
        <w:ind w:firstLine="602"/>
        <w:rPr>
          <w:b/>
          <w:sz w:val="30"/>
          <w:szCs w:val="30"/>
          <w:lang w:bidi="ar"/>
        </w:rPr>
      </w:pPr>
    </w:p>
    <w:p w14:paraId="1614E6B1">
      <w:pPr>
        <w:ind w:firstLine="643"/>
        <w:jc w:val="center"/>
        <w:rPr>
          <w:b/>
          <w:sz w:val="30"/>
          <w:szCs w:val="30"/>
          <w:lang w:bidi="ar"/>
        </w:rPr>
      </w:pPr>
      <w:r>
        <w:rPr>
          <w:rFonts w:hint="eastAsia"/>
          <w:b/>
          <w:sz w:val="32"/>
          <w:szCs w:val="20"/>
          <w:lang w:bidi="ar"/>
        </w:rPr>
        <w:t>磋商报价表（格式）</w:t>
      </w:r>
    </w:p>
    <w:p w14:paraId="2102D62B">
      <w:pPr>
        <w:ind w:firstLine="602"/>
        <w:rPr>
          <w:b/>
          <w:sz w:val="30"/>
          <w:szCs w:val="30"/>
        </w:rPr>
      </w:pPr>
      <w:r>
        <w:rPr>
          <w:rFonts w:hint="eastAsia"/>
          <w:b/>
          <w:sz w:val="30"/>
          <w:szCs w:val="30"/>
          <w:lang w:bidi="ar"/>
        </w:rPr>
        <w:t xml:space="preserve">                                   </w:t>
      </w:r>
    </w:p>
    <w:tbl>
      <w:tblPr>
        <w:tblStyle w:val="43"/>
        <w:tblW w:w="94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512"/>
        <w:gridCol w:w="709"/>
        <w:gridCol w:w="851"/>
        <w:gridCol w:w="4388"/>
      </w:tblGrid>
      <w:tr w14:paraId="1E96A15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14" w:hRule="atLeast"/>
        </w:trPr>
        <w:tc>
          <w:tcPr>
            <w:tcW w:w="35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04F90">
            <w:pPr>
              <w:ind w:firstLine="0" w:firstLineChars="0"/>
              <w:jc w:val="center"/>
              <w:rPr>
                <w:b/>
                <w:bCs/>
                <w:szCs w:val="24"/>
              </w:rPr>
            </w:pPr>
            <w:r>
              <w:rPr>
                <w:rFonts w:hint="eastAsia"/>
                <w:b/>
                <w:bCs/>
                <w:kern w:val="2"/>
                <w:lang w:bidi="ar"/>
              </w:rPr>
              <w:t>采购标的的名称</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A5AB4">
            <w:pPr>
              <w:ind w:firstLine="0" w:firstLineChars="0"/>
              <w:jc w:val="center"/>
              <w:rPr>
                <w:b/>
                <w:bCs/>
                <w:szCs w:val="24"/>
              </w:rPr>
            </w:pPr>
            <w:r>
              <w:rPr>
                <w:rFonts w:hint="eastAsia"/>
                <w:b/>
                <w:bCs/>
                <w:szCs w:val="24"/>
                <w:lang w:bidi="ar"/>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4B7665C7">
            <w:pPr>
              <w:ind w:firstLine="0" w:firstLineChars="0"/>
              <w:jc w:val="center"/>
              <w:rPr>
                <w:b/>
                <w:bCs/>
                <w:szCs w:val="24"/>
              </w:rPr>
            </w:pPr>
            <w:r>
              <w:rPr>
                <w:rFonts w:hint="eastAsia"/>
                <w:b/>
                <w:bCs/>
                <w:szCs w:val="24"/>
                <w:lang w:bidi="ar"/>
              </w:rPr>
              <w:t>单位</w:t>
            </w:r>
          </w:p>
        </w:tc>
        <w:tc>
          <w:tcPr>
            <w:tcW w:w="4388" w:type="dxa"/>
            <w:tcBorders>
              <w:top w:val="single" w:color="auto" w:sz="4" w:space="0"/>
              <w:left w:val="nil"/>
              <w:bottom w:val="single" w:color="auto" w:sz="4" w:space="0"/>
              <w:right w:val="single" w:color="auto" w:sz="4" w:space="0"/>
            </w:tcBorders>
            <w:shd w:val="clear" w:color="auto" w:fill="auto"/>
            <w:vAlign w:val="center"/>
          </w:tcPr>
          <w:p w14:paraId="1A173CE0">
            <w:pPr>
              <w:ind w:firstLine="0" w:firstLineChars="0"/>
              <w:jc w:val="center"/>
              <w:rPr>
                <w:b/>
                <w:bCs/>
                <w:szCs w:val="24"/>
              </w:rPr>
            </w:pPr>
            <w:r>
              <w:rPr>
                <w:rFonts w:hint="eastAsia"/>
                <w:b/>
                <w:bCs/>
                <w:kern w:val="2"/>
                <w:szCs w:val="24"/>
                <w:lang w:bidi="ar"/>
              </w:rPr>
              <w:t>备注</w:t>
            </w:r>
          </w:p>
        </w:tc>
      </w:tr>
      <w:tr w14:paraId="1AC3FB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11" w:hRule="atLeast"/>
        </w:trPr>
        <w:tc>
          <w:tcPr>
            <w:tcW w:w="3512" w:type="dxa"/>
            <w:tcBorders>
              <w:top w:val="single" w:color="auto" w:sz="4" w:space="0"/>
              <w:left w:val="single" w:color="auto" w:sz="4" w:space="0"/>
              <w:bottom w:val="nil"/>
              <w:right w:val="single" w:color="auto" w:sz="4" w:space="0"/>
            </w:tcBorders>
            <w:shd w:val="clear" w:color="auto" w:fill="auto"/>
            <w:noWrap/>
            <w:vAlign w:val="center"/>
          </w:tcPr>
          <w:p w14:paraId="4425EA06">
            <w:pPr>
              <w:ind w:firstLine="0" w:firstLineChars="0"/>
            </w:pPr>
            <w:r>
              <w:rPr>
                <w:rFonts w:hint="eastAsia"/>
                <w:kern w:val="2"/>
                <w:szCs w:val="24"/>
                <w:lang w:bidi="ar"/>
              </w:rPr>
              <w:t>2024年桂林市按疾病诊断相关分组（DRG）点数法基金结算购买服务</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1E19E">
            <w:pPr>
              <w:ind w:firstLine="0" w:firstLineChars="0"/>
            </w:pPr>
            <w:r>
              <w:rPr>
                <w:rFonts w:hint="eastAsia"/>
                <w:lang w:bidi="ar"/>
              </w:rPr>
              <w:t>1</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2CD4322D">
            <w:pPr>
              <w:ind w:firstLine="0" w:firstLineChars="0"/>
            </w:pPr>
            <w:r>
              <w:rPr>
                <w:rFonts w:hint="eastAsia"/>
                <w:lang w:bidi="ar"/>
              </w:rPr>
              <w:t>项</w:t>
            </w:r>
          </w:p>
        </w:tc>
        <w:tc>
          <w:tcPr>
            <w:tcW w:w="4388" w:type="dxa"/>
            <w:tcBorders>
              <w:top w:val="nil"/>
              <w:left w:val="nil"/>
              <w:bottom w:val="nil"/>
              <w:right w:val="single" w:color="auto" w:sz="4" w:space="0"/>
            </w:tcBorders>
            <w:shd w:val="clear" w:color="auto" w:fill="auto"/>
            <w:vAlign w:val="center"/>
          </w:tcPr>
          <w:p w14:paraId="736B412A">
            <w:pPr>
              <w:ind w:firstLine="0" w:firstLineChars="0"/>
              <w:rPr>
                <w:szCs w:val="24"/>
              </w:rPr>
            </w:pPr>
            <w:r>
              <w:rPr>
                <w:rFonts w:hint="eastAsia"/>
                <w:kern w:val="2"/>
                <w:lang w:bidi="ar"/>
              </w:rPr>
              <w:t>具体服务内容详见响应文件中的“</w:t>
            </w:r>
            <w:r>
              <w:rPr>
                <w:rFonts w:hint="eastAsia"/>
                <w:lang w:bidi="ar"/>
              </w:rPr>
              <w:t>服务内容及要求响应表”</w:t>
            </w:r>
          </w:p>
        </w:tc>
      </w:tr>
      <w:tr w14:paraId="279124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11" w:hRule="atLeast"/>
        </w:trPr>
        <w:tc>
          <w:tcPr>
            <w:tcW w:w="9460" w:type="dxa"/>
            <w:gridSpan w:val="4"/>
            <w:tcBorders>
              <w:top w:val="single" w:color="auto" w:sz="4" w:space="0"/>
              <w:left w:val="single" w:color="auto" w:sz="4" w:space="0"/>
              <w:bottom w:val="nil"/>
              <w:right w:val="single" w:color="auto" w:sz="4" w:space="0"/>
            </w:tcBorders>
            <w:shd w:val="clear" w:color="auto" w:fill="auto"/>
            <w:noWrap/>
            <w:vAlign w:val="center"/>
          </w:tcPr>
          <w:p w14:paraId="78BF651C">
            <w:pPr>
              <w:ind w:firstLine="0" w:firstLineChars="0"/>
            </w:pPr>
            <w:r>
              <w:rPr>
                <w:rFonts w:hint="eastAsia"/>
                <w:b/>
                <w:lang w:bidi="ar"/>
              </w:rPr>
              <w:t>磋商报价：（大写）</w:t>
            </w:r>
            <w:r>
              <w:rPr>
                <w:rFonts w:hint="eastAsia"/>
                <w:szCs w:val="20"/>
                <w:u w:val="single"/>
                <w:lang w:bidi="ar"/>
              </w:rPr>
              <w:t xml:space="preserve">        </w:t>
            </w:r>
            <w:r>
              <w:rPr>
                <w:rFonts w:hint="eastAsia"/>
                <w:b/>
                <w:lang w:bidi="ar"/>
              </w:rPr>
              <w:t>元人民币（¥</w:t>
            </w:r>
            <w:r>
              <w:rPr>
                <w:rFonts w:hint="eastAsia"/>
                <w:szCs w:val="20"/>
                <w:u w:val="single"/>
                <w:lang w:bidi="ar"/>
              </w:rPr>
              <w:t xml:space="preserve">      </w:t>
            </w:r>
            <w:r>
              <w:rPr>
                <w:rFonts w:hint="eastAsia"/>
                <w:b/>
                <w:lang w:bidi="ar"/>
              </w:rPr>
              <w:t>）</w:t>
            </w:r>
          </w:p>
        </w:tc>
      </w:tr>
      <w:tr w14:paraId="244F3F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11" w:hRule="atLeast"/>
        </w:trPr>
        <w:tc>
          <w:tcPr>
            <w:tcW w:w="9460" w:type="dxa"/>
            <w:gridSpan w:val="4"/>
            <w:tcBorders>
              <w:top w:val="single" w:color="auto" w:sz="4" w:space="0"/>
              <w:left w:val="single" w:color="auto" w:sz="4" w:space="0"/>
              <w:bottom w:val="nil"/>
              <w:right w:val="single" w:color="auto" w:sz="4" w:space="0"/>
            </w:tcBorders>
            <w:shd w:val="clear" w:color="auto" w:fill="auto"/>
            <w:noWrap/>
            <w:vAlign w:val="center"/>
          </w:tcPr>
          <w:p w14:paraId="10BE5905">
            <w:pPr>
              <w:ind w:firstLine="0" w:firstLineChars="0"/>
              <w:rPr>
                <w:b/>
              </w:rPr>
            </w:pPr>
            <w:r>
              <w:rPr>
                <w:rFonts w:hint="eastAsia"/>
                <w:b/>
                <w:lang w:bidi="ar"/>
              </w:rPr>
              <w:t>服务期限：签订合同之日起至2025年12月31日止。</w:t>
            </w:r>
          </w:p>
        </w:tc>
      </w:tr>
      <w:tr w14:paraId="10EDF93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0" w:hRule="atLeast"/>
        </w:trPr>
        <w:tc>
          <w:tcPr>
            <w:tcW w:w="946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16DCD8B">
            <w:pPr>
              <w:ind w:firstLine="0" w:firstLineChars="0"/>
            </w:pPr>
            <w:r>
              <w:rPr>
                <w:rFonts w:hint="eastAsia"/>
                <w:kern w:val="2"/>
                <w:lang w:bidi="ar"/>
              </w:rPr>
              <w:t>说明：</w:t>
            </w:r>
          </w:p>
          <w:p w14:paraId="6CA99B14">
            <w:pPr>
              <w:ind w:firstLine="0" w:firstLineChars="0"/>
            </w:pPr>
            <w:r>
              <w:rPr>
                <w:rFonts w:hint="eastAsia"/>
                <w:kern w:val="2"/>
                <w:lang w:bidi="ar"/>
              </w:rPr>
              <w:t>1.本项目按总包干报价，包括完成本项目服务产生的</w:t>
            </w:r>
            <w:r>
              <w:rPr>
                <w:rFonts w:hint="eastAsia"/>
              </w:rPr>
              <w:t>所有成本、税金、</w:t>
            </w:r>
            <w:r>
              <w:rPr>
                <w:rFonts w:hint="eastAsia"/>
                <w:bCs/>
                <w:kern w:val="44"/>
                <w:lang w:bidi="ar"/>
              </w:rPr>
              <w:t>保险、</w:t>
            </w:r>
            <w:r>
              <w:rPr>
                <w:rFonts w:hint="eastAsia"/>
              </w:rPr>
              <w:t>合理利润及项目验收等</w:t>
            </w:r>
            <w:r>
              <w:rPr>
                <w:rFonts w:hint="eastAsia"/>
                <w:kern w:val="2"/>
                <w:lang w:bidi="ar"/>
              </w:rPr>
              <w:t>，具体包括但不限于：方案设计费、硬件设备费、实施费用、人工费、专家验收费、差旅费及合同实施过程中的不可预见费用等全部费用。对于本文件中未列明，而供应商认为必需的费用也应考虑进磋商报价中。在合同实施时，采购人将不予另行支付成交供应商提出的其他任何费用，并认为此项目的费用已包括在磋商报价中。</w:t>
            </w:r>
          </w:p>
          <w:p w14:paraId="01E47D1B">
            <w:pPr>
              <w:ind w:firstLine="0" w:firstLineChars="0"/>
            </w:pPr>
            <w:r>
              <w:rPr>
                <w:rFonts w:hint="eastAsia"/>
                <w:kern w:val="2"/>
                <w:lang w:bidi="ar"/>
              </w:rPr>
              <w:t>2.本项目政府采购预算金额为人民币柒拾玖万元整（¥790000.00），磋商报价超出采购预算金额的，按响应无效处理。</w:t>
            </w:r>
          </w:p>
        </w:tc>
      </w:tr>
    </w:tbl>
    <w:p w14:paraId="0E5BB4A6">
      <w:pPr>
        <w:ind w:firstLine="0" w:firstLineChars="0"/>
        <w:jc w:val="center"/>
        <w:rPr>
          <w:b/>
          <w:sz w:val="32"/>
          <w:szCs w:val="20"/>
        </w:rPr>
      </w:pPr>
    </w:p>
    <w:p w14:paraId="35AEDEAE"/>
    <w:p w14:paraId="7EF2645A">
      <w:pPr>
        <w:rPr>
          <w:u w:val="single"/>
        </w:rPr>
      </w:pPr>
      <w:r>
        <w:rPr>
          <w:rFonts w:hint="eastAsia"/>
          <w:kern w:val="2"/>
          <w:lang w:bidi="ar"/>
        </w:rPr>
        <w:t>供应商</w:t>
      </w:r>
      <w:r>
        <w:rPr>
          <w:rFonts w:hint="eastAsia"/>
          <w:b/>
          <w:kern w:val="2"/>
          <w:lang w:bidi="ar"/>
        </w:rPr>
        <w:t>（电子签章）</w:t>
      </w:r>
      <w:r>
        <w:rPr>
          <w:rFonts w:hint="eastAsia"/>
          <w:kern w:val="2"/>
          <w:lang w:bidi="ar"/>
        </w:rPr>
        <w:t>：</w:t>
      </w:r>
    </w:p>
    <w:p w14:paraId="69B24E8D">
      <w:pPr>
        <w:rPr>
          <w:szCs w:val="24"/>
        </w:rPr>
      </w:pPr>
      <w:r>
        <w:rPr>
          <w:rFonts w:hint="eastAsia"/>
          <w:kern w:val="2"/>
          <w:szCs w:val="24"/>
          <w:lang w:bidi="ar"/>
        </w:rPr>
        <w:t>法定代表人或委托代理人签字</w:t>
      </w:r>
      <w:r>
        <w:rPr>
          <w:rFonts w:hint="eastAsia"/>
          <w:b/>
          <w:kern w:val="2"/>
          <w:lang w:bidi="ar"/>
        </w:rPr>
        <w:t>（或电子签名）</w:t>
      </w:r>
      <w:r>
        <w:rPr>
          <w:rFonts w:hint="eastAsia"/>
          <w:kern w:val="2"/>
          <w:szCs w:val="24"/>
          <w:lang w:bidi="ar"/>
        </w:rPr>
        <w:t>：</w:t>
      </w:r>
    </w:p>
    <w:p w14:paraId="299CD8D3">
      <w:r>
        <w:rPr>
          <w:rFonts w:hint="eastAsia"/>
          <w:kern w:val="2"/>
          <w:szCs w:val="20"/>
          <w:lang w:bidi="ar"/>
        </w:rPr>
        <w:t>日          期：</w:t>
      </w:r>
    </w:p>
    <w:p w14:paraId="1CBB0289"/>
    <w:p w14:paraId="3296E087">
      <w:pPr>
        <w:rPr>
          <w:bCs/>
        </w:rPr>
      </w:pPr>
    </w:p>
    <w:p w14:paraId="273A3D5B">
      <w:pPr>
        <w:ind w:firstLine="422"/>
        <w:rPr>
          <w:b/>
        </w:rPr>
      </w:pPr>
      <w:r>
        <w:rPr>
          <w:rFonts w:hint="eastAsia"/>
          <w:b/>
          <w:lang w:bidi="ar"/>
        </w:rPr>
        <w:t>注：</w:t>
      </w:r>
    </w:p>
    <w:p w14:paraId="1AA35C1D">
      <w:pPr>
        <w:ind w:firstLine="422"/>
        <w:rPr>
          <w:b/>
        </w:rPr>
      </w:pPr>
      <w:r>
        <w:rPr>
          <w:rFonts w:hint="eastAsia"/>
          <w:b/>
          <w:kern w:val="2"/>
          <w:lang w:bidi="ar"/>
        </w:rPr>
        <w:t>1. 供应商必须就“采购需求”中的全部内容作完整唯一报价，响应文件只允许有一个报价方案，</w:t>
      </w:r>
      <w:bookmarkStart w:id="77" w:name="OLE_LINK25"/>
      <w:r>
        <w:rPr>
          <w:rFonts w:hint="eastAsia"/>
          <w:b/>
          <w:kern w:val="2"/>
          <w:lang w:bidi="ar"/>
        </w:rPr>
        <w:t>有选择的或有条件的报价</w:t>
      </w:r>
      <w:bookmarkEnd w:id="77"/>
      <w:r>
        <w:rPr>
          <w:rFonts w:hint="eastAsia"/>
          <w:b/>
          <w:kern w:val="2"/>
          <w:lang w:bidi="ar"/>
        </w:rPr>
        <w:t>，响应文件作无效处理。</w:t>
      </w:r>
    </w:p>
    <w:p w14:paraId="6ADBFBCB">
      <w:pPr>
        <w:ind w:firstLine="422"/>
        <w:rPr>
          <w:b/>
        </w:rPr>
      </w:pPr>
      <w:r>
        <w:rPr>
          <w:rFonts w:hint="eastAsia"/>
          <w:b/>
          <w:kern w:val="2"/>
          <w:lang w:bidi="ar"/>
        </w:rPr>
        <w:t>2.供应商应如实填写磋商报价表的各项内容，否则，响应无效。</w:t>
      </w:r>
    </w:p>
    <w:p w14:paraId="5DE4C25F">
      <w:pPr>
        <w:ind w:firstLine="422"/>
        <w:rPr>
          <w:b/>
          <w:kern w:val="2"/>
          <w:lang w:bidi="ar"/>
        </w:rPr>
        <w:sectPr>
          <w:headerReference r:id="rId13" w:type="first"/>
          <w:footerReference r:id="rId16" w:type="first"/>
          <w:headerReference r:id="rId11" w:type="default"/>
          <w:footerReference r:id="rId14" w:type="default"/>
          <w:headerReference r:id="rId12" w:type="even"/>
          <w:footerReference r:id="rId15" w:type="even"/>
          <w:pgSz w:w="11906" w:h="16838"/>
          <w:pgMar w:top="1080" w:right="1440" w:bottom="1080" w:left="1440" w:header="851" w:footer="992" w:gutter="0"/>
          <w:cols w:space="720" w:num="1"/>
          <w:docGrid w:type="lines" w:linePitch="312" w:charSpace="0"/>
        </w:sectPr>
      </w:pPr>
    </w:p>
    <w:p w14:paraId="76999E19">
      <w:pPr>
        <w:ind w:firstLine="0" w:firstLineChars="0"/>
        <w:rPr>
          <w:b/>
          <w:sz w:val="32"/>
          <w:szCs w:val="32"/>
        </w:rPr>
      </w:pPr>
      <w:r>
        <w:rPr>
          <w:rFonts w:hint="eastAsia"/>
          <w:b/>
          <w:bCs/>
          <w:kern w:val="2"/>
          <w:sz w:val="32"/>
          <w:szCs w:val="32"/>
          <w:lang w:bidi="ar"/>
        </w:rPr>
        <w:t>2.服务内容及要求响应表（必须提供）</w:t>
      </w:r>
    </w:p>
    <w:p w14:paraId="17817F64">
      <w:pPr>
        <w:ind w:firstLine="0" w:firstLineChars="0"/>
        <w:rPr>
          <w:b/>
          <w:kern w:val="2"/>
          <w:sz w:val="30"/>
          <w:szCs w:val="30"/>
          <w:lang w:bidi="ar"/>
        </w:rPr>
      </w:pPr>
      <w:r>
        <w:rPr>
          <w:rFonts w:hint="eastAsia"/>
          <w:b/>
          <w:kern w:val="2"/>
          <w:sz w:val="30"/>
          <w:szCs w:val="30"/>
          <w:lang w:bidi="ar"/>
        </w:rPr>
        <w:t>附件：</w:t>
      </w:r>
    </w:p>
    <w:p w14:paraId="6FA08001">
      <w:pPr>
        <w:pStyle w:val="2"/>
      </w:pPr>
    </w:p>
    <w:p w14:paraId="093A1210">
      <w:pPr>
        <w:ind w:firstLine="0" w:firstLineChars="0"/>
        <w:jc w:val="center"/>
        <w:rPr>
          <w:b/>
          <w:bCs/>
          <w:sz w:val="32"/>
          <w:szCs w:val="20"/>
        </w:rPr>
      </w:pPr>
      <w:r>
        <w:rPr>
          <w:rFonts w:hint="eastAsia"/>
          <w:b/>
          <w:bCs/>
          <w:kern w:val="2"/>
          <w:sz w:val="32"/>
          <w:szCs w:val="32"/>
          <w:lang w:bidi="ar"/>
        </w:rPr>
        <w:t>服务内容及要求响应表</w:t>
      </w:r>
      <w:r>
        <w:rPr>
          <w:rFonts w:hint="eastAsia"/>
          <w:b/>
          <w:bCs/>
          <w:kern w:val="2"/>
          <w:sz w:val="32"/>
          <w:szCs w:val="20"/>
          <w:lang w:bidi="ar"/>
        </w:rPr>
        <w:t>（格式）</w:t>
      </w:r>
    </w:p>
    <w:p w14:paraId="331C7FB3"/>
    <w:p w14:paraId="1D3AA636">
      <w:pPr>
        <w:rPr>
          <w:rFonts w:ascii="Times New Roman" w:hAnsi="Times New Roman" w:cs="Times New Roman"/>
          <w:u w:val="single"/>
        </w:rPr>
      </w:pPr>
      <w:r>
        <w:rPr>
          <w:rFonts w:hint="eastAsia" w:ascii="Times New Roman" w:hAnsi="Times New Roman" w:cs="Times New Roman"/>
          <w:kern w:val="2"/>
          <w:lang w:bidi="ar"/>
        </w:rPr>
        <w:t>项目名称：</w:t>
      </w:r>
    </w:p>
    <w:p w14:paraId="42BCA0A9">
      <w:pPr>
        <w:rPr>
          <w:rFonts w:ascii="Times New Roman" w:hAnsi="Times New Roman" w:cs="Times New Roman"/>
          <w:u w:val="single"/>
        </w:rPr>
      </w:pPr>
      <w:r>
        <w:rPr>
          <w:rFonts w:hint="eastAsia" w:ascii="Times New Roman" w:hAnsi="Times New Roman" w:cs="Times New Roman"/>
          <w:kern w:val="2"/>
          <w:lang w:bidi="ar"/>
        </w:rPr>
        <w:t>项目编号：</w:t>
      </w:r>
    </w:p>
    <w:p w14:paraId="2F4C6DE0">
      <w:pPr>
        <w:rPr>
          <w:rFonts w:ascii="Times New Roman" w:hAnsi="Times New Roman" w:cs="Times New Roman"/>
        </w:rPr>
      </w:pP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491"/>
        <w:gridCol w:w="3647"/>
      </w:tblGrid>
      <w:tr w14:paraId="7EEF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1861BDFE">
            <w:pPr>
              <w:ind w:firstLine="0" w:firstLineChars="0"/>
              <w:jc w:val="center"/>
              <w:rPr>
                <w:b/>
                <w:bCs/>
              </w:rPr>
            </w:pPr>
            <w:r>
              <w:rPr>
                <w:rFonts w:hint="eastAsia"/>
                <w:b/>
                <w:bCs/>
                <w:kern w:val="2"/>
                <w:lang w:bidi="ar"/>
              </w:rPr>
              <w:t>标的名称</w:t>
            </w:r>
          </w:p>
        </w:tc>
        <w:tc>
          <w:tcPr>
            <w:tcW w:w="2048" w:type="pct"/>
            <w:tcBorders>
              <w:top w:val="single" w:color="auto" w:sz="4" w:space="0"/>
              <w:left w:val="single" w:color="auto" w:sz="4" w:space="0"/>
              <w:bottom w:val="single" w:color="auto" w:sz="4" w:space="0"/>
              <w:right w:val="single" w:color="auto" w:sz="4" w:space="0"/>
            </w:tcBorders>
            <w:shd w:val="clear" w:color="auto" w:fill="auto"/>
            <w:vAlign w:val="center"/>
          </w:tcPr>
          <w:p w14:paraId="1C419D50">
            <w:pPr>
              <w:ind w:firstLine="0" w:firstLineChars="0"/>
              <w:jc w:val="center"/>
              <w:rPr>
                <w:b/>
                <w:bCs/>
              </w:rPr>
            </w:pPr>
            <w:r>
              <w:rPr>
                <w:rFonts w:hint="eastAsia"/>
                <w:b/>
                <w:bCs/>
                <w:kern w:val="2"/>
                <w:lang w:bidi="ar"/>
              </w:rPr>
              <w:t>磋商文件第三章“采购需求”中的“服务内容及要求”</w:t>
            </w:r>
          </w:p>
        </w:tc>
        <w:tc>
          <w:tcPr>
            <w:tcW w:w="2139" w:type="pct"/>
            <w:tcBorders>
              <w:top w:val="single" w:color="auto" w:sz="4" w:space="0"/>
              <w:left w:val="single" w:color="auto" w:sz="4" w:space="0"/>
              <w:bottom w:val="single" w:color="auto" w:sz="4" w:space="0"/>
              <w:right w:val="single" w:color="auto" w:sz="4" w:space="0"/>
            </w:tcBorders>
            <w:shd w:val="clear" w:color="auto" w:fill="auto"/>
            <w:vAlign w:val="center"/>
          </w:tcPr>
          <w:p w14:paraId="74322E35">
            <w:pPr>
              <w:ind w:firstLine="0" w:firstLineChars="0"/>
              <w:jc w:val="center"/>
              <w:rPr>
                <w:b/>
                <w:bCs/>
              </w:rPr>
            </w:pPr>
            <w:r>
              <w:rPr>
                <w:rFonts w:hint="eastAsia"/>
                <w:b/>
                <w:bCs/>
                <w:kern w:val="2"/>
                <w:lang w:bidi="ar"/>
              </w:rPr>
              <w:t>供应商对应“服务内容及要求”的详细响应承诺</w:t>
            </w:r>
          </w:p>
        </w:tc>
      </w:tr>
      <w:tr w14:paraId="3D61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14:paraId="573D6A5B">
            <w:pPr>
              <w:ind w:firstLine="0" w:firstLineChars="0"/>
              <w:jc w:val="center"/>
            </w:pPr>
            <w:r>
              <w:rPr>
                <w:rFonts w:hint="eastAsia"/>
                <w:kern w:val="2"/>
                <w:lang w:bidi="ar"/>
              </w:rPr>
              <w:t>2024年桂林市按疾病诊断相关分组（DRG）点数法基金结算购买服务</w:t>
            </w:r>
          </w:p>
        </w:tc>
        <w:tc>
          <w:tcPr>
            <w:tcW w:w="2048" w:type="pct"/>
            <w:tcBorders>
              <w:top w:val="single" w:color="auto" w:sz="4" w:space="0"/>
              <w:left w:val="single" w:color="auto" w:sz="4" w:space="0"/>
              <w:bottom w:val="single" w:color="auto" w:sz="4" w:space="0"/>
              <w:right w:val="single" w:color="auto" w:sz="4" w:space="0"/>
            </w:tcBorders>
            <w:shd w:val="clear" w:color="auto" w:fill="auto"/>
            <w:vAlign w:val="center"/>
          </w:tcPr>
          <w:p w14:paraId="56FA3475">
            <w:pPr>
              <w:ind w:firstLine="0" w:firstLineChars="0"/>
            </w:pPr>
          </w:p>
        </w:tc>
        <w:tc>
          <w:tcPr>
            <w:tcW w:w="2139" w:type="pct"/>
            <w:tcBorders>
              <w:top w:val="single" w:color="auto" w:sz="4" w:space="0"/>
              <w:left w:val="single" w:color="auto" w:sz="4" w:space="0"/>
              <w:bottom w:val="single" w:color="auto" w:sz="4" w:space="0"/>
              <w:right w:val="single" w:color="auto" w:sz="4" w:space="0"/>
            </w:tcBorders>
            <w:shd w:val="clear" w:color="auto" w:fill="auto"/>
            <w:vAlign w:val="center"/>
          </w:tcPr>
          <w:p w14:paraId="6DC0F48A">
            <w:pPr>
              <w:ind w:firstLine="0" w:firstLineChars="0"/>
              <w:rPr>
                <w:b/>
                <w:u w:val="single"/>
              </w:rPr>
            </w:pPr>
          </w:p>
        </w:tc>
      </w:tr>
    </w:tbl>
    <w:p w14:paraId="7E8178E0">
      <w:pPr>
        <w:ind w:firstLine="422"/>
        <w:rPr>
          <w:b/>
          <w:szCs w:val="24"/>
        </w:rPr>
      </w:pPr>
    </w:p>
    <w:p w14:paraId="3A610257"/>
    <w:p w14:paraId="4B1FDA15">
      <w:pPr>
        <w:rPr>
          <w:u w:val="single"/>
        </w:rPr>
      </w:pPr>
      <w:r>
        <w:rPr>
          <w:rFonts w:hint="eastAsia"/>
          <w:kern w:val="2"/>
          <w:lang w:bidi="ar"/>
        </w:rPr>
        <w:t>供应商（电子签章）：</w:t>
      </w:r>
    </w:p>
    <w:p w14:paraId="59891B7E">
      <w:pPr>
        <w:rPr>
          <w:szCs w:val="24"/>
        </w:rPr>
      </w:pPr>
      <w:r>
        <w:rPr>
          <w:rFonts w:hint="eastAsia"/>
          <w:kern w:val="2"/>
          <w:szCs w:val="24"/>
          <w:lang w:bidi="ar"/>
        </w:rPr>
        <w:t>法定代表人或委托代理人签字</w:t>
      </w:r>
      <w:r>
        <w:rPr>
          <w:rFonts w:hint="eastAsia"/>
          <w:kern w:val="2"/>
          <w:lang w:bidi="ar"/>
        </w:rPr>
        <w:t>（或电子签名）</w:t>
      </w:r>
      <w:r>
        <w:rPr>
          <w:rFonts w:hint="eastAsia"/>
          <w:kern w:val="2"/>
          <w:szCs w:val="24"/>
          <w:lang w:bidi="ar"/>
        </w:rPr>
        <w:t>：</w:t>
      </w:r>
    </w:p>
    <w:p w14:paraId="68037C19">
      <w:r>
        <w:rPr>
          <w:rFonts w:hint="eastAsia"/>
          <w:kern w:val="2"/>
          <w:szCs w:val="20"/>
          <w:lang w:bidi="ar"/>
        </w:rPr>
        <w:t>日          期：</w:t>
      </w:r>
    </w:p>
    <w:p w14:paraId="68E4A878"/>
    <w:p w14:paraId="2EADAED6">
      <w:pPr>
        <w:ind w:firstLine="643"/>
        <w:rPr>
          <w:b/>
          <w:bCs/>
          <w:sz w:val="32"/>
          <w:szCs w:val="32"/>
        </w:rPr>
      </w:pPr>
      <w:r>
        <w:rPr>
          <w:rFonts w:hint="eastAsia"/>
          <w:b/>
          <w:bCs/>
          <w:kern w:val="2"/>
          <w:sz w:val="32"/>
          <w:szCs w:val="32"/>
          <w:lang w:bidi="ar"/>
        </w:rPr>
        <w:br w:type="page"/>
      </w:r>
    </w:p>
    <w:p w14:paraId="5B97B209">
      <w:pPr>
        <w:ind w:firstLine="0" w:firstLineChars="0"/>
        <w:rPr>
          <w:b/>
          <w:bCs/>
          <w:kern w:val="2"/>
          <w:sz w:val="32"/>
          <w:szCs w:val="32"/>
          <w:lang w:bidi="ar"/>
        </w:rPr>
      </w:pPr>
      <w:r>
        <w:rPr>
          <w:rFonts w:hint="eastAsia"/>
          <w:b/>
          <w:bCs/>
          <w:kern w:val="2"/>
          <w:sz w:val="32"/>
          <w:szCs w:val="32"/>
          <w:lang w:bidi="ar"/>
        </w:rPr>
        <w:t>3.商务要求响应表（必须提供）</w:t>
      </w:r>
    </w:p>
    <w:p w14:paraId="1FFBDBA9">
      <w:pPr>
        <w:pStyle w:val="2"/>
      </w:pPr>
    </w:p>
    <w:p w14:paraId="1551A3D1">
      <w:pPr>
        <w:pStyle w:val="2"/>
      </w:pPr>
    </w:p>
    <w:p w14:paraId="45331365">
      <w:pPr>
        <w:ind w:firstLine="0" w:firstLineChars="0"/>
        <w:rPr>
          <w:b/>
          <w:kern w:val="2"/>
          <w:sz w:val="30"/>
          <w:szCs w:val="30"/>
          <w:lang w:bidi="ar"/>
        </w:rPr>
      </w:pPr>
      <w:r>
        <w:rPr>
          <w:rFonts w:hint="eastAsia"/>
          <w:b/>
          <w:kern w:val="2"/>
          <w:sz w:val="30"/>
          <w:szCs w:val="30"/>
          <w:lang w:bidi="ar"/>
        </w:rPr>
        <w:t>附件：</w:t>
      </w:r>
    </w:p>
    <w:p w14:paraId="233FFDC0">
      <w:pPr>
        <w:pStyle w:val="2"/>
      </w:pPr>
    </w:p>
    <w:p w14:paraId="09D1D6FF">
      <w:pPr>
        <w:ind w:firstLine="0" w:firstLineChars="0"/>
        <w:jc w:val="center"/>
        <w:rPr>
          <w:b/>
          <w:bCs/>
          <w:sz w:val="32"/>
          <w:szCs w:val="20"/>
        </w:rPr>
      </w:pPr>
      <w:r>
        <w:rPr>
          <w:rFonts w:hint="eastAsia"/>
          <w:b/>
          <w:bCs/>
          <w:kern w:val="2"/>
          <w:sz w:val="32"/>
          <w:szCs w:val="32"/>
          <w:lang w:bidi="ar"/>
        </w:rPr>
        <w:t>商务要求响应表</w:t>
      </w:r>
      <w:r>
        <w:rPr>
          <w:rFonts w:hint="eastAsia"/>
          <w:b/>
          <w:bCs/>
          <w:kern w:val="2"/>
          <w:sz w:val="32"/>
          <w:szCs w:val="20"/>
          <w:lang w:bidi="ar"/>
        </w:rPr>
        <w:t>（格式）</w:t>
      </w:r>
    </w:p>
    <w:p w14:paraId="555C7D64">
      <w:pPr>
        <w:rPr>
          <w:szCs w:val="24"/>
        </w:rPr>
      </w:pPr>
    </w:p>
    <w:p w14:paraId="7FDBBE2D">
      <w:pPr>
        <w:rPr>
          <w:rFonts w:ascii="Times New Roman" w:hAnsi="Times New Roman" w:cs="Times New Roman"/>
          <w:u w:val="single"/>
        </w:rPr>
      </w:pPr>
      <w:r>
        <w:rPr>
          <w:rFonts w:hint="eastAsia" w:ascii="Times New Roman" w:hAnsi="Times New Roman" w:cs="Times New Roman"/>
          <w:kern w:val="2"/>
          <w:lang w:bidi="ar"/>
        </w:rPr>
        <w:t>项目名称：</w:t>
      </w:r>
    </w:p>
    <w:p w14:paraId="6FB8355B">
      <w:pPr>
        <w:rPr>
          <w:rFonts w:ascii="Times New Roman" w:hAnsi="Times New Roman" w:cs="Times New Roman"/>
        </w:rPr>
      </w:pPr>
      <w:r>
        <w:rPr>
          <w:rFonts w:hint="eastAsia" w:ascii="Times New Roman" w:hAnsi="Times New Roman" w:cs="Times New Roman"/>
          <w:kern w:val="2"/>
          <w:lang w:bidi="ar"/>
        </w:rPr>
        <w:t>项目编号：</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2676"/>
        <w:gridCol w:w="2400"/>
      </w:tblGrid>
      <w:tr w14:paraId="63C3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654" w:type="dxa"/>
            <w:tcBorders>
              <w:top w:val="single" w:color="auto" w:sz="4" w:space="0"/>
              <w:left w:val="single" w:color="auto" w:sz="4" w:space="0"/>
              <w:bottom w:val="single" w:color="auto" w:sz="4" w:space="0"/>
              <w:right w:val="single" w:color="auto" w:sz="4" w:space="0"/>
            </w:tcBorders>
            <w:shd w:val="clear" w:color="auto" w:fill="auto"/>
            <w:vAlign w:val="center"/>
          </w:tcPr>
          <w:p w14:paraId="26E352C9">
            <w:pPr>
              <w:ind w:firstLine="0" w:firstLineChars="0"/>
              <w:jc w:val="center"/>
              <w:rPr>
                <w:b/>
              </w:rPr>
            </w:pPr>
            <w:r>
              <w:rPr>
                <w:rFonts w:hint="eastAsia" w:ascii="Times New Roman"/>
                <w:b/>
                <w:kern w:val="2"/>
                <w:sz w:val="24"/>
                <w:lang w:bidi="ar"/>
              </w:rPr>
              <w:t>条款</w:t>
            </w:r>
          </w:p>
        </w:tc>
        <w:tc>
          <w:tcPr>
            <w:tcW w:w="2676" w:type="dxa"/>
            <w:tcBorders>
              <w:top w:val="single" w:color="auto" w:sz="4" w:space="0"/>
              <w:left w:val="single" w:color="auto" w:sz="4" w:space="0"/>
              <w:bottom w:val="single" w:color="auto" w:sz="4" w:space="0"/>
              <w:right w:val="single" w:color="auto" w:sz="4" w:space="0"/>
            </w:tcBorders>
            <w:shd w:val="clear" w:color="auto" w:fill="auto"/>
            <w:vAlign w:val="center"/>
          </w:tcPr>
          <w:p w14:paraId="479D46C6">
            <w:pPr>
              <w:ind w:firstLine="0" w:firstLineChars="0"/>
              <w:jc w:val="center"/>
              <w:rPr>
                <w:b/>
              </w:rPr>
            </w:pPr>
            <w:r>
              <w:rPr>
                <w:rFonts w:hint="eastAsia" w:ascii="Times New Roman"/>
                <w:b/>
                <w:kern w:val="2"/>
                <w:sz w:val="24"/>
                <w:lang w:bidi="ar"/>
              </w:rPr>
              <w:t>磋商文件第三章采购需求的“商务要求”</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32DD6CB4">
            <w:pPr>
              <w:ind w:firstLine="0" w:firstLineChars="0"/>
              <w:jc w:val="center"/>
              <w:rPr>
                <w:b/>
              </w:rPr>
            </w:pPr>
            <w:r>
              <w:rPr>
                <w:rFonts w:hint="eastAsia" w:ascii="Times New Roman"/>
                <w:b/>
                <w:bCs/>
                <w:kern w:val="2"/>
                <w:sz w:val="24"/>
                <w:lang w:bidi="ar"/>
              </w:rPr>
              <w:t>供应商对应“商务要求”的详细响应承诺</w:t>
            </w:r>
          </w:p>
        </w:tc>
      </w:tr>
      <w:tr w14:paraId="25F8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654" w:type="dxa"/>
            <w:tcBorders>
              <w:top w:val="single" w:color="auto" w:sz="4" w:space="0"/>
              <w:left w:val="single" w:color="auto" w:sz="4" w:space="0"/>
              <w:bottom w:val="single" w:color="auto" w:sz="4" w:space="0"/>
              <w:right w:val="single" w:color="auto" w:sz="4" w:space="0"/>
            </w:tcBorders>
            <w:shd w:val="clear" w:color="auto" w:fill="auto"/>
            <w:vAlign w:val="center"/>
          </w:tcPr>
          <w:p w14:paraId="021D9C33">
            <w:pPr>
              <w:ind w:firstLine="0" w:firstLineChars="0"/>
              <w:rPr>
                <w:b/>
                <w:bCs/>
              </w:rPr>
            </w:pPr>
            <w:r>
              <w:rPr>
                <w:rFonts w:hint="eastAsia"/>
                <w:b/>
                <w:bCs/>
                <w:kern w:val="2"/>
                <w:sz w:val="24"/>
                <w:lang w:bidi="ar"/>
              </w:rPr>
              <w:t>（一）服务期限及地点</w:t>
            </w:r>
          </w:p>
        </w:tc>
        <w:tc>
          <w:tcPr>
            <w:tcW w:w="2676" w:type="dxa"/>
            <w:tcBorders>
              <w:top w:val="single" w:color="auto" w:sz="4" w:space="0"/>
              <w:left w:val="single" w:color="auto" w:sz="4" w:space="0"/>
              <w:bottom w:val="single" w:color="auto" w:sz="4" w:space="0"/>
              <w:right w:val="single" w:color="auto" w:sz="4" w:space="0"/>
            </w:tcBorders>
            <w:shd w:val="clear" w:color="auto" w:fill="auto"/>
            <w:vAlign w:val="center"/>
          </w:tcPr>
          <w:p w14:paraId="2D15AE9A">
            <w:pPr>
              <w:ind w:firstLine="0" w:firstLineChars="0"/>
              <w:rPr>
                <w:szCs w:val="20"/>
              </w:rPr>
            </w:pP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1B75F06C">
            <w:pPr>
              <w:ind w:firstLine="0" w:firstLineChars="0"/>
              <w:rPr>
                <w:szCs w:val="20"/>
              </w:rPr>
            </w:pPr>
          </w:p>
        </w:tc>
      </w:tr>
      <w:tr w14:paraId="00E5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54" w:type="dxa"/>
            <w:tcBorders>
              <w:top w:val="single" w:color="auto" w:sz="4" w:space="0"/>
              <w:left w:val="single" w:color="auto" w:sz="4" w:space="0"/>
              <w:bottom w:val="single" w:color="auto" w:sz="4" w:space="0"/>
              <w:right w:val="single" w:color="auto" w:sz="4" w:space="0"/>
            </w:tcBorders>
            <w:shd w:val="clear" w:color="auto" w:fill="auto"/>
            <w:vAlign w:val="center"/>
          </w:tcPr>
          <w:p w14:paraId="74A7C369">
            <w:pPr>
              <w:ind w:firstLine="0" w:firstLineChars="0"/>
              <w:rPr>
                <w:rFonts w:cs="Arial"/>
                <w:b/>
                <w:bCs/>
              </w:rPr>
            </w:pPr>
            <w:r>
              <w:rPr>
                <w:rFonts w:hint="eastAsia" w:cs="Arial"/>
                <w:b/>
                <w:bCs/>
                <w:kern w:val="2"/>
                <w:sz w:val="24"/>
                <w:lang w:bidi="ar"/>
              </w:rPr>
              <w:t>（二）付款条件</w:t>
            </w:r>
          </w:p>
        </w:tc>
        <w:tc>
          <w:tcPr>
            <w:tcW w:w="2676" w:type="dxa"/>
            <w:tcBorders>
              <w:top w:val="single" w:color="auto" w:sz="4" w:space="0"/>
              <w:left w:val="single" w:color="auto" w:sz="4" w:space="0"/>
              <w:bottom w:val="single" w:color="auto" w:sz="4" w:space="0"/>
              <w:right w:val="single" w:color="auto" w:sz="4" w:space="0"/>
            </w:tcBorders>
            <w:shd w:val="clear" w:color="auto" w:fill="auto"/>
            <w:vAlign w:val="center"/>
          </w:tcPr>
          <w:p w14:paraId="0E3B853B">
            <w:pPr>
              <w:ind w:firstLine="0" w:firstLineChars="0"/>
              <w:rPr>
                <w:szCs w:val="20"/>
              </w:rPr>
            </w:pP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75D1466">
            <w:pPr>
              <w:ind w:firstLine="0" w:firstLineChars="0"/>
              <w:rPr>
                <w:szCs w:val="20"/>
              </w:rPr>
            </w:pPr>
          </w:p>
        </w:tc>
      </w:tr>
      <w:tr w14:paraId="57F8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654" w:type="dxa"/>
            <w:tcBorders>
              <w:top w:val="single" w:color="auto" w:sz="4" w:space="0"/>
              <w:left w:val="single" w:color="auto" w:sz="4" w:space="0"/>
              <w:bottom w:val="single" w:color="auto" w:sz="4" w:space="0"/>
              <w:right w:val="single" w:color="auto" w:sz="4" w:space="0"/>
            </w:tcBorders>
            <w:shd w:val="clear" w:color="auto" w:fill="auto"/>
            <w:vAlign w:val="center"/>
          </w:tcPr>
          <w:p w14:paraId="15B2731D">
            <w:pPr>
              <w:ind w:firstLine="0" w:firstLineChars="0"/>
              <w:rPr>
                <w:b/>
                <w:bCs/>
              </w:rPr>
            </w:pPr>
            <w:r>
              <w:rPr>
                <w:rFonts w:hint="eastAsia"/>
                <w:b/>
                <w:bCs/>
                <w:kern w:val="2"/>
                <w:sz w:val="24"/>
                <w:lang w:bidi="ar"/>
              </w:rPr>
              <w:t>（三）质量及验收标准</w:t>
            </w:r>
          </w:p>
        </w:tc>
        <w:tc>
          <w:tcPr>
            <w:tcW w:w="2676" w:type="dxa"/>
            <w:tcBorders>
              <w:top w:val="single" w:color="auto" w:sz="4" w:space="0"/>
              <w:left w:val="single" w:color="auto" w:sz="4" w:space="0"/>
              <w:bottom w:val="single" w:color="auto" w:sz="4" w:space="0"/>
              <w:right w:val="single" w:color="auto" w:sz="4" w:space="0"/>
            </w:tcBorders>
            <w:shd w:val="clear" w:color="auto" w:fill="auto"/>
            <w:vAlign w:val="center"/>
          </w:tcPr>
          <w:p w14:paraId="74F2FC6D">
            <w:pPr>
              <w:ind w:firstLine="0" w:firstLineChars="0"/>
              <w:rPr>
                <w:szCs w:val="20"/>
              </w:rPr>
            </w:pP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71CCEDE9">
            <w:pPr>
              <w:ind w:firstLine="0" w:firstLineChars="0"/>
              <w:rPr>
                <w:szCs w:val="20"/>
              </w:rPr>
            </w:pPr>
          </w:p>
        </w:tc>
      </w:tr>
      <w:tr w14:paraId="2A90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654" w:type="dxa"/>
            <w:tcBorders>
              <w:top w:val="single" w:color="auto" w:sz="4" w:space="0"/>
              <w:left w:val="single" w:color="auto" w:sz="4" w:space="0"/>
              <w:bottom w:val="single" w:color="auto" w:sz="4" w:space="0"/>
              <w:right w:val="single" w:color="auto" w:sz="4" w:space="0"/>
            </w:tcBorders>
            <w:shd w:val="clear" w:color="auto" w:fill="auto"/>
            <w:vAlign w:val="center"/>
          </w:tcPr>
          <w:p w14:paraId="32DAD2B4">
            <w:pPr>
              <w:ind w:firstLine="0" w:firstLineChars="0"/>
              <w:rPr>
                <w:b/>
                <w:bCs/>
              </w:rPr>
            </w:pPr>
            <w:r>
              <w:rPr>
                <w:rFonts w:hint="eastAsia"/>
                <w:b/>
                <w:bCs/>
                <w:kern w:val="2"/>
                <w:sz w:val="24"/>
                <w:lang w:bidi="ar"/>
              </w:rPr>
              <w:t>（四）权利保障</w:t>
            </w:r>
          </w:p>
        </w:tc>
        <w:tc>
          <w:tcPr>
            <w:tcW w:w="2676" w:type="dxa"/>
            <w:tcBorders>
              <w:top w:val="single" w:color="auto" w:sz="4" w:space="0"/>
              <w:left w:val="single" w:color="auto" w:sz="4" w:space="0"/>
              <w:bottom w:val="single" w:color="auto" w:sz="4" w:space="0"/>
              <w:right w:val="single" w:color="auto" w:sz="4" w:space="0"/>
            </w:tcBorders>
            <w:shd w:val="clear" w:color="auto" w:fill="auto"/>
            <w:vAlign w:val="center"/>
          </w:tcPr>
          <w:p w14:paraId="6BD8B780">
            <w:pPr>
              <w:ind w:firstLine="0" w:firstLineChars="0"/>
              <w:rPr>
                <w:szCs w:val="20"/>
              </w:rPr>
            </w:pP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667984B2">
            <w:pPr>
              <w:ind w:firstLine="0" w:firstLineChars="0"/>
              <w:rPr>
                <w:szCs w:val="20"/>
              </w:rPr>
            </w:pPr>
          </w:p>
        </w:tc>
      </w:tr>
      <w:tr w14:paraId="250F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54" w:type="dxa"/>
            <w:tcBorders>
              <w:top w:val="single" w:color="auto" w:sz="4" w:space="0"/>
              <w:left w:val="single" w:color="auto" w:sz="4" w:space="0"/>
              <w:bottom w:val="single" w:color="auto" w:sz="4" w:space="0"/>
              <w:right w:val="single" w:color="auto" w:sz="4" w:space="0"/>
            </w:tcBorders>
            <w:shd w:val="clear" w:color="auto" w:fill="auto"/>
            <w:vAlign w:val="center"/>
          </w:tcPr>
          <w:p w14:paraId="6B5F9311">
            <w:pPr>
              <w:ind w:firstLine="0" w:firstLineChars="0"/>
              <w:rPr>
                <w:b/>
                <w:bCs/>
              </w:rPr>
            </w:pPr>
            <w:r>
              <w:rPr>
                <w:rFonts w:hint="eastAsia"/>
                <w:b/>
                <w:bCs/>
                <w:kern w:val="2"/>
                <w:sz w:val="24"/>
                <w:lang w:bidi="ar"/>
              </w:rPr>
              <w:t>（五）报价要求</w:t>
            </w:r>
          </w:p>
        </w:tc>
        <w:tc>
          <w:tcPr>
            <w:tcW w:w="2676" w:type="dxa"/>
            <w:tcBorders>
              <w:top w:val="single" w:color="auto" w:sz="4" w:space="0"/>
              <w:left w:val="single" w:color="auto" w:sz="4" w:space="0"/>
              <w:bottom w:val="single" w:color="auto" w:sz="4" w:space="0"/>
              <w:right w:val="single" w:color="auto" w:sz="4" w:space="0"/>
            </w:tcBorders>
            <w:shd w:val="clear" w:color="auto" w:fill="auto"/>
            <w:vAlign w:val="center"/>
          </w:tcPr>
          <w:p w14:paraId="1EDAB7EC">
            <w:pPr>
              <w:ind w:firstLine="0" w:firstLineChars="0"/>
              <w:rPr>
                <w:szCs w:val="20"/>
              </w:rPr>
            </w:pP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14:paraId="078DB8F5">
            <w:pPr>
              <w:ind w:firstLine="0" w:firstLineChars="0"/>
              <w:rPr>
                <w:szCs w:val="20"/>
              </w:rPr>
            </w:pPr>
          </w:p>
        </w:tc>
      </w:tr>
    </w:tbl>
    <w:p w14:paraId="1CBEDBEA"/>
    <w:p w14:paraId="6CF5A055">
      <w:pPr>
        <w:rPr>
          <w:u w:val="single"/>
        </w:rPr>
      </w:pPr>
      <w:r>
        <w:rPr>
          <w:rFonts w:hint="eastAsia"/>
          <w:kern w:val="2"/>
          <w:lang w:bidi="ar"/>
        </w:rPr>
        <w:t>供应商（电子签章）：</w:t>
      </w:r>
    </w:p>
    <w:p w14:paraId="734781A1">
      <w:pPr>
        <w:rPr>
          <w:szCs w:val="24"/>
        </w:rPr>
      </w:pPr>
      <w:r>
        <w:rPr>
          <w:rFonts w:hint="eastAsia"/>
          <w:kern w:val="2"/>
          <w:szCs w:val="24"/>
          <w:lang w:bidi="ar"/>
        </w:rPr>
        <w:t>法定代表人或委托代理人签字</w:t>
      </w:r>
      <w:r>
        <w:rPr>
          <w:rFonts w:hint="eastAsia"/>
          <w:kern w:val="2"/>
          <w:lang w:bidi="ar"/>
        </w:rPr>
        <w:t>（或电子签名）</w:t>
      </w:r>
      <w:r>
        <w:rPr>
          <w:rFonts w:hint="eastAsia"/>
          <w:kern w:val="2"/>
          <w:szCs w:val="24"/>
          <w:lang w:bidi="ar"/>
        </w:rPr>
        <w:t>：</w:t>
      </w:r>
    </w:p>
    <w:p w14:paraId="4D8CD8CB">
      <w:r>
        <w:rPr>
          <w:rFonts w:hint="eastAsia"/>
          <w:kern w:val="2"/>
          <w:szCs w:val="20"/>
          <w:lang w:bidi="ar"/>
        </w:rPr>
        <w:t>日          期：</w:t>
      </w:r>
    </w:p>
    <w:p w14:paraId="77516FC4">
      <w:pPr>
        <w:ind w:firstLine="422"/>
        <w:rPr>
          <w:b/>
        </w:rPr>
      </w:pPr>
    </w:p>
    <w:p w14:paraId="759D912B"/>
    <w:p w14:paraId="6A3E826C"/>
    <w:p w14:paraId="628EE680">
      <w:pPr>
        <w:ind w:firstLine="643"/>
        <w:rPr>
          <w:b/>
          <w:sz w:val="32"/>
          <w:szCs w:val="32"/>
        </w:rPr>
      </w:pPr>
      <w:r>
        <w:rPr>
          <w:rFonts w:hint="eastAsia"/>
          <w:b/>
          <w:sz w:val="32"/>
          <w:szCs w:val="32"/>
          <w:lang w:bidi="ar"/>
        </w:rPr>
        <w:br w:type="page"/>
      </w:r>
    </w:p>
    <w:p w14:paraId="1364BA07">
      <w:pPr>
        <w:ind w:firstLine="0" w:firstLineChars="0"/>
        <w:rPr>
          <w:b/>
          <w:sz w:val="32"/>
          <w:szCs w:val="32"/>
          <w:lang w:bidi="ar"/>
        </w:rPr>
      </w:pPr>
      <w:r>
        <w:rPr>
          <w:rFonts w:hint="eastAsia"/>
          <w:b/>
          <w:sz w:val="32"/>
          <w:szCs w:val="32"/>
          <w:lang w:bidi="ar"/>
        </w:rPr>
        <w:t>（三）其它有效证明材料目录</w:t>
      </w:r>
    </w:p>
    <w:p w14:paraId="1ACE60B3">
      <w:pPr>
        <w:pStyle w:val="2"/>
      </w:pPr>
    </w:p>
    <w:p w14:paraId="62A3C68F">
      <w:pPr>
        <w:spacing w:line="360" w:lineRule="auto"/>
        <w:ind w:firstLine="600"/>
        <w:rPr>
          <w:sz w:val="30"/>
          <w:szCs w:val="30"/>
        </w:rPr>
      </w:pPr>
      <w:r>
        <w:rPr>
          <w:rFonts w:hint="eastAsia"/>
          <w:sz w:val="30"/>
          <w:szCs w:val="30"/>
          <w:lang w:bidi="ar"/>
        </w:rPr>
        <w:t>1.供应商的服务方案</w:t>
      </w:r>
      <w:r>
        <w:rPr>
          <w:rFonts w:hint="eastAsia"/>
          <w:b/>
          <w:bCs/>
          <w:sz w:val="30"/>
          <w:szCs w:val="30"/>
          <w:lang w:bidi="ar"/>
        </w:rPr>
        <w:t>（如有，请提供）</w:t>
      </w:r>
    </w:p>
    <w:p w14:paraId="755114E5">
      <w:pPr>
        <w:spacing w:line="360" w:lineRule="auto"/>
        <w:ind w:firstLine="600"/>
        <w:rPr>
          <w:sz w:val="30"/>
          <w:szCs w:val="30"/>
          <w:lang w:bidi="ar"/>
        </w:rPr>
      </w:pPr>
      <w:r>
        <w:rPr>
          <w:rFonts w:hint="eastAsia"/>
          <w:sz w:val="30"/>
          <w:szCs w:val="30"/>
          <w:lang w:bidi="ar"/>
        </w:rPr>
        <w:t>2.供应商的项目管理方案</w:t>
      </w:r>
      <w:r>
        <w:rPr>
          <w:rFonts w:hint="eastAsia"/>
          <w:b/>
          <w:bCs/>
          <w:sz w:val="30"/>
          <w:szCs w:val="30"/>
          <w:lang w:bidi="ar"/>
        </w:rPr>
        <w:t>（如有，请提供）</w:t>
      </w:r>
    </w:p>
    <w:p w14:paraId="602ED684">
      <w:pPr>
        <w:spacing w:line="360" w:lineRule="auto"/>
        <w:ind w:firstLine="600"/>
        <w:rPr>
          <w:sz w:val="30"/>
          <w:szCs w:val="30"/>
          <w:lang w:bidi="ar"/>
        </w:rPr>
      </w:pPr>
      <w:r>
        <w:rPr>
          <w:rFonts w:hint="eastAsia"/>
          <w:sz w:val="30"/>
          <w:szCs w:val="30"/>
          <w:lang w:bidi="ar"/>
        </w:rPr>
        <w:t>3.拟投入实施人员配备方案（格式自拟）</w:t>
      </w:r>
      <w:r>
        <w:rPr>
          <w:rFonts w:hint="eastAsia"/>
          <w:b/>
          <w:bCs/>
          <w:sz w:val="30"/>
          <w:szCs w:val="30"/>
          <w:lang w:bidi="ar"/>
        </w:rPr>
        <w:t>（如有，请提供）</w:t>
      </w:r>
    </w:p>
    <w:p w14:paraId="5DFDDADB">
      <w:pPr>
        <w:spacing w:line="360" w:lineRule="auto"/>
        <w:ind w:firstLine="600"/>
        <w:rPr>
          <w:sz w:val="30"/>
          <w:szCs w:val="30"/>
        </w:rPr>
      </w:pPr>
      <w:r>
        <w:rPr>
          <w:rFonts w:hint="eastAsia"/>
          <w:sz w:val="30"/>
          <w:szCs w:val="30"/>
          <w:lang w:bidi="ar"/>
        </w:rPr>
        <w:t>4.履约能力相关有效证明材料</w:t>
      </w:r>
      <w:r>
        <w:rPr>
          <w:rFonts w:hint="eastAsia"/>
          <w:b/>
          <w:bCs/>
          <w:sz w:val="30"/>
          <w:szCs w:val="30"/>
          <w:lang w:bidi="ar"/>
        </w:rPr>
        <w:t>（如有，请提供）</w:t>
      </w:r>
    </w:p>
    <w:p w14:paraId="23D9AEE8">
      <w:pPr>
        <w:spacing w:line="360" w:lineRule="auto"/>
        <w:ind w:firstLine="600"/>
        <w:rPr>
          <w:sz w:val="30"/>
          <w:szCs w:val="30"/>
        </w:rPr>
      </w:pPr>
      <w:r>
        <w:rPr>
          <w:rFonts w:hint="eastAsia"/>
          <w:sz w:val="30"/>
          <w:szCs w:val="30"/>
          <w:lang w:bidi="ar"/>
        </w:rPr>
        <w:t>5.供应商如为符合政策要求的中小企业且承接本项目全部服务的，提供《中小企业声明函》；供应商如属于监狱企业且承接本项目全部服务的，提供由省级 以上监狱管理局、戒毒 管理局(含新疆生产建设兵团)出具的属于监狱企业的证明文件；供应商如属于符合条件的残疾人福利性单位且承接本项目全部服务的，提供《残疾人福利性单位声明函》</w:t>
      </w:r>
      <w:r>
        <w:rPr>
          <w:rFonts w:hint="eastAsia"/>
          <w:b/>
          <w:bCs/>
          <w:sz w:val="30"/>
          <w:szCs w:val="30"/>
          <w:lang w:bidi="ar"/>
        </w:rPr>
        <w:t>（如有，请提供）</w:t>
      </w:r>
    </w:p>
    <w:p w14:paraId="347CFA37">
      <w:pPr>
        <w:spacing w:line="360" w:lineRule="auto"/>
        <w:ind w:firstLine="600"/>
        <w:rPr>
          <w:sz w:val="30"/>
          <w:szCs w:val="30"/>
        </w:rPr>
      </w:pPr>
      <w:r>
        <w:rPr>
          <w:rFonts w:hint="eastAsia"/>
          <w:sz w:val="30"/>
          <w:szCs w:val="30"/>
          <w:lang w:bidi="ar"/>
        </w:rPr>
        <w:t>6.供应商认为需要提供的其它证明材料</w:t>
      </w:r>
      <w:r>
        <w:rPr>
          <w:rFonts w:hint="eastAsia"/>
          <w:b/>
          <w:bCs/>
          <w:sz w:val="30"/>
          <w:szCs w:val="30"/>
          <w:lang w:bidi="ar"/>
        </w:rPr>
        <w:t>（如有，请提供）</w:t>
      </w:r>
    </w:p>
    <w:p w14:paraId="226B19EF">
      <w:pPr>
        <w:ind w:firstLine="602"/>
        <w:rPr>
          <w:b/>
          <w:sz w:val="30"/>
          <w:szCs w:val="30"/>
        </w:rPr>
      </w:pPr>
    </w:p>
    <w:p w14:paraId="4B17B6F3">
      <w:pPr>
        <w:ind w:firstLine="602"/>
        <w:rPr>
          <w:b/>
          <w:sz w:val="30"/>
          <w:szCs w:val="30"/>
        </w:rPr>
      </w:pPr>
    </w:p>
    <w:p w14:paraId="3041D34A">
      <w:pPr>
        <w:ind w:firstLine="602"/>
        <w:rPr>
          <w:b/>
          <w:sz w:val="30"/>
          <w:szCs w:val="30"/>
        </w:rPr>
      </w:pPr>
    </w:p>
    <w:p w14:paraId="4687D5FE">
      <w:pPr>
        <w:ind w:firstLine="602"/>
        <w:rPr>
          <w:b/>
          <w:sz w:val="30"/>
          <w:szCs w:val="30"/>
        </w:rPr>
      </w:pPr>
    </w:p>
    <w:p w14:paraId="5C137B8C">
      <w:pPr>
        <w:ind w:firstLine="602"/>
        <w:rPr>
          <w:b/>
          <w:sz w:val="30"/>
          <w:szCs w:val="30"/>
        </w:rPr>
      </w:pPr>
    </w:p>
    <w:p w14:paraId="3AF79DD0"/>
    <w:p w14:paraId="0DB3DF5A"/>
    <w:p w14:paraId="3D79EACF"/>
    <w:p w14:paraId="4BE99453"/>
    <w:p w14:paraId="5D75ECC8"/>
    <w:p w14:paraId="446A69AC">
      <w:pPr>
        <w:ind w:firstLine="602"/>
        <w:rPr>
          <w:b/>
          <w:sz w:val="30"/>
          <w:szCs w:val="30"/>
        </w:rPr>
      </w:pPr>
      <w:r>
        <w:rPr>
          <w:rFonts w:ascii="Times New Roman" w:cs="Times New Roman"/>
          <w:b/>
          <w:kern w:val="2"/>
          <w:sz w:val="30"/>
          <w:szCs w:val="30"/>
          <w:lang w:bidi="ar"/>
        </w:rPr>
        <w:br w:type="page"/>
      </w:r>
    </w:p>
    <w:p w14:paraId="32B49705">
      <w:pPr>
        <w:ind w:firstLine="0" w:firstLineChars="0"/>
        <w:rPr>
          <w:b/>
          <w:sz w:val="32"/>
          <w:szCs w:val="20"/>
        </w:rPr>
      </w:pPr>
      <w:r>
        <w:rPr>
          <w:rFonts w:ascii="Times New Roman" w:cs="Times New Roman"/>
          <w:b/>
          <w:kern w:val="2"/>
          <w:sz w:val="30"/>
          <w:szCs w:val="30"/>
          <w:lang w:bidi="ar"/>
        </w:rPr>
        <w:t>1.</w:t>
      </w:r>
      <w:r>
        <w:rPr>
          <w:rFonts w:hint="eastAsia" w:ascii="Times New Roman" w:cs="Times New Roman"/>
          <w:b/>
          <w:kern w:val="2"/>
          <w:sz w:val="30"/>
          <w:szCs w:val="30"/>
          <w:lang w:bidi="ar"/>
        </w:rPr>
        <w:t>供应商的</w:t>
      </w:r>
      <w:r>
        <w:rPr>
          <w:rFonts w:hint="eastAsia"/>
          <w:b/>
          <w:sz w:val="32"/>
          <w:szCs w:val="20"/>
          <w:lang w:bidi="ar"/>
        </w:rPr>
        <w:t>服务方案（</w:t>
      </w:r>
      <w:r>
        <w:rPr>
          <w:rFonts w:hint="eastAsia"/>
          <w:b/>
          <w:sz w:val="32"/>
          <w:szCs w:val="32"/>
          <w:lang w:bidi="ar"/>
        </w:rPr>
        <w:t>如有，请提供</w:t>
      </w:r>
      <w:r>
        <w:rPr>
          <w:rFonts w:hint="eastAsia"/>
          <w:b/>
          <w:sz w:val="32"/>
          <w:szCs w:val="20"/>
          <w:lang w:bidi="ar"/>
        </w:rPr>
        <w:t>）</w:t>
      </w:r>
    </w:p>
    <w:p w14:paraId="2A8C1B39">
      <w:pPr>
        <w:ind w:firstLine="0" w:firstLineChars="0"/>
        <w:rPr>
          <w:b/>
          <w:sz w:val="30"/>
          <w:szCs w:val="30"/>
        </w:rPr>
      </w:pPr>
      <w:r>
        <w:rPr>
          <w:rFonts w:hint="eastAsia"/>
          <w:b/>
          <w:sz w:val="30"/>
          <w:szCs w:val="30"/>
          <w:lang w:bidi="ar"/>
        </w:rPr>
        <w:t>附件：</w:t>
      </w:r>
    </w:p>
    <w:p w14:paraId="58D11B74">
      <w:pPr>
        <w:ind w:firstLine="643"/>
        <w:rPr>
          <w:b/>
          <w:bCs/>
          <w:sz w:val="32"/>
          <w:szCs w:val="20"/>
          <w:lang w:bidi="ar"/>
        </w:rPr>
      </w:pPr>
    </w:p>
    <w:p w14:paraId="1F00EFB9">
      <w:pPr>
        <w:ind w:firstLine="643"/>
        <w:jc w:val="center"/>
        <w:rPr>
          <w:b/>
          <w:bCs/>
          <w:sz w:val="32"/>
          <w:szCs w:val="20"/>
        </w:rPr>
      </w:pPr>
      <w:r>
        <w:rPr>
          <w:rFonts w:hint="eastAsia"/>
          <w:b/>
          <w:bCs/>
          <w:sz w:val="32"/>
          <w:szCs w:val="20"/>
          <w:lang w:bidi="ar"/>
        </w:rPr>
        <w:t>服务方案（格式）</w:t>
      </w:r>
    </w:p>
    <w:p w14:paraId="6589981C">
      <w:pPr>
        <w:ind w:firstLine="422"/>
        <w:rPr>
          <w:rFonts w:hAnsi="Courier New"/>
          <w:b/>
          <w:szCs w:val="24"/>
        </w:rPr>
      </w:pPr>
    </w:p>
    <w:p w14:paraId="51AEA940">
      <w:pPr>
        <w:ind w:firstLine="480"/>
        <w:rPr>
          <w:bCs/>
          <w:kern w:val="2"/>
          <w:sz w:val="24"/>
          <w:lang w:bidi="ar"/>
        </w:rPr>
      </w:pPr>
      <w:r>
        <w:rPr>
          <w:rFonts w:hint="eastAsia"/>
          <w:bCs/>
          <w:kern w:val="2"/>
          <w:sz w:val="24"/>
          <w:lang w:bidi="ar"/>
        </w:rPr>
        <w:t>包含但不限于：</w:t>
      </w:r>
      <w:r>
        <w:rPr>
          <w:bCs/>
          <w:kern w:val="2"/>
          <w:sz w:val="24"/>
          <w:lang w:bidi="ar"/>
        </w:rPr>
        <w:t>①</w:t>
      </w:r>
      <w:r>
        <w:rPr>
          <w:rFonts w:hint="eastAsia"/>
          <w:bCs/>
          <w:kern w:val="2"/>
          <w:sz w:val="24"/>
          <w:lang w:bidi="ar"/>
        </w:rPr>
        <w:t>数据分析及运行分析方案（包括但不限于：历年基础数据标化服务方案、</w:t>
      </w:r>
      <w:r>
        <w:rPr>
          <w:bCs/>
          <w:kern w:val="2"/>
          <w:sz w:val="24"/>
          <w:lang w:bidi="ar"/>
        </w:rPr>
        <w:t>DRG分组付费测算服务方案、DRG付费考核指标数据动态监测服务方案、运行分析服务方案等）；②清算管理方案（包括但不限于：动态DRG付费标准调整服务方案、DRG付费结算服务、基金预算管理服务等）；③医保结算清单质控服务方案；④DRG监管监测服务方案；⑤特病单议审核服务方案；⑥自治区医保平台配置服务方案；⑦培训服务方案等</w:t>
      </w:r>
      <w:r>
        <w:rPr>
          <w:rFonts w:hint="eastAsia"/>
          <w:bCs/>
          <w:kern w:val="2"/>
          <w:sz w:val="24"/>
          <w:lang w:bidi="ar"/>
        </w:rPr>
        <w:t>。</w:t>
      </w:r>
    </w:p>
    <w:p w14:paraId="7AEC71EC">
      <w:r>
        <w:rPr>
          <w:rFonts w:hint="eastAsia"/>
          <w:lang w:bidi="ar"/>
        </w:rPr>
        <w:t>……</w:t>
      </w:r>
    </w:p>
    <w:p w14:paraId="5032F951">
      <w:pPr>
        <w:ind w:firstLine="643"/>
        <w:rPr>
          <w:b/>
          <w:sz w:val="32"/>
          <w:szCs w:val="32"/>
        </w:rPr>
      </w:pPr>
    </w:p>
    <w:p w14:paraId="3E526E8E">
      <w:pPr>
        <w:ind w:firstLine="643"/>
        <w:rPr>
          <w:b/>
          <w:sz w:val="32"/>
          <w:szCs w:val="32"/>
        </w:rPr>
      </w:pPr>
    </w:p>
    <w:p w14:paraId="5661922B">
      <w:pPr>
        <w:rPr>
          <w:u w:val="single"/>
        </w:rPr>
      </w:pPr>
      <w:r>
        <w:rPr>
          <w:rFonts w:hint="eastAsia"/>
          <w:kern w:val="2"/>
          <w:lang w:bidi="ar"/>
        </w:rPr>
        <w:t>供应商（电子签章）：</w:t>
      </w:r>
    </w:p>
    <w:p w14:paraId="1AAF4216">
      <w:pPr>
        <w:rPr>
          <w:szCs w:val="24"/>
        </w:rPr>
      </w:pPr>
      <w:r>
        <w:rPr>
          <w:rFonts w:hint="eastAsia"/>
          <w:kern w:val="2"/>
          <w:szCs w:val="24"/>
          <w:lang w:bidi="ar"/>
        </w:rPr>
        <w:t>法定代表人或委托代理人签字</w:t>
      </w:r>
      <w:r>
        <w:rPr>
          <w:rFonts w:hint="eastAsia"/>
          <w:kern w:val="2"/>
          <w:lang w:bidi="ar"/>
        </w:rPr>
        <w:t>（或电子签名）</w:t>
      </w:r>
      <w:r>
        <w:rPr>
          <w:rFonts w:hint="eastAsia"/>
          <w:kern w:val="2"/>
          <w:szCs w:val="24"/>
          <w:lang w:bidi="ar"/>
        </w:rPr>
        <w:t>：</w:t>
      </w:r>
    </w:p>
    <w:p w14:paraId="349EE8B7">
      <w:r>
        <w:rPr>
          <w:rFonts w:hint="eastAsia"/>
          <w:kern w:val="2"/>
          <w:szCs w:val="20"/>
          <w:lang w:bidi="ar"/>
        </w:rPr>
        <w:t>日          期：</w:t>
      </w:r>
    </w:p>
    <w:p w14:paraId="7BE81333">
      <w:pPr>
        <w:ind w:firstLine="602"/>
        <w:rPr>
          <w:b/>
          <w:sz w:val="30"/>
          <w:szCs w:val="30"/>
        </w:rPr>
      </w:pPr>
    </w:p>
    <w:p w14:paraId="23C9263A">
      <w:pPr>
        <w:ind w:firstLine="643"/>
        <w:rPr>
          <w:b/>
          <w:sz w:val="32"/>
          <w:szCs w:val="32"/>
        </w:rPr>
      </w:pPr>
      <w:r>
        <w:rPr>
          <w:rFonts w:hint="eastAsia"/>
          <w:b/>
          <w:sz w:val="32"/>
          <w:szCs w:val="32"/>
        </w:rPr>
        <w:br w:type="page"/>
      </w:r>
    </w:p>
    <w:p w14:paraId="383A4B37">
      <w:pPr>
        <w:ind w:firstLine="0" w:firstLineChars="0"/>
        <w:rPr>
          <w:b/>
          <w:sz w:val="32"/>
          <w:szCs w:val="20"/>
        </w:rPr>
      </w:pPr>
      <w:r>
        <w:rPr>
          <w:rFonts w:hint="eastAsia"/>
          <w:b/>
          <w:sz w:val="32"/>
          <w:szCs w:val="32"/>
        </w:rPr>
        <w:t>2.</w:t>
      </w:r>
      <w:r>
        <w:rPr>
          <w:rFonts w:hint="eastAsia" w:ascii="Times New Roman" w:cs="Times New Roman"/>
          <w:b/>
          <w:kern w:val="2"/>
          <w:sz w:val="30"/>
          <w:szCs w:val="30"/>
          <w:lang w:bidi="ar"/>
        </w:rPr>
        <w:t>供应商的项目管理方案</w:t>
      </w:r>
      <w:r>
        <w:rPr>
          <w:rFonts w:hint="eastAsia"/>
          <w:b/>
          <w:sz w:val="32"/>
          <w:szCs w:val="20"/>
          <w:lang w:bidi="ar"/>
        </w:rPr>
        <w:t>（</w:t>
      </w:r>
      <w:r>
        <w:rPr>
          <w:rFonts w:hint="eastAsia"/>
          <w:b/>
          <w:sz w:val="32"/>
          <w:szCs w:val="32"/>
          <w:lang w:bidi="ar"/>
        </w:rPr>
        <w:t>如有，请提供</w:t>
      </w:r>
      <w:r>
        <w:rPr>
          <w:rFonts w:hint="eastAsia"/>
          <w:b/>
          <w:sz w:val="32"/>
          <w:szCs w:val="20"/>
          <w:lang w:bidi="ar"/>
        </w:rPr>
        <w:t>）</w:t>
      </w:r>
    </w:p>
    <w:p w14:paraId="3767BEB1">
      <w:pPr>
        <w:ind w:firstLine="0" w:firstLineChars="0"/>
        <w:rPr>
          <w:b/>
          <w:sz w:val="30"/>
          <w:szCs w:val="30"/>
          <w:lang w:bidi="ar"/>
        </w:rPr>
      </w:pPr>
    </w:p>
    <w:p w14:paraId="7F2DA749">
      <w:pPr>
        <w:ind w:firstLine="0" w:firstLineChars="0"/>
        <w:rPr>
          <w:b/>
          <w:sz w:val="30"/>
          <w:szCs w:val="30"/>
          <w:lang w:bidi="ar"/>
        </w:rPr>
      </w:pPr>
      <w:r>
        <w:rPr>
          <w:rFonts w:hint="eastAsia"/>
          <w:b/>
          <w:sz w:val="30"/>
          <w:szCs w:val="30"/>
          <w:lang w:bidi="ar"/>
        </w:rPr>
        <w:t>附件：</w:t>
      </w:r>
    </w:p>
    <w:p w14:paraId="7EFB1CC7">
      <w:pPr>
        <w:pStyle w:val="2"/>
      </w:pPr>
    </w:p>
    <w:p w14:paraId="319F3F2F">
      <w:pPr>
        <w:ind w:firstLine="0" w:firstLineChars="0"/>
        <w:jc w:val="center"/>
        <w:rPr>
          <w:b/>
          <w:bCs/>
          <w:sz w:val="32"/>
          <w:szCs w:val="20"/>
          <w:lang w:bidi="ar"/>
        </w:rPr>
      </w:pPr>
      <w:r>
        <w:rPr>
          <w:rFonts w:hint="eastAsia"/>
          <w:b/>
          <w:bCs/>
          <w:sz w:val="32"/>
          <w:szCs w:val="20"/>
          <w:lang w:bidi="ar"/>
        </w:rPr>
        <w:t>项目管理及实施方案（格式）</w:t>
      </w:r>
    </w:p>
    <w:p w14:paraId="6BBDC323">
      <w:pPr>
        <w:rPr>
          <w:bCs/>
          <w:lang w:bidi="ar"/>
        </w:rPr>
      </w:pPr>
      <w:r>
        <w:rPr>
          <w:rFonts w:hint="eastAsia"/>
          <w:bCs/>
          <w:lang w:bidi="ar"/>
        </w:rPr>
        <w:t>包含但不限于：①风险控制及详细的应急响应方案；②服务质量保障及业务连续性管理方案；③实施计划、进度控制方案；④售后服务方案；⑤对本项目的合理化建议和优化措施方案等。</w:t>
      </w:r>
    </w:p>
    <w:p w14:paraId="44538477">
      <w:pPr>
        <w:ind w:firstLine="643"/>
        <w:rPr>
          <w:b/>
          <w:sz w:val="32"/>
          <w:szCs w:val="32"/>
        </w:rPr>
      </w:pPr>
    </w:p>
    <w:p w14:paraId="78F6EAF9">
      <w:pPr>
        <w:ind w:firstLine="643"/>
        <w:rPr>
          <w:b/>
          <w:sz w:val="32"/>
          <w:szCs w:val="32"/>
        </w:rPr>
      </w:pPr>
    </w:p>
    <w:p w14:paraId="77364038">
      <w:pPr>
        <w:rPr>
          <w:u w:val="single"/>
        </w:rPr>
      </w:pPr>
      <w:r>
        <w:rPr>
          <w:rFonts w:hint="eastAsia"/>
          <w:kern w:val="2"/>
          <w:lang w:bidi="ar"/>
        </w:rPr>
        <w:t>供应商（电子签章）：</w:t>
      </w:r>
    </w:p>
    <w:p w14:paraId="1BEC0FEC">
      <w:pPr>
        <w:rPr>
          <w:szCs w:val="24"/>
        </w:rPr>
      </w:pPr>
      <w:r>
        <w:rPr>
          <w:rFonts w:hint="eastAsia"/>
          <w:kern w:val="2"/>
          <w:szCs w:val="24"/>
          <w:lang w:bidi="ar"/>
        </w:rPr>
        <w:t>法定代表人或委托代理人签字</w:t>
      </w:r>
      <w:r>
        <w:rPr>
          <w:rFonts w:hint="eastAsia"/>
          <w:kern w:val="2"/>
          <w:lang w:bidi="ar"/>
        </w:rPr>
        <w:t>（或电子签名）</w:t>
      </w:r>
      <w:r>
        <w:rPr>
          <w:rFonts w:hint="eastAsia"/>
          <w:kern w:val="2"/>
          <w:szCs w:val="24"/>
          <w:lang w:bidi="ar"/>
        </w:rPr>
        <w:t>：</w:t>
      </w:r>
    </w:p>
    <w:p w14:paraId="2447C629">
      <w:r>
        <w:rPr>
          <w:rFonts w:hint="eastAsia"/>
          <w:kern w:val="2"/>
          <w:szCs w:val="20"/>
          <w:lang w:bidi="ar"/>
        </w:rPr>
        <w:t>日          期：</w:t>
      </w:r>
    </w:p>
    <w:p w14:paraId="666646AC">
      <w:pPr>
        <w:ind w:firstLine="643"/>
        <w:rPr>
          <w:b/>
          <w:sz w:val="32"/>
          <w:szCs w:val="32"/>
        </w:rPr>
      </w:pPr>
    </w:p>
    <w:p w14:paraId="5C400970">
      <w:pPr>
        <w:ind w:firstLine="643"/>
        <w:rPr>
          <w:b/>
          <w:sz w:val="32"/>
          <w:szCs w:val="32"/>
        </w:rPr>
      </w:pPr>
    </w:p>
    <w:p w14:paraId="2362092A">
      <w:pPr>
        <w:ind w:firstLine="643"/>
        <w:rPr>
          <w:b/>
          <w:sz w:val="32"/>
          <w:szCs w:val="32"/>
        </w:rPr>
      </w:pPr>
    </w:p>
    <w:p w14:paraId="708474D7">
      <w:pPr>
        <w:ind w:firstLine="643"/>
        <w:rPr>
          <w:b/>
          <w:sz w:val="32"/>
          <w:szCs w:val="32"/>
        </w:rPr>
      </w:pPr>
    </w:p>
    <w:p w14:paraId="181B55BE">
      <w:pPr>
        <w:ind w:firstLine="643"/>
        <w:rPr>
          <w:b/>
          <w:sz w:val="32"/>
          <w:szCs w:val="32"/>
          <w:lang w:bidi="ar"/>
        </w:rPr>
      </w:pPr>
      <w:r>
        <w:rPr>
          <w:rFonts w:hint="eastAsia"/>
          <w:b/>
          <w:sz w:val="32"/>
          <w:szCs w:val="32"/>
          <w:lang w:bidi="ar"/>
        </w:rPr>
        <w:br w:type="page"/>
      </w:r>
    </w:p>
    <w:p w14:paraId="270843B9">
      <w:pPr>
        <w:ind w:firstLine="0" w:firstLineChars="0"/>
        <w:rPr>
          <w:b/>
          <w:sz w:val="32"/>
          <w:szCs w:val="32"/>
          <w:lang w:bidi="ar"/>
        </w:rPr>
      </w:pPr>
      <w:r>
        <w:rPr>
          <w:rFonts w:hint="eastAsia"/>
          <w:b/>
          <w:sz w:val="32"/>
          <w:szCs w:val="32"/>
          <w:lang w:bidi="ar"/>
        </w:rPr>
        <w:t>3.拟投入实施人员配备方案（格式自拟）（如有，请提供）</w:t>
      </w:r>
    </w:p>
    <w:p w14:paraId="511D0C47">
      <w:pPr>
        <w:ind w:firstLine="0" w:firstLineChars="0"/>
        <w:rPr>
          <w:b/>
          <w:sz w:val="32"/>
          <w:szCs w:val="32"/>
          <w:lang w:bidi="ar"/>
        </w:rPr>
      </w:pPr>
    </w:p>
    <w:p w14:paraId="1AF96FD5">
      <w:pPr>
        <w:pStyle w:val="2"/>
        <w:rPr>
          <w:lang w:bidi="ar"/>
        </w:rPr>
      </w:pPr>
    </w:p>
    <w:p w14:paraId="04DAF724">
      <w:pPr>
        <w:pStyle w:val="2"/>
        <w:rPr>
          <w:lang w:bidi="ar"/>
        </w:rPr>
      </w:pPr>
    </w:p>
    <w:p w14:paraId="25D0FD08">
      <w:pPr>
        <w:ind w:firstLine="0" w:firstLineChars="0"/>
        <w:rPr>
          <w:b/>
          <w:sz w:val="32"/>
          <w:szCs w:val="32"/>
          <w:lang w:bidi="ar"/>
        </w:rPr>
      </w:pPr>
    </w:p>
    <w:p w14:paraId="7382A4C4">
      <w:pPr>
        <w:numPr>
          <w:ilvl w:val="0"/>
          <w:numId w:val="2"/>
        </w:numPr>
        <w:ind w:firstLine="0" w:firstLineChars="0"/>
        <w:rPr>
          <w:b/>
          <w:sz w:val="32"/>
          <w:szCs w:val="32"/>
          <w:lang w:bidi="ar"/>
        </w:rPr>
      </w:pPr>
      <w:r>
        <w:rPr>
          <w:rFonts w:hint="eastAsia"/>
          <w:b/>
          <w:sz w:val="32"/>
          <w:szCs w:val="32"/>
          <w:lang w:bidi="ar"/>
        </w:rPr>
        <w:t>履约能力相关有效证明材料（如有，请提供）</w:t>
      </w:r>
    </w:p>
    <w:p w14:paraId="2535A9E2">
      <w:pPr>
        <w:pStyle w:val="2"/>
      </w:pPr>
    </w:p>
    <w:p w14:paraId="3F3BB6BA">
      <w:pPr>
        <w:pStyle w:val="2"/>
      </w:pPr>
    </w:p>
    <w:p w14:paraId="3B391916">
      <w:pPr>
        <w:ind w:firstLine="0" w:firstLineChars="0"/>
        <w:rPr>
          <w:b/>
          <w:bCs/>
          <w:sz w:val="32"/>
          <w:szCs w:val="32"/>
          <w:lang w:bidi="ar"/>
        </w:rPr>
      </w:pPr>
    </w:p>
    <w:p w14:paraId="5F5F0411">
      <w:pPr>
        <w:ind w:firstLine="0" w:firstLineChars="0"/>
        <w:rPr>
          <w:b/>
          <w:bCs/>
          <w:sz w:val="32"/>
          <w:szCs w:val="32"/>
        </w:rPr>
      </w:pPr>
      <w:r>
        <w:rPr>
          <w:rFonts w:hint="eastAsia"/>
          <w:b/>
          <w:bCs/>
          <w:sz w:val="32"/>
          <w:szCs w:val="32"/>
          <w:lang w:bidi="ar"/>
        </w:rPr>
        <w:t>5.供应商如为符合政策要求的中小企业且承接本项目全部服务的，提供《中小企业声明函》；供应商如属于监狱企业且承接本项目全部服务的，提供由省级 以上监狱管理局、戒毒 管理局(含新疆生产建设兵团)出具的属于监狱企业的证明文件；供应商如属于符合条件的残疾人福利性单位且承接本项目全部服务的，提供《残疾人福利性单位声明函》</w:t>
      </w:r>
    </w:p>
    <w:p w14:paraId="527104FE">
      <w:pPr>
        <w:ind w:firstLine="0" w:firstLineChars="0"/>
      </w:pPr>
    </w:p>
    <w:p w14:paraId="79575E87">
      <w:pPr>
        <w:ind w:firstLine="0" w:firstLineChars="0"/>
        <w:rPr>
          <w:b/>
          <w:sz w:val="32"/>
          <w:szCs w:val="32"/>
        </w:rPr>
      </w:pPr>
      <w:r>
        <w:rPr>
          <w:rFonts w:hint="eastAsia"/>
          <w:b/>
          <w:sz w:val="32"/>
          <w:szCs w:val="32"/>
          <w:lang w:bidi="ar"/>
        </w:rPr>
        <w:t>附件：</w:t>
      </w:r>
    </w:p>
    <w:p w14:paraId="473F7908">
      <w:pPr>
        <w:ind w:firstLine="0" w:firstLineChars="0"/>
        <w:jc w:val="center"/>
        <w:rPr>
          <w:rFonts w:ascii="仿宋_GB2312" w:eastAsia="仿宋_GB2312" w:cs="仿宋_GB2312"/>
          <w:b/>
          <w:sz w:val="30"/>
          <w:szCs w:val="30"/>
        </w:rPr>
      </w:pPr>
      <w:r>
        <w:rPr>
          <w:rFonts w:hint="eastAsia"/>
          <w:b/>
          <w:sz w:val="32"/>
          <w:szCs w:val="32"/>
          <w:lang w:bidi="ar"/>
        </w:rPr>
        <w:t>中小企业声明函（格式）</w:t>
      </w:r>
    </w:p>
    <w:p w14:paraId="2BF4CE3E">
      <w:pPr>
        <w:ind w:firstLine="0" w:firstLineChars="0"/>
        <w:rPr>
          <w:rFonts w:ascii="仿宋_GB2312" w:eastAsia="仿宋_GB2312" w:cs="仿宋_GB2312"/>
          <w:szCs w:val="24"/>
        </w:rPr>
      </w:pPr>
    </w:p>
    <w:p w14:paraId="685E8AC6">
      <w:pPr>
        <w:ind w:firstLine="442"/>
        <w:rPr>
          <w:rFonts w:ascii="仿宋_GB2312" w:hAnsi="仿宋" w:eastAsia="仿宋_GB2312" w:cs="仿宋_GB2312"/>
          <w:b/>
          <w:spacing w:val="-10"/>
          <w:szCs w:val="24"/>
        </w:rPr>
      </w:pPr>
      <w:r>
        <w:rPr>
          <w:rFonts w:hint="eastAsia" w:ascii="仿宋_GB2312" w:hAnsi="仿宋" w:eastAsia="仿宋_GB2312" w:cs="仿宋_GB2312"/>
          <w:b/>
          <w:spacing w:val="-10"/>
          <w:kern w:val="2"/>
          <w:sz w:val="24"/>
          <w:szCs w:val="24"/>
          <w:lang w:bidi="ar"/>
        </w:rPr>
        <w:t>本公司郑重声明，根据《政府采购促进中小企业发展管理办法》（财库</w:t>
      </w:r>
      <w:r>
        <w:rPr>
          <w:rFonts w:hint="eastAsia" w:ascii="仿宋_GB2312" w:hAnsi="仿宋" w:eastAsia="仿宋" w:cs="仿宋"/>
          <w:b/>
          <w:spacing w:val="-10"/>
          <w:kern w:val="2"/>
          <w:sz w:val="24"/>
          <w:szCs w:val="24"/>
          <w:lang w:bidi="ar"/>
        </w:rPr>
        <w:t>﹝</w:t>
      </w:r>
      <w:r>
        <w:rPr>
          <w:rFonts w:hint="eastAsia" w:ascii="仿宋_GB2312" w:hAnsi="仿宋" w:eastAsia="仿宋_GB2312" w:cs="仿宋_GB2312"/>
          <w:b/>
          <w:spacing w:val="-10"/>
          <w:kern w:val="2"/>
          <w:sz w:val="24"/>
          <w:szCs w:val="24"/>
          <w:lang w:bidi="ar"/>
        </w:rPr>
        <w:t>2020</w:t>
      </w:r>
      <w:r>
        <w:rPr>
          <w:rFonts w:hint="eastAsia" w:ascii="仿宋_GB2312" w:hAnsi="仿宋" w:eastAsia="仿宋" w:cs="仿宋"/>
          <w:b/>
          <w:spacing w:val="-10"/>
          <w:kern w:val="2"/>
          <w:sz w:val="24"/>
          <w:szCs w:val="24"/>
          <w:lang w:bidi="ar"/>
        </w:rPr>
        <w:t>﹞</w:t>
      </w:r>
      <w:r>
        <w:rPr>
          <w:rFonts w:hint="eastAsia" w:ascii="仿宋_GB2312" w:hAnsi="仿宋" w:eastAsia="仿宋_GB2312" w:cs="仿宋_GB2312"/>
          <w:b/>
          <w:spacing w:val="-10"/>
          <w:kern w:val="2"/>
          <w:sz w:val="24"/>
          <w:szCs w:val="24"/>
          <w:lang w:bidi="ar"/>
        </w:rPr>
        <w:t>46号）的规定，本公司参加（</w:t>
      </w:r>
      <w:r>
        <w:rPr>
          <w:rFonts w:hint="eastAsia" w:ascii="仿宋_GB2312" w:hAnsi="仿宋" w:eastAsia="仿宋_GB2312" w:cs="仿宋_GB2312"/>
          <w:b/>
          <w:spacing w:val="-10"/>
          <w:kern w:val="2"/>
          <w:sz w:val="24"/>
          <w:szCs w:val="24"/>
          <w:u w:val="single"/>
          <w:lang w:bidi="ar"/>
        </w:rPr>
        <w:t>单位名称</w:t>
      </w:r>
      <w:r>
        <w:rPr>
          <w:rFonts w:hint="eastAsia" w:ascii="仿宋_GB2312" w:hAnsi="仿宋" w:eastAsia="仿宋_GB2312" w:cs="仿宋_GB2312"/>
          <w:b/>
          <w:spacing w:val="-10"/>
          <w:kern w:val="2"/>
          <w:sz w:val="24"/>
          <w:szCs w:val="24"/>
          <w:lang w:bidi="ar"/>
        </w:rPr>
        <w:t>）的（</w:t>
      </w:r>
      <w:r>
        <w:rPr>
          <w:rFonts w:hint="eastAsia" w:ascii="仿宋_GB2312" w:hAnsi="仿宋" w:eastAsia="仿宋_GB2312" w:cs="仿宋_GB2312"/>
          <w:b/>
          <w:spacing w:val="-10"/>
          <w:kern w:val="2"/>
          <w:sz w:val="24"/>
          <w:szCs w:val="24"/>
          <w:u w:val="single"/>
          <w:lang w:bidi="ar"/>
        </w:rPr>
        <w:t>项目名称</w:t>
      </w:r>
      <w:r>
        <w:rPr>
          <w:rFonts w:hint="eastAsia" w:ascii="仿宋_GB2312" w:hAnsi="仿宋" w:eastAsia="仿宋_GB2312" w:cs="仿宋_GB2312"/>
          <w:b/>
          <w:spacing w:val="-10"/>
          <w:kern w:val="2"/>
          <w:sz w:val="24"/>
          <w:szCs w:val="24"/>
          <w:lang w:bidi="ar"/>
        </w:rPr>
        <w:t>）采购活动，服务全部由符合政策要求的中小企业承接。相关企业的具体情况如下：</w:t>
      </w:r>
    </w:p>
    <w:p w14:paraId="5EFBFEB7">
      <w:pPr>
        <w:ind w:firstLine="442"/>
        <w:rPr>
          <w:rFonts w:ascii="仿宋_GB2312" w:hAnsi="仿宋" w:eastAsia="仿宋_GB2312" w:cs="仿宋_GB2312"/>
          <w:b/>
          <w:spacing w:val="-10"/>
          <w:szCs w:val="24"/>
        </w:rPr>
      </w:pPr>
      <w:r>
        <w:rPr>
          <w:rFonts w:hint="eastAsia" w:ascii="仿宋_GB2312" w:hAnsi="仿宋" w:eastAsia="仿宋_GB2312" w:cs="仿宋_GB2312"/>
          <w:b/>
          <w:spacing w:val="-10"/>
          <w:kern w:val="2"/>
          <w:sz w:val="24"/>
          <w:szCs w:val="24"/>
          <w:u w:val="single"/>
          <w:lang w:bidi="ar"/>
        </w:rPr>
        <w:t>（标的名称）</w:t>
      </w:r>
      <w:r>
        <w:rPr>
          <w:rFonts w:hint="eastAsia" w:ascii="仿宋_GB2312" w:hAnsi="仿宋" w:eastAsia="仿宋_GB2312" w:cs="仿宋_GB2312"/>
          <w:b/>
          <w:spacing w:val="-10"/>
          <w:kern w:val="2"/>
          <w:sz w:val="24"/>
          <w:szCs w:val="24"/>
          <w:lang w:bidi="ar"/>
        </w:rPr>
        <w:t>，属于（</w:t>
      </w:r>
      <w:r>
        <w:rPr>
          <w:rFonts w:hint="eastAsia" w:ascii="仿宋_GB2312" w:hAnsi="仿宋" w:eastAsia="仿宋_GB2312" w:cs="仿宋_GB2312"/>
          <w:b/>
          <w:spacing w:val="-10"/>
          <w:kern w:val="2"/>
          <w:sz w:val="24"/>
          <w:szCs w:val="24"/>
          <w:u w:val="single"/>
          <w:lang w:bidi="ar"/>
        </w:rPr>
        <w:t>采购文件列明的所属行业</w:t>
      </w:r>
      <w:r>
        <w:rPr>
          <w:rFonts w:hint="eastAsia" w:ascii="仿宋_GB2312" w:hAnsi="仿宋" w:eastAsia="仿宋_GB2312" w:cs="仿宋_GB2312"/>
          <w:b/>
          <w:spacing w:val="-10"/>
          <w:kern w:val="2"/>
          <w:sz w:val="24"/>
          <w:szCs w:val="24"/>
          <w:lang w:bidi="ar"/>
        </w:rPr>
        <w:t>）；承接企业为</w:t>
      </w:r>
      <w:r>
        <w:rPr>
          <w:rFonts w:hint="eastAsia" w:ascii="仿宋_GB2312" w:hAnsi="仿宋" w:eastAsia="仿宋_GB2312" w:cs="仿宋_GB2312"/>
          <w:b/>
          <w:spacing w:val="-10"/>
          <w:kern w:val="2"/>
          <w:sz w:val="24"/>
          <w:szCs w:val="24"/>
          <w:u w:val="single"/>
          <w:lang w:bidi="ar"/>
        </w:rPr>
        <w:t xml:space="preserve">（企业名称） </w:t>
      </w:r>
      <w:r>
        <w:rPr>
          <w:rFonts w:hint="eastAsia" w:ascii="仿宋_GB2312" w:hAnsi="仿宋" w:eastAsia="仿宋_GB2312" w:cs="仿宋_GB2312"/>
          <w:b/>
          <w:spacing w:val="-10"/>
          <w:kern w:val="2"/>
          <w:sz w:val="24"/>
          <w:szCs w:val="24"/>
          <w:lang w:bidi="ar"/>
        </w:rPr>
        <w:t>，从业人员</w:t>
      </w:r>
      <w:r>
        <w:rPr>
          <w:rFonts w:hint="eastAsia" w:ascii="仿宋_GB2312" w:hAnsi="仿宋" w:eastAsia="仿宋_GB2312" w:cs="仿宋_GB2312"/>
          <w:b/>
          <w:spacing w:val="-10"/>
          <w:kern w:val="2"/>
          <w:sz w:val="24"/>
          <w:szCs w:val="24"/>
          <w:u w:val="single"/>
          <w:lang w:bidi="ar"/>
        </w:rPr>
        <w:t xml:space="preserve">    </w:t>
      </w:r>
      <w:r>
        <w:rPr>
          <w:rFonts w:hint="eastAsia" w:ascii="仿宋_GB2312" w:hAnsi="仿宋" w:eastAsia="仿宋_GB2312" w:cs="仿宋_GB2312"/>
          <w:b/>
          <w:spacing w:val="-10"/>
          <w:kern w:val="2"/>
          <w:sz w:val="24"/>
          <w:szCs w:val="24"/>
          <w:lang w:bidi="ar"/>
        </w:rPr>
        <w:t>人，营业收入为</w:t>
      </w:r>
      <w:r>
        <w:rPr>
          <w:rFonts w:hint="eastAsia" w:ascii="仿宋_GB2312" w:hAnsi="仿宋" w:eastAsia="仿宋_GB2312" w:cs="仿宋_GB2312"/>
          <w:b/>
          <w:spacing w:val="-10"/>
          <w:kern w:val="2"/>
          <w:sz w:val="24"/>
          <w:szCs w:val="24"/>
          <w:u w:val="single"/>
          <w:lang w:bidi="ar"/>
        </w:rPr>
        <w:t xml:space="preserve">     </w:t>
      </w:r>
      <w:r>
        <w:rPr>
          <w:rFonts w:hint="eastAsia" w:ascii="仿宋_GB2312" w:hAnsi="仿宋" w:eastAsia="仿宋_GB2312" w:cs="仿宋_GB2312"/>
          <w:b/>
          <w:spacing w:val="-10"/>
          <w:kern w:val="2"/>
          <w:sz w:val="24"/>
          <w:szCs w:val="24"/>
          <w:lang w:bidi="ar"/>
        </w:rPr>
        <w:t>万元，资产总额为</w:t>
      </w:r>
      <w:r>
        <w:rPr>
          <w:rFonts w:hint="eastAsia" w:ascii="仿宋_GB2312" w:hAnsi="仿宋" w:eastAsia="仿宋_GB2312" w:cs="仿宋_GB2312"/>
          <w:b/>
          <w:spacing w:val="-10"/>
          <w:kern w:val="2"/>
          <w:sz w:val="24"/>
          <w:szCs w:val="24"/>
          <w:u w:val="single"/>
          <w:lang w:bidi="ar"/>
        </w:rPr>
        <w:t xml:space="preserve">       </w:t>
      </w:r>
      <w:r>
        <w:rPr>
          <w:rFonts w:hint="eastAsia" w:ascii="仿宋_GB2312" w:hAnsi="仿宋" w:eastAsia="仿宋_GB2312" w:cs="仿宋_GB2312"/>
          <w:b/>
          <w:spacing w:val="-10"/>
          <w:kern w:val="2"/>
          <w:sz w:val="24"/>
          <w:szCs w:val="24"/>
          <w:lang w:bidi="ar"/>
        </w:rPr>
        <w:t>万元，属于</w:t>
      </w:r>
      <w:r>
        <w:rPr>
          <w:rFonts w:hint="eastAsia" w:ascii="仿宋_GB2312" w:hAnsi="仿宋" w:eastAsia="仿宋_GB2312" w:cs="仿宋_GB2312"/>
          <w:b/>
          <w:spacing w:val="-10"/>
          <w:kern w:val="2"/>
          <w:sz w:val="24"/>
          <w:szCs w:val="24"/>
          <w:u w:val="single"/>
          <w:lang w:bidi="ar"/>
        </w:rPr>
        <w:t>（中型企业、小型企业、微型企业）</w:t>
      </w:r>
      <w:r>
        <w:rPr>
          <w:rFonts w:hint="eastAsia" w:ascii="仿宋_GB2312" w:hAnsi="仿宋" w:eastAsia="仿宋_GB2312" w:cs="仿宋_GB2312"/>
          <w:b/>
          <w:spacing w:val="-10"/>
          <w:kern w:val="2"/>
          <w:sz w:val="24"/>
          <w:szCs w:val="24"/>
          <w:lang w:bidi="ar"/>
        </w:rPr>
        <w:t>。</w:t>
      </w:r>
    </w:p>
    <w:p w14:paraId="0A1D6850">
      <w:pPr>
        <w:ind w:firstLine="442"/>
        <w:rPr>
          <w:rFonts w:ascii="仿宋_GB2312" w:hAnsi="仿宋" w:eastAsia="仿宋_GB2312" w:cs="仿宋_GB2312"/>
          <w:b/>
          <w:spacing w:val="-10"/>
          <w:szCs w:val="24"/>
        </w:rPr>
      </w:pPr>
      <w:r>
        <w:rPr>
          <w:rFonts w:hint="eastAsia" w:ascii="仿宋_GB2312" w:hAnsi="仿宋" w:eastAsia="仿宋_GB2312" w:cs="仿宋_GB2312"/>
          <w:b/>
          <w:spacing w:val="-10"/>
          <w:kern w:val="2"/>
          <w:sz w:val="24"/>
          <w:szCs w:val="24"/>
          <w:lang w:bidi="ar"/>
        </w:rPr>
        <w:t>以上企业，不属于大企业的分支机构，不存在控股股东为大企业的情形，也不存在与大企业的负责人为同一人的情形。</w:t>
      </w:r>
    </w:p>
    <w:p w14:paraId="6FD0D199">
      <w:pPr>
        <w:ind w:firstLine="442"/>
        <w:rPr>
          <w:rFonts w:ascii="仿宋_GB2312" w:hAnsi="仿宋" w:eastAsia="仿宋_GB2312" w:cs="仿宋_GB2312"/>
          <w:b/>
          <w:spacing w:val="-10"/>
          <w:szCs w:val="24"/>
        </w:rPr>
      </w:pPr>
      <w:r>
        <w:rPr>
          <w:rFonts w:hint="eastAsia" w:ascii="仿宋_GB2312" w:hAnsi="仿宋" w:eastAsia="仿宋_GB2312" w:cs="仿宋_GB2312"/>
          <w:b/>
          <w:spacing w:val="-10"/>
          <w:kern w:val="2"/>
          <w:sz w:val="24"/>
          <w:szCs w:val="24"/>
          <w:lang w:bidi="ar"/>
        </w:rPr>
        <w:t>本企业对上述声明内容的真实性负责。如有虚假，将依法承担相应责任。</w:t>
      </w:r>
    </w:p>
    <w:p w14:paraId="4C65D041">
      <w:pPr>
        <w:ind w:firstLine="442"/>
        <w:rPr>
          <w:rFonts w:ascii="仿宋" w:hAnsi="仿宋" w:eastAsia="仿宋" w:cs="仿宋"/>
          <w:b/>
          <w:spacing w:val="-10"/>
          <w:szCs w:val="24"/>
        </w:rPr>
      </w:pPr>
      <w:r>
        <w:rPr>
          <w:rFonts w:hint="eastAsia" w:ascii="仿宋" w:hAnsi="仿宋" w:eastAsia="仿宋" w:cs="仿宋"/>
          <w:b/>
          <w:spacing w:val="-10"/>
          <w:kern w:val="2"/>
          <w:sz w:val="24"/>
          <w:szCs w:val="24"/>
          <w:lang w:bidi="ar"/>
        </w:rPr>
        <w:t>企业名称（电子签章）：</w:t>
      </w:r>
    </w:p>
    <w:p w14:paraId="030A0B06">
      <w:pPr>
        <w:ind w:firstLine="442"/>
        <w:rPr>
          <w:rFonts w:ascii="仿宋" w:hAnsi="仿宋" w:eastAsia="仿宋" w:cs="仿宋"/>
          <w:b/>
          <w:szCs w:val="24"/>
        </w:rPr>
      </w:pPr>
      <w:r>
        <w:rPr>
          <w:rFonts w:hint="eastAsia" w:ascii="仿宋" w:hAnsi="仿宋" w:eastAsia="仿宋" w:cs="仿宋"/>
          <w:b/>
          <w:spacing w:val="-10"/>
          <w:kern w:val="2"/>
          <w:sz w:val="24"/>
          <w:szCs w:val="24"/>
          <w:lang w:bidi="ar"/>
        </w:rPr>
        <w:t>日 期：</w:t>
      </w:r>
    </w:p>
    <w:p w14:paraId="38D9FE32">
      <w:pPr>
        <w:ind w:firstLine="422"/>
        <w:rPr>
          <w:rFonts w:ascii="仿宋" w:hAnsi="仿宋" w:eastAsia="仿宋" w:cs="仿宋"/>
          <w:b/>
        </w:rPr>
      </w:pPr>
    </w:p>
    <w:p w14:paraId="10215CF3">
      <w:pPr>
        <w:ind w:firstLine="422"/>
        <w:rPr>
          <w:rFonts w:ascii="仿宋" w:hAnsi="仿宋" w:eastAsia="仿宋" w:cs="仿宋"/>
          <w:b/>
        </w:rPr>
      </w:pPr>
      <w:r>
        <w:rPr>
          <w:rFonts w:hint="eastAsia" w:ascii="仿宋" w:hAnsi="仿宋" w:eastAsia="仿宋" w:cs="仿宋"/>
          <w:b/>
          <w:lang w:bidi="ar"/>
        </w:rPr>
        <w:t>注：1.从业人员、营业收入、资产总额填报上一年度数据，无上一年度数据的新成立企业可不填报。</w:t>
      </w:r>
    </w:p>
    <w:p w14:paraId="49837C8F">
      <w:pPr>
        <w:ind w:firstLine="422"/>
        <w:rPr>
          <w:b/>
          <w:bCs/>
          <w:sz w:val="32"/>
          <w:szCs w:val="32"/>
        </w:rPr>
      </w:pPr>
      <w:r>
        <w:rPr>
          <w:rFonts w:hint="eastAsia" w:ascii="仿宋" w:hAnsi="仿宋" w:eastAsia="仿宋" w:cs="仿宋"/>
          <w:b/>
          <w:lang w:bidi="ar"/>
        </w:rPr>
        <w:t>2.中小企业在政府采购活动过程中，请根据自己的真实情况出具本声明函。依法享受中小企业优惠政策的，采购人或采购代理机构在公告成交结果时，同时公告其《中小企业声明函》，接受社会监督。</w:t>
      </w:r>
      <w:r>
        <w:rPr>
          <w:rFonts w:hint="eastAsia"/>
          <w:b/>
          <w:bCs/>
          <w:sz w:val="32"/>
          <w:szCs w:val="32"/>
          <w:lang w:bidi="ar"/>
        </w:rPr>
        <w:t xml:space="preserve"> </w:t>
      </w:r>
    </w:p>
    <w:p w14:paraId="79B686B9">
      <w:pPr>
        <w:ind w:firstLine="643"/>
        <w:rPr>
          <w:b/>
          <w:bCs/>
          <w:sz w:val="32"/>
          <w:szCs w:val="32"/>
        </w:rPr>
      </w:pPr>
    </w:p>
    <w:p w14:paraId="48F1B8A0">
      <w:pPr>
        <w:ind w:firstLine="0" w:firstLineChars="0"/>
        <w:jc w:val="center"/>
        <w:rPr>
          <w:b/>
          <w:sz w:val="32"/>
          <w:szCs w:val="32"/>
          <w:lang w:bidi="ar"/>
        </w:rPr>
      </w:pPr>
      <w:r>
        <w:rPr>
          <w:rFonts w:hint="eastAsia"/>
          <w:b/>
          <w:sz w:val="32"/>
          <w:szCs w:val="32"/>
          <w:lang w:bidi="ar"/>
        </w:rPr>
        <w:t>残疾人福利性单位声明函（格式）</w:t>
      </w:r>
    </w:p>
    <w:p w14:paraId="2B4F3412">
      <w:pPr>
        <w:pStyle w:val="2"/>
      </w:pPr>
    </w:p>
    <w:p w14:paraId="3696D6B3">
      <w:pPr>
        <w:spacing w:line="360" w:lineRule="auto"/>
        <w:ind w:firstLine="480"/>
        <w:rPr>
          <w:szCs w:val="24"/>
        </w:rPr>
      </w:pPr>
      <w:r>
        <w:rPr>
          <w:rFonts w:hint="eastAsia"/>
          <w:sz w:val="24"/>
          <w:szCs w:val="24"/>
          <w:lang w:bidi="a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27E4FB5">
      <w:pPr>
        <w:spacing w:line="360" w:lineRule="auto"/>
        <w:ind w:firstLine="480"/>
        <w:rPr>
          <w:szCs w:val="24"/>
        </w:rPr>
      </w:pPr>
      <w:r>
        <w:rPr>
          <w:rFonts w:hint="eastAsia"/>
          <w:sz w:val="24"/>
          <w:szCs w:val="24"/>
          <w:lang w:bidi="ar"/>
        </w:rPr>
        <w:t>本单位对上述声明的真实性负责。如有虚假，将依法承担相应责任。</w:t>
      </w:r>
    </w:p>
    <w:p w14:paraId="65086F85">
      <w:pPr>
        <w:spacing w:line="360" w:lineRule="auto"/>
        <w:ind w:firstLine="600"/>
        <w:rPr>
          <w:sz w:val="30"/>
          <w:szCs w:val="30"/>
        </w:rPr>
      </w:pPr>
    </w:p>
    <w:p w14:paraId="37D10895">
      <w:pPr>
        <w:spacing w:line="360" w:lineRule="auto"/>
        <w:ind w:firstLine="480"/>
        <w:rPr>
          <w:szCs w:val="24"/>
          <w:u w:val="single"/>
        </w:rPr>
      </w:pPr>
      <w:r>
        <w:rPr>
          <w:rFonts w:hint="eastAsia"/>
          <w:sz w:val="24"/>
          <w:szCs w:val="24"/>
          <w:lang w:bidi="ar"/>
        </w:rPr>
        <w:t>单位名称（电子签章）：</w:t>
      </w:r>
    </w:p>
    <w:p w14:paraId="0A839A1B">
      <w:pPr>
        <w:spacing w:line="360" w:lineRule="auto"/>
        <w:ind w:firstLine="480"/>
        <w:rPr>
          <w:b/>
          <w:bCs/>
          <w:szCs w:val="24"/>
          <w:u w:val="single"/>
        </w:rPr>
      </w:pPr>
      <w:r>
        <w:rPr>
          <w:rFonts w:hint="eastAsia"/>
          <w:sz w:val="24"/>
          <w:szCs w:val="24"/>
          <w:lang w:bidi="ar"/>
        </w:rPr>
        <w:t xml:space="preserve">                           日  期：</w:t>
      </w:r>
    </w:p>
    <w:p w14:paraId="32E23AC2">
      <w:pPr>
        <w:rPr>
          <w:szCs w:val="20"/>
        </w:rPr>
      </w:pPr>
    </w:p>
    <w:p w14:paraId="48AF3BCF"/>
    <w:p w14:paraId="4DAA818A"/>
    <w:p w14:paraId="35ABBFE2">
      <w:pPr>
        <w:ind w:firstLine="643"/>
        <w:rPr>
          <w:b/>
          <w:bCs/>
          <w:sz w:val="32"/>
          <w:szCs w:val="32"/>
        </w:rPr>
      </w:pPr>
    </w:p>
    <w:p w14:paraId="24603CF4">
      <w:pPr>
        <w:pStyle w:val="2"/>
      </w:pPr>
    </w:p>
    <w:p w14:paraId="43379D3D">
      <w:pPr>
        <w:pStyle w:val="2"/>
      </w:pPr>
    </w:p>
    <w:p w14:paraId="65413680">
      <w:pPr>
        <w:pStyle w:val="2"/>
      </w:pPr>
    </w:p>
    <w:p w14:paraId="63BFE7FF">
      <w:pPr>
        <w:pStyle w:val="2"/>
      </w:pPr>
    </w:p>
    <w:p w14:paraId="5A8040BB">
      <w:pPr>
        <w:ind w:firstLine="0" w:firstLineChars="0"/>
        <w:rPr>
          <w:b/>
          <w:bCs/>
          <w:sz w:val="32"/>
          <w:szCs w:val="32"/>
        </w:rPr>
      </w:pPr>
      <w:r>
        <w:rPr>
          <w:rFonts w:hint="eastAsia"/>
          <w:b/>
          <w:bCs/>
          <w:sz w:val="32"/>
          <w:szCs w:val="32"/>
          <w:lang w:bidi="ar"/>
        </w:rPr>
        <w:t>6.供应商认为需要提供的其它证明材料（如有，请提供）</w:t>
      </w:r>
    </w:p>
    <w:p w14:paraId="38F1FAB2"/>
    <w:p w14:paraId="48D23A91"/>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文鼎中隶简">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9D2D1">
    <w:pPr>
      <w:pStyle w:val="2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86385" cy="228600"/>
              <wp:effectExtent l="0" t="3810" r="1905" b="0"/>
              <wp:wrapNone/>
              <wp:docPr id="4" name="Text Box 13"/>
              <wp:cNvGraphicFramePr/>
              <a:graphic xmlns:a="http://schemas.openxmlformats.org/drawingml/2006/main">
                <a:graphicData uri="http://schemas.microsoft.com/office/word/2010/wordprocessingShape">
                  <wps:wsp>
                    <wps:cNvSpPr txBox="1">
                      <a:spLocks noChangeArrowheads="1"/>
                    </wps:cNvSpPr>
                    <wps:spPr bwMode="auto">
                      <a:xfrm>
                        <a:off x="0" y="0"/>
                        <a:ext cx="286385" cy="228600"/>
                      </a:xfrm>
                      <a:prstGeom prst="rect">
                        <a:avLst/>
                      </a:prstGeom>
                      <a:noFill/>
                      <a:ln>
                        <a:noFill/>
                      </a:ln>
                    </wps:spPr>
                    <wps:txbx>
                      <w:txbxContent>
                        <w:p w14:paraId="658AB33B">
                          <w:pPr>
                            <w:pStyle w:val="28"/>
                          </w:pPr>
                          <w:r>
                            <w:fldChar w:fldCharType="begin"/>
                          </w:r>
                          <w:r>
                            <w:instrText xml:space="preserve"> PAGE   \* MERGEFORMAT </w:instrText>
                          </w:r>
                          <w:r>
                            <w:fldChar w:fldCharType="separate"/>
                          </w:r>
                          <w:r>
                            <w:rPr>
                              <w:lang w:val="zh-CN"/>
                            </w:rPr>
                            <w:t>3</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13" o:spid="_x0000_s1026" o:spt="202" type="#_x0000_t202" style="position:absolute;left:0pt;margin-top:0pt;height:18pt;width:22.55pt;mso-position-horizontal:center;mso-position-horizontal-relative:margin;mso-wrap-style:none;z-index:251665408;mso-width-relative:page;mso-height-relative:page;" filled="f" stroked="f" coordsize="21600,21600" o:gfxdata="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qHSbRAAAAAwEAAA8AAAAAAAAAAQAgAAAAIgAAAGRycy9kb3ducmV2LnhtbFBLAQIU&#10;ABQAAAAIAIdO4kCUV1HN+gEAAAIEAAAOAAAAAAAAAAEAIAAAACABAABkcnMvZTJvRG9jLnhtbFBL&#10;BQYAAAAABgAGAFkBAACMBQAAAAA=&#10;">
              <v:fill on="f" focussize="0,0"/>
              <v:stroke on="f"/>
              <v:imagedata o:title=""/>
              <o:lock v:ext="edit" aspectratio="f"/>
              <v:textbox inset="0mm,0mm,0mm,0mm" style="mso-fit-shape-to-text:t;">
                <w:txbxContent>
                  <w:p w14:paraId="658AB33B">
                    <w:pPr>
                      <w:pStyle w:val="28"/>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p w14:paraId="025E62E0">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79338">
    <w:pPr>
      <w:pStyle w:val="28"/>
      <w:rPr>
        <w:rStyle w:val="47"/>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86385" cy="228600"/>
              <wp:effectExtent l="0" t="3810" r="1905" b="0"/>
              <wp:wrapNone/>
              <wp:docPr id="5" name="Text Box 14"/>
              <wp:cNvGraphicFramePr/>
              <a:graphic xmlns:a="http://schemas.openxmlformats.org/drawingml/2006/main">
                <a:graphicData uri="http://schemas.microsoft.com/office/word/2010/wordprocessingShape">
                  <wps:wsp>
                    <wps:cNvSpPr txBox="1">
                      <a:spLocks noChangeArrowheads="1"/>
                    </wps:cNvSpPr>
                    <wps:spPr bwMode="auto">
                      <a:xfrm>
                        <a:off x="0" y="0"/>
                        <a:ext cx="286385" cy="228600"/>
                      </a:xfrm>
                      <a:prstGeom prst="rect">
                        <a:avLst/>
                      </a:prstGeom>
                      <a:noFill/>
                      <a:ln>
                        <a:noFill/>
                      </a:ln>
                    </wps:spPr>
                    <wps:txbx>
                      <w:txbxContent>
                        <w:p w14:paraId="5318FA73">
                          <w:pPr>
                            <w:pStyle w:val="28"/>
                          </w:pPr>
                          <w:r>
                            <w:fldChar w:fldCharType="begin"/>
                          </w:r>
                          <w:r>
                            <w:rPr>
                              <w:rStyle w:val="47"/>
                            </w:rPr>
                            <w:instrText xml:space="preserve">PAGE  </w:instrText>
                          </w:r>
                          <w:r>
                            <w:fldChar w:fldCharType="separate"/>
                          </w:r>
                          <w:r>
                            <w:rPr>
                              <w:rStyle w:val="47"/>
                            </w:rPr>
                            <w:t>4</w:t>
                          </w:r>
                          <w:r>
                            <w:fldChar w:fldCharType="end"/>
                          </w:r>
                        </w:p>
                      </w:txbxContent>
                    </wps:txbx>
                    <wps:bodyPr rot="0" vert="horz" wrap="none" lIns="0" tIns="0" rIns="0" bIns="0" anchor="t" anchorCtr="0" upright="1">
                      <a:spAutoFit/>
                    </wps:bodyPr>
                  </wps:wsp>
                </a:graphicData>
              </a:graphic>
            </wp:anchor>
          </w:drawing>
        </mc:Choice>
        <mc:Fallback>
          <w:pict>
            <v:shape id="Text Box 14" o:spid="_x0000_s1026" o:spt="202" type="#_x0000_t202" style="position:absolute;left:0pt;margin-top:0pt;height:18pt;width:22.55pt;mso-position-horizontal:center;mso-position-horizontal-relative:margin;mso-wrap-style:none;z-index:251666432;mso-width-relative:page;mso-height-relative:page;" filled="f" stroked="f" coordsize="21600,21600" o:gfxdata="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odJtEAAAADAQAADwAAAAAAAAABACAAAAAiAAAAZHJzL2Rvd25yZXYueG1sUEsBAhQA&#10;FAAAAAgAh07iQJp7RoH5AQAAAgQAAA4AAAAAAAAAAQAgAAAAIAEAAGRycy9lMm9Eb2MueG1sUEsF&#10;BgAAAAAGAAYAWQEAAIsFAAAAAA==&#10;">
              <v:fill on="f" focussize="0,0"/>
              <v:stroke on="f"/>
              <v:imagedata o:title=""/>
              <o:lock v:ext="edit" aspectratio="f"/>
              <v:textbox inset="0mm,0mm,0mm,0mm" style="mso-fit-shape-to-text:t;">
                <w:txbxContent>
                  <w:p w14:paraId="5318FA73">
                    <w:pPr>
                      <w:pStyle w:val="28"/>
                    </w:pPr>
                    <w:r>
                      <w:fldChar w:fldCharType="begin"/>
                    </w:r>
                    <w:r>
                      <w:rPr>
                        <w:rStyle w:val="47"/>
                      </w:rPr>
                      <w:instrText xml:space="preserve">PAGE  </w:instrText>
                    </w:r>
                    <w:r>
                      <w:fldChar w:fldCharType="separate"/>
                    </w:r>
                    <w:r>
                      <w:rPr>
                        <w:rStyle w:val="47"/>
                      </w:rPr>
                      <w:t>4</w:t>
                    </w:r>
                    <w:r>
                      <w:fldChar w:fldCharType="end"/>
                    </w:r>
                  </w:p>
                </w:txbxContent>
              </v:textbox>
            </v:shape>
          </w:pict>
        </mc:Fallback>
      </mc:AlternateContent>
    </w:r>
  </w:p>
  <w:p w14:paraId="6CE57A76">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6F794">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228600"/>
              <wp:effectExtent l="0" t="0" r="1905" b="444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228600"/>
                      </a:xfrm>
                      <a:prstGeom prst="rect">
                        <a:avLst/>
                      </a:prstGeom>
                      <a:noFill/>
                      <a:ln>
                        <a:noFill/>
                      </a:ln>
                    </wps:spPr>
                    <wps:txbx>
                      <w:txbxContent>
                        <w:p w14:paraId="3655865B">
                          <w:pPr>
                            <w:pStyle w:val="28"/>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pt;width:22.55pt;mso-position-horizontal:center;mso-position-horizontal-relative:margin;mso-wrap-style:none;z-index:251660288;mso-width-relative:page;mso-height-relative:page;" filled="f" stroked="f" coordsize="21600,21600" o:gfxdata="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odJtEAAAADAQAADwAAAAAAAAABACAAAAAiAAAAZHJzL2Rvd25yZXYueG1sUEsBAhQA&#10;FAAAAAgAh07iQBxXHEr5AQAAAQQAAA4AAAAAAAAAAQAgAAAAIAEAAGRycy9lMm9Eb2MueG1sUEsF&#10;BgAAAAAGAAYAWQEAAIsFAAAAAA==&#10;">
              <v:fill on="f" focussize="0,0"/>
              <v:stroke on="f"/>
              <v:imagedata o:title=""/>
              <o:lock v:ext="edit" aspectratio="f"/>
              <v:textbox inset="0mm,0mm,0mm,0mm" style="mso-fit-shape-to-text:t;">
                <w:txbxContent>
                  <w:p w14:paraId="3655865B">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ED1E">
    <w:pPr>
      <w:pStyle w:val="2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343535" cy="228600"/>
              <wp:effectExtent l="0" t="0" r="1905" b="1905"/>
              <wp:wrapNone/>
              <wp:docPr id="1" name="Text Box 15"/>
              <wp:cNvGraphicFramePr/>
              <a:graphic xmlns:a="http://schemas.openxmlformats.org/drawingml/2006/main">
                <a:graphicData uri="http://schemas.microsoft.com/office/word/2010/wordprocessingShape">
                  <wps:wsp>
                    <wps:cNvSpPr txBox="1">
                      <a:spLocks noChangeArrowheads="1"/>
                    </wps:cNvSpPr>
                    <wps:spPr bwMode="auto">
                      <a:xfrm>
                        <a:off x="0" y="0"/>
                        <a:ext cx="343535" cy="228600"/>
                      </a:xfrm>
                      <a:prstGeom prst="rect">
                        <a:avLst/>
                      </a:prstGeom>
                      <a:noFill/>
                      <a:ln>
                        <a:noFill/>
                      </a:ln>
                    </wps:spPr>
                    <wps:txbx>
                      <w:txbxContent>
                        <w:p w14:paraId="4A816728">
                          <w:pPr>
                            <w:pStyle w:val="28"/>
                          </w:pPr>
                          <w:r>
                            <w:fldChar w:fldCharType="begin"/>
                          </w:r>
                          <w:r>
                            <w:instrText xml:space="preserve"> PAGE  \* MERGEFORMAT </w:instrText>
                          </w:r>
                          <w:r>
                            <w:fldChar w:fldCharType="separate"/>
                          </w:r>
                          <w:r>
                            <w:t>59</w:t>
                          </w:r>
                          <w:r>
                            <w:fldChar w:fldCharType="end"/>
                          </w:r>
                        </w:p>
                      </w:txbxContent>
                    </wps:txbx>
                    <wps:bodyPr rot="0" vert="horz" wrap="none" lIns="0" tIns="0" rIns="0" bIns="0" anchor="t" anchorCtr="0" upright="1">
                      <a:spAutoFit/>
                    </wps:bodyPr>
                  </wps:wsp>
                </a:graphicData>
              </a:graphic>
            </wp:anchor>
          </w:drawing>
        </mc:Choice>
        <mc:Fallback>
          <w:pict>
            <v:shape id="Text Box 15" o:spid="_x0000_s1026" o:spt="202" type="#_x0000_t202" style="position:absolute;left:0pt;margin-top:0pt;height:18pt;width:27.05pt;mso-position-horizontal:center;mso-position-horizontal-relative:margin;mso-wrap-style:none;z-index:251667456;mso-width-relative:page;mso-height-relative:page;" filled="f" stroked="f" coordsize="21600,21600" o:gfxdata="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Dq9E0QAAAAMBAAAPAAAAAAAAAAEAIAAAACIAAABkcnMvZG93bnJldi54bWxQSwEC&#10;FAAUAAAACACHTuJAML9a1/sBAAACBAAADgAAAAAAAAABACAAAAAgAQAAZHJzL2Uyb0RvYy54bWxQ&#10;SwUGAAAAAAYABgBZAQAAjQUAAAAA&#10;">
              <v:fill on="f" focussize="0,0"/>
              <v:stroke on="f"/>
              <v:imagedata o:title=""/>
              <o:lock v:ext="edit" aspectratio="f"/>
              <v:textbox inset="0mm,0mm,0mm,0mm" style="mso-fit-shape-to-text:t;">
                <w:txbxContent>
                  <w:p w14:paraId="4A816728">
                    <w:pPr>
                      <w:pStyle w:val="2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55580">
    <w:pPr>
      <w:pStyle w:val="2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343535" cy="228600"/>
              <wp:effectExtent l="0" t="0" r="1905" b="1905"/>
              <wp:wrapNone/>
              <wp:docPr id="2" name="Text Box 16"/>
              <wp:cNvGraphicFramePr/>
              <a:graphic xmlns:a="http://schemas.openxmlformats.org/drawingml/2006/main">
                <a:graphicData uri="http://schemas.microsoft.com/office/word/2010/wordprocessingShape">
                  <wps:wsp>
                    <wps:cNvSpPr txBox="1">
                      <a:spLocks noChangeArrowheads="1"/>
                    </wps:cNvSpPr>
                    <wps:spPr bwMode="auto">
                      <a:xfrm>
                        <a:off x="0" y="0"/>
                        <a:ext cx="343535" cy="228600"/>
                      </a:xfrm>
                      <a:prstGeom prst="rect">
                        <a:avLst/>
                      </a:prstGeom>
                      <a:noFill/>
                      <a:ln>
                        <a:noFill/>
                      </a:ln>
                    </wps:spPr>
                    <wps:txbx>
                      <w:txbxContent>
                        <w:p w14:paraId="4DC1F7AB">
                          <w:pPr>
                            <w:pStyle w:val="28"/>
                          </w:pPr>
                          <w:r>
                            <w:fldChar w:fldCharType="begin"/>
                          </w:r>
                          <w:r>
                            <w:instrText xml:space="preserve"> PAGE  \* MERGEFORMAT </w:instrText>
                          </w:r>
                          <w:r>
                            <w:fldChar w:fldCharType="separate"/>
                          </w:r>
                          <w:r>
                            <w:t>58</w:t>
                          </w:r>
                          <w:r>
                            <w:fldChar w:fldCharType="end"/>
                          </w:r>
                        </w:p>
                      </w:txbxContent>
                    </wps:txbx>
                    <wps:bodyPr rot="0" vert="horz" wrap="none" lIns="0" tIns="0" rIns="0" bIns="0" anchor="t" anchorCtr="0" upright="1">
                      <a:spAutoFit/>
                    </wps:bodyPr>
                  </wps:wsp>
                </a:graphicData>
              </a:graphic>
            </wp:anchor>
          </w:drawing>
        </mc:Choice>
        <mc:Fallback>
          <w:pict>
            <v:shape id="Text Box 16" o:spid="_x0000_s1026" o:spt="202" type="#_x0000_t202" style="position:absolute;left:0pt;margin-top:0pt;height:18pt;width:27.05pt;mso-position-horizontal:center;mso-position-horizontal-relative:margin;mso-wrap-style:none;z-index:251668480;mso-width-relative:page;mso-height-relative:page;" filled="f" stroked="f" coordsize="21600,21600" o:gfxdata="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Dq9E0QAAAAMBAAAPAAAAAAAAAAEAIAAAACIAAABkcnMvZG93bnJldi54bWxQSwEC&#10;FAAUAAAACACHTuJAuGCOEPsBAAACBAAADgAAAAAAAAABACAAAAAgAQAAZHJzL2Uyb0RvYy54bWxQ&#10;SwUGAAAAAAYABgBZAQAAjQUAAAAA&#10;">
              <v:fill on="f" focussize="0,0"/>
              <v:stroke on="f"/>
              <v:imagedata o:title=""/>
              <o:lock v:ext="edit" aspectratio="f"/>
              <v:textbox inset="0mm,0mm,0mm,0mm" style="mso-fit-shape-to-text:t;">
                <w:txbxContent>
                  <w:p w14:paraId="4DC1F7AB">
                    <w:pPr>
                      <w:pStyle w:val="2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D5B4C">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142B1">
    <w:r>
      <w:pict>
        <v:shape id="WordPictureWatermark11767765" o:spid="_x0000_s2054" o:spt="75" type="#_x0000_t75" style="position:absolute;left:0pt;height:431.45pt;width:448.0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866FA">
    <w:r>
      <w:pict>
        <v:shape id="WordPictureWatermark11767764" o:spid="_x0000_s2053" o:spt="75" type="#_x0000_t75" style="position:absolute;left:0pt;height:431.45pt;width:448.0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F095B">
    <w:r>
      <w:pict>
        <v:shape id="WordPictureWatermark11767763" o:spid="_x0000_s2052" o:spt="75" type="#_x0000_t75" style="position:absolute;left:0pt;height:431.45pt;width:448.0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02B2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77A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F8DF9">
    <w:pPr>
      <w:pStyle w:val="29"/>
      <w:ind w:firstLine="360"/>
    </w:pPr>
    <w:r>
      <w:pict>
        <v:shape id="WordPictureWatermark11767769" o:spid="_x0000_s2058" o:spt="75" type="#_x0000_t75" style="position:absolute;left:0pt;height:431.45pt;width:448.0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公司logo"/>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371CA"/>
    <w:multiLevelType w:val="singleLevel"/>
    <w:tmpl w:val="147371CA"/>
    <w:lvl w:ilvl="0" w:tentative="0">
      <w:start w:val="4"/>
      <w:numFmt w:val="decimal"/>
      <w:lvlText w:val="%1."/>
      <w:lvlJc w:val="left"/>
      <w:pPr>
        <w:tabs>
          <w:tab w:val="left" w:pos="312"/>
        </w:tabs>
      </w:pPr>
    </w:lvl>
  </w:abstractNum>
  <w:abstractNum w:abstractNumId="1">
    <w:nsid w:val="24B26C46"/>
    <w:multiLevelType w:val="multilevel"/>
    <w:tmpl w:val="24B26C46"/>
    <w:lvl w:ilvl="0" w:tentative="0">
      <w:start w:val="1"/>
      <w:numFmt w:val="decimal"/>
      <w:pStyle w:val="3"/>
      <w:lvlText w:val="%1."/>
      <w:lvlJc w:val="left"/>
      <w:pPr>
        <w:ind w:left="432" w:hanging="432"/>
      </w:pPr>
      <w:rPr>
        <w:rFonts w:hint="eastAsia"/>
      </w:rPr>
    </w:lvl>
    <w:lvl w:ilvl="1" w:tentative="0">
      <w:start w:val="1"/>
      <w:numFmt w:val="decimal"/>
      <w:pStyle w:val="4"/>
      <w:suff w:val="space"/>
      <w:lvlText w:val="%1.%2"/>
      <w:lvlJc w:val="left"/>
      <w:pPr>
        <w:ind w:left="1002" w:hanging="576"/>
      </w:pPr>
      <w:rPr>
        <w:rFonts w:hint="eastAsia"/>
        <w:lang w:val="en-US"/>
      </w:rPr>
    </w:lvl>
    <w:lvl w:ilvl="2" w:tentative="0">
      <w:start w:val="1"/>
      <w:numFmt w:val="decimal"/>
      <w:pStyle w:val="5"/>
      <w:suff w:val="space"/>
      <w:lvlText w:val="%1.%2.%3"/>
      <w:lvlJc w:val="left"/>
      <w:pPr>
        <w:ind w:left="720" w:hanging="720"/>
      </w:pPr>
      <w:rPr>
        <w:rFonts w:hint="eastAsia"/>
      </w:rPr>
    </w:lvl>
    <w:lvl w:ilvl="3" w:tentative="0">
      <w:start w:val="1"/>
      <w:numFmt w:val="decimal"/>
      <w:pStyle w:val="6"/>
      <w:suff w:val="space"/>
      <w:lvlText w:val="%1.%2.%3.%4"/>
      <w:lvlJc w:val="left"/>
      <w:pPr>
        <w:ind w:left="864" w:hanging="864"/>
      </w:pPr>
      <w:rPr>
        <w:rFonts w:hint="eastAsia"/>
      </w:rPr>
    </w:lvl>
    <w:lvl w:ilvl="4" w:tentative="0">
      <w:start w:val="1"/>
      <w:numFmt w:val="decimal"/>
      <w:pStyle w:val="7"/>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pStyle w:val="8"/>
      <w:suff w:val="space"/>
      <w:lvlText w:val="%1.%2.%3.%4.%5.%6.%7"/>
      <w:lvlJc w:val="left"/>
      <w:pPr>
        <w:ind w:left="1296" w:hanging="1296"/>
      </w:pPr>
      <w:rPr>
        <w:rFonts w:hint="eastAsia"/>
      </w:rPr>
    </w:lvl>
    <w:lvl w:ilvl="7" w:tentative="0">
      <w:start w:val="1"/>
      <w:numFmt w:val="decimal"/>
      <w:pStyle w:val="10"/>
      <w:suff w:val="space"/>
      <w:lvlText w:val="%1.%2.%3.%4.%5.%6.%7.%8"/>
      <w:lvlJc w:val="left"/>
      <w:pPr>
        <w:ind w:left="1440" w:hanging="1440"/>
      </w:pPr>
      <w:rPr>
        <w:rFonts w:hint="eastAsia"/>
      </w:rPr>
    </w:lvl>
    <w:lvl w:ilvl="8" w:tentative="0">
      <w:start w:val="1"/>
      <w:numFmt w:val="decimal"/>
      <w:pStyle w:val="11"/>
      <w:suff w:val="space"/>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zZDM1ZDg5MGNmNzllYmZmZTI2ZTYwMjQ0NmE3MTEifQ=="/>
  </w:docVars>
  <w:rsids>
    <w:rsidRoot w:val="00D0178C"/>
    <w:rsid w:val="000017A7"/>
    <w:rsid w:val="000019AD"/>
    <w:rsid w:val="00001B40"/>
    <w:rsid w:val="00001D75"/>
    <w:rsid w:val="00001F7D"/>
    <w:rsid w:val="00002297"/>
    <w:rsid w:val="000027A4"/>
    <w:rsid w:val="00003297"/>
    <w:rsid w:val="000036D1"/>
    <w:rsid w:val="00003D81"/>
    <w:rsid w:val="0000457E"/>
    <w:rsid w:val="0000510B"/>
    <w:rsid w:val="0000516C"/>
    <w:rsid w:val="000054B0"/>
    <w:rsid w:val="00006185"/>
    <w:rsid w:val="00006652"/>
    <w:rsid w:val="00006EAB"/>
    <w:rsid w:val="000079FF"/>
    <w:rsid w:val="00007DD5"/>
    <w:rsid w:val="0001030D"/>
    <w:rsid w:val="00010391"/>
    <w:rsid w:val="0001057F"/>
    <w:rsid w:val="00010909"/>
    <w:rsid w:val="00010E4E"/>
    <w:rsid w:val="0001159F"/>
    <w:rsid w:val="0001167B"/>
    <w:rsid w:val="0001241D"/>
    <w:rsid w:val="00012944"/>
    <w:rsid w:val="00012D7D"/>
    <w:rsid w:val="00012D90"/>
    <w:rsid w:val="000135CB"/>
    <w:rsid w:val="00013601"/>
    <w:rsid w:val="00013934"/>
    <w:rsid w:val="00013B96"/>
    <w:rsid w:val="00013D23"/>
    <w:rsid w:val="000142FA"/>
    <w:rsid w:val="00015D9B"/>
    <w:rsid w:val="00016A50"/>
    <w:rsid w:val="00016EB2"/>
    <w:rsid w:val="00017B5C"/>
    <w:rsid w:val="0002046F"/>
    <w:rsid w:val="000207BB"/>
    <w:rsid w:val="00020B56"/>
    <w:rsid w:val="00021D44"/>
    <w:rsid w:val="000228F2"/>
    <w:rsid w:val="00023447"/>
    <w:rsid w:val="00024EF2"/>
    <w:rsid w:val="000259AD"/>
    <w:rsid w:val="00026012"/>
    <w:rsid w:val="000279A4"/>
    <w:rsid w:val="000301BC"/>
    <w:rsid w:val="00030AC3"/>
    <w:rsid w:val="000310B5"/>
    <w:rsid w:val="0003189C"/>
    <w:rsid w:val="000318A6"/>
    <w:rsid w:val="00031911"/>
    <w:rsid w:val="00032A5B"/>
    <w:rsid w:val="00032F56"/>
    <w:rsid w:val="000332EC"/>
    <w:rsid w:val="000339EF"/>
    <w:rsid w:val="00033E25"/>
    <w:rsid w:val="0003411F"/>
    <w:rsid w:val="000341DF"/>
    <w:rsid w:val="000342BC"/>
    <w:rsid w:val="00034818"/>
    <w:rsid w:val="00034AC0"/>
    <w:rsid w:val="00035C45"/>
    <w:rsid w:val="000369A0"/>
    <w:rsid w:val="00036EBC"/>
    <w:rsid w:val="00037A0E"/>
    <w:rsid w:val="000402E9"/>
    <w:rsid w:val="000410A9"/>
    <w:rsid w:val="00041296"/>
    <w:rsid w:val="00041EFB"/>
    <w:rsid w:val="00042A1F"/>
    <w:rsid w:val="00042EF3"/>
    <w:rsid w:val="000431D4"/>
    <w:rsid w:val="00043953"/>
    <w:rsid w:val="000448AE"/>
    <w:rsid w:val="000448B1"/>
    <w:rsid w:val="00044C04"/>
    <w:rsid w:val="00045412"/>
    <w:rsid w:val="00045818"/>
    <w:rsid w:val="00045E4C"/>
    <w:rsid w:val="0004669B"/>
    <w:rsid w:val="00046A8F"/>
    <w:rsid w:val="000474C6"/>
    <w:rsid w:val="000476EB"/>
    <w:rsid w:val="000503C9"/>
    <w:rsid w:val="000506FA"/>
    <w:rsid w:val="000511C3"/>
    <w:rsid w:val="00052368"/>
    <w:rsid w:val="0005263D"/>
    <w:rsid w:val="00052B6C"/>
    <w:rsid w:val="00052D7D"/>
    <w:rsid w:val="00053A4D"/>
    <w:rsid w:val="0005449D"/>
    <w:rsid w:val="0005524B"/>
    <w:rsid w:val="00055B08"/>
    <w:rsid w:val="00055B0D"/>
    <w:rsid w:val="000561CD"/>
    <w:rsid w:val="00056684"/>
    <w:rsid w:val="00057AAB"/>
    <w:rsid w:val="00057BF3"/>
    <w:rsid w:val="00057CDD"/>
    <w:rsid w:val="00057F46"/>
    <w:rsid w:val="000609A0"/>
    <w:rsid w:val="000634F2"/>
    <w:rsid w:val="00063B0D"/>
    <w:rsid w:val="00063C36"/>
    <w:rsid w:val="000647BB"/>
    <w:rsid w:val="000650A2"/>
    <w:rsid w:val="00065104"/>
    <w:rsid w:val="00065239"/>
    <w:rsid w:val="000652DC"/>
    <w:rsid w:val="0006637A"/>
    <w:rsid w:val="0006660A"/>
    <w:rsid w:val="00066D53"/>
    <w:rsid w:val="000674DC"/>
    <w:rsid w:val="00067A57"/>
    <w:rsid w:val="00067AFE"/>
    <w:rsid w:val="00070DC4"/>
    <w:rsid w:val="00071B52"/>
    <w:rsid w:val="00071F85"/>
    <w:rsid w:val="00072E38"/>
    <w:rsid w:val="00073521"/>
    <w:rsid w:val="00073E6A"/>
    <w:rsid w:val="0007440B"/>
    <w:rsid w:val="0007550D"/>
    <w:rsid w:val="00075BCE"/>
    <w:rsid w:val="00075C43"/>
    <w:rsid w:val="00076B8D"/>
    <w:rsid w:val="00076CBD"/>
    <w:rsid w:val="00077F74"/>
    <w:rsid w:val="00080903"/>
    <w:rsid w:val="00080A43"/>
    <w:rsid w:val="000816D5"/>
    <w:rsid w:val="0008202D"/>
    <w:rsid w:val="000824A4"/>
    <w:rsid w:val="00082672"/>
    <w:rsid w:val="0008267B"/>
    <w:rsid w:val="00084FE8"/>
    <w:rsid w:val="00085FA9"/>
    <w:rsid w:val="0008698B"/>
    <w:rsid w:val="000873AD"/>
    <w:rsid w:val="0009012B"/>
    <w:rsid w:val="00090932"/>
    <w:rsid w:val="00091772"/>
    <w:rsid w:val="00091861"/>
    <w:rsid w:val="00091C70"/>
    <w:rsid w:val="000924D5"/>
    <w:rsid w:val="000929D5"/>
    <w:rsid w:val="000939AD"/>
    <w:rsid w:val="00093D78"/>
    <w:rsid w:val="00094022"/>
    <w:rsid w:val="000944BE"/>
    <w:rsid w:val="0009491C"/>
    <w:rsid w:val="00094A12"/>
    <w:rsid w:val="00096E39"/>
    <w:rsid w:val="00096EB3"/>
    <w:rsid w:val="000970D0"/>
    <w:rsid w:val="000973CE"/>
    <w:rsid w:val="00097707"/>
    <w:rsid w:val="000978D1"/>
    <w:rsid w:val="00097E2E"/>
    <w:rsid w:val="000A0122"/>
    <w:rsid w:val="000A1863"/>
    <w:rsid w:val="000A3586"/>
    <w:rsid w:val="000A4101"/>
    <w:rsid w:val="000A42A5"/>
    <w:rsid w:val="000A42B1"/>
    <w:rsid w:val="000A4752"/>
    <w:rsid w:val="000A4978"/>
    <w:rsid w:val="000A50BB"/>
    <w:rsid w:val="000A6FE5"/>
    <w:rsid w:val="000A706B"/>
    <w:rsid w:val="000A7296"/>
    <w:rsid w:val="000A79FC"/>
    <w:rsid w:val="000A7BE4"/>
    <w:rsid w:val="000B0005"/>
    <w:rsid w:val="000B086C"/>
    <w:rsid w:val="000B1707"/>
    <w:rsid w:val="000B19AD"/>
    <w:rsid w:val="000B21BB"/>
    <w:rsid w:val="000B25B2"/>
    <w:rsid w:val="000B28D7"/>
    <w:rsid w:val="000B2D2A"/>
    <w:rsid w:val="000B2E5C"/>
    <w:rsid w:val="000B3351"/>
    <w:rsid w:val="000B351D"/>
    <w:rsid w:val="000B3F25"/>
    <w:rsid w:val="000B4308"/>
    <w:rsid w:val="000B4B94"/>
    <w:rsid w:val="000B4FBE"/>
    <w:rsid w:val="000B60E8"/>
    <w:rsid w:val="000B6355"/>
    <w:rsid w:val="000B6383"/>
    <w:rsid w:val="000B645A"/>
    <w:rsid w:val="000B6491"/>
    <w:rsid w:val="000B6DC2"/>
    <w:rsid w:val="000B6F97"/>
    <w:rsid w:val="000B7479"/>
    <w:rsid w:val="000C001B"/>
    <w:rsid w:val="000C075B"/>
    <w:rsid w:val="000C13B3"/>
    <w:rsid w:val="000C1756"/>
    <w:rsid w:val="000C1A53"/>
    <w:rsid w:val="000C1A5B"/>
    <w:rsid w:val="000C1C38"/>
    <w:rsid w:val="000C24D0"/>
    <w:rsid w:val="000C2B45"/>
    <w:rsid w:val="000C2EDB"/>
    <w:rsid w:val="000C3F00"/>
    <w:rsid w:val="000C3FB2"/>
    <w:rsid w:val="000C4AE5"/>
    <w:rsid w:val="000C52A8"/>
    <w:rsid w:val="000C531A"/>
    <w:rsid w:val="000C565F"/>
    <w:rsid w:val="000C6DB8"/>
    <w:rsid w:val="000C7104"/>
    <w:rsid w:val="000C7596"/>
    <w:rsid w:val="000C7AC5"/>
    <w:rsid w:val="000D00F7"/>
    <w:rsid w:val="000D013E"/>
    <w:rsid w:val="000D0791"/>
    <w:rsid w:val="000D193C"/>
    <w:rsid w:val="000D1BF0"/>
    <w:rsid w:val="000D244D"/>
    <w:rsid w:val="000D2533"/>
    <w:rsid w:val="000D2A02"/>
    <w:rsid w:val="000D2D7E"/>
    <w:rsid w:val="000D4272"/>
    <w:rsid w:val="000D6177"/>
    <w:rsid w:val="000D632F"/>
    <w:rsid w:val="000D68C8"/>
    <w:rsid w:val="000D6B30"/>
    <w:rsid w:val="000D6EF4"/>
    <w:rsid w:val="000D7623"/>
    <w:rsid w:val="000E0675"/>
    <w:rsid w:val="000E0852"/>
    <w:rsid w:val="000E0861"/>
    <w:rsid w:val="000E08CE"/>
    <w:rsid w:val="000E15D6"/>
    <w:rsid w:val="000E161F"/>
    <w:rsid w:val="000E283C"/>
    <w:rsid w:val="000E2F73"/>
    <w:rsid w:val="000E460A"/>
    <w:rsid w:val="000E5137"/>
    <w:rsid w:val="000E5422"/>
    <w:rsid w:val="000E5487"/>
    <w:rsid w:val="000E5C76"/>
    <w:rsid w:val="000E5E42"/>
    <w:rsid w:val="000E5F83"/>
    <w:rsid w:val="000E6020"/>
    <w:rsid w:val="000E6135"/>
    <w:rsid w:val="000E679F"/>
    <w:rsid w:val="000E6CE0"/>
    <w:rsid w:val="000E706C"/>
    <w:rsid w:val="000E793B"/>
    <w:rsid w:val="000F0056"/>
    <w:rsid w:val="000F0064"/>
    <w:rsid w:val="000F06B6"/>
    <w:rsid w:val="000F0771"/>
    <w:rsid w:val="000F14EA"/>
    <w:rsid w:val="000F1B7F"/>
    <w:rsid w:val="000F28ED"/>
    <w:rsid w:val="000F2D24"/>
    <w:rsid w:val="000F3222"/>
    <w:rsid w:val="000F33B0"/>
    <w:rsid w:val="000F3A35"/>
    <w:rsid w:val="000F4FC2"/>
    <w:rsid w:val="000F6DB1"/>
    <w:rsid w:val="000F7051"/>
    <w:rsid w:val="0010022C"/>
    <w:rsid w:val="00100537"/>
    <w:rsid w:val="0010129F"/>
    <w:rsid w:val="00102705"/>
    <w:rsid w:val="00102975"/>
    <w:rsid w:val="0010306B"/>
    <w:rsid w:val="001032CE"/>
    <w:rsid w:val="00103485"/>
    <w:rsid w:val="00103636"/>
    <w:rsid w:val="00103A01"/>
    <w:rsid w:val="00103B2F"/>
    <w:rsid w:val="001044B6"/>
    <w:rsid w:val="001046AF"/>
    <w:rsid w:val="00105207"/>
    <w:rsid w:val="00105D9F"/>
    <w:rsid w:val="0010626F"/>
    <w:rsid w:val="00106520"/>
    <w:rsid w:val="00106880"/>
    <w:rsid w:val="00106D21"/>
    <w:rsid w:val="0010744C"/>
    <w:rsid w:val="00107D1E"/>
    <w:rsid w:val="001102DC"/>
    <w:rsid w:val="0011092F"/>
    <w:rsid w:val="00110984"/>
    <w:rsid w:val="00110A13"/>
    <w:rsid w:val="00110AFE"/>
    <w:rsid w:val="00110D34"/>
    <w:rsid w:val="00111288"/>
    <w:rsid w:val="00112621"/>
    <w:rsid w:val="00112B0F"/>
    <w:rsid w:val="0011355A"/>
    <w:rsid w:val="001143A2"/>
    <w:rsid w:val="001171E8"/>
    <w:rsid w:val="00117CE5"/>
    <w:rsid w:val="00117F9A"/>
    <w:rsid w:val="001201B1"/>
    <w:rsid w:val="00120A8E"/>
    <w:rsid w:val="00120B3F"/>
    <w:rsid w:val="00120C08"/>
    <w:rsid w:val="00120E48"/>
    <w:rsid w:val="001214AB"/>
    <w:rsid w:val="001218A7"/>
    <w:rsid w:val="0012216C"/>
    <w:rsid w:val="001234B2"/>
    <w:rsid w:val="00125A06"/>
    <w:rsid w:val="00125E2E"/>
    <w:rsid w:val="00125FFC"/>
    <w:rsid w:val="001262F1"/>
    <w:rsid w:val="00126CCD"/>
    <w:rsid w:val="00126D1C"/>
    <w:rsid w:val="00127DFD"/>
    <w:rsid w:val="00130A5D"/>
    <w:rsid w:val="00130EFA"/>
    <w:rsid w:val="00131A89"/>
    <w:rsid w:val="00131FFB"/>
    <w:rsid w:val="00132830"/>
    <w:rsid w:val="00134258"/>
    <w:rsid w:val="00134EC5"/>
    <w:rsid w:val="001361E5"/>
    <w:rsid w:val="00136202"/>
    <w:rsid w:val="00136309"/>
    <w:rsid w:val="0013732C"/>
    <w:rsid w:val="001374FE"/>
    <w:rsid w:val="001400A2"/>
    <w:rsid w:val="00141993"/>
    <w:rsid w:val="00141ED3"/>
    <w:rsid w:val="001420A2"/>
    <w:rsid w:val="00142261"/>
    <w:rsid w:val="00142284"/>
    <w:rsid w:val="00142F62"/>
    <w:rsid w:val="001434AE"/>
    <w:rsid w:val="0014368A"/>
    <w:rsid w:val="00143845"/>
    <w:rsid w:val="001438EC"/>
    <w:rsid w:val="0014399B"/>
    <w:rsid w:val="00143AA3"/>
    <w:rsid w:val="00143E61"/>
    <w:rsid w:val="00144225"/>
    <w:rsid w:val="00144D3E"/>
    <w:rsid w:val="00145C66"/>
    <w:rsid w:val="00146E74"/>
    <w:rsid w:val="0014736A"/>
    <w:rsid w:val="00147C83"/>
    <w:rsid w:val="00150BC8"/>
    <w:rsid w:val="00150C0A"/>
    <w:rsid w:val="00150F7E"/>
    <w:rsid w:val="00152688"/>
    <w:rsid w:val="00152972"/>
    <w:rsid w:val="00152D86"/>
    <w:rsid w:val="001536B8"/>
    <w:rsid w:val="0015433D"/>
    <w:rsid w:val="0015460A"/>
    <w:rsid w:val="0015468E"/>
    <w:rsid w:val="001547ED"/>
    <w:rsid w:val="00154D51"/>
    <w:rsid w:val="0015508A"/>
    <w:rsid w:val="0015514B"/>
    <w:rsid w:val="0015529F"/>
    <w:rsid w:val="0015559E"/>
    <w:rsid w:val="00156E0D"/>
    <w:rsid w:val="00157297"/>
    <w:rsid w:val="001574E6"/>
    <w:rsid w:val="00157A13"/>
    <w:rsid w:val="00160463"/>
    <w:rsid w:val="00161369"/>
    <w:rsid w:val="00161C49"/>
    <w:rsid w:val="00162016"/>
    <w:rsid w:val="00162142"/>
    <w:rsid w:val="001633EE"/>
    <w:rsid w:val="001645DB"/>
    <w:rsid w:val="00164F27"/>
    <w:rsid w:val="0016564A"/>
    <w:rsid w:val="00165A12"/>
    <w:rsid w:val="00165B24"/>
    <w:rsid w:val="00165F1C"/>
    <w:rsid w:val="00166600"/>
    <w:rsid w:val="00166764"/>
    <w:rsid w:val="00166AFC"/>
    <w:rsid w:val="001670DD"/>
    <w:rsid w:val="00167203"/>
    <w:rsid w:val="00167948"/>
    <w:rsid w:val="00167C0F"/>
    <w:rsid w:val="00171898"/>
    <w:rsid w:val="00171E3E"/>
    <w:rsid w:val="00171FD2"/>
    <w:rsid w:val="00172143"/>
    <w:rsid w:val="00172156"/>
    <w:rsid w:val="001726C7"/>
    <w:rsid w:val="001733A8"/>
    <w:rsid w:val="001736C6"/>
    <w:rsid w:val="00173A44"/>
    <w:rsid w:val="00174CE1"/>
    <w:rsid w:val="00175B7F"/>
    <w:rsid w:val="00176238"/>
    <w:rsid w:val="001762EF"/>
    <w:rsid w:val="00176873"/>
    <w:rsid w:val="00176FAD"/>
    <w:rsid w:val="00177995"/>
    <w:rsid w:val="00177A8D"/>
    <w:rsid w:val="00177E31"/>
    <w:rsid w:val="00180E07"/>
    <w:rsid w:val="001810F6"/>
    <w:rsid w:val="00181C48"/>
    <w:rsid w:val="00181F72"/>
    <w:rsid w:val="001825EA"/>
    <w:rsid w:val="001828CD"/>
    <w:rsid w:val="001834AD"/>
    <w:rsid w:val="00183F01"/>
    <w:rsid w:val="00183FBD"/>
    <w:rsid w:val="0018406F"/>
    <w:rsid w:val="00184341"/>
    <w:rsid w:val="00184D76"/>
    <w:rsid w:val="001856BC"/>
    <w:rsid w:val="00186269"/>
    <w:rsid w:val="0018684B"/>
    <w:rsid w:val="00186883"/>
    <w:rsid w:val="0018689C"/>
    <w:rsid w:val="0018738D"/>
    <w:rsid w:val="001877C6"/>
    <w:rsid w:val="001877CD"/>
    <w:rsid w:val="00187CBF"/>
    <w:rsid w:val="001903F9"/>
    <w:rsid w:val="00191F45"/>
    <w:rsid w:val="00192D60"/>
    <w:rsid w:val="0019309E"/>
    <w:rsid w:val="00193C51"/>
    <w:rsid w:val="00194955"/>
    <w:rsid w:val="0019516D"/>
    <w:rsid w:val="00195763"/>
    <w:rsid w:val="00195904"/>
    <w:rsid w:val="00195BDE"/>
    <w:rsid w:val="00195D91"/>
    <w:rsid w:val="00196373"/>
    <w:rsid w:val="001964DE"/>
    <w:rsid w:val="001967A9"/>
    <w:rsid w:val="00197853"/>
    <w:rsid w:val="00197F33"/>
    <w:rsid w:val="001A0594"/>
    <w:rsid w:val="001A0673"/>
    <w:rsid w:val="001A0ADC"/>
    <w:rsid w:val="001A0C89"/>
    <w:rsid w:val="001A1C75"/>
    <w:rsid w:val="001A205F"/>
    <w:rsid w:val="001A2312"/>
    <w:rsid w:val="001A2E1E"/>
    <w:rsid w:val="001A3A17"/>
    <w:rsid w:val="001A5701"/>
    <w:rsid w:val="001A5922"/>
    <w:rsid w:val="001A6637"/>
    <w:rsid w:val="001A7075"/>
    <w:rsid w:val="001A7268"/>
    <w:rsid w:val="001A73E5"/>
    <w:rsid w:val="001A7D0D"/>
    <w:rsid w:val="001B0CFA"/>
    <w:rsid w:val="001B0FA2"/>
    <w:rsid w:val="001B148B"/>
    <w:rsid w:val="001B1F96"/>
    <w:rsid w:val="001B2296"/>
    <w:rsid w:val="001B26AA"/>
    <w:rsid w:val="001B37FA"/>
    <w:rsid w:val="001B3894"/>
    <w:rsid w:val="001B5057"/>
    <w:rsid w:val="001B5500"/>
    <w:rsid w:val="001B565D"/>
    <w:rsid w:val="001B61EC"/>
    <w:rsid w:val="001B6998"/>
    <w:rsid w:val="001B726E"/>
    <w:rsid w:val="001B750B"/>
    <w:rsid w:val="001B75F3"/>
    <w:rsid w:val="001B76D0"/>
    <w:rsid w:val="001C0251"/>
    <w:rsid w:val="001C1E01"/>
    <w:rsid w:val="001C2641"/>
    <w:rsid w:val="001C2BEE"/>
    <w:rsid w:val="001C2C22"/>
    <w:rsid w:val="001C361D"/>
    <w:rsid w:val="001C3F05"/>
    <w:rsid w:val="001C4029"/>
    <w:rsid w:val="001C47D8"/>
    <w:rsid w:val="001C5513"/>
    <w:rsid w:val="001C6390"/>
    <w:rsid w:val="001C74D6"/>
    <w:rsid w:val="001C77EE"/>
    <w:rsid w:val="001D0222"/>
    <w:rsid w:val="001D025A"/>
    <w:rsid w:val="001D054D"/>
    <w:rsid w:val="001D0668"/>
    <w:rsid w:val="001D06D2"/>
    <w:rsid w:val="001D1065"/>
    <w:rsid w:val="001D33FE"/>
    <w:rsid w:val="001D4E37"/>
    <w:rsid w:val="001D5147"/>
    <w:rsid w:val="001D57A1"/>
    <w:rsid w:val="001D5864"/>
    <w:rsid w:val="001D58CB"/>
    <w:rsid w:val="001D5D14"/>
    <w:rsid w:val="001D6A0A"/>
    <w:rsid w:val="001D6B33"/>
    <w:rsid w:val="001D6FEB"/>
    <w:rsid w:val="001D7D2F"/>
    <w:rsid w:val="001E014E"/>
    <w:rsid w:val="001E015F"/>
    <w:rsid w:val="001E0902"/>
    <w:rsid w:val="001E0BD5"/>
    <w:rsid w:val="001E1B22"/>
    <w:rsid w:val="001E32A9"/>
    <w:rsid w:val="001E32EA"/>
    <w:rsid w:val="001E3EC3"/>
    <w:rsid w:val="001E3F21"/>
    <w:rsid w:val="001E4898"/>
    <w:rsid w:val="001E4C1B"/>
    <w:rsid w:val="001E537F"/>
    <w:rsid w:val="001E571E"/>
    <w:rsid w:val="001E64BF"/>
    <w:rsid w:val="001E6631"/>
    <w:rsid w:val="001E6C39"/>
    <w:rsid w:val="001E6D30"/>
    <w:rsid w:val="001E6E3C"/>
    <w:rsid w:val="001E729B"/>
    <w:rsid w:val="001F0B1F"/>
    <w:rsid w:val="001F1A82"/>
    <w:rsid w:val="001F1A8D"/>
    <w:rsid w:val="001F1B79"/>
    <w:rsid w:val="001F1FAF"/>
    <w:rsid w:val="001F2108"/>
    <w:rsid w:val="001F3E44"/>
    <w:rsid w:val="001F40BC"/>
    <w:rsid w:val="001F41D6"/>
    <w:rsid w:val="001F5962"/>
    <w:rsid w:val="001F7235"/>
    <w:rsid w:val="001F7B62"/>
    <w:rsid w:val="001F7F55"/>
    <w:rsid w:val="00200415"/>
    <w:rsid w:val="0020095A"/>
    <w:rsid w:val="00200B3B"/>
    <w:rsid w:val="002017FC"/>
    <w:rsid w:val="002019FD"/>
    <w:rsid w:val="00201BB3"/>
    <w:rsid w:val="00202096"/>
    <w:rsid w:val="0020325C"/>
    <w:rsid w:val="00203D33"/>
    <w:rsid w:val="00204169"/>
    <w:rsid w:val="002046B8"/>
    <w:rsid w:val="00204961"/>
    <w:rsid w:val="002051FB"/>
    <w:rsid w:val="0020552E"/>
    <w:rsid w:val="002056E5"/>
    <w:rsid w:val="002067CE"/>
    <w:rsid w:val="00206B6C"/>
    <w:rsid w:val="00206EDE"/>
    <w:rsid w:val="0020731A"/>
    <w:rsid w:val="00211535"/>
    <w:rsid w:val="002117BC"/>
    <w:rsid w:val="002123FA"/>
    <w:rsid w:val="0021291F"/>
    <w:rsid w:val="00212B28"/>
    <w:rsid w:val="00213119"/>
    <w:rsid w:val="002135D5"/>
    <w:rsid w:val="0021448D"/>
    <w:rsid w:val="00214D7F"/>
    <w:rsid w:val="00215766"/>
    <w:rsid w:val="0022028B"/>
    <w:rsid w:val="00222C00"/>
    <w:rsid w:val="00223D42"/>
    <w:rsid w:val="002244C2"/>
    <w:rsid w:val="002246DB"/>
    <w:rsid w:val="0022579E"/>
    <w:rsid w:val="0022587C"/>
    <w:rsid w:val="00226918"/>
    <w:rsid w:val="00226B20"/>
    <w:rsid w:val="0022729B"/>
    <w:rsid w:val="00227326"/>
    <w:rsid w:val="00227C23"/>
    <w:rsid w:val="00230096"/>
    <w:rsid w:val="002300C9"/>
    <w:rsid w:val="00230861"/>
    <w:rsid w:val="00231024"/>
    <w:rsid w:val="00231AF9"/>
    <w:rsid w:val="002328BE"/>
    <w:rsid w:val="00232F5E"/>
    <w:rsid w:val="00232FF3"/>
    <w:rsid w:val="002333AE"/>
    <w:rsid w:val="00234189"/>
    <w:rsid w:val="002342D0"/>
    <w:rsid w:val="0023471F"/>
    <w:rsid w:val="00235154"/>
    <w:rsid w:val="00236424"/>
    <w:rsid w:val="0023681F"/>
    <w:rsid w:val="002400B6"/>
    <w:rsid w:val="00240B76"/>
    <w:rsid w:val="00240BB4"/>
    <w:rsid w:val="00240EA8"/>
    <w:rsid w:val="002413A7"/>
    <w:rsid w:val="00241623"/>
    <w:rsid w:val="00243826"/>
    <w:rsid w:val="00243BE7"/>
    <w:rsid w:val="00244AD2"/>
    <w:rsid w:val="00244FED"/>
    <w:rsid w:val="0024514D"/>
    <w:rsid w:val="00245173"/>
    <w:rsid w:val="00245FA9"/>
    <w:rsid w:val="0024707B"/>
    <w:rsid w:val="002470E3"/>
    <w:rsid w:val="0024728B"/>
    <w:rsid w:val="002478A1"/>
    <w:rsid w:val="00250868"/>
    <w:rsid w:val="00250918"/>
    <w:rsid w:val="00250BD2"/>
    <w:rsid w:val="002517EB"/>
    <w:rsid w:val="002520C1"/>
    <w:rsid w:val="00252BE4"/>
    <w:rsid w:val="0025353D"/>
    <w:rsid w:val="00253584"/>
    <w:rsid w:val="0025398F"/>
    <w:rsid w:val="00253B27"/>
    <w:rsid w:val="00254303"/>
    <w:rsid w:val="0025449F"/>
    <w:rsid w:val="00254B9B"/>
    <w:rsid w:val="002552CF"/>
    <w:rsid w:val="00255D47"/>
    <w:rsid w:val="002564DC"/>
    <w:rsid w:val="00256BE7"/>
    <w:rsid w:val="00257A57"/>
    <w:rsid w:val="00260C7F"/>
    <w:rsid w:val="00260CD7"/>
    <w:rsid w:val="00260F84"/>
    <w:rsid w:val="002611E9"/>
    <w:rsid w:val="00262544"/>
    <w:rsid w:val="00263545"/>
    <w:rsid w:val="00263553"/>
    <w:rsid w:val="002643A0"/>
    <w:rsid w:val="00264556"/>
    <w:rsid w:val="00264A2E"/>
    <w:rsid w:val="00264A4E"/>
    <w:rsid w:val="00265207"/>
    <w:rsid w:val="00265707"/>
    <w:rsid w:val="00265D1D"/>
    <w:rsid w:val="00265DC2"/>
    <w:rsid w:val="00265DE5"/>
    <w:rsid w:val="00267288"/>
    <w:rsid w:val="002674DA"/>
    <w:rsid w:val="002675D4"/>
    <w:rsid w:val="00267BB7"/>
    <w:rsid w:val="00267E36"/>
    <w:rsid w:val="002701B5"/>
    <w:rsid w:val="0027070E"/>
    <w:rsid w:val="00270D7D"/>
    <w:rsid w:val="002724C2"/>
    <w:rsid w:val="00272A19"/>
    <w:rsid w:val="00273A3C"/>
    <w:rsid w:val="00273AED"/>
    <w:rsid w:val="00275554"/>
    <w:rsid w:val="00276660"/>
    <w:rsid w:val="0027701C"/>
    <w:rsid w:val="00277343"/>
    <w:rsid w:val="00277E96"/>
    <w:rsid w:val="00277F44"/>
    <w:rsid w:val="0028021E"/>
    <w:rsid w:val="0028067B"/>
    <w:rsid w:val="00280F11"/>
    <w:rsid w:val="002822AE"/>
    <w:rsid w:val="0028245B"/>
    <w:rsid w:val="00282858"/>
    <w:rsid w:val="00282A44"/>
    <w:rsid w:val="00282DDE"/>
    <w:rsid w:val="00283D42"/>
    <w:rsid w:val="0028473B"/>
    <w:rsid w:val="002848F9"/>
    <w:rsid w:val="00285085"/>
    <w:rsid w:val="002858F7"/>
    <w:rsid w:val="00285FB3"/>
    <w:rsid w:val="00286500"/>
    <w:rsid w:val="0028678F"/>
    <w:rsid w:val="00287DF3"/>
    <w:rsid w:val="002902AD"/>
    <w:rsid w:val="00290629"/>
    <w:rsid w:val="002909BD"/>
    <w:rsid w:val="002909EA"/>
    <w:rsid w:val="0029107D"/>
    <w:rsid w:val="00291699"/>
    <w:rsid w:val="00291FBE"/>
    <w:rsid w:val="00292970"/>
    <w:rsid w:val="00293036"/>
    <w:rsid w:val="00294605"/>
    <w:rsid w:val="00294DFF"/>
    <w:rsid w:val="00295052"/>
    <w:rsid w:val="002958E4"/>
    <w:rsid w:val="00295CCF"/>
    <w:rsid w:val="00296BD6"/>
    <w:rsid w:val="002A0A7E"/>
    <w:rsid w:val="002A17BF"/>
    <w:rsid w:val="002A2E17"/>
    <w:rsid w:val="002A3728"/>
    <w:rsid w:val="002A3974"/>
    <w:rsid w:val="002A6031"/>
    <w:rsid w:val="002A60DF"/>
    <w:rsid w:val="002A6FD4"/>
    <w:rsid w:val="002A7239"/>
    <w:rsid w:val="002B096A"/>
    <w:rsid w:val="002B144A"/>
    <w:rsid w:val="002B2085"/>
    <w:rsid w:val="002B3901"/>
    <w:rsid w:val="002B41F0"/>
    <w:rsid w:val="002B5406"/>
    <w:rsid w:val="002B543B"/>
    <w:rsid w:val="002B57EC"/>
    <w:rsid w:val="002B580B"/>
    <w:rsid w:val="002B631B"/>
    <w:rsid w:val="002B797D"/>
    <w:rsid w:val="002B79E8"/>
    <w:rsid w:val="002B7E26"/>
    <w:rsid w:val="002B7EBF"/>
    <w:rsid w:val="002C01FE"/>
    <w:rsid w:val="002C0BB0"/>
    <w:rsid w:val="002C0FCB"/>
    <w:rsid w:val="002C22C5"/>
    <w:rsid w:val="002C2D79"/>
    <w:rsid w:val="002C3600"/>
    <w:rsid w:val="002C4336"/>
    <w:rsid w:val="002C5BAE"/>
    <w:rsid w:val="002C5FDD"/>
    <w:rsid w:val="002C608B"/>
    <w:rsid w:val="002C676E"/>
    <w:rsid w:val="002C6802"/>
    <w:rsid w:val="002C6C26"/>
    <w:rsid w:val="002C6DEC"/>
    <w:rsid w:val="002D0512"/>
    <w:rsid w:val="002D1A49"/>
    <w:rsid w:val="002D1B3D"/>
    <w:rsid w:val="002D23ED"/>
    <w:rsid w:val="002D362F"/>
    <w:rsid w:val="002D37BD"/>
    <w:rsid w:val="002D4680"/>
    <w:rsid w:val="002D5DF7"/>
    <w:rsid w:val="002D6898"/>
    <w:rsid w:val="002D6C27"/>
    <w:rsid w:val="002E01B9"/>
    <w:rsid w:val="002E0200"/>
    <w:rsid w:val="002E075F"/>
    <w:rsid w:val="002E078E"/>
    <w:rsid w:val="002E0D44"/>
    <w:rsid w:val="002E0F2D"/>
    <w:rsid w:val="002E0F8E"/>
    <w:rsid w:val="002E136C"/>
    <w:rsid w:val="002E1756"/>
    <w:rsid w:val="002E2329"/>
    <w:rsid w:val="002E3296"/>
    <w:rsid w:val="002E33D2"/>
    <w:rsid w:val="002E3C1E"/>
    <w:rsid w:val="002E3F68"/>
    <w:rsid w:val="002E42ED"/>
    <w:rsid w:val="002E456E"/>
    <w:rsid w:val="002E4674"/>
    <w:rsid w:val="002E4F2F"/>
    <w:rsid w:val="002E609A"/>
    <w:rsid w:val="002E60DC"/>
    <w:rsid w:val="002E6272"/>
    <w:rsid w:val="002E6CB2"/>
    <w:rsid w:val="002E6DD9"/>
    <w:rsid w:val="002E734D"/>
    <w:rsid w:val="002E7FE4"/>
    <w:rsid w:val="002F0024"/>
    <w:rsid w:val="002F00A7"/>
    <w:rsid w:val="002F0D47"/>
    <w:rsid w:val="002F0EDF"/>
    <w:rsid w:val="002F1B42"/>
    <w:rsid w:val="002F24E1"/>
    <w:rsid w:val="002F278A"/>
    <w:rsid w:val="002F296A"/>
    <w:rsid w:val="002F3128"/>
    <w:rsid w:val="002F3F8E"/>
    <w:rsid w:val="002F404E"/>
    <w:rsid w:val="002F4F23"/>
    <w:rsid w:val="002F6D7D"/>
    <w:rsid w:val="002F71C3"/>
    <w:rsid w:val="002F74A9"/>
    <w:rsid w:val="002F7F4C"/>
    <w:rsid w:val="003002A6"/>
    <w:rsid w:val="00300A6B"/>
    <w:rsid w:val="00301A08"/>
    <w:rsid w:val="00301E10"/>
    <w:rsid w:val="00301FEC"/>
    <w:rsid w:val="003021BA"/>
    <w:rsid w:val="00303442"/>
    <w:rsid w:val="00303FB7"/>
    <w:rsid w:val="00304031"/>
    <w:rsid w:val="003044BD"/>
    <w:rsid w:val="00304AEE"/>
    <w:rsid w:val="00304E8D"/>
    <w:rsid w:val="0030527A"/>
    <w:rsid w:val="00305539"/>
    <w:rsid w:val="00305934"/>
    <w:rsid w:val="00305D83"/>
    <w:rsid w:val="00305FF6"/>
    <w:rsid w:val="003066E9"/>
    <w:rsid w:val="00306801"/>
    <w:rsid w:val="00306CC5"/>
    <w:rsid w:val="00307151"/>
    <w:rsid w:val="00307A76"/>
    <w:rsid w:val="00310701"/>
    <w:rsid w:val="003108DD"/>
    <w:rsid w:val="00310E66"/>
    <w:rsid w:val="0031159A"/>
    <w:rsid w:val="00311D07"/>
    <w:rsid w:val="00312642"/>
    <w:rsid w:val="00312C7B"/>
    <w:rsid w:val="00312D07"/>
    <w:rsid w:val="00313434"/>
    <w:rsid w:val="00313BF6"/>
    <w:rsid w:val="003161B3"/>
    <w:rsid w:val="00316261"/>
    <w:rsid w:val="003166F4"/>
    <w:rsid w:val="00316B98"/>
    <w:rsid w:val="00316FEE"/>
    <w:rsid w:val="00317A66"/>
    <w:rsid w:val="0032160A"/>
    <w:rsid w:val="003216C9"/>
    <w:rsid w:val="00321A5F"/>
    <w:rsid w:val="00322106"/>
    <w:rsid w:val="00324757"/>
    <w:rsid w:val="00324C5E"/>
    <w:rsid w:val="00324DAD"/>
    <w:rsid w:val="00324DDF"/>
    <w:rsid w:val="00324EEA"/>
    <w:rsid w:val="00324EF6"/>
    <w:rsid w:val="00325591"/>
    <w:rsid w:val="003257D9"/>
    <w:rsid w:val="00325E16"/>
    <w:rsid w:val="003264AE"/>
    <w:rsid w:val="0032693E"/>
    <w:rsid w:val="00326D83"/>
    <w:rsid w:val="00327C81"/>
    <w:rsid w:val="003308E6"/>
    <w:rsid w:val="00330C28"/>
    <w:rsid w:val="00331B3D"/>
    <w:rsid w:val="00331C2D"/>
    <w:rsid w:val="00331CF2"/>
    <w:rsid w:val="0033203B"/>
    <w:rsid w:val="003321B8"/>
    <w:rsid w:val="00332EA0"/>
    <w:rsid w:val="00333052"/>
    <w:rsid w:val="00333671"/>
    <w:rsid w:val="00334756"/>
    <w:rsid w:val="00334FF5"/>
    <w:rsid w:val="00335500"/>
    <w:rsid w:val="00335B5F"/>
    <w:rsid w:val="00335D4B"/>
    <w:rsid w:val="003363F7"/>
    <w:rsid w:val="00336AB2"/>
    <w:rsid w:val="00336C56"/>
    <w:rsid w:val="00337966"/>
    <w:rsid w:val="00337A5B"/>
    <w:rsid w:val="00337B53"/>
    <w:rsid w:val="00340362"/>
    <w:rsid w:val="003413B7"/>
    <w:rsid w:val="0034142E"/>
    <w:rsid w:val="00341A60"/>
    <w:rsid w:val="00342883"/>
    <w:rsid w:val="00342ACA"/>
    <w:rsid w:val="003434A3"/>
    <w:rsid w:val="0034396E"/>
    <w:rsid w:val="00344EFF"/>
    <w:rsid w:val="00345D59"/>
    <w:rsid w:val="003464E3"/>
    <w:rsid w:val="00346EF5"/>
    <w:rsid w:val="0034706F"/>
    <w:rsid w:val="00347134"/>
    <w:rsid w:val="00347AD0"/>
    <w:rsid w:val="00350377"/>
    <w:rsid w:val="003504DC"/>
    <w:rsid w:val="00350ABA"/>
    <w:rsid w:val="00350B87"/>
    <w:rsid w:val="003513A8"/>
    <w:rsid w:val="00351740"/>
    <w:rsid w:val="00351993"/>
    <w:rsid w:val="00351C60"/>
    <w:rsid w:val="00352439"/>
    <w:rsid w:val="003549B3"/>
    <w:rsid w:val="00354C84"/>
    <w:rsid w:val="00355204"/>
    <w:rsid w:val="00355BCE"/>
    <w:rsid w:val="0035636C"/>
    <w:rsid w:val="00357CBE"/>
    <w:rsid w:val="00357F8B"/>
    <w:rsid w:val="0036074B"/>
    <w:rsid w:val="00360D4A"/>
    <w:rsid w:val="00361EEC"/>
    <w:rsid w:val="0036233B"/>
    <w:rsid w:val="003631B6"/>
    <w:rsid w:val="003634A0"/>
    <w:rsid w:val="00363853"/>
    <w:rsid w:val="00363B39"/>
    <w:rsid w:val="003649C3"/>
    <w:rsid w:val="0036514A"/>
    <w:rsid w:val="00365FC4"/>
    <w:rsid w:val="00366C5E"/>
    <w:rsid w:val="003675C5"/>
    <w:rsid w:val="003702DE"/>
    <w:rsid w:val="00370523"/>
    <w:rsid w:val="00370BF8"/>
    <w:rsid w:val="003715C7"/>
    <w:rsid w:val="003717C4"/>
    <w:rsid w:val="00371BDA"/>
    <w:rsid w:val="00371E96"/>
    <w:rsid w:val="00372C10"/>
    <w:rsid w:val="00373170"/>
    <w:rsid w:val="003733C5"/>
    <w:rsid w:val="00373DDB"/>
    <w:rsid w:val="00373EFC"/>
    <w:rsid w:val="00373F95"/>
    <w:rsid w:val="00374E8F"/>
    <w:rsid w:val="00374F4B"/>
    <w:rsid w:val="00375E65"/>
    <w:rsid w:val="00375F65"/>
    <w:rsid w:val="00376DA8"/>
    <w:rsid w:val="00376E2A"/>
    <w:rsid w:val="003779E8"/>
    <w:rsid w:val="003802DB"/>
    <w:rsid w:val="00380614"/>
    <w:rsid w:val="00380D3B"/>
    <w:rsid w:val="003823F5"/>
    <w:rsid w:val="0038347D"/>
    <w:rsid w:val="00383BA0"/>
    <w:rsid w:val="0038404B"/>
    <w:rsid w:val="003843DB"/>
    <w:rsid w:val="003844E7"/>
    <w:rsid w:val="003846DF"/>
    <w:rsid w:val="0038523E"/>
    <w:rsid w:val="0038587E"/>
    <w:rsid w:val="0038594B"/>
    <w:rsid w:val="00386020"/>
    <w:rsid w:val="00386067"/>
    <w:rsid w:val="00386A8F"/>
    <w:rsid w:val="0038706E"/>
    <w:rsid w:val="003870AC"/>
    <w:rsid w:val="003875E7"/>
    <w:rsid w:val="003877D8"/>
    <w:rsid w:val="00387CC6"/>
    <w:rsid w:val="00391401"/>
    <w:rsid w:val="0039268D"/>
    <w:rsid w:val="003929BC"/>
    <w:rsid w:val="00392AB4"/>
    <w:rsid w:val="00392B9A"/>
    <w:rsid w:val="00392C55"/>
    <w:rsid w:val="0039364F"/>
    <w:rsid w:val="003936FD"/>
    <w:rsid w:val="003948D3"/>
    <w:rsid w:val="00394EC7"/>
    <w:rsid w:val="0039537A"/>
    <w:rsid w:val="00397792"/>
    <w:rsid w:val="003A0880"/>
    <w:rsid w:val="003A0D0C"/>
    <w:rsid w:val="003A1316"/>
    <w:rsid w:val="003A1852"/>
    <w:rsid w:val="003A1888"/>
    <w:rsid w:val="003A20E7"/>
    <w:rsid w:val="003A221C"/>
    <w:rsid w:val="003A28DB"/>
    <w:rsid w:val="003A296F"/>
    <w:rsid w:val="003A2B52"/>
    <w:rsid w:val="003A2F1B"/>
    <w:rsid w:val="003A348C"/>
    <w:rsid w:val="003A39B1"/>
    <w:rsid w:val="003A54FB"/>
    <w:rsid w:val="003A551D"/>
    <w:rsid w:val="003A5EEF"/>
    <w:rsid w:val="003A6429"/>
    <w:rsid w:val="003A6818"/>
    <w:rsid w:val="003A6DEE"/>
    <w:rsid w:val="003A7C49"/>
    <w:rsid w:val="003B0247"/>
    <w:rsid w:val="003B02D0"/>
    <w:rsid w:val="003B085D"/>
    <w:rsid w:val="003B1669"/>
    <w:rsid w:val="003B1910"/>
    <w:rsid w:val="003B1B8A"/>
    <w:rsid w:val="003B2B65"/>
    <w:rsid w:val="003B2DE6"/>
    <w:rsid w:val="003B3199"/>
    <w:rsid w:val="003B329E"/>
    <w:rsid w:val="003B44D0"/>
    <w:rsid w:val="003B5116"/>
    <w:rsid w:val="003B515F"/>
    <w:rsid w:val="003B5A19"/>
    <w:rsid w:val="003B5C1A"/>
    <w:rsid w:val="003B6D9E"/>
    <w:rsid w:val="003B7769"/>
    <w:rsid w:val="003C05F6"/>
    <w:rsid w:val="003C067E"/>
    <w:rsid w:val="003C102E"/>
    <w:rsid w:val="003C1E51"/>
    <w:rsid w:val="003C213A"/>
    <w:rsid w:val="003C31C8"/>
    <w:rsid w:val="003C3AFD"/>
    <w:rsid w:val="003C4201"/>
    <w:rsid w:val="003C4B46"/>
    <w:rsid w:val="003C4E00"/>
    <w:rsid w:val="003C4F6E"/>
    <w:rsid w:val="003C592F"/>
    <w:rsid w:val="003C5D8C"/>
    <w:rsid w:val="003C658C"/>
    <w:rsid w:val="003C675E"/>
    <w:rsid w:val="003C695B"/>
    <w:rsid w:val="003C761B"/>
    <w:rsid w:val="003D0067"/>
    <w:rsid w:val="003D007D"/>
    <w:rsid w:val="003D06F9"/>
    <w:rsid w:val="003D08A0"/>
    <w:rsid w:val="003D2133"/>
    <w:rsid w:val="003D2617"/>
    <w:rsid w:val="003D2EA9"/>
    <w:rsid w:val="003D3675"/>
    <w:rsid w:val="003D37C2"/>
    <w:rsid w:val="003D3FDC"/>
    <w:rsid w:val="003D4D80"/>
    <w:rsid w:val="003D51FE"/>
    <w:rsid w:val="003D560E"/>
    <w:rsid w:val="003D64C6"/>
    <w:rsid w:val="003D68A7"/>
    <w:rsid w:val="003D6F4B"/>
    <w:rsid w:val="003D6FAF"/>
    <w:rsid w:val="003D71FC"/>
    <w:rsid w:val="003D739E"/>
    <w:rsid w:val="003D787C"/>
    <w:rsid w:val="003E01C9"/>
    <w:rsid w:val="003E0837"/>
    <w:rsid w:val="003E16AA"/>
    <w:rsid w:val="003E1EE4"/>
    <w:rsid w:val="003E212C"/>
    <w:rsid w:val="003E257E"/>
    <w:rsid w:val="003E2667"/>
    <w:rsid w:val="003E2A1E"/>
    <w:rsid w:val="003E3378"/>
    <w:rsid w:val="003E4072"/>
    <w:rsid w:val="003E461C"/>
    <w:rsid w:val="003E46CD"/>
    <w:rsid w:val="003E46E3"/>
    <w:rsid w:val="003E4DB5"/>
    <w:rsid w:val="003E5616"/>
    <w:rsid w:val="003E6525"/>
    <w:rsid w:val="003E6C5E"/>
    <w:rsid w:val="003E7D43"/>
    <w:rsid w:val="003F007C"/>
    <w:rsid w:val="003F0504"/>
    <w:rsid w:val="003F06BA"/>
    <w:rsid w:val="003F070B"/>
    <w:rsid w:val="003F084B"/>
    <w:rsid w:val="003F0A78"/>
    <w:rsid w:val="003F1190"/>
    <w:rsid w:val="003F13C3"/>
    <w:rsid w:val="003F19EA"/>
    <w:rsid w:val="003F2A02"/>
    <w:rsid w:val="003F2BCB"/>
    <w:rsid w:val="003F309C"/>
    <w:rsid w:val="003F31FE"/>
    <w:rsid w:val="003F3C74"/>
    <w:rsid w:val="003F414E"/>
    <w:rsid w:val="003F4473"/>
    <w:rsid w:val="003F4839"/>
    <w:rsid w:val="003F52C0"/>
    <w:rsid w:val="003F56D6"/>
    <w:rsid w:val="003F59DC"/>
    <w:rsid w:val="003F6CAF"/>
    <w:rsid w:val="003F6D16"/>
    <w:rsid w:val="003F6FDA"/>
    <w:rsid w:val="003F744D"/>
    <w:rsid w:val="003F7D09"/>
    <w:rsid w:val="00400130"/>
    <w:rsid w:val="00400280"/>
    <w:rsid w:val="00400848"/>
    <w:rsid w:val="00402722"/>
    <w:rsid w:val="00402805"/>
    <w:rsid w:val="004028C9"/>
    <w:rsid w:val="00402BDA"/>
    <w:rsid w:val="004034D4"/>
    <w:rsid w:val="00403919"/>
    <w:rsid w:val="00403975"/>
    <w:rsid w:val="00403C6A"/>
    <w:rsid w:val="004042E3"/>
    <w:rsid w:val="00404F12"/>
    <w:rsid w:val="00406333"/>
    <w:rsid w:val="00406415"/>
    <w:rsid w:val="00406BB9"/>
    <w:rsid w:val="00406CC1"/>
    <w:rsid w:val="00407372"/>
    <w:rsid w:val="00410018"/>
    <w:rsid w:val="00410136"/>
    <w:rsid w:val="00410819"/>
    <w:rsid w:val="00411638"/>
    <w:rsid w:val="00411734"/>
    <w:rsid w:val="004125A4"/>
    <w:rsid w:val="004126FB"/>
    <w:rsid w:val="004128CC"/>
    <w:rsid w:val="00412929"/>
    <w:rsid w:val="00412CA2"/>
    <w:rsid w:val="00412F3B"/>
    <w:rsid w:val="00413356"/>
    <w:rsid w:val="004142F6"/>
    <w:rsid w:val="00414936"/>
    <w:rsid w:val="004149EB"/>
    <w:rsid w:val="00416099"/>
    <w:rsid w:val="00416220"/>
    <w:rsid w:val="0041763C"/>
    <w:rsid w:val="00417AE1"/>
    <w:rsid w:val="00417D32"/>
    <w:rsid w:val="00420A0E"/>
    <w:rsid w:val="00420D07"/>
    <w:rsid w:val="00420EEB"/>
    <w:rsid w:val="0042163B"/>
    <w:rsid w:val="00421656"/>
    <w:rsid w:val="0042236E"/>
    <w:rsid w:val="004239D4"/>
    <w:rsid w:val="00425563"/>
    <w:rsid w:val="0042591B"/>
    <w:rsid w:val="00425BC1"/>
    <w:rsid w:val="00425D24"/>
    <w:rsid w:val="00425EE1"/>
    <w:rsid w:val="00425F08"/>
    <w:rsid w:val="004263DD"/>
    <w:rsid w:val="004265A3"/>
    <w:rsid w:val="00426C70"/>
    <w:rsid w:val="00427FB9"/>
    <w:rsid w:val="00430393"/>
    <w:rsid w:val="00430395"/>
    <w:rsid w:val="00430D0C"/>
    <w:rsid w:val="00431222"/>
    <w:rsid w:val="004319A3"/>
    <w:rsid w:val="0043240A"/>
    <w:rsid w:val="00432810"/>
    <w:rsid w:val="00432C71"/>
    <w:rsid w:val="00433582"/>
    <w:rsid w:val="0043461E"/>
    <w:rsid w:val="0043510F"/>
    <w:rsid w:val="00435AE3"/>
    <w:rsid w:val="00436D4E"/>
    <w:rsid w:val="00436F28"/>
    <w:rsid w:val="0043777F"/>
    <w:rsid w:val="00437994"/>
    <w:rsid w:val="00437A08"/>
    <w:rsid w:val="0044063E"/>
    <w:rsid w:val="00440E1F"/>
    <w:rsid w:val="0044136F"/>
    <w:rsid w:val="00441DC7"/>
    <w:rsid w:val="004423A7"/>
    <w:rsid w:val="004426C3"/>
    <w:rsid w:val="00442897"/>
    <w:rsid w:val="0044314B"/>
    <w:rsid w:val="004432A0"/>
    <w:rsid w:val="004432FB"/>
    <w:rsid w:val="00443F3D"/>
    <w:rsid w:val="00444299"/>
    <w:rsid w:val="004445EA"/>
    <w:rsid w:val="0044476D"/>
    <w:rsid w:val="00445B9B"/>
    <w:rsid w:val="00446265"/>
    <w:rsid w:val="004463A4"/>
    <w:rsid w:val="00446672"/>
    <w:rsid w:val="0044678B"/>
    <w:rsid w:val="0044681C"/>
    <w:rsid w:val="00446C2A"/>
    <w:rsid w:val="00446FB8"/>
    <w:rsid w:val="00447412"/>
    <w:rsid w:val="00447C1D"/>
    <w:rsid w:val="0045091D"/>
    <w:rsid w:val="00453723"/>
    <w:rsid w:val="00453CAE"/>
    <w:rsid w:val="004544D1"/>
    <w:rsid w:val="004548D4"/>
    <w:rsid w:val="0045526B"/>
    <w:rsid w:val="00455B07"/>
    <w:rsid w:val="00456061"/>
    <w:rsid w:val="00456838"/>
    <w:rsid w:val="00456876"/>
    <w:rsid w:val="00456C3E"/>
    <w:rsid w:val="0045714E"/>
    <w:rsid w:val="00457D9F"/>
    <w:rsid w:val="00460C84"/>
    <w:rsid w:val="00460EC6"/>
    <w:rsid w:val="00461934"/>
    <w:rsid w:val="00461E9D"/>
    <w:rsid w:val="004637F5"/>
    <w:rsid w:val="00463965"/>
    <w:rsid w:val="00464653"/>
    <w:rsid w:val="0046472A"/>
    <w:rsid w:val="0046569F"/>
    <w:rsid w:val="00466354"/>
    <w:rsid w:val="00467198"/>
    <w:rsid w:val="004672D4"/>
    <w:rsid w:val="00467859"/>
    <w:rsid w:val="00467CD3"/>
    <w:rsid w:val="004700FC"/>
    <w:rsid w:val="004702A1"/>
    <w:rsid w:val="0047134E"/>
    <w:rsid w:val="004714FD"/>
    <w:rsid w:val="00472C68"/>
    <w:rsid w:val="00473EDD"/>
    <w:rsid w:val="00474008"/>
    <w:rsid w:val="0047424F"/>
    <w:rsid w:val="004743D4"/>
    <w:rsid w:val="00474CA2"/>
    <w:rsid w:val="00475B3A"/>
    <w:rsid w:val="004765EE"/>
    <w:rsid w:val="004769CF"/>
    <w:rsid w:val="00476D48"/>
    <w:rsid w:val="00477800"/>
    <w:rsid w:val="00481BA6"/>
    <w:rsid w:val="004838CE"/>
    <w:rsid w:val="004838E4"/>
    <w:rsid w:val="00483BC4"/>
    <w:rsid w:val="0048451A"/>
    <w:rsid w:val="004847F0"/>
    <w:rsid w:val="00484AB0"/>
    <w:rsid w:val="004855D1"/>
    <w:rsid w:val="00485976"/>
    <w:rsid w:val="00485DE8"/>
    <w:rsid w:val="0048623A"/>
    <w:rsid w:val="00486280"/>
    <w:rsid w:val="0048656F"/>
    <w:rsid w:val="004868E5"/>
    <w:rsid w:val="004871BE"/>
    <w:rsid w:val="004874C3"/>
    <w:rsid w:val="004878D2"/>
    <w:rsid w:val="0049083B"/>
    <w:rsid w:val="00490CBD"/>
    <w:rsid w:val="004911C2"/>
    <w:rsid w:val="00491C36"/>
    <w:rsid w:val="00491D83"/>
    <w:rsid w:val="004920A4"/>
    <w:rsid w:val="0049268B"/>
    <w:rsid w:val="00492875"/>
    <w:rsid w:val="00492B9F"/>
    <w:rsid w:val="004930E7"/>
    <w:rsid w:val="0049342B"/>
    <w:rsid w:val="00493CB7"/>
    <w:rsid w:val="00493CFE"/>
    <w:rsid w:val="0049425E"/>
    <w:rsid w:val="00494522"/>
    <w:rsid w:val="0049633D"/>
    <w:rsid w:val="004973EA"/>
    <w:rsid w:val="00497545"/>
    <w:rsid w:val="00497EFC"/>
    <w:rsid w:val="004A0011"/>
    <w:rsid w:val="004A062D"/>
    <w:rsid w:val="004A0747"/>
    <w:rsid w:val="004A0937"/>
    <w:rsid w:val="004A0F5D"/>
    <w:rsid w:val="004A3125"/>
    <w:rsid w:val="004A3F7D"/>
    <w:rsid w:val="004A4255"/>
    <w:rsid w:val="004A5C54"/>
    <w:rsid w:val="004A632D"/>
    <w:rsid w:val="004A680B"/>
    <w:rsid w:val="004A6EF6"/>
    <w:rsid w:val="004A7317"/>
    <w:rsid w:val="004A79B5"/>
    <w:rsid w:val="004A7E86"/>
    <w:rsid w:val="004B1B9A"/>
    <w:rsid w:val="004B2244"/>
    <w:rsid w:val="004B27EC"/>
    <w:rsid w:val="004B29D2"/>
    <w:rsid w:val="004B2E2F"/>
    <w:rsid w:val="004B2F93"/>
    <w:rsid w:val="004B381B"/>
    <w:rsid w:val="004B415D"/>
    <w:rsid w:val="004B4591"/>
    <w:rsid w:val="004B4EAB"/>
    <w:rsid w:val="004B4F78"/>
    <w:rsid w:val="004B5022"/>
    <w:rsid w:val="004B5294"/>
    <w:rsid w:val="004B55FE"/>
    <w:rsid w:val="004B5AEA"/>
    <w:rsid w:val="004B6DF3"/>
    <w:rsid w:val="004B6F6E"/>
    <w:rsid w:val="004B70B2"/>
    <w:rsid w:val="004B7678"/>
    <w:rsid w:val="004B779A"/>
    <w:rsid w:val="004B78EC"/>
    <w:rsid w:val="004C106B"/>
    <w:rsid w:val="004C12B0"/>
    <w:rsid w:val="004C1828"/>
    <w:rsid w:val="004C19F5"/>
    <w:rsid w:val="004C1CCF"/>
    <w:rsid w:val="004C22F5"/>
    <w:rsid w:val="004C296A"/>
    <w:rsid w:val="004C3AE0"/>
    <w:rsid w:val="004C3C1F"/>
    <w:rsid w:val="004C4593"/>
    <w:rsid w:val="004C55CD"/>
    <w:rsid w:val="004C6A31"/>
    <w:rsid w:val="004C6A9A"/>
    <w:rsid w:val="004C6AD4"/>
    <w:rsid w:val="004C7354"/>
    <w:rsid w:val="004C76AA"/>
    <w:rsid w:val="004C77BF"/>
    <w:rsid w:val="004C7EEE"/>
    <w:rsid w:val="004D07F0"/>
    <w:rsid w:val="004D0CA7"/>
    <w:rsid w:val="004D13FA"/>
    <w:rsid w:val="004D2508"/>
    <w:rsid w:val="004D2C31"/>
    <w:rsid w:val="004D35DA"/>
    <w:rsid w:val="004D47E2"/>
    <w:rsid w:val="004D4D0D"/>
    <w:rsid w:val="004D513F"/>
    <w:rsid w:val="004D52F6"/>
    <w:rsid w:val="004D5B50"/>
    <w:rsid w:val="004D6194"/>
    <w:rsid w:val="004D69AF"/>
    <w:rsid w:val="004D6D36"/>
    <w:rsid w:val="004D7090"/>
    <w:rsid w:val="004D7418"/>
    <w:rsid w:val="004D7A81"/>
    <w:rsid w:val="004D7CA7"/>
    <w:rsid w:val="004E03AA"/>
    <w:rsid w:val="004E0AFE"/>
    <w:rsid w:val="004E0C1A"/>
    <w:rsid w:val="004E0DB7"/>
    <w:rsid w:val="004E1149"/>
    <w:rsid w:val="004E21EA"/>
    <w:rsid w:val="004E2873"/>
    <w:rsid w:val="004E29CE"/>
    <w:rsid w:val="004E3088"/>
    <w:rsid w:val="004E3157"/>
    <w:rsid w:val="004E33B0"/>
    <w:rsid w:val="004E3516"/>
    <w:rsid w:val="004E38AF"/>
    <w:rsid w:val="004E3C43"/>
    <w:rsid w:val="004E4412"/>
    <w:rsid w:val="004E493B"/>
    <w:rsid w:val="004E4CC8"/>
    <w:rsid w:val="004E4DBD"/>
    <w:rsid w:val="004E5CE0"/>
    <w:rsid w:val="004E5D0D"/>
    <w:rsid w:val="004E63B2"/>
    <w:rsid w:val="004E66BC"/>
    <w:rsid w:val="004E67A0"/>
    <w:rsid w:val="004E68CC"/>
    <w:rsid w:val="004E692E"/>
    <w:rsid w:val="004E6B55"/>
    <w:rsid w:val="004E6DB4"/>
    <w:rsid w:val="004E6DF0"/>
    <w:rsid w:val="004E7341"/>
    <w:rsid w:val="004F0363"/>
    <w:rsid w:val="004F115F"/>
    <w:rsid w:val="004F1C42"/>
    <w:rsid w:val="004F1E28"/>
    <w:rsid w:val="004F2437"/>
    <w:rsid w:val="004F263E"/>
    <w:rsid w:val="004F2905"/>
    <w:rsid w:val="004F2F00"/>
    <w:rsid w:val="004F4315"/>
    <w:rsid w:val="004F5D2D"/>
    <w:rsid w:val="004F670F"/>
    <w:rsid w:val="004F69FC"/>
    <w:rsid w:val="004F6B2F"/>
    <w:rsid w:val="004F7517"/>
    <w:rsid w:val="004F7BD6"/>
    <w:rsid w:val="005000A9"/>
    <w:rsid w:val="00500473"/>
    <w:rsid w:val="00500702"/>
    <w:rsid w:val="00500B7F"/>
    <w:rsid w:val="00500FA9"/>
    <w:rsid w:val="005012D2"/>
    <w:rsid w:val="00501606"/>
    <w:rsid w:val="00503A61"/>
    <w:rsid w:val="00503EA9"/>
    <w:rsid w:val="0050456B"/>
    <w:rsid w:val="005053C9"/>
    <w:rsid w:val="005060FF"/>
    <w:rsid w:val="005067C7"/>
    <w:rsid w:val="00506B90"/>
    <w:rsid w:val="005074F0"/>
    <w:rsid w:val="00507759"/>
    <w:rsid w:val="00507FAC"/>
    <w:rsid w:val="00510AE2"/>
    <w:rsid w:val="00511768"/>
    <w:rsid w:val="00512E51"/>
    <w:rsid w:val="00513F81"/>
    <w:rsid w:val="005144D2"/>
    <w:rsid w:val="005145B2"/>
    <w:rsid w:val="0051466D"/>
    <w:rsid w:val="005153F4"/>
    <w:rsid w:val="005154B7"/>
    <w:rsid w:val="0051649A"/>
    <w:rsid w:val="0051655D"/>
    <w:rsid w:val="00516BF5"/>
    <w:rsid w:val="00517E21"/>
    <w:rsid w:val="005203BB"/>
    <w:rsid w:val="005206BE"/>
    <w:rsid w:val="00520FCF"/>
    <w:rsid w:val="0052129F"/>
    <w:rsid w:val="00521385"/>
    <w:rsid w:val="005214C7"/>
    <w:rsid w:val="005215B5"/>
    <w:rsid w:val="005216DF"/>
    <w:rsid w:val="005218A6"/>
    <w:rsid w:val="00521F4A"/>
    <w:rsid w:val="0052206C"/>
    <w:rsid w:val="00522244"/>
    <w:rsid w:val="00522971"/>
    <w:rsid w:val="0052319D"/>
    <w:rsid w:val="00523B01"/>
    <w:rsid w:val="005246A9"/>
    <w:rsid w:val="00524875"/>
    <w:rsid w:val="00524B23"/>
    <w:rsid w:val="00524C29"/>
    <w:rsid w:val="00525BDC"/>
    <w:rsid w:val="00525D2D"/>
    <w:rsid w:val="005265F4"/>
    <w:rsid w:val="0052661B"/>
    <w:rsid w:val="0052757C"/>
    <w:rsid w:val="00527944"/>
    <w:rsid w:val="00527E48"/>
    <w:rsid w:val="00527EEC"/>
    <w:rsid w:val="005302C9"/>
    <w:rsid w:val="005303FC"/>
    <w:rsid w:val="00530FF7"/>
    <w:rsid w:val="0053133B"/>
    <w:rsid w:val="005313D8"/>
    <w:rsid w:val="00531AF5"/>
    <w:rsid w:val="0053214C"/>
    <w:rsid w:val="00532490"/>
    <w:rsid w:val="00532DC9"/>
    <w:rsid w:val="00533C6F"/>
    <w:rsid w:val="00534770"/>
    <w:rsid w:val="00534CFB"/>
    <w:rsid w:val="00535AE5"/>
    <w:rsid w:val="0053603D"/>
    <w:rsid w:val="005363A9"/>
    <w:rsid w:val="00536419"/>
    <w:rsid w:val="00537776"/>
    <w:rsid w:val="005377CD"/>
    <w:rsid w:val="00541585"/>
    <w:rsid w:val="00541A78"/>
    <w:rsid w:val="00541BCC"/>
    <w:rsid w:val="005420BD"/>
    <w:rsid w:val="00542678"/>
    <w:rsid w:val="00542B01"/>
    <w:rsid w:val="005437A9"/>
    <w:rsid w:val="00543DCB"/>
    <w:rsid w:val="00543E0F"/>
    <w:rsid w:val="00544049"/>
    <w:rsid w:val="00544849"/>
    <w:rsid w:val="00544CB9"/>
    <w:rsid w:val="00544F58"/>
    <w:rsid w:val="00545037"/>
    <w:rsid w:val="0054510A"/>
    <w:rsid w:val="0054524D"/>
    <w:rsid w:val="0054529E"/>
    <w:rsid w:val="00546946"/>
    <w:rsid w:val="00547296"/>
    <w:rsid w:val="005473F6"/>
    <w:rsid w:val="00547C0A"/>
    <w:rsid w:val="00550E7A"/>
    <w:rsid w:val="00551104"/>
    <w:rsid w:val="0055148C"/>
    <w:rsid w:val="005519D7"/>
    <w:rsid w:val="005521BE"/>
    <w:rsid w:val="005523F2"/>
    <w:rsid w:val="00553B3B"/>
    <w:rsid w:val="00553D6B"/>
    <w:rsid w:val="005563FE"/>
    <w:rsid w:val="005572B5"/>
    <w:rsid w:val="00557589"/>
    <w:rsid w:val="005578C9"/>
    <w:rsid w:val="00560281"/>
    <w:rsid w:val="00560866"/>
    <w:rsid w:val="00561635"/>
    <w:rsid w:val="005618EF"/>
    <w:rsid w:val="00562DB7"/>
    <w:rsid w:val="00562F0B"/>
    <w:rsid w:val="00564A0C"/>
    <w:rsid w:val="00565603"/>
    <w:rsid w:val="00565883"/>
    <w:rsid w:val="00566059"/>
    <w:rsid w:val="0056643D"/>
    <w:rsid w:val="00566C0B"/>
    <w:rsid w:val="0056761B"/>
    <w:rsid w:val="005678A8"/>
    <w:rsid w:val="00571532"/>
    <w:rsid w:val="00571D84"/>
    <w:rsid w:val="00571EAC"/>
    <w:rsid w:val="005727F8"/>
    <w:rsid w:val="0057320F"/>
    <w:rsid w:val="00574042"/>
    <w:rsid w:val="00574119"/>
    <w:rsid w:val="00574AFA"/>
    <w:rsid w:val="00574BDC"/>
    <w:rsid w:val="00574FAC"/>
    <w:rsid w:val="0057764F"/>
    <w:rsid w:val="005779A5"/>
    <w:rsid w:val="00577F0B"/>
    <w:rsid w:val="00577F28"/>
    <w:rsid w:val="00577F2E"/>
    <w:rsid w:val="00580BBE"/>
    <w:rsid w:val="00580C3A"/>
    <w:rsid w:val="00580EC4"/>
    <w:rsid w:val="0058168C"/>
    <w:rsid w:val="00581B1C"/>
    <w:rsid w:val="00581B41"/>
    <w:rsid w:val="00581C1D"/>
    <w:rsid w:val="00581FC8"/>
    <w:rsid w:val="00582255"/>
    <w:rsid w:val="0058231A"/>
    <w:rsid w:val="00583414"/>
    <w:rsid w:val="00583FF2"/>
    <w:rsid w:val="00584026"/>
    <w:rsid w:val="00585122"/>
    <w:rsid w:val="0058514E"/>
    <w:rsid w:val="00585226"/>
    <w:rsid w:val="00585F9B"/>
    <w:rsid w:val="00586161"/>
    <w:rsid w:val="005863D9"/>
    <w:rsid w:val="005869C4"/>
    <w:rsid w:val="005875F3"/>
    <w:rsid w:val="00587C0E"/>
    <w:rsid w:val="00587DA9"/>
    <w:rsid w:val="00587DF7"/>
    <w:rsid w:val="0059056C"/>
    <w:rsid w:val="00591138"/>
    <w:rsid w:val="00591618"/>
    <w:rsid w:val="00591CE1"/>
    <w:rsid w:val="0059266E"/>
    <w:rsid w:val="00593037"/>
    <w:rsid w:val="00593AED"/>
    <w:rsid w:val="00593E2B"/>
    <w:rsid w:val="0059436E"/>
    <w:rsid w:val="0059511F"/>
    <w:rsid w:val="005954D1"/>
    <w:rsid w:val="00595C88"/>
    <w:rsid w:val="00596660"/>
    <w:rsid w:val="00596E78"/>
    <w:rsid w:val="005970A8"/>
    <w:rsid w:val="00597509"/>
    <w:rsid w:val="005979C2"/>
    <w:rsid w:val="005A0EF9"/>
    <w:rsid w:val="005A1F74"/>
    <w:rsid w:val="005A2D81"/>
    <w:rsid w:val="005A2F64"/>
    <w:rsid w:val="005A3238"/>
    <w:rsid w:val="005A3655"/>
    <w:rsid w:val="005A4576"/>
    <w:rsid w:val="005A4D38"/>
    <w:rsid w:val="005A54F6"/>
    <w:rsid w:val="005A5BF0"/>
    <w:rsid w:val="005A7065"/>
    <w:rsid w:val="005A7506"/>
    <w:rsid w:val="005B022A"/>
    <w:rsid w:val="005B097C"/>
    <w:rsid w:val="005B1099"/>
    <w:rsid w:val="005B10C6"/>
    <w:rsid w:val="005B1366"/>
    <w:rsid w:val="005B1A22"/>
    <w:rsid w:val="005B1F9C"/>
    <w:rsid w:val="005B218A"/>
    <w:rsid w:val="005B2D72"/>
    <w:rsid w:val="005B30A5"/>
    <w:rsid w:val="005B5105"/>
    <w:rsid w:val="005B5661"/>
    <w:rsid w:val="005B578E"/>
    <w:rsid w:val="005B5D8D"/>
    <w:rsid w:val="005B5EDF"/>
    <w:rsid w:val="005B6186"/>
    <w:rsid w:val="005B704D"/>
    <w:rsid w:val="005B7599"/>
    <w:rsid w:val="005B7709"/>
    <w:rsid w:val="005B7F9A"/>
    <w:rsid w:val="005C0304"/>
    <w:rsid w:val="005C089C"/>
    <w:rsid w:val="005C1511"/>
    <w:rsid w:val="005C1C98"/>
    <w:rsid w:val="005C1E28"/>
    <w:rsid w:val="005C2CAB"/>
    <w:rsid w:val="005C2DFE"/>
    <w:rsid w:val="005C30CC"/>
    <w:rsid w:val="005C3281"/>
    <w:rsid w:val="005C3515"/>
    <w:rsid w:val="005C37F3"/>
    <w:rsid w:val="005C389C"/>
    <w:rsid w:val="005C46CF"/>
    <w:rsid w:val="005C483A"/>
    <w:rsid w:val="005C530B"/>
    <w:rsid w:val="005C55E4"/>
    <w:rsid w:val="005C5BEA"/>
    <w:rsid w:val="005C6075"/>
    <w:rsid w:val="005C61FD"/>
    <w:rsid w:val="005C6B10"/>
    <w:rsid w:val="005C6DDB"/>
    <w:rsid w:val="005C78A6"/>
    <w:rsid w:val="005C7A41"/>
    <w:rsid w:val="005D195C"/>
    <w:rsid w:val="005D1B19"/>
    <w:rsid w:val="005D1C5E"/>
    <w:rsid w:val="005D1DB3"/>
    <w:rsid w:val="005D20A1"/>
    <w:rsid w:val="005D342E"/>
    <w:rsid w:val="005D3CAF"/>
    <w:rsid w:val="005D4CBB"/>
    <w:rsid w:val="005D5069"/>
    <w:rsid w:val="005D5247"/>
    <w:rsid w:val="005D58DA"/>
    <w:rsid w:val="005D59B6"/>
    <w:rsid w:val="005D610D"/>
    <w:rsid w:val="005D6319"/>
    <w:rsid w:val="005D65AD"/>
    <w:rsid w:val="005D69B2"/>
    <w:rsid w:val="005D7A1A"/>
    <w:rsid w:val="005E0080"/>
    <w:rsid w:val="005E0FE1"/>
    <w:rsid w:val="005E14D4"/>
    <w:rsid w:val="005E18B4"/>
    <w:rsid w:val="005E2747"/>
    <w:rsid w:val="005E2CF8"/>
    <w:rsid w:val="005E3E3A"/>
    <w:rsid w:val="005E4357"/>
    <w:rsid w:val="005E49AA"/>
    <w:rsid w:val="005E4AF2"/>
    <w:rsid w:val="005E53E5"/>
    <w:rsid w:val="005E558D"/>
    <w:rsid w:val="005E5F5D"/>
    <w:rsid w:val="005E68CA"/>
    <w:rsid w:val="005E7A75"/>
    <w:rsid w:val="005E7C8B"/>
    <w:rsid w:val="005E7F71"/>
    <w:rsid w:val="005F0714"/>
    <w:rsid w:val="005F16FA"/>
    <w:rsid w:val="005F1D03"/>
    <w:rsid w:val="005F1E87"/>
    <w:rsid w:val="005F2E73"/>
    <w:rsid w:val="005F3377"/>
    <w:rsid w:val="005F3CA2"/>
    <w:rsid w:val="005F48B0"/>
    <w:rsid w:val="005F4CFE"/>
    <w:rsid w:val="005F4FE1"/>
    <w:rsid w:val="005F5858"/>
    <w:rsid w:val="005F5F95"/>
    <w:rsid w:val="005F6964"/>
    <w:rsid w:val="005F7AB7"/>
    <w:rsid w:val="006003E6"/>
    <w:rsid w:val="00600E4C"/>
    <w:rsid w:val="00601115"/>
    <w:rsid w:val="006017F4"/>
    <w:rsid w:val="00601A19"/>
    <w:rsid w:val="00602061"/>
    <w:rsid w:val="0060288B"/>
    <w:rsid w:val="00602B2C"/>
    <w:rsid w:val="0060359A"/>
    <w:rsid w:val="00603891"/>
    <w:rsid w:val="0060443C"/>
    <w:rsid w:val="0060460B"/>
    <w:rsid w:val="00604E3E"/>
    <w:rsid w:val="00604ED6"/>
    <w:rsid w:val="00605851"/>
    <w:rsid w:val="00605C7C"/>
    <w:rsid w:val="00606127"/>
    <w:rsid w:val="00606560"/>
    <w:rsid w:val="00606A46"/>
    <w:rsid w:val="00607582"/>
    <w:rsid w:val="00611905"/>
    <w:rsid w:val="00611D0E"/>
    <w:rsid w:val="00612567"/>
    <w:rsid w:val="006127E7"/>
    <w:rsid w:val="00612C56"/>
    <w:rsid w:val="00612E66"/>
    <w:rsid w:val="00612ED3"/>
    <w:rsid w:val="0061354D"/>
    <w:rsid w:val="00613BA1"/>
    <w:rsid w:val="006140C3"/>
    <w:rsid w:val="00614478"/>
    <w:rsid w:val="006150FA"/>
    <w:rsid w:val="0061554F"/>
    <w:rsid w:val="00615B98"/>
    <w:rsid w:val="00616436"/>
    <w:rsid w:val="00617E98"/>
    <w:rsid w:val="00617FEF"/>
    <w:rsid w:val="00620620"/>
    <w:rsid w:val="0062158B"/>
    <w:rsid w:val="00621D50"/>
    <w:rsid w:val="00622211"/>
    <w:rsid w:val="0062269B"/>
    <w:rsid w:val="00622A82"/>
    <w:rsid w:val="006239F8"/>
    <w:rsid w:val="006244E3"/>
    <w:rsid w:val="0062460D"/>
    <w:rsid w:val="00624B9E"/>
    <w:rsid w:val="00624F65"/>
    <w:rsid w:val="00625452"/>
    <w:rsid w:val="00625AE4"/>
    <w:rsid w:val="00625E3D"/>
    <w:rsid w:val="00625EF6"/>
    <w:rsid w:val="00626EE4"/>
    <w:rsid w:val="00627F6A"/>
    <w:rsid w:val="00630157"/>
    <w:rsid w:val="00630215"/>
    <w:rsid w:val="00630367"/>
    <w:rsid w:val="006309D5"/>
    <w:rsid w:val="00630C13"/>
    <w:rsid w:val="00631114"/>
    <w:rsid w:val="0063170A"/>
    <w:rsid w:val="00631CA5"/>
    <w:rsid w:val="0063305E"/>
    <w:rsid w:val="00634E85"/>
    <w:rsid w:val="00636833"/>
    <w:rsid w:val="00636ED8"/>
    <w:rsid w:val="006405F6"/>
    <w:rsid w:val="0064074B"/>
    <w:rsid w:val="00641C1A"/>
    <w:rsid w:val="00641E45"/>
    <w:rsid w:val="00641E72"/>
    <w:rsid w:val="00641E98"/>
    <w:rsid w:val="00643B69"/>
    <w:rsid w:val="00644111"/>
    <w:rsid w:val="0064422B"/>
    <w:rsid w:val="006446B8"/>
    <w:rsid w:val="00644BF1"/>
    <w:rsid w:val="00644E67"/>
    <w:rsid w:val="00644FC5"/>
    <w:rsid w:val="00645B65"/>
    <w:rsid w:val="00645EFD"/>
    <w:rsid w:val="0064602F"/>
    <w:rsid w:val="00646157"/>
    <w:rsid w:val="006474A9"/>
    <w:rsid w:val="00650434"/>
    <w:rsid w:val="0065086B"/>
    <w:rsid w:val="00650A0A"/>
    <w:rsid w:val="00651206"/>
    <w:rsid w:val="00651B91"/>
    <w:rsid w:val="00651BD4"/>
    <w:rsid w:val="00651F0B"/>
    <w:rsid w:val="00651F49"/>
    <w:rsid w:val="006525AD"/>
    <w:rsid w:val="00653B17"/>
    <w:rsid w:val="006547B5"/>
    <w:rsid w:val="00654E24"/>
    <w:rsid w:val="0065544B"/>
    <w:rsid w:val="00655A2B"/>
    <w:rsid w:val="00655A86"/>
    <w:rsid w:val="00656643"/>
    <w:rsid w:val="006573BE"/>
    <w:rsid w:val="00657457"/>
    <w:rsid w:val="00657D59"/>
    <w:rsid w:val="00660705"/>
    <w:rsid w:val="00661188"/>
    <w:rsid w:val="006620A9"/>
    <w:rsid w:val="0066286F"/>
    <w:rsid w:val="006628A5"/>
    <w:rsid w:val="006630FF"/>
    <w:rsid w:val="0066321B"/>
    <w:rsid w:val="00663801"/>
    <w:rsid w:val="00663BA0"/>
    <w:rsid w:val="00663E16"/>
    <w:rsid w:val="00663E95"/>
    <w:rsid w:val="00663F2F"/>
    <w:rsid w:val="00664359"/>
    <w:rsid w:val="0066437F"/>
    <w:rsid w:val="006647EC"/>
    <w:rsid w:val="00664A72"/>
    <w:rsid w:val="00665596"/>
    <w:rsid w:val="00666326"/>
    <w:rsid w:val="006670EC"/>
    <w:rsid w:val="00667926"/>
    <w:rsid w:val="00670510"/>
    <w:rsid w:val="00670AFA"/>
    <w:rsid w:val="00670CF1"/>
    <w:rsid w:val="00670DC1"/>
    <w:rsid w:val="00670FA0"/>
    <w:rsid w:val="0067126F"/>
    <w:rsid w:val="0067189C"/>
    <w:rsid w:val="00671D13"/>
    <w:rsid w:val="006722F0"/>
    <w:rsid w:val="00672A60"/>
    <w:rsid w:val="00672E87"/>
    <w:rsid w:val="00673427"/>
    <w:rsid w:val="0067442A"/>
    <w:rsid w:val="006751F1"/>
    <w:rsid w:val="00675261"/>
    <w:rsid w:val="00676279"/>
    <w:rsid w:val="00676669"/>
    <w:rsid w:val="00676930"/>
    <w:rsid w:val="006769DC"/>
    <w:rsid w:val="00676D4E"/>
    <w:rsid w:val="0067778F"/>
    <w:rsid w:val="00677ABB"/>
    <w:rsid w:val="00677B1E"/>
    <w:rsid w:val="00677CF1"/>
    <w:rsid w:val="00677FA2"/>
    <w:rsid w:val="0068096A"/>
    <w:rsid w:val="0068105E"/>
    <w:rsid w:val="00681315"/>
    <w:rsid w:val="00682D41"/>
    <w:rsid w:val="00682E96"/>
    <w:rsid w:val="0068319B"/>
    <w:rsid w:val="00683918"/>
    <w:rsid w:val="00683CF6"/>
    <w:rsid w:val="006847EF"/>
    <w:rsid w:val="00684D6F"/>
    <w:rsid w:val="0068529F"/>
    <w:rsid w:val="00686042"/>
    <w:rsid w:val="00686229"/>
    <w:rsid w:val="00686A6D"/>
    <w:rsid w:val="006870DD"/>
    <w:rsid w:val="00687249"/>
    <w:rsid w:val="00687B6A"/>
    <w:rsid w:val="00687F42"/>
    <w:rsid w:val="00690708"/>
    <w:rsid w:val="0069074B"/>
    <w:rsid w:val="00690E0D"/>
    <w:rsid w:val="00690E42"/>
    <w:rsid w:val="00691046"/>
    <w:rsid w:val="006917F7"/>
    <w:rsid w:val="00691846"/>
    <w:rsid w:val="00691CE5"/>
    <w:rsid w:val="00691D72"/>
    <w:rsid w:val="0069283B"/>
    <w:rsid w:val="00693011"/>
    <w:rsid w:val="006930C2"/>
    <w:rsid w:val="00693777"/>
    <w:rsid w:val="00693AE5"/>
    <w:rsid w:val="00693EF3"/>
    <w:rsid w:val="006946A3"/>
    <w:rsid w:val="006954F7"/>
    <w:rsid w:val="006955E6"/>
    <w:rsid w:val="006957B4"/>
    <w:rsid w:val="00695B61"/>
    <w:rsid w:val="00695FC7"/>
    <w:rsid w:val="0069657A"/>
    <w:rsid w:val="006967A5"/>
    <w:rsid w:val="00696DA9"/>
    <w:rsid w:val="00696DAC"/>
    <w:rsid w:val="00697438"/>
    <w:rsid w:val="0069779F"/>
    <w:rsid w:val="006979AB"/>
    <w:rsid w:val="00697E69"/>
    <w:rsid w:val="006A02A1"/>
    <w:rsid w:val="006A0487"/>
    <w:rsid w:val="006A1072"/>
    <w:rsid w:val="006A172F"/>
    <w:rsid w:val="006A1C48"/>
    <w:rsid w:val="006A1FB1"/>
    <w:rsid w:val="006A210E"/>
    <w:rsid w:val="006A251E"/>
    <w:rsid w:val="006A2CE2"/>
    <w:rsid w:val="006A3507"/>
    <w:rsid w:val="006A3DBC"/>
    <w:rsid w:val="006A4091"/>
    <w:rsid w:val="006A40B2"/>
    <w:rsid w:val="006A4821"/>
    <w:rsid w:val="006A52F7"/>
    <w:rsid w:val="006A56B8"/>
    <w:rsid w:val="006A5871"/>
    <w:rsid w:val="006A5D33"/>
    <w:rsid w:val="006A5F80"/>
    <w:rsid w:val="006A6BAF"/>
    <w:rsid w:val="006A7E5A"/>
    <w:rsid w:val="006B0A8C"/>
    <w:rsid w:val="006B11F7"/>
    <w:rsid w:val="006B19CC"/>
    <w:rsid w:val="006B42BA"/>
    <w:rsid w:val="006B469F"/>
    <w:rsid w:val="006B4CD9"/>
    <w:rsid w:val="006B5083"/>
    <w:rsid w:val="006B55D5"/>
    <w:rsid w:val="006B560A"/>
    <w:rsid w:val="006B5D2F"/>
    <w:rsid w:val="006B6B44"/>
    <w:rsid w:val="006B6F33"/>
    <w:rsid w:val="006B792F"/>
    <w:rsid w:val="006B7CC6"/>
    <w:rsid w:val="006B7EFC"/>
    <w:rsid w:val="006C14B3"/>
    <w:rsid w:val="006C1BB0"/>
    <w:rsid w:val="006C2214"/>
    <w:rsid w:val="006C233C"/>
    <w:rsid w:val="006C2439"/>
    <w:rsid w:val="006C286F"/>
    <w:rsid w:val="006C5107"/>
    <w:rsid w:val="006C53A7"/>
    <w:rsid w:val="006C5481"/>
    <w:rsid w:val="006C5644"/>
    <w:rsid w:val="006C5D6B"/>
    <w:rsid w:val="006C6312"/>
    <w:rsid w:val="006C65AC"/>
    <w:rsid w:val="006C6948"/>
    <w:rsid w:val="006C6F94"/>
    <w:rsid w:val="006C7225"/>
    <w:rsid w:val="006D004A"/>
    <w:rsid w:val="006D0279"/>
    <w:rsid w:val="006D05D1"/>
    <w:rsid w:val="006D0789"/>
    <w:rsid w:val="006D0996"/>
    <w:rsid w:val="006D1774"/>
    <w:rsid w:val="006D194F"/>
    <w:rsid w:val="006D1AF8"/>
    <w:rsid w:val="006D200C"/>
    <w:rsid w:val="006D2237"/>
    <w:rsid w:val="006D241F"/>
    <w:rsid w:val="006D2772"/>
    <w:rsid w:val="006D2779"/>
    <w:rsid w:val="006D311F"/>
    <w:rsid w:val="006D34CB"/>
    <w:rsid w:val="006D426B"/>
    <w:rsid w:val="006D4322"/>
    <w:rsid w:val="006D51BD"/>
    <w:rsid w:val="006D679B"/>
    <w:rsid w:val="006D6CAA"/>
    <w:rsid w:val="006D6FEB"/>
    <w:rsid w:val="006D7A25"/>
    <w:rsid w:val="006E0BB9"/>
    <w:rsid w:val="006E1760"/>
    <w:rsid w:val="006E1AC5"/>
    <w:rsid w:val="006E2125"/>
    <w:rsid w:val="006E285F"/>
    <w:rsid w:val="006E387B"/>
    <w:rsid w:val="006E4299"/>
    <w:rsid w:val="006E4335"/>
    <w:rsid w:val="006E4C91"/>
    <w:rsid w:val="006E5262"/>
    <w:rsid w:val="006E549E"/>
    <w:rsid w:val="006E5DF2"/>
    <w:rsid w:val="006E6029"/>
    <w:rsid w:val="006E6301"/>
    <w:rsid w:val="006E68C5"/>
    <w:rsid w:val="006E6DB0"/>
    <w:rsid w:val="006E6DDB"/>
    <w:rsid w:val="006E6EDB"/>
    <w:rsid w:val="006E70D4"/>
    <w:rsid w:val="006E7C11"/>
    <w:rsid w:val="006E7D27"/>
    <w:rsid w:val="006F0600"/>
    <w:rsid w:val="006F060C"/>
    <w:rsid w:val="006F068F"/>
    <w:rsid w:val="006F0DC7"/>
    <w:rsid w:val="006F1256"/>
    <w:rsid w:val="006F1595"/>
    <w:rsid w:val="006F1FA1"/>
    <w:rsid w:val="006F280A"/>
    <w:rsid w:val="006F3045"/>
    <w:rsid w:val="006F3344"/>
    <w:rsid w:val="006F3A42"/>
    <w:rsid w:val="006F49AA"/>
    <w:rsid w:val="006F4E0E"/>
    <w:rsid w:val="006F5683"/>
    <w:rsid w:val="006F5D77"/>
    <w:rsid w:val="006F6CED"/>
    <w:rsid w:val="006F6E60"/>
    <w:rsid w:val="006F6E9A"/>
    <w:rsid w:val="006F7599"/>
    <w:rsid w:val="006F7913"/>
    <w:rsid w:val="007002BD"/>
    <w:rsid w:val="007004CB"/>
    <w:rsid w:val="00700B17"/>
    <w:rsid w:val="00700E04"/>
    <w:rsid w:val="00701A24"/>
    <w:rsid w:val="00702144"/>
    <w:rsid w:val="0070219E"/>
    <w:rsid w:val="0070236C"/>
    <w:rsid w:val="0070242B"/>
    <w:rsid w:val="00703853"/>
    <w:rsid w:val="00703858"/>
    <w:rsid w:val="007038FF"/>
    <w:rsid w:val="00703EC8"/>
    <w:rsid w:val="00704109"/>
    <w:rsid w:val="007041DC"/>
    <w:rsid w:val="007047FF"/>
    <w:rsid w:val="00704A7C"/>
    <w:rsid w:val="00705104"/>
    <w:rsid w:val="00705368"/>
    <w:rsid w:val="0070540B"/>
    <w:rsid w:val="007056B4"/>
    <w:rsid w:val="0070575F"/>
    <w:rsid w:val="0070642E"/>
    <w:rsid w:val="007065D3"/>
    <w:rsid w:val="00707023"/>
    <w:rsid w:val="0070776B"/>
    <w:rsid w:val="0070781D"/>
    <w:rsid w:val="007103B3"/>
    <w:rsid w:val="00710BAB"/>
    <w:rsid w:val="00710E8F"/>
    <w:rsid w:val="00711C1E"/>
    <w:rsid w:val="00711FD8"/>
    <w:rsid w:val="007122FE"/>
    <w:rsid w:val="007123A3"/>
    <w:rsid w:val="007125E6"/>
    <w:rsid w:val="00712B07"/>
    <w:rsid w:val="00712B3E"/>
    <w:rsid w:val="00712B4B"/>
    <w:rsid w:val="00713056"/>
    <w:rsid w:val="00714234"/>
    <w:rsid w:val="0071505B"/>
    <w:rsid w:val="007154E7"/>
    <w:rsid w:val="00715DDD"/>
    <w:rsid w:val="00717CE5"/>
    <w:rsid w:val="007203DD"/>
    <w:rsid w:val="00720579"/>
    <w:rsid w:val="00720B4A"/>
    <w:rsid w:val="00720F07"/>
    <w:rsid w:val="00721B6B"/>
    <w:rsid w:val="00721E8A"/>
    <w:rsid w:val="00721EC6"/>
    <w:rsid w:val="00722B97"/>
    <w:rsid w:val="0072308F"/>
    <w:rsid w:val="00723FC0"/>
    <w:rsid w:val="00725447"/>
    <w:rsid w:val="00725613"/>
    <w:rsid w:val="0072589E"/>
    <w:rsid w:val="007258E1"/>
    <w:rsid w:val="00725ACA"/>
    <w:rsid w:val="007266A7"/>
    <w:rsid w:val="007269AD"/>
    <w:rsid w:val="007272B5"/>
    <w:rsid w:val="00730291"/>
    <w:rsid w:val="007305F0"/>
    <w:rsid w:val="0073085E"/>
    <w:rsid w:val="00730B44"/>
    <w:rsid w:val="00730F90"/>
    <w:rsid w:val="007315D6"/>
    <w:rsid w:val="00732EB4"/>
    <w:rsid w:val="00734033"/>
    <w:rsid w:val="0073417E"/>
    <w:rsid w:val="007347E8"/>
    <w:rsid w:val="007349EA"/>
    <w:rsid w:val="00734ED2"/>
    <w:rsid w:val="00734F88"/>
    <w:rsid w:val="007352E1"/>
    <w:rsid w:val="007353F7"/>
    <w:rsid w:val="00735555"/>
    <w:rsid w:val="00735798"/>
    <w:rsid w:val="00735B17"/>
    <w:rsid w:val="00736BAF"/>
    <w:rsid w:val="00737BE8"/>
    <w:rsid w:val="00737D16"/>
    <w:rsid w:val="00737D78"/>
    <w:rsid w:val="00740B80"/>
    <w:rsid w:val="007419D0"/>
    <w:rsid w:val="00742236"/>
    <w:rsid w:val="00742AE7"/>
    <w:rsid w:val="00742D4E"/>
    <w:rsid w:val="0074392B"/>
    <w:rsid w:val="00743F20"/>
    <w:rsid w:val="007440CA"/>
    <w:rsid w:val="007443D1"/>
    <w:rsid w:val="007452E9"/>
    <w:rsid w:val="00745B08"/>
    <w:rsid w:val="007460FC"/>
    <w:rsid w:val="0074633F"/>
    <w:rsid w:val="007469C5"/>
    <w:rsid w:val="007470CB"/>
    <w:rsid w:val="0074719B"/>
    <w:rsid w:val="0074740A"/>
    <w:rsid w:val="007477C0"/>
    <w:rsid w:val="00747C9B"/>
    <w:rsid w:val="00750C48"/>
    <w:rsid w:val="007511AC"/>
    <w:rsid w:val="00751549"/>
    <w:rsid w:val="0075188F"/>
    <w:rsid w:val="00751D4C"/>
    <w:rsid w:val="00752777"/>
    <w:rsid w:val="00753056"/>
    <w:rsid w:val="0075383D"/>
    <w:rsid w:val="00753AD9"/>
    <w:rsid w:val="00753ED2"/>
    <w:rsid w:val="00754220"/>
    <w:rsid w:val="00754776"/>
    <w:rsid w:val="007547B0"/>
    <w:rsid w:val="00754F68"/>
    <w:rsid w:val="0075676D"/>
    <w:rsid w:val="00757AF4"/>
    <w:rsid w:val="0076042F"/>
    <w:rsid w:val="00761208"/>
    <w:rsid w:val="0076147F"/>
    <w:rsid w:val="00761E85"/>
    <w:rsid w:val="0076226D"/>
    <w:rsid w:val="00762BF5"/>
    <w:rsid w:val="00762F96"/>
    <w:rsid w:val="00763324"/>
    <w:rsid w:val="00763769"/>
    <w:rsid w:val="00763D80"/>
    <w:rsid w:val="007644E0"/>
    <w:rsid w:val="00764927"/>
    <w:rsid w:val="00764FF8"/>
    <w:rsid w:val="00765E69"/>
    <w:rsid w:val="00766752"/>
    <w:rsid w:val="00766908"/>
    <w:rsid w:val="00767C24"/>
    <w:rsid w:val="00767D8B"/>
    <w:rsid w:val="00767E68"/>
    <w:rsid w:val="0077029F"/>
    <w:rsid w:val="00772D47"/>
    <w:rsid w:val="0077367F"/>
    <w:rsid w:val="007739E5"/>
    <w:rsid w:val="00773E27"/>
    <w:rsid w:val="00773E66"/>
    <w:rsid w:val="007744F1"/>
    <w:rsid w:val="007746C0"/>
    <w:rsid w:val="00774870"/>
    <w:rsid w:val="00774A40"/>
    <w:rsid w:val="00775030"/>
    <w:rsid w:val="007751EF"/>
    <w:rsid w:val="0077522B"/>
    <w:rsid w:val="00776262"/>
    <w:rsid w:val="007763AF"/>
    <w:rsid w:val="007772F4"/>
    <w:rsid w:val="00777634"/>
    <w:rsid w:val="007801AE"/>
    <w:rsid w:val="00780260"/>
    <w:rsid w:val="007807ED"/>
    <w:rsid w:val="00780ECB"/>
    <w:rsid w:val="00781B24"/>
    <w:rsid w:val="00781D95"/>
    <w:rsid w:val="00781FA7"/>
    <w:rsid w:val="007821F1"/>
    <w:rsid w:val="007836EF"/>
    <w:rsid w:val="00783A45"/>
    <w:rsid w:val="00783C91"/>
    <w:rsid w:val="007842AB"/>
    <w:rsid w:val="00784899"/>
    <w:rsid w:val="00784D95"/>
    <w:rsid w:val="00784EC0"/>
    <w:rsid w:val="00785D5F"/>
    <w:rsid w:val="00785FD3"/>
    <w:rsid w:val="007865EA"/>
    <w:rsid w:val="00786C5E"/>
    <w:rsid w:val="00786F4D"/>
    <w:rsid w:val="00787E5D"/>
    <w:rsid w:val="007911E3"/>
    <w:rsid w:val="00791223"/>
    <w:rsid w:val="007913BD"/>
    <w:rsid w:val="00791454"/>
    <w:rsid w:val="0079154B"/>
    <w:rsid w:val="0079192C"/>
    <w:rsid w:val="00792FA5"/>
    <w:rsid w:val="00793514"/>
    <w:rsid w:val="0079356E"/>
    <w:rsid w:val="0079373F"/>
    <w:rsid w:val="0079379A"/>
    <w:rsid w:val="00793808"/>
    <w:rsid w:val="0079437E"/>
    <w:rsid w:val="0079444C"/>
    <w:rsid w:val="00794A53"/>
    <w:rsid w:val="00794D42"/>
    <w:rsid w:val="00794E46"/>
    <w:rsid w:val="00796A17"/>
    <w:rsid w:val="00796DFD"/>
    <w:rsid w:val="0079720F"/>
    <w:rsid w:val="00797311"/>
    <w:rsid w:val="00797535"/>
    <w:rsid w:val="00797BC8"/>
    <w:rsid w:val="007A199D"/>
    <w:rsid w:val="007A215F"/>
    <w:rsid w:val="007A25ED"/>
    <w:rsid w:val="007A2E65"/>
    <w:rsid w:val="007A3490"/>
    <w:rsid w:val="007A35F7"/>
    <w:rsid w:val="007A37A3"/>
    <w:rsid w:val="007A3BD5"/>
    <w:rsid w:val="007A422D"/>
    <w:rsid w:val="007A4367"/>
    <w:rsid w:val="007A4E96"/>
    <w:rsid w:val="007A54AF"/>
    <w:rsid w:val="007A560A"/>
    <w:rsid w:val="007A5827"/>
    <w:rsid w:val="007A5CA0"/>
    <w:rsid w:val="007A662D"/>
    <w:rsid w:val="007A6AA9"/>
    <w:rsid w:val="007A7337"/>
    <w:rsid w:val="007A767F"/>
    <w:rsid w:val="007A76D3"/>
    <w:rsid w:val="007A7A84"/>
    <w:rsid w:val="007B03C0"/>
    <w:rsid w:val="007B04F9"/>
    <w:rsid w:val="007B06C2"/>
    <w:rsid w:val="007B06D9"/>
    <w:rsid w:val="007B0EE8"/>
    <w:rsid w:val="007B15FE"/>
    <w:rsid w:val="007B1979"/>
    <w:rsid w:val="007B1DD6"/>
    <w:rsid w:val="007B21AB"/>
    <w:rsid w:val="007B30C1"/>
    <w:rsid w:val="007B31D6"/>
    <w:rsid w:val="007B36DF"/>
    <w:rsid w:val="007B3B90"/>
    <w:rsid w:val="007B56AC"/>
    <w:rsid w:val="007B78BF"/>
    <w:rsid w:val="007B7E37"/>
    <w:rsid w:val="007C0261"/>
    <w:rsid w:val="007C03D8"/>
    <w:rsid w:val="007C0803"/>
    <w:rsid w:val="007C0EB1"/>
    <w:rsid w:val="007C2A67"/>
    <w:rsid w:val="007C3061"/>
    <w:rsid w:val="007C34C4"/>
    <w:rsid w:val="007C37AA"/>
    <w:rsid w:val="007C3B9E"/>
    <w:rsid w:val="007C3E72"/>
    <w:rsid w:val="007C3EE4"/>
    <w:rsid w:val="007C41DD"/>
    <w:rsid w:val="007C48FF"/>
    <w:rsid w:val="007C4A92"/>
    <w:rsid w:val="007C4DFE"/>
    <w:rsid w:val="007C579C"/>
    <w:rsid w:val="007C6091"/>
    <w:rsid w:val="007C69A3"/>
    <w:rsid w:val="007C6CAE"/>
    <w:rsid w:val="007C7E5B"/>
    <w:rsid w:val="007D1587"/>
    <w:rsid w:val="007D2EC4"/>
    <w:rsid w:val="007D2F12"/>
    <w:rsid w:val="007D36CD"/>
    <w:rsid w:val="007D37B1"/>
    <w:rsid w:val="007D43F6"/>
    <w:rsid w:val="007D49CB"/>
    <w:rsid w:val="007D49CE"/>
    <w:rsid w:val="007D4BB8"/>
    <w:rsid w:val="007D4BD5"/>
    <w:rsid w:val="007D4DD5"/>
    <w:rsid w:val="007D4F00"/>
    <w:rsid w:val="007D66A2"/>
    <w:rsid w:val="007D7238"/>
    <w:rsid w:val="007D7598"/>
    <w:rsid w:val="007D77A3"/>
    <w:rsid w:val="007D7D52"/>
    <w:rsid w:val="007D7FC6"/>
    <w:rsid w:val="007E0F1D"/>
    <w:rsid w:val="007E11FA"/>
    <w:rsid w:val="007E12AC"/>
    <w:rsid w:val="007E137B"/>
    <w:rsid w:val="007E17BF"/>
    <w:rsid w:val="007E35B8"/>
    <w:rsid w:val="007E3685"/>
    <w:rsid w:val="007E37FC"/>
    <w:rsid w:val="007E43F9"/>
    <w:rsid w:val="007E4663"/>
    <w:rsid w:val="007E4DF4"/>
    <w:rsid w:val="007E5236"/>
    <w:rsid w:val="007E57A9"/>
    <w:rsid w:val="007E57AB"/>
    <w:rsid w:val="007E5ABA"/>
    <w:rsid w:val="007E5C61"/>
    <w:rsid w:val="007E5C6A"/>
    <w:rsid w:val="007E5DFA"/>
    <w:rsid w:val="007E676A"/>
    <w:rsid w:val="007E69E5"/>
    <w:rsid w:val="007E6E85"/>
    <w:rsid w:val="007E72AA"/>
    <w:rsid w:val="007F07C6"/>
    <w:rsid w:val="007F0B3C"/>
    <w:rsid w:val="007F1651"/>
    <w:rsid w:val="007F1BA7"/>
    <w:rsid w:val="007F2804"/>
    <w:rsid w:val="007F29D8"/>
    <w:rsid w:val="007F3F63"/>
    <w:rsid w:val="007F43AF"/>
    <w:rsid w:val="007F4B9D"/>
    <w:rsid w:val="007F4E62"/>
    <w:rsid w:val="007F4F3A"/>
    <w:rsid w:val="007F55EA"/>
    <w:rsid w:val="007F5993"/>
    <w:rsid w:val="007F5A16"/>
    <w:rsid w:val="007F5BBC"/>
    <w:rsid w:val="007F741E"/>
    <w:rsid w:val="007F7706"/>
    <w:rsid w:val="0080005F"/>
    <w:rsid w:val="008008B3"/>
    <w:rsid w:val="008009AC"/>
    <w:rsid w:val="008018FE"/>
    <w:rsid w:val="00802021"/>
    <w:rsid w:val="00802420"/>
    <w:rsid w:val="00802B5D"/>
    <w:rsid w:val="00803C2B"/>
    <w:rsid w:val="00803C48"/>
    <w:rsid w:val="008045AE"/>
    <w:rsid w:val="00804675"/>
    <w:rsid w:val="008048DF"/>
    <w:rsid w:val="00804B14"/>
    <w:rsid w:val="00804C9B"/>
    <w:rsid w:val="00804D43"/>
    <w:rsid w:val="00804ED5"/>
    <w:rsid w:val="0080527F"/>
    <w:rsid w:val="00806236"/>
    <w:rsid w:val="00806E0C"/>
    <w:rsid w:val="00810117"/>
    <w:rsid w:val="00810B67"/>
    <w:rsid w:val="008111DA"/>
    <w:rsid w:val="00811315"/>
    <w:rsid w:val="00812B97"/>
    <w:rsid w:val="00812F7E"/>
    <w:rsid w:val="00813146"/>
    <w:rsid w:val="008134A9"/>
    <w:rsid w:val="0081516F"/>
    <w:rsid w:val="00815632"/>
    <w:rsid w:val="00816872"/>
    <w:rsid w:val="00816898"/>
    <w:rsid w:val="0081698F"/>
    <w:rsid w:val="00816C7E"/>
    <w:rsid w:val="00816E59"/>
    <w:rsid w:val="00817748"/>
    <w:rsid w:val="00817D24"/>
    <w:rsid w:val="00817EBC"/>
    <w:rsid w:val="008200CA"/>
    <w:rsid w:val="0082052A"/>
    <w:rsid w:val="00820579"/>
    <w:rsid w:val="0082109B"/>
    <w:rsid w:val="00821110"/>
    <w:rsid w:val="008219DB"/>
    <w:rsid w:val="00821F16"/>
    <w:rsid w:val="008224AD"/>
    <w:rsid w:val="00822526"/>
    <w:rsid w:val="00822F3A"/>
    <w:rsid w:val="00823028"/>
    <w:rsid w:val="00823722"/>
    <w:rsid w:val="008241C2"/>
    <w:rsid w:val="0082429A"/>
    <w:rsid w:val="00824662"/>
    <w:rsid w:val="00824976"/>
    <w:rsid w:val="00825639"/>
    <w:rsid w:val="00825E30"/>
    <w:rsid w:val="008262BE"/>
    <w:rsid w:val="00827086"/>
    <w:rsid w:val="00827212"/>
    <w:rsid w:val="008279CF"/>
    <w:rsid w:val="00830912"/>
    <w:rsid w:val="00830C44"/>
    <w:rsid w:val="00831314"/>
    <w:rsid w:val="008326F1"/>
    <w:rsid w:val="00832A21"/>
    <w:rsid w:val="00832A78"/>
    <w:rsid w:val="00832B9A"/>
    <w:rsid w:val="008346D1"/>
    <w:rsid w:val="008352B2"/>
    <w:rsid w:val="008358F9"/>
    <w:rsid w:val="00835CC8"/>
    <w:rsid w:val="008365D7"/>
    <w:rsid w:val="00836752"/>
    <w:rsid w:val="008367B8"/>
    <w:rsid w:val="00836E85"/>
    <w:rsid w:val="008379C4"/>
    <w:rsid w:val="00837ADF"/>
    <w:rsid w:val="00840802"/>
    <w:rsid w:val="008420D6"/>
    <w:rsid w:val="00842C38"/>
    <w:rsid w:val="008432A5"/>
    <w:rsid w:val="00843569"/>
    <w:rsid w:val="008438BB"/>
    <w:rsid w:val="008439D8"/>
    <w:rsid w:val="00844378"/>
    <w:rsid w:val="00844459"/>
    <w:rsid w:val="0084498E"/>
    <w:rsid w:val="00844ED2"/>
    <w:rsid w:val="008465A8"/>
    <w:rsid w:val="00846D6B"/>
    <w:rsid w:val="00846DC3"/>
    <w:rsid w:val="00846DFD"/>
    <w:rsid w:val="00847274"/>
    <w:rsid w:val="008472B3"/>
    <w:rsid w:val="008500D3"/>
    <w:rsid w:val="008507D7"/>
    <w:rsid w:val="00850F5F"/>
    <w:rsid w:val="00851089"/>
    <w:rsid w:val="0085138F"/>
    <w:rsid w:val="008516EB"/>
    <w:rsid w:val="00852718"/>
    <w:rsid w:val="00852DEA"/>
    <w:rsid w:val="008536A0"/>
    <w:rsid w:val="008538D0"/>
    <w:rsid w:val="0085397B"/>
    <w:rsid w:val="00853A77"/>
    <w:rsid w:val="00853D4C"/>
    <w:rsid w:val="008540BC"/>
    <w:rsid w:val="00854286"/>
    <w:rsid w:val="00854349"/>
    <w:rsid w:val="008547FF"/>
    <w:rsid w:val="00854836"/>
    <w:rsid w:val="00854842"/>
    <w:rsid w:val="00854EEF"/>
    <w:rsid w:val="00854F40"/>
    <w:rsid w:val="00854FA4"/>
    <w:rsid w:val="008551DC"/>
    <w:rsid w:val="00855625"/>
    <w:rsid w:val="00855713"/>
    <w:rsid w:val="00855DA8"/>
    <w:rsid w:val="008565F6"/>
    <w:rsid w:val="00856706"/>
    <w:rsid w:val="00856C23"/>
    <w:rsid w:val="00857011"/>
    <w:rsid w:val="008579C6"/>
    <w:rsid w:val="00857BDB"/>
    <w:rsid w:val="00857E49"/>
    <w:rsid w:val="008600CF"/>
    <w:rsid w:val="008615E2"/>
    <w:rsid w:val="0086327B"/>
    <w:rsid w:val="0086350C"/>
    <w:rsid w:val="008637E0"/>
    <w:rsid w:val="00864B84"/>
    <w:rsid w:val="00865BEE"/>
    <w:rsid w:val="008669EC"/>
    <w:rsid w:val="008675FC"/>
    <w:rsid w:val="00867CCC"/>
    <w:rsid w:val="00870E72"/>
    <w:rsid w:val="008720D9"/>
    <w:rsid w:val="00872B2E"/>
    <w:rsid w:val="00873AA6"/>
    <w:rsid w:val="00873C72"/>
    <w:rsid w:val="008744EB"/>
    <w:rsid w:val="0087470E"/>
    <w:rsid w:val="00874807"/>
    <w:rsid w:val="008767E8"/>
    <w:rsid w:val="00876954"/>
    <w:rsid w:val="008770AB"/>
    <w:rsid w:val="00877CFF"/>
    <w:rsid w:val="00880004"/>
    <w:rsid w:val="008805F0"/>
    <w:rsid w:val="00881B78"/>
    <w:rsid w:val="00882366"/>
    <w:rsid w:val="00883129"/>
    <w:rsid w:val="0088339F"/>
    <w:rsid w:val="00883460"/>
    <w:rsid w:val="008836C7"/>
    <w:rsid w:val="00883D40"/>
    <w:rsid w:val="00883FCE"/>
    <w:rsid w:val="00884F83"/>
    <w:rsid w:val="00885905"/>
    <w:rsid w:val="00885A5C"/>
    <w:rsid w:val="00885FDA"/>
    <w:rsid w:val="008868C5"/>
    <w:rsid w:val="00886B6E"/>
    <w:rsid w:val="00886EE6"/>
    <w:rsid w:val="00887232"/>
    <w:rsid w:val="0088737A"/>
    <w:rsid w:val="008909EE"/>
    <w:rsid w:val="00890EE7"/>
    <w:rsid w:val="008922FF"/>
    <w:rsid w:val="00893172"/>
    <w:rsid w:val="00893D89"/>
    <w:rsid w:val="0089407C"/>
    <w:rsid w:val="0089482F"/>
    <w:rsid w:val="00894BD9"/>
    <w:rsid w:val="00894E4F"/>
    <w:rsid w:val="00894E9E"/>
    <w:rsid w:val="00895337"/>
    <w:rsid w:val="00895A46"/>
    <w:rsid w:val="00895F8C"/>
    <w:rsid w:val="00896136"/>
    <w:rsid w:val="00896224"/>
    <w:rsid w:val="008962BD"/>
    <w:rsid w:val="00896C3C"/>
    <w:rsid w:val="00896C62"/>
    <w:rsid w:val="00897289"/>
    <w:rsid w:val="0089764D"/>
    <w:rsid w:val="00897795"/>
    <w:rsid w:val="008A0011"/>
    <w:rsid w:val="008A13CE"/>
    <w:rsid w:val="008A143B"/>
    <w:rsid w:val="008A17DD"/>
    <w:rsid w:val="008A26A4"/>
    <w:rsid w:val="008A2885"/>
    <w:rsid w:val="008A31FE"/>
    <w:rsid w:val="008A3A0D"/>
    <w:rsid w:val="008A3FB3"/>
    <w:rsid w:val="008A4291"/>
    <w:rsid w:val="008A43BE"/>
    <w:rsid w:val="008A50D9"/>
    <w:rsid w:val="008A5DA8"/>
    <w:rsid w:val="008A666A"/>
    <w:rsid w:val="008A6E0E"/>
    <w:rsid w:val="008A7010"/>
    <w:rsid w:val="008B01D3"/>
    <w:rsid w:val="008B0B15"/>
    <w:rsid w:val="008B1A44"/>
    <w:rsid w:val="008B1C0B"/>
    <w:rsid w:val="008B222A"/>
    <w:rsid w:val="008B24B3"/>
    <w:rsid w:val="008B2E22"/>
    <w:rsid w:val="008B39F2"/>
    <w:rsid w:val="008B3C89"/>
    <w:rsid w:val="008B4295"/>
    <w:rsid w:val="008B588B"/>
    <w:rsid w:val="008B59B3"/>
    <w:rsid w:val="008B5A31"/>
    <w:rsid w:val="008B6228"/>
    <w:rsid w:val="008B6F30"/>
    <w:rsid w:val="008B73A1"/>
    <w:rsid w:val="008B75B3"/>
    <w:rsid w:val="008B7ACA"/>
    <w:rsid w:val="008B7ED1"/>
    <w:rsid w:val="008B7ED7"/>
    <w:rsid w:val="008C0BDD"/>
    <w:rsid w:val="008C0BEB"/>
    <w:rsid w:val="008C0D60"/>
    <w:rsid w:val="008C0F4C"/>
    <w:rsid w:val="008C1B35"/>
    <w:rsid w:val="008C2992"/>
    <w:rsid w:val="008C2D74"/>
    <w:rsid w:val="008C32E5"/>
    <w:rsid w:val="008C351E"/>
    <w:rsid w:val="008C3F4B"/>
    <w:rsid w:val="008C420E"/>
    <w:rsid w:val="008C4813"/>
    <w:rsid w:val="008C4E3C"/>
    <w:rsid w:val="008C5C3E"/>
    <w:rsid w:val="008C6137"/>
    <w:rsid w:val="008C62D6"/>
    <w:rsid w:val="008C679F"/>
    <w:rsid w:val="008C7211"/>
    <w:rsid w:val="008C7886"/>
    <w:rsid w:val="008D01CC"/>
    <w:rsid w:val="008D088E"/>
    <w:rsid w:val="008D097D"/>
    <w:rsid w:val="008D1E36"/>
    <w:rsid w:val="008D273D"/>
    <w:rsid w:val="008D336D"/>
    <w:rsid w:val="008D4B72"/>
    <w:rsid w:val="008D51DB"/>
    <w:rsid w:val="008D5250"/>
    <w:rsid w:val="008D52B1"/>
    <w:rsid w:val="008D5585"/>
    <w:rsid w:val="008D6347"/>
    <w:rsid w:val="008D6FB5"/>
    <w:rsid w:val="008D7A27"/>
    <w:rsid w:val="008D7B1D"/>
    <w:rsid w:val="008E03A0"/>
    <w:rsid w:val="008E0816"/>
    <w:rsid w:val="008E0AD2"/>
    <w:rsid w:val="008E11A4"/>
    <w:rsid w:val="008E1453"/>
    <w:rsid w:val="008E163A"/>
    <w:rsid w:val="008E2645"/>
    <w:rsid w:val="008E3057"/>
    <w:rsid w:val="008E3189"/>
    <w:rsid w:val="008E34E8"/>
    <w:rsid w:val="008E3BB0"/>
    <w:rsid w:val="008E4ED6"/>
    <w:rsid w:val="008E5156"/>
    <w:rsid w:val="008E6518"/>
    <w:rsid w:val="008E654A"/>
    <w:rsid w:val="008E6A8F"/>
    <w:rsid w:val="008E6F4E"/>
    <w:rsid w:val="008E7499"/>
    <w:rsid w:val="008E7571"/>
    <w:rsid w:val="008E7715"/>
    <w:rsid w:val="008F1A61"/>
    <w:rsid w:val="008F23C2"/>
    <w:rsid w:val="008F26B4"/>
    <w:rsid w:val="008F27A5"/>
    <w:rsid w:val="008F2B33"/>
    <w:rsid w:val="008F2DF2"/>
    <w:rsid w:val="008F2E4C"/>
    <w:rsid w:val="008F33A0"/>
    <w:rsid w:val="008F3EDA"/>
    <w:rsid w:val="008F410A"/>
    <w:rsid w:val="008F4675"/>
    <w:rsid w:val="008F468B"/>
    <w:rsid w:val="008F4B3C"/>
    <w:rsid w:val="008F4B7D"/>
    <w:rsid w:val="008F4DAA"/>
    <w:rsid w:val="008F4DB6"/>
    <w:rsid w:val="008F4FAD"/>
    <w:rsid w:val="008F5354"/>
    <w:rsid w:val="008F54CD"/>
    <w:rsid w:val="008F58B7"/>
    <w:rsid w:val="008F6DA7"/>
    <w:rsid w:val="008F7878"/>
    <w:rsid w:val="008F7E8C"/>
    <w:rsid w:val="00900A26"/>
    <w:rsid w:val="0090121E"/>
    <w:rsid w:val="0090190B"/>
    <w:rsid w:val="00901B3E"/>
    <w:rsid w:val="00901D83"/>
    <w:rsid w:val="00902B00"/>
    <w:rsid w:val="00902F85"/>
    <w:rsid w:val="0090367D"/>
    <w:rsid w:val="00904480"/>
    <w:rsid w:val="0090451A"/>
    <w:rsid w:val="0090465D"/>
    <w:rsid w:val="0090478D"/>
    <w:rsid w:val="00905187"/>
    <w:rsid w:val="00905548"/>
    <w:rsid w:val="0090568B"/>
    <w:rsid w:val="0090618B"/>
    <w:rsid w:val="00906277"/>
    <w:rsid w:val="009066A2"/>
    <w:rsid w:val="00906F4D"/>
    <w:rsid w:val="00907151"/>
    <w:rsid w:val="009075D6"/>
    <w:rsid w:val="009076A1"/>
    <w:rsid w:val="00907A52"/>
    <w:rsid w:val="00907DDB"/>
    <w:rsid w:val="009104FF"/>
    <w:rsid w:val="009108F1"/>
    <w:rsid w:val="00911334"/>
    <w:rsid w:val="00911512"/>
    <w:rsid w:val="00911F32"/>
    <w:rsid w:val="00911FD3"/>
    <w:rsid w:val="009120C5"/>
    <w:rsid w:val="009123A8"/>
    <w:rsid w:val="009127E3"/>
    <w:rsid w:val="00912B1E"/>
    <w:rsid w:val="00912E04"/>
    <w:rsid w:val="0091384A"/>
    <w:rsid w:val="009144DD"/>
    <w:rsid w:val="00914514"/>
    <w:rsid w:val="009161F6"/>
    <w:rsid w:val="0091696B"/>
    <w:rsid w:val="00916A04"/>
    <w:rsid w:val="00916B91"/>
    <w:rsid w:val="00920D72"/>
    <w:rsid w:val="009212C4"/>
    <w:rsid w:val="009214DF"/>
    <w:rsid w:val="009223E3"/>
    <w:rsid w:val="0092332A"/>
    <w:rsid w:val="0092358D"/>
    <w:rsid w:val="00923726"/>
    <w:rsid w:val="009237F0"/>
    <w:rsid w:val="009255B3"/>
    <w:rsid w:val="00925749"/>
    <w:rsid w:val="00926337"/>
    <w:rsid w:val="00926C46"/>
    <w:rsid w:val="00930EEE"/>
    <w:rsid w:val="0093142A"/>
    <w:rsid w:val="009318FB"/>
    <w:rsid w:val="009325A5"/>
    <w:rsid w:val="00934607"/>
    <w:rsid w:val="009347F1"/>
    <w:rsid w:val="00934948"/>
    <w:rsid w:val="00935221"/>
    <w:rsid w:val="00935FD6"/>
    <w:rsid w:val="009363DB"/>
    <w:rsid w:val="00936AFE"/>
    <w:rsid w:val="0093700E"/>
    <w:rsid w:val="009374C1"/>
    <w:rsid w:val="009408DF"/>
    <w:rsid w:val="00940AEB"/>
    <w:rsid w:val="00942098"/>
    <w:rsid w:val="009426AC"/>
    <w:rsid w:val="009435D6"/>
    <w:rsid w:val="00943A70"/>
    <w:rsid w:val="009444D6"/>
    <w:rsid w:val="0094511A"/>
    <w:rsid w:val="0094521B"/>
    <w:rsid w:val="0094599D"/>
    <w:rsid w:val="00945C51"/>
    <w:rsid w:val="009467CB"/>
    <w:rsid w:val="0094693F"/>
    <w:rsid w:val="00946ECC"/>
    <w:rsid w:val="009479BC"/>
    <w:rsid w:val="00950729"/>
    <w:rsid w:val="0095107D"/>
    <w:rsid w:val="00951214"/>
    <w:rsid w:val="009513D6"/>
    <w:rsid w:val="009519B7"/>
    <w:rsid w:val="00951B6D"/>
    <w:rsid w:val="009527F3"/>
    <w:rsid w:val="009528D1"/>
    <w:rsid w:val="0095358B"/>
    <w:rsid w:val="009543AF"/>
    <w:rsid w:val="00954ED9"/>
    <w:rsid w:val="00955200"/>
    <w:rsid w:val="00955A34"/>
    <w:rsid w:val="00956452"/>
    <w:rsid w:val="0095754A"/>
    <w:rsid w:val="00957784"/>
    <w:rsid w:val="0096030F"/>
    <w:rsid w:val="0096032D"/>
    <w:rsid w:val="00961145"/>
    <w:rsid w:val="0096184B"/>
    <w:rsid w:val="00962CFD"/>
    <w:rsid w:val="00963B70"/>
    <w:rsid w:val="00963EAC"/>
    <w:rsid w:val="0096406F"/>
    <w:rsid w:val="009642D8"/>
    <w:rsid w:val="00964609"/>
    <w:rsid w:val="00964F4E"/>
    <w:rsid w:val="00965BFF"/>
    <w:rsid w:val="00965E86"/>
    <w:rsid w:val="00966896"/>
    <w:rsid w:val="00966A44"/>
    <w:rsid w:val="00967962"/>
    <w:rsid w:val="00970094"/>
    <w:rsid w:val="009708F3"/>
    <w:rsid w:val="0097131C"/>
    <w:rsid w:val="00971536"/>
    <w:rsid w:val="009718C6"/>
    <w:rsid w:val="009720F6"/>
    <w:rsid w:val="009728E7"/>
    <w:rsid w:val="0097324A"/>
    <w:rsid w:val="009736E1"/>
    <w:rsid w:val="00973D3A"/>
    <w:rsid w:val="00973F5C"/>
    <w:rsid w:val="00974A46"/>
    <w:rsid w:val="00975105"/>
    <w:rsid w:val="00975580"/>
    <w:rsid w:val="009756A4"/>
    <w:rsid w:val="00975F99"/>
    <w:rsid w:val="009764DD"/>
    <w:rsid w:val="009766F5"/>
    <w:rsid w:val="009768B3"/>
    <w:rsid w:val="00976998"/>
    <w:rsid w:val="0097748E"/>
    <w:rsid w:val="00977AF8"/>
    <w:rsid w:val="009806E5"/>
    <w:rsid w:val="00980A10"/>
    <w:rsid w:val="00981B81"/>
    <w:rsid w:val="00981E3F"/>
    <w:rsid w:val="00982BB1"/>
    <w:rsid w:val="00982BD7"/>
    <w:rsid w:val="00982D6A"/>
    <w:rsid w:val="00983196"/>
    <w:rsid w:val="00984153"/>
    <w:rsid w:val="0098488D"/>
    <w:rsid w:val="00984DF9"/>
    <w:rsid w:val="00985087"/>
    <w:rsid w:val="009859DD"/>
    <w:rsid w:val="00985DB5"/>
    <w:rsid w:val="0098719A"/>
    <w:rsid w:val="00987B86"/>
    <w:rsid w:val="00990FF9"/>
    <w:rsid w:val="00991B93"/>
    <w:rsid w:val="0099259F"/>
    <w:rsid w:val="00993006"/>
    <w:rsid w:val="009932AC"/>
    <w:rsid w:val="0099341E"/>
    <w:rsid w:val="00993C20"/>
    <w:rsid w:val="00993C3D"/>
    <w:rsid w:val="00994972"/>
    <w:rsid w:val="00994BBD"/>
    <w:rsid w:val="009954AB"/>
    <w:rsid w:val="009954F9"/>
    <w:rsid w:val="00995925"/>
    <w:rsid w:val="00995957"/>
    <w:rsid w:val="00996B2D"/>
    <w:rsid w:val="009971D8"/>
    <w:rsid w:val="009976BF"/>
    <w:rsid w:val="009A00D6"/>
    <w:rsid w:val="009A016C"/>
    <w:rsid w:val="009A0B2C"/>
    <w:rsid w:val="009A0FC4"/>
    <w:rsid w:val="009A1158"/>
    <w:rsid w:val="009A1948"/>
    <w:rsid w:val="009A1ABB"/>
    <w:rsid w:val="009A1C38"/>
    <w:rsid w:val="009A20DD"/>
    <w:rsid w:val="009A2333"/>
    <w:rsid w:val="009A3064"/>
    <w:rsid w:val="009A3FBF"/>
    <w:rsid w:val="009A4092"/>
    <w:rsid w:val="009A40B1"/>
    <w:rsid w:val="009A4469"/>
    <w:rsid w:val="009A48EF"/>
    <w:rsid w:val="009A4F61"/>
    <w:rsid w:val="009A521C"/>
    <w:rsid w:val="009A59FE"/>
    <w:rsid w:val="009A6741"/>
    <w:rsid w:val="009A686F"/>
    <w:rsid w:val="009A6D16"/>
    <w:rsid w:val="009B0213"/>
    <w:rsid w:val="009B0FE7"/>
    <w:rsid w:val="009B13B7"/>
    <w:rsid w:val="009B152A"/>
    <w:rsid w:val="009B15DE"/>
    <w:rsid w:val="009B2180"/>
    <w:rsid w:val="009B2EDF"/>
    <w:rsid w:val="009B42DC"/>
    <w:rsid w:val="009B470A"/>
    <w:rsid w:val="009B475E"/>
    <w:rsid w:val="009B4F1D"/>
    <w:rsid w:val="009B5811"/>
    <w:rsid w:val="009B5ACA"/>
    <w:rsid w:val="009B5F13"/>
    <w:rsid w:val="009B6297"/>
    <w:rsid w:val="009B63DF"/>
    <w:rsid w:val="009B74F5"/>
    <w:rsid w:val="009C096D"/>
    <w:rsid w:val="009C13F4"/>
    <w:rsid w:val="009C1A01"/>
    <w:rsid w:val="009C20D2"/>
    <w:rsid w:val="009C257F"/>
    <w:rsid w:val="009C2656"/>
    <w:rsid w:val="009C30B9"/>
    <w:rsid w:val="009C506D"/>
    <w:rsid w:val="009C5DAC"/>
    <w:rsid w:val="009C5E7A"/>
    <w:rsid w:val="009C5EDF"/>
    <w:rsid w:val="009C6A03"/>
    <w:rsid w:val="009C7297"/>
    <w:rsid w:val="009C769E"/>
    <w:rsid w:val="009C7AEB"/>
    <w:rsid w:val="009D05BF"/>
    <w:rsid w:val="009D0D94"/>
    <w:rsid w:val="009D1190"/>
    <w:rsid w:val="009D1D98"/>
    <w:rsid w:val="009D27B8"/>
    <w:rsid w:val="009D326B"/>
    <w:rsid w:val="009D34F6"/>
    <w:rsid w:val="009D34FA"/>
    <w:rsid w:val="009D3EEE"/>
    <w:rsid w:val="009D4242"/>
    <w:rsid w:val="009D4B60"/>
    <w:rsid w:val="009D50C8"/>
    <w:rsid w:val="009D5592"/>
    <w:rsid w:val="009D58E1"/>
    <w:rsid w:val="009D63CF"/>
    <w:rsid w:val="009D6A56"/>
    <w:rsid w:val="009D76C2"/>
    <w:rsid w:val="009D7D6D"/>
    <w:rsid w:val="009E06DC"/>
    <w:rsid w:val="009E06E4"/>
    <w:rsid w:val="009E1B2C"/>
    <w:rsid w:val="009E2329"/>
    <w:rsid w:val="009E3B6D"/>
    <w:rsid w:val="009E3CB3"/>
    <w:rsid w:val="009E3D50"/>
    <w:rsid w:val="009E40BD"/>
    <w:rsid w:val="009E4360"/>
    <w:rsid w:val="009E5E51"/>
    <w:rsid w:val="009E6005"/>
    <w:rsid w:val="009E649B"/>
    <w:rsid w:val="009E6540"/>
    <w:rsid w:val="009E6FB1"/>
    <w:rsid w:val="009E72F9"/>
    <w:rsid w:val="009E7447"/>
    <w:rsid w:val="009E74A8"/>
    <w:rsid w:val="009E75A9"/>
    <w:rsid w:val="009F02C8"/>
    <w:rsid w:val="009F0386"/>
    <w:rsid w:val="009F169E"/>
    <w:rsid w:val="009F1803"/>
    <w:rsid w:val="009F1D2C"/>
    <w:rsid w:val="009F28AD"/>
    <w:rsid w:val="009F4F03"/>
    <w:rsid w:val="009F5017"/>
    <w:rsid w:val="009F50D0"/>
    <w:rsid w:val="009F5C2E"/>
    <w:rsid w:val="009F5F28"/>
    <w:rsid w:val="009F7522"/>
    <w:rsid w:val="009F792B"/>
    <w:rsid w:val="00A0062C"/>
    <w:rsid w:val="00A00D54"/>
    <w:rsid w:val="00A017D7"/>
    <w:rsid w:val="00A01937"/>
    <w:rsid w:val="00A01AE7"/>
    <w:rsid w:val="00A01FFB"/>
    <w:rsid w:val="00A02706"/>
    <w:rsid w:val="00A0292F"/>
    <w:rsid w:val="00A02BDB"/>
    <w:rsid w:val="00A030E4"/>
    <w:rsid w:val="00A03314"/>
    <w:rsid w:val="00A0359A"/>
    <w:rsid w:val="00A036EB"/>
    <w:rsid w:val="00A04147"/>
    <w:rsid w:val="00A044D9"/>
    <w:rsid w:val="00A049A5"/>
    <w:rsid w:val="00A056CF"/>
    <w:rsid w:val="00A06A60"/>
    <w:rsid w:val="00A06FF5"/>
    <w:rsid w:val="00A10001"/>
    <w:rsid w:val="00A1011A"/>
    <w:rsid w:val="00A110A5"/>
    <w:rsid w:val="00A11229"/>
    <w:rsid w:val="00A11606"/>
    <w:rsid w:val="00A121F1"/>
    <w:rsid w:val="00A128CA"/>
    <w:rsid w:val="00A12AF9"/>
    <w:rsid w:val="00A12B78"/>
    <w:rsid w:val="00A13382"/>
    <w:rsid w:val="00A13470"/>
    <w:rsid w:val="00A1353C"/>
    <w:rsid w:val="00A13757"/>
    <w:rsid w:val="00A138B7"/>
    <w:rsid w:val="00A138BD"/>
    <w:rsid w:val="00A138D6"/>
    <w:rsid w:val="00A14434"/>
    <w:rsid w:val="00A16630"/>
    <w:rsid w:val="00A168E1"/>
    <w:rsid w:val="00A16C9B"/>
    <w:rsid w:val="00A2013F"/>
    <w:rsid w:val="00A217DF"/>
    <w:rsid w:val="00A21AA9"/>
    <w:rsid w:val="00A222AF"/>
    <w:rsid w:val="00A22910"/>
    <w:rsid w:val="00A247E4"/>
    <w:rsid w:val="00A252ED"/>
    <w:rsid w:val="00A253CF"/>
    <w:rsid w:val="00A25A25"/>
    <w:rsid w:val="00A269A5"/>
    <w:rsid w:val="00A272DA"/>
    <w:rsid w:val="00A30E20"/>
    <w:rsid w:val="00A31BCC"/>
    <w:rsid w:val="00A32090"/>
    <w:rsid w:val="00A3235D"/>
    <w:rsid w:val="00A3303A"/>
    <w:rsid w:val="00A33C6C"/>
    <w:rsid w:val="00A341D0"/>
    <w:rsid w:val="00A34D5D"/>
    <w:rsid w:val="00A354E9"/>
    <w:rsid w:val="00A35545"/>
    <w:rsid w:val="00A35A30"/>
    <w:rsid w:val="00A361F6"/>
    <w:rsid w:val="00A3695F"/>
    <w:rsid w:val="00A374BD"/>
    <w:rsid w:val="00A3777B"/>
    <w:rsid w:val="00A37C52"/>
    <w:rsid w:val="00A37E7E"/>
    <w:rsid w:val="00A40035"/>
    <w:rsid w:val="00A40360"/>
    <w:rsid w:val="00A40A3F"/>
    <w:rsid w:val="00A40CC1"/>
    <w:rsid w:val="00A40F34"/>
    <w:rsid w:val="00A413F5"/>
    <w:rsid w:val="00A41679"/>
    <w:rsid w:val="00A41C10"/>
    <w:rsid w:val="00A41F3B"/>
    <w:rsid w:val="00A429F7"/>
    <w:rsid w:val="00A42BFE"/>
    <w:rsid w:val="00A42DE6"/>
    <w:rsid w:val="00A42E87"/>
    <w:rsid w:val="00A42FA3"/>
    <w:rsid w:val="00A4382E"/>
    <w:rsid w:val="00A438BC"/>
    <w:rsid w:val="00A44F7C"/>
    <w:rsid w:val="00A461F7"/>
    <w:rsid w:val="00A47A2F"/>
    <w:rsid w:val="00A5044B"/>
    <w:rsid w:val="00A5044F"/>
    <w:rsid w:val="00A506DB"/>
    <w:rsid w:val="00A50A00"/>
    <w:rsid w:val="00A5121B"/>
    <w:rsid w:val="00A5226B"/>
    <w:rsid w:val="00A53243"/>
    <w:rsid w:val="00A538A8"/>
    <w:rsid w:val="00A53E59"/>
    <w:rsid w:val="00A54E58"/>
    <w:rsid w:val="00A5504D"/>
    <w:rsid w:val="00A550F3"/>
    <w:rsid w:val="00A55708"/>
    <w:rsid w:val="00A561B9"/>
    <w:rsid w:val="00A5621A"/>
    <w:rsid w:val="00A5653A"/>
    <w:rsid w:val="00A56641"/>
    <w:rsid w:val="00A567B9"/>
    <w:rsid w:val="00A56913"/>
    <w:rsid w:val="00A60059"/>
    <w:rsid w:val="00A602B5"/>
    <w:rsid w:val="00A61136"/>
    <w:rsid w:val="00A61402"/>
    <w:rsid w:val="00A6189C"/>
    <w:rsid w:val="00A618B4"/>
    <w:rsid w:val="00A619F5"/>
    <w:rsid w:val="00A6241A"/>
    <w:rsid w:val="00A62899"/>
    <w:rsid w:val="00A629A9"/>
    <w:rsid w:val="00A62A8F"/>
    <w:rsid w:val="00A6464B"/>
    <w:rsid w:val="00A646CD"/>
    <w:rsid w:val="00A64764"/>
    <w:rsid w:val="00A64806"/>
    <w:rsid w:val="00A6534D"/>
    <w:rsid w:val="00A66565"/>
    <w:rsid w:val="00A66751"/>
    <w:rsid w:val="00A66D9E"/>
    <w:rsid w:val="00A67FC6"/>
    <w:rsid w:val="00A70ED1"/>
    <w:rsid w:val="00A717ED"/>
    <w:rsid w:val="00A71DC9"/>
    <w:rsid w:val="00A7211C"/>
    <w:rsid w:val="00A72644"/>
    <w:rsid w:val="00A73D47"/>
    <w:rsid w:val="00A775B0"/>
    <w:rsid w:val="00A777F8"/>
    <w:rsid w:val="00A77FCA"/>
    <w:rsid w:val="00A805F4"/>
    <w:rsid w:val="00A80CF3"/>
    <w:rsid w:val="00A81A5E"/>
    <w:rsid w:val="00A82C00"/>
    <w:rsid w:val="00A82D48"/>
    <w:rsid w:val="00A835FE"/>
    <w:rsid w:val="00A838EF"/>
    <w:rsid w:val="00A858C4"/>
    <w:rsid w:val="00A85A40"/>
    <w:rsid w:val="00A85D2B"/>
    <w:rsid w:val="00A860B5"/>
    <w:rsid w:val="00A862D0"/>
    <w:rsid w:val="00A865D4"/>
    <w:rsid w:val="00A8726D"/>
    <w:rsid w:val="00A87DF5"/>
    <w:rsid w:val="00A9007B"/>
    <w:rsid w:val="00A903ED"/>
    <w:rsid w:val="00A9102D"/>
    <w:rsid w:val="00A912F2"/>
    <w:rsid w:val="00A91878"/>
    <w:rsid w:val="00A920C0"/>
    <w:rsid w:val="00A922BB"/>
    <w:rsid w:val="00A9257C"/>
    <w:rsid w:val="00A9352B"/>
    <w:rsid w:val="00A93576"/>
    <w:rsid w:val="00A937BC"/>
    <w:rsid w:val="00A93AE0"/>
    <w:rsid w:val="00A93F90"/>
    <w:rsid w:val="00A944CC"/>
    <w:rsid w:val="00A94A03"/>
    <w:rsid w:val="00A95460"/>
    <w:rsid w:val="00A9578B"/>
    <w:rsid w:val="00A95E51"/>
    <w:rsid w:val="00A96327"/>
    <w:rsid w:val="00A977B8"/>
    <w:rsid w:val="00A97A41"/>
    <w:rsid w:val="00AA0109"/>
    <w:rsid w:val="00AA0435"/>
    <w:rsid w:val="00AA0584"/>
    <w:rsid w:val="00AA0A41"/>
    <w:rsid w:val="00AA0B29"/>
    <w:rsid w:val="00AA0EA5"/>
    <w:rsid w:val="00AA0F2B"/>
    <w:rsid w:val="00AA1041"/>
    <w:rsid w:val="00AA1D15"/>
    <w:rsid w:val="00AA1D40"/>
    <w:rsid w:val="00AA248E"/>
    <w:rsid w:val="00AA2A3D"/>
    <w:rsid w:val="00AA383F"/>
    <w:rsid w:val="00AA4663"/>
    <w:rsid w:val="00AA4864"/>
    <w:rsid w:val="00AA4AF9"/>
    <w:rsid w:val="00AA4C8E"/>
    <w:rsid w:val="00AA4F91"/>
    <w:rsid w:val="00AA5298"/>
    <w:rsid w:val="00AA59F3"/>
    <w:rsid w:val="00AA5A01"/>
    <w:rsid w:val="00AA69D7"/>
    <w:rsid w:val="00AA7513"/>
    <w:rsid w:val="00AA7595"/>
    <w:rsid w:val="00AA7DF0"/>
    <w:rsid w:val="00AB024C"/>
    <w:rsid w:val="00AB09A9"/>
    <w:rsid w:val="00AB0A07"/>
    <w:rsid w:val="00AB2447"/>
    <w:rsid w:val="00AB253C"/>
    <w:rsid w:val="00AB2C55"/>
    <w:rsid w:val="00AB2DF3"/>
    <w:rsid w:val="00AB30F6"/>
    <w:rsid w:val="00AB378B"/>
    <w:rsid w:val="00AB37E2"/>
    <w:rsid w:val="00AB43EF"/>
    <w:rsid w:val="00AB537F"/>
    <w:rsid w:val="00AB5D8A"/>
    <w:rsid w:val="00AB7C10"/>
    <w:rsid w:val="00AC008F"/>
    <w:rsid w:val="00AC05A1"/>
    <w:rsid w:val="00AC2810"/>
    <w:rsid w:val="00AC3592"/>
    <w:rsid w:val="00AC3BF1"/>
    <w:rsid w:val="00AC4ABE"/>
    <w:rsid w:val="00AC5A19"/>
    <w:rsid w:val="00AC5F24"/>
    <w:rsid w:val="00AC664F"/>
    <w:rsid w:val="00AC6863"/>
    <w:rsid w:val="00AC79B2"/>
    <w:rsid w:val="00AD01B2"/>
    <w:rsid w:val="00AD05EC"/>
    <w:rsid w:val="00AD0AC2"/>
    <w:rsid w:val="00AD0FC1"/>
    <w:rsid w:val="00AD181D"/>
    <w:rsid w:val="00AD1EB2"/>
    <w:rsid w:val="00AD27A3"/>
    <w:rsid w:val="00AD298B"/>
    <w:rsid w:val="00AD2B89"/>
    <w:rsid w:val="00AD31B9"/>
    <w:rsid w:val="00AD39D2"/>
    <w:rsid w:val="00AD3FF8"/>
    <w:rsid w:val="00AD423E"/>
    <w:rsid w:val="00AD4969"/>
    <w:rsid w:val="00AD4AAE"/>
    <w:rsid w:val="00AD573B"/>
    <w:rsid w:val="00AD660A"/>
    <w:rsid w:val="00AD66D0"/>
    <w:rsid w:val="00AD67AB"/>
    <w:rsid w:val="00AD6988"/>
    <w:rsid w:val="00AD6B0F"/>
    <w:rsid w:val="00AD74EC"/>
    <w:rsid w:val="00AD7579"/>
    <w:rsid w:val="00AD766E"/>
    <w:rsid w:val="00AE1563"/>
    <w:rsid w:val="00AE1A9C"/>
    <w:rsid w:val="00AE1D23"/>
    <w:rsid w:val="00AE1FBC"/>
    <w:rsid w:val="00AE3676"/>
    <w:rsid w:val="00AE38DE"/>
    <w:rsid w:val="00AE395F"/>
    <w:rsid w:val="00AE4036"/>
    <w:rsid w:val="00AE4EBE"/>
    <w:rsid w:val="00AE53FD"/>
    <w:rsid w:val="00AE5491"/>
    <w:rsid w:val="00AE5A9D"/>
    <w:rsid w:val="00AE5CFB"/>
    <w:rsid w:val="00AE74B9"/>
    <w:rsid w:val="00AE7758"/>
    <w:rsid w:val="00AE7F75"/>
    <w:rsid w:val="00AF0BB2"/>
    <w:rsid w:val="00AF184D"/>
    <w:rsid w:val="00AF18CE"/>
    <w:rsid w:val="00AF19CB"/>
    <w:rsid w:val="00AF4524"/>
    <w:rsid w:val="00AF48C7"/>
    <w:rsid w:val="00AF512A"/>
    <w:rsid w:val="00AF517F"/>
    <w:rsid w:val="00AF54E3"/>
    <w:rsid w:val="00AF55EB"/>
    <w:rsid w:val="00AF5E23"/>
    <w:rsid w:val="00AF6617"/>
    <w:rsid w:val="00AF6E70"/>
    <w:rsid w:val="00AF6F41"/>
    <w:rsid w:val="00B0087B"/>
    <w:rsid w:val="00B009BF"/>
    <w:rsid w:val="00B00BC4"/>
    <w:rsid w:val="00B01515"/>
    <w:rsid w:val="00B01A2F"/>
    <w:rsid w:val="00B01B02"/>
    <w:rsid w:val="00B0294B"/>
    <w:rsid w:val="00B02D77"/>
    <w:rsid w:val="00B03A41"/>
    <w:rsid w:val="00B03E7E"/>
    <w:rsid w:val="00B03EFC"/>
    <w:rsid w:val="00B0440D"/>
    <w:rsid w:val="00B04763"/>
    <w:rsid w:val="00B0489A"/>
    <w:rsid w:val="00B04981"/>
    <w:rsid w:val="00B05269"/>
    <w:rsid w:val="00B0558E"/>
    <w:rsid w:val="00B055C2"/>
    <w:rsid w:val="00B057C3"/>
    <w:rsid w:val="00B05CCC"/>
    <w:rsid w:val="00B06652"/>
    <w:rsid w:val="00B0748E"/>
    <w:rsid w:val="00B079ED"/>
    <w:rsid w:val="00B1043A"/>
    <w:rsid w:val="00B10E64"/>
    <w:rsid w:val="00B1177C"/>
    <w:rsid w:val="00B12518"/>
    <w:rsid w:val="00B13376"/>
    <w:rsid w:val="00B136BA"/>
    <w:rsid w:val="00B138CA"/>
    <w:rsid w:val="00B14065"/>
    <w:rsid w:val="00B14892"/>
    <w:rsid w:val="00B14AAF"/>
    <w:rsid w:val="00B14C13"/>
    <w:rsid w:val="00B14EF2"/>
    <w:rsid w:val="00B155CF"/>
    <w:rsid w:val="00B1566D"/>
    <w:rsid w:val="00B15D19"/>
    <w:rsid w:val="00B16115"/>
    <w:rsid w:val="00B161B7"/>
    <w:rsid w:val="00B165CC"/>
    <w:rsid w:val="00B16FA6"/>
    <w:rsid w:val="00B1700B"/>
    <w:rsid w:val="00B17B73"/>
    <w:rsid w:val="00B17BB7"/>
    <w:rsid w:val="00B20D00"/>
    <w:rsid w:val="00B21740"/>
    <w:rsid w:val="00B22F7F"/>
    <w:rsid w:val="00B23520"/>
    <w:rsid w:val="00B24791"/>
    <w:rsid w:val="00B250DB"/>
    <w:rsid w:val="00B25EE8"/>
    <w:rsid w:val="00B2603E"/>
    <w:rsid w:val="00B26CA5"/>
    <w:rsid w:val="00B2757E"/>
    <w:rsid w:val="00B27635"/>
    <w:rsid w:val="00B310F2"/>
    <w:rsid w:val="00B311FE"/>
    <w:rsid w:val="00B3128B"/>
    <w:rsid w:val="00B3145F"/>
    <w:rsid w:val="00B31672"/>
    <w:rsid w:val="00B32FC9"/>
    <w:rsid w:val="00B330DE"/>
    <w:rsid w:val="00B33155"/>
    <w:rsid w:val="00B3393D"/>
    <w:rsid w:val="00B34304"/>
    <w:rsid w:val="00B34718"/>
    <w:rsid w:val="00B3491A"/>
    <w:rsid w:val="00B34A01"/>
    <w:rsid w:val="00B34E42"/>
    <w:rsid w:val="00B351EB"/>
    <w:rsid w:val="00B35795"/>
    <w:rsid w:val="00B35797"/>
    <w:rsid w:val="00B35A87"/>
    <w:rsid w:val="00B35AC2"/>
    <w:rsid w:val="00B35BCD"/>
    <w:rsid w:val="00B3627B"/>
    <w:rsid w:val="00B36B74"/>
    <w:rsid w:val="00B41426"/>
    <w:rsid w:val="00B41E0B"/>
    <w:rsid w:val="00B42027"/>
    <w:rsid w:val="00B4255F"/>
    <w:rsid w:val="00B42753"/>
    <w:rsid w:val="00B427B9"/>
    <w:rsid w:val="00B438C1"/>
    <w:rsid w:val="00B44258"/>
    <w:rsid w:val="00B44331"/>
    <w:rsid w:val="00B4471F"/>
    <w:rsid w:val="00B44A29"/>
    <w:rsid w:val="00B45069"/>
    <w:rsid w:val="00B45546"/>
    <w:rsid w:val="00B45570"/>
    <w:rsid w:val="00B455AB"/>
    <w:rsid w:val="00B45E7F"/>
    <w:rsid w:val="00B4618C"/>
    <w:rsid w:val="00B468DA"/>
    <w:rsid w:val="00B46BDC"/>
    <w:rsid w:val="00B46EBC"/>
    <w:rsid w:val="00B473C7"/>
    <w:rsid w:val="00B51018"/>
    <w:rsid w:val="00B5155D"/>
    <w:rsid w:val="00B5196E"/>
    <w:rsid w:val="00B51FAF"/>
    <w:rsid w:val="00B527E5"/>
    <w:rsid w:val="00B53BC6"/>
    <w:rsid w:val="00B53DD8"/>
    <w:rsid w:val="00B54051"/>
    <w:rsid w:val="00B54557"/>
    <w:rsid w:val="00B54781"/>
    <w:rsid w:val="00B54BED"/>
    <w:rsid w:val="00B553EB"/>
    <w:rsid w:val="00B55754"/>
    <w:rsid w:val="00B55E8D"/>
    <w:rsid w:val="00B57C59"/>
    <w:rsid w:val="00B57F70"/>
    <w:rsid w:val="00B60457"/>
    <w:rsid w:val="00B60822"/>
    <w:rsid w:val="00B61601"/>
    <w:rsid w:val="00B62676"/>
    <w:rsid w:val="00B635A3"/>
    <w:rsid w:val="00B63636"/>
    <w:rsid w:val="00B63670"/>
    <w:rsid w:val="00B63E33"/>
    <w:rsid w:val="00B6405F"/>
    <w:rsid w:val="00B647EE"/>
    <w:rsid w:val="00B64BE9"/>
    <w:rsid w:val="00B6528F"/>
    <w:rsid w:val="00B65376"/>
    <w:rsid w:val="00B6553E"/>
    <w:rsid w:val="00B662E2"/>
    <w:rsid w:val="00B673C5"/>
    <w:rsid w:val="00B67B3C"/>
    <w:rsid w:val="00B70D46"/>
    <w:rsid w:val="00B710D7"/>
    <w:rsid w:val="00B719F8"/>
    <w:rsid w:val="00B71B15"/>
    <w:rsid w:val="00B72338"/>
    <w:rsid w:val="00B72487"/>
    <w:rsid w:val="00B72A4F"/>
    <w:rsid w:val="00B72A95"/>
    <w:rsid w:val="00B72F50"/>
    <w:rsid w:val="00B736BA"/>
    <w:rsid w:val="00B73929"/>
    <w:rsid w:val="00B73C80"/>
    <w:rsid w:val="00B7447F"/>
    <w:rsid w:val="00B746DD"/>
    <w:rsid w:val="00B748B1"/>
    <w:rsid w:val="00B74A0C"/>
    <w:rsid w:val="00B74D26"/>
    <w:rsid w:val="00B764A1"/>
    <w:rsid w:val="00B76697"/>
    <w:rsid w:val="00B766CB"/>
    <w:rsid w:val="00B76AA4"/>
    <w:rsid w:val="00B771EE"/>
    <w:rsid w:val="00B773EE"/>
    <w:rsid w:val="00B80394"/>
    <w:rsid w:val="00B80D80"/>
    <w:rsid w:val="00B80D88"/>
    <w:rsid w:val="00B81086"/>
    <w:rsid w:val="00B81A82"/>
    <w:rsid w:val="00B81D60"/>
    <w:rsid w:val="00B823F5"/>
    <w:rsid w:val="00B8244F"/>
    <w:rsid w:val="00B82DDB"/>
    <w:rsid w:val="00B82E0F"/>
    <w:rsid w:val="00B83353"/>
    <w:rsid w:val="00B833EB"/>
    <w:rsid w:val="00B83489"/>
    <w:rsid w:val="00B83A89"/>
    <w:rsid w:val="00B85FEA"/>
    <w:rsid w:val="00B8641E"/>
    <w:rsid w:val="00B86AD2"/>
    <w:rsid w:val="00B86C17"/>
    <w:rsid w:val="00B9088F"/>
    <w:rsid w:val="00B90901"/>
    <w:rsid w:val="00B90CF9"/>
    <w:rsid w:val="00B91145"/>
    <w:rsid w:val="00B9161B"/>
    <w:rsid w:val="00B91D83"/>
    <w:rsid w:val="00B926B7"/>
    <w:rsid w:val="00B92BA7"/>
    <w:rsid w:val="00B92D6C"/>
    <w:rsid w:val="00B938BB"/>
    <w:rsid w:val="00B9499D"/>
    <w:rsid w:val="00B94FDA"/>
    <w:rsid w:val="00B950A7"/>
    <w:rsid w:val="00B95326"/>
    <w:rsid w:val="00B96E58"/>
    <w:rsid w:val="00BA0114"/>
    <w:rsid w:val="00BA0452"/>
    <w:rsid w:val="00BA071C"/>
    <w:rsid w:val="00BA0BB5"/>
    <w:rsid w:val="00BA0C6A"/>
    <w:rsid w:val="00BA1DAD"/>
    <w:rsid w:val="00BA258D"/>
    <w:rsid w:val="00BA31E6"/>
    <w:rsid w:val="00BA321C"/>
    <w:rsid w:val="00BA3501"/>
    <w:rsid w:val="00BA3D97"/>
    <w:rsid w:val="00BA3E18"/>
    <w:rsid w:val="00BA438F"/>
    <w:rsid w:val="00BA4B2E"/>
    <w:rsid w:val="00BA4D03"/>
    <w:rsid w:val="00BA4EDB"/>
    <w:rsid w:val="00BA541A"/>
    <w:rsid w:val="00BA59C3"/>
    <w:rsid w:val="00BA644A"/>
    <w:rsid w:val="00BA6832"/>
    <w:rsid w:val="00BA6837"/>
    <w:rsid w:val="00BA71F0"/>
    <w:rsid w:val="00BB0032"/>
    <w:rsid w:val="00BB0BBD"/>
    <w:rsid w:val="00BB13E2"/>
    <w:rsid w:val="00BB1B0A"/>
    <w:rsid w:val="00BB1DCB"/>
    <w:rsid w:val="00BB23DC"/>
    <w:rsid w:val="00BB286A"/>
    <w:rsid w:val="00BB2D8D"/>
    <w:rsid w:val="00BB3116"/>
    <w:rsid w:val="00BB31CE"/>
    <w:rsid w:val="00BB40DB"/>
    <w:rsid w:val="00BB4434"/>
    <w:rsid w:val="00BB5126"/>
    <w:rsid w:val="00BB5EDC"/>
    <w:rsid w:val="00BB6110"/>
    <w:rsid w:val="00BB7C6C"/>
    <w:rsid w:val="00BC0C99"/>
    <w:rsid w:val="00BC152C"/>
    <w:rsid w:val="00BC23E2"/>
    <w:rsid w:val="00BC2655"/>
    <w:rsid w:val="00BC2AFF"/>
    <w:rsid w:val="00BC2DC4"/>
    <w:rsid w:val="00BC3545"/>
    <w:rsid w:val="00BC40A5"/>
    <w:rsid w:val="00BC438C"/>
    <w:rsid w:val="00BC4397"/>
    <w:rsid w:val="00BC51A6"/>
    <w:rsid w:val="00BC52F4"/>
    <w:rsid w:val="00BC5668"/>
    <w:rsid w:val="00BC57B2"/>
    <w:rsid w:val="00BC5E8D"/>
    <w:rsid w:val="00BC643D"/>
    <w:rsid w:val="00BD0F10"/>
    <w:rsid w:val="00BD21F3"/>
    <w:rsid w:val="00BD29BB"/>
    <w:rsid w:val="00BD34F2"/>
    <w:rsid w:val="00BD3A14"/>
    <w:rsid w:val="00BD3DE0"/>
    <w:rsid w:val="00BD4993"/>
    <w:rsid w:val="00BD4ECF"/>
    <w:rsid w:val="00BD5AAA"/>
    <w:rsid w:val="00BD5C34"/>
    <w:rsid w:val="00BD7351"/>
    <w:rsid w:val="00BD7CC1"/>
    <w:rsid w:val="00BD7D76"/>
    <w:rsid w:val="00BD7F1F"/>
    <w:rsid w:val="00BE0153"/>
    <w:rsid w:val="00BE0953"/>
    <w:rsid w:val="00BE0A75"/>
    <w:rsid w:val="00BE1EE1"/>
    <w:rsid w:val="00BE2560"/>
    <w:rsid w:val="00BE2911"/>
    <w:rsid w:val="00BE297C"/>
    <w:rsid w:val="00BE2B60"/>
    <w:rsid w:val="00BE2B66"/>
    <w:rsid w:val="00BE307F"/>
    <w:rsid w:val="00BE33AE"/>
    <w:rsid w:val="00BE3CEC"/>
    <w:rsid w:val="00BE531C"/>
    <w:rsid w:val="00BE5B2A"/>
    <w:rsid w:val="00BE6A0F"/>
    <w:rsid w:val="00BE6D44"/>
    <w:rsid w:val="00BE766C"/>
    <w:rsid w:val="00BE7BDD"/>
    <w:rsid w:val="00BE7EC5"/>
    <w:rsid w:val="00BF03CE"/>
    <w:rsid w:val="00BF07CB"/>
    <w:rsid w:val="00BF0EBD"/>
    <w:rsid w:val="00BF12C8"/>
    <w:rsid w:val="00BF1826"/>
    <w:rsid w:val="00BF1E39"/>
    <w:rsid w:val="00BF1E58"/>
    <w:rsid w:val="00BF2364"/>
    <w:rsid w:val="00BF2F3B"/>
    <w:rsid w:val="00BF354E"/>
    <w:rsid w:val="00BF4621"/>
    <w:rsid w:val="00BF4DD4"/>
    <w:rsid w:val="00BF4DF5"/>
    <w:rsid w:val="00BF4E93"/>
    <w:rsid w:val="00BF5A3E"/>
    <w:rsid w:val="00BF5F69"/>
    <w:rsid w:val="00BF6173"/>
    <w:rsid w:val="00BF6341"/>
    <w:rsid w:val="00BF78CD"/>
    <w:rsid w:val="00BF7B2A"/>
    <w:rsid w:val="00C011BF"/>
    <w:rsid w:val="00C01375"/>
    <w:rsid w:val="00C01DB8"/>
    <w:rsid w:val="00C02105"/>
    <w:rsid w:val="00C0240A"/>
    <w:rsid w:val="00C02AD4"/>
    <w:rsid w:val="00C03162"/>
    <w:rsid w:val="00C040A2"/>
    <w:rsid w:val="00C043FA"/>
    <w:rsid w:val="00C04A83"/>
    <w:rsid w:val="00C067E3"/>
    <w:rsid w:val="00C06D40"/>
    <w:rsid w:val="00C06E81"/>
    <w:rsid w:val="00C06F3B"/>
    <w:rsid w:val="00C06F97"/>
    <w:rsid w:val="00C07D25"/>
    <w:rsid w:val="00C10D33"/>
    <w:rsid w:val="00C11023"/>
    <w:rsid w:val="00C11F8C"/>
    <w:rsid w:val="00C1234F"/>
    <w:rsid w:val="00C124B1"/>
    <w:rsid w:val="00C133B1"/>
    <w:rsid w:val="00C138BE"/>
    <w:rsid w:val="00C14AB2"/>
    <w:rsid w:val="00C14E73"/>
    <w:rsid w:val="00C15F60"/>
    <w:rsid w:val="00C160F6"/>
    <w:rsid w:val="00C16617"/>
    <w:rsid w:val="00C16B15"/>
    <w:rsid w:val="00C16EBD"/>
    <w:rsid w:val="00C1797F"/>
    <w:rsid w:val="00C17D07"/>
    <w:rsid w:val="00C2141B"/>
    <w:rsid w:val="00C22996"/>
    <w:rsid w:val="00C22DB0"/>
    <w:rsid w:val="00C2317F"/>
    <w:rsid w:val="00C23245"/>
    <w:rsid w:val="00C2390D"/>
    <w:rsid w:val="00C23BC8"/>
    <w:rsid w:val="00C24F10"/>
    <w:rsid w:val="00C251BD"/>
    <w:rsid w:val="00C25297"/>
    <w:rsid w:val="00C255B3"/>
    <w:rsid w:val="00C25707"/>
    <w:rsid w:val="00C26A39"/>
    <w:rsid w:val="00C30576"/>
    <w:rsid w:val="00C31378"/>
    <w:rsid w:val="00C31DB2"/>
    <w:rsid w:val="00C320AD"/>
    <w:rsid w:val="00C32A31"/>
    <w:rsid w:val="00C33227"/>
    <w:rsid w:val="00C33B83"/>
    <w:rsid w:val="00C33FF4"/>
    <w:rsid w:val="00C34BD3"/>
    <w:rsid w:val="00C3529A"/>
    <w:rsid w:val="00C355C3"/>
    <w:rsid w:val="00C3640C"/>
    <w:rsid w:val="00C36E1E"/>
    <w:rsid w:val="00C370FA"/>
    <w:rsid w:val="00C402B3"/>
    <w:rsid w:val="00C411BB"/>
    <w:rsid w:val="00C424E5"/>
    <w:rsid w:val="00C425E0"/>
    <w:rsid w:val="00C4268B"/>
    <w:rsid w:val="00C42E85"/>
    <w:rsid w:val="00C43023"/>
    <w:rsid w:val="00C43987"/>
    <w:rsid w:val="00C43BC7"/>
    <w:rsid w:val="00C4442B"/>
    <w:rsid w:val="00C44903"/>
    <w:rsid w:val="00C44FCC"/>
    <w:rsid w:val="00C45BA7"/>
    <w:rsid w:val="00C468A1"/>
    <w:rsid w:val="00C47BF3"/>
    <w:rsid w:val="00C47C27"/>
    <w:rsid w:val="00C47D56"/>
    <w:rsid w:val="00C47E30"/>
    <w:rsid w:val="00C47E8A"/>
    <w:rsid w:val="00C50901"/>
    <w:rsid w:val="00C50D77"/>
    <w:rsid w:val="00C50E18"/>
    <w:rsid w:val="00C5173C"/>
    <w:rsid w:val="00C52A20"/>
    <w:rsid w:val="00C545A4"/>
    <w:rsid w:val="00C5535E"/>
    <w:rsid w:val="00C55AF9"/>
    <w:rsid w:val="00C563B1"/>
    <w:rsid w:val="00C5660A"/>
    <w:rsid w:val="00C5674F"/>
    <w:rsid w:val="00C5727E"/>
    <w:rsid w:val="00C575AE"/>
    <w:rsid w:val="00C57BD3"/>
    <w:rsid w:val="00C611A6"/>
    <w:rsid w:val="00C61F18"/>
    <w:rsid w:val="00C624BF"/>
    <w:rsid w:val="00C626A4"/>
    <w:rsid w:val="00C63604"/>
    <w:rsid w:val="00C6467D"/>
    <w:rsid w:val="00C70501"/>
    <w:rsid w:val="00C71C73"/>
    <w:rsid w:val="00C71DE0"/>
    <w:rsid w:val="00C72E74"/>
    <w:rsid w:val="00C7350A"/>
    <w:rsid w:val="00C740B9"/>
    <w:rsid w:val="00C7494F"/>
    <w:rsid w:val="00C74AC3"/>
    <w:rsid w:val="00C74BB6"/>
    <w:rsid w:val="00C75D04"/>
    <w:rsid w:val="00C77678"/>
    <w:rsid w:val="00C777FE"/>
    <w:rsid w:val="00C8093A"/>
    <w:rsid w:val="00C80F5D"/>
    <w:rsid w:val="00C82469"/>
    <w:rsid w:val="00C82502"/>
    <w:rsid w:val="00C85500"/>
    <w:rsid w:val="00C85B3F"/>
    <w:rsid w:val="00C86C9E"/>
    <w:rsid w:val="00C87079"/>
    <w:rsid w:val="00C877CE"/>
    <w:rsid w:val="00C87B20"/>
    <w:rsid w:val="00C87C96"/>
    <w:rsid w:val="00C901B8"/>
    <w:rsid w:val="00C902B7"/>
    <w:rsid w:val="00C905B3"/>
    <w:rsid w:val="00C908FA"/>
    <w:rsid w:val="00C90BFF"/>
    <w:rsid w:val="00C91068"/>
    <w:rsid w:val="00C91A57"/>
    <w:rsid w:val="00C93CBA"/>
    <w:rsid w:val="00C93D27"/>
    <w:rsid w:val="00C95AE4"/>
    <w:rsid w:val="00C95CCD"/>
    <w:rsid w:val="00C96E14"/>
    <w:rsid w:val="00C97700"/>
    <w:rsid w:val="00C97AE9"/>
    <w:rsid w:val="00C97F9E"/>
    <w:rsid w:val="00CA0109"/>
    <w:rsid w:val="00CA039E"/>
    <w:rsid w:val="00CA214A"/>
    <w:rsid w:val="00CA40DA"/>
    <w:rsid w:val="00CA4552"/>
    <w:rsid w:val="00CA469B"/>
    <w:rsid w:val="00CA479E"/>
    <w:rsid w:val="00CA4F32"/>
    <w:rsid w:val="00CA5FAC"/>
    <w:rsid w:val="00CA6608"/>
    <w:rsid w:val="00CA67AA"/>
    <w:rsid w:val="00CA6945"/>
    <w:rsid w:val="00CA6BEA"/>
    <w:rsid w:val="00CA6C98"/>
    <w:rsid w:val="00CA7446"/>
    <w:rsid w:val="00CA7CB6"/>
    <w:rsid w:val="00CB08CF"/>
    <w:rsid w:val="00CB0B8D"/>
    <w:rsid w:val="00CB1053"/>
    <w:rsid w:val="00CB1BEB"/>
    <w:rsid w:val="00CB26D7"/>
    <w:rsid w:val="00CB2E61"/>
    <w:rsid w:val="00CB34BC"/>
    <w:rsid w:val="00CB3639"/>
    <w:rsid w:val="00CB38BB"/>
    <w:rsid w:val="00CB3C7E"/>
    <w:rsid w:val="00CB3E0E"/>
    <w:rsid w:val="00CB3EAE"/>
    <w:rsid w:val="00CB41FF"/>
    <w:rsid w:val="00CB54E1"/>
    <w:rsid w:val="00CB6B64"/>
    <w:rsid w:val="00CB734B"/>
    <w:rsid w:val="00CC142C"/>
    <w:rsid w:val="00CC1512"/>
    <w:rsid w:val="00CC21F6"/>
    <w:rsid w:val="00CC2BF7"/>
    <w:rsid w:val="00CC2F5F"/>
    <w:rsid w:val="00CC3445"/>
    <w:rsid w:val="00CC3900"/>
    <w:rsid w:val="00CC3ACA"/>
    <w:rsid w:val="00CC419D"/>
    <w:rsid w:val="00CC4A93"/>
    <w:rsid w:val="00CC4D0F"/>
    <w:rsid w:val="00CC521E"/>
    <w:rsid w:val="00CC6838"/>
    <w:rsid w:val="00CC710C"/>
    <w:rsid w:val="00CC72C5"/>
    <w:rsid w:val="00CC76F9"/>
    <w:rsid w:val="00CC7807"/>
    <w:rsid w:val="00CD0776"/>
    <w:rsid w:val="00CD0E2E"/>
    <w:rsid w:val="00CD12DA"/>
    <w:rsid w:val="00CD1C18"/>
    <w:rsid w:val="00CD1C27"/>
    <w:rsid w:val="00CD1CE3"/>
    <w:rsid w:val="00CD2335"/>
    <w:rsid w:val="00CD2887"/>
    <w:rsid w:val="00CD48B3"/>
    <w:rsid w:val="00CD4FFB"/>
    <w:rsid w:val="00CD55DC"/>
    <w:rsid w:val="00CD5799"/>
    <w:rsid w:val="00CD5C95"/>
    <w:rsid w:val="00CD6AB5"/>
    <w:rsid w:val="00CD70BC"/>
    <w:rsid w:val="00CE044C"/>
    <w:rsid w:val="00CE0D18"/>
    <w:rsid w:val="00CE15A4"/>
    <w:rsid w:val="00CE15EE"/>
    <w:rsid w:val="00CE193E"/>
    <w:rsid w:val="00CE388E"/>
    <w:rsid w:val="00CE4285"/>
    <w:rsid w:val="00CE4BAB"/>
    <w:rsid w:val="00CE4C2F"/>
    <w:rsid w:val="00CE5775"/>
    <w:rsid w:val="00CE5815"/>
    <w:rsid w:val="00CE5992"/>
    <w:rsid w:val="00CE5DA9"/>
    <w:rsid w:val="00CE6670"/>
    <w:rsid w:val="00CE6703"/>
    <w:rsid w:val="00CE697D"/>
    <w:rsid w:val="00CE7DB6"/>
    <w:rsid w:val="00CF021F"/>
    <w:rsid w:val="00CF032B"/>
    <w:rsid w:val="00CF0331"/>
    <w:rsid w:val="00CF1F5A"/>
    <w:rsid w:val="00CF2F20"/>
    <w:rsid w:val="00CF391D"/>
    <w:rsid w:val="00CF3946"/>
    <w:rsid w:val="00CF4246"/>
    <w:rsid w:val="00CF5DE5"/>
    <w:rsid w:val="00CF650B"/>
    <w:rsid w:val="00CF6E10"/>
    <w:rsid w:val="00CF7789"/>
    <w:rsid w:val="00D00277"/>
    <w:rsid w:val="00D00BB4"/>
    <w:rsid w:val="00D00EDE"/>
    <w:rsid w:val="00D0178C"/>
    <w:rsid w:val="00D02406"/>
    <w:rsid w:val="00D02438"/>
    <w:rsid w:val="00D03042"/>
    <w:rsid w:val="00D0339E"/>
    <w:rsid w:val="00D03A15"/>
    <w:rsid w:val="00D04246"/>
    <w:rsid w:val="00D04B0B"/>
    <w:rsid w:val="00D04C52"/>
    <w:rsid w:val="00D04F9B"/>
    <w:rsid w:val="00D04FFE"/>
    <w:rsid w:val="00D050D4"/>
    <w:rsid w:val="00D05699"/>
    <w:rsid w:val="00D06D50"/>
    <w:rsid w:val="00D07054"/>
    <w:rsid w:val="00D0717B"/>
    <w:rsid w:val="00D10072"/>
    <w:rsid w:val="00D10968"/>
    <w:rsid w:val="00D11284"/>
    <w:rsid w:val="00D11541"/>
    <w:rsid w:val="00D11B47"/>
    <w:rsid w:val="00D125E0"/>
    <w:rsid w:val="00D12807"/>
    <w:rsid w:val="00D12FDC"/>
    <w:rsid w:val="00D13F15"/>
    <w:rsid w:val="00D14796"/>
    <w:rsid w:val="00D152CF"/>
    <w:rsid w:val="00D160F5"/>
    <w:rsid w:val="00D16992"/>
    <w:rsid w:val="00D16F64"/>
    <w:rsid w:val="00D17D73"/>
    <w:rsid w:val="00D17DB2"/>
    <w:rsid w:val="00D17DF1"/>
    <w:rsid w:val="00D20DA6"/>
    <w:rsid w:val="00D20E73"/>
    <w:rsid w:val="00D21B73"/>
    <w:rsid w:val="00D21F66"/>
    <w:rsid w:val="00D23896"/>
    <w:rsid w:val="00D24E86"/>
    <w:rsid w:val="00D2522E"/>
    <w:rsid w:val="00D25409"/>
    <w:rsid w:val="00D270C5"/>
    <w:rsid w:val="00D271C2"/>
    <w:rsid w:val="00D27725"/>
    <w:rsid w:val="00D30ED0"/>
    <w:rsid w:val="00D31B43"/>
    <w:rsid w:val="00D32022"/>
    <w:rsid w:val="00D3260A"/>
    <w:rsid w:val="00D3279A"/>
    <w:rsid w:val="00D32B5E"/>
    <w:rsid w:val="00D33750"/>
    <w:rsid w:val="00D33AA6"/>
    <w:rsid w:val="00D34F34"/>
    <w:rsid w:val="00D35576"/>
    <w:rsid w:val="00D35DDA"/>
    <w:rsid w:val="00D36335"/>
    <w:rsid w:val="00D36617"/>
    <w:rsid w:val="00D37779"/>
    <w:rsid w:val="00D37D17"/>
    <w:rsid w:val="00D40A87"/>
    <w:rsid w:val="00D41AEB"/>
    <w:rsid w:val="00D42156"/>
    <w:rsid w:val="00D427AE"/>
    <w:rsid w:val="00D42D88"/>
    <w:rsid w:val="00D4488E"/>
    <w:rsid w:val="00D45847"/>
    <w:rsid w:val="00D46766"/>
    <w:rsid w:val="00D46ECD"/>
    <w:rsid w:val="00D47045"/>
    <w:rsid w:val="00D47784"/>
    <w:rsid w:val="00D47878"/>
    <w:rsid w:val="00D5133D"/>
    <w:rsid w:val="00D516C5"/>
    <w:rsid w:val="00D51848"/>
    <w:rsid w:val="00D51C40"/>
    <w:rsid w:val="00D51E42"/>
    <w:rsid w:val="00D52C85"/>
    <w:rsid w:val="00D52FC0"/>
    <w:rsid w:val="00D532F2"/>
    <w:rsid w:val="00D532F3"/>
    <w:rsid w:val="00D5378A"/>
    <w:rsid w:val="00D53B50"/>
    <w:rsid w:val="00D53D0F"/>
    <w:rsid w:val="00D5423D"/>
    <w:rsid w:val="00D54492"/>
    <w:rsid w:val="00D54667"/>
    <w:rsid w:val="00D546DE"/>
    <w:rsid w:val="00D54E02"/>
    <w:rsid w:val="00D54EE6"/>
    <w:rsid w:val="00D5527D"/>
    <w:rsid w:val="00D55ACE"/>
    <w:rsid w:val="00D56E32"/>
    <w:rsid w:val="00D575CF"/>
    <w:rsid w:val="00D57F84"/>
    <w:rsid w:val="00D604C7"/>
    <w:rsid w:val="00D604CC"/>
    <w:rsid w:val="00D60540"/>
    <w:rsid w:val="00D60A92"/>
    <w:rsid w:val="00D61C68"/>
    <w:rsid w:val="00D629A6"/>
    <w:rsid w:val="00D635E7"/>
    <w:rsid w:val="00D63C48"/>
    <w:rsid w:val="00D6406B"/>
    <w:rsid w:val="00D647A6"/>
    <w:rsid w:val="00D64C74"/>
    <w:rsid w:val="00D656F0"/>
    <w:rsid w:val="00D66267"/>
    <w:rsid w:val="00D66C26"/>
    <w:rsid w:val="00D672DC"/>
    <w:rsid w:val="00D676FC"/>
    <w:rsid w:val="00D67979"/>
    <w:rsid w:val="00D67A4D"/>
    <w:rsid w:val="00D67C4A"/>
    <w:rsid w:val="00D70176"/>
    <w:rsid w:val="00D705E6"/>
    <w:rsid w:val="00D7090E"/>
    <w:rsid w:val="00D70AD8"/>
    <w:rsid w:val="00D71636"/>
    <w:rsid w:val="00D719CB"/>
    <w:rsid w:val="00D71A49"/>
    <w:rsid w:val="00D71D83"/>
    <w:rsid w:val="00D71F38"/>
    <w:rsid w:val="00D724AD"/>
    <w:rsid w:val="00D72679"/>
    <w:rsid w:val="00D726ED"/>
    <w:rsid w:val="00D73779"/>
    <w:rsid w:val="00D7384B"/>
    <w:rsid w:val="00D738B0"/>
    <w:rsid w:val="00D73FD6"/>
    <w:rsid w:val="00D7401F"/>
    <w:rsid w:val="00D74086"/>
    <w:rsid w:val="00D74D80"/>
    <w:rsid w:val="00D74FD3"/>
    <w:rsid w:val="00D76BF3"/>
    <w:rsid w:val="00D774CB"/>
    <w:rsid w:val="00D77797"/>
    <w:rsid w:val="00D77D56"/>
    <w:rsid w:val="00D8014F"/>
    <w:rsid w:val="00D80DF2"/>
    <w:rsid w:val="00D8156D"/>
    <w:rsid w:val="00D816F4"/>
    <w:rsid w:val="00D817F9"/>
    <w:rsid w:val="00D81E01"/>
    <w:rsid w:val="00D8201F"/>
    <w:rsid w:val="00D820A6"/>
    <w:rsid w:val="00D827DB"/>
    <w:rsid w:val="00D82922"/>
    <w:rsid w:val="00D84585"/>
    <w:rsid w:val="00D85226"/>
    <w:rsid w:val="00D853F0"/>
    <w:rsid w:val="00D85578"/>
    <w:rsid w:val="00D85786"/>
    <w:rsid w:val="00D85ADB"/>
    <w:rsid w:val="00D863CB"/>
    <w:rsid w:val="00D877DB"/>
    <w:rsid w:val="00D91AC5"/>
    <w:rsid w:val="00D92657"/>
    <w:rsid w:val="00D92AC7"/>
    <w:rsid w:val="00D92D83"/>
    <w:rsid w:val="00D931E0"/>
    <w:rsid w:val="00D93BC8"/>
    <w:rsid w:val="00D94EAB"/>
    <w:rsid w:val="00D96DC3"/>
    <w:rsid w:val="00D97361"/>
    <w:rsid w:val="00D973C9"/>
    <w:rsid w:val="00D9776E"/>
    <w:rsid w:val="00D97E37"/>
    <w:rsid w:val="00DA0AB9"/>
    <w:rsid w:val="00DA0B94"/>
    <w:rsid w:val="00DA0F30"/>
    <w:rsid w:val="00DA11BA"/>
    <w:rsid w:val="00DA13DF"/>
    <w:rsid w:val="00DA1A92"/>
    <w:rsid w:val="00DA1E27"/>
    <w:rsid w:val="00DA2017"/>
    <w:rsid w:val="00DA291D"/>
    <w:rsid w:val="00DA2CA6"/>
    <w:rsid w:val="00DA2E83"/>
    <w:rsid w:val="00DA3D51"/>
    <w:rsid w:val="00DA41DE"/>
    <w:rsid w:val="00DA4ECA"/>
    <w:rsid w:val="00DA52A5"/>
    <w:rsid w:val="00DA5996"/>
    <w:rsid w:val="00DA5FD4"/>
    <w:rsid w:val="00DA63D8"/>
    <w:rsid w:val="00DA67D1"/>
    <w:rsid w:val="00DA74A8"/>
    <w:rsid w:val="00DA7603"/>
    <w:rsid w:val="00DA78CF"/>
    <w:rsid w:val="00DA7A09"/>
    <w:rsid w:val="00DB0F0C"/>
    <w:rsid w:val="00DB1002"/>
    <w:rsid w:val="00DB242C"/>
    <w:rsid w:val="00DB28B5"/>
    <w:rsid w:val="00DB2D35"/>
    <w:rsid w:val="00DB2E46"/>
    <w:rsid w:val="00DB3357"/>
    <w:rsid w:val="00DB40F8"/>
    <w:rsid w:val="00DB494A"/>
    <w:rsid w:val="00DB51C3"/>
    <w:rsid w:val="00DB5775"/>
    <w:rsid w:val="00DB6020"/>
    <w:rsid w:val="00DB67F9"/>
    <w:rsid w:val="00DB6943"/>
    <w:rsid w:val="00DB7139"/>
    <w:rsid w:val="00DB7660"/>
    <w:rsid w:val="00DB7801"/>
    <w:rsid w:val="00DB7FE0"/>
    <w:rsid w:val="00DC037D"/>
    <w:rsid w:val="00DC1A19"/>
    <w:rsid w:val="00DC1CB3"/>
    <w:rsid w:val="00DC253A"/>
    <w:rsid w:val="00DC2650"/>
    <w:rsid w:val="00DC39B9"/>
    <w:rsid w:val="00DC449F"/>
    <w:rsid w:val="00DC468C"/>
    <w:rsid w:val="00DC470C"/>
    <w:rsid w:val="00DC50FE"/>
    <w:rsid w:val="00DC5418"/>
    <w:rsid w:val="00DC59AF"/>
    <w:rsid w:val="00DC629B"/>
    <w:rsid w:val="00DC6592"/>
    <w:rsid w:val="00DC680F"/>
    <w:rsid w:val="00DC6D77"/>
    <w:rsid w:val="00DC6E6D"/>
    <w:rsid w:val="00DC6EC5"/>
    <w:rsid w:val="00DC7ECA"/>
    <w:rsid w:val="00DD0378"/>
    <w:rsid w:val="00DD1120"/>
    <w:rsid w:val="00DD14C2"/>
    <w:rsid w:val="00DD29B0"/>
    <w:rsid w:val="00DD2A77"/>
    <w:rsid w:val="00DD2DCA"/>
    <w:rsid w:val="00DD342E"/>
    <w:rsid w:val="00DD49FB"/>
    <w:rsid w:val="00DD4E6D"/>
    <w:rsid w:val="00DD5090"/>
    <w:rsid w:val="00DD5267"/>
    <w:rsid w:val="00DD52A1"/>
    <w:rsid w:val="00DD5BD8"/>
    <w:rsid w:val="00DD644B"/>
    <w:rsid w:val="00DD7200"/>
    <w:rsid w:val="00DD7540"/>
    <w:rsid w:val="00DD78FE"/>
    <w:rsid w:val="00DD79E2"/>
    <w:rsid w:val="00DD7D5D"/>
    <w:rsid w:val="00DE09F8"/>
    <w:rsid w:val="00DE186B"/>
    <w:rsid w:val="00DE1D13"/>
    <w:rsid w:val="00DE23C1"/>
    <w:rsid w:val="00DE24F9"/>
    <w:rsid w:val="00DE26A0"/>
    <w:rsid w:val="00DE2CCF"/>
    <w:rsid w:val="00DE418A"/>
    <w:rsid w:val="00DE45CC"/>
    <w:rsid w:val="00DE478A"/>
    <w:rsid w:val="00DE4955"/>
    <w:rsid w:val="00DE548D"/>
    <w:rsid w:val="00DE59EC"/>
    <w:rsid w:val="00DE5BDE"/>
    <w:rsid w:val="00DE5CF0"/>
    <w:rsid w:val="00DE5F32"/>
    <w:rsid w:val="00DE694F"/>
    <w:rsid w:val="00DE7A56"/>
    <w:rsid w:val="00DF05E7"/>
    <w:rsid w:val="00DF0AE9"/>
    <w:rsid w:val="00DF10F2"/>
    <w:rsid w:val="00DF1A86"/>
    <w:rsid w:val="00DF1D77"/>
    <w:rsid w:val="00DF1F73"/>
    <w:rsid w:val="00DF21DA"/>
    <w:rsid w:val="00DF2E92"/>
    <w:rsid w:val="00DF307B"/>
    <w:rsid w:val="00DF32E2"/>
    <w:rsid w:val="00DF392D"/>
    <w:rsid w:val="00DF3958"/>
    <w:rsid w:val="00DF3A31"/>
    <w:rsid w:val="00DF4B52"/>
    <w:rsid w:val="00DF4DB9"/>
    <w:rsid w:val="00DF4DFE"/>
    <w:rsid w:val="00DF52C5"/>
    <w:rsid w:val="00DF52C9"/>
    <w:rsid w:val="00DF5A99"/>
    <w:rsid w:val="00DF5DA1"/>
    <w:rsid w:val="00DF5EC4"/>
    <w:rsid w:val="00DF6270"/>
    <w:rsid w:val="00DF632A"/>
    <w:rsid w:val="00DF6675"/>
    <w:rsid w:val="00DF6858"/>
    <w:rsid w:val="00DF6E57"/>
    <w:rsid w:val="00E00641"/>
    <w:rsid w:val="00E011E8"/>
    <w:rsid w:val="00E01B02"/>
    <w:rsid w:val="00E02080"/>
    <w:rsid w:val="00E024EC"/>
    <w:rsid w:val="00E02787"/>
    <w:rsid w:val="00E03115"/>
    <w:rsid w:val="00E0376A"/>
    <w:rsid w:val="00E0449C"/>
    <w:rsid w:val="00E04702"/>
    <w:rsid w:val="00E0497C"/>
    <w:rsid w:val="00E0503B"/>
    <w:rsid w:val="00E05546"/>
    <w:rsid w:val="00E063A9"/>
    <w:rsid w:val="00E0652C"/>
    <w:rsid w:val="00E06DC6"/>
    <w:rsid w:val="00E0717E"/>
    <w:rsid w:val="00E07194"/>
    <w:rsid w:val="00E07330"/>
    <w:rsid w:val="00E07810"/>
    <w:rsid w:val="00E07C95"/>
    <w:rsid w:val="00E07E9A"/>
    <w:rsid w:val="00E10A52"/>
    <w:rsid w:val="00E10C90"/>
    <w:rsid w:val="00E10CA8"/>
    <w:rsid w:val="00E1126F"/>
    <w:rsid w:val="00E115FB"/>
    <w:rsid w:val="00E13D9B"/>
    <w:rsid w:val="00E143CF"/>
    <w:rsid w:val="00E14523"/>
    <w:rsid w:val="00E14EB8"/>
    <w:rsid w:val="00E1509A"/>
    <w:rsid w:val="00E160F2"/>
    <w:rsid w:val="00E16751"/>
    <w:rsid w:val="00E1681E"/>
    <w:rsid w:val="00E16ADA"/>
    <w:rsid w:val="00E17556"/>
    <w:rsid w:val="00E17C6A"/>
    <w:rsid w:val="00E17EEA"/>
    <w:rsid w:val="00E200C5"/>
    <w:rsid w:val="00E20B47"/>
    <w:rsid w:val="00E2173A"/>
    <w:rsid w:val="00E22423"/>
    <w:rsid w:val="00E226F4"/>
    <w:rsid w:val="00E22749"/>
    <w:rsid w:val="00E227F3"/>
    <w:rsid w:val="00E2280D"/>
    <w:rsid w:val="00E2283E"/>
    <w:rsid w:val="00E22B73"/>
    <w:rsid w:val="00E232A0"/>
    <w:rsid w:val="00E2432E"/>
    <w:rsid w:val="00E2439A"/>
    <w:rsid w:val="00E24633"/>
    <w:rsid w:val="00E24881"/>
    <w:rsid w:val="00E2536D"/>
    <w:rsid w:val="00E25954"/>
    <w:rsid w:val="00E25D74"/>
    <w:rsid w:val="00E26594"/>
    <w:rsid w:val="00E2678E"/>
    <w:rsid w:val="00E26ED5"/>
    <w:rsid w:val="00E276DA"/>
    <w:rsid w:val="00E27C89"/>
    <w:rsid w:val="00E3088E"/>
    <w:rsid w:val="00E330E5"/>
    <w:rsid w:val="00E338D1"/>
    <w:rsid w:val="00E33AAE"/>
    <w:rsid w:val="00E33B67"/>
    <w:rsid w:val="00E343A0"/>
    <w:rsid w:val="00E34AD9"/>
    <w:rsid w:val="00E34E3C"/>
    <w:rsid w:val="00E34F07"/>
    <w:rsid w:val="00E3694B"/>
    <w:rsid w:val="00E37021"/>
    <w:rsid w:val="00E37ACB"/>
    <w:rsid w:val="00E400A2"/>
    <w:rsid w:val="00E402A4"/>
    <w:rsid w:val="00E405DE"/>
    <w:rsid w:val="00E4152A"/>
    <w:rsid w:val="00E41888"/>
    <w:rsid w:val="00E4220C"/>
    <w:rsid w:val="00E42294"/>
    <w:rsid w:val="00E4285D"/>
    <w:rsid w:val="00E4341E"/>
    <w:rsid w:val="00E43BA7"/>
    <w:rsid w:val="00E44504"/>
    <w:rsid w:val="00E44760"/>
    <w:rsid w:val="00E447E8"/>
    <w:rsid w:val="00E44E89"/>
    <w:rsid w:val="00E44ECC"/>
    <w:rsid w:val="00E44FC2"/>
    <w:rsid w:val="00E465F4"/>
    <w:rsid w:val="00E50589"/>
    <w:rsid w:val="00E50A4A"/>
    <w:rsid w:val="00E50E3B"/>
    <w:rsid w:val="00E511CC"/>
    <w:rsid w:val="00E5149E"/>
    <w:rsid w:val="00E523CF"/>
    <w:rsid w:val="00E533B5"/>
    <w:rsid w:val="00E533DD"/>
    <w:rsid w:val="00E54269"/>
    <w:rsid w:val="00E549CA"/>
    <w:rsid w:val="00E55C4C"/>
    <w:rsid w:val="00E56E26"/>
    <w:rsid w:val="00E5782F"/>
    <w:rsid w:val="00E57A64"/>
    <w:rsid w:val="00E57C6C"/>
    <w:rsid w:val="00E60C44"/>
    <w:rsid w:val="00E61429"/>
    <w:rsid w:val="00E616A0"/>
    <w:rsid w:val="00E63747"/>
    <w:rsid w:val="00E63DC2"/>
    <w:rsid w:val="00E6408A"/>
    <w:rsid w:val="00E640AE"/>
    <w:rsid w:val="00E640B3"/>
    <w:rsid w:val="00E6435D"/>
    <w:rsid w:val="00E6453B"/>
    <w:rsid w:val="00E64835"/>
    <w:rsid w:val="00E6499C"/>
    <w:rsid w:val="00E64AAB"/>
    <w:rsid w:val="00E64ADA"/>
    <w:rsid w:val="00E65862"/>
    <w:rsid w:val="00E659F2"/>
    <w:rsid w:val="00E664E6"/>
    <w:rsid w:val="00E66931"/>
    <w:rsid w:val="00E669D5"/>
    <w:rsid w:val="00E66B77"/>
    <w:rsid w:val="00E6738B"/>
    <w:rsid w:val="00E67435"/>
    <w:rsid w:val="00E67640"/>
    <w:rsid w:val="00E677DF"/>
    <w:rsid w:val="00E679FF"/>
    <w:rsid w:val="00E67F3E"/>
    <w:rsid w:val="00E71F50"/>
    <w:rsid w:val="00E74F92"/>
    <w:rsid w:val="00E74FA7"/>
    <w:rsid w:val="00E757FB"/>
    <w:rsid w:val="00E75CA0"/>
    <w:rsid w:val="00E76037"/>
    <w:rsid w:val="00E768CD"/>
    <w:rsid w:val="00E76AD8"/>
    <w:rsid w:val="00E76C3A"/>
    <w:rsid w:val="00E76D78"/>
    <w:rsid w:val="00E77399"/>
    <w:rsid w:val="00E77A67"/>
    <w:rsid w:val="00E77CC9"/>
    <w:rsid w:val="00E77F65"/>
    <w:rsid w:val="00E80DBD"/>
    <w:rsid w:val="00E80ED3"/>
    <w:rsid w:val="00E815A9"/>
    <w:rsid w:val="00E81C53"/>
    <w:rsid w:val="00E8244F"/>
    <w:rsid w:val="00E830A5"/>
    <w:rsid w:val="00E83902"/>
    <w:rsid w:val="00E83D84"/>
    <w:rsid w:val="00E840D9"/>
    <w:rsid w:val="00E841C4"/>
    <w:rsid w:val="00E844CF"/>
    <w:rsid w:val="00E84952"/>
    <w:rsid w:val="00E85031"/>
    <w:rsid w:val="00E85816"/>
    <w:rsid w:val="00E860B5"/>
    <w:rsid w:val="00E866C3"/>
    <w:rsid w:val="00E87063"/>
    <w:rsid w:val="00E87106"/>
    <w:rsid w:val="00E871C7"/>
    <w:rsid w:val="00E903CA"/>
    <w:rsid w:val="00E905A5"/>
    <w:rsid w:val="00E90EA4"/>
    <w:rsid w:val="00E90FF3"/>
    <w:rsid w:val="00E9136F"/>
    <w:rsid w:val="00E91721"/>
    <w:rsid w:val="00E92863"/>
    <w:rsid w:val="00E9291F"/>
    <w:rsid w:val="00E92924"/>
    <w:rsid w:val="00E93740"/>
    <w:rsid w:val="00E93794"/>
    <w:rsid w:val="00E94184"/>
    <w:rsid w:val="00E94660"/>
    <w:rsid w:val="00E94689"/>
    <w:rsid w:val="00E9512E"/>
    <w:rsid w:val="00E95F62"/>
    <w:rsid w:val="00E95F93"/>
    <w:rsid w:val="00E96641"/>
    <w:rsid w:val="00E96B01"/>
    <w:rsid w:val="00E96C20"/>
    <w:rsid w:val="00E97171"/>
    <w:rsid w:val="00E972FF"/>
    <w:rsid w:val="00EA0334"/>
    <w:rsid w:val="00EA1DF0"/>
    <w:rsid w:val="00EA23B7"/>
    <w:rsid w:val="00EA24DE"/>
    <w:rsid w:val="00EA2F29"/>
    <w:rsid w:val="00EA30C5"/>
    <w:rsid w:val="00EA3372"/>
    <w:rsid w:val="00EA4290"/>
    <w:rsid w:val="00EA452C"/>
    <w:rsid w:val="00EA5CB4"/>
    <w:rsid w:val="00EA6BC5"/>
    <w:rsid w:val="00EA6C61"/>
    <w:rsid w:val="00EA7159"/>
    <w:rsid w:val="00EA7354"/>
    <w:rsid w:val="00EB05F6"/>
    <w:rsid w:val="00EB1506"/>
    <w:rsid w:val="00EB15A3"/>
    <w:rsid w:val="00EB28D8"/>
    <w:rsid w:val="00EB31EB"/>
    <w:rsid w:val="00EB3A4A"/>
    <w:rsid w:val="00EB3D50"/>
    <w:rsid w:val="00EB3F7F"/>
    <w:rsid w:val="00EB45DE"/>
    <w:rsid w:val="00EB5FAA"/>
    <w:rsid w:val="00EB60FB"/>
    <w:rsid w:val="00EB7F4D"/>
    <w:rsid w:val="00EC061B"/>
    <w:rsid w:val="00EC15D8"/>
    <w:rsid w:val="00EC2259"/>
    <w:rsid w:val="00EC2D6C"/>
    <w:rsid w:val="00EC2D73"/>
    <w:rsid w:val="00EC340B"/>
    <w:rsid w:val="00EC3EC0"/>
    <w:rsid w:val="00EC47B7"/>
    <w:rsid w:val="00EC4A4D"/>
    <w:rsid w:val="00EC4B8A"/>
    <w:rsid w:val="00EC51DB"/>
    <w:rsid w:val="00EC5E48"/>
    <w:rsid w:val="00EC64FA"/>
    <w:rsid w:val="00EC6E97"/>
    <w:rsid w:val="00EC6F75"/>
    <w:rsid w:val="00EC77DA"/>
    <w:rsid w:val="00EC7A33"/>
    <w:rsid w:val="00EC7BC0"/>
    <w:rsid w:val="00EC7E42"/>
    <w:rsid w:val="00ED004A"/>
    <w:rsid w:val="00ED294C"/>
    <w:rsid w:val="00ED29F8"/>
    <w:rsid w:val="00ED2BA6"/>
    <w:rsid w:val="00ED2BBA"/>
    <w:rsid w:val="00ED2FA3"/>
    <w:rsid w:val="00ED3012"/>
    <w:rsid w:val="00ED335B"/>
    <w:rsid w:val="00ED37C8"/>
    <w:rsid w:val="00ED38EB"/>
    <w:rsid w:val="00ED3B2A"/>
    <w:rsid w:val="00ED3B78"/>
    <w:rsid w:val="00ED3DE0"/>
    <w:rsid w:val="00ED3EAC"/>
    <w:rsid w:val="00ED4C9F"/>
    <w:rsid w:val="00ED532F"/>
    <w:rsid w:val="00ED5382"/>
    <w:rsid w:val="00ED602F"/>
    <w:rsid w:val="00ED649D"/>
    <w:rsid w:val="00ED6A74"/>
    <w:rsid w:val="00ED7F43"/>
    <w:rsid w:val="00EE0F49"/>
    <w:rsid w:val="00EE0F71"/>
    <w:rsid w:val="00EE17A0"/>
    <w:rsid w:val="00EE19D0"/>
    <w:rsid w:val="00EE2DE2"/>
    <w:rsid w:val="00EE2E0A"/>
    <w:rsid w:val="00EE37A6"/>
    <w:rsid w:val="00EE3898"/>
    <w:rsid w:val="00EE5312"/>
    <w:rsid w:val="00EE62D8"/>
    <w:rsid w:val="00EE65E6"/>
    <w:rsid w:val="00EE6ACD"/>
    <w:rsid w:val="00EE78E9"/>
    <w:rsid w:val="00EF0234"/>
    <w:rsid w:val="00EF1F6C"/>
    <w:rsid w:val="00EF2559"/>
    <w:rsid w:val="00EF25B4"/>
    <w:rsid w:val="00EF27E0"/>
    <w:rsid w:val="00EF3781"/>
    <w:rsid w:val="00EF388F"/>
    <w:rsid w:val="00EF3AEC"/>
    <w:rsid w:val="00EF425C"/>
    <w:rsid w:val="00EF457C"/>
    <w:rsid w:val="00EF4ABE"/>
    <w:rsid w:val="00EF501C"/>
    <w:rsid w:val="00EF51C1"/>
    <w:rsid w:val="00EF56E6"/>
    <w:rsid w:val="00EF5A28"/>
    <w:rsid w:val="00EF5E44"/>
    <w:rsid w:val="00EF5E51"/>
    <w:rsid w:val="00EF6BE6"/>
    <w:rsid w:val="00EF6FDD"/>
    <w:rsid w:val="00EF7702"/>
    <w:rsid w:val="00EF7EBA"/>
    <w:rsid w:val="00F00012"/>
    <w:rsid w:val="00F0026F"/>
    <w:rsid w:val="00F00694"/>
    <w:rsid w:val="00F011C8"/>
    <w:rsid w:val="00F01904"/>
    <w:rsid w:val="00F01C39"/>
    <w:rsid w:val="00F023C2"/>
    <w:rsid w:val="00F02A61"/>
    <w:rsid w:val="00F02B2D"/>
    <w:rsid w:val="00F02C37"/>
    <w:rsid w:val="00F04E1A"/>
    <w:rsid w:val="00F05630"/>
    <w:rsid w:val="00F06B45"/>
    <w:rsid w:val="00F06BBF"/>
    <w:rsid w:val="00F0733B"/>
    <w:rsid w:val="00F075EC"/>
    <w:rsid w:val="00F07B19"/>
    <w:rsid w:val="00F10192"/>
    <w:rsid w:val="00F10616"/>
    <w:rsid w:val="00F10EF5"/>
    <w:rsid w:val="00F11455"/>
    <w:rsid w:val="00F1173D"/>
    <w:rsid w:val="00F11EF2"/>
    <w:rsid w:val="00F120E8"/>
    <w:rsid w:val="00F121EC"/>
    <w:rsid w:val="00F12281"/>
    <w:rsid w:val="00F12B66"/>
    <w:rsid w:val="00F12E3B"/>
    <w:rsid w:val="00F12EAB"/>
    <w:rsid w:val="00F1346E"/>
    <w:rsid w:val="00F14279"/>
    <w:rsid w:val="00F14300"/>
    <w:rsid w:val="00F14F57"/>
    <w:rsid w:val="00F154B9"/>
    <w:rsid w:val="00F15A23"/>
    <w:rsid w:val="00F16652"/>
    <w:rsid w:val="00F168B8"/>
    <w:rsid w:val="00F17791"/>
    <w:rsid w:val="00F20354"/>
    <w:rsid w:val="00F2050C"/>
    <w:rsid w:val="00F20519"/>
    <w:rsid w:val="00F2088C"/>
    <w:rsid w:val="00F208B3"/>
    <w:rsid w:val="00F20F2D"/>
    <w:rsid w:val="00F220AD"/>
    <w:rsid w:val="00F225C5"/>
    <w:rsid w:val="00F22AAD"/>
    <w:rsid w:val="00F22D2E"/>
    <w:rsid w:val="00F2312F"/>
    <w:rsid w:val="00F235A4"/>
    <w:rsid w:val="00F23E30"/>
    <w:rsid w:val="00F24C51"/>
    <w:rsid w:val="00F24CB6"/>
    <w:rsid w:val="00F26333"/>
    <w:rsid w:val="00F26C7C"/>
    <w:rsid w:val="00F279AE"/>
    <w:rsid w:val="00F27D1C"/>
    <w:rsid w:val="00F30805"/>
    <w:rsid w:val="00F30CFF"/>
    <w:rsid w:val="00F30D0B"/>
    <w:rsid w:val="00F311AB"/>
    <w:rsid w:val="00F3138E"/>
    <w:rsid w:val="00F31690"/>
    <w:rsid w:val="00F317D8"/>
    <w:rsid w:val="00F31C06"/>
    <w:rsid w:val="00F32E27"/>
    <w:rsid w:val="00F33E15"/>
    <w:rsid w:val="00F34099"/>
    <w:rsid w:val="00F34CCE"/>
    <w:rsid w:val="00F353A7"/>
    <w:rsid w:val="00F3560E"/>
    <w:rsid w:val="00F35BE5"/>
    <w:rsid w:val="00F364DC"/>
    <w:rsid w:val="00F36D60"/>
    <w:rsid w:val="00F370DC"/>
    <w:rsid w:val="00F374D3"/>
    <w:rsid w:val="00F37503"/>
    <w:rsid w:val="00F37E4B"/>
    <w:rsid w:val="00F41375"/>
    <w:rsid w:val="00F413ED"/>
    <w:rsid w:val="00F41B10"/>
    <w:rsid w:val="00F41FF6"/>
    <w:rsid w:val="00F42219"/>
    <w:rsid w:val="00F424D9"/>
    <w:rsid w:val="00F42572"/>
    <w:rsid w:val="00F427F8"/>
    <w:rsid w:val="00F428A4"/>
    <w:rsid w:val="00F42B90"/>
    <w:rsid w:val="00F432B9"/>
    <w:rsid w:val="00F45188"/>
    <w:rsid w:val="00F451A7"/>
    <w:rsid w:val="00F454F8"/>
    <w:rsid w:val="00F45908"/>
    <w:rsid w:val="00F45AFE"/>
    <w:rsid w:val="00F45FC5"/>
    <w:rsid w:val="00F468DF"/>
    <w:rsid w:val="00F46AB6"/>
    <w:rsid w:val="00F46E6D"/>
    <w:rsid w:val="00F46FF3"/>
    <w:rsid w:val="00F475F9"/>
    <w:rsid w:val="00F5059B"/>
    <w:rsid w:val="00F50878"/>
    <w:rsid w:val="00F508FE"/>
    <w:rsid w:val="00F51223"/>
    <w:rsid w:val="00F51693"/>
    <w:rsid w:val="00F516C1"/>
    <w:rsid w:val="00F517B6"/>
    <w:rsid w:val="00F51C16"/>
    <w:rsid w:val="00F51CFD"/>
    <w:rsid w:val="00F522C9"/>
    <w:rsid w:val="00F52354"/>
    <w:rsid w:val="00F523C3"/>
    <w:rsid w:val="00F52E82"/>
    <w:rsid w:val="00F52F32"/>
    <w:rsid w:val="00F530A7"/>
    <w:rsid w:val="00F53613"/>
    <w:rsid w:val="00F53C12"/>
    <w:rsid w:val="00F549A5"/>
    <w:rsid w:val="00F54F71"/>
    <w:rsid w:val="00F574BE"/>
    <w:rsid w:val="00F57605"/>
    <w:rsid w:val="00F57857"/>
    <w:rsid w:val="00F602C1"/>
    <w:rsid w:val="00F60CFC"/>
    <w:rsid w:val="00F60FF3"/>
    <w:rsid w:val="00F635DE"/>
    <w:rsid w:val="00F63737"/>
    <w:rsid w:val="00F63C6C"/>
    <w:rsid w:val="00F63E12"/>
    <w:rsid w:val="00F63E90"/>
    <w:rsid w:val="00F64234"/>
    <w:rsid w:val="00F6427D"/>
    <w:rsid w:val="00F644C0"/>
    <w:rsid w:val="00F64EA7"/>
    <w:rsid w:val="00F64F27"/>
    <w:rsid w:val="00F65A9E"/>
    <w:rsid w:val="00F66668"/>
    <w:rsid w:val="00F66AFA"/>
    <w:rsid w:val="00F6722E"/>
    <w:rsid w:val="00F7086F"/>
    <w:rsid w:val="00F714D0"/>
    <w:rsid w:val="00F7167A"/>
    <w:rsid w:val="00F7254A"/>
    <w:rsid w:val="00F7255A"/>
    <w:rsid w:val="00F7277A"/>
    <w:rsid w:val="00F72780"/>
    <w:rsid w:val="00F72A4C"/>
    <w:rsid w:val="00F72DCD"/>
    <w:rsid w:val="00F7319C"/>
    <w:rsid w:val="00F74037"/>
    <w:rsid w:val="00F74974"/>
    <w:rsid w:val="00F74C5F"/>
    <w:rsid w:val="00F74DF6"/>
    <w:rsid w:val="00F74F91"/>
    <w:rsid w:val="00F752F5"/>
    <w:rsid w:val="00F76595"/>
    <w:rsid w:val="00F76BF9"/>
    <w:rsid w:val="00F76FCA"/>
    <w:rsid w:val="00F7733E"/>
    <w:rsid w:val="00F7757F"/>
    <w:rsid w:val="00F776AD"/>
    <w:rsid w:val="00F777AA"/>
    <w:rsid w:val="00F7788B"/>
    <w:rsid w:val="00F77E84"/>
    <w:rsid w:val="00F80324"/>
    <w:rsid w:val="00F80559"/>
    <w:rsid w:val="00F80AFC"/>
    <w:rsid w:val="00F815E2"/>
    <w:rsid w:val="00F81F18"/>
    <w:rsid w:val="00F8202A"/>
    <w:rsid w:val="00F827CD"/>
    <w:rsid w:val="00F83F40"/>
    <w:rsid w:val="00F84A2A"/>
    <w:rsid w:val="00F855FF"/>
    <w:rsid w:val="00F856CD"/>
    <w:rsid w:val="00F86154"/>
    <w:rsid w:val="00F861CD"/>
    <w:rsid w:val="00F864DE"/>
    <w:rsid w:val="00F86AFA"/>
    <w:rsid w:val="00F86EE8"/>
    <w:rsid w:val="00F8725A"/>
    <w:rsid w:val="00F90010"/>
    <w:rsid w:val="00F906D9"/>
    <w:rsid w:val="00F90B7A"/>
    <w:rsid w:val="00F90C3D"/>
    <w:rsid w:val="00F91D02"/>
    <w:rsid w:val="00F92250"/>
    <w:rsid w:val="00F92A10"/>
    <w:rsid w:val="00F93522"/>
    <w:rsid w:val="00F93660"/>
    <w:rsid w:val="00F93E55"/>
    <w:rsid w:val="00F94B03"/>
    <w:rsid w:val="00F95296"/>
    <w:rsid w:val="00F95BBB"/>
    <w:rsid w:val="00F96B9B"/>
    <w:rsid w:val="00F97501"/>
    <w:rsid w:val="00F97C2E"/>
    <w:rsid w:val="00F97EED"/>
    <w:rsid w:val="00FA00A3"/>
    <w:rsid w:val="00FA0ABB"/>
    <w:rsid w:val="00FA239F"/>
    <w:rsid w:val="00FA29D0"/>
    <w:rsid w:val="00FA2BC4"/>
    <w:rsid w:val="00FA2C0E"/>
    <w:rsid w:val="00FA2E62"/>
    <w:rsid w:val="00FA3D6C"/>
    <w:rsid w:val="00FA4D9F"/>
    <w:rsid w:val="00FA55D8"/>
    <w:rsid w:val="00FA5CCC"/>
    <w:rsid w:val="00FA5CD5"/>
    <w:rsid w:val="00FA5EAD"/>
    <w:rsid w:val="00FA621B"/>
    <w:rsid w:val="00FA665B"/>
    <w:rsid w:val="00FA6F45"/>
    <w:rsid w:val="00FA76DD"/>
    <w:rsid w:val="00FA7C66"/>
    <w:rsid w:val="00FB04CC"/>
    <w:rsid w:val="00FB11A9"/>
    <w:rsid w:val="00FB19D2"/>
    <w:rsid w:val="00FB3314"/>
    <w:rsid w:val="00FB33BB"/>
    <w:rsid w:val="00FB35F8"/>
    <w:rsid w:val="00FB3AAB"/>
    <w:rsid w:val="00FB504D"/>
    <w:rsid w:val="00FB6230"/>
    <w:rsid w:val="00FB6BCF"/>
    <w:rsid w:val="00FB6D46"/>
    <w:rsid w:val="00FB6DB4"/>
    <w:rsid w:val="00FB7197"/>
    <w:rsid w:val="00FC1A45"/>
    <w:rsid w:val="00FC22EE"/>
    <w:rsid w:val="00FC27C7"/>
    <w:rsid w:val="00FC3E1B"/>
    <w:rsid w:val="00FC433D"/>
    <w:rsid w:val="00FC49F2"/>
    <w:rsid w:val="00FC4C51"/>
    <w:rsid w:val="00FC54FD"/>
    <w:rsid w:val="00FC55E7"/>
    <w:rsid w:val="00FC56F0"/>
    <w:rsid w:val="00FC57E3"/>
    <w:rsid w:val="00FC5C04"/>
    <w:rsid w:val="00FC5CF9"/>
    <w:rsid w:val="00FC6296"/>
    <w:rsid w:val="00FC64B2"/>
    <w:rsid w:val="00FC6551"/>
    <w:rsid w:val="00FC6802"/>
    <w:rsid w:val="00FC6D5E"/>
    <w:rsid w:val="00FC6F84"/>
    <w:rsid w:val="00FC759B"/>
    <w:rsid w:val="00FC79BF"/>
    <w:rsid w:val="00FC7EEC"/>
    <w:rsid w:val="00FD0293"/>
    <w:rsid w:val="00FD186F"/>
    <w:rsid w:val="00FD1A2D"/>
    <w:rsid w:val="00FD1B67"/>
    <w:rsid w:val="00FD1C27"/>
    <w:rsid w:val="00FD1D8D"/>
    <w:rsid w:val="00FD1EC1"/>
    <w:rsid w:val="00FD1FB4"/>
    <w:rsid w:val="00FD2D95"/>
    <w:rsid w:val="00FD34CB"/>
    <w:rsid w:val="00FD3C90"/>
    <w:rsid w:val="00FD3CDF"/>
    <w:rsid w:val="00FD44A1"/>
    <w:rsid w:val="00FD48CD"/>
    <w:rsid w:val="00FD4E7F"/>
    <w:rsid w:val="00FD4EA5"/>
    <w:rsid w:val="00FD5DD2"/>
    <w:rsid w:val="00FD638E"/>
    <w:rsid w:val="00FD6970"/>
    <w:rsid w:val="00FD7462"/>
    <w:rsid w:val="00FD7497"/>
    <w:rsid w:val="00FD7685"/>
    <w:rsid w:val="00FD7A1C"/>
    <w:rsid w:val="00FE0D8A"/>
    <w:rsid w:val="00FE1C08"/>
    <w:rsid w:val="00FE1E05"/>
    <w:rsid w:val="00FE2165"/>
    <w:rsid w:val="00FE26F4"/>
    <w:rsid w:val="00FE272B"/>
    <w:rsid w:val="00FE2E57"/>
    <w:rsid w:val="00FE3D9B"/>
    <w:rsid w:val="00FE4955"/>
    <w:rsid w:val="00FE4E2B"/>
    <w:rsid w:val="00FE4EF4"/>
    <w:rsid w:val="00FE557D"/>
    <w:rsid w:val="00FE56BD"/>
    <w:rsid w:val="00FE67EC"/>
    <w:rsid w:val="00FE6A36"/>
    <w:rsid w:val="00FE6D62"/>
    <w:rsid w:val="00FE7F60"/>
    <w:rsid w:val="00FF02C2"/>
    <w:rsid w:val="00FF03AB"/>
    <w:rsid w:val="00FF0EAC"/>
    <w:rsid w:val="00FF1AC4"/>
    <w:rsid w:val="00FF2A35"/>
    <w:rsid w:val="00FF318A"/>
    <w:rsid w:val="00FF4364"/>
    <w:rsid w:val="00FF4FEF"/>
    <w:rsid w:val="00FF504A"/>
    <w:rsid w:val="00FF53A9"/>
    <w:rsid w:val="00FF5449"/>
    <w:rsid w:val="00FF54FB"/>
    <w:rsid w:val="00FF56E3"/>
    <w:rsid w:val="00FF5880"/>
    <w:rsid w:val="00FF5C55"/>
    <w:rsid w:val="00FF5E39"/>
    <w:rsid w:val="00FF63BB"/>
    <w:rsid w:val="00FF644C"/>
    <w:rsid w:val="00FF6451"/>
    <w:rsid w:val="00FF6E2D"/>
    <w:rsid w:val="00FF771E"/>
    <w:rsid w:val="010B51FB"/>
    <w:rsid w:val="0156026D"/>
    <w:rsid w:val="018F38F6"/>
    <w:rsid w:val="01E90844"/>
    <w:rsid w:val="022E26FA"/>
    <w:rsid w:val="02511314"/>
    <w:rsid w:val="028265A2"/>
    <w:rsid w:val="030F42DA"/>
    <w:rsid w:val="03443858"/>
    <w:rsid w:val="035D4076"/>
    <w:rsid w:val="0364004E"/>
    <w:rsid w:val="03A74512"/>
    <w:rsid w:val="03AA5DB1"/>
    <w:rsid w:val="03EB2F7D"/>
    <w:rsid w:val="043B10FF"/>
    <w:rsid w:val="047C20F3"/>
    <w:rsid w:val="048B7990"/>
    <w:rsid w:val="04954AC7"/>
    <w:rsid w:val="04964902"/>
    <w:rsid w:val="04984ED9"/>
    <w:rsid w:val="04BF2C00"/>
    <w:rsid w:val="04D70E27"/>
    <w:rsid w:val="052133D4"/>
    <w:rsid w:val="05603E76"/>
    <w:rsid w:val="058C24ED"/>
    <w:rsid w:val="05B42F17"/>
    <w:rsid w:val="05D90BCF"/>
    <w:rsid w:val="06107505"/>
    <w:rsid w:val="06201236"/>
    <w:rsid w:val="065A0EC1"/>
    <w:rsid w:val="068648B3"/>
    <w:rsid w:val="06F41F43"/>
    <w:rsid w:val="07047ECE"/>
    <w:rsid w:val="073C31C4"/>
    <w:rsid w:val="0774124D"/>
    <w:rsid w:val="07A33592"/>
    <w:rsid w:val="07DA6724"/>
    <w:rsid w:val="086E3851"/>
    <w:rsid w:val="08A07782"/>
    <w:rsid w:val="08C16076"/>
    <w:rsid w:val="08C571E9"/>
    <w:rsid w:val="08EC0C19"/>
    <w:rsid w:val="097F1E8C"/>
    <w:rsid w:val="09A31262"/>
    <w:rsid w:val="0A14667A"/>
    <w:rsid w:val="0A390502"/>
    <w:rsid w:val="0A4F2E9A"/>
    <w:rsid w:val="0A6650C8"/>
    <w:rsid w:val="0A9D21CB"/>
    <w:rsid w:val="0AC0410C"/>
    <w:rsid w:val="0AC202F5"/>
    <w:rsid w:val="0B016BFE"/>
    <w:rsid w:val="0B2E2C78"/>
    <w:rsid w:val="0BAD4690"/>
    <w:rsid w:val="0BB04180"/>
    <w:rsid w:val="0C3C5A14"/>
    <w:rsid w:val="0C674E90"/>
    <w:rsid w:val="0C8C699B"/>
    <w:rsid w:val="0CA75583"/>
    <w:rsid w:val="0CB97FA9"/>
    <w:rsid w:val="0CBA3508"/>
    <w:rsid w:val="0CCE0D2E"/>
    <w:rsid w:val="0CDC5C3A"/>
    <w:rsid w:val="0CF00711"/>
    <w:rsid w:val="0D1321C5"/>
    <w:rsid w:val="0E0E1EB5"/>
    <w:rsid w:val="0E5A619D"/>
    <w:rsid w:val="0E7201B5"/>
    <w:rsid w:val="0E8C4A31"/>
    <w:rsid w:val="0EC3241C"/>
    <w:rsid w:val="0ECA37AB"/>
    <w:rsid w:val="0EFD435B"/>
    <w:rsid w:val="0F2A424A"/>
    <w:rsid w:val="0F59068B"/>
    <w:rsid w:val="0F7554C5"/>
    <w:rsid w:val="0F7979B8"/>
    <w:rsid w:val="0FCC70AF"/>
    <w:rsid w:val="102869DB"/>
    <w:rsid w:val="10926AB7"/>
    <w:rsid w:val="10AB4BE4"/>
    <w:rsid w:val="10AF2C58"/>
    <w:rsid w:val="10CC380A"/>
    <w:rsid w:val="10CD30DE"/>
    <w:rsid w:val="10F42D61"/>
    <w:rsid w:val="11166B93"/>
    <w:rsid w:val="11423ACC"/>
    <w:rsid w:val="11627CCB"/>
    <w:rsid w:val="11C262C0"/>
    <w:rsid w:val="11E54835"/>
    <w:rsid w:val="11F72B09"/>
    <w:rsid w:val="12016786"/>
    <w:rsid w:val="12521AED"/>
    <w:rsid w:val="12633CFA"/>
    <w:rsid w:val="126E262F"/>
    <w:rsid w:val="12D55F11"/>
    <w:rsid w:val="12EB0137"/>
    <w:rsid w:val="12ED7A68"/>
    <w:rsid w:val="13525B1D"/>
    <w:rsid w:val="137A2ED6"/>
    <w:rsid w:val="13A22600"/>
    <w:rsid w:val="13C5610C"/>
    <w:rsid w:val="14294AD0"/>
    <w:rsid w:val="14492CFB"/>
    <w:rsid w:val="1471597C"/>
    <w:rsid w:val="14717CCD"/>
    <w:rsid w:val="147B58AF"/>
    <w:rsid w:val="148D1503"/>
    <w:rsid w:val="14942DA7"/>
    <w:rsid w:val="15170DCC"/>
    <w:rsid w:val="1556271D"/>
    <w:rsid w:val="15617B26"/>
    <w:rsid w:val="15C154CF"/>
    <w:rsid w:val="15F317A5"/>
    <w:rsid w:val="163B2B73"/>
    <w:rsid w:val="16775FC6"/>
    <w:rsid w:val="16902DC4"/>
    <w:rsid w:val="16B25250"/>
    <w:rsid w:val="172318A2"/>
    <w:rsid w:val="172F68A1"/>
    <w:rsid w:val="173A3A3F"/>
    <w:rsid w:val="17D31922"/>
    <w:rsid w:val="186A04B9"/>
    <w:rsid w:val="187F1162"/>
    <w:rsid w:val="189A7199"/>
    <w:rsid w:val="19B976F5"/>
    <w:rsid w:val="19BF6247"/>
    <w:rsid w:val="19E07411"/>
    <w:rsid w:val="19E41BC5"/>
    <w:rsid w:val="19EF5325"/>
    <w:rsid w:val="1A12061E"/>
    <w:rsid w:val="1A2367C2"/>
    <w:rsid w:val="1B94140F"/>
    <w:rsid w:val="1C00080C"/>
    <w:rsid w:val="1CCA2603"/>
    <w:rsid w:val="1CD854DF"/>
    <w:rsid w:val="1D7D3EDE"/>
    <w:rsid w:val="1E7E1EBC"/>
    <w:rsid w:val="1EFB77DC"/>
    <w:rsid w:val="1EFD7285"/>
    <w:rsid w:val="1F792DAF"/>
    <w:rsid w:val="1F896D6A"/>
    <w:rsid w:val="1FB84222"/>
    <w:rsid w:val="1FF97A4C"/>
    <w:rsid w:val="20320D85"/>
    <w:rsid w:val="208D0A85"/>
    <w:rsid w:val="20FC11A1"/>
    <w:rsid w:val="210743EB"/>
    <w:rsid w:val="21204F6E"/>
    <w:rsid w:val="214473ED"/>
    <w:rsid w:val="21720CDD"/>
    <w:rsid w:val="21983295"/>
    <w:rsid w:val="21B17FE2"/>
    <w:rsid w:val="21C62271"/>
    <w:rsid w:val="21F2503A"/>
    <w:rsid w:val="22107C76"/>
    <w:rsid w:val="222D1C2F"/>
    <w:rsid w:val="226C43BE"/>
    <w:rsid w:val="227C6712"/>
    <w:rsid w:val="22E61AD1"/>
    <w:rsid w:val="23037803"/>
    <w:rsid w:val="23515DF1"/>
    <w:rsid w:val="235A6A54"/>
    <w:rsid w:val="23767606"/>
    <w:rsid w:val="2389558B"/>
    <w:rsid w:val="23902475"/>
    <w:rsid w:val="23A203FB"/>
    <w:rsid w:val="23F93C74"/>
    <w:rsid w:val="246F652F"/>
    <w:rsid w:val="24830555"/>
    <w:rsid w:val="24BE60D3"/>
    <w:rsid w:val="24C67E36"/>
    <w:rsid w:val="24D32F62"/>
    <w:rsid w:val="24F609FE"/>
    <w:rsid w:val="25186944"/>
    <w:rsid w:val="257346EC"/>
    <w:rsid w:val="25824926"/>
    <w:rsid w:val="25AD5C4A"/>
    <w:rsid w:val="26064C71"/>
    <w:rsid w:val="263A491A"/>
    <w:rsid w:val="26600825"/>
    <w:rsid w:val="267E37CA"/>
    <w:rsid w:val="26824F9B"/>
    <w:rsid w:val="26B96122"/>
    <w:rsid w:val="26BC7A25"/>
    <w:rsid w:val="26FA0563"/>
    <w:rsid w:val="272A498F"/>
    <w:rsid w:val="27644345"/>
    <w:rsid w:val="27CE5C62"/>
    <w:rsid w:val="27FB779E"/>
    <w:rsid w:val="28190DC2"/>
    <w:rsid w:val="28551EE0"/>
    <w:rsid w:val="28667C49"/>
    <w:rsid w:val="28E15521"/>
    <w:rsid w:val="290A574F"/>
    <w:rsid w:val="29177560"/>
    <w:rsid w:val="2934650A"/>
    <w:rsid w:val="29451F54"/>
    <w:rsid w:val="29465E87"/>
    <w:rsid w:val="29A22F02"/>
    <w:rsid w:val="29A44ECD"/>
    <w:rsid w:val="29F076F8"/>
    <w:rsid w:val="2A0054FF"/>
    <w:rsid w:val="2A443FBA"/>
    <w:rsid w:val="2A602AE0"/>
    <w:rsid w:val="2A982C38"/>
    <w:rsid w:val="2AD90BA6"/>
    <w:rsid w:val="2ADA512F"/>
    <w:rsid w:val="2B434271"/>
    <w:rsid w:val="2BB7134B"/>
    <w:rsid w:val="2C896F52"/>
    <w:rsid w:val="2D8A43D9"/>
    <w:rsid w:val="2D8C0151"/>
    <w:rsid w:val="2DA336ED"/>
    <w:rsid w:val="2DAB1B27"/>
    <w:rsid w:val="2DC132EA"/>
    <w:rsid w:val="2E084AD9"/>
    <w:rsid w:val="2E7763D7"/>
    <w:rsid w:val="2E892DE2"/>
    <w:rsid w:val="2EE35A97"/>
    <w:rsid w:val="2F21303A"/>
    <w:rsid w:val="2F3C1703"/>
    <w:rsid w:val="2F5527C5"/>
    <w:rsid w:val="2F725125"/>
    <w:rsid w:val="2FA06136"/>
    <w:rsid w:val="30196D40"/>
    <w:rsid w:val="30297EDA"/>
    <w:rsid w:val="30542A7D"/>
    <w:rsid w:val="305B205D"/>
    <w:rsid w:val="307373A7"/>
    <w:rsid w:val="30E81B43"/>
    <w:rsid w:val="31B25CAD"/>
    <w:rsid w:val="31F77939"/>
    <w:rsid w:val="3255145A"/>
    <w:rsid w:val="328C4750"/>
    <w:rsid w:val="32A630D7"/>
    <w:rsid w:val="32DB13F1"/>
    <w:rsid w:val="32F32A21"/>
    <w:rsid w:val="331C5AD4"/>
    <w:rsid w:val="33356B95"/>
    <w:rsid w:val="339C6C14"/>
    <w:rsid w:val="33AF6948"/>
    <w:rsid w:val="33C1667B"/>
    <w:rsid w:val="34041715"/>
    <w:rsid w:val="34790D04"/>
    <w:rsid w:val="34BC5799"/>
    <w:rsid w:val="356419B4"/>
    <w:rsid w:val="357A4D33"/>
    <w:rsid w:val="361B5455"/>
    <w:rsid w:val="36325040"/>
    <w:rsid w:val="366A2FFA"/>
    <w:rsid w:val="36C175C6"/>
    <w:rsid w:val="36DD37CC"/>
    <w:rsid w:val="36F34D9D"/>
    <w:rsid w:val="370A4EA2"/>
    <w:rsid w:val="3797278D"/>
    <w:rsid w:val="379C42AF"/>
    <w:rsid w:val="379C5435"/>
    <w:rsid w:val="38117DB1"/>
    <w:rsid w:val="381672D6"/>
    <w:rsid w:val="38351B40"/>
    <w:rsid w:val="3850753D"/>
    <w:rsid w:val="389D1465"/>
    <w:rsid w:val="38DB01DF"/>
    <w:rsid w:val="38F4304F"/>
    <w:rsid w:val="38FD626D"/>
    <w:rsid w:val="391F00CC"/>
    <w:rsid w:val="392576AC"/>
    <w:rsid w:val="398030EE"/>
    <w:rsid w:val="399F120C"/>
    <w:rsid w:val="39C3314D"/>
    <w:rsid w:val="39DD3AE3"/>
    <w:rsid w:val="3A4A1178"/>
    <w:rsid w:val="3AB2474B"/>
    <w:rsid w:val="3B1E43B3"/>
    <w:rsid w:val="3B635E56"/>
    <w:rsid w:val="3BA743A8"/>
    <w:rsid w:val="3BAF567D"/>
    <w:rsid w:val="3BF3242B"/>
    <w:rsid w:val="3C0C42A9"/>
    <w:rsid w:val="3C101F4E"/>
    <w:rsid w:val="3C1A7270"/>
    <w:rsid w:val="3C564FE5"/>
    <w:rsid w:val="3C6A3D54"/>
    <w:rsid w:val="3CC86CCC"/>
    <w:rsid w:val="3D5D7415"/>
    <w:rsid w:val="3DA72764"/>
    <w:rsid w:val="3DAA5519"/>
    <w:rsid w:val="3DAD2B87"/>
    <w:rsid w:val="3DAE5D24"/>
    <w:rsid w:val="3DE5503A"/>
    <w:rsid w:val="3E071210"/>
    <w:rsid w:val="3E495BEB"/>
    <w:rsid w:val="3ECF4342"/>
    <w:rsid w:val="3ED2798E"/>
    <w:rsid w:val="3EFF42AE"/>
    <w:rsid w:val="3F346B36"/>
    <w:rsid w:val="3F3E6DD2"/>
    <w:rsid w:val="3F4D3800"/>
    <w:rsid w:val="3F7E5908"/>
    <w:rsid w:val="3FB32E8A"/>
    <w:rsid w:val="3FCD646B"/>
    <w:rsid w:val="3FD85478"/>
    <w:rsid w:val="403E177F"/>
    <w:rsid w:val="40E449D3"/>
    <w:rsid w:val="40F27118"/>
    <w:rsid w:val="41614FF9"/>
    <w:rsid w:val="4189606C"/>
    <w:rsid w:val="41970A1B"/>
    <w:rsid w:val="41C8315B"/>
    <w:rsid w:val="41D63506"/>
    <w:rsid w:val="4210407B"/>
    <w:rsid w:val="42500B4F"/>
    <w:rsid w:val="42554B5E"/>
    <w:rsid w:val="42982D0B"/>
    <w:rsid w:val="43192030"/>
    <w:rsid w:val="433912BA"/>
    <w:rsid w:val="43BC57F0"/>
    <w:rsid w:val="43F02873"/>
    <w:rsid w:val="449C4CC6"/>
    <w:rsid w:val="44B87626"/>
    <w:rsid w:val="44E421C9"/>
    <w:rsid w:val="44FE3440"/>
    <w:rsid w:val="452947D8"/>
    <w:rsid w:val="452E7FD4"/>
    <w:rsid w:val="455A06DD"/>
    <w:rsid w:val="45C06792"/>
    <w:rsid w:val="45F96148"/>
    <w:rsid w:val="46E719AA"/>
    <w:rsid w:val="46F824BB"/>
    <w:rsid w:val="473A4323"/>
    <w:rsid w:val="475F1429"/>
    <w:rsid w:val="477E4B57"/>
    <w:rsid w:val="478163F5"/>
    <w:rsid w:val="47EC428D"/>
    <w:rsid w:val="480C5CBF"/>
    <w:rsid w:val="48343468"/>
    <w:rsid w:val="48C106E5"/>
    <w:rsid w:val="491E285E"/>
    <w:rsid w:val="496D09DF"/>
    <w:rsid w:val="49926698"/>
    <w:rsid w:val="49EE2AC8"/>
    <w:rsid w:val="49F10B7F"/>
    <w:rsid w:val="4A394859"/>
    <w:rsid w:val="4A475610"/>
    <w:rsid w:val="4A80578F"/>
    <w:rsid w:val="4AE271AB"/>
    <w:rsid w:val="4B110DC1"/>
    <w:rsid w:val="4B23033F"/>
    <w:rsid w:val="4B2C768A"/>
    <w:rsid w:val="4B4C734F"/>
    <w:rsid w:val="4B58746D"/>
    <w:rsid w:val="4B7C315C"/>
    <w:rsid w:val="4BBC17AA"/>
    <w:rsid w:val="4BC90A28"/>
    <w:rsid w:val="4BE34F89"/>
    <w:rsid w:val="4C254AA8"/>
    <w:rsid w:val="4C764F18"/>
    <w:rsid w:val="4CE01414"/>
    <w:rsid w:val="4D085C5F"/>
    <w:rsid w:val="4DA14831"/>
    <w:rsid w:val="4DA85F2B"/>
    <w:rsid w:val="4DB0533F"/>
    <w:rsid w:val="4E10612E"/>
    <w:rsid w:val="4E334010"/>
    <w:rsid w:val="4E387F47"/>
    <w:rsid w:val="4E802601"/>
    <w:rsid w:val="4E856E6F"/>
    <w:rsid w:val="4EA8070C"/>
    <w:rsid w:val="4EB05C06"/>
    <w:rsid w:val="4EF15C0F"/>
    <w:rsid w:val="4FCE6FC6"/>
    <w:rsid w:val="50540565"/>
    <w:rsid w:val="505B3C87"/>
    <w:rsid w:val="506027FF"/>
    <w:rsid w:val="514205CA"/>
    <w:rsid w:val="515561D0"/>
    <w:rsid w:val="517B5C63"/>
    <w:rsid w:val="518C1C1F"/>
    <w:rsid w:val="51A60DB4"/>
    <w:rsid w:val="52291CD0"/>
    <w:rsid w:val="5244074B"/>
    <w:rsid w:val="52E33975"/>
    <w:rsid w:val="538E3CC4"/>
    <w:rsid w:val="53C5279D"/>
    <w:rsid w:val="541C1980"/>
    <w:rsid w:val="544A11FE"/>
    <w:rsid w:val="545855A0"/>
    <w:rsid w:val="545A4256"/>
    <w:rsid w:val="54DC69F7"/>
    <w:rsid w:val="550B72FE"/>
    <w:rsid w:val="551F2FA5"/>
    <w:rsid w:val="55474FEC"/>
    <w:rsid w:val="55CE4439"/>
    <w:rsid w:val="56187F25"/>
    <w:rsid w:val="56315A5F"/>
    <w:rsid w:val="56630E61"/>
    <w:rsid w:val="56666EE2"/>
    <w:rsid w:val="57407733"/>
    <w:rsid w:val="57783371"/>
    <w:rsid w:val="578641E7"/>
    <w:rsid w:val="57C945D3"/>
    <w:rsid w:val="58727DC0"/>
    <w:rsid w:val="587B331B"/>
    <w:rsid w:val="58BD150F"/>
    <w:rsid w:val="590F1AB3"/>
    <w:rsid w:val="59897A4C"/>
    <w:rsid w:val="5A3B4664"/>
    <w:rsid w:val="5ACB7AA8"/>
    <w:rsid w:val="5AE8436A"/>
    <w:rsid w:val="5AFD10E3"/>
    <w:rsid w:val="5B386F7B"/>
    <w:rsid w:val="5B5C56B9"/>
    <w:rsid w:val="5C25339C"/>
    <w:rsid w:val="5CFC0A90"/>
    <w:rsid w:val="5D107BA8"/>
    <w:rsid w:val="5D215911"/>
    <w:rsid w:val="5D916C44"/>
    <w:rsid w:val="5DAB167E"/>
    <w:rsid w:val="5DF44189"/>
    <w:rsid w:val="5E766130"/>
    <w:rsid w:val="5E8E305A"/>
    <w:rsid w:val="5EED6987"/>
    <w:rsid w:val="5EFF7ED4"/>
    <w:rsid w:val="5F3E6C4E"/>
    <w:rsid w:val="5F5F0251"/>
    <w:rsid w:val="5FA34D03"/>
    <w:rsid w:val="5FA93C80"/>
    <w:rsid w:val="5FCD5CFB"/>
    <w:rsid w:val="5FF057E4"/>
    <w:rsid w:val="602015BD"/>
    <w:rsid w:val="60243AEA"/>
    <w:rsid w:val="60427493"/>
    <w:rsid w:val="60A335AE"/>
    <w:rsid w:val="61645891"/>
    <w:rsid w:val="623954AB"/>
    <w:rsid w:val="626B7A8A"/>
    <w:rsid w:val="629152E7"/>
    <w:rsid w:val="62970423"/>
    <w:rsid w:val="63027F93"/>
    <w:rsid w:val="630C7DDB"/>
    <w:rsid w:val="63165E53"/>
    <w:rsid w:val="634A36E8"/>
    <w:rsid w:val="635B76A3"/>
    <w:rsid w:val="63633F82"/>
    <w:rsid w:val="63C94F54"/>
    <w:rsid w:val="63ED479F"/>
    <w:rsid w:val="63F31199"/>
    <w:rsid w:val="641828CB"/>
    <w:rsid w:val="644545DB"/>
    <w:rsid w:val="6472739A"/>
    <w:rsid w:val="64A10C94"/>
    <w:rsid w:val="64AB32D4"/>
    <w:rsid w:val="65060117"/>
    <w:rsid w:val="651563DC"/>
    <w:rsid w:val="653D52B2"/>
    <w:rsid w:val="65C634F9"/>
    <w:rsid w:val="65E6594A"/>
    <w:rsid w:val="6639016F"/>
    <w:rsid w:val="664F3968"/>
    <w:rsid w:val="66F173A1"/>
    <w:rsid w:val="67867289"/>
    <w:rsid w:val="6796514D"/>
    <w:rsid w:val="681945A2"/>
    <w:rsid w:val="682269E1"/>
    <w:rsid w:val="68496620"/>
    <w:rsid w:val="685C1EF3"/>
    <w:rsid w:val="688361C7"/>
    <w:rsid w:val="6891032A"/>
    <w:rsid w:val="69472BA3"/>
    <w:rsid w:val="69AF0748"/>
    <w:rsid w:val="6A2B6021"/>
    <w:rsid w:val="6AC124E1"/>
    <w:rsid w:val="6B2111D2"/>
    <w:rsid w:val="6B282560"/>
    <w:rsid w:val="6B397E06"/>
    <w:rsid w:val="6B5D66AE"/>
    <w:rsid w:val="6B8C0D41"/>
    <w:rsid w:val="6BEB5C88"/>
    <w:rsid w:val="6BF05BAA"/>
    <w:rsid w:val="6BF41C1E"/>
    <w:rsid w:val="6C1825D5"/>
    <w:rsid w:val="6C8A2FA4"/>
    <w:rsid w:val="6C8E0C7B"/>
    <w:rsid w:val="6CDC7AA6"/>
    <w:rsid w:val="6CE34991"/>
    <w:rsid w:val="6CE60925"/>
    <w:rsid w:val="6D0C2BFA"/>
    <w:rsid w:val="6D561A4E"/>
    <w:rsid w:val="6DB36D9F"/>
    <w:rsid w:val="6DBE59DF"/>
    <w:rsid w:val="6E1B45FE"/>
    <w:rsid w:val="6E5B49FB"/>
    <w:rsid w:val="6E66587A"/>
    <w:rsid w:val="6EB365E5"/>
    <w:rsid w:val="6EE13152"/>
    <w:rsid w:val="6F2D7ED8"/>
    <w:rsid w:val="6F665D41"/>
    <w:rsid w:val="6F891957"/>
    <w:rsid w:val="6F916542"/>
    <w:rsid w:val="6F9B77A5"/>
    <w:rsid w:val="70757FF6"/>
    <w:rsid w:val="70851316"/>
    <w:rsid w:val="70B84386"/>
    <w:rsid w:val="70D540F2"/>
    <w:rsid w:val="711452F5"/>
    <w:rsid w:val="715F1BDC"/>
    <w:rsid w:val="7189187F"/>
    <w:rsid w:val="71A5490B"/>
    <w:rsid w:val="71B76C59"/>
    <w:rsid w:val="71CF3736"/>
    <w:rsid w:val="71E7506F"/>
    <w:rsid w:val="72231CD3"/>
    <w:rsid w:val="723F61BB"/>
    <w:rsid w:val="72435ED2"/>
    <w:rsid w:val="72710C91"/>
    <w:rsid w:val="72BE12A5"/>
    <w:rsid w:val="73005EB5"/>
    <w:rsid w:val="73664E87"/>
    <w:rsid w:val="73942E89"/>
    <w:rsid w:val="73DE3FB3"/>
    <w:rsid w:val="73E22112"/>
    <w:rsid w:val="73EF3D7E"/>
    <w:rsid w:val="741C4035"/>
    <w:rsid w:val="743326A2"/>
    <w:rsid w:val="744E7022"/>
    <w:rsid w:val="747C082A"/>
    <w:rsid w:val="75103987"/>
    <w:rsid w:val="75731E4D"/>
    <w:rsid w:val="75930F1E"/>
    <w:rsid w:val="75EC5C91"/>
    <w:rsid w:val="75F145C2"/>
    <w:rsid w:val="76115319"/>
    <w:rsid w:val="76F0011C"/>
    <w:rsid w:val="76F87A13"/>
    <w:rsid w:val="770E0AD4"/>
    <w:rsid w:val="771172D0"/>
    <w:rsid w:val="778D16DD"/>
    <w:rsid w:val="778D1D80"/>
    <w:rsid w:val="779A6D27"/>
    <w:rsid w:val="77D77C19"/>
    <w:rsid w:val="78021C8C"/>
    <w:rsid w:val="78286D62"/>
    <w:rsid w:val="78375E26"/>
    <w:rsid w:val="784A7FBA"/>
    <w:rsid w:val="787C4340"/>
    <w:rsid w:val="789C633C"/>
    <w:rsid w:val="78AC47D1"/>
    <w:rsid w:val="790F182A"/>
    <w:rsid w:val="79140DD9"/>
    <w:rsid w:val="791A1C51"/>
    <w:rsid w:val="794F33AE"/>
    <w:rsid w:val="79893713"/>
    <w:rsid w:val="7A5A0D22"/>
    <w:rsid w:val="7A7E03EF"/>
    <w:rsid w:val="7AA8546C"/>
    <w:rsid w:val="7AC24BAD"/>
    <w:rsid w:val="7B544DE1"/>
    <w:rsid w:val="7B7D06A6"/>
    <w:rsid w:val="7B8D6D92"/>
    <w:rsid w:val="7B900CE5"/>
    <w:rsid w:val="7BB86E92"/>
    <w:rsid w:val="7C384856"/>
    <w:rsid w:val="7C492337"/>
    <w:rsid w:val="7C4A5A8A"/>
    <w:rsid w:val="7CE75A76"/>
    <w:rsid w:val="7CF16C56"/>
    <w:rsid w:val="7D140858"/>
    <w:rsid w:val="7D627B5B"/>
    <w:rsid w:val="7DD50326"/>
    <w:rsid w:val="7DE04940"/>
    <w:rsid w:val="7E3322A7"/>
    <w:rsid w:val="7E3C65F7"/>
    <w:rsid w:val="7E5A4CCF"/>
    <w:rsid w:val="7E5F5E41"/>
    <w:rsid w:val="7E930E19"/>
    <w:rsid w:val="7E991353"/>
    <w:rsid w:val="7EE34CC4"/>
    <w:rsid w:val="7F7342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spacing w:line="360" w:lineRule="exact"/>
      <w:ind w:firstLine="420" w:firstLineChars="200"/>
    </w:pPr>
    <w:rPr>
      <w:rFonts w:ascii="宋体" w:hAnsi="宋体" w:eastAsia="宋体" w:cs="宋体"/>
      <w:sz w:val="21"/>
      <w:szCs w:val="21"/>
      <w:lang w:val="en-US" w:eastAsia="zh-CN" w:bidi="ar-SA"/>
    </w:rPr>
  </w:style>
  <w:style w:type="paragraph" w:styleId="3">
    <w:name w:val="heading 1"/>
    <w:basedOn w:val="1"/>
    <w:next w:val="1"/>
    <w:link w:val="52"/>
    <w:autoRedefine/>
    <w:qFormat/>
    <w:uiPriority w:val="0"/>
    <w:pPr>
      <w:keepNext/>
      <w:keepLines/>
      <w:widowControl/>
      <w:numPr>
        <w:ilvl w:val="0"/>
        <w:numId w:val="1"/>
      </w:numPr>
      <w:ind w:firstLine="0" w:firstLineChars="0"/>
      <w:outlineLvl w:val="0"/>
    </w:pPr>
    <w:rPr>
      <w:rFonts w:ascii="黑体" w:hAnsi="黑体" w:eastAsia="黑体"/>
      <w:b/>
      <w:bCs/>
      <w:kern w:val="44"/>
      <w:sz w:val="28"/>
      <w:szCs w:val="28"/>
      <w:lang w:val="zh-CN"/>
    </w:rPr>
  </w:style>
  <w:style w:type="paragraph" w:styleId="4">
    <w:name w:val="heading 2"/>
    <w:basedOn w:val="1"/>
    <w:next w:val="1"/>
    <w:link w:val="53"/>
    <w:autoRedefine/>
    <w:qFormat/>
    <w:uiPriority w:val="0"/>
    <w:pPr>
      <w:keepNext/>
      <w:keepLines/>
      <w:numPr>
        <w:ilvl w:val="1"/>
        <w:numId w:val="1"/>
      </w:numPr>
      <w:ind w:firstLine="0" w:firstLineChars="0"/>
      <w:outlineLvl w:val="1"/>
    </w:pPr>
    <w:rPr>
      <w:rFonts w:ascii="黑体" w:hAnsi="黑体" w:eastAsia="黑体"/>
      <w:b/>
      <w:bCs/>
      <w:szCs w:val="24"/>
      <w:lang w:val="zh-CN"/>
    </w:rPr>
  </w:style>
  <w:style w:type="paragraph" w:styleId="5">
    <w:name w:val="heading 3"/>
    <w:basedOn w:val="1"/>
    <w:next w:val="1"/>
    <w:link w:val="54"/>
    <w:autoRedefine/>
    <w:qFormat/>
    <w:uiPriority w:val="0"/>
    <w:pPr>
      <w:keepNext/>
      <w:keepLines/>
      <w:numPr>
        <w:ilvl w:val="2"/>
        <w:numId w:val="1"/>
      </w:numPr>
      <w:ind w:firstLine="0" w:firstLineChars="0"/>
      <w:outlineLvl w:val="2"/>
    </w:pPr>
    <w:rPr>
      <w:rFonts w:ascii="黑体" w:hAnsi="黑体" w:eastAsia="黑体"/>
      <w:b/>
      <w:bCs/>
      <w:szCs w:val="24"/>
      <w:lang w:val="zh-CN"/>
    </w:rPr>
  </w:style>
  <w:style w:type="paragraph" w:styleId="6">
    <w:name w:val="heading 4"/>
    <w:basedOn w:val="1"/>
    <w:next w:val="1"/>
    <w:link w:val="55"/>
    <w:autoRedefine/>
    <w:qFormat/>
    <w:uiPriority w:val="99"/>
    <w:pPr>
      <w:keepNext/>
      <w:keepLines/>
      <w:numPr>
        <w:ilvl w:val="3"/>
        <w:numId w:val="1"/>
      </w:numPr>
      <w:ind w:firstLine="0" w:firstLineChars="0"/>
      <w:outlineLvl w:val="3"/>
    </w:pPr>
    <w:rPr>
      <w:rFonts w:ascii="黑体" w:hAnsi="黑体" w:eastAsia="黑体"/>
      <w:szCs w:val="24"/>
      <w:lang w:val="zh-CN"/>
    </w:rPr>
  </w:style>
  <w:style w:type="paragraph" w:styleId="7">
    <w:name w:val="heading 5"/>
    <w:basedOn w:val="1"/>
    <w:next w:val="1"/>
    <w:link w:val="56"/>
    <w:autoRedefine/>
    <w:qFormat/>
    <w:uiPriority w:val="0"/>
    <w:pPr>
      <w:keepNext/>
      <w:keepLines/>
      <w:numPr>
        <w:ilvl w:val="4"/>
        <w:numId w:val="1"/>
      </w:numPr>
      <w:ind w:firstLine="0" w:firstLineChars="0"/>
      <w:outlineLvl w:val="4"/>
    </w:pPr>
    <w:rPr>
      <w:rFonts w:ascii="黑体" w:hAnsi="黑体" w:eastAsia="黑体"/>
      <w:szCs w:val="24"/>
      <w:lang w:val="zh-CN"/>
    </w:rPr>
  </w:style>
  <w:style w:type="paragraph" w:styleId="8">
    <w:name w:val="heading 6"/>
    <w:basedOn w:val="1"/>
    <w:next w:val="1"/>
    <w:link w:val="57"/>
    <w:autoRedefine/>
    <w:qFormat/>
    <w:uiPriority w:val="0"/>
    <w:pPr>
      <w:keepNext/>
      <w:keepLines/>
      <w:numPr>
        <w:ilvl w:val="6"/>
        <w:numId w:val="1"/>
      </w:numPr>
      <w:ind w:firstLine="0" w:firstLineChars="0"/>
      <w:outlineLvl w:val="5"/>
    </w:pPr>
    <w:rPr>
      <w:rFonts w:ascii="黑体" w:hAnsi="黑体" w:eastAsia="黑体"/>
      <w:szCs w:val="24"/>
      <w:lang w:val="zh-CN"/>
    </w:rPr>
  </w:style>
  <w:style w:type="paragraph" w:styleId="9">
    <w:name w:val="heading 7"/>
    <w:basedOn w:val="1"/>
    <w:next w:val="1"/>
    <w:link w:val="58"/>
    <w:autoRedefine/>
    <w:qFormat/>
    <w:uiPriority w:val="0"/>
    <w:pPr>
      <w:keepNext/>
      <w:keepLines/>
      <w:spacing w:before="240" w:after="64" w:line="320" w:lineRule="auto"/>
      <w:ind w:firstLine="0" w:firstLineChars="0"/>
      <w:outlineLvl w:val="6"/>
    </w:pPr>
    <w:rPr>
      <w:b/>
      <w:bCs/>
      <w:szCs w:val="24"/>
    </w:rPr>
  </w:style>
  <w:style w:type="paragraph" w:styleId="10">
    <w:name w:val="heading 8"/>
    <w:basedOn w:val="1"/>
    <w:next w:val="1"/>
    <w:link w:val="59"/>
    <w:autoRedefine/>
    <w:qFormat/>
    <w:uiPriority w:val="9"/>
    <w:pPr>
      <w:keepNext/>
      <w:keepLines/>
      <w:numPr>
        <w:ilvl w:val="7"/>
        <w:numId w:val="1"/>
      </w:numPr>
      <w:spacing w:before="240" w:after="64" w:line="320" w:lineRule="auto"/>
      <w:ind w:firstLine="0" w:firstLineChars="0"/>
      <w:outlineLvl w:val="7"/>
    </w:pPr>
    <w:rPr>
      <w:rFonts w:ascii="Cambria" w:hAnsi="Cambria"/>
      <w:szCs w:val="24"/>
    </w:rPr>
  </w:style>
  <w:style w:type="paragraph" w:styleId="11">
    <w:name w:val="heading 9"/>
    <w:basedOn w:val="1"/>
    <w:next w:val="1"/>
    <w:link w:val="60"/>
    <w:autoRedefine/>
    <w:qFormat/>
    <w:uiPriority w:val="0"/>
    <w:pPr>
      <w:keepNext/>
      <w:keepLines/>
      <w:numPr>
        <w:ilvl w:val="8"/>
        <w:numId w:val="1"/>
      </w:numPr>
      <w:spacing w:before="240" w:after="64" w:line="320" w:lineRule="auto"/>
      <w:ind w:firstLine="0" w:firstLineChars="0"/>
      <w:outlineLvl w:val="8"/>
    </w:pPr>
    <w:rPr>
      <w:rFonts w:ascii="Cambria" w:hAnsi="Cambria"/>
    </w:r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autoRedefine/>
    <w:qFormat/>
    <w:uiPriority w:val="99"/>
    <w:pPr>
      <w:spacing w:line="240" w:lineRule="auto"/>
      <w:ind w:right="33" w:firstLine="0" w:firstLineChars="0"/>
      <w:textAlignment w:val="baseline"/>
    </w:pPr>
    <w:rPr>
      <w:szCs w:val="20"/>
    </w:rPr>
  </w:style>
  <w:style w:type="paragraph" w:styleId="12">
    <w:name w:val="index 8"/>
    <w:basedOn w:val="1"/>
    <w:next w:val="1"/>
    <w:autoRedefine/>
    <w:qFormat/>
    <w:uiPriority w:val="0"/>
    <w:pPr>
      <w:spacing w:line="240" w:lineRule="auto"/>
      <w:ind w:left="2940" w:firstLine="0" w:firstLineChars="0"/>
    </w:pPr>
    <w:rPr>
      <w:szCs w:val="24"/>
    </w:rPr>
  </w:style>
  <w:style w:type="paragraph" w:styleId="13">
    <w:name w:val="List Number"/>
    <w:basedOn w:val="1"/>
    <w:autoRedefine/>
    <w:qFormat/>
    <w:uiPriority w:val="0"/>
    <w:pPr>
      <w:widowControl/>
      <w:tabs>
        <w:tab w:val="left" w:pos="454"/>
        <w:tab w:val="left" w:pos="720"/>
        <w:tab w:val="left" w:pos="840"/>
      </w:tabs>
      <w:spacing w:afterLines="50" w:line="240" w:lineRule="auto"/>
      <w:ind w:left="454" w:hanging="284" w:firstLineChars="0"/>
    </w:pPr>
    <w:rPr>
      <w:szCs w:val="20"/>
    </w:rPr>
  </w:style>
  <w:style w:type="paragraph" w:styleId="14">
    <w:name w:val="Normal Indent"/>
    <w:basedOn w:val="1"/>
    <w:link w:val="61"/>
    <w:autoRedefine/>
    <w:qFormat/>
    <w:uiPriority w:val="0"/>
    <w:pPr>
      <w:spacing w:line="240" w:lineRule="auto"/>
      <w:ind w:firstLine="0" w:firstLineChars="0"/>
    </w:pPr>
    <w:rPr>
      <w:szCs w:val="20"/>
    </w:rPr>
  </w:style>
  <w:style w:type="paragraph" w:styleId="15">
    <w:name w:val="caption"/>
    <w:basedOn w:val="1"/>
    <w:next w:val="1"/>
    <w:autoRedefine/>
    <w:qFormat/>
    <w:uiPriority w:val="0"/>
    <w:pPr>
      <w:ind w:firstLine="0" w:firstLineChars="0"/>
      <w:jc w:val="center"/>
    </w:pPr>
    <w:rPr>
      <w:rFonts w:ascii="Cambria" w:hAnsi="Cambria" w:eastAsia="黑体"/>
      <w:sz w:val="20"/>
      <w:szCs w:val="20"/>
    </w:rPr>
  </w:style>
  <w:style w:type="paragraph" w:styleId="16">
    <w:name w:val="Document Map"/>
    <w:basedOn w:val="1"/>
    <w:link w:val="62"/>
    <w:autoRedefine/>
    <w:unhideWhenUsed/>
    <w:qFormat/>
    <w:uiPriority w:val="0"/>
    <w:pPr>
      <w:spacing w:line="240" w:lineRule="auto"/>
      <w:ind w:firstLine="0" w:firstLineChars="0"/>
    </w:pPr>
    <w:rPr>
      <w:sz w:val="18"/>
      <w:szCs w:val="18"/>
    </w:rPr>
  </w:style>
  <w:style w:type="paragraph" w:styleId="17">
    <w:name w:val="annotation text"/>
    <w:basedOn w:val="1"/>
    <w:link w:val="63"/>
    <w:autoRedefine/>
    <w:unhideWhenUsed/>
    <w:qFormat/>
    <w:uiPriority w:val="0"/>
  </w:style>
  <w:style w:type="paragraph" w:styleId="18">
    <w:name w:val="Body Text 3"/>
    <w:basedOn w:val="1"/>
    <w:link w:val="64"/>
    <w:autoRedefine/>
    <w:qFormat/>
    <w:uiPriority w:val="0"/>
    <w:pPr>
      <w:spacing w:line="240" w:lineRule="exact"/>
      <w:ind w:firstLine="0" w:firstLineChars="0"/>
    </w:pPr>
    <w:rPr>
      <w:color w:val="000000"/>
    </w:rPr>
  </w:style>
  <w:style w:type="paragraph" w:styleId="19">
    <w:name w:val="Body Text"/>
    <w:basedOn w:val="1"/>
    <w:link w:val="65"/>
    <w:autoRedefine/>
    <w:qFormat/>
    <w:uiPriority w:val="0"/>
    <w:pPr>
      <w:spacing w:line="240" w:lineRule="auto"/>
      <w:ind w:left="252" w:firstLine="0" w:firstLineChars="0"/>
    </w:pPr>
    <w:rPr>
      <w:lang w:val="zh-CN" w:bidi="zh-CN"/>
    </w:rPr>
  </w:style>
  <w:style w:type="paragraph" w:styleId="20">
    <w:name w:val="Body Text Indent"/>
    <w:basedOn w:val="1"/>
    <w:link w:val="66"/>
    <w:autoRedefine/>
    <w:unhideWhenUsed/>
    <w:qFormat/>
    <w:uiPriority w:val="0"/>
    <w:pPr>
      <w:spacing w:after="120" w:line="240" w:lineRule="auto"/>
      <w:ind w:left="420" w:leftChars="200" w:firstLine="0" w:firstLineChars="0"/>
    </w:pPr>
    <w:rPr>
      <w:szCs w:val="24"/>
    </w:rPr>
  </w:style>
  <w:style w:type="paragraph" w:styleId="21">
    <w:name w:val="List Number 3"/>
    <w:basedOn w:val="1"/>
    <w:autoRedefine/>
    <w:qFormat/>
    <w:uiPriority w:val="0"/>
    <w:pPr>
      <w:tabs>
        <w:tab w:val="left" w:pos="1350"/>
      </w:tabs>
      <w:spacing w:line="240" w:lineRule="auto"/>
      <w:ind w:left="1350" w:hanging="720" w:firstLineChars="0"/>
    </w:pPr>
    <w:rPr>
      <w:szCs w:val="24"/>
    </w:rPr>
  </w:style>
  <w:style w:type="paragraph" w:styleId="22">
    <w:name w:val="List 2"/>
    <w:basedOn w:val="1"/>
    <w:autoRedefine/>
    <w:qFormat/>
    <w:uiPriority w:val="0"/>
    <w:pPr>
      <w:spacing w:line="240" w:lineRule="auto"/>
      <w:ind w:left="100" w:leftChars="200" w:hanging="200" w:hangingChars="200"/>
    </w:pPr>
    <w:rPr>
      <w:sz w:val="28"/>
      <w:szCs w:val="24"/>
    </w:rPr>
  </w:style>
  <w:style w:type="paragraph" w:styleId="23">
    <w:name w:val="toc 3"/>
    <w:basedOn w:val="1"/>
    <w:next w:val="1"/>
    <w:autoRedefine/>
    <w:unhideWhenUsed/>
    <w:qFormat/>
    <w:uiPriority w:val="39"/>
    <w:pPr>
      <w:ind w:left="840" w:leftChars="400" w:firstLine="0" w:firstLineChars="0"/>
    </w:pPr>
    <w:rPr>
      <w:rFonts w:ascii="Calibri" w:hAnsi="Calibri"/>
    </w:rPr>
  </w:style>
  <w:style w:type="paragraph" w:styleId="24">
    <w:name w:val="Plain Text"/>
    <w:basedOn w:val="1"/>
    <w:next w:val="12"/>
    <w:link w:val="67"/>
    <w:autoRedefine/>
    <w:qFormat/>
    <w:uiPriority w:val="0"/>
    <w:pPr>
      <w:spacing w:line="460" w:lineRule="exact"/>
      <w:ind w:firstLine="0" w:firstLineChars="0"/>
    </w:pPr>
    <w:rPr>
      <w:lang w:val="en-GB"/>
    </w:rPr>
  </w:style>
  <w:style w:type="paragraph" w:styleId="25">
    <w:name w:val="Date"/>
    <w:basedOn w:val="1"/>
    <w:next w:val="1"/>
    <w:link w:val="68"/>
    <w:autoRedefine/>
    <w:unhideWhenUsed/>
    <w:qFormat/>
    <w:uiPriority w:val="0"/>
    <w:pPr>
      <w:ind w:left="100" w:leftChars="2500"/>
    </w:pPr>
  </w:style>
  <w:style w:type="paragraph" w:styleId="26">
    <w:name w:val="Body Text Indent 2"/>
    <w:basedOn w:val="1"/>
    <w:link w:val="69"/>
    <w:autoRedefine/>
    <w:unhideWhenUsed/>
    <w:qFormat/>
    <w:uiPriority w:val="0"/>
    <w:pPr>
      <w:spacing w:after="120" w:line="480" w:lineRule="auto"/>
      <w:ind w:left="420" w:leftChars="200" w:firstLine="0" w:firstLineChars="0"/>
    </w:pPr>
    <w:rPr>
      <w:szCs w:val="20"/>
    </w:rPr>
  </w:style>
  <w:style w:type="paragraph" w:styleId="27">
    <w:name w:val="Balloon Text"/>
    <w:basedOn w:val="1"/>
    <w:link w:val="70"/>
    <w:autoRedefine/>
    <w:unhideWhenUsed/>
    <w:qFormat/>
    <w:uiPriority w:val="0"/>
    <w:pPr>
      <w:spacing w:line="240" w:lineRule="auto"/>
    </w:pPr>
    <w:rPr>
      <w:sz w:val="18"/>
      <w:szCs w:val="18"/>
    </w:rPr>
  </w:style>
  <w:style w:type="paragraph" w:styleId="28">
    <w:name w:val="footer"/>
    <w:basedOn w:val="1"/>
    <w:link w:val="71"/>
    <w:autoRedefine/>
    <w:unhideWhenUsed/>
    <w:qFormat/>
    <w:uiPriority w:val="99"/>
    <w:pPr>
      <w:tabs>
        <w:tab w:val="center" w:pos="4153"/>
        <w:tab w:val="right" w:pos="8306"/>
      </w:tabs>
      <w:snapToGrid w:val="0"/>
      <w:ind w:firstLine="360"/>
      <w:jc w:val="center"/>
    </w:pPr>
    <w:rPr>
      <w:sz w:val="18"/>
      <w:szCs w:val="18"/>
    </w:rPr>
  </w:style>
  <w:style w:type="paragraph" w:styleId="29">
    <w:name w:val="header"/>
    <w:basedOn w:val="1"/>
    <w:link w:val="7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unhideWhenUsed/>
    <w:qFormat/>
    <w:uiPriority w:val="39"/>
    <w:pPr>
      <w:ind w:firstLine="0" w:firstLineChars="0"/>
    </w:pPr>
    <w:rPr>
      <w:rFonts w:ascii="Calibri" w:hAnsi="Calibri"/>
      <w:b/>
    </w:rPr>
  </w:style>
  <w:style w:type="paragraph" w:styleId="31">
    <w:name w:val="toc 4"/>
    <w:basedOn w:val="1"/>
    <w:next w:val="1"/>
    <w:autoRedefine/>
    <w:qFormat/>
    <w:uiPriority w:val="39"/>
    <w:pPr>
      <w:spacing w:line="240" w:lineRule="auto"/>
      <w:ind w:left="630" w:firstLine="0" w:firstLineChars="0"/>
    </w:pPr>
    <w:rPr>
      <w:sz w:val="18"/>
      <w:szCs w:val="18"/>
    </w:rPr>
  </w:style>
  <w:style w:type="paragraph" w:styleId="32">
    <w:name w:val="List"/>
    <w:basedOn w:val="1"/>
    <w:autoRedefine/>
    <w:qFormat/>
    <w:uiPriority w:val="0"/>
    <w:pPr>
      <w:spacing w:line="240" w:lineRule="auto"/>
      <w:ind w:left="200" w:hanging="200" w:hangingChars="200"/>
    </w:pPr>
    <w:rPr>
      <w:sz w:val="28"/>
      <w:szCs w:val="24"/>
    </w:rPr>
  </w:style>
  <w:style w:type="paragraph" w:styleId="33">
    <w:name w:val="List 5"/>
    <w:basedOn w:val="1"/>
    <w:autoRedefine/>
    <w:qFormat/>
    <w:uiPriority w:val="0"/>
    <w:pPr>
      <w:spacing w:line="240" w:lineRule="auto"/>
      <w:ind w:left="2100" w:hanging="420" w:firstLineChars="0"/>
    </w:pPr>
    <w:rPr>
      <w:szCs w:val="20"/>
    </w:rPr>
  </w:style>
  <w:style w:type="paragraph" w:styleId="34">
    <w:name w:val="Body Text Indent 3"/>
    <w:basedOn w:val="1"/>
    <w:link w:val="73"/>
    <w:autoRedefine/>
    <w:unhideWhenUsed/>
    <w:qFormat/>
    <w:uiPriority w:val="0"/>
    <w:pPr>
      <w:spacing w:after="120" w:line="240" w:lineRule="auto"/>
      <w:ind w:left="420" w:leftChars="200" w:firstLine="0" w:firstLineChars="0"/>
    </w:pPr>
    <w:rPr>
      <w:sz w:val="16"/>
      <w:szCs w:val="16"/>
    </w:rPr>
  </w:style>
  <w:style w:type="paragraph" w:styleId="35">
    <w:name w:val="toc 2"/>
    <w:basedOn w:val="1"/>
    <w:next w:val="1"/>
    <w:autoRedefine/>
    <w:unhideWhenUsed/>
    <w:qFormat/>
    <w:uiPriority w:val="39"/>
    <w:pPr>
      <w:ind w:left="420" w:leftChars="200" w:firstLine="0" w:firstLineChars="0"/>
    </w:pPr>
    <w:rPr>
      <w:rFonts w:ascii="Calibri" w:hAnsi="Calibri"/>
    </w:rPr>
  </w:style>
  <w:style w:type="paragraph" w:styleId="36">
    <w:name w:val="Body Text 2"/>
    <w:basedOn w:val="1"/>
    <w:link w:val="74"/>
    <w:autoRedefine/>
    <w:qFormat/>
    <w:uiPriority w:val="0"/>
    <w:pPr>
      <w:spacing w:after="120" w:line="480" w:lineRule="auto"/>
      <w:ind w:firstLine="0" w:firstLineChars="0"/>
    </w:pPr>
    <w:rPr>
      <w:szCs w:val="24"/>
    </w:rPr>
  </w:style>
  <w:style w:type="paragraph" w:styleId="37">
    <w:name w:val="HTML Preformatted"/>
    <w:basedOn w:val="1"/>
    <w:link w:val="7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szCs w:val="24"/>
    </w:rPr>
  </w:style>
  <w:style w:type="paragraph" w:styleId="38">
    <w:name w:val="Normal (Web)"/>
    <w:basedOn w:val="1"/>
    <w:autoRedefine/>
    <w:qFormat/>
    <w:uiPriority w:val="0"/>
    <w:pPr>
      <w:widowControl/>
      <w:spacing w:before="100" w:beforeAutospacing="1" w:after="100" w:afterAutospacing="1" w:line="240" w:lineRule="auto"/>
      <w:ind w:firstLine="0" w:firstLineChars="0"/>
    </w:pPr>
    <w:rPr>
      <w:szCs w:val="24"/>
    </w:rPr>
  </w:style>
  <w:style w:type="paragraph" w:styleId="39">
    <w:name w:val="index 1"/>
    <w:basedOn w:val="1"/>
    <w:next w:val="1"/>
    <w:autoRedefine/>
    <w:semiHidden/>
    <w:qFormat/>
    <w:uiPriority w:val="0"/>
    <w:pPr>
      <w:spacing w:line="400" w:lineRule="exact"/>
    </w:pPr>
    <w:rPr>
      <w:rFonts w:hAnsi="Courier New"/>
      <w:b/>
      <w:szCs w:val="20"/>
    </w:rPr>
  </w:style>
  <w:style w:type="paragraph" w:styleId="40">
    <w:name w:val="Title"/>
    <w:basedOn w:val="1"/>
    <w:next w:val="1"/>
    <w:link w:val="76"/>
    <w:autoRedefine/>
    <w:qFormat/>
    <w:uiPriority w:val="0"/>
    <w:pPr>
      <w:spacing w:before="240" w:after="60" w:line="240" w:lineRule="auto"/>
      <w:ind w:firstLine="0" w:firstLineChars="0"/>
      <w:jc w:val="center"/>
      <w:outlineLvl w:val="0"/>
    </w:pPr>
    <w:rPr>
      <w:rFonts w:ascii="Cambria" w:hAnsi="Cambria"/>
      <w:b/>
      <w:bCs/>
      <w:sz w:val="32"/>
      <w:szCs w:val="32"/>
    </w:rPr>
  </w:style>
  <w:style w:type="paragraph" w:styleId="41">
    <w:name w:val="annotation subject"/>
    <w:basedOn w:val="17"/>
    <w:next w:val="17"/>
    <w:link w:val="77"/>
    <w:autoRedefine/>
    <w:unhideWhenUsed/>
    <w:qFormat/>
    <w:uiPriority w:val="0"/>
    <w:rPr>
      <w:b/>
      <w:bCs/>
    </w:rPr>
  </w:style>
  <w:style w:type="paragraph" w:styleId="42">
    <w:name w:val="Body Text First Indent 2"/>
    <w:basedOn w:val="20"/>
    <w:link w:val="78"/>
    <w:autoRedefine/>
    <w:unhideWhenUsed/>
    <w:qFormat/>
    <w:uiPriority w:val="0"/>
    <w:pPr>
      <w:ind w:firstLine="420" w:firstLineChars="200"/>
    </w:pPr>
  </w:style>
  <w:style w:type="table" w:styleId="44">
    <w:name w:val="Table Grid"/>
    <w:basedOn w:val="43"/>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0"/>
    <w:rPr>
      <w:b/>
      <w:bCs/>
    </w:rPr>
  </w:style>
  <w:style w:type="character" w:styleId="47">
    <w:name w:val="page number"/>
    <w:basedOn w:val="45"/>
    <w:autoRedefine/>
    <w:qFormat/>
    <w:uiPriority w:val="0"/>
  </w:style>
  <w:style w:type="character" w:styleId="48">
    <w:name w:val="FollowedHyperlink"/>
    <w:basedOn w:val="45"/>
    <w:autoRedefine/>
    <w:unhideWhenUsed/>
    <w:qFormat/>
    <w:uiPriority w:val="0"/>
    <w:rPr>
      <w:color w:val="800080"/>
      <w:u w:val="single"/>
    </w:rPr>
  </w:style>
  <w:style w:type="character" w:styleId="49">
    <w:name w:val="Emphasis"/>
    <w:autoRedefine/>
    <w:qFormat/>
    <w:uiPriority w:val="0"/>
  </w:style>
  <w:style w:type="character" w:styleId="50">
    <w:name w:val="Hyperlink"/>
    <w:basedOn w:val="45"/>
    <w:autoRedefine/>
    <w:unhideWhenUsed/>
    <w:qFormat/>
    <w:uiPriority w:val="99"/>
    <w:rPr>
      <w:color w:val="0000FF"/>
      <w:u w:val="single"/>
    </w:rPr>
  </w:style>
  <w:style w:type="character" w:styleId="51">
    <w:name w:val="annotation reference"/>
    <w:basedOn w:val="45"/>
    <w:autoRedefine/>
    <w:unhideWhenUsed/>
    <w:qFormat/>
    <w:uiPriority w:val="99"/>
    <w:rPr>
      <w:sz w:val="21"/>
      <w:szCs w:val="21"/>
    </w:rPr>
  </w:style>
  <w:style w:type="character" w:customStyle="1" w:styleId="52">
    <w:name w:val="标题 1 字符"/>
    <w:basedOn w:val="45"/>
    <w:link w:val="3"/>
    <w:autoRedefine/>
    <w:qFormat/>
    <w:uiPriority w:val="0"/>
    <w:rPr>
      <w:rFonts w:ascii="黑体" w:hAnsi="黑体" w:eastAsia="黑体"/>
      <w:b/>
      <w:bCs/>
      <w:kern w:val="44"/>
      <w:sz w:val="28"/>
      <w:szCs w:val="28"/>
      <w:lang w:val="zh-CN"/>
    </w:rPr>
  </w:style>
  <w:style w:type="character" w:customStyle="1" w:styleId="53">
    <w:name w:val="标题 2 字符"/>
    <w:basedOn w:val="45"/>
    <w:link w:val="4"/>
    <w:autoRedefine/>
    <w:qFormat/>
    <w:uiPriority w:val="0"/>
    <w:rPr>
      <w:rFonts w:ascii="黑体" w:hAnsi="黑体" w:eastAsia="黑体"/>
      <w:b/>
      <w:bCs/>
      <w:kern w:val="2"/>
      <w:sz w:val="24"/>
      <w:szCs w:val="24"/>
      <w:lang w:val="zh-CN"/>
    </w:rPr>
  </w:style>
  <w:style w:type="character" w:customStyle="1" w:styleId="54">
    <w:name w:val="标题 3 字符"/>
    <w:basedOn w:val="45"/>
    <w:link w:val="5"/>
    <w:autoRedefine/>
    <w:qFormat/>
    <w:uiPriority w:val="0"/>
    <w:rPr>
      <w:rFonts w:ascii="黑体" w:hAnsi="黑体" w:eastAsia="黑体"/>
      <w:b/>
      <w:bCs/>
      <w:kern w:val="2"/>
      <w:sz w:val="24"/>
      <w:szCs w:val="24"/>
      <w:lang w:val="zh-CN"/>
    </w:rPr>
  </w:style>
  <w:style w:type="character" w:customStyle="1" w:styleId="55">
    <w:name w:val="标题 4 字符"/>
    <w:basedOn w:val="45"/>
    <w:link w:val="6"/>
    <w:autoRedefine/>
    <w:qFormat/>
    <w:uiPriority w:val="99"/>
    <w:rPr>
      <w:rFonts w:ascii="黑体" w:hAnsi="黑体" w:eastAsia="黑体"/>
      <w:kern w:val="2"/>
      <w:sz w:val="24"/>
      <w:szCs w:val="24"/>
      <w:lang w:val="zh-CN"/>
    </w:rPr>
  </w:style>
  <w:style w:type="character" w:customStyle="1" w:styleId="56">
    <w:name w:val="标题 5 字符"/>
    <w:basedOn w:val="45"/>
    <w:link w:val="7"/>
    <w:autoRedefine/>
    <w:qFormat/>
    <w:uiPriority w:val="0"/>
    <w:rPr>
      <w:rFonts w:ascii="黑体" w:hAnsi="黑体" w:eastAsia="黑体"/>
      <w:kern w:val="2"/>
      <w:sz w:val="24"/>
      <w:szCs w:val="24"/>
      <w:lang w:val="zh-CN"/>
    </w:rPr>
  </w:style>
  <w:style w:type="character" w:customStyle="1" w:styleId="57">
    <w:name w:val="标题 6 字符"/>
    <w:basedOn w:val="45"/>
    <w:link w:val="8"/>
    <w:autoRedefine/>
    <w:qFormat/>
    <w:uiPriority w:val="0"/>
    <w:rPr>
      <w:rFonts w:ascii="黑体" w:hAnsi="黑体" w:eastAsia="黑体"/>
      <w:kern w:val="2"/>
      <w:sz w:val="24"/>
      <w:szCs w:val="24"/>
      <w:lang w:val="zh-CN"/>
    </w:rPr>
  </w:style>
  <w:style w:type="character" w:customStyle="1" w:styleId="58">
    <w:name w:val="标题 7 字符"/>
    <w:basedOn w:val="45"/>
    <w:link w:val="9"/>
    <w:autoRedefine/>
    <w:qFormat/>
    <w:uiPriority w:val="0"/>
    <w:rPr>
      <w:rFonts w:eastAsia="宋体"/>
      <w:b/>
      <w:bCs/>
      <w:sz w:val="24"/>
      <w:szCs w:val="24"/>
    </w:rPr>
  </w:style>
  <w:style w:type="character" w:customStyle="1" w:styleId="59">
    <w:name w:val="标题 8 字符"/>
    <w:basedOn w:val="45"/>
    <w:link w:val="10"/>
    <w:autoRedefine/>
    <w:qFormat/>
    <w:uiPriority w:val="9"/>
    <w:rPr>
      <w:rFonts w:ascii="Cambria" w:hAnsi="Cambria"/>
      <w:kern w:val="2"/>
      <w:sz w:val="24"/>
      <w:szCs w:val="24"/>
    </w:rPr>
  </w:style>
  <w:style w:type="character" w:customStyle="1" w:styleId="60">
    <w:name w:val="标题 9 字符"/>
    <w:basedOn w:val="45"/>
    <w:link w:val="11"/>
    <w:autoRedefine/>
    <w:qFormat/>
    <w:uiPriority w:val="0"/>
    <w:rPr>
      <w:rFonts w:ascii="Cambria" w:hAnsi="Cambria"/>
      <w:kern w:val="2"/>
      <w:sz w:val="21"/>
      <w:szCs w:val="21"/>
    </w:rPr>
  </w:style>
  <w:style w:type="character" w:customStyle="1" w:styleId="61">
    <w:name w:val="正文缩进 字符"/>
    <w:link w:val="14"/>
    <w:autoRedefine/>
    <w:qFormat/>
    <w:locked/>
    <w:uiPriority w:val="0"/>
    <w:rPr>
      <w:rFonts w:ascii="Times New Roman" w:hAnsi="Times New Roman"/>
      <w:kern w:val="2"/>
      <w:sz w:val="21"/>
    </w:rPr>
  </w:style>
  <w:style w:type="character" w:customStyle="1" w:styleId="62">
    <w:name w:val="文档结构图 字符"/>
    <w:link w:val="16"/>
    <w:autoRedefine/>
    <w:qFormat/>
    <w:uiPriority w:val="0"/>
    <w:rPr>
      <w:rFonts w:ascii="宋体" w:hAnsi="Times New Roman"/>
      <w:kern w:val="2"/>
      <w:sz w:val="18"/>
      <w:szCs w:val="18"/>
    </w:rPr>
  </w:style>
  <w:style w:type="character" w:customStyle="1" w:styleId="63">
    <w:name w:val="批注文字 字符"/>
    <w:basedOn w:val="45"/>
    <w:link w:val="17"/>
    <w:autoRedefine/>
    <w:qFormat/>
    <w:uiPriority w:val="0"/>
    <w:rPr>
      <w:rFonts w:eastAsia="宋体"/>
      <w:sz w:val="24"/>
    </w:rPr>
  </w:style>
  <w:style w:type="character" w:customStyle="1" w:styleId="64">
    <w:name w:val="正文文本 3 字符"/>
    <w:basedOn w:val="45"/>
    <w:link w:val="18"/>
    <w:autoRedefine/>
    <w:qFormat/>
    <w:uiPriority w:val="0"/>
    <w:rPr>
      <w:rFonts w:ascii="宋体" w:hAnsi="宋体"/>
      <w:color w:val="000000"/>
      <w:kern w:val="2"/>
      <w:sz w:val="21"/>
      <w:szCs w:val="21"/>
    </w:rPr>
  </w:style>
  <w:style w:type="character" w:customStyle="1" w:styleId="65">
    <w:name w:val="正文文本 字符"/>
    <w:basedOn w:val="45"/>
    <w:link w:val="19"/>
    <w:autoRedefine/>
    <w:qFormat/>
    <w:uiPriority w:val="0"/>
    <w:rPr>
      <w:rFonts w:ascii="宋体" w:hAnsi="宋体" w:eastAsia="宋体" w:cs="宋体"/>
      <w:kern w:val="0"/>
      <w:szCs w:val="21"/>
      <w:lang w:val="zh-CN" w:bidi="zh-CN"/>
    </w:rPr>
  </w:style>
  <w:style w:type="character" w:customStyle="1" w:styleId="66">
    <w:name w:val="正文文本缩进 字符"/>
    <w:link w:val="20"/>
    <w:autoRedefine/>
    <w:qFormat/>
    <w:uiPriority w:val="0"/>
    <w:rPr>
      <w:rFonts w:ascii="Times New Roman" w:hAnsi="Times New Roman"/>
      <w:kern w:val="2"/>
      <w:sz w:val="21"/>
      <w:szCs w:val="24"/>
    </w:rPr>
  </w:style>
  <w:style w:type="character" w:customStyle="1" w:styleId="67">
    <w:name w:val="纯文本 字符1"/>
    <w:basedOn w:val="45"/>
    <w:link w:val="24"/>
    <w:autoRedefine/>
    <w:qFormat/>
    <w:uiPriority w:val="0"/>
    <w:rPr>
      <w:rFonts w:eastAsia="宋体"/>
      <w:sz w:val="24"/>
      <w:lang w:val="en-GB"/>
    </w:rPr>
  </w:style>
  <w:style w:type="character" w:customStyle="1" w:styleId="68">
    <w:name w:val="日期 字符"/>
    <w:basedOn w:val="45"/>
    <w:link w:val="25"/>
    <w:autoRedefine/>
    <w:qFormat/>
    <w:uiPriority w:val="0"/>
    <w:rPr>
      <w:rFonts w:eastAsia="宋体"/>
      <w:sz w:val="24"/>
    </w:rPr>
  </w:style>
  <w:style w:type="character" w:customStyle="1" w:styleId="69">
    <w:name w:val="正文文本缩进 2 字符"/>
    <w:basedOn w:val="45"/>
    <w:link w:val="26"/>
    <w:autoRedefine/>
    <w:qFormat/>
    <w:uiPriority w:val="0"/>
    <w:rPr>
      <w:rFonts w:ascii="Times New Roman" w:hAnsi="Times New Roman"/>
      <w:kern w:val="2"/>
      <w:sz w:val="21"/>
    </w:rPr>
  </w:style>
  <w:style w:type="character" w:customStyle="1" w:styleId="70">
    <w:name w:val="批注框文本 字符"/>
    <w:basedOn w:val="45"/>
    <w:link w:val="27"/>
    <w:autoRedefine/>
    <w:qFormat/>
    <w:uiPriority w:val="0"/>
    <w:rPr>
      <w:rFonts w:eastAsia="宋体"/>
      <w:sz w:val="18"/>
      <w:szCs w:val="18"/>
    </w:rPr>
  </w:style>
  <w:style w:type="character" w:customStyle="1" w:styleId="71">
    <w:name w:val="页脚 字符"/>
    <w:basedOn w:val="45"/>
    <w:link w:val="28"/>
    <w:autoRedefine/>
    <w:qFormat/>
    <w:uiPriority w:val="99"/>
    <w:rPr>
      <w:rFonts w:ascii="宋体" w:hAnsi="宋体" w:cs="宋体"/>
      <w:sz w:val="18"/>
      <w:szCs w:val="18"/>
    </w:rPr>
  </w:style>
  <w:style w:type="character" w:customStyle="1" w:styleId="72">
    <w:name w:val="页眉 字符"/>
    <w:basedOn w:val="45"/>
    <w:link w:val="29"/>
    <w:autoRedefine/>
    <w:qFormat/>
    <w:uiPriority w:val="99"/>
    <w:rPr>
      <w:sz w:val="18"/>
      <w:szCs w:val="18"/>
    </w:rPr>
  </w:style>
  <w:style w:type="character" w:customStyle="1" w:styleId="73">
    <w:name w:val="正文文本缩进 3 字符1"/>
    <w:basedOn w:val="45"/>
    <w:link w:val="34"/>
    <w:autoRedefine/>
    <w:qFormat/>
    <w:uiPriority w:val="0"/>
    <w:rPr>
      <w:rFonts w:ascii="Times New Roman" w:hAnsi="Times New Roman"/>
      <w:kern w:val="2"/>
      <w:sz w:val="16"/>
      <w:szCs w:val="16"/>
    </w:rPr>
  </w:style>
  <w:style w:type="character" w:customStyle="1" w:styleId="74">
    <w:name w:val="正文文本 2 字符"/>
    <w:basedOn w:val="45"/>
    <w:link w:val="36"/>
    <w:autoRedefine/>
    <w:qFormat/>
    <w:uiPriority w:val="0"/>
    <w:rPr>
      <w:rFonts w:ascii="Times New Roman" w:hAnsi="Times New Roman"/>
      <w:kern w:val="2"/>
      <w:sz w:val="21"/>
      <w:szCs w:val="24"/>
    </w:rPr>
  </w:style>
  <w:style w:type="character" w:customStyle="1" w:styleId="75">
    <w:name w:val="HTML 预设格式 字符"/>
    <w:basedOn w:val="45"/>
    <w:link w:val="37"/>
    <w:autoRedefine/>
    <w:qFormat/>
    <w:uiPriority w:val="0"/>
    <w:rPr>
      <w:rFonts w:ascii="宋体" w:hAnsi="宋体"/>
      <w:sz w:val="24"/>
      <w:szCs w:val="24"/>
    </w:rPr>
  </w:style>
  <w:style w:type="character" w:customStyle="1" w:styleId="76">
    <w:name w:val="标题 字符"/>
    <w:basedOn w:val="45"/>
    <w:link w:val="40"/>
    <w:autoRedefine/>
    <w:qFormat/>
    <w:uiPriority w:val="0"/>
    <w:rPr>
      <w:rFonts w:ascii="Cambria" w:hAnsi="Cambria"/>
      <w:b/>
      <w:bCs/>
      <w:kern w:val="2"/>
      <w:sz w:val="32"/>
      <w:szCs w:val="32"/>
    </w:rPr>
  </w:style>
  <w:style w:type="character" w:customStyle="1" w:styleId="77">
    <w:name w:val="批注主题 字符"/>
    <w:basedOn w:val="63"/>
    <w:link w:val="41"/>
    <w:autoRedefine/>
    <w:qFormat/>
    <w:uiPriority w:val="0"/>
    <w:rPr>
      <w:rFonts w:eastAsia="宋体"/>
      <w:b/>
      <w:bCs/>
      <w:sz w:val="24"/>
    </w:rPr>
  </w:style>
  <w:style w:type="character" w:customStyle="1" w:styleId="78">
    <w:name w:val="正文首行缩进 2 字符"/>
    <w:basedOn w:val="79"/>
    <w:link w:val="42"/>
    <w:autoRedefine/>
    <w:qFormat/>
    <w:uiPriority w:val="0"/>
    <w:rPr>
      <w:rFonts w:ascii="Times New Roman" w:hAnsi="Times New Roman"/>
      <w:kern w:val="2"/>
      <w:sz w:val="21"/>
      <w:szCs w:val="24"/>
    </w:rPr>
  </w:style>
  <w:style w:type="character" w:customStyle="1" w:styleId="79">
    <w:name w:val="正文文本缩进 Char"/>
    <w:basedOn w:val="45"/>
    <w:link w:val="80"/>
    <w:autoRedefine/>
    <w:qFormat/>
    <w:uiPriority w:val="0"/>
    <w:rPr>
      <w:kern w:val="2"/>
      <w:sz w:val="24"/>
      <w:szCs w:val="22"/>
    </w:rPr>
  </w:style>
  <w:style w:type="paragraph" w:customStyle="1" w:styleId="80">
    <w:name w:val="正文文本缩进1"/>
    <w:basedOn w:val="1"/>
    <w:next w:val="20"/>
    <w:link w:val="79"/>
    <w:autoRedefine/>
    <w:qFormat/>
    <w:uiPriority w:val="0"/>
    <w:pPr>
      <w:spacing w:after="120" w:line="240" w:lineRule="auto"/>
      <w:ind w:left="420" w:leftChars="200" w:firstLine="0" w:firstLineChars="0"/>
    </w:pPr>
  </w:style>
  <w:style w:type="character" w:customStyle="1" w:styleId="81">
    <w:name w:val="apple-style-span"/>
    <w:autoRedefine/>
    <w:qFormat/>
    <w:uiPriority w:val="0"/>
  </w:style>
  <w:style w:type="character" w:customStyle="1" w:styleId="82">
    <w:name w:val="标题 9 Char1"/>
    <w:autoRedefine/>
    <w:semiHidden/>
    <w:qFormat/>
    <w:uiPriority w:val="0"/>
    <w:rPr>
      <w:rFonts w:ascii="Cambria" w:hAnsi="Cambria" w:eastAsia="宋体" w:cs="Times New Roman"/>
      <w:kern w:val="2"/>
      <w:sz w:val="21"/>
      <w:szCs w:val="21"/>
    </w:rPr>
  </w:style>
  <w:style w:type="character" w:customStyle="1" w:styleId="83">
    <w:name w:val="Char Char1"/>
    <w:autoRedefine/>
    <w:qFormat/>
    <w:uiPriority w:val="0"/>
    <w:rPr>
      <w:rFonts w:eastAsia="宋体"/>
      <w:kern w:val="2"/>
      <w:sz w:val="21"/>
      <w:szCs w:val="24"/>
      <w:lang w:val="en-US" w:eastAsia="zh-CN" w:bidi="ar-SA"/>
    </w:rPr>
  </w:style>
  <w:style w:type="character" w:customStyle="1" w:styleId="84">
    <w:name w:val="表格正文 Char"/>
    <w:link w:val="85"/>
    <w:autoRedefine/>
    <w:qFormat/>
    <w:locked/>
    <w:uiPriority w:val="0"/>
    <w:rPr>
      <w:szCs w:val="24"/>
    </w:rPr>
  </w:style>
  <w:style w:type="paragraph" w:customStyle="1" w:styleId="85">
    <w:name w:val="表格正文"/>
    <w:basedOn w:val="1"/>
    <w:link w:val="84"/>
    <w:autoRedefine/>
    <w:qFormat/>
    <w:uiPriority w:val="0"/>
    <w:pPr>
      <w:ind w:firstLine="0" w:firstLineChars="0"/>
    </w:pPr>
    <w:rPr>
      <w:sz w:val="20"/>
      <w:szCs w:val="24"/>
    </w:rPr>
  </w:style>
  <w:style w:type="character" w:customStyle="1" w:styleId="86">
    <w:name w:val="Char Char10"/>
    <w:autoRedefine/>
    <w:qFormat/>
    <w:uiPriority w:val="0"/>
    <w:rPr>
      <w:rFonts w:eastAsia="宋体"/>
      <w:kern w:val="2"/>
      <w:sz w:val="21"/>
      <w:szCs w:val="24"/>
      <w:lang w:val="en-US" w:eastAsia="zh-CN" w:bidi="ar-SA"/>
    </w:rPr>
  </w:style>
  <w:style w:type="character" w:customStyle="1" w:styleId="87">
    <w:name w:val="1ji Char"/>
    <w:link w:val="88"/>
    <w:autoRedefine/>
    <w:qFormat/>
    <w:uiPriority w:val="0"/>
    <w:rPr>
      <w:rFonts w:ascii="宋体" w:hAnsi="宋体"/>
      <w:b/>
      <w:bCs/>
      <w:kern w:val="44"/>
      <w:sz w:val="36"/>
      <w:szCs w:val="44"/>
    </w:rPr>
  </w:style>
  <w:style w:type="paragraph" w:customStyle="1" w:styleId="88">
    <w:name w:val="1ji"/>
    <w:basedOn w:val="3"/>
    <w:link w:val="87"/>
    <w:autoRedefine/>
    <w:qFormat/>
    <w:uiPriority w:val="0"/>
    <w:pPr>
      <w:keepLines w:val="0"/>
      <w:numPr>
        <w:numId w:val="0"/>
      </w:numPr>
      <w:spacing w:line="240" w:lineRule="auto"/>
      <w:jc w:val="center"/>
    </w:pPr>
    <w:rPr>
      <w:rFonts w:ascii="宋体" w:hAnsi="宋体" w:eastAsia="宋体"/>
      <w:sz w:val="36"/>
      <w:szCs w:val="44"/>
    </w:rPr>
  </w:style>
  <w:style w:type="character" w:customStyle="1" w:styleId="89">
    <w:name w:val="标书4级 Char"/>
    <w:link w:val="90"/>
    <w:autoRedefine/>
    <w:qFormat/>
    <w:uiPriority w:val="0"/>
    <w:rPr>
      <w:rFonts w:ascii="宋体" w:hAnsi="宋体"/>
      <w:b/>
      <w:bCs/>
      <w:kern w:val="2"/>
      <w:sz w:val="28"/>
      <w:szCs w:val="28"/>
    </w:rPr>
  </w:style>
  <w:style w:type="paragraph" w:customStyle="1" w:styleId="90">
    <w:name w:val="标书4级"/>
    <w:basedOn w:val="6"/>
    <w:link w:val="89"/>
    <w:autoRedefine/>
    <w:qFormat/>
    <w:uiPriority w:val="0"/>
    <w:pPr>
      <w:numPr>
        <w:ilvl w:val="0"/>
        <w:numId w:val="0"/>
      </w:numPr>
      <w:spacing w:before="280" w:after="290" w:line="376" w:lineRule="auto"/>
      <w:jc w:val="both"/>
    </w:pPr>
    <w:rPr>
      <w:rFonts w:ascii="宋体" w:hAnsi="宋体" w:eastAsia="宋体"/>
      <w:b/>
      <w:bCs/>
      <w:sz w:val="28"/>
      <w:szCs w:val="28"/>
    </w:rPr>
  </w:style>
  <w:style w:type="character" w:customStyle="1" w:styleId="91">
    <w:name w:val="font51"/>
    <w:autoRedefine/>
    <w:qFormat/>
    <w:uiPriority w:val="0"/>
    <w:rPr>
      <w:rFonts w:hint="eastAsia" w:ascii="宋体" w:hAnsi="宋体" w:eastAsia="宋体" w:cs="宋体"/>
      <w:color w:val="000000"/>
      <w:sz w:val="18"/>
      <w:szCs w:val="18"/>
      <w:u w:val="none"/>
    </w:rPr>
  </w:style>
  <w:style w:type="character" w:customStyle="1" w:styleId="92">
    <w:name w:val="批注文字 Char1"/>
    <w:autoRedefine/>
    <w:qFormat/>
    <w:uiPriority w:val="0"/>
    <w:rPr>
      <w:rFonts w:ascii="Times New Roman" w:hAnsi="Times New Roman"/>
      <w:kern w:val="2"/>
      <w:sz w:val="21"/>
      <w:szCs w:val="24"/>
    </w:rPr>
  </w:style>
  <w:style w:type="character" w:customStyle="1" w:styleId="93">
    <w:name w:val="Char Char"/>
    <w:autoRedefine/>
    <w:qFormat/>
    <w:locked/>
    <w:uiPriority w:val="0"/>
    <w:rPr>
      <w:rFonts w:ascii="宋体" w:hAnsi="宋体" w:eastAsia="宋体"/>
      <w:kern w:val="2"/>
      <w:sz w:val="21"/>
      <w:szCs w:val="24"/>
      <w:lang w:val="en-US" w:eastAsia="zh-CN" w:bidi="ar-SA"/>
    </w:rPr>
  </w:style>
  <w:style w:type="character" w:customStyle="1" w:styleId="94">
    <w:name w:val="纯文本 Char1"/>
    <w:autoRedefine/>
    <w:qFormat/>
    <w:uiPriority w:val="0"/>
    <w:rPr>
      <w:rFonts w:ascii="宋体" w:hAnsi="Courier New"/>
      <w:kern w:val="2"/>
      <w:sz w:val="21"/>
    </w:rPr>
  </w:style>
  <w:style w:type="character" w:customStyle="1" w:styleId="95">
    <w:name w:val="A15"/>
    <w:autoRedefine/>
    <w:qFormat/>
    <w:uiPriority w:val="0"/>
    <w:rPr>
      <w:rFonts w:ascii="Times New Roman" w:hAnsi="Times New Roman"/>
      <w:color w:val="000000"/>
      <w:sz w:val="14"/>
      <w:szCs w:val="14"/>
    </w:rPr>
  </w:style>
  <w:style w:type="character" w:customStyle="1" w:styleId="96">
    <w:name w:val="纯文本 Char3"/>
    <w:autoRedefine/>
    <w:qFormat/>
    <w:uiPriority w:val="0"/>
    <w:rPr>
      <w:rFonts w:ascii="宋体" w:hAnsi="Courier New"/>
      <w:szCs w:val="21"/>
    </w:rPr>
  </w:style>
  <w:style w:type="character" w:customStyle="1" w:styleId="97">
    <w:name w:val="无间隔 Char"/>
    <w:link w:val="98"/>
    <w:autoRedefine/>
    <w:qFormat/>
    <w:uiPriority w:val="1"/>
    <w:rPr>
      <w:kern w:val="2"/>
      <w:sz w:val="21"/>
      <w:szCs w:val="22"/>
      <w:lang w:val="en-US" w:eastAsia="zh-CN" w:bidi="ar-SA"/>
    </w:rPr>
  </w:style>
  <w:style w:type="paragraph" w:customStyle="1" w:styleId="98">
    <w:name w:val="无间隔1"/>
    <w:link w:val="97"/>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9">
    <w:name w:val="普通文字 Char Char2"/>
    <w:autoRedefine/>
    <w:qFormat/>
    <w:uiPriority w:val="0"/>
    <w:rPr>
      <w:rFonts w:ascii="宋体" w:hAnsi="Courier New" w:eastAsia="宋体" w:cs="Courier New"/>
      <w:szCs w:val="21"/>
    </w:rPr>
  </w:style>
  <w:style w:type="character" w:customStyle="1" w:styleId="100">
    <w:name w:val="Char Char3"/>
    <w:autoRedefine/>
    <w:qFormat/>
    <w:uiPriority w:val="0"/>
    <w:rPr>
      <w:rFonts w:ascii="宋体" w:hAnsi="Courier New" w:eastAsia="宋体"/>
      <w:kern w:val="2"/>
      <w:sz w:val="21"/>
      <w:lang w:val="en-US" w:eastAsia="zh-CN" w:bidi="ar-SA"/>
    </w:rPr>
  </w:style>
  <w:style w:type="character" w:customStyle="1" w:styleId="101">
    <w:name w:val="标题 Char1"/>
    <w:basedOn w:val="45"/>
    <w:autoRedefine/>
    <w:qFormat/>
    <w:uiPriority w:val="0"/>
    <w:rPr>
      <w:rFonts w:ascii="Cambria" w:hAnsi="Cambria" w:cs="Times New Roman"/>
      <w:b/>
      <w:bCs/>
      <w:kern w:val="2"/>
      <w:sz w:val="32"/>
      <w:szCs w:val="32"/>
    </w:rPr>
  </w:style>
  <w:style w:type="character" w:customStyle="1" w:styleId="102">
    <w:name w:val="普通文字 Char Char1 Char"/>
    <w:autoRedefine/>
    <w:qFormat/>
    <w:locked/>
    <w:uiPriority w:val="0"/>
    <w:rPr>
      <w:rFonts w:ascii="宋体" w:hAnsi="Courier New" w:eastAsia="宋体" w:cs="宋体"/>
      <w:kern w:val="2"/>
      <w:sz w:val="21"/>
      <w:szCs w:val="21"/>
      <w:lang w:val="en-US" w:eastAsia="zh-CN"/>
    </w:rPr>
  </w:style>
  <w:style w:type="character" w:customStyle="1" w:styleId="103">
    <w:name w:val="纯文本 字符"/>
    <w:basedOn w:val="45"/>
    <w:autoRedefine/>
    <w:semiHidden/>
    <w:qFormat/>
    <w:uiPriority w:val="99"/>
    <w:rPr>
      <w:rFonts w:ascii="宋体" w:hAnsi="Courier New" w:cs="Courier New"/>
      <w:sz w:val="24"/>
    </w:rPr>
  </w:style>
  <w:style w:type="character" w:customStyle="1" w:styleId="104">
    <w:name w:val="*正文 Char"/>
    <w:link w:val="105"/>
    <w:autoRedefine/>
    <w:qFormat/>
    <w:uiPriority w:val="0"/>
    <w:rPr>
      <w:rFonts w:ascii="仿宋_GB2312" w:eastAsia="仿宋_GB2312"/>
      <w:sz w:val="24"/>
      <w:szCs w:val="28"/>
    </w:rPr>
  </w:style>
  <w:style w:type="paragraph" w:customStyle="1" w:styleId="105">
    <w:name w:val="*正文"/>
    <w:basedOn w:val="1"/>
    <w:link w:val="104"/>
    <w:autoRedefine/>
    <w:qFormat/>
    <w:uiPriority w:val="0"/>
    <w:pPr>
      <w:widowControl/>
      <w:spacing w:line="240" w:lineRule="auto"/>
    </w:pPr>
    <w:rPr>
      <w:rFonts w:ascii="仿宋_GB2312" w:eastAsia="仿宋_GB2312"/>
      <w:szCs w:val="28"/>
    </w:rPr>
  </w:style>
  <w:style w:type="character" w:customStyle="1" w:styleId="106">
    <w:name w:val="标题 1 Char1"/>
    <w:autoRedefine/>
    <w:qFormat/>
    <w:uiPriority w:val="0"/>
    <w:rPr>
      <w:b/>
      <w:bCs/>
      <w:kern w:val="44"/>
      <w:sz w:val="44"/>
      <w:szCs w:val="44"/>
    </w:rPr>
  </w:style>
  <w:style w:type="character" w:customStyle="1" w:styleId="107">
    <w:name w:val="case31"/>
    <w:autoRedefine/>
    <w:qFormat/>
    <w:uiPriority w:val="0"/>
    <w:rPr>
      <w:rFonts w:hint="default"/>
      <w:sz w:val="21"/>
      <w:szCs w:val="21"/>
    </w:rPr>
  </w:style>
  <w:style w:type="character" w:customStyle="1" w:styleId="108">
    <w:name w:val="062"/>
    <w:autoRedefine/>
    <w:qFormat/>
    <w:uiPriority w:val="0"/>
    <w:rPr>
      <w:rFonts w:ascii="宋体" w:hAnsi="宋体"/>
      <w:b/>
      <w:bCs/>
      <w:sz w:val="32"/>
    </w:rPr>
  </w:style>
  <w:style w:type="character" w:customStyle="1" w:styleId="109">
    <w:name w:val="正文缩进 Char1"/>
    <w:autoRedefine/>
    <w:qFormat/>
    <w:locked/>
    <w:uiPriority w:val="0"/>
    <w:rPr>
      <w:rFonts w:eastAsia="宋体"/>
      <w:kern w:val="2"/>
      <w:sz w:val="21"/>
      <w:lang w:val="en-US" w:eastAsia="zh-CN" w:bidi="ar-SA"/>
    </w:rPr>
  </w:style>
  <w:style w:type="character" w:customStyle="1" w:styleId="110">
    <w:name w:val="普通文字 Char Char3"/>
    <w:autoRedefine/>
    <w:qFormat/>
    <w:uiPriority w:val="0"/>
    <w:rPr>
      <w:rFonts w:ascii="宋体" w:hAnsi="Courier New"/>
      <w:kern w:val="2"/>
      <w:sz w:val="21"/>
    </w:rPr>
  </w:style>
  <w:style w:type="character" w:customStyle="1" w:styleId="111">
    <w:name w:val="font41"/>
    <w:autoRedefine/>
    <w:qFormat/>
    <w:uiPriority w:val="0"/>
    <w:rPr>
      <w:rFonts w:hint="eastAsia" w:ascii="宋体" w:hAnsi="宋体" w:eastAsia="宋体" w:cs="宋体"/>
      <w:color w:val="FF0000"/>
      <w:sz w:val="18"/>
      <w:szCs w:val="18"/>
      <w:u w:val="none"/>
    </w:rPr>
  </w:style>
  <w:style w:type="character" w:customStyle="1" w:styleId="112">
    <w:name w:val="正文文本缩进 字符1"/>
    <w:basedOn w:val="45"/>
    <w:autoRedefine/>
    <w:semiHidden/>
    <w:qFormat/>
    <w:uiPriority w:val="99"/>
  </w:style>
  <w:style w:type="character" w:customStyle="1" w:styleId="113">
    <w:name w:val="正文文本缩进 3 字符"/>
    <w:autoRedefine/>
    <w:semiHidden/>
    <w:qFormat/>
    <w:uiPriority w:val="99"/>
    <w:rPr>
      <w:sz w:val="16"/>
      <w:szCs w:val="16"/>
    </w:rPr>
  </w:style>
  <w:style w:type="character" w:customStyle="1" w:styleId="114">
    <w:name w:val="纯文本 字符2"/>
    <w:autoRedefine/>
    <w:qFormat/>
    <w:uiPriority w:val="0"/>
    <w:rPr>
      <w:rFonts w:ascii="宋体" w:hAnsi="Courier New" w:eastAsia="宋体" w:cs="Courier New"/>
      <w:kern w:val="2"/>
      <w:sz w:val="21"/>
      <w:szCs w:val="21"/>
      <w:lang w:val="en-US" w:eastAsia="zh-CN" w:bidi="ar-SA"/>
    </w:rPr>
  </w:style>
  <w:style w:type="character" w:customStyle="1" w:styleId="115">
    <w:name w:val="标题 8 Char1"/>
    <w:autoRedefine/>
    <w:semiHidden/>
    <w:qFormat/>
    <w:uiPriority w:val="0"/>
    <w:rPr>
      <w:rFonts w:ascii="Cambria" w:hAnsi="Cambria" w:eastAsia="宋体" w:cs="Times New Roman"/>
      <w:kern w:val="2"/>
      <w:sz w:val="24"/>
      <w:szCs w:val="24"/>
    </w:rPr>
  </w:style>
  <w:style w:type="character" w:customStyle="1" w:styleId="116">
    <w:name w:val="正文文本 (2)_"/>
    <w:link w:val="117"/>
    <w:autoRedefine/>
    <w:qFormat/>
    <w:locked/>
    <w:uiPriority w:val="0"/>
    <w:rPr>
      <w:rFonts w:ascii="MingLiU" w:hAnsi="MingLiU" w:eastAsia="MingLiU" w:cs="MingLiU"/>
      <w:sz w:val="22"/>
      <w:shd w:val="clear" w:color="auto" w:fill="FFFFFF"/>
    </w:rPr>
  </w:style>
  <w:style w:type="paragraph" w:customStyle="1" w:styleId="117">
    <w:name w:val="正文文本 (2)5"/>
    <w:basedOn w:val="1"/>
    <w:link w:val="116"/>
    <w:autoRedefine/>
    <w:qFormat/>
    <w:uiPriority w:val="0"/>
    <w:pPr>
      <w:shd w:val="clear" w:color="auto" w:fill="FFFFFF"/>
      <w:spacing w:before="540" w:line="466" w:lineRule="exact"/>
      <w:ind w:hanging="440" w:firstLineChars="0"/>
      <w:jc w:val="distribute"/>
    </w:pPr>
    <w:rPr>
      <w:rFonts w:ascii="MingLiU" w:hAnsi="MingLiU" w:eastAsia="MingLiU"/>
      <w:sz w:val="22"/>
      <w:szCs w:val="20"/>
    </w:rPr>
  </w:style>
  <w:style w:type="character" w:customStyle="1" w:styleId="118">
    <w:name w:val="表格标题 Char"/>
    <w:link w:val="119"/>
    <w:autoRedefine/>
    <w:qFormat/>
    <w:uiPriority w:val="0"/>
    <w:rPr>
      <w:rFonts w:ascii="Calibri" w:hAnsi="Calibri" w:eastAsia="宋体" w:cs="Times New Roman"/>
      <w:b/>
      <w:sz w:val="24"/>
      <w:lang w:val="zh-CN"/>
    </w:rPr>
  </w:style>
  <w:style w:type="paragraph" w:customStyle="1" w:styleId="119">
    <w:name w:val="表格标题"/>
    <w:basedOn w:val="120"/>
    <w:link w:val="118"/>
    <w:autoRedefine/>
    <w:qFormat/>
    <w:uiPriority w:val="0"/>
    <w:pPr>
      <w:jc w:val="center"/>
    </w:pPr>
    <w:rPr>
      <w:b/>
    </w:rPr>
  </w:style>
  <w:style w:type="paragraph" w:customStyle="1" w:styleId="120">
    <w:name w:val="表格文本"/>
    <w:basedOn w:val="1"/>
    <w:link w:val="121"/>
    <w:autoRedefine/>
    <w:qFormat/>
    <w:uiPriority w:val="0"/>
    <w:pPr>
      <w:spacing w:line="276" w:lineRule="auto"/>
      <w:ind w:firstLine="0" w:firstLineChars="0"/>
    </w:pPr>
    <w:rPr>
      <w:szCs w:val="20"/>
      <w:lang w:val="zh-CN"/>
    </w:rPr>
  </w:style>
  <w:style w:type="character" w:customStyle="1" w:styleId="121">
    <w:name w:val="表格文本 Char"/>
    <w:link w:val="120"/>
    <w:autoRedefine/>
    <w:qFormat/>
    <w:uiPriority w:val="0"/>
    <w:rPr>
      <w:rFonts w:ascii="Calibri" w:hAnsi="Calibri" w:eastAsia="宋体" w:cs="Times New Roman"/>
      <w:sz w:val="24"/>
      <w:lang w:val="zh-CN"/>
    </w:rPr>
  </w:style>
  <w:style w:type="character" w:customStyle="1" w:styleId="122">
    <w:name w:val="t-14"/>
    <w:basedOn w:val="45"/>
    <w:autoRedefine/>
    <w:qFormat/>
    <w:uiPriority w:val="0"/>
  </w:style>
  <w:style w:type="character" w:customStyle="1" w:styleId="123">
    <w:name w:val="ca-142"/>
    <w:basedOn w:val="45"/>
    <w:autoRedefine/>
    <w:qFormat/>
    <w:uiPriority w:val="0"/>
  </w:style>
  <w:style w:type="character" w:customStyle="1" w:styleId="124">
    <w:name w:val="NormalCharacter"/>
    <w:autoRedefine/>
    <w:qFormat/>
    <w:uiPriority w:val="0"/>
    <w:rPr>
      <w:rFonts w:ascii="Times New Roman" w:hAnsi="Times New Roman" w:eastAsia="华文新魏" w:cs="Times New Roman"/>
      <w:lang w:bidi="ar-SA"/>
    </w:rPr>
  </w:style>
  <w:style w:type="character" w:customStyle="1" w:styleId="125">
    <w:name w:val="A正文小四 Char"/>
    <w:link w:val="126"/>
    <w:autoRedefine/>
    <w:qFormat/>
    <w:uiPriority w:val="0"/>
    <w:rPr>
      <w:sz w:val="24"/>
      <w:szCs w:val="24"/>
    </w:rPr>
  </w:style>
  <w:style w:type="paragraph" w:customStyle="1" w:styleId="126">
    <w:name w:val="A正文小四"/>
    <w:basedOn w:val="1"/>
    <w:link w:val="125"/>
    <w:autoRedefine/>
    <w:qFormat/>
    <w:uiPriority w:val="0"/>
    <w:rPr>
      <w:szCs w:val="24"/>
    </w:rPr>
  </w:style>
  <w:style w:type="character" w:customStyle="1" w:styleId="127">
    <w:name w:val="标题 4 Char1"/>
    <w:autoRedefine/>
    <w:semiHidden/>
    <w:qFormat/>
    <w:uiPriority w:val="0"/>
    <w:rPr>
      <w:rFonts w:ascii="Cambria" w:hAnsi="Cambria" w:eastAsia="宋体" w:cs="Times New Roman"/>
      <w:b/>
      <w:bCs/>
      <w:kern w:val="2"/>
      <w:sz w:val="28"/>
      <w:szCs w:val="28"/>
    </w:rPr>
  </w:style>
  <w:style w:type="character" w:customStyle="1" w:styleId="128">
    <w:name w:val="font21"/>
    <w:autoRedefine/>
    <w:qFormat/>
    <w:uiPriority w:val="0"/>
    <w:rPr>
      <w:rFonts w:hint="default" w:ascii="Times New Roman" w:hAnsi="Times New Roman" w:cs="Times New Roman"/>
      <w:color w:val="000000"/>
      <w:sz w:val="18"/>
      <w:szCs w:val="18"/>
      <w:u w:val="none"/>
    </w:rPr>
  </w:style>
  <w:style w:type="character" w:customStyle="1" w:styleId="129">
    <w:name w:val="apple-converted-space"/>
    <w:basedOn w:val="45"/>
    <w:autoRedefine/>
    <w:qFormat/>
    <w:uiPriority w:val="0"/>
  </w:style>
  <w:style w:type="character" w:customStyle="1" w:styleId="130">
    <w:name w:val="列出段落 Char"/>
    <w:link w:val="131"/>
    <w:autoRedefine/>
    <w:qFormat/>
    <w:locked/>
    <w:uiPriority w:val="0"/>
    <w:rPr>
      <w:kern w:val="2"/>
      <w:sz w:val="21"/>
      <w:szCs w:val="24"/>
    </w:rPr>
  </w:style>
  <w:style w:type="paragraph" w:customStyle="1" w:styleId="131">
    <w:name w:val="列出段落2"/>
    <w:basedOn w:val="1"/>
    <w:link w:val="130"/>
    <w:autoRedefine/>
    <w:unhideWhenUsed/>
    <w:qFormat/>
    <w:uiPriority w:val="0"/>
    <w:pPr>
      <w:spacing w:line="240" w:lineRule="auto"/>
    </w:pPr>
    <w:rPr>
      <w:szCs w:val="24"/>
    </w:rPr>
  </w:style>
  <w:style w:type="character" w:customStyle="1" w:styleId="132">
    <w:name w:val="标题 Char2"/>
    <w:basedOn w:val="45"/>
    <w:autoRedefine/>
    <w:qFormat/>
    <w:uiPriority w:val="10"/>
    <w:rPr>
      <w:rFonts w:ascii="Cambria" w:hAnsi="Cambria" w:cs="Times New Roman"/>
      <w:b/>
      <w:bCs/>
      <w:kern w:val="2"/>
      <w:sz w:val="32"/>
      <w:szCs w:val="32"/>
    </w:rPr>
  </w:style>
  <w:style w:type="character" w:customStyle="1" w:styleId="133">
    <w:name w:val="fontstyle11"/>
    <w:basedOn w:val="45"/>
    <w:autoRedefine/>
    <w:qFormat/>
    <w:uiPriority w:val="0"/>
    <w:rPr>
      <w:rFonts w:hint="eastAsia" w:ascii="宋体" w:hAnsi="宋体" w:eastAsia="宋体"/>
      <w:color w:val="000000"/>
      <w:sz w:val="22"/>
      <w:szCs w:val="22"/>
    </w:rPr>
  </w:style>
  <w:style w:type="character" w:customStyle="1" w:styleId="134">
    <w:name w:val="文档结构图 Char"/>
    <w:basedOn w:val="45"/>
    <w:link w:val="135"/>
    <w:autoRedefine/>
    <w:qFormat/>
    <w:uiPriority w:val="0"/>
    <w:rPr>
      <w:rFonts w:ascii="宋体"/>
      <w:kern w:val="2"/>
      <w:sz w:val="18"/>
      <w:szCs w:val="18"/>
    </w:rPr>
  </w:style>
  <w:style w:type="paragraph" w:customStyle="1" w:styleId="135">
    <w:name w:val="文档结构图1"/>
    <w:basedOn w:val="1"/>
    <w:next w:val="16"/>
    <w:link w:val="134"/>
    <w:autoRedefine/>
    <w:unhideWhenUsed/>
    <w:qFormat/>
    <w:uiPriority w:val="0"/>
    <w:pPr>
      <w:spacing w:line="240" w:lineRule="auto"/>
      <w:ind w:firstLine="0" w:firstLineChars="0"/>
    </w:pPr>
    <w:rPr>
      <w:sz w:val="18"/>
      <w:szCs w:val="18"/>
    </w:rPr>
  </w:style>
  <w:style w:type="character" w:customStyle="1" w:styleId="136">
    <w:name w:val="Char Char5"/>
    <w:autoRedefine/>
    <w:qFormat/>
    <w:locked/>
    <w:uiPriority w:val="0"/>
    <w:rPr>
      <w:rFonts w:cs="Times New Roman"/>
      <w:sz w:val="21"/>
      <w:szCs w:val="21"/>
    </w:rPr>
  </w:style>
  <w:style w:type="character" w:customStyle="1" w:styleId="137">
    <w:name w:val="正文缩进2字符 Char"/>
    <w:link w:val="138"/>
    <w:autoRedefine/>
    <w:qFormat/>
    <w:locked/>
    <w:uiPriority w:val="0"/>
    <w:rPr>
      <w:kern w:val="2"/>
      <w:sz w:val="24"/>
      <w:szCs w:val="24"/>
    </w:rPr>
  </w:style>
  <w:style w:type="paragraph" w:customStyle="1" w:styleId="138">
    <w:name w:val="正文缩进2字符"/>
    <w:basedOn w:val="1"/>
    <w:next w:val="1"/>
    <w:link w:val="137"/>
    <w:autoRedefine/>
    <w:qFormat/>
    <w:uiPriority w:val="0"/>
    <w:pPr>
      <w:ind w:firstLine="480"/>
    </w:pPr>
    <w:rPr>
      <w:szCs w:val="24"/>
    </w:rPr>
  </w:style>
  <w:style w:type="character" w:customStyle="1" w:styleId="139">
    <w:name w:val="font61"/>
    <w:basedOn w:val="45"/>
    <w:autoRedefine/>
    <w:qFormat/>
    <w:uiPriority w:val="0"/>
    <w:rPr>
      <w:rFonts w:hint="eastAsia" w:ascii="宋体" w:hAnsi="宋体" w:eastAsia="宋体" w:cs="宋体"/>
      <w:color w:val="000000"/>
      <w:sz w:val="18"/>
      <w:szCs w:val="18"/>
      <w:u w:val="none"/>
    </w:rPr>
  </w:style>
  <w:style w:type="character" w:customStyle="1" w:styleId="140">
    <w:name w:val="font71"/>
    <w:autoRedefine/>
    <w:qFormat/>
    <w:uiPriority w:val="0"/>
    <w:rPr>
      <w:rFonts w:hint="eastAsia" w:ascii="宋体" w:hAnsi="宋体" w:eastAsia="宋体" w:cs="宋体"/>
      <w:color w:val="000000"/>
      <w:sz w:val="21"/>
      <w:szCs w:val="21"/>
      <w:u w:val="none"/>
    </w:rPr>
  </w:style>
  <w:style w:type="character" w:customStyle="1" w:styleId="141">
    <w:name w:val="span_param1"/>
    <w:basedOn w:val="45"/>
    <w:autoRedefine/>
    <w:qFormat/>
    <w:uiPriority w:val="0"/>
  </w:style>
  <w:style w:type="character" w:customStyle="1" w:styleId="142">
    <w:name w:val="普通文字 Char Char5"/>
    <w:autoRedefine/>
    <w:qFormat/>
    <w:uiPriority w:val="0"/>
    <w:rPr>
      <w:rFonts w:ascii="宋体" w:hAnsi="Courier New" w:eastAsia="宋体"/>
      <w:szCs w:val="21"/>
      <w:lang w:bidi="ar-SA"/>
    </w:rPr>
  </w:style>
  <w:style w:type="character" w:customStyle="1" w:styleId="143">
    <w:name w:val="标准正文 Char"/>
    <w:link w:val="144"/>
    <w:autoRedefine/>
    <w:qFormat/>
    <w:locked/>
    <w:uiPriority w:val="0"/>
    <w:rPr>
      <w:rFonts w:ascii="宋体" w:hAnsi="宋体"/>
      <w:kern w:val="2"/>
      <w:sz w:val="24"/>
      <w:szCs w:val="22"/>
    </w:rPr>
  </w:style>
  <w:style w:type="paragraph" w:customStyle="1" w:styleId="144">
    <w:name w:val="标准正文"/>
    <w:basedOn w:val="1"/>
    <w:link w:val="143"/>
    <w:autoRedefine/>
    <w:qFormat/>
    <w:uiPriority w:val="0"/>
  </w:style>
  <w:style w:type="character" w:customStyle="1" w:styleId="145">
    <w:name w:val="页脚 Char1"/>
    <w:basedOn w:val="45"/>
    <w:autoRedefine/>
    <w:qFormat/>
    <w:uiPriority w:val="0"/>
    <w:rPr>
      <w:rFonts w:eastAsia="宋体"/>
      <w:kern w:val="2"/>
      <w:sz w:val="18"/>
      <w:szCs w:val="18"/>
    </w:rPr>
  </w:style>
  <w:style w:type="character" w:customStyle="1" w:styleId="146">
    <w:name w:val="style291"/>
    <w:autoRedefine/>
    <w:qFormat/>
    <w:uiPriority w:val="0"/>
    <w:rPr>
      <w:rFonts w:hint="eastAsia" w:ascii="仿宋_GB2312" w:eastAsia="仿宋_GB2312"/>
    </w:rPr>
  </w:style>
  <w:style w:type="character" w:customStyle="1" w:styleId="147">
    <w:name w:val="A4"/>
    <w:autoRedefine/>
    <w:qFormat/>
    <w:uiPriority w:val="0"/>
    <w:rPr>
      <w:rFonts w:ascii="新宋体" w:eastAsia="新宋体" w:cs="新宋体"/>
      <w:color w:val="000000"/>
      <w:lang w:bidi="ar-SA"/>
    </w:rPr>
  </w:style>
  <w:style w:type="character" w:customStyle="1" w:styleId="148">
    <w:name w:val="纯文本 Char2"/>
    <w:autoRedefine/>
    <w:qFormat/>
    <w:uiPriority w:val="0"/>
    <w:rPr>
      <w:rFonts w:ascii="宋体" w:hAnsi="Courier New" w:cs="Courier New"/>
      <w:kern w:val="2"/>
      <w:sz w:val="21"/>
      <w:szCs w:val="21"/>
    </w:rPr>
  </w:style>
  <w:style w:type="character" w:customStyle="1" w:styleId="149">
    <w:name w:val="正文文本 Char1"/>
    <w:autoRedefine/>
    <w:semiHidden/>
    <w:qFormat/>
    <w:locked/>
    <w:uiPriority w:val="99"/>
    <w:rPr>
      <w:kern w:val="2"/>
      <w:sz w:val="21"/>
      <w:szCs w:val="24"/>
    </w:rPr>
  </w:style>
  <w:style w:type="character" w:customStyle="1" w:styleId="150">
    <w:name w:val="标准正文 S字符"/>
    <w:link w:val="151"/>
    <w:autoRedefine/>
    <w:qFormat/>
    <w:locked/>
    <w:uiPriority w:val="0"/>
    <w:rPr>
      <w:kern w:val="2"/>
      <w:sz w:val="24"/>
      <w:szCs w:val="24"/>
    </w:rPr>
  </w:style>
  <w:style w:type="paragraph" w:customStyle="1" w:styleId="151">
    <w:name w:val="标准正文 S"/>
    <w:basedOn w:val="1"/>
    <w:link w:val="150"/>
    <w:autoRedefine/>
    <w:qFormat/>
    <w:uiPriority w:val="0"/>
    <w:pPr>
      <w:spacing w:beforeLines="50" w:afterLines="50"/>
      <w:ind w:firstLine="480" w:firstLineChars="0"/>
    </w:pPr>
    <w:rPr>
      <w:szCs w:val="24"/>
    </w:rPr>
  </w:style>
  <w:style w:type="character" w:customStyle="1" w:styleId="152">
    <w:name w:val="副章标题 Char"/>
    <w:link w:val="153"/>
    <w:autoRedefine/>
    <w:qFormat/>
    <w:uiPriority w:val="0"/>
    <w:rPr>
      <w:rFonts w:hAnsi="微软雅黑"/>
      <w:b/>
      <w:color w:val="000000"/>
      <w:sz w:val="36"/>
      <w:szCs w:val="36"/>
    </w:rPr>
  </w:style>
  <w:style w:type="paragraph" w:customStyle="1" w:styleId="153">
    <w:name w:val="副章标题"/>
    <w:basedOn w:val="1"/>
    <w:link w:val="152"/>
    <w:autoRedefine/>
    <w:qFormat/>
    <w:uiPriority w:val="0"/>
    <w:pPr>
      <w:spacing w:line="240" w:lineRule="auto"/>
      <w:ind w:firstLine="0" w:firstLineChars="0"/>
      <w:outlineLvl w:val="1"/>
    </w:pPr>
    <w:rPr>
      <w:rFonts w:hAnsi="微软雅黑"/>
      <w:b/>
      <w:color w:val="000000"/>
      <w:sz w:val="36"/>
      <w:szCs w:val="36"/>
    </w:rPr>
  </w:style>
  <w:style w:type="paragraph" w:customStyle="1" w:styleId="154">
    <w:name w:val="目录 41"/>
    <w:basedOn w:val="1"/>
    <w:next w:val="1"/>
    <w:autoRedefine/>
    <w:unhideWhenUsed/>
    <w:qFormat/>
    <w:uiPriority w:val="39"/>
    <w:pPr>
      <w:spacing w:line="240" w:lineRule="auto"/>
      <w:ind w:left="630" w:firstLine="0" w:firstLineChars="0"/>
    </w:pPr>
    <w:rPr>
      <w:rFonts w:ascii="等线" w:hAnsi="等线" w:eastAsia="等线"/>
      <w:sz w:val="18"/>
      <w:szCs w:val="18"/>
    </w:rPr>
  </w:style>
  <w:style w:type="paragraph" w:customStyle="1" w:styleId="155">
    <w:name w:val="Char Char Char"/>
    <w:basedOn w:val="1"/>
    <w:autoRedefine/>
    <w:qFormat/>
    <w:uiPriority w:val="0"/>
    <w:pPr>
      <w:spacing w:line="240" w:lineRule="auto"/>
      <w:ind w:firstLine="0" w:firstLineChars="0"/>
    </w:pPr>
    <w:rPr>
      <w:rFonts w:ascii="Tahoma" w:hAnsi="Tahoma"/>
      <w:szCs w:val="20"/>
    </w:rPr>
  </w:style>
  <w:style w:type="paragraph" w:customStyle="1" w:styleId="156">
    <w:name w:val="标题 81"/>
    <w:basedOn w:val="1"/>
    <w:next w:val="1"/>
    <w:autoRedefine/>
    <w:unhideWhenUsed/>
    <w:qFormat/>
    <w:uiPriority w:val="0"/>
    <w:pPr>
      <w:keepNext/>
      <w:keepLines/>
      <w:tabs>
        <w:tab w:val="left" w:pos="3360"/>
      </w:tabs>
      <w:spacing w:before="240" w:after="64" w:line="320" w:lineRule="auto"/>
      <w:ind w:left="3360" w:hanging="420" w:firstLineChars="0"/>
      <w:outlineLvl w:val="7"/>
    </w:pPr>
    <w:rPr>
      <w:rFonts w:ascii="等线 Light" w:hAnsi="等线 Light" w:eastAsia="等线 Light"/>
      <w:szCs w:val="24"/>
    </w:rPr>
  </w:style>
  <w:style w:type="paragraph" w:customStyle="1" w:styleId="157">
    <w:name w:val="标题 11"/>
    <w:basedOn w:val="1"/>
    <w:next w:val="1"/>
    <w:autoRedefine/>
    <w:qFormat/>
    <w:uiPriority w:val="0"/>
    <w:pPr>
      <w:keepNext/>
      <w:keepLines/>
      <w:pageBreakBefore/>
      <w:tabs>
        <w:tab w:val="left" w:pos="1080"/>
      </w:tabs>
      <w:spacing w:line="578" w:lineRule="auto"/>
      <w:ind w:left="1080" w:hanging="1080" w:firstLineChars="0"/>
      <w:outlineLvl w:val="0"/>
    </w:pPr>
    <w:rPr>
      <w:rFonts w:ascii="微软雅黑" w:hAnsi="微软雅黑" w:eastAsia="微软雅黑" w:cs="仿宋"/>
      <w:b/>
      <w:color w:val="000000"/>
      <w:sz w:val="32"/>
      <w:szCs w:val="32"/>
    </w:rPr>
  </w:style>
  <w:style w:type="paragraph" w:customStyle="1" w:styleId="158">
    <w:name w:val="表内文字"/>
    <w:basedOn w:val="1"/>
    <w:autoRedefine/>
    <w:qFormat/>
    <w:uiPriority w:val="0"/>
    <w:pPr>
      <w:snapToGrid w:val="0"/>
      <w:spacing w:before="50" w:after="50" w:line="240" w:lineRule="auto"/>
      <w:ind w:firstLine="0" w:firstLineChars="0"/>
      <w:jc w:val="center"/>
    </w:pPr>
    <w:rPr>
      <w:rFonts w:ascii="仿宋_GB2312" w:eastAsia="仿宋_GB2312"/>
      <w:b/>
      <w:color w:val="000000"/>
      <w:sz w:val="32"/>
      <w:szCs w:val="32"/>
    </w:rPr>
  </w:style>
  <w:style w:type="paragraph" w:customStyle="1" w:styleId="159">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60">
    <w:name w:val="Char1"/>
    <w:basedOn w:val="1"/>
    <w:autoRedefine/>
    <w:qFormat/>
    <w:uiPriority w:val="0"/>
    <w:pPr>
      <w:spacing w:line="240" w:lineRule="auto"/>
      <w:ind w:firstLine="0" w:firstLineChars="0"/>
    </w:pPr>
  </w:style>
  <w:style w:type="paragraph" w:customStyle="1" w:styleId="161">
    <w:name w:val="font0"/>
    <w:basedOn w:val="1"/>
    <w:autoRedefine/>
    <w:qFormat/>
    <w:uiPriority w:val="0"/>
    <w:pPr>
      <w:widowControl/>
      <w:spacing w:before="100" w:beforeAutospacing="1" w:after="100" w:afterAutospacing="1" w:line="240" w:lineRule="auto"/>
      <w:ind w:firstLine="0" w:firstLineChars="0"/>
    </w:pPr>
    <w:rPr>
      <w:rFonts w:hint="eastAsia"/>
      <w:szCs w:val="24"/>
    </w:rPr>
  </w:style>
  <w:style w:type="paragraph" w:customStyle="1" w:styleId="162">
    <w:name w:val="_Style 29"/>
    <w:basedOn w:val="1"/>
    <w:autoRedefine/>
    <w:qFormat/>
    <w:uiPriority w:val="0"/>
    <w:pPr>
      <w:spacing w:line="240" w:lineRule="auto"/>
      <w:ind w:firstLine="0" w:firstLineChars="0"/>
    </w:pPr>
    <w:rPr>
      <w:rFonts w:ascii="Tahoma" w:hAnsi="Tahoma"/>
      <w:szCs w:val="20"/>
    </w:rPr>
  </w:style>
  <w:style w:type="paragraph" w:customStyle="1" w:styleId="163">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4">
    <w:name w:val="列出段落3"/>
    <w:basedOn w:val="1"/>
    <w:autoRedefine/>
    <w:unhideWhenUsed/>
    <w:qFormat/>
    <w:uiPriority w:val="99"/>
    <w:pPr>
      <w:spacing w:line="240" w:lineRule="auto"/>
    </w:pPr>
    <w:rPr>
      <w:szCs w:val="24"/>
    </w:rPr>
  </w:style>
  <w:style w:type="paragraph" w:customStyle="1" w:styleId="165">
    <w:name w:val="默认段落字体 Para Char Char Char Char Char Char Char Char Char1 Char Char Char Char"/>
    <w:basedOn w:val="1"/>
    <w:autoRedefine/>
    <w:qFormat/>
    <w:uiPriority w:val="0"/>
    <w:pPr>
      <w:spacing w:line="240" w:lineRule="auto"/>
      <w:ind w:firstLine="0" w:firstLineChars="0"/>
    </w:pPr>
    <w:rPr>
      <w:rFonts w:ascii="Tahoma" w:hAnsi="Tahoma"/>
      <w:szCs w:val="20"/>
    </w:rPr>
  </w:style>
  <w:style w:type="paragraph" w:customStyle="1" w:styleId="166">
    <w:name w:val="Char3"/>
    <w:basedOn w:val="1"/>
    <w:autoRedefine/>
    <w:qFormat/>
    <w:uiPriority w:val="0"/>
    <w:pPr>
      <w:widowControl/>
      <w:spacing w:line="500" w:lineRule="exact"/>
      <w:ind w:firstLine="0" w:firstLineChars="0"/>
      <w:outlineLvl w:val="2"/>
    </w:pPr>
    <w:rPr>
      <w:rFonts w:ascii="黑体" w:hAnsi="Verdana" w:eastAsia="黑体" w:cs="黑体"/>
      <w:sz w:val="28"/>
      <w:szCs w:val="28"/>
      <w:lang w:eastAsia="en-US"/>
    </w:rPr>
  </w:style>
  <w:style w:type="paragraph" w:styleId="167">
    <w:name w:val="List Paragraph"/>
    <w:basedOn w:val="1"/>
    <w:autoRedefine/>
    <w:qFormat/>
    <w:uiPriority w:val="1"/>
  </w:style>
  <w:style w:type="paragraph" w:customStyle="1" w:styleId="168">
    <w:name w:val="表格"/>
    <w:basedOn w:val="1"/>
    <w:autoRedefine/>
    <w:qFormat/>
    <w:uiPriority w:val="0"/>
    <w:pPr>
      <w:spacing w:line="400" w:lineRule="exact"/>
      <w:ind w:firstLine="0" w:firstLineChars="0"/>
    </w:pPr>
    <w:rPr>
      <w:szCs w:val="24"/>
    </w:rPr>
  </w:style>
  <w:style w:type="paragraph" w:customStyle="1" w:styleId="169">
    <w:name w:val="目录 61"/>
    <w:basedOn w:val="1"/>
    <w:next w:val="1"/>
    <w:autoRedefine/>
    <w:unhideWhenUsed/>
    <w:qFormat/>
    <w:uiPriority w:val="39"/>
    <w:pPr>
      <w:spacing w:line="240" w:lineRule="auto"/>
      <w:ind w:left="1050" w:firstLine="0" w:firstLineChars="0"/>
    </w:pPr>
    <w:rPr>
      <w:rFonts w:ascii="等线" w:hAnsi="等线" w:eastAsia="等线"/>
      <w:sz w:val="18"/>
      <w:szCs w:val="18"/>
    </w:rPr>
  </w:style>
  <w:style w:type="paragraph" w:customStyle="1" w:styleId="170">
    <w:name w:val="修订1"/>
    <w:autoRedefine/>
    <w:semiHidden/>
    <w:qFormat/>
    <w:uiPriority w:val="99"/>
    <w:rPr>
      <w:rFonts w:ascii="Times New Roman" w:hAnsi="Times New Roman" w:eastAsia="宋体" w:cs="Times New Roman"/>
      <w:kern w:val="2"/>
      <w:sz w:val="21"/>
      <w:lang w:val="en-US" w:eastAsia="zh-CN" w:bidi="ar-SA"/>
    </w:rPr>
  </w:style>
  <w:style w:type="paragraph" w:customStyle="1" w:styleId="171">
    <w:name w:val="ZW"/>
    <w:basedOn w:val="1"/>
    <w:autoRedefine/>
    <w:qFormat/>
    <w:uiPriority w:val="0"/>
    <w:pPr>
      <w:spacing w:line="560" w:lineRule="exact"/>
      <w:ind w:firstLine="560"/>
    </w:pPr>
    <w:rPr>
      <w:sz w:val="28"/>
      <w:szCs w:val="28"/>
    </w:rPr>
  </w:style>
  <w:style w:type="paragraph" w:styleId="172">
    <w:name w:val="No Spacing"/>
    <w:autoRedefine/>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3">
    <w:name w:val="列出段落11"/>
    <w:basedOn w:val="1"/>
    <w:autoRedefine/>
    <w:qFormat/>
    <w:uiPriority w:val="0"/>
    <w:pPr>
      <w:spacing w:line="240" w:lineRule="auto"/>
    </w:pPr>
    <w:rPr>
      <w:szCs w:val="24"/>
    </w:rPr>
  </w:style>
  <w:style w:type="paragraph" w:customStyle="1" w:styleId="174">
    <w:name w:val="样式 首行缩进:  2 字符"/>
    <w:basedOn w:val="1"/>
    <w:autoRedefine/>
    <w:qFormat/>
    <w:uiPriority w:val="0"/>
    <w:pPr>
      <w:spacing w:line="400" w:lineRule="exact"/>
    </w:pPr>
    <w:rPr>
      <w:szCs w:val="24"/>
    </w:rPr>
  </w:style>
  <w:style w:type="paragraph" w:customStyle="1" w:styleId="175">
    <w:name w:val="目录 31"/>
    <w:basedOn w:val="1"/>
    <w:next w:val="1"/>
    <w:autoRedefine/>
    <w:unhideWhenUsed/>
    <w:qFormat/>
    <w:uiPriority w:val="39"/>
    <w:pPr>
      <w:spacing w:line="240" w:lineRule="auto"/>
      <w:ind w:left="420" w:firstLine="0" w:firstLineChars="0"/>
    </w:pPr>
    <w:rPr>
      <w:rFonts w:ascii="等线" w:hAnsi="等线" w:eastAsia="等线"/>
      <w:i/>
      <w:iCs/>
      <w:sz w:val="20"/>
      <w:szCs w:val="20"/>
    </w:rPr>
  </w:style>
  <w:style w:type="paragraph" w:customStyle="1" w:styleId="176">
    <w:name w:val="无间隔1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77">
    <w:name w:val="默认段落字体 Para Char Char Char Char Char Char Char Char Char Char Char Char Char Char Char Char Char Char Char"/>
    <w:basedOn w:val="1"/>
    <w:autoRedefine/>
    <w:qFormat/>
    <w:uiPriority w:val="0"/>
    <w:pPr>
      <w:spacing w:line="240" w:lineRule="auto"/>
      <w:ind w:firstLine="0" w:firstLineChars="0"/>
    </w:pPr>
  </w:style>
  <w:style w:type="paragraph" w:customStyle="1" w:styleId="178">
    <w:name w:val="题注1"/>
    <w:basedOn w:val="1"/>
    <w:next w:val="1"/>
    <w:autoRedefine/>
    <w:unhideWhenUsed/>
    <w:qFormat/>
    <w:uiPriority w:val="0"/>
    <w:pPr>
      <w:keepNext/>
      <w:ind w:firstLine="0" w:firstLineChars="0"/>
      <w:jc w:val="center"/>
    </w:pPr>
    <w:rPr>
      <w:rFonts w:ascii="Cambria" w:hAnsi="Cambria"/>
      <w:b/>
      <w:color w:val="000000"/>
      <w:szCs w:val="20"/>
    </w:rPr>
  </w:style>
  <w:style w:type="paragraph" w:customStyle="1" w:styleId="179">
    <w:name w:val="Table Paragraph"/>
    <w:basedOn w:val="1"/>
    <w:autoRedefine/>
    <w:qFormat/>
    <w:uiPriority w:val="1"/>
    <w:pPr>
      <w:spacing w:line="240" w:lineRule="auto"/>
      <w:ind w:firstLine="0" w:firstLineChars="0"/>
    </w:pPr>
    <w:rPr>
      <w:sz w:val="22"/>
      <w:lang w:val="zh-CN" w:bidi="zh-CN"/>
    </w:rPr>
  </w:style>
  <w:style w:type="paragraph" w:customStyle="1" w:styleId="18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Default"/>
    <w:autoRedefine/>
    <w:qFormat/>
    <w:uiPriority w:val="0"/>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182">
    <w:name w:val="TOC 标题1"/>
    <w:basedOn w:val="3"/>
    <w:next w:val="1"/>
    <w:autoRedefine/>
    <w:qFormat/>
    <w:uiPriority w:val="39"/>
    <w:pPr>
      <w:widowControl w:val="0"/>
      <w:numPr>
        <w:numId w:val="0"/>
      </w:numPr>
      <w:spacing w:before="340" w:after="330" w:line="578" w:lineRule="auto"/>
      <w:jc w:val="both"/>
      <w:outlineLvl w:val="9"/>
    </w:pPr>
    <w:rPr>
      <w:rFonts w:ascii="Times New Roman" w:hAnsi="Times New Roman" w:eastAsia="宋体"/>
      <w:sz w:val="44"/>
      <w:szCs w:val="44"/>
      <w:lang w:val="en-US"/>
    </w:rPr>
  </w:style>
  <w:style w:type="paragraph" w:customStyle="1" w:styleId="183">
    <w:name w:val="列表段落1"/>
    <w:basedOn w:val="1"/>
    <w:autoRedefine/>
    <w:qFormat/>
    <w:uiPriority w:val="34"/>
    <w:pPr>
      <w:spacing w:beforeLines="50" w:afterLines="50" w:line="240" w:lineRule="auto"/>
    </w:pPr>
  </w:style>
  <w:style w:type="paragraph" w:customStyle="1" w:styleId="184">
    <w:name w:val="3 级标题"/>
    <w:basedOn w:val="5"/>
    <w:autoRedefine/>
    <w:qFormat/>
    <w:uiPriority w:val="0"/>
    <w:pPr>
      <w:numPr>
        <w:ilvl w:val="0"/>
        <w:numId w:val="0"/>
      </w:numPr>
      <w:spacing w:before="120" w:after="120"/>
      <w:ind w:left="567" w:right="27" w:rightChars="13" w:hanging="567"/>
    </w:pPr>
    <w:rPr>
      <w:rFonts w:ascii="Times New Roman" w:hAnsi="Times New Roman" w:eastAsia="宋体"/>
      <w:sz w:val="28"/>
      <w:szCs w:val="32"/>
    </w:rPr>
  </w:style>
  <w:style w:type="paragraph" w:customStyle="1" w:styleId="185">
    <w:name w:val="目录 21"/>
    <w:basedOn w:val="1"/>
    <w:next w:val="1"/>
    <w:autoRedefine/>
    <w:unhideWhenUsed/>
    <w:qFormat/>
    <w:uiPriority w:val="39"/>
    <w:pPr>
      <w:tabs>
        <w:tab w:val="right" w:leader="dot" w:pos="9742"/>
      </w:tabs>
      <w:spacing w:line="240" w:lineRule="exact"/>
      <w:ind w:left="210" w:firstLine="0" w:firstLineChars="0"/>
    </w:pPr>
    <w:rPr>
      <w:rFonts w:ascii="等线" w:hAnsi="等线" w:eastAsia="等线"/>
      <w:smallCaps/>
      <w:sz w:val="20"/>
      <w:szCs w:val="20"/>
    </w:rPr>
  </w:style>
  <w:style w:type="paragraph" w:customStyle="1" w:styleId="186">
    <w:name w:val="目录 81"/>
    <w:basedOn w:val="1"/>
    <w:next w:val="1"/>
    <w:autoRedefine/>
    <w:unhideWhenUsed/>
    <w:qFormat/>
    <w:uiPriority w:val="39"/>
    <w:pPr>
      <w:spacing w:line="240" w:lineRule="auto"/>
      <w:ind w:left="1470" w:firstLine="0" w:firstLineChars="0"/>
    </w:pPr>
    <w:rPr>
      <w:rFonts w:ascii="等线" w:hAnsi="等线" w:eastAsia="等线"/>
      <w:sz w:val="18"/>
      <w:szCs w:val="18"/>
    </w:rPr>
  </w:style>
  <w:style w:type="paragraph" w:customStyle="1" w:styleId="187">
    <w:name w:val="TOC 标题11"/>
    <w:basedOn w:val="3"/>
    <w:next w:val="1"/>
    <w:autoRedefine/>
    <w:unhideWhenUsed/>
    <w:qFormat/>
    <w:uiPriority w:val="39"/>
    <w:pPr>
      <w:numPr>
        <w:numId w:val="0"/>
      </w:numPr>
      <w:spacing w:before="240" w:line="259" w:lineRule="auto"/>
      <w:outlineLvl w:val="9"/>
    </w:pPr>
    <w:rPr>
      <w:rFonts w:ascii="Cambria" w:hAnsi="Cambria" w:eastAsia="宋体"/>
      <w:b w:val="0"/>
      <w:bCs w:val="0"/>
      <w:color w:val="365F91"/>
      <w:kern w:val="0"/>
      <w:sz w:val="32"/>
      <w:szCs w:val="32"/>
    </w:rPr>
  </w:style>
  <w:style w:type="paragraph" w:customStyle="1" w:styleId="188">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正文段"/>
    <w:basedOn w:val="1"/>
    <w:autoRedefine/>
    <w:qFormat/>
    <w:uiPriority w:val="0"/>
    <w:pPr>
      <w:widowControl/>
      <w:snapToGrid w:val="0"/>
      <w:spacing w:afterLines="50" w:line="240" w:lineRule="auto"/>
    </w:pPr>
    <w:rPr>
      <w:szCs w:val="20"/>
    </w:rPr>
  </w:style>
  <w:style w:type="paragraph" w:customStyle="1" w:styleId="190">
    <w:name w:val="样式 Verdana 首行缩进:  0.74 厘米"/>
    <w:basedOn w:val="1"/>
    <w:autoRedefine/>
    <w:qFormat/>
    <w:uiPriority w:val="0"/>
    <w:pPr>
      <w:ind w:firstLine="0" w:firstLineChars="0"/>
    </w:pPr>
    <w:rPr>
      <w:rFonts w:ascii="Verdana" w:hAnsi="Verdana"/>
      <w:szCs w:val="20"/>
    </w:rPr>
  </w:style>
  <w:style w:type="paragraph" w:customStyle="1" w:styleId="191">
    <w:name w:val="标题 91"/>
    <w:basedOn w:val="1"/>
    <w:next w:val="1"/>
    <w:autoRedefine/>
    <w:unhideWhenUsed/>
    <w:qFormat/>
    <w:uiPriority w:val="0"/>
    <w:pPr>
      <w:keepNext/>
      <w:keepLines/>
      <w:tabs>
        <w:tab w:val="left" w:pos="3780"/>
      </w:tabs>
      <w:spacing w:before="240" w:after="64" w:line="320" w:lineRule="auto"/>
      <w:ind w:left="3780" w:hanging="420" w:firstLineChars="0"/>
      <w:outlineLvl w:val="8"/>
    </w:pPr>
    <w:rPr>
      <w:rFonts w:ascii="等线 Light" w:hAnsi="等线 Light" w:eastAsia="等线 Light"/>
    </w:rPr>
  </w:style>
  <w:style w:type="paragraph" w:customStyle="1" w:styleId="192">
    <w:name w:val="p0"/>
    <w:basedOn w:val="1"/>
    <w:autoRedefine/>
    <w:qFormat/>
    <w:uiPriority w:val="0"/>
    <w:pPr>
      <w:widowControl/>
      <w:spacing w:line="240" w:lineRule="auto"/>
      <w:ind w:firstLine="0" w:firstLineChars="0"/>
    </w:pPr>
  </w:style>
  <w:style w:type="paragraph" w:customStyle="1" w:styleId="193">
    <w:name w:val="444"/>
    <w:basedOn w:val="1"/>
    <w:autoRedefine/>
    <w:qFormat/>
    <w:uiPriority w:val="0"/>
    <w:pPr>
      <w:spacing w:line="312" w:lineRule="atLeast"/>
      <w:ind w:firstLine="0" w:firstLineChars="0"/>
      <w:jc w:val="center"/>
      <w:textAlignment w:val="baseline"/>
    </w:pPr>
    <w:rPr>
      <w:b/>
      <w:sz w:val="36"/>
      <w:szCs w:val="36"/>
    </w:rPr>
  </w:style>
  <w:style w:type="paragraph" w:customStyle="1" w:styleId="194">
    <w:name w:val="正文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样式 标题 2 + Times New Roman 四号 非加粗 段前: 5 磅 段后: 0 磅 行距: 固定值 20..."/>
    <w:basedOn w:val="4"/>
    <w:autoRedefine/>
    <w:qFormat/>
    <w:uiPriority w:val="0"/>
    <w:pPr>
      <w:numPr>
        <w:ilvl w:val="0"/>
        <w:numId w:val="0"/>
      </w:numPr>
      <w:spacing w:before="100" w:line="400" w:lineRule="exact"/>
      <w:jc w:val="both"/>
    </w:pPr>
    <w:rPr>
      <w:rFonts w:ascii="Times New Roman" w:hAnsi="Times New Roman"/>
      <w:b w:val="0"/>
      <w:bCs w:val="0"/>
      <w:sz w:val="28"/>
      <w:szCs w:val="20"/>
    </w:rPr>
  </w:style>
  <w:style w:type="paragraph" w:customStyle="1" w:styleId="196">
    <w:name w:val="1"/>
    <w:basedOn w:val="1"/>
    <w:next w:val="24"/>
    <w:autoRedefine/>
    <w:qFormat/>
    <w:uiPriority w:val="0"/>
    <w:pPr>
      <w:spacing w:line="240" w:lineRule="auto"/>
      <w:ind w:firstLine="0" w:firstLineChars="0"/>
    </w:pPr>
    <w:rPr>
      <w:rFonts w:hAnsi="Courier New"/>
      <w:szCs w:val="20"/>
    </w:rPr>
  </w:style>
  <w:style w:type="paragraph" w:customStyle="1" w:styleId="197">
    <w:name w:val="Char Char8"/>
    <w:basedOn w:val="1"/>
    <w:autoRedefine/>
    <w:qFormat/>
    <w:uiPriority w:val="0"/>
    <w:pPr>
      <w:spacing w:line="240" w:lineRule="auto"/>
      <w:ind w:firstLine="0" w:firstLineChars="0"/>
    </w:pPr>
    <w:rPr>
      <w:rFonts w:ascii="Tahoma" w:hAnsi="Tahoma" w:eastAsia="Times New Roman"/>
      <w:szCs w:val="20"/>
    </w:rPr>
  </w:style>
  <w:style w:type="paragraph" w:customStyle="1" w:styleId="198">
    <w:name w:val="列出段落1"/>
    <w:basedOn w:val="1"/>
    <w:autoRedefine/>
    <w:qFormat/>
    <w:uiPriority w:val="34"/>
    <w:pPr>
      <w:spacing w:line="240" w:lineRule="auto"/>
    </w:pPr>
  </w:style>
  <w:style w:type="paragraph" w:customStyle="1" w:styleId="199">
    <w:name w:val="目录 91"/>
    <w:basedOn w:val="1"/>
    <w:next w:val="1"/>
    <w:autoRedefine/>
    <w:unhideWhenUsed/>
    <w:qFormat/>
    <w:uiPriority w:val="39"/>
    <w:pPr>
      <w:spacing w:line="240" w:lineRule="auto"/>
      <w:ind w:left="1680" w:firstLine="0" w:firstLineChars="0"/>
    </w:pPr>
    <w:rPr>
      <w:rFonts w:ascii="等线" w:hAnsi="等线" w:eastAsia="等线"/>
      <w:sz w:val="18"/>
      <w:szCs w:val="18"/>
    </w:rPr>
  </w:style>
  <w:style w:type="paragraph" w:customStyle="1" w:styleId="200">
    <w:name w:val="样式 小四正文 + 首行缩进:  2 字符 段前: 0.5 行"/>
    <w:basedOn w:val="1"/>
    <w:autoRedefine/>
    <w:qFormat/>
    <w:uiPriority w:val="0"/>
    <w:pPr>
      <w:spacing w:beforeLines="50"/>
    </w:pPr>
    <w:rPr>
      <w:szCs w:val="20"/>
    </w:rPr>
  </w:style>
  <w:style w:type="paragraph" w:customStyle="1" w:styleId="201">
    <w:name w:val="_Style 52"/>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2ji"/>
    <w:basedOn w:val="4"/>
    <w:autoRedefine/>
    <w:qFormat/>
    <w:uiPriority w:val="0"/>
    <w:pPr>
      <w:numPr>
        <w:ilvl w:val="0"/>
        <w:numId w:val="0"/>
      </w:numPr>
      <w:jc w:val="both"/>
      <w:textAlignment w:val="baseline"/>
    </w:pPr>
    <w:rPr>
      <w:rFonts w:ascii="宋体" w:hAnsi="宋体" w:eastAsia="宋体"/>
      <w:szCs w:val="21"/>
    </w:rPr>
  </w:style>
  <w:style w:type="paragraph" w:customStyle="1" w:styleId="203">
    <w:name w:val="Char Char16 Char Char"/>
    <w:basedOn w:val="1"/>
    <w:autoRedefine/>
    <w:qFormat/>
    <w:uiPriority w:val="0"/>
    <w:pPr>
      <w:ind w:firstLine="0" w:firstLineChars="0"/>
    </w:pPr>
    <w:rPr>
      <w:szCs w:val="24"/>
    </w:rPr>
  </w:style>
  <w:style w:type="paragraph" w:customStyle="1" w:styleId="204">
    <w:name w:val="正文首行缩进两字符"/>
    <w:basedOn w:val="1"/>
    <w:autoRedefine/>
    <w:qFormat/>
    <w:uiPriority w:val="0"/>
    <w:rPr>
      <w:szCs w:val="24"/>
    </w:rPr>
  </w:style>
  <w:style w:type="paragraph" w:customStyle="1" w:styleId="205">
    <w:name w:val="标题 41"/>
    <w:basedOn w:val="1"/>
    <w:next w:val="1"/>
    <w:autoRedefine/>
    <w:unhideWhenUsed/>
    <w:qFormat/>
    <w:uiPriority w:val="0"/>
    <w:pPr>
      <w:keepNext/>
      <w:keepLines/>
      <w:tabs>
        <w:tab w:val="left" w:pos="1680"/>
      </w:tabs>
      <w:spacing w:before="280" w:after="290" w:line="376" w:lineRule="auto"/>
      <w:ind w:left="1680" w:hanging="420" w:firstLineChars="0"/>
      <w:outlineLvl w:val="3"/>
    </w:pPr>
    <w:rPr>
      <w:b/>
      <w:bCs/>
      <w:sz w:val="28"/>
      <w:szCs w:val="28"/>
    </w:rPr>
  </w:style>
  <w:style w:type="paragraph" w:customStyle="1" w:styleId="206">
    <w:name w:val="F2"/>
    <w:basedOn w:val="1"/>
    <w:autoRedefine/>
    <w:qFormat/>
    <w:uiPriority w:val="0"/>
    <w:pPr>
      <w:spacing w:line="240" w:lineRule="auto"/>
      <w:ind w:firstLine="601" w:firstLineChars="0"/>
      <w:textAlignment w:val="baseline"/>
    </w:pPr>
    <w:rPr>
      <w:szCs w:val="20"/>
    </w:rPr>
  </w:style>
  <w:style w:type="paragraph" w:customStyle="1" w:styleId="207">
    <w:name w:val="_Style 36"/>
    <w:basedOn w:val="1"/>
    <w:autoRedefine/>
    <w:qFormat/>
    <w:uiPriority w:val="0"/>
    <w:pPr>
      <w:spacing w:line="240" w:lineRule="auto"/>
      <w:ind w:firstLine="0" w:firstLineChars="0"/>
    </w:pPr>
    <w:rPr>
      <w:rFonts w:ascii="Tahoma" w:hAnsi="Tahoma"/>
      <w:szCs w:val="20"/>
    </w:rPr>
  </w:style>
  <w:style w:type="paragraph" w:customStyle="1" w:styleId="208">
    <w:name w:val="Char2"/>
    <w:basedOn w:val="1"/>
    <w:autoRedefine/>
    <w:qFormat/>
    <w:uiPriority w:val="0"/>
    <w:pPr>
      <w:widowControl/>
      <w:spacing w:after="160" w:line="240" w:lineRule="exact"/>
      <w:ind w:firstLine="0" w:firstLineChars="0"/>
    </w:pPr>
    <w:rPr>
      <w:rFonts w:ascii="Verdana" w:hAnsi="Verdana"/>
      <w:szCs w:val="20"/>
      <w:lang w:eastAsia="en-US"/>
    </w:rPr>
  </w:style>
  <w:style w:type="paragraph" w:customStyle="1" w:styleId="209">
    <w:name w:val="Char"/>
    <w:basedOn w:val="1"/>
    <w:autoRedefine/>
    <w:qFormat/>
    <w:uiPriority w:val="0"/>
    <w:pPr>
      <w:spacing w:line="240" w:lineRule="auto"/>
      <w:ind w:firstLine="0" w:firstLineChars="0"/>
    </w:pPr>
    <w:rPr>
      <w:szCs w:val="24"/>
    </w:rPr>
  </w:style>
  <w:style w:type="paragraph" w:customStyle="1" w:styleId="210">
    <w:name w:val="目录 11"/>
    <w:basedOn w:val="1"/>
    <w:next w:val="1"/>
    <w:autoRedefine/>
    <w:unhideWhenUsed/>
    <w:qFormat/>
    <w:uiPriority w:val="39"/>
    <w:pPr>
      <w:spacing w:before="120" w:after="120" w:line="240" w:lineRule="auto"/>
      <w:ind w:firstLine="0" w:firstLineChars="0"/>
    </w:pPr>
    <w:rPr>
      <w:rFonts w:ascii="等线" w:hAnsi="等线" w:eastAsia="等线"/>
      <w:b/>
      <w:bCs/>
      <w:caps/>
      <w:sz w:val="20"/>
      <w:szCs w:val="20"/>
    </w:rPr>
  </w:style>
  <w:style w:type="paragraph" w:customStyle="1" w:styleId="211">
    <w:name w:val="列出段落12"/>
    <w:basedOn w:val="1"/>
    <w:autoRedefine/>
    <w:qFormat/>
    <w:uiPriority w:val="34"/>
    <w:pPr>
      <w:spacing w:line="240" w:lineRule="auto"/>
    </w:pPr>
    <w:rPr>
      <w:szCs w:val="24"/>
    </w:rPr>
  </w:style>
  <w:style w:type="paragraph" w:customStyle="1" w:styleId="212">
    <w:name w:val="目录 51"/>
    <w:basedOn w:val="1"/>
    <w:next w:val="1"/>
    <w:autoRedefine/>
    <w:unhideWhenUsed/>
    <w:qFormat/>
    <w:uiPriority w:val="39"/>
    <w:pPr>
      <w:spacing w:line="240" w:lineRule="auto"/>
      <w:ind w:left="840" w:firstLine="0" w:firstLineChars="0"/>
    </w:pPr>
    <w:rPr>
      <w:rFonts w:ascii="等线" w:hAnsi="等线" w:eastAsia="等线"/>
      <w:sz w:val="18"/>
      <w:szCs w:val="18"/>
    </w:rPr>
  </w:style>
  <w:style w:type="paragraph" w:customStyle="1" w:styleId="213">
    <w:name w:val="目录 71"/>
    <w:basedOn w:val="1"/>
    <w:next w:val="1"/>
    <w:autoRedefine/>
    <w:unhideWhenUsed/>
    <w:qFormat/>
    <w:uiPriority w:val="39"/>
    <w:pPr>
      <w:spacing w:line="240" w:lineRule="auto"/>
      <w:ind w:left="1260" w:firstLine="0" w:firstLineChars="0"/>
    </w:pPr>
    <w:rPr>
      <w:rFonts w:ascii="等线" w:hAnsi="等线" w:eastAsia="等线"/>
      <w:sz w:val="18"/>
      <w:szCs w:val="18"/>
    </w:rPr>
  </w:style>
  <w:style w:type="paragraph" w:customStyle="1" w:styleId="214">
    <w:name w:val="样式 标题 3 + (中文) 黑体 小四 非加粗 段前: 7.8 磅 段后: 0 磅 行距: 固定值 20 磅"/>
    <w:basedOn w:val="5"/>
    <w:autoRedefine/>
    <w:qFormat/>
    <w:uiPriority w:val="0"/>
    <w:pPr>
      <w:numPr>
        <w:ilvl w:val="0"/>
        <w:numId w:val="0"/>
      </w:numPr>
      <w:spacing w:line="400" w:lineRule="exact"/>
      <w:jc w:val="both"/>
    </w:pPr>
    <w:rPr>
      <w:rFonts w:ascii="Times New Roman" w:hAnsi="Times New Roman"/>
      <w:b w:val="0"/>
      <w:bCs w:val="0"/>
      <w:szCs w:val="20"/>
    </w:rPr>
  </w:style>
  <w:style w:type="paragraph" w:customStyle="1" w:styleId="215">
    <w:name w:val="msolistparagraph"/>
    <w:basedOn w:val="1"/>
    <w:autoRedefine/>
    <w:qFormat/>
    <w:uiPriority w:val="0"/>
    <w:pPr>
      <w:widowControl/>
      <w:spacing w:before="100" w:beforeAutospacing="1" w:after="100" w:afterAutospacing="1" w:line="240" w:lineRule="auto"/>
      <w:ind w:firstLine="0" w:firstLineChars="0"/>
    </w:pPr>
    <w:rPr>
      <w:szCs w:val="24"/>
    </w:rPr>
  </w:style>
  <w:style w:type="paragraph" w:customStyle="1" w:styleId="216">
    <w:name w:val="样式1"/>
    <w:basedOn w:val="1"/>
    <w:autoRedefine/>
    <w:qFormat/>
    <w:uiPriority w:val="0"/>
    <w:pPr>
      <w:spacing w:before="120" w:after="120" w:line="300" w:lineRule="auto"/>
      <w:ind w:firstLine="0" w:firstLineChars="0"/>
    </w:pPr>
    <w:rPr>
      <w:b/>
      <w:szCs w:val="20"/>
    </w:rPr>
  </w:style>
  <w:style w:type="paragraph" w:customStyle="1" w:styleId="217">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18">
    <w:name w:val="网格型2"/>
    <w:basedOn w:val="43"/>
    <w:autoRedefine/>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网格型1"/>
    <w:basedOn w:val="4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修订2"/>
    <w:autoRedefine/>
    <w:hidden/>
    <w:unhideWhenUsed/>
    <w:qFormat/>
    <w:uiPriority w:val="99"/>
    <w:rPr>
      <w:rFonts w:ascii="Times New Roman" w:hAnsi="Times New Roman" w:eastAsia="宋体" w:cs="Times New Roman"/>
      <w:kern w:val="2"/>
      <w:sz w:val="24"/>
      <w:szCs w:val="22"/>
      <w:lang w:val="en-US" w:eastAsia="zh-CN" w:bidi="ar-SA"/>
    </w:rPr>
  </w:style>
  <w:style w:type="paragraph" w:customStyle="1" w:styleId="222">
    <w:name w:val="PlainText"/>
    <w:basedOn w:val="1"/>
    <w:qFormat/>
    <w:uiPriority w:val="0"/>
    <w:pPr>
      <w:spacing w:line="240" w:lineRule="auto"/>
      <w:ind w:firstLine="0" w:firstLineChars="0"/>
    </w:pPr>
    <w:rPr>
      <w:rFonts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2052"/>
    <customShpInfo spid="_x0000_s1026" textRotate="1"/>
    <customShpInfo spid="_x0000_s205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60328-538F-4B38-83B9-454758C7508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59</Pages>
  <Words>37833</Words>
  <Characters>40061</Characters>
  <Lines>325</Lines>
  <Paragraphs>91</Paragraphs>
  <TotalTime>1</TotalTime>
  <ScaleCrop>false</ScaleCrop>
  <LinksUpToDate>false</LinksUpToDate>
  <CharactersWithSpaces>44127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2024-09-30T04:27:00Z</dcterms:created>
  <dc:creator>Administrator</dc:creator>
  <cp:lastModifiedBy>Administrator</cp:lastModifiedBy>
  <cp:lastPrinted>2024-09-25T01:48:00Z</cp:lastPrinted>
  <dcterms:modified xsi:type="dcterms:W3CDTF">2024-10-08T10:10:18Z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D436E53F396F420DA613916E14D9D93B</vt:lpwstr>
  </property>
</Properties>
</file>