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3C596E">
      <w:pPr>
        <w:spacing w:line="360" w:lineRule="auto"/>
        <w:jc w:val="center"/>
        <w:rPr>
          <w:rFonts w:hint="eastAsia" w:ascii="宋体" w:hAnsi="宋体" w:cs="宋体"/>
          <w:color w:val="auto"/>
          <w:sz w:val="52"/>
          <w:szCs w:val="52"/>
          <w:highlight w:val="none"/>
        </w:rPr>
      </w:pPr>
    </w:p>
    <w:p w14:paraId="24B0596C">
      <w:pPr>
        <w:spacing w:line="360" w:lineRule="auto"/>
        <w:jc w:val="center"/>
        <w:rPr>
          <w:rFonts w:ascii="宋体" w:hAnsi="宋体" w:cs="宋体"/>
          <w:color w:val="auto"/>
          <w:sz w:val="52"/>
          <w:szCs w:val="52"/>
          <w:highlight w:val="none"/>
        </w:rPr>
      </w:pPr>
      <w:r>
        <w:rPr>
          <w:rFonts w:hint="eastAsia" w:ascii="宋体" w:hAnsi="宋体" w:cs="宋体"/>
          <w:color w:val="auto"/>
          <w:sz w:val="52"/>
          <w:szCs w:val="52"/>
          <w:highlight w:val="none"/>
        </w:rPr>
        <w:t>云之龙咨询集团有限公司</w:t>
      </w:r>
    </w:p>
    <w:p w14:paraId="750B4BBD">
      <w:pPr>
        <w:spacing w:line="360" w:lineRule="auto"/>
        <w:jc w:val="center"/>
        <w:rPr>
          <w:rFonts w:ascii="宋体" w:hAnsi="宋体" w:cs="宋体"/>
          <w:b/>
          <w:color w:val="auto"/>
          <w:sz w:val="48"/>
          <w:szCs w:val="48"/>
          <w:highlight w:val="none"/>
        </w:rPr>
      </w:pPr>
    </w:p>
    <w:p w14:paraId="012634E7">
      <w:pPr>
        <w:snapToGrid w:val="0"/>
        <w:spacing w:beforeLines="50" w:line="360" w:lineRule="auto"/>
        <w:jc w:val="center"/>
        <w:rPr>
          <w:rFonts w:ascii="宋体" w:hAnsi="宋体" w:cs="宋体"/>
          <w:color w:val="auto"/>
          <w:sz w:val="120"/>
          <w:szCs w:val="120"/>
          <w:highlight w:val="none"/>
        </w:rPr>
      </w:pPr>
      <w:r>
        <w:rPr>
          <w:rFonts w:hint="eastAsia" w:ascii="宋体" w:hAnsi="宋体" w:cs="宋体"/>
          <w:color w:val="auto"/>
          <w:sz w:val="120"/>
          <w:szCs w:val="120"/>
          <w:highlight w:val="none"/>
        </w:rPr>
        <w:t>招 标 文 件</w:t>
      </w:r>
    </w:p>
    <w:p w14:paraId="22441579">
      <w:pPr>
        <w:snapToGrid w:val="0"/>
        <w:spacing w:line="360" w:lineRule="auto"/>
        <w:rPr>
          <w:rFonts w:ascii="宋体" w:hAnsi="宋体" w:cs="宋体"/>
          <w:color w:val="auto"/>
          <w:sz w:val="30"/>
          <w:szCs w:val="72"/>
          <w:highlight w:val="none"/>
        </w:rPr>
      </w:pPr>
    </w:p>
    <w:p w14:paraId="21840D3F">
      <w:pPr>
        <w:pStyle w:val="25"/>
        <w:snapToGrid w:val="0"/>
        <w:spacing w:line="360" w:lineRule="auto"/>
        <w:ind w:left="840" w:leftChars="400" w:firstLine="286" w:firstLineChars="100"/>
        <w:rPr>
          <w:rFonts w:hint="eastAsia" w:hAnsi="宋体" w:cs="宋体"/>
          <w:b/>
          <w:bCs/>
          <w:color w:val="auto"/>
          <w:w w:val="95"/>
          <w:sz w:val="30"/>
          <w:szCs w:val="30"/>
          <w:highlight w:val="none"/>
        </w:rPr>
      </w:pPr>
      <w:r>
        <w:rPr>
          <w:rFonts w:hint="eastAsia" w:hAnsi="宋体" w:cs="宋体"/>
          <w:b/>
          <w:bCs/>
          <w:color w:val="auto"/>
          <w:w w:val="95"/>
          <w:sz w:val="30"/>
          <w:szCs w:val="30"/>
          <w:highlight w:val="none"/>
        </w:rPr>
        <w:t>项目名称：南溪山医院医疗设备一批（眼底造影成像系统）</w:t>
      </w:r>
    </w:p>
    <w:p w14:paraId="0EB3975B">
      <w:pPr>
        <w:pStyle w:val="25"/>
        <w:snapToGrid w:val="0"/>
        <w:spacing w:line="360" w:lineRule="auto"/>
        <w:ind w:left="840" w:leftChars="400" w:firstLine="286" w:firstLineChars="100"/>
        <w:rPr>
          <w:rFonts w:hAnsi="宋体" w:cs="宋体"/>
          <w:b/>
          <w:bCs/>
          <w:color w:val="auto"/>
          <w:w w:val="95"/>
          <w:sz w:val="30"/>
          <w:szCs w:val="30"/>
          <w:highlight w:val="none"/>
        </w:rPr>
      </w:pPr>
      <w:r>
        <w:rPr>
          <w:rFonts w:hint="eastAsia" w:hAnsi="宋体" w:cs="宋体"/>
          <w:b/>
          <w:bCs/>
          <w:color w:val="auto"/>
          <w:w w:val="95"/>
          <w:sz w:val="30"/>
          <w:szCs w:val="30"/>
          <w:highlight w:val="none"/>
        </w:rPr>
        <w:t>项目编号：GXZC2024-G1-006318-YZLZ</w:t>
      </w:r>
    </w:p>
    <w:p w14:paraId="5E8B2A5F">
      <w:pPr>
        <w:pStyle w:val="25"/>
        <w:snapToGrid w:val="0"/>
        <w:spacing w:line="360" w:lineRule="auto"/>
        <w:ind w:firstLine="1145" w:firstLineChars="400"/>
        <w:rPr>
          <w:rFonts w:hAnsi="宋体" w:cs="宋体"/>
          <w:b/>
          <w:bCs/>
          <w:color w:val="auto"/>
          <w:w w:val="95"/>
          <w:sz w:val="30"/>
          <w:szCs w:val="30"/>
          <w:highlight w:val="none"/>
        </w:rPr>
      </w:pPr>
      <w:r>
        <w:rPr>
          <w:rFonts w:hint="eastAsia" w:hAnsi="宋体" w:cs="宋体"/>
          <w:b/>
          <w:bCs/>
          <w:color w:val="auto"/>
          <w:w w:val="95"/>
          <w:sz w:val="30"/>
          <w:szCs w:val="30"/>
          <w:highlight w:val="none"/>
        </w:rPr>
        <w:t>采 购 人：广西壮族自治区南溪山医院</w:t>
      </w:r>
    </w:p>
    <w:p w14:paraId="01622A8D">
      <w:pPr>
        <w:pStyle w:val="25"/>
        <w:snapToGrid w:val="0"/>
        <w:spacing w:line="360" w:lineRule="auto"/>
        <w:ind w:firstLine="2576" w:firstLineChars="900"/>
        <w:rPr>
          <w:rFonts w:hAnsi="宋体" w:cs="宋体"/>
          <w:b/>
          <w:bCs/>
          <w:color w:val="auto"/>
          <w:w w:val="95"/>
          <w:sz w:val="30"/>
          <w:szCs w:val="30"/>
          <w:highlight w:val="none"/>
        </w:rPr>
      </w:pPr>
      <w:r>
        <w:rPr>
          <w:rFonts w:hint="eastAsia" w:hAnsi="宋体" w:cs="宋体"/>
          <w:b/>
          <w:bCs/>
          <w:color w:val="auto"/>
          <w:w w:val="95"/>
          <w:sz w:val="30"/>
          <w:szCs w:val="30"/>
          <w:highlight w:val="none"/>
        </w:rPr>
        <w:t>(广西壮族自治区第二人民医院)</w:t>
      </w:r>
    </w:p>
    <w:p w14:paraId="1F968BA9">
      <w:pPr>
        <w:pStyle w:val="25"/>
        <w:snapToGrid w:val="0"/>
        <w:spacing w:line="360" w:lineRule="auto"/>
        <w:ind w:firstLine="1145" w:firstLineChars="400"/>
        <w:rPr>
          <w:rFonts w:hAnsi="宋体" w:cs="宋体"/>
          <w:b/>
          <w:bCs/>
          <w:color w:val="auto"/>
          <w:w w:val="95"/>
          <w:sz w:val="30"/>
          <w:szCs w:val="30"/>
          <w:highlight w:val="none"/>
        </w:rPr>
      </w:pPr>
      <w:r>
        <w:rPr>
          <w:rFonts w:hint="eastAsia" w:hAnsi="宋体" w:cs="宋体"/>
          <w:b/>
          <w:bCs/>
          <w:color w:val="auto"/>
          <w:w w:val="95"/>
          <w:sz w:val="30"/>
          <w:szCs w:val="30"/>
          <w:highlight w:val="none"/>
        </w:rPr>
        <w:t>采购代理机构：云之龙咨询集团有限公司</w:t>
      </w:r>
    </w:p>
    <w:p w14:paraId="3D7AA1A7">
      <w:pPr>
        <w:pStyle w:val="25"/>
        <w:snapToGrid w:val="0"/>
        <w:spacing w:line="360" w:lineRule="auto"/>
        <w:ind w:firstLine="1125" w:firstLineChars="393"/>
        <w:rPr>
          <w:rFonts w:hAnsi="宋体" w:cs="宋体"/>
          <w:b/>
          <w:bCs/>
          <w:color w:val="auto"/>
          <w:w w:val="95"/>
          <w:sz w:val="30"/>
          <w:szCs w:val="30"/>
          <w:highlight w:val="none"/>
        </w:rPr>
      </w:pPr>
    </w:p>
    <w:p w14:paraId="7FF14285">
      <w:pPr>
        <w:pStyle w:val="25"/>
        <w:snapToGrid w:val="0"/>
        <w:spacing w:line="360" w:lineRule="auto"/>
        <w:ind w:firstLine="1125" w:firstLineChars="393"/>
        <w:rPr>
          <w:rFonts w:hAnsi="宋体" w:cs="宋体"/>
          <w:b/>
          <w:bCs/>
          <w:color w:val="auto"/>
          <w:w w:val="95"/>
          <w:sz w:val="30"/>
          <w:szCs w:val="30"/>
          <w:highlight w:val="none"/>
        </w:rPr>
      </w:pPr>
    </w:p>
    <w:p w14:paraId="298FA0B6">
      <w:pPr>
        <w:pStyle w:val="25"/>
        <w:snapToGrid w:val="0"/>
        <w:spacing w:line="360" w:lineRule="auto"/>
        <w:jc w:val="center"/>
        <w:rPr>
          <w:rFonts w:hAnsi="宋体" w:cs="宋体"/>
          <w:color w:val="auto"/>
          <w:szCs w:val="20"/>
          <w:highlight w:val="none"/>
        </w:rPr>
      </w:pPr>
      <w:r>
        <w:rPr>
          <w:rFonts w:hint="eastAsia" w:hAnsi="宋体" w:cs="宋体"/>
          <w:b/>
          <w:bCs/>
          <w:color w:val="auto"/>
          <w:w w:val="95"/>
          <w:sz w:val="30"/>
          <w:szCs w:val="30"/>
          <w:highlight w:val="none"/>
        </w:rPr>
        <w:t>2024年</w:t>
      </w:r>
      <w:r>
        <w:rPr>
          <w:rFonts w:hint="eastAsia" w:hAnsi="宋体" w:cs="宋体"/>
          <w:b/>
          <w:bCs/>
          <w:color w:val="auto"/>
          <w:w w:val="95"/>
          <w:sz w:val="30"/>
          <w:szCs w:val="30"/>
          <w:highlight w:val="none"/>
          <w:lang w:val="en-US" w:eastAsia="zh-CN"/>
        </w:rPr>
        <w:t>12</w:t>
      </w:r>
      <w:r>
        <w:rPr>
          <w:rFonts w:hint="eastAsia" w:hAnsi="宋体" w:cs="宋体"/>
          <w:b/>
          <w:bCs/>
          <w:color w:val="auto"/>
          <w:w w:val="95"/>
          <w:sz w:val="30"/>
          <w:szCs w:val="30"/>
          <w:highlight w:val="none"/>
        </w:rPr>
        <w:t>月</w:t>
      </w:r>
      <w:r>
        <w:rPr>
          <w:rFonts w:hint="eastAsia" w:hAnsi="宋体" w:cs="宋体"/>
          <w:b/>
          <w:bCs/>
          <w:color w:val="auto"/>
          <w:w w:val="95"/>
          <w:sz w:val="30"/>
          <w:szCs w:val="30"/>
          <w:highlight w:val="none"/>
          <w:lang w:val="en-US" w:eastAsia="zh-CN"/>
        </w:rPr>
        <w:t>13</w:t>
      </w:r>
      <w:r>
        <w:rPr>
          <w:rFonts w:hint="eastAsia" w:hAnsi="宋体" w:cs="宋体"/>
          <w:b/>
          <w:bCs/>
          <w:color w:val="auto"/>
          <w:w w:val="95"/>
          <w:sz w:val="30"/>
          <w:szCs w:val="30"/>
          <w:highlight w:val="none"/>
        </w:rPr>
        <w:t>日</w:t>
      </w:r>
    </w:p>
    <w:p w14:paraId="08E0A842">
      <w:pPr>
        <w:pStyle w:val="17"/>
        <w:ind w:firstLine="803"/>
        <w:jc w:val="center"/>
        <w:rPr>
          <w:rFonts w:ascii="宋体" w:hAnsi="宋体" w:cs="宋体"/>
          <w:bCs/>
          <w:color w:val="auto"/>
          <w:kern w:val="0"/>
          <w:sz w:val="32"/>
          <w:szCs w:val="32"/>
          <w:highlight w:val="none"/>
        </w:rPr>
      </w:pPr>
    </w:p>
    <w:p w14:paraId="6E8A5DF0">
      <w:pPr>
        <w:pStyle w:val="25"/>
        <w:spacing w:before="120" w:after="120" w:line="360" w:lineRule="auto"/>
        <w:jc w:val="center"/>
        <w:rPr>
          <w:rFonts w:hAnsi="宋体" w:cs="宋体"/>
          <w:b/>
          <w:color w:val="auto"/>
          <w:sz w:val="44"/>
          <w:szCs w:val="44"/>
          <w:highlight w:val="none"/>
        </w:rPr>
      </w:pPr>
    </w:p>
    <w:p w14:paraId="7E636A1B">
      <w:pPr>
        <w:pStyle w:val="25"/>
        <w:spacing w:before="120" w:after="120" w:line="360" w:lineRule="auto"/>
        <w:jc w:val="center"/>
        <w:rPr>
          <w:rFonts w:hAnsi="宋体" w:cs="宋体"/>
          <w:b/>
          <w:color w:val="auto"/>
          <w:sz w:val="44"/>
          <w:szCs w:val="44"/>
          <w:highlight w:val="none"/>
        </w:rPr>
      </w:pPr>
    </w:p>
    <w:p w14:paraId="232CC373">
      <w:pPr>
        <w:pStyle w:val="25"/>
        <w:spacing w:before="120" w:after="120" w:line="360" w:lineRule="auto"/>
        <w:jc w:val="center"/>
        <w:rPr>
          <w:rFonts w:hAnsi="宋体" w:cs="宋体"/>
          <w:b/>
          <w:color w:val="auto"/>
          <w:sz w:val="44"/>
          <w:szCs w:val="44"/>
          <w:highlight w:val="none"/>
        </w:rPr>
      </w:pPr>
    </w:p>
    <w:p w14:paraId="52098846">
      <w:pPr>
        <w:pStyle w:val="25"/>
        <w:spacing w:before="120" w:after="120" w:line="360" w:lineRule="auto"/>
        <w:jc w:val="center"/>
        <w:rPr>
          <w:rFonts w:hAnsi="宋体" w:cs="宋体"/>
          <w:b/>
          <w:color w:val="auto"/>
          <w:sz w:val="44"/>
          <w:szCs w:val="44"/>
          <w:highlight w:val="none"/>
        </w:rPr>
      </w:pPr>
      <w:r>
        <w:rPr>
          <w:rFonts w:hint="eastAsia" w:hAnsi="宋体" w:cs="宋体"/>
          <w:b/>
          <w:color w:val="auto"/>
          <w:sz w:val="44"/>
          <w:szCs w:val="44"/>
          <w:highlight w:val="none"/>
        </w:rPr>
        <w:t>目  录</w:t>
      </w:r>
    </w:p>
    <w:p w14:paraId="45E04DA0">
      <w:pPr>
        <w:pStyle w:val="34"/>
        <w:rPr>
          <w:rFonts w:cs="宋体"/>
          <w:b w:val="0"/>
          <w:bCs w:val="0"/>
          <w:caps w:val="0"/>
          <w:color w:val="auto"/>
          <w:sz w:val="21"/>
          <w:szCs w:val="22"/>
          <w:highlight w:val="none"/>
        </w:rPr>
      </w:pPr>
      <w:r>
        <w:rPr>
          <w:rFonts w:hint="eastAsia" w:cs="宋体"/>
          <w:b w:val="0"/>
          <w:bCs w:val="0"/>
          <w:caps w:val="0"/>
          <w:color w:val="auto"/>
          <w:highlight w:val="none"/>
        </w:rPr>
        <w:fldChar w:fldCharType="begin"/>
      </w:r>
      <w:r>
        <w:rPr>
          <w:rFonts w:hint="eastAsia" w:cs="宋体"/>
          <w:b w:val="0"/>
          <w:bCs w:val="0"/>
          <w:caps w:val="0"/>
          <w:color w:val="auto"/>
          <w:highlight w:val="none"/>
        </w:rPr>
        <w:instrText xml:space="preserve">TOC \o "1-1" \h \z \u</w:instrText>
      </w:r>
      <w:r>
        <w:rPr>
          <w:rFonts w:hint="eastAsia" w:cs="宋体"/>
          <w:b w:val="0"/>
          <w:bCs w:val="0"/>
          <w:caps w:val="0"/>
          <w:color w:val="auto"/>
          <w:highlight w:val="none"/>
        </w:rPr>
        <w:fldChar w:fldCharType="separate"/>
      </w:r>
      <w:r>
        <w:rPr>
          <w:color w:val="auto"/>
          <w:highlight w:val="none"/>
        </w:rPr>
        <w:fldChar w:fldCharType="begin"/>
      </w:r>
      <w:r>
        <w:rPr>
          <w:color w:val="auto"/>
          <w:highlight w:val="none"/>
        </w:rPr>
        <w:instrText xml:space="preserve"> HYPERLINK \l "_Toc143259161" </w:instrText>
      </w:r>
      <w:r>
        <w:rPr>
          <w:color w:val="auto"/>
          <w:highlight w:val="none"/>
        </w:rPr>
        <w:fldChar w:fldCharType="separate"/>
      </w:r>
      <w:r>
        <w:rPr>
          <w:rStyle w:val="55"/>
          <w:rFonts w:hint="eastAsia" w:cs="宋体"/>
          <w:color w:val="auto"/>
          <w:highlight w:val="none"/>
        </w:rPr>
        <w:t>第一章 招标公告</w:t>
      </w:r>
      <w:r>
        <w:rPr>
          <w:rFonts w:hint="eastAsia" w:cs="宋体"/>
          <w:color w:val="auto"/>
          <w:highlight w:val="none"/>
        </w:rPr>
        <w:tab/>
      </w:r>
      <w:r>
        <w:rPr>
          <w:rFonts w:hint="eastAsia" w:cs="宋体"/>
          <w:color w:val="auto"/>
          <w:highlight w:val="none"/>
        </w:rPr>
        <w:t>2</w:t>
      </w:r>
      <w:r>
        <w:rPr>
          <w:rFonts w:hint="eastAsia" w:cs="宋体"/>
          <w:color w:val="auto"/>
          <w:highlight w:val="none"/>
        </w:rPr>
        <w:fldChar w:fldCharType="end"/>
      </w:r>
    </w:p>
    <w:p w14:paraId="69B7B64E">
      <w:pPr>
        <w:pStyle w:val="34"/>
        <w:ind w:firstLine="241"/>
        <w:rPr>
          <w:rFonts w:hint="eastAsia" w:eastAsia="宋体" w:cs="宋体"/>
          <w:b w:val="0"/>
          <w:bCs w:val="0"/>
          <w:caps w:val="0"/>
          <w:color w:val="auto"/>
          <w:sz w:val="21"/>
          <w:szCs w:val="22"/>
          <w:highlight w:val="none"/>
          <w:lang w:val="en-US" w:eastAsia="zh-CN"/>
        </w:rPr>
      </w:pPr>
      <w:r>
        <w:rPr>
          <w:color w:val="auto"/>
          <w:highlight w:val="none"/>
        </w:rPr>
        <w:fldChar w:fldCharType="begin"/>
      </w:r>
      <w:r>
        <w:rPr>
          <w:color w:val="auto"/>
          <w:highlight w:val="none"/>
        </w:rPr>
        <w:instrText xml:space="preserve"> HYPERLINK \l "_Toc143259162" </w:instrText>
      </w:r>
      <w:r>
        <w:rPr>
          <w:color w:val="auto"/>
          <w:highlight w:val="none"/>
        </w:rPr>
        <w:fldChar w:fldCharType="separate"/>
      </w:r>
      <w:r>
        <w:rPr>
          <w:rStyle w:val="55"/>
          <w:rFonts w:hint="eastAsia" w:cs="宋体"/>
          <w:color w:val="auto"/>
          <w:highlight w:val="none"/>
        </w:rPr>
        <w:t>第二章 采购需求</w:t>
      </w:r>
      <w:r>
        <w:rPr>
          <w:rFonts w:hint="eastAsia" w:cs="宋体"/>
          <w:color w:val="auto"/>
          <w:highlight w:val="none"/>
        </w:rPr>
        <w:tab/>
      </w:r>
      <w:r>
        <w:rPr>
          <w:rFonts w:hint="eastAsia" w:cs="宋体"/>
          <w:color w:val="auto"/>
          <w:highlight w:val="none"/>
        </w:rPr>
        <w:fldChar w:fldCharType="end"/>
      </w:r>
      <w:r>
        <w:rPr>
          <w:rFonts w:hint="eastAsia" w:cs="宋体"/>
          <w:color w:val="auto"/>
          <w:highlight w:val="none"/>
          <w:lang w:val="en-US" w:eastAsia="zh-CN"/>
        </w:rPr>
        <w:t>5</w:t>
      </w:r>
    </w:p>
    <w:p w14:paraId="43D2CE8F">
      <w:pPr>
        <w:pStyle w:val="34"/>
        <w:ind w:firstLine="241"/>
        <w:rPr>
          <w:rFonts w:hint="default" w:eastAsia="宋体" w:cs="宋体"/>
          <w:b w:val="0"/>
          <w:bCs w:val="0"/>
          <w:caps w:val="0"/>
          <w:color w:val="auto"/>
          <w:sz w:val="21"/>
          <w:szCs w:val="22"/>
          <w:highlight w:val="none"/>
          <w:lang w:val="en-US" w:eastAsia="zh-CN"/>
        </w:rPr>
      </w:pPr>
      <w:r>
        <w:rPr>
          <w:color w:val="auto"/>
          <w:highlight w:val="none"/>
        </w:rPr>
        <w:fldChar w:fldCharType="begin"/>
      </w:r>
      <w:r>
        <w:rPr>
          <w:color w:val="auto"/>
          <w:highlight w:val="none"/>
        </w:rPr>
        <w:instrText xml:space="preserve"> HYPERLINK \l "_Toc143259163" </w:instrText>
      </w:r>
      <w:r>
        <w:rPr>
          <w:color w:val="auto"/>
          <w:highlight w:val="none"/>
        </w:rPr>
        <w:fldChar w:fldCharType="separate"/>
      </w:r>
      <w:r>
        <w:rPr>
          <w:rStyle w:val="55"/>
          <w:rFonts w:hint="eastAsia" w:cs="宋体"/>
          <w:color w:val="auto"/>
          <w:highlight w:val="none"/>
        </w:rPr>
        <w:t>第三章 投标人须知</w:t>
      </w:r>
      <w:r>
        <w:rPr>
          <w:rFonts w:hint="eastAsia" w:cs="宋体"/>
          <w:color w:val="auto"/>
          <w:highlight w:val="none"/>
        </w:rPr>
        <w:tab/>
      </w:r>
      <w:r>
        <w:rPr>
          <w:rFonts w:hint="eastAsia" w:cs="宋体"/>
          <w:color w:val="auto"/>
          <w:highlight w:val="none"/>
        </w:rPr>
        <w:fldChar w:fldCharType="end"/>
      </w:r>
      <w:r>
        <w:rPr>
          <w:rFonts w:hint="eastAsia" w:cs="宋体"/>
          <w:color w:val="auto"/>
          <w:highlight w:val="none"/>
          <w:lang w:val="en-US" w:eastAsia="zh-CN"/>
        </w:rPr>
        <w:t>20</w:t>
      </w:r>
    </w:p>
    <w:p w14:paraId="5711390E">
      <w:pPr>
        <w:pStyle w:val="34"/>
        <w:ind w:firstLine="241"/>
        <w:rPr>
          <w:rFonts w:hint="default" w:eastAsia="宋体" w:cs="宋体"/>
          <w:b w:val="0"/>
          <w:bCs w:val="0"/>
          <w:caps w:val="0"/>
          <w:color w:val="auto"/>
          <w:sz w:val="21"/>
          <w:szCs w:val="22"/>
          <w:highlight w:val="none"/>
          <w:lang w:val="en-US" w:eastAsia="zh-CN"/>
        </w:rPr>
      </w:pPr>
      <w:r>
        <w:rPr>
          <w:color w:val="auto"/>
          <w:highlight w:val="none"/>
        </w:rPr>
        <w:fldChar w:fldCharType="begin"/>
      </w:r>
      <w:r>
        <w:rPr>
          <w:color w:val="auto"/>
          <w:highlight w:val="none"/>
        </w:rPr>
        <w:instrText xml:space="preserve"> HYPERLINK \l "_Toc143259164" </w:instrText>
      </w:r>
      <w:r>
        <w:rPr>
          <w:color w:val="auto"/>
          <w:highlight w:val="none"/>
        </w:rPr>
        <w:fldChar w:fldCharType="separate"/>
      </w:r>
      <w:r>
        <w:rPr>
          <w:rStyle w:val="55"/>
          <w:rFonts w:hint="eastAsia" w:cs="宋体"/>
          <w:color w:val="auto"/>
          <w:highlight w:val="none"/>
        </w:rPr>
        <w:t>第四章 评标方法及评标标准</w:t>
      </w:r>
      <w:r>
        <w:rPr>
          <w:rFonts w:hint="eastAsia" w:cs="宋体"/>
          <w:color w:val="auto"/>
          <w:highlight w:val="none"/>
        </w:rPr>
        <w:tab/>
      </w:r>
      <w:r>
        <w:rPr>
          <w:rFonts w:hint="eastAsia" w:cs="宋体"/>
          <w:color w:val="auto"/>
          <w:highlight w:val="none"/>
        </w:rPr>
        <w:fldChar w:fldCharType="end"/>
      </w:r>
      <w:r>
        <w:rPr>
          <w:rFonts w:hint="eastAsia" w:cs="宋体"/>
          <w:color w:val="auto"/>
          <w:highlight w:val="none"/>
          <w:lang w:val="en-US" w:eastAsia="zh-CN"/>
        </w:rPr>
        <w:t>46</w:t>
      </w:r>
    </w:p>
    <w:p w14:paraId="68C773A5">
      <w:pPr>
        <w:pStyle w:val="34"/>
        <w:ind w:firstLine="241"/>
        <w:rPr>
          <w:rFonts w:hint="default" w:eastAsia="宋体" w:cs="宋体"/>
          <w:b w:val="0"/>
          <w:bCs w:val="0"/>
          <w:caps w:val="0"/>
          <w:color w:val="auto"/>
          <w:sz w:val="21"/>
          <w:szCs w:val="22"/>
          <w:highlight w:val="none"/>
          <w:lang w:val="en-US" w:eastAsia="zh-CN"/>
        </w:rPr>
      </w:pPr>
      <w:r>
        <w:rPr>
          <w:color w:val="auto"/>
          <w:highlight w:val="none"/>
        </w:rPr>
        <w:fldChar w:fldCharType="begin"/>
      </w:r>
      <w:r>
        <w:rPr>
          <w:color w:val="auto"/>
          <w:highlight w:val="none"/>
        </w:rPr>
        <w:instrText xml:space="preserve"> HYPERLINK \l "_Toc143259165" </w:instrText>
      </w:r>
      <w:r>
        <w:rPr>
          <w:color w:val="auto"/>
          <w:highlight w:val="none"/>
        </w:rPr>
        <w:fldChar w:fldCharType="separate"/>
      </w:r>
      <w:r>
        <w:rPr>
          <w:rStyle w:val="55"/>
          <w:rFonts w:hint="eastAsia" w:cs="宋体"/>
          <w:color w:val="auto"/>
          <w:highlight w:val="none"/>
        </w:rPr>
        <w:t>第五章 拟签订的合同文本</w:t>
      </w:r>
      <w:r>
        <w:rPr>
          <w:rFonts w:hint="eastAsia" w:cs="宋体"/>
          <w:color w:val="auto"/>
          <w:highlight w:val="none"/>
        </w:rPr>
        <w:tab/>
      </w:r>
      <w:r>
        <w:rPr>
          <w:rFonts w:hint="eastAsia" w:cs="宋体"/>
          <w:color w:val="auto"/>
          <w:highlight w:val="none"/>
        </w:rPr>
        <w:fldChar w:fldCharType="end"/>
      </w:r>
      <w:r>
        <w:rPr>
          <w:rFonts w:hint="eastAsia" w:cs="宋体"/>
          <w:color w:val="auto"/>
          <w:highlight w:val="none"/>
          <w:lang w:val="en-US" w:eastAsia="zh-CN"/>
        </w:rPr>
        <w:t>53</w:t>
      </w:r>
    </w:p>
    <w:p w14:paraId="7E08CF99">
      <w:pPr>
        <w:pStyle w:val="34"/>
        <w:ind w:firstLine="241"/>
        <w:rPr>
          <w:rFonts w:hint="default" w:eastAsia="宋体" w:cs="宋体"/>
          <w:b w:val="0"/>
          <w:bCs w:val="0"/>
          <w:caps w:val="0"/>
          <w:color w:val="auto"/>
          <w:sz w:val="21"/>
          <w:szCs w:val="22"/>
          <w:highlight w:val="none"/>
          <w:lang w:val="en-US" w:eastAsia="zh-CN"/>
        </w:rPr>
      </w:pPr>
      <w:r>
        <w:rPr>
          <w:color w:val="auto"/>
          <w:highlight w:val="none"/>
        </w:rPr>
        <w:fldChar w:fldCharType="begin"/>
      </w:r>
      <w:r>
        <w:rPr>
          <w:color w:val="auto"/>
          <w:highlight w:val="none"/>
        </w:rPr>
        <w:instrText xml:space="preserve"> HYPERLINK \l "_Toc143259166" </w:instrText>
      </w:r>
      <w:r>
        <w:rPr>
          <w:color w:val="auto"/>
          <w:highlight w:val="none"/>
        </w:rPr>
        <w:fldChar w:fldCharType="separate"/>
      </w:r>
      <w:r>
        <w:rPr>
          <w:rStyle w:val="55"/>
          <w:rFonts w:hint="eastAsia" w:cs="宋体"/>
          <w:color w:val="auto"/>
          <w:highlight w:val="none"/>
        </w:rPr>
        <w:t>第六章 投标文件格式</w:t>
      </w:r>
      <w:r>
        <w:rPr>
          <w:rFonts w:hint="eastAsia" w:cs="宋体"/>
          <w:color w:val="auto"/>
          <w:highlight w:val="none"/>
        </w:rPr>
        <w:tab/>
      </w:r>
      <w:r>
        <w:rPr>
          <w:rFonts w:hint="eastAsia" w:cs="宋体"/>
          <w:color w:val="auto"/>
          <w:highlight w:val="none"/>
        </w:rPr>
        <w:fldChar w:fldCharType="end"/>
      </w:r>
      <w:r>
        <w:rPr>
          <w:rFonts w:hint="eastAsia" w:cs="宋体"/>
          <w:color w:val="auto"/>
          <w:highlight w:val="none"/>
          <w:lang w:val="en-US" w:eastAsia="zh-CN"/>
        </w:rPr>
        <w:t>64</w:t>
      </w:r>
    </w:p>
    <w:p w14:paraId="0A775E03">
      <w:pPr>
        <w:spacing w:beforeLines="50" w:line="480" w:lineRule="exact"/>
        <w:rPr>
          <w:rFonts w:ascii="宋体" w:hAnsi="宋体" w:cs="宋体"/>
          <w:color w:val="auto"/>
          <w:sz w:val="24"/>
          <w:highlight w:val="none"/>
        </w:rPr>
      </w:pPr>
      <w:r>
        <w:rPr>
          <w:rFonts w:hint="eastAsia" w:ascii="宋体" w:hAnsi="宋体" w:cs="宋体"/>
          <w:b/>
          <w:bCs/>
          <w:caps/>
          <w:color w:val="auto"/>
          <w:sz w:val="24"/>
          <w:highlight w:val="none"/>
        </w:rPr>
        <w:fldChar w:fldCharType="end"/>
      </w:r>
    </w:p>
    <w:p w14:paraId="30BB9BE7">
      <w:pPr>
        <w:spacing w:beforeLines="50" w:line="480" w:lineRule="exact"/>
        <w:rPr>
          <w:rFonts w:ascii="宋体" w:hAnsi="宋体" w:cs="宋体"/>
          <w:color w:val="auto"/>
          <w:sz w:val="30"/>
          <w:highlight w:val="none"/>
        </w:rPr>
      </w:pPr>
    </w:p>
    <w:p w14:paraId="11DC6ACE">
      <w:pPr>
        <w:rPr>
          <w:rFonts w:ascii="宋体" w:hAnsi="宋体" w:cs="宋体"/>
          <w:color w:val="auto"/>
          <w:highlight w:val="none"/>
        </w:rPr>
      </w:pPr>
    </w:p>
    <w:p w14:paraId="314883DF">
      <w:pPr>
        <w:spacing w:beforeLines="50" w:line="480" w:lineRule="exact"/>
        <w:rPr>
          <w:rFonts w:ascii="宋体" w:hAnsi="宋体" w:cs="宋体"/>
          <w:color w:val="auto"/>
          <w:sz w:val="30"/>
          <w:highlight w:val="none"/>
        </w:rPr>
      </w:pPr>
    </w:p>
    <w:p w14:paraId="6BE51DB3">
      <w:pPr>
        <w:spacing w:beforeLines="50" w:line="480" w:lineRule="exact"/>
        <w:rPr>
          <w:rFonts w:ascii="宋体" w:hAnsi="宋体" w:cs="宋体"/>
          <w:color w:val="auto"/>
          <w:sz w:val="30"/>
          <w:highlight w:val="none"/>
        </w:rPr>
      </w:pPr>
    </w:p>
    <w:p w14:paraId="0B7A9AA4">
      <w:pPr>
        <w:pStyle w:val="17"/>
        <w:rPr>
          <w:rFonts w:ascii="宋体" w:hAnsi="宋体" w:cs="宋体"/>
          <w:b/>
          <w:bCs/>
          <w:color w:val="auto"/>
          <w:highlight w:val="none"/>
        </w:rPr>
      </w:pPr>
      <w:bookmarkStart w:id="0" w:name="_Toc254970489"/>
      <w:bookmarkStart w:id="1" w:name="_Toc254970630"/>
    </w:p>
    <w:p w14:paraId="3B6F5085">
      <w:pPr>
        <w:pStyle w:val="2"/>
        <w:keepNext w:val="0"/>
        <w:keepLines w:val="0"/>
        <w:tabs>
          <w:tab w:val="left" w:pos="0"/>
          <w:tab w:val="left" w:pos="3165"/>
          <w:tab w:val="center" w:pos="4153"/>
        </w:tabs>
        <w:autoSpaceDE w:val="0"/>
        <w:autoSpaceDN w:val="0"/>
        <w:adjustRightInd w:val="0"/>
        <w:spacing w:before="0" w:after="0" w:line="360" w:lineRule="auto"/>
        <w:jc w:val="center"/>
        <w:rPr>
          <w:rFonts w:ascii="宋体" w:hAnsi="宋体" w:cs="宋体"/>
          <w:color w:val="auto"/>
          <w:highlight w:val="none"/>
        </w:rPr>
      </w:pPr>
      <w:r>
        <w:rPr>
          <w:rFonts w:hint="eastAsia" w:ascii="宋体" w:hAnsi="宋体" w:cs="宋体"/>
          <w:b w:val="0"/>
          <w:bCs w:val="0"/>
          <w:color w:val="auto"/>
          <w:highlight w:val="none"/>
        </w:rPr>
        <w:br w:type="page"/>
      </w:r>
      <w:bookmarkStart w:id="2" w:name="_Toc74320800"/>
      <w:bookmarkStart w:id="3" w:name="_Toc143259161"/>
      <w:r>
        <w:rPr>
          <w:rFonts w:hint="eastAsia" w:ascii="宋体" w:hAnsi="宋体" w:cs="宋体"/>
          <w:color w:val="auto"/>
          <w:highlight w:val="none"/>
        </w:rPr>
        <w:t>第一章</w:t>
      </w:r>
      <w:bookmarkEnd w:id="0"/>
      <w:bookmarkEnd w:id="1"/>
      <w:bookmarkStart w:id="4" w:name="_Toc35393789"/>
      <w:bookmarkStart w:id="5" w:name="_Toc28359001"/>
      <w:r>
        <w:rPr>
          <w:rFonts w:hint="eastAsia" w:ascii="宋体" w:hAnsi="宋体" w:cs="宋体"/>
          <w:color w:val="auto"/>
          <w:highlight w:val="none"/>
          <w:lang w:val="en-US" w:eastAsia="zh-CN"/>
        </w:rPr>
        <w:t xml:space="preserve"> </w:t>
      </w:r>
      <w:r>
        <w:rPr>
          <w:rFonts w:hint="eastAsia" w:ascii="宋体" w:hAnsi="宋体" w:cs="宋体"/>
          <w:color w:val="auto"/>
          <w:highlight w:val="none"/>
        </w:rPr>
        <w:t>招标公告</w:t>
      </w:r>
      <w:bookmarkEnd w:id="2"/>
      <w:bookmarkEnd w:id="3"/>
      <w:bookmarkEnd w:id="4"/>
      <w:bookmarkEnd w:id="5"/>
    </w:p>
    <w:p w14:paraId="44590B62">
      <w:pPr>
        <w:spacing w:line="360" w:lineRule="auto"/>
        <w:rPr>
          <w:rFonts w:ascii="宋体" w:hAnsi="宋体" w:cs="宋体"/>
          <w:color w:val="auto"/>
          <w:szCs w:val="21"/>
          <w:highlight w:val="none"/>
        </w:rPr>
      </w:pPr>
    </w:p>
    <w:p w14:paraId="46D51BF9">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项目概况</w:t>
      </w:r>
    </w:p>
    <w:p w14:paraId="5C4C94AB">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南溪山医院医疗设备一批（眼底造影成像系统）项目的潜在投标人应在“广西政府采购云平台”（</w:t>
      </w:r>
      <w:r>
        <w:rPr>
          <w:color w:val="auto"/>
          <w:highlight w:val="none"/>
        </w:rPr>
        <w:fldChar w:fldCharType="begin"/>
      </w:r>
      <w:r>
        <w:rPr>
          <w:color w:val="auto"/>
          <w:highlight w:val="none"/>
        </w:rPr>
        <w:instrText xml:space="preserve"> HYPERLINK "https://www.gcy.zfcg.gxzf.gov.cn/）获取（下载）招标文件，并于2024年" </w:instrText>
      </w:r>
      <w:r>
        <w:rPr>
          <w:color w:val="auto"/>
          <w:highlight w:val="none"/>
        </w:rPr>
        <w:fldChar w:fldCharType="separate"/>
      </w:r>
      <w:r>
        <w:rPr>
          <w:rFonts w:hint="eastAsia" w:ascii="宋体" w:hAnsi="宋体" w:cs="宋体"/>
          <w:color w:val="auto"/>
          <w:highlight w:val="none"/>
        </w:rPr>
        <w:t>https://www.gcy.zfcg.gxzf.gov.cn/）获取（下载）招标文件，并于202</w:t>
      </w:r>
      <w:r>
        <w:rPr>
          <w:rFonts w:hint="eastAsia" w:ascii="宋体" w:hAnsi="宋体" w:cs="宋体"/>
          <w:color w:val="auto"/>
          <w:highlight w:val="none"/>
          <w:lang w:val="en-US" w:eastAsia="zh-CN"/>
        </w:rPr>
        <w:t>5</w:t>
      </w:r>
      <w:r>
        <w:rPr>
          <w:rFonts w:hint="eastAsia" w:ascii="宋体" w:hAnsi="宋体" w:cs="宋体"/>
          <w:color w:val="auto"/>
          <w:highlight w:val="none"/>
        </w:rPr>
        <w:t>年</w:t>
      </w:r>
      <w:r>
        <w:rPr>
          <w:rFonts w:hint="eastAsia" w:ascii="宋体" w:hAnsi="宋体" w:cs="宋体"/>
          <w:color w:val="auto"/>
          <w:highlight w:val="none"/>
        </w:rPr>
        <w:fldChar w:fldCharType="end"/>
      </w:r>
      <w:r>
        <w:rPr>
          <w:rFonts w:hint="eastAsia" w:ascii="宋体" w:hAnsi="宋体" w:cs="宋体"/>
          <w:color w:val="auto"/>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日9时30分（北京时间）前按要求递交（上传）投标文件。</w:t>
      </w:r>
    </w:p>
    <w:p w14:paraId="0178D0CA">
      <w:pPr>
        <w:spacing w:line="380" w:lineRule="exact"/>
        <w:rPr>
          <w:rFonts w:ascii="宋体" w:hAnsi="宋体" w:cs="宋体"/>
          <w:b/>
          <w:bCs/>
          <w:color w:val="auto"/>
          <w:sz w:val="24"/>
          <w:highlight w:val="none"/>
        </w:rPr>
      </w:pPr>
      <w:bookmarkStart w:id="6" w:name="_Toc28359002"/>
      <w:bookmarkStart w:id="7" w:name="_Toc28359079"/>
      <w:bookmarkStart w:id="8" w:name="_Toc35393790"/>
      <w:bookmarkStart w:id="9" w:name="_Toc35393621"/>
      <w:bookmarkStart w:id="10" w:name="_Hlk24379207"/>
      <w:r>
        <w:rPr>
          <w:rFonts w:hint="eastAsia" w:ascii="宋体" w:hAnsi="宋体" w:cs="宋体"/>
          <w:b/>
          <w:bCs/>
          <w:color w:val="auto"/>
          <w:sz w:val="24"/>
          <w:highlight w:val="none"/>
        </w:rPr>
        <w:t>一、项目基本情况</w:t>
      </w:r>
      <w:bookmarkEnd w:id="6"/>
      <w:bookmarkEnd w:id="7"/>
      <w:bookmarkEnd w:id="8"/>
      <w:bookmarkEnd w:id="9"/>
    </w:p>
    <w:p w14:paraId="409DD5BA">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项目编号：GXZC2024-G1-006318-YZLZ（代理编号：YZLGL2024-G1-097-GXZC）</w:t>
      </w:r>
    </w:p>
    <w:p w14:paraId="12AFDB99">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项目名称：南溪山医院医疗设备一批（眼底造影成像系统）</w:t>
      </w:r>
    </w:p>
    <w:bookmarkEnd w:id="10"/>
    <w:p w14:paraId="49C07D4D">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预算金额：</w:t>
      </w:r>
      <w:r>
        <w:rPr>
          <w:rFonts w:hint="eastAsia" w:ascii="宋体" w:hAnsi="宋体" w:cs="宋体"/>
          <w:color w:val="auto"/>
          <w:szCs w:val="21"/>
          <w:highlight w:val="none"/>
          <w:lang w:val="en-US" w:eastAsia="zh-CN"/>
        </w:rPr>
        <w:t>1850000</w:t>
      </w:r>
      <w:r>
        <w:rPr>
          <w:rFonts w:hint="eastAsia" w:ascii="宋体" w:hAnsi="宋体" w:cs="宋体"/>
          <w:color w:val="auto"/>
          <w:szCs w:val="21"/>
          <w:highlight w:val="none"/>
        </w:rPr>
        <w:t>.00元</w:t>
      </w:r>
    </w:p>
    <w:p w14:paraId="085559E2">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最高限价：</w:t>
      </w:r>
      <w:r>
        <w:rPr>
          <w:rFonts w:hint="eastAsia" w:ascii="宋体" w:hAnsi="宋体" w:cs="宋体"/>
          <w:color w:val="auto"/>
          <w:szCs w:val="21"/>
          <w:highlight w:val="none"/>
          <w:lang w:val="en-US" w:eastAsia="zh-CN"/>
        </w:rPr>
        <w:t>1715000</w:t>
      </w:r>
      <w:r>
        <w:rPr>
          <w:rFonts w:hint="eastAsia" w:ascii="宋体" w:hAnsi="宋体" w:cs="宋体"/>
          <w:color w:val="auto"/>
          <w:szCs w:val="21"/>
          <w:highlight w:val="none"/>
        </w:rPr>
        <w:t>.00元</w:t>
      </w:r>
    </w:p>
    <w:p w14:paraId="14BE803B">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采购需求：</w:t>
      </w:r>
    </w:p>
    <w:p w14:paraId="29EF77B3">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（1）标的的名称、数量及单位：眼底造影成像系统1台；（2）简要技术需求或者服务要求：按国家有关产品“三包”规定执行“三包”；保修期不得少于</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年（保修期从设备验收合格之日起计算），保修期内上门维修不收取任何费用。具体详见采购需求。</w:t>
      </w:r>
    </w:p>
    <w:p w14:paraId="3BE63318">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合同履行期限：投标产品为进口产品的，自合同签订之日起90个日历日内安装调试完成并验收合格交付使用；投标产品为国产产品的，自合同签订之日起30个日历日内安装调试完成并验收合格交付使用。</w:t>
      </w:r>
    </w:p>
    <w:p w14:paraId="7402D1EF">
      <w:pPr>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本项目不接受联合体投标。</w:t>
      </w:r>
    </w:p>
    <w:p w14:paraId="31EC7400">
      <w:pPr>
        <w:spacing w:line="380" w:lineRule="exact"/>
        <w:rPr>
          <w:rFonts w:ascii="宋体" w:hAnsi="宋体" w:cs="宋体"/>
          <w:b/>
          <w:bCs/>
          <w:color w:val="auto"/>
          <w:sz w:val="24"/>
          <w:highlight w:val="none"/>
        </w:rPr>
      </w:pPr>
      <w:bookmarkStart w:id="11" w:name="_Toc35393791"/>
      <w:bookmarkStart w:id="12" w:name="_Toc28359080"/>
      <w:bookmarkStart w:id="13" w:name="_Toc35393622"/>
      <w:bookmarkStart w:id="14" w:name="_Toc28359003"/>
      <w:r>
        <w:rPr>
          <w:rFonts w:hint="eastAsia" w:ascii="宋体" w:hAnsi="宋体" w:cs="宋体"/>
          <w:b/>
          <w:bCs/>
          <w:color w:val="auto"/>
          <w:sz w:val="24"/>
          <w:highlight w:val="none"/>
        </w:rPr>
        <w:t>二、申请人的资格要求：</w:t>
      </w:r>
      <w:bookmarkEnd w:id="11"/>
      <w:bookmarkEnd w:id="12"/>
      <w:bookmarkEnd w:id="13"/>
      <w:bookmarkEnd w:id="14"/>
    </w:p>
    <w:p w14:paraId="1CE11DE7">
      <w:pPr>
        <w:spacing w:line="380" w:lineRule="exact"/>
        <w:ind w:firstLine="420" w:firstLineChars="200"/>
        <w:rPr>
          <w:rFonts w:ascii="宋体" w:hAnsi="宋体" w:cs="宋体"/>
          <w:color w:val="auto"/>
          <w:szCs w:val="21"/>
          <w:highlight w:val="none"/>
        </w:rPr>
      </w:pPr>
      <w:bookmarkStart w:id="15" w:name="_Hlk51746371"/>
      <w:r>
        <w:rPr>
          <w:rFonts w:hint="eastAsia" w:ascii="宋体" w:hAnsi="宋体" w:cs="宋体"/>
          <w:color w:val="auto"/>
          <w:szCs w:val="21"/>
          <w:highlight w:val="none"/>
        </w:rPr>
        <w:t>1.满足《中华人民共和国政府采购法》第二十二条规定；</w:t>
      </w:r>
    </w:p>
    <w:p w14:paraId="7DF992DA">
      <w:pPr>
        <w:spacing w:line="380" w:lineRule="exact"/>
        <w:ind w:firstLine="420" w:firstLineChars="200"/>
        <w:rPr>
          <w:rFonts w:ascii="宋体" w:hAnsi="宋体" w:cs="宋体"/>
          <w:color w:val="auto"/>
          <w:szCs w:val="21"/>
          <w:highlight w:val="none"/>
        </w:rPr>
      </w:pPr>
      <w:bookmarkStart w:id="16" w:name="_Toc28359004"/>
      <w:bookmarkStart w:id="17" w:name="_Toc28359081"/>
      <w:r>
        <w:rPr>
          <w:rFonts w:hint="eastAsia" w:ascii="宋体" w:hAnsi="宋体" w:cs="宋体"/>
          <w:color w:val="auto"/>
          <w:szCs w:val="21"/>
          <w:highlight w:val="none"/>
        </w:rPr>
        <w:t>2.落实政府采购政策需满足的资格要求：无；</w:t>
      </w:r>
    </w:p>
    <w:p w14:paraId="2AF612E3">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w:t>
      </w:r>
      <w:bookmarkEnd w:id="15"/>
      <w:bookmarkStart w:id="18" w:name="_Toc35393792"/>
      <w:bookmarkStart w:id="19" w:name="_Toc35393623"/>
      <w:r>
        <w:rPr>
          <w:rFonts w:hint="eastAsia" w:ascii="宋体" w:hAnsi="宋体" w:cs="宋体"/>
          <w:color w:val="auto"/>
          <w:szCs w:val="21"/>
          <w:highlight w:val="none"/>
        </w:rPr>
        <w:t>投标人</w:t>
      </w:r>
      <w:r>
        <w:rPr>
          <w:rFonts w:hint="eastAsia" w:ascii="宋体" w:hAnsi="宋体" w:cs="宋体"/>
          <w:color w:val="auto"/>
          <w:highlight w:val="none"/>
        </w:rPr>
        <w:t>按《医疗器械监督管理条例》（国务院令第739号）医疗器械分类管理要求具备有效的医疗器械经营备案凭证或者经营许可证，且经营范围必须包含采购标的[符合《医疗器械监督管理条例》第四十一条第二款规定的除外]；或者投标人具有《医疗器械监督管理条例》第四十三条规定的注册人凭证。</w:t>
      </w:r>
    </w:p>
    <w:p w14:paraId="4086A946">
      <w:pPr>
        <w:spacing w:line="380" w:lineRule="exact"/>
        <w:rPr>
          <w:rFonts w:ascii="宋体" w:hAnsi="宋体" w:cs="宋体"/>
          <w:b/>
          <w:bCs/>
          <w:color w:val="auto"/>
          <w:sz w:val="24"/>
          <w:highlight w:val="none"/>
        </w:rPr>
      </w:pPr>
      <w:r>
        <w:rPr>
          <w:rFonts w:hint="eastAsia" w:ascii="宋体" w:hAnsi="宋体" w:cs="宋体"/>
          <w:b/>
          <w:bCs/>
          <w:color w:val="auto"/>
          <w:sz w:val="24"/>
          <w:highlight w:val="none"/>
        </w:rPr>
        <w:t>三、获取招标文件</w:t>
      </w:r>
      <w:bookmarkEnd w:id="16"/>
      <w:bookmarkEnd w:id="17"/>
      <w:bookmarkEnd w:id="18"/>
      <w:bookmarkEnd w:id="19"/>
    </w:p>
    <w:p w14:paraId="5A8A75CD">
      <w:pPr>
        <w:spacing w:line="380" w:lineRule="exact"/>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时间：</w:t>
      </w:r>
      <w:r>
        <w:rPr>
          <w:rFonts w:hint="eastAsia" w:ascii="宋体" w:hAnsi="宋体" w:eastAsia="宋体" w:cs="宋体"/>
          <w:bCs/>
          <w:color w:val="auto"/>
          <w:kern w:val="0"/>
          <w:szCs w:val="21"/>
          <w:highlight w:val="none"/>
        </w:rPr>
        <w:t>2024年</w:t>
      </w:r>
      <w:r>
        <w:rPr>
          <w:rFonts w:hint="eastAsia" w:ascii="宋体" w:hAnsi="宋体" w:cs="宋体"/>
          <w:bCs/>
          <w:color w:val="auto"/>
          <w:kern w:val="0"/>
          <w:szCs w:val="21"/>
          <w:highlight w:val="none"/>
          <w:lang w:val="en-US" w:eastAsia="zh-CN"/>
        </w:rPr>
        <w:t>12</w:t>
      </w:r>
      <w:r>
        <w:rPr>
          <w:rFonts w:hint="eastAsia" w:ascii="宋体" w:hAnsi="宋体" w:eastAsia="宋体" w:cs="宋体"/>
          <w:bCs/>
          <w:color w:val="auto"/>
          <w:kern w:val="0"/>
          <w:szCs w:val="21"/>
          <w:highlight w:val="none"/>
        </w:rPr>
        <w:t>月</w:t>
      </w:r>
      <w:r>
        <w:rPr>
          <w:rFonts w:hint="eastAsia" w:ascii="宋体" w:hAnsi="宋体" w:cs="宋体"/>
          <w:bCs/>
          <w:color w:val="auto"/>
          <w:kern w:val="0"/>
          <w:szCs w:val="21"/>
          <w:highlight w:val="none"/>
          <w:lang w:val="en-US" w:eastAsia="zh-CN"/>
        </w:rPr>
        <w:t>13</w:t>
      </w:r>
      <w:r>
        <w:rPr>
          <w:rFonts w:hint="eastAsia" w:ascii="宋体" w:hAnsi="宋体" w:eastAsia="宋体" w:cs="宋体"/>
          <w:bCs/>
          <w:color w:val="auto"/>
          <w:kern w:val="0"/>
          <w:szCs w:val="21"/>
          <w:highlight w:val="none"/>
        </w:rPr>
        <w:t>日</w:t>
      </w:r>
      <w:r>
        <w:rPr>
          <w:rFonts w:hint="eastAsia" w:ascii="宋体" w:hAnsi="宋体" w:cs="宋体"/>
          <w:bCs/>
          <w:color w:val="auto"/>
          <w:kern w:val="0"/>
          <w:szCs w:val="21"/>
          <w:highlight w:val="none"/>
        </w:rPr>
        <w:t>至</w:t>
      </w:r>
      <w:r>
        <w:rPr>
          <w:rFonts w:hint="eastAsia" w:ascii="宋体" w:hAnsi="宋体" w:eastAsia="宋体" w:cs="宋体"/>
          <w:bCs/>
          <w:color w:val="auto"/>
          <w:kern w:val="0"/>
          <w:szCs w:val="21"/>
          <w:highlight w:val="none"/>
        </w:rPr>
        <w:t>2024年</w:t>
      </w:r>
      <w:r>
        <w:rPr>
          <w:rFonts w:hint="eastAsia" w:ascii="宋体" w:hAnsi="宋体" w:cs="宋体"/>
          <w:bCs/>
          <w:color w:val="auto"/>
          <w:kern w:val="0"/>
          <w:szCs w:val="21"/>
          <w:highlight w:val="none"/>
          <w:lang w:val="en-US" w:eastAsia="zh-CN"/>
        </w:rPr>
        <w:t>12</w:t>
      </w:r>
      <w:r>
        <w:rPr>
          <w:rFonts w:hint="eastAsia" w:ascii="宋体" w:hAnsi="宋体" w:eastAsia="宋体" w:cs="宋体"/>
          <w:bCs/>
          <w:color w:val="auto"/>
          <w:kern w:val="0"/>
          <w:szCs w:val="21"/>
          <w:highlight w:val="none"/>
        </w:rPr>
        <w:t>月</w:t>
      </w:r>
      <w:r>
        <w:rPr>
          <w:rFonts w:hint="eastAsia" w:ascii="宋体" w:hAnsi="宋体" w:cs="宋体"/>
          <w:bCs/>
          <w:color w:val="auto"/>
          <w:kern w:val="0"/>
          <w:szCs w:val="21"/>
          <w:highlight w:val="none"/>
          <w:lang w:val="en-US" w:eastAsia="zh-CN"/>
        </w:rPr>
        <w:t>20</w:t>
      </w:r>
      <w:r>
        <w:rPr>
          <w:rFonts w:hint="eastAsia" w:ascii="宋体" w:hAnsi="宋体" w:eastAsia="宋体" w:cs="宋体"/>
          <w:bCs/>
          <w:color w:val="auto"/>
          <w:kern w:val="0"/>
          <w:szCs w:val="21"/>
          <w:highlight w:val="none"/>
        </w:rPr>
        <w:t>日</w:t>
      </w:r>
      <w:r>
        <w:rPr>
          <w:rFonts w:hint="eastAsia" w:ascii="宋体" w:hAnsi="宋体" w:cs="宋体"/>
          <w:bCs/>
          <w:color w:val="auto"/>
          <w:kern w:val="0"/>
          <w:szCs w:val="21"/>
          <w:highlight w:val="none"/>
        </w:rPr>
        <w:t>，每天上午00:00至11:59，下午12:00至23:59（北京时间，法定节假日除外）</w:t>
      </w:r>
    </w:p>
    <w:p w14:paraId="05887920">
      <w:pPr>
        <w:spacing w:line="380" w:lineRule="exact"/>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地点：</w:t>
      </w:r>
      <w:r>
        <w:rPr>
          <w:rFonts w:hint="eastAsia" w:ascii="宋体" w:hAnsi="宋体" w:cs="宋体"/>
          <w:color w:val="auto"/>
          <w:highlight w:val="none"/>
        </w:rPr>
        <w:t>“广西政府采购云平台”（https://www.gcy.zfcg.gxzf.gov.cn/）</w:t>
      </w:r>
    </w:p>
    <w:p w14:paraId="005E4BDD">
      <w:pPr>
        <w:spacing w:line="380" w:lineRule="exact"/>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方式：网上下载。本项目不提供纸质文件，潜在供应商需使用账号登录或者使用CA登录</w:t>
      </w:r>
      <w:r>
        <w:rPr>
          <w:rFonts w:hint="eastAsia" w:ascii="宋体" w:hAnsi="宋体" w:cs="宋体"/>
          <w:color w:val="auto"/>
          <w:highlight w:val="none"/>
        </w:rPr>
        <w:t>“广西政府采购云平台”（https://www.gcy.zfcg.gxzf.gov.cn/）</w:t>
      </w:r>
      <w:r>
        <w:rPr>
          <w:rFonts w:hint="eastAsia" w:ascii="宋体" w:hAnsi="宋体" w:cs="宋体"/>
          <w:bCs/>
          <w:color w:val="auto"/>
          <w:kern w:val="0"/>
          <w:szCs w:val="21"/>
          <w:highlight w:val="none"/>
        </w:rPr>
        <w:t>-进入“项目采购”应用，在获取采购文件菜单中选择项目，获取招标文件（或在“政府采购云平台电子投标客户端-获取采购文件”跳转到政府采购云平台系统获取）。电子投标文件制作需要基于“政府采购云平台”获取的招标文件编制，通过其他方式获取招标文件的，将有可能导致供应商无法在政府采购云平台编制及上传投标文件。</w:t>
      </w:r>
    </w:p>
    <w:p w14:paraId="1EF983FF">
      <w:pPr>
        <w:spacing w:line="380" w:lineRule="exact"/>
        <w:ind w:firstLine="540"/>
        <w:rPr>
          <w:rFonts w:ascii="宋体" w:hAnsi="宋体" w:cs="宋体"/>
          <w:bCs/>
          <w:color w:val="auto"/>
          <w:kern w:val="0"/>
          <w:szCs w:val="21"/>
          <w:highlight w:val="none"/>
        </w:rPr>
      </w:pPr>
      <w:r>
        <w:rPr>
          <w:rFonts w:hint="eastAsia" w:ascii="宋体" w:hAnsi="宋体" w:cs="宋体"/>
          <w:bCs/>
          <w:color w:val="auto"/>
          <w:kern w:val="0"/>
          <w:szCs w:val="21"/>
          <w:highlight w:val="none"/>
        </w:rPr>
        <w:t>售价：0元</w:t>
      </w:r>
    </w:p>
    <w:p w14:paraId="16DAB68B">
      <w:pPr>
        <w:spacing w:line="380" w:lineRule="exact"/>
        <w:rPr>
          <w:rFonts w:ascii="宋体" w:hAnsi="宋体" w:cs="宋体"/>
          <w:b/>
          <w:bCs/>
          <w:color w:val="auto"/>
          <w:sz w:val="24"/>
          <w:highlight w:val="none"/>
        </w:rPr>
      </w:pPr>
      <w:bookmarkStart w:id="20" w:name="_Toc28359005"/>
      <w:bookmarkStart w:id="21" w:name="_Toc28359082"/>
      <w:bookmarkStart w:id="22" w:name="_Toc35393624"/>
      <w:bookmarkStart w:id="23" w:name="_Toc35393793"/>
      <w:r>
        <w:rPr>
          <w:rFonts w:hint="eastAsia" w:ascii="宋体" w:hAnsi="宋体" w:cs="宋体"/>
          <w:b/>
          <w:bCs/>
          <w:color w:val="auto"/>
          <w:sz w:val="24"/>
          <w:highlight w:val="none"/>
        </w:rPr>
        <w:t>四、提交投标文件</w:t>
      </w:r>
      <w:bookmarkEnd w:id="20"/>
      <w:bookmarkEnd w:id="21"/>
      <w:r>
        <w:rPr>
          <w:rFonts w:hint="eastAsia" w:ascii="宋体" w:hAnsi="宋体" w:cs="宋体"/>
          <w:b/>
          <w:bCs/>
          <w:color w:val="auto"/>
          <w:sz w:val="24"/>
          <w:highlight w:val="none"/>
        </w:rPr>
        <w:t>截止时间、开标时间和地点</w:t>
      </w:r>
      <w:bookmarkEnd w:id="22"/>
      <w:bookmarkEnd w:id="23"/>
    </w:p>
    <w:p w14:paraId="5820D0E6">
      <w:pPr>
        <w:spacing w:line="380" w:lineRule="exact"/>
        <w:ind w:firstLine="420" w:firstLineChars="200"/>
        <w:rPr>
          <w:rFonts w:ascii="宋体" w:hAnsi="宋体" w:cs="宋体"/>
          <w:color w:val="auto"/>
          <w:szCs w:val="21"/>
          <w:highlight w:val="none"/>
          <w:u w:val="single"/>
        </w:rPr>
      </w:pPr>
      <w:bookmarkStart w:id="24" w:name="_Toc28359007"/>
      <w:bookmarkStart w:id="25" w:name="_Toc28359084"/>
      <w:bookmarkStart w:id="26" w:name="_Toc35393625"/>
      <w:bookmarkStart w:id="27" w:name="_Toc35393794"/>
      <w:r>
        <w:rPr>
          <w:rFonts w:hint="eastAsia" w:ascii="宋体" w:hAnsi="宋体" w:cs="宋体"/>
          <w:bCs/>
          <w:color w:val="auto"/>
          <w:szCs w:val="21"/>
          <w:highlight w:val="none"/>
        </w:rPr>
        <w:t>提交投标文件截止时间：</w:t>
      </w:r>
      <w:r>
        <w:rPr>
          <w:rFonts w:hint="eastAsia" w:ascii="宋体" w:hAnsi="宋体" w:eastAsia="宋体" w:cs="宋体"/>
          <w:bCs/>
          <w:color w:val="auto"/>
          <w:kern w:val="0"/>
          <w:szCs w:val="21"/>
          <w:highlight w:val="none"/>
        </w:rPr>
        <w:t>202</w:t>
      </w:r>
      <w:r>
        <w:rPr>
          <w:rFonts w:hint="eastAsia" w:ascii="宋体" w:hAnsi="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年</w:t>
      </w:r>
      <w:r>
        <w:rPr>
          <w:rFonts w:hint="eastAsia" w:ascii="宋体" w:hAnsi="宋体" w:cs="宋体"/>
          <w:bCs/>
          <w:color w:val="auto"/>
          <w:kern w:val="0"/>
          <w:szCs w:val="21"/>
          <w:highlight w:val="none"/>
          <w:lang w:val="en-US" w:eastAsia="zh-CN"/>
        </w:rPr>
        <w:t>1</w:t>
      </w:r>
      <w:r>
        <w:rPr>
          <w:rFonts w:hint="eastAsia" w:ascii="宋体" w:hAnsi="宋体" w:eastAsia="宋体" w:cs="宋体"/>
          <w:bCs/>
          <w:color w:val="auto"/>
          <w:kern w:val="0"/>
          <w:szCs w:val="21"/>
          <w:highlight w:val="none"/>
        </w:rPr>
        <w:t>月</w:t>
      </w:r>
      <w:r>
        <w:rPr>
          <w:rFonts w:hint="eastAsia" w:ascii="宋体" w:hAnsi="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cs="宋体"/>
          <w:color w:val="auto"/>
          <w:szCs w:val="21"/>
          <w:highlight w:val="none"/>
        </w:rPr>
        <w:t>9时30分</w:t>
      </w:r>
      <w:r>
        <w:rPr>
          <w:rFonts w:hint="eastAsia" w:ascii="宋体" w:hAnsi="宋体" w:cs="宋体"/>
          <w:bCs/>
          <w:color w:val="auto"/>
          <w:szCs w:val="21"/>
          <w:highlight w:val="none"/>
        </w:rPr>
        <w:t>（北京时间）</w:t>
      </w:r>
    </w:p>
    <w:p w14:paraId="5E2492B9">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投标地点（网址）：</w:t>
      </w:r>
      <w:r>
        <w:rPr>
          <w:rFonts w:hint="eastAsia" w:ascii="宋体" w:hAnsi="宋体" w:cs="宋体"/>
          <w:color w:val="auto"/>
          <w:highlight w:val="none"/>
        </w:rPr>
        <w:t>“广西政府采购云平台”（https://www.gcy.zfcg.gxzf.gov.cn/）</w:t>
      </w:r>
    </w:p>
    <w:p w14:paraId="126CB517">
      <w:pPr>
        <w:spacing w:line="38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开标时间：</w:t>
      </w:r>
      <w:r>
        <w:rPr>
          <w:rFonts w:hint="eastAsia" w:ascii="宋体" w:hAnsi="宋体" w:eastAsia="宋体" w:cs="宋体"/>
          <w:bCs/>
          <w:color w:val="auto"/>
          <w:kern w:val="0"/>
          <w:szCs w:val="21"/>
          <w:highlight w:val="none"/>
        </w:rPr>
        <w:t>202</w:t>
      </w:r>
      <w:r>
        <w:rPr>
          <w:rFonts w:hint="eastAsia" w:ascii="宋体" w:hAnsi="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年</w:t>
      </w:r>
      <w:r>
        <w:rPr>
          <w:rFonts w:hint="eastAsia" w:ascii="宋体" w:hAnsi="宋体" w:cs="宋体"/>
          <w:bCs/>
          <w:color w:val="auto"/>
          <w:kern w:val="0"/>
          <w:szCs w:val="21"/>
          <w:highlight w:val="none"/>
          <w:lang w:val="en-US" w:eastAsia="zh-CN"/>
        </w:rPr>
        <w:t>1</w:t>
      </w:r>
      <w:r>
        <w:rPr>
          <w:rFonts w:hint="eastAsia" w:ascii="宋体" w:hAnsi="宋体" w:eastAsia="宋体" w:cs="宋体"/>
          <w:bCs/>
          <w:color w:val="auto"/>
          <w:kern w:val="0"/>
          <w:szCs w:val="21"/>
          <w:highlight w:val="none"/>
        </w:rPr>
        <w:t>月</w:t>
      </w:r>
      <w:r>
        <w:rPr>
          <w:rFonts w:hint="eastAsia" w:ascii="宋体" w:hAnsi="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cs="宋体"/>
          <w:color w:val="auto"/>
          <w:szCs w:val="21"/>
          <w:highlight w:val="none"/>
        </w:rPr>
        <w:t>9时30分</w:t>
      </w:r>
      <w:r>
        <w:rPr>
          <w:rFonts w:hint="eastAsia" w:ascii="宋体" w:hAnsi="宋体" w:cs="宋体"/>
          <w:bCs/>
          <w:color w:val="auto"/>
          <w:szCs w:val="21"/>
          <w:highlight w:val="none"/>
        </w:rPr>
        <w:t>（北京时间）</w:t>
      </w:r>
    </w:p>
    <w:p w14:paraId="28794AA9">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开标地点：广西政府采购云平台电子开标大厅</w:t>
      </w:r>
    </w:p>
    <w:p w14:paraId="4E6B0C74">
      <w:pPr>
        <w:spacing w:line="380" w:lineRule="exact"/>
        <w:rPr>
          <w:rFonts w:ascii="宋体" w:hAnsi="宋体" w:cs="宋体"/>
          <w:b/>
          <w:bCs/>
          <w:color w:val="auto"/>
          <w:sz w:val="24"/>
          <w:highlight w:val="none"/>
        </w:rPr>
      </w:pPr>
      <w:r>
        <w:rPr>
          <w:rFonts w:hint="eastAsia" w:ascii="宋体" w:hAnsi="宋体" w:cs="宋体"/>
          <w:b/>
          <w:bCs/>
          <w:color w:val="auto"/>
          <w:sz w:val="24"/>
          <w:highlight w:val="none"/>
        </w:rPr>
        <w:t>五、公告期限</w:t>
      </w:r>
      <w:bookmarkEnd w:id="24"/>
      <w:bookmarkEnd w:id="25"/>
      <w:bookmarkEnd w:id="26"/>
      <w:bookmarkEnd w:id="27"/>
    </w:p>
    <w:p w14:paraId="748FDEBB">
      <w:pPr>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68778CBF">
      <w:pPr>
        <w:spacing w:line="380" w:lineRule="exact"/>
        <w:rPr>
          <w:rFonts w:ascii="宋体" w:hAnsi="宋体" w:cs="宋体"/>
          <w:b/>
          <w:bCs/>
          <w:color w:val="auto"/>
          <w:sz w:val="24"/>
          <w:highlight w:val="none"/>
        </w:rPr>
      </w:pPr>
      <w:bookmarkStart w:id="28" w:name="_Toc35393626"/>
      <w:bookmarkStart w:id="29" w:name="_Toc35393795"/>
      <w:r>
        <w:rPr>
          <w:rFonts w:hint="eastAsia" w:ascii="宋体" w:hAnsi="宋体" w:cs="宋体"/>
          <w:b/>
          <w:bCs/>
          <w:color w:val="auto"/>
          <w:sz w:val="24"/>
          <w:highlight w:val="none"/>
        </w:rPr>
        <w:t>六、其他补充事宜</w:t>
      </w:r>
      <w:bookmarkEnd w:id="28"/>
      <w:bookmarkEnd w:id="29"/>
    </w:p>
    <w:p w14:paraId="01AA2649">
      <w:pPr>
        <w:spacing w:line="380" w:lineRule="exact"/>
        <w:ind w:firstLine="420" w:firstLineChars="200"/>
        <w:rPr>
          <w:rFonts w:hint="eastAsia" w:ascii="宋体" w:hAnsi="宋体" w:cs="宋体"/>
          <w:color w:val="auto"/>
          <w:kern w:val="0"/>
          <w:szCs w:val="21"/>
          <w:highlight w:val="none"/>
        </w:rPr>
      </w:pPr>
      <w:bookmarkStart w:id="30" w:name="_Hlk37429585"/>
      <w:bookmarkStart w:id="31" w:name="_Hlk37429595"/>
      <w:r>
        <w:rPr>
          <w:rFonts w:hint="eastAsia" w:ascii="宋体" w:hAnsi="宋体" w:cs="宋体"/>
          <w:color w:val="auto"/>
          <w:kern w:val="0"/>
          <w:szCs w:val="21"/>
          <w:highlight w:val="none"/>
        </w:rPr>
        <w:t>1.网上查询地址</w:t>
      </w:r>
    </w:p>
    <w:p w14:paraId="16575DCF">
      <w:pPr>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http://www.ccgp.gov.cn（中国政府采购网）、http://zfcg.gxzf.gov.cn（广西壮族自治区政府采购网）</w:t>
      </w:r>
      <w:bookmarkEnd w:id="30"/>
      <w:r>
        <w:rPr>
          <w:rFonts w:hint="eastAsia" w:ascii="宋体" w:hAnsi="宋体" w:cs="宋体"/>
          <w:color w:val="auto"/>
          <w:kern w:val="0"/>
          <w:szCs w:val="21"/>
          <w:highlight w:val="none"/>
        </w:rPr>
        <w:t>。</w:t>
      </w:r>
    </w:p>
    <w:bookmarkEnd w:id="31"/>
    <w:p w14:paraId="6404F6D3">
      <w:pPr>
        <w:spacing w:line="380" w:lineRule="exact"/>
        <w:ind w:firstLine="424" w:firstLineChars="202"/>
        <w:rPr>
          <w:rFonts w:ascii="宋体" w:hAnsi="宋体" w:cs="宋体"/>
          <w:color w:val="auto"/>
          <w:kern w:val="0"/>
          <w:szCs w:val="21"/>
          <w:highlight w:val="none"/>
        </w:rPr>
      </w:pPr>
      <w:bookmarkStart w:id="32" w:name="_Hlk37429674"/>
      <w:r>
        <w:rPr>
          <w:rFonts w:hint="eastAsia" w:ascii="宋体" w:hAnsi="宋体" w:cs="宋体"/>
          <w:color w:val="auto"/>
          <w:szCs w:val="21"/>
          <w:highlight w:val="none"/>
        </w:rPr>
        <w:t>2.</w:t>
      </w:r>
      <w:r>
        <w:rPr>
          <w:rFonts w:hint="eastAsia" w:ascii="宋体" w:hAnsi="宋体" w:cs="宋体"/>
          <w:color w:val="auto"/>
          <w:kern w:val="0"/>
          <w:szCs w:val="21"/>
          <w:highlight w:val="none"/>
        </w:rPr>
        <w:t>本项目需要落实的政府采购政策</w:t>
      </w:r>
    </w:p>
    <w:p w14:paraId="38C17A4B">
      <w:pPr>
        <w:spacing w:line="38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（1）政府采购促进中小企业发展；本项目非专门面向中小企业采购。</w:t>
      </w:r>
    </w:p>
    <w:p w14:paraId="50E35C55">
      <w:pPr>
        <w:spacing w:line="38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（2）政府采购支持采用本国产品的政策。</w:t>
      </w:r>
    </w:p>
    <w:p w14:paraId="5FC4175C">
      <w:pPr>
        <w:spacing w:line="38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（3）本项目强制采购节能产品；优先采购节能产品、环境标志产品。</w:t>
      </w:r>
    </w:p>
    <w:p w14:paraId="1A60A5B7">
      <w:pPr>
        <w:spacing w:line="38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（4）政府采购促进残疾人就业政策。</w:t>
      </w:r>
    </w:p>
    <w:p w14:paraId="7CDA93C9">
      <w:pPr>
        <w:spacing w:line="380" w:lineRule="exact"/>
        <w:ind w:firstLine="420" w:firstLineChars="200"/>
        <w:rPr>
          <w:rFonts w:ascii="宋体" w:hAnsi="宋体" w:cs="宋体"/>
          <w:iCs/>
          <w:color w:val="auto"/>
          <w:kern w:val="0"/>
          <w:szCs w:val="21"/>
          <w:highlight w:val="none"/>
        </w:rPr>
      </w:pPr>
      <w:r>
        <w:rPr>
          <w:rFonts w:hint="eastAsia" w:ascii="宋体" w:hAnsi="宋体" w:cs="宋体"/>
          <w:iCs/>
          <w:color w:val="auto"/>
          <w:kern w:val="0"/>
          <w:szCs w:val="21"/>
          <w:highlight w:val="none"/>
        </w:rPr>
        <w:t>（5）政府采购支持监狱企业发展。</w:t>
      </w:r>
    </w:p>
    <w:p w14:paraId="0CAEA97E">
      <w:pPr>
        <w:widowControl/>
        <w:spacing w:line="380" w:lineRule="exact"/>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rPr>
        <w:t>3.</w:t>
      </w:r>
      <w:bookmarkEnd w:id="32"/>
      <w:bookmarkStart w:id="33" w:name="_Toc28359085"/>
      <w:bookmarkStart w:id="34" w:name="_Toc35393627"/>
      <w:bookmarkStart w:id="35" w:name="_Toc28359008"/>
      <w:bookmarkStart w:id="36" w:name="_Toc35393796"/>
      <w:r>
        <w:rPr>
          <w:rFonts w:hint="eastAsia" w:ascii="宋体" w:hAnsi="宋体" w:cs="宋体"/>
          <w:color w:val="auto"/>
          <w:kern w:val="0"/>
          <w:szCs w:val="21"/>
          <w:highlight w:val="none"/>
        </w:rPr>
        <w:t>投标人</w:t>
      </w:r>
      <w:r>
        <w:rPr>
          <w:rFonts w:hint="eastAsia" w:ascii="宋体" w:hAnsi="宋体" w:cs="宋体"/>
          <w:color w:val="auto"/>
          <w:szCs w:val="21"/>
          <w:highlight w:val="none"/>
        </w:rPr>
        <w:t>投标注意事项</w:t>
      </w:r>
    </w:p>
    <w:p w14:paraId="4961AD33">
      <w:pPr>
        <w:widowControl/>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（1）本项目为全流程电子化采购项目，通过</w:t>
      </w:r>
      <w:r>
        <w:rPr>
          <w:rFonts w:hint="eastAsia" w:ascii="宋体" w:hAnsi="宋体" w:cs="宋体"/>
          <w:color w:val="auto"/>
          <w:highlight w:val="none"/>
        </w:rPr>
        <w:t>“广西政府采购云平台”（https://www.gcy.zfcg.gxzf.gov.cn/）</w:t>
      </w:r>
      <w:r>
        <w:rPr>
          <w:rFonts w:hint="eastAsia" w:ascii="宋体" w:hAnsi="宋体" w:cs="宋体"/>
          <w:color w:val="auto"/>
          <w:szCs w:val="21"/>
          <w:highlight w:val="none"/>
        </w:rPr>
        <w:t>实行在线电子投标，投标人应先安装“</w:t>
      </w:r>
      <w:r>
        <w:rPr>
          <w:rFonts w:hint="eastAsia" w:ascii="宋体" w:hAnsi="宋体" w:cs="宋体"/>
          <w:color w:val="auto"/>
          <w:highlight w:val="none"/>
        </w:rPr>
        <w:t>广西政府采购云平台</w:t>
      </w:r>
      <w:r>
        <w:rPr>
          <w:rFonts w:hint="eastAsia" w:ascii="宋体" w:hAnsi="宋体" w:cs="宋体"/>
          <w:color w:val="auto"/>
          <w:szCs w:val="21"/>
          <w:highlight w:val="none"/>
        </w:rPr>
        <w:t>电子投标客户端”（请自行前往“</w:t>
      </w:r>
      <w:r>
        <w:rPr>
          <w:rFonts w:hint="eastAsia" w:ascii="宋体" w:hAnsi="宋体" w:cs="宋体"/>
          <w:color w:val="auto"/>
          <w:highlight w:val="none"/>
        </w:rPr>
        <w:t>广西政府采购云平台</w:t>
      </w:r>
      <w:r>
        <w:rPr>
          <w:rFonts w:hint="eastAsia" w:ascii="宋体" w:hAnsi="宋体" w:cs="宋体"/>
          <w:color w:val="auto"/>
          <w:szCs w:val="21"/>
          <w:highlight w:val="none"/>
        </w:rPr>
        <w:t>”进行下载），并按照本项目招标文件和“</w:t>
      </w:r>
      <w:r>
        <w:rPr>
          <w:rFonts w:hint="eastAsia" w:ascii="宋体" w:hAnsi="宋体" w:cs="宋体"/>
          <w:color w:val="auto"/>
          <w:highlight w:val="none"/>
        </w:rPr>
        <w:t>广西政府采购云平台</w:t>
      </w:r>
      <w:r>
        <w:rPr>
          <w:rFonts w:hint="eastAsia" w:ascii="宋体" w:hAnsi="宋体" w:cs="宋体"/>
          <w:color w:val="auto"/>
          <w:szCs w:val="21"/>
          <w:highlight w:val="none"/>
        </w:rPr>
        <w:t>”的要求编制、加密后在投标截止时间前通过网络上传至 “</w:t>
      </w:r>
      <w:r>
        <w:rPr>
          <w:rFonts w:hint="eastAsia" w:ascii="宋体" w:hAnsi="宋体" w:cs="宋体"/>
          <w:color w:val="auto"/>
          <w:highlight w:val="none"/>
        </w:rPr>
        <w:t>广西政府采购云平台</w:t>
      </w:r>
      <w:r>
        <w:rPr>
          <w:rFonts w:hint="eastAsia" w:ascii="宋体" w:hAnsi="宋体" w:cs="宋体"/>
          <w:color w:val="auto"/>
          <w:szCs w:val="21"/>
          <w:highlight w:val="none"/>
        </w:rPr>
        <w:t>”（加密的电子投标文件是指</w:t>
      </w:r>
      <w:r>
        <w:rPr>
          <w:rFonts w:hint="eastAsia" w:ascii="宋体" w:hAnsi="宋体" w:cs="宋体"/>
          <w:color w:val="auto"/>
          <w:highlight w:val="none"/>
        </w:rPr>
        <w:t>后缀名为“jmbs”的文件</w:t>
      </w:r>
      <w:r>
        <w:rPr>
          <w:rFonts w:hint="eastAsia" w:ascii="宋体" w:hAnsi="宋体" w:cs="宋体"/>
          <w:color w:val="auto"/>
          <w:szCs w:val="21"/>
          <w:highlight w:val="none"/>
        </w:rPr>
        <w:t>），</w:t>
      </w:r>
      <w:r>
        <w:rPr>
          <w:rFonts w:hint="eastAsia" w:ascii="宋体" w:hAnsi="宋体" w:cs="宋体"/>
          <w:b/>
          <w:color w:val="auto"/>
          <w:szCs w:val="21"/>
          <w:highlight w:val="none"/>
        </w:rPr>
        <w:t>投标人在</w:t>
      </w:r>
      <w:r>
        <w:rPr>
          <w:rFonts w:hint="eastAsia" w:ascii="宋体" w:hAnsi="宋体" w:cs="宋体"/>
          <w:color w:val="auto"/>
          <w:szCs w:val="21"/>
          <w:highlight w:val="none"/>
        </w:rPr>
        <w:t>“</w:t>
      </w:r>
      <w:r>
        <w:rPr>
          <w:rFonts w:hint="eastAsia" w:ascii="宋体" w:hAnsi="宋体" w:cs="宋体"/>
          <w:color w:val="auto"/>
          <w:highlight w:val="none"/>
        </w:rPr>
        <w:t>广西政府采购云平台</w:t>
      </w:r>
      <w:r>
        <w:rPr>
          <w:rFonts w:hint="eastAsia" w:ascii="宋体" w:hAnsi="宋体" w:cs="宋体"/>
          <w:color w:val="auto"/>
          <w:szCs w:val="21"/>
          <w:highlight w:val="none"/>
        </w:rPr>
        <w:t>”</w:t>
      </w:r>
      <w:r>
        <w:rPr>
          <w:rFonts w:hint="eastAsia" w:ascii="宋体" w:hAnsi="宋体" w:cs="宋体"/>
          <w:b/>
          <w:color w:val="auto"/>
          <w:szCs w:val="21"/>
          <w:highlight w:val="none"/>
        </w:rPr>
        <w:t>提交电子投标文件时，请填写参加远程开标活动经办人联系方式。</w:t>
      </w:r>
      <w:r>
        <w:rPr>
          <w:rFonts w:hint="eastAsia" w:ascii="宋体" w:hAnsi="宋体" w:cs="宋体"/>
          <w:color w:val="auto"/>
          <w:szCs w:val="21"/>
          <w:highlight w:val="none"/>
        </w:rPr>
        <w:t>投标人登录“</w:t>
      </w:r>
      <w:r>
        <w:rPr>
          <w:rFonts w:hint="eastAsia" w:ascii="宋体" w:hAnsi="宋体" w:cs="宋体"/>
          <w:color w:val="auto"/>
          <w:highlight w:val="none"/>
        </w:rPr>
        <w:t>广西政府采购云平台</w:t>
      </w:r>
      <w:r>
        <w:rPr>
          <w:rFonts w:hint="eastAsia" w:ascii="宋体" w:hAnsi="宋体" w:cs="宋体"/>
          <w:color w:val="auto"/>
          <w:szCs w:val="21"/>
          <w:highlight w:val="none"/>
        </w:rPr>
        <w:t>”，依次进入“服务中心-项目采购-操作流程-电子招投标-</w:t>
      </w:r>
      <w:r>
        <w:rPr>
          <w:rFonts w:hint="eastAsia" w:ascii="宋体" w:hAnsi="宋体" w:cs="宋体"/>
          <w:color w:val="auto"/>
          <w:highlight w:val="none"/>
        </w:rPr>
        <w:t>政府采购项目电子交易管理操作指南-供应商</w:t>
      </w:r>
      <w:r>
        <w:rPr>
          <w:rFonts w:hint="eastAsia" w:ascii="宋体" w:hAnsi="宋体" w:cs="宋体"/>
          <w:color w:val="auto"/>
          <w:szCs w:val="21"/>
          <w:highlight w:val="none"/>
        </w:rPr>
        <w:t>”查看电子投标具体操作流程。</w:t>
      </w:r>
    </w:p>
    <w:p w14:paraId="2555C86C">
      <w:pPr>
        <w:widowControl/>
        <w:spacing w:line="38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w:t>
      </w:r>
      <w:r>
        <w:rPr>
          <w:rFonts w:hint="eastAsia" w:ascii="宋体" w:hAnsi="宋体" w:cs="宋体"/>
          <w:color w:val="auto"/>
          <w:highlight w:val="none"/>
        </w:rPr>
        <w:t>广西政府采购云平台</w:t>
      </w:r>
      <w:r>
        <w:rPr>
          <w:rFonts w:hint="eastAsia" w:ascii="宋体" w:hAnsi="宋体" w:cs="宋体"/>
          <w:color w:val="auto"/>
          <w:szCs w:val="21"/>
          <w:highlight w:val="none"/>
        </w:rPr>
        <w:t>”</w:t>
      </w:r>
      <w:r>
        <w:rPr>
          <w:rFonts w:hint="eastAsia" w:ascii="宋体" w:hAnsi="宋体" w:cs="宋体"/>
          <w:color w:val="auto"/>
          <w:kern w:val="0"/>
          <w:szCs w:val="21"/>
          <w:highlight w:val="none"/>
        </w:rPr>
        <w:t>，</w:t>
      </w:r>
      <w:r>
        <w:rPr>
          <w:rFonts w:hint="eastAsia" w:ascii="宋体" w:hAnsi="宋体" w:cs="宋体"/>
          <w:color w:val="auto"/>
          <w:szCs w:val="21"/>
          <w:highlight w:val="none"/>
        </w:rPr>
        <w:t>依次进入“服务中心-入驻与配置”中查看CA数字证书办理操作流程。</w:t>
      </w:r>
      <w:r>
        <w:rPr>
          <w:rFonts w:hint="eastAsia" w:ascii="宋体" w:hAnsi="宋体" w:cs="宋体"/>
          <w:bCs/>
          <w:color w:val="auto"/>
          <w:kern w:val="0"/>
          <w:szCs w:val="21"/>
          <w:highlight w:val="none"/>
        </w:rPr>
        <w:t>如在操作过程中遇到问题或者需要技术支持，请致电</w:t>
      </w:r>
      <w:r>
        <w:rPr>
          <w:rFonts w:hint="eastAsia" w:ascii="宋体" w:hAnsi="宋体" w:cs="宋体"/>
          <w:color w:val="auto"/>
          <w:szCs w:val="21"/>
          <w:highlight w:val="none"/>
        </w:rPr>
        <w:t>“</w:t>
      </w:r>
      <w:r>
        <w:rPr>
          <w:rFonts w:hint="eastAsia" w:ascii="宋体" w:hAnsi="宋体" w:cs="宋体"/>
          <w:color w:val="auto"/>
          <w:highlight w:val="none"/>
        </w:rPr>
        <w:t>广西政府采购云平台</w:t>
      </w:r>
      <w:r>
        <w:rPr>
          <w:rFonts w:hint="eastAsia" w:ascii="宋体" w:hAnsi="宋体" w:cs="宋体"/>
          <w:color w:val="auto"/>
          <w:szCs w:val="21"/>
          <w:highlight w:val="none"/>
        </w:rPr>
        <w:t>”</w:t>
      </w:r>
      <w:r>
        <w:rPr>
          <w:rFonts w:hint="eastAsia" w:ascii="宋体" w:hAnsi="宋体" w:cs="宋体"/>
          <w:bCs/>
          <w:color w:val="auto"/>
          <w:kern w:val="0"/>
          <w:szCs w:val="21"/>
          <w:highlight w:val="none"/>
        </w:rPr>
        <w:t>客服热线：95763</w:t>
      </w:r>
      <w:r>
        <w:rPr>
          <w:rFonts w:hint="eastAsia" w:ascii="宋体" w:hAnsi="宋体" w:cs="宋体"/>
          <w:color w:val="auto"/>
          <w:szCs w:val="21"/>
          <w:highlight w:val="none"/>
        </w:rPr>
        <w:t>）。</w:t>
      </w:r>
    </w:p>
    <w:p w14:paraId="13CA2ECD">
      <w:pPr>
        <w:snapToGrid w:val="0"/>
        <w:spacing w:line="380" w:lineRule="exact"/>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（3）CA证书在线解密：投标人投标时，需凭制作投标文件时用来加密的有效数字证书（CA认证）登录</w:t>
      </w:r>
      <w:r>
        <w:rPr>
          <w:rFonts w:hint="eastAsia" w:ascii="宋体" w:hAnsi="宋体" w:cs="宋体"/>
          <w:color w:val="auto"/>
          <w:szCs w:val="21"/>
          <w:highlight w:val="none"/>
        </w:rPr>
        <w:t>“</w:t>
      </w:r>
      <w:r>
        <w:rPr>
          <w:rFonts w:hint="eastAsia" w:ascii="宋体" w:hAnsi="宋体" w:cs="宋体"/>
          <w:color w:val="auto"/>
          <w:highlight w:val="none"/>
        </w:rPr>
        <w:t>广西政府采购云平台</w:t>
      </w:r>
      <w:r>
        <w:rPr>
          <w:rFonts w:hint="eastAsia" w:ascii="宋体" w:hAnsi="宋体" w:cs="宋体"/>
          <w:color w:val="auto"/>
          <w:szCs w:val="21"/>
          <w:highlight w:val="none"/>
        </w:rPr>
        <w:t>”</w:t>
      </w:r>
      <w:r>
        <w:rPr>
          <w:rFonts w:hint="eastAsia" w:ascii="宋体" w:hAnsi="宋体" w:cs="宋体"/>
          <w:color w:val="auto"/>
          <w:kern w:val="0"/>
          <w:szCs w:val="21"/>
          <w:highlight w:val="none"/>
        </w:rPr>
        <w:t>电子开标大厅现场按规定时间对加密的投标文件进行解密，否则后果自负。</w:t>
      </w:r>
    </w:p>
    <w:p w14:paraId="6A01D822">
      <w:pPr>
        <w:widowControl/>
        <w:spacing w:line="380" w:lineRule="exact"/>
        <w:ind w:firstLine="420" w:firstLineChars="200"/>
        <w:jc w:val="left"/>
        <w:rPr>
          <w:rFonts w:ascii="宋体" w:hAnsi="宋体" w:cs="宋体"/>
          <w:bCs/>
          <w:color w:val="auto"/>
          <w:szCs w:val="21"/>
          <w:highlight w:val="none"/>
        </w:rPr>
      </w:pPr>
      <w:r>
        <w:rPr>
          <w:rFonts w:hint="eastAsia" w:ascii="宋体" w:hAnsi="宋体" w:cs="宋体"/>
          <w:color w:val="auto"/>
          <w:szCs w:val="21"/>
          <w:highlight w:val="none"/>
        </w:rPr>
        <w:t>注：1）为确保网上操作合法、有效和安全，请投标人确保在电子投标过程中能够对相关数据电文进行加密和使用电子签章，妥善保管CA数字证书并使用有效的CA数字证书参与整个招标活动。2）</w:t>
      </w:r>
      <w:r>
        <w:rPr>
          <w:rFonts w:hint="eastAsia" w:ascii="宋体" w:hAnsi="宋体" w:cs="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止未完成上传、提交的，视为撤回投标文件。投标截止时间以后上传递交的投标文件，</w:t>
      </w:r>
      <w:r>
        <w:rPr>
          <w:rFonts w:hint="eastAsia" w:ascii="宋体" w:hAnsi="宋体" w:cs="宋体"/>
          <w:color w:val="auto"/>
          <w:szCs w:val="21"/>
          <w:highlight w:val="none"/>
        </w:rPr>
        <w:t>“</w:t>
      </w:r>
      <w:r>
        <w:rPr>
          <w:rFonts w:hint="eastAsia" w:ascii="宋体" w:hAnsi="宋体" w:cs="宋体"/>
          <w:bCs/>
          <w:color w:val="auto"/>
          <w:kern w:val="0"/>
          <w:szCs w:val="21"/>
          <w:highlight w:val="none"/>
        </w:rPr>
        <w:t>政府采购云平台</w:t>
      </w:r>
      <w:r>
        <w:rPr>
          <w:rFonts w:hint="eastAsia" w:ascii="宋体" w:hAnsi="宋体" w:cs="宋体"/>
          <w:color w:val="auto"/>
          <w:szCs w:val="21"/>
          <w:highlight w:val="none"/>
        </w:rPr>
        <w:t>”</w:t>
      </w:r>
      <w:r>
        <w:rPr>
          <w:rFonts w:hint="eastAsia" w:ascii="宋体" w:hAnsi="宋体" w:cs="宋体"/>
          <w:bCs/>
          <w:color w:val="auto"/>
          <w:szCs w:val="21"/>
          <w:highlight w:val="none"/>
        </w:rPr>
        <w:t>将予以拒收。</w:t>
      </w:r>
    </w:p>
    <w:p w14:paraId="3E5DB266">
      <w:pPr>
        <w:widowControl/>
        <w:spacing w:line="38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4.投标人认为招标文件使自己的合法权益受到损害的，应当在本项目公告期限届满之日起七个工作日内以书面形式向采购代理机构提出质疑；投标人认为招标过程或中标结果使自己的合法权益受到损害的，应当在各采购程序环节结束之日或中标公告期限届满之日起七个工作日内，以书面形式向采购代理机构提出质疑。否则，采购代理机构有权拒收。</w:t>
      </w:r>
    </w:p>
    <w:p w14:paraId="3D4CA041">
      <w:pPr>
        <w:widowControl/>
        <w:spacing w:line="38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5.本项目采购代理服务费</w:t>
      </w:r>
      <w:r>
        <w:rPr>
          <w:rFonts w:hint="eastAsia" w:ascii="宋体" w:hAnsi="宋体" w:cs="宋体"/>
          <w:bCs/>
          <w:color w:val="auto"/>
          <w:szCs w:val="21"/>
          <w:highlight w:val="none"/>
          <w:lang w:eastAsia="zh-CN"/>
        </w:rPr>
        <w:t>详见“投标人须知”第</w:t>
      </w:r>
      <w:r>
        <w:rPr>
          <w:rFonts w:hint="eastAsia" w:ascii="宋体" w:hAnsi="宋体" w:cs="宋体"/>
          <w:color w:val="auto"/>
          <w:szCs w:val="21"/>
          <w:highlight w:val="none"/>
        </w:rPr>
        <w:t>39.1</w:t>
      </w:r>
      <w:r>
        <w:rPr>
          <w:rFonts w:hint="eastAsia" w:ascii="宋体" w:hAnsi="宋体" w:cs="宋体"/>
          <w:color w:val="auto"/>
          <w:szCs w:val="21"/>
          <w:highlight w:val="none"/>
          <w:lang w:eastAsia="zh-CN"/>
        </w:rPr>
        <w:t>项规定</w:t>
      </w:r>
      <w:r>
        <w:rPr>
          <w:rFonts w:hint="eastAsia" w:ascii="宋体" w:hAnsi="宋体" w:cs="宋体"/>
          <w:bCs/>
          <w:color w:val="auto"/>
          <w:szCs w:val="21"/>
          <w:highlight w:val="none"/>
        </w:rPr>
        <w:t>。</w:t>
      </w:r>
    </w:p>
    <w:p w14:paraId="63AAE3CC">
      <w:pPr>
        <w:spacing w:line="380" w:lineRule="exact"/>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bookmarkEnd w:id="33"/>
      <w:bookmarkEnd w:id="34"/>
      <w:bookmarkEnd w:id="35"/>
      <w:bookmarkEnd w:id="36"/>
    </w:p>
    <w:p w14:paraId="02A4DA5E">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1.采购人信息</w:t>
      </w:r>
    </w:p>
    <w:p w14:paraId="377BD375">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名称：广西壮族自治区南溪山医院（广西壮族自治区第二人民医院）</w:t>
      </w:r>
    </w:p>
    <w:p w14:paraId="7C68601F">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地址：广西桂林市象山区崇信路46号　</w:t>
      </w:r>
    </w:p>
    <w:p w14:paraId="0B63FD0C">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联系方式：温麟0773-7592156</w:t>
      </w:r>
    </w:p>
    <w:p w14:paraId="2BB22954">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2.采购代理机构信息</w:t>
      </w:r>
    </w:p>
    <w:p w14:paraId="19274DD7">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名称：云之龙咨询集团有限公司</w:t>
      </w:r>
    </w:p>
    <w:p w14:paraId="4A226C68">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地址：广西桂林市临桂区西城北路2号耀辉•美好家园2幢12层1号房</w:t>
      </w:r>
    </w:p>
    <w:p w14:paraId="312D012F">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联系方式：0773-2887388  2887399  传真：0773-2889218</w:t>
      </w:r>
    </w:p>
    <w:p w14:paraId="4011F290">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3.项目联系方式</w:t>
      </w:r>
    </w:p>
    <w:p w14:paraId="2AE2FBA0">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项目联系人：吕雯</w:t>
      </w:r>
    </w:p>
    <w:p w14:paraId="32F9C6C9">
      <w:pPr>
        <w:spacing w:line="360" w:lineRule="auto"/>
        <w:ind w:firstLine="567" w:firstLineChars="270"/>
        <w:jc w:val="left"/>
        <w:rPr>
          <w:rFonts w:ascii="宋体" w:hAnsi="宋体" w:cs="宋体"/>
          <w:color w:val="auto"/>
          <w:szCs w:val="21"/>
          <w:highlight w:val="none"/>
        </w:rPr>
      </w:pPr>
      <w:r>
        <w:rPr>
          <w:rFonts w:hint="eastAsia" w:ascii="宋体" w:hAnsi="宋体" w:cs="宋体"/>
          <w:color w:val="auto"/>
          <w:szCs w:val="21"/>
          <w:highlight w:val="none"/>
        </w:rPr>
        <w:t>电话：0773-2887388  2887399</w:t>
      </w:r>
    </w:p>
    <w:p w14:paraId="4FF57D4F">
      <w:pPr>
        <w:spacing w:line="380" w:lineRule="exact"/>
        <w:ind w:firstLine="567" w:firstLineChars="270"/>
        <w:jc w:val="left"/>
        <w:rPr>
          <w:rFonts w:ascii="宋体" w:hAnsi="宋体" w:cs="宋体"/>
          <w:color w:val="auto"/>
          <w:szCs w:val="21"/>
          <w:highlight w:val="none"/>
        </w:rPr>
      </w:pPr>
    </w:p>
    <w:p w14:paraId="5AA31271">
      <w:pPr>
        <w:pStyle w:val="19"/>
        <w:rPr>
          <w:rFonts w:ascii="宋体" w:hAnsi="宋体" w:cs="宋体"/>
          <w:color w:val="auto"/>
          <w:szCs w:val="21"/>
          <w:highlight w:val="none"/>
        </w:rPr>
      </w:pPr>
      <w:bookmarkStart w:id="37" w:name="_Toc143259162"/>
      <w:bookmarkStart w:id="38" w:name="_Toc74320801"/>
    </w:p>
    <w:p w14:paraId="2F51DAF9">
      <w:pPr>
        <w:pStyle w:val="19"/>
        <w:rPr>
          <w:rFonts w:ascii="宋体" w:hAnsi="宋体" w:cs="宋体"/>
          <w:color w:val="auto"/>
          <w:szCs w:val="21"/>
          <w:highlight w:val="none"/>
        </w:rPr>
      </w:pPr>
    </w:p>
    <w:p w14:paraId="03009802">
      <w:pPr>
        <w:pStyle w:val="19"/>
        <w:rPr>
          <w:rFonts w:ascii="宋体" w:hAnsi="宋体" w:cs="宋体"/>
          <w:color w:val="auto"/>
          <w:szCs w:val="21"/>
          <w:highlight w:val="none"/>
        </w:rPr>
      </w:pPr>
    </w:p>
    <w:p w14:paraId="14A316A2">
      <w:pPr>
        <w:pStyle w:val="2"/>
        <w:spacing w:after="0"/>
        <w:jc w:val="center"/>
        <w:rPr>
          <w:rFonts w:ascii="宋体" w:hAnsi="宋体" w:cs="宋体"/>
          <w:color w:val="auto"/>
          <w:highlight w:val="none"/>
        </w:rPr>
      </w:pPr>
      <w:r>
        <w:rPr>
          <w:rFonts w:hint="eastAsia" w:ascii="宋体" w:hAnsi="宋体" w:cs="宋体"/>
          <w:color w:val="auto"/>
          <w:highlight w:val="none"/>
        </w:rPr>
        <w:t>第二章</w:t>
      </w:r>
      <w:r>
        <w:rPr>
          <w:rFonts w:hint="eastAsia" w:ascii="宋体" w:hAnsi="宋体" w:cs="宋体"/>
          <w:color w:val="auto"/>
          <w:highlight w:val="none"/>
          <w:lang w:val="en-US" w:eastAsia="zh-CN"/>
        </w:rPr>
        <w:t xml:space="preserve"> </w:t>
      </w:r>
      <w:r>
        <w:rPr>
          <w:rFonts w:hint="eastAsia" w:ascii="宋体" w:hAnsi="宋体" w:cs="宋体"/>
          <w:color w:val="auto"/>
          <w:highlight w:val="none"/>
        </w:rPr>
        <w:t>采购需求</w:t>
      </w:r>
      <w:bookmarkEnd w:id="37"/>
      <w:bookmarkEnd w:id="38"/>
    </w:p>
    <w:p w14:paraId="0CA374FB">
      <w:pPr>
        <w:spacing w:line="380" w:lineRule="exact"/>
        <w:ind w:firstLine="422" w:firstLineChars="200"/>
        <w:jc w:val="left"/>
        <w:rPr>
          <w:rFonts w:ascii="宋体" w:hAnsi="宋体" w:cs="宋体"/>
          <w:b/>
          <w:color w:val="auto"/>
          <w:highlight w:val="none"/>
        </w:rPr>
      </w:pPr>
      <w:bookmarkStart w:id="39" w:name="_Toc254970631"/>
      <w:bookmarkStart w:id="40" w:name="_Toc254970490"/>
      <w:r>
        <w:rPr>
          <w:rFonts w:hint="eastAsia" w:ascii="宋体" w:hAnsi="宋体" w:cs="宋体"/>
          <w:b/>
          <w:color w:val="auto"/>
          <w:highlight w:val="none"/>
        </w:rPr>
        <w:t>Ⅰ.说明：</w:t>
      </w:r>
    </w:p>
    <w:p w14:paraId="6FBBD5B8">
      <w:pPr>
        <w:spacing w:line="370" w:lineRule="exact"/>
        <w:ind w:firstLine="420" w:firstLineChars="200"/>
        <w:jc w:val="left"/>
        <w:rPr>
          <w:rFonts w:ascii="宋体" w:hAnsi="宋体" w:cs="宋体"/>
          <w:color w:val="auto"/>
          <w:highlight w:val="none"/>
        </w:rPr>
      </w:pPr>
      <w:r>
        <w:rPr>
          <w:rFonts w:hint="eastAsia" w:ascii="宋体" w:hAnsi="宋体" w:cs="宋体"/>
          <w:color w:val="auto"/>
          <w:highlight w:val="none"/>
        </w:rPr>
        <w:t>1.为落实政府采购政策需满足的要求</w:t>
      </w:r>
    </w:p>
    <w:p w14:paraId="31E3EA71">
      <w:pPr>
        <w:spacing w:line="370" w:lineRule="exact"/>
        <w:ind w:firstLine="420" w:firstLineChars="200"/>
        <w:jc w:val="left"/>
        <w:rPr>
          <w:rFonts w:ascii="宋体" w:hAnsi="宋体" w:cs="宋体"/>
          <w:color w:val="auto"/>
          <w:highlight w:val="none"/>
        </w:rPr>
      </w:pPr>
      <w:r>
        <w:rPr>
          <w:rFonts w:hint="eastAsia" w:ascii="宋体" w:hAnsi="宋体" w:cs="宋体"/>
          <w:color w:val="auto"/>
          <w:highlight w:val="none"/>
        </w:rPr>
        <w:t>（1）本招标文件所称中小企业必须符合《政府采购促进中小企业发展管理办法》（财库〔2020〕46号）的规定，本章后附的《中小企业划型标准规定》。</w:t>
      </w:r>
    </w:p>
    <w:p w14:paraId="4E2D8C92">
      <w:pPr>
        <w:spacing w:line="370" w:lineRule="exact"/>
        <w:ind w:firstLine="420" w:firstLineChars="200"/>
        <w:jc w:val="left"/>
        <w:rPr>
          <w:rFonts w:ascii="宋体" w:hAnsi="宋体" w:cs="宋体"/>
          <w:color w:val="auto"/>
          <w:highlight w:val="none"/>
        </w:rPr>
      </w:pPr>
      <w:r>
        <w:rPr>
          <w:rFonts w:hint="eastAsia" w:ascii="宋体" w:hAnsi="宋体" w:cs="宋体"/>
          <w:color w:val="auto"/>
          <w:highlight w:val="none"/>
        </w:rPr>
        <w:t>（2）根据财政部、司法部关于政府采购支持监狱企业发展有关问题的通知（财库[2014]68号），监狱企业视同小型、微型企业，享受预留份额、评审中价格扣除等政府采购政策。监狱企业属于小型、微型企业的，不重复享受政策。</w:t>
      </w:r>
    </w:p>
    <w:p w14:paraId="79DDCDDB">
      <w:pPr>
        <w:spacing w:line="370" w:lineRule="exact"/>
        <w:ind w:firstLine="420" w:firstLineChars="200"/>
        <w:jc w:val="left"/>
        <w:rPr>
          <w:rFonts w:ascii="宋体" w:hAnsi="宋体" w:cs="宋体"/>
          <w:color w:val="auto"/>
          <w:highlight w:val="none"/>
        </w:rPr>
      </w:pPr>
      <w:r>
        <w:rPr>
          <w:rFonts w:hint="eastAsia" w:ascii="宋体" w:hAnsi="宋体" w:cs="宋体"/>
          <w:color w:val="auto"/>
          <w:highlight w:val="none"/>
        </w:rPr>
        <w:t>（3）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14:paraId="50150D16">
      <w:pPr>
        <w:spacing w:line="370" w:lineRule="exact"/>
        <w:ind w:firstLine="420" w:firstLineChars="200"/>
        <w:jc w:val="left"/>
        <w:rPr>
          <w:rFonts w:ascii="宋体" w:hAnsi="宋体" w:cs="宋体"/>
          <w:color w:val="auto"/>
          <w:highlight w:val="none"/>
        </w:rPr>
      </w:pPr>
      <w:r>
        <w:rPr>
          <w:rFonts w:hint="eastAsia" w:ascii="宋体" w:hAnsi="宋体" w:cs="宋体"/>
          <w:color w:val="auto"/>
          <w:highlight w:val="none"/>
        </w:rPr>
        <w:t>（4）根据《财政部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详见本章后附的《节能产品政府采购品目清单》），投标人的投标货物必须使用政府强制采购的节能产品，投标人必须在投标文件（商务及技术文件）中提供所投标产品的节能产品认证证书复印件（加盖投标人电子签章），否则按无效投标处理。如本项目包含的货物属于品目清单内非标注“★”的产品时，应优先采购，具体详见“第四章 评标方法及评标标准”。</w:t>
      </w:r>
    </w:p>
    <w:p w14:paraId="12D16E6D">
      <w:pPr>
        <w:spacing w:line="370" w:lineRule="exact"/>
        <w:ind w:firstLine="422" w:firstLineChars="200"/>
        <w:jc w:val="left"/>
        <w:rPr>
          <w:rFonts w:ascii="宋体" w:hAnsi="宋体" w:cs="宋体"/>
          <w:b/>
          <w:color w:val="auto"/>
          <w:highlight w:val="none"/>
        </w:rPr>
      </w:pPr>
      <w:bookmarkStart w:id="41" w:name="_Hlk65055179"/>
      <w:r>
        <w:rPr>
          <w:rFonts w:hint="eastAsia" w:ascii="宋体" w:hAnsi="宋体" w:cs="宋体"/>
          <w:b/>
          <w:color w:val="auto"/>
          <w:highlight w:val="none"/>
        </w:rPr>
        <w:t>2.“实质性要求”是指招标文件中已经指明不满足则投标无效的条款，或者不能负偏离的条款，或者采购需求中带“▲”的条款。投标人不满足实质性要求的，按投标无效处理。投标人对本</w:t>
      </w:r>
      <w:r>
        <w:rPr>
          <w:rFonts w:hint="eastAsia" w:ascii="宋体" w:hAnsi="宋体" w:cs="宋体"/>
          <w:b/>
          <w:color w:val="auto"/>
          <w:highlight w:val="none"/>
          <w:lang w:eastAsia="zh-CN"/>
        </w:rPr>
        <w:t>“</w:t>
      </w:r>
      <w:r>
        <w:rPr>
          <w:rFonts w:hint="eastAsia" w:ascii="宋体" w:hAnsi="宋体" w:cs="宋体"/>
          <w:b/>
          <w:color w:val="auto"/>
          <w:highlight w:val="none"/>
        </w:rPr>
        <w:t>采购需求</w:t>
      </w:r>
      <w:r>
        <w:rPr>
          <w:rFonts w:hint="eastAsia" w:ascii="宋体" w:hAnsi="宋体" w:cs="宋体"/>
          <w:b/>
          <w:color w:val="auto"/>
          <w:highlight w:val="none"/>
          <w:lang w:eastAsia="zh-CN"/>
        </w:rPr>
        <w:t>”</w:t>
      </w:r>
      <w:r>
        <w:rPr>
          <w:rFonts w:hint="eastAsia" w:ascii="宋体" w:hAnsi="宋体" w:cs="宋体"/>
          <w:b/>
          <w:color w:val="auto"/>
          <w:highlight w:val="none"/>
        </w:rPr>
        <w:t>中“技术要求”未标注“▲”号项的技术参数负偏离≥</w:t>
      </w:r>
      <w:r>
        <w:rPr>
          <w:rFonts w:hint="eastAsia" w:ascii="宋体" w:hAnsi="宋体" w:cs="宋体"/>
          <w:b/>
          <w:color w:val="auto"/>
          <w:highlight w:val="none"/>
          <w:lang w:val="en-US" w:eastAsia="zh-CN"/>
        </w:rPr>
        <w:t>6</w:t>
      </w:r>
      <w:r>
        <w:rPr>
          <w:rFonts w:hint="eastAsia" w:ascii="宋体" w:hAnsi="宋体" w:cs="宋体"/>
          <w:b/>
          <w:color w:val="auto"/>
          <w:highlight w:val="none"/>
        </w:rPr>
        <w:t>项时，按投标无效处理。</w:t>
      </w:r>
    </w:p>
    <w:p w14:paraId="0338947F">
      <w:pPr>
        <w:spacing w:line="370" w:lineRule="exact"/>
        <w:ind w:firstLine="420" w:firstLineChars="200"/>
        <w:jc w:val="left"/>
        <w:rPr>
          <w:rFonts w:ascii="宋体" w:hAnsi="宋体" w:cs="宋体"/>
          <w:color w:val="auto"/>
          <w:highlight w:val="none"/>
        </w:rPr>
      </w:pPr>
      <w:r>
        <w:rPr>
          <w:rFonts w:hint="eastAsia" w:ascii="宋体" w:hAnsi="宋体" w:cs="宋体"/>
          <w:color w:val="auto"/>
          <w:highlight w:val="none"/>
        </w:rPr>
        <w:t>3.采购需求中出现的品牌、型号或者生产厂家仅起参考作用，不属于指定品牌、型号或者生产厂家的情形。投标人可参照或者选用其他相当的品牌、型号或者生产厂家替代，但选用的投标产品参数性能必须满足实质性要求。</w:t>
      </w:r>
      <w:bookmarkEnd w:id="41"/>
    </w:p>
    <w:p w14:paraId="79F202CD">
      <w:pPr>
        <w:spacing w:line="370" w:lineRule="exact"/>
        <w:ind w:firstLine="420" w:firstLineChars="200"/>
        <w:jc w:val="left"/>
        <w:rPr>
          <w:rFonts w:ascii="宋体" w:hAnsi="宋体" w:cs="宋体"/>
          <w:color w:val="auto"/>
          <w:highlight w:val="none"/>
        </w:rPr>
      </w:pPr>
      <w:r>
        <w:rPr>
          <w:rFonts w:hint="eastAsia" w:ascii="宋体" w:hAnsi="宋体" w:cs="宋体"/>
          <w:color w:val="auto"/>
          <w:highlight w:val="none"/>
        </w:rPr>
        <w:t>4.投标人应根据自身实际情况如实响应招标文件，对招标文件提出的要求和条件作出明确响应。对于招标文件中要求技术参数应当在投标文件中提供技术支持资料的，技术支持资料以招标文件中规定的形式为准，否则将视为无效技术支持资料。</w:t>
      </w:r>
    </w:p>
    <w:p w14:paraId="23EA42BE">
      <w:pPr>
        <w:spacing w:line="370" w:lineRule="exact"/>
        <w:ind w:firstLine="420" w:firstLineChars="200"/>
        <w:jc w:val="left"/>
        <w:rPr>
          <w:rFonts w:ascii="宋体" w:hAnsi="宋体" w:cs="宋体"/>
          <w:b/>
          <w:color w:val="auto"/>
          <w:highlight w:val="none"/>
        </w:rPr>
      </w:pPr>
      <w:r>
        <w:rPr>
          <w:rFonts w:hint="eastAsia" w:ascii="宋体" w:hAnsi="宋体" w:cs="宋体"/>
          <w:color w:val="auto"/>
          <w:highlight w:val="none"/>
        </w:rPr>
        <w:t>5.投标人必须自行为其投标产品侵犯他人的知识产权或者专利成果的行为承担相应法律责任。</w:t>
      </w:r>
    </w:p>
    <w:p w14:paraId="691B926E">
      <w:pPr>
        <w:spacing w:line="380" w:lineRule="exact"/>
        <w:ind w:firstLine="310" w:firstLineChars="147"/>
        <w:jc w:val="left"/>
        <w:rPr>
          <w:rFonts w:ascii="宋体" w:hAnsi="宋体" w:cs="宋体"/>
          <w:b/>
          <w:color w:val="auto"/>
          <w:highlight w:val="none"/>
        </w:rPr>
      </w:pPr>
      <w:r>
        <w:rPr>
          <w:rFonts w:hint="eastAsia" w:ascii="宋体" w:hAnsi="宋体" w:cs="宋体"/>
          <w:b/>
          <w:color w:val="auto"/>
          <w:highlight w:val="none"/>
        </w:rPr>
        <w:t>Ⅱ.采购需求一览表</w:t>
      </w:r>
    </w:p>
    <w:p w14:paraId="5835E7F6">
      <w:pPr>
        <w:pStyle w:val="19"/>
        <w:rPr>
          <w:rFonts w:hint="eastAsia" w:ascii="宋体" w:hAnsi="宋体" w:cs="宋体"/>
          <w:color w:val="auto"/>
          <w:highlight w:val="none"/>
        </w:rPr>
      </w:pPr>
    </w:p>
    <w:bookmarkEnd w:id="39"/>
    <w:bookmarkEnd w:id="40"/>
    <w:tbl>
      <w:tblPr>
        <w:tblStyle w:val="48"/>
        <w:tblW w:w="527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44"/>
        <w:gridCol w:w="849"/>
        <w:gridCol w:w="712"/>
        <w:gridCol w:w="801"/>
        <w:gridCol w:w="4799"/>
      </w:tblGrid>
      <w:tr w14:paraId="2CBB58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jc w:val="center"/>
        </w:trPr>
        <w:tc>
          <w:tcPr>
            <w:tcW w:w="5000" w:type="pct"/>
            <w:gridSpan w:val="5"/>
            <w:vAlign w:val="center"/>
          </w:tcPr>
          <w:p w14:paraId="68D0B585">
            <w:pPr>
              <w:tabs>
                <w:tab w:val="left" w:pos="180"/>
                <w:tab w:val="left" w:pos="1620"/>
              </w:tabs>
              <w:adjustRightInd w:val="0"/>
              <w:snapToGrid w:val="0"/>
              <w:spacing w:line="360" w:lineRule="exact"/>
              <w:rPr>
                <w:rFonts w:ascii="宋体" w:hAnsi="宋体" w:cs="宋体"/>
                <w:color w:val="auto"/>
                <w:szCs w:val="21"/>
                <w:highlight w:val="none"/>
              </w:rPr>
            </w:pPr>
            <w:r>
              <w:rPr>
                <w:rFonts w:hint="eastAsia" w:ascii="宋体" w:hAnsi="宋体" w:cs="宋体"/>
                <w:b/>
                <w:color w:val="auto"/>
                <w:szCs w:val="21"/>
                <w:highlight w:val="none"/>
              </w:rPr>
              <w:t>一、采购标的及技术需求</w:t>
            </w:r>
          </w:p>
        </w:tc>
      </w:tr>
      <w:tr w14:paraId="0F6EF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1110" w:type="pct"/>
            <w:tcBorders>
              <w:right w:val="single" w:color="auto" w:sz="4" w:space="0"/>
            </w:tcBorders>
            <w:vAlign w:val="center"/>
          </w:tcPr>
          <w:p w14:paraId="305689DD">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标的的名称</w:t>
            </w:r>
          </w:p>
        </w:tc>
        <w:tc>
          <w:tcPr>
            <w:tcW w:w="461" w:type="pct"/>
            <w:tcBorders>
              <w:left w:val="single" w:color="auto" w:sz="4" w:space="0"/>
            </w:tcBorders>
            <w:vAlign w:val="center"/>
          </w:tcPr>
          <w:p w14:paraId="2DDEA303">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数量</w:t>
            </w:r>
          </w:p>
        </w:tc>
        <w:tc>
          <w:tcPr>
            <w:tcW w:w="386" w:type="pct"/>
            <w:vAlign w:val="center"/>
          </w:tcPr>
          <w:p w14:paraId="768F6982">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单位</w:t>
            </w:r>
          </w:p>
        </w:tc>
        <w:tc>
          <w:tcPr>
            <w:tcW w:w="435" w:type="pct"/>
            <w:vAlign w:val="center"/>
          </w:tcPr>
          <w:p w14:paraId="44F5B74E">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所属行业</w:t>
            </w:r>
          </w:p>
        </w:tc>
        <w:tc>
          <w:tcPr>
            <w:tcW w:w="2606" w:type="pct"/>
            <w:vAlign w:val="center"/>
          </w:tcPr>
          <w:p w14:paraId="545CB7D0">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技术要求</w:t>
            </w:r>
          </w:p>
        </w:tc>
      </w:tr>
      <w:tr w14:paraId="6AE43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2044" w:type="dxa"/>
            <w:tcBorders>
              <w:bottom w:val="single" w:color="auto" w:sz="4" w:space="0"/>
              <w:right w:val="single" w:color="auto" w:sz="4" w:space="0"/>
            </w:tcBorders>
            <w:vAlign w:val="center"/>
          </w:tcPr>
          <w:p w14:paraId="597406A8">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lang w:eastAsia="zh-CN"/>
              </w:rPr>
              <w:t>眼底造影成像系统</w:t>
            </w:r>
          </w:p>
        </w:tc>
        <w:tc>
          <w:tcPr>
            <w:tcW w:w="849" w:type="dxa"/>
            <w:tcBorders>
              <w:left w:val="single" w:color="auto" w:sz="4" w:space="0"/>
            </w:tcBorders>
            <w:vAlign w:val="center"/>
          </w:tcPr>
          <w:p w14:paraId="7DDD3F41">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lang w:val="en-US" w:eastAsia="zh-CN"/>
              </w:rPr>
              <w:t>1</w:t>
            </w:r>
          </w:p>
        </w:tc>
        <w:tc>
          <w:tcPr>
            <w:tcW w:w="712" w:type="dxa"/>
            <w:vAlign w:val="center"/>
          </w:tcPr>
          <w:p w14:paraId="1E96451F">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lang w:eastAsia="zh-CN"/>
              </w:rPr>
              <w:t>台</w:t>
            </w:r>
          </w:p>
        </w:tc>
        <w:tc>
          <w:tcPr>
            <w:tcW w:w="801" w:type="dxa"/>
            <w:tcBorders>
              <w:bottom w:val="single" w:color="auto" w:sz="4" w:space="0"/>
            </w:tcBorders>
            <w:vAlign w:val="center"/>
          </w:tcPr>
          <w:p w14:paraId="3298762D">
            <w:pPr>
              <w:tabs>
                <w:tab w:val="left" w:pos="180"/>
                <w:tab w:val="left" w:pos="1620"/>
              </w:tabs>
              <w:adjustRightInd w:val="0"/>
              <w:snapToGrid w:val="0"/>
              <w:spacing w:line="360" w:lineRule="exact"/>
              <w:jc w:val="center"/>
              <w:rPr>
                <w:rFonts w:ascii="宋体" w:hAnsi="宋体" w:cs="宋体"/>
                <w:color w:val="auto"/>
                <w:szCs w:val="21"/>
                <w:highlight w:val="none"/>
              </w:rPr>
            </w:pPr>
            <w:r>
              <w:rPr>
                <w:rFonts w:hint="eastAsia" w:ascii="宋体" w:hAnsi="宋体" w:cs="宋体"/>
                <w:color w:val="auto"/>
                <w:szCs w:val="21"/>
                <w:highlight w:val="none"/>
                <w:lang w:eastAsia="zh-CN"/>
              </w:rPr>
              <w:t>工业</w:t>
            </w:r>
          </w:p>
        </w:tc>
        <w:tc>
          <w:tcPr>
            <w:tcW w:w="2606" w:type="pct"/>
            <w:vAlign w:val="center"/>
          </w:tcPr>
          <w:p w14:paraId="364B1660">
            <w:pPr>
              <w:keepNext w:val="0"/>
              <w:keepLines w:val="0"/>
              <w:pageBreakBefore w:val="0"/>
              <w:tabs>
                <w:tab w:val="left" w:pos="180"/>
                <w:tab w:val="left" w:pos="1620"/>
              </w:tabs>
              <w:kinsoku/>
              <w:wordWrap/>
              <w:overflowPunct/>
              <w:topLinePunct w:val="0"/>
              <w:autoSpaceDE/>
              <w:autoSpaceDN/>
              <w:bidi w:val="0"/>
              <w:adjustRightInd w:val="0"/>
              <w:snapToGrid w:val="0"/>
              <w:spacing w:line="500" w:lineRule="exact"/>
              <w:jc w:val="left"/>
              <w:textAlignment w:val="auto"/>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1.</w:t>
            </w:r>
            <w:r>
              <w:rPr>
                <w:rFonts w:hint="eastAsia" w:ascii="宋体" w:hAnsi="宋体" w:cs="宋体"/>
                <w:b w:val="0"/>
                <w:bCs w:val="0"/>
                <w:color w:val="auto"/>
                <w:szCs w:val="21"/>
                <w:highlight w:val="none"/>
                <w:lang w:eastAsia="zh-CN"/>
              </w:rPr>
              <w:t>光源：光学或共焦激光光源。</w:t>
            </w:r>
          </w:p>
          <w:p w14:paraId="2B10BB70">
            <w:pPr>
              <w:keepNext w:val="0"/>
              <w:keepLines w:val="0"/>
              <w:pageBreakBefore w:val="0"/>
              <w:tabs>
                <w:tab w:val="left" w:pos="180"/>
                <w:tab w:val="left" w:pos="1620"/>
              </w:tabs>
              <w:kinsoku/>
              <w:wordWrap/>
              <w:overflowPunct/>
              <w:topLinePunct w:val="0"/>
              <w:autoSpaceDE/>
              <w:autoSpaceDN/>
              <w:bidi w:val="0"/>
              <w:adjustRightInd w:val="0"/>
              <w:snapToGrid w:val="0"/>
              <w:spacing w:line="500" w:lineRule="exact"/>
              <w:jc w:val="left"/>
              <w:textAlignment w:val="auto"/>
              <w:rPr>
                <w:rFonts w:hint="eastAsia" w:ascii="宋体" w:hAnsi="宋体" w:cs="宋体"/>
                <w:b w:val="0"/>
                <w:bCs w:val="0"/>
                <w:color w:val="auto"/>
                <w:szCs w:val="21"/>
                <w:highlight w:val="none"/>
                <w:lang w:eastAsia="zh-CN"/>
              </w:rPr>
            </w:pPr>
            <w:r>
              <w:rPr>
                <w:rFonts w:hint="eastAsia" w:ascii="宋体" w:hAnsi="宋体" w:cs="宋体"/>
                <w:b w:val="0"/>
                <w:bCs w:val="0"/>
                <w:color w:val="auto"/>
                <w:szCs w:val="21"/>
                <w:highlight w:val="none"/>
                <w:lang w:val="en-US" w:eastAsia="zh-CN"/>
              </w:rPr>
              <w:t>2.</w:t>
            </w:r>
            <w:r>
              <w:rPr>
                <w:rFonts w:hint="eastAsia" w:ascii="宋体" w:hAnsi="宋体" w:cs="宋体"/>
                <w:b w:val="0"/>
                <w:bCs w:val="0"/>
                <w:color w:val="auto"/>
                <w:szCs w:val="21"/>
                <w:highlight w:val="none"/>
                <w:lang w:eastAsia="zh-CN"/>
              </w:rPr>
              <w:t>成像模式：视网膜造影（FFA）、脉络膜造影（ICGA）、眼底自发荧光成像（FAF）、无赤光成像（RF）、红外成像（IR）。</w:t>
            </w:r>
          </w:p>
          <w:p w14:paraId="0E1E1986">
            <w:pPr>
              <w:keepNext w:val="0"/>
              <w:keepLines w:val="0"/>
              <w:pageBreakBefore w:val="0"/>
              <w:tabs>
                <w:tab w:val="left" w:pos="180"/>
                <w:tab w:val="left" w:pos="1620"/>
              </w:tabs>
              <w:kinsoku/>
              <w:wordWrap/>
              <w:overflowPunct/>
              <w:topLinePunct w:val="0"/>
              <w:autoSpaceDE/>
              <w:autoSpaceDN/>
              <w:bidi w:val="0"/>
              <w:adjustRightInd w:val="0"/>
              <w:snapToGrid w:val="0"/>
              <w:spacing w:line="500" w:lineRule="exact"/>
              <w:jc w:val="left"/>
              <w:textAlignment w:val="auto"/>
              <w:rPr>
                <w:rFonts w:hint="default" w:ascii="宋体" w:hAnsi="宋体" w:eastAsia="宋体" w:cs="宋体"/>
                <w:b/>
                <w:bCs/>
                <w:color w:val="auto"/>
                <w:szCs w:val="21"/>
                <w:highlight w:val="none"/>
                <w:lang w:eastAsia="zh-Hans"/>
              </w:rPr>
            </w:pPr>
            <w:r>
              <w:rPr>
                <w:rFonts w:hint="eastAsia" w:ascii="宋体" w:hAnsi="宋体" w:cs="宋体"/>
                <w:b/>
                <w:bCs/>
                <w:color w:val="auto"/>
                <w:szCs w:val="21"/>
                <w:highlight w:val="none"/>
                <w:lang w:val="en-US" w:eastAsia="zh-CN"/>
              </w:rPr>
              <w:t>▲3.同步成像模式：FFA+ICGA同步造影</w:t>
            </w:r>
            <w:r>
              <w:rPr>
                <w:rFonts w:hint="default" w:ascii="宋体" w:hAnsi="宋体" w:cs="宋体"/>
                <w:b/>
                <w:bCs/>
                <w:color w:val="auto"/>
                <w:szCs w:val="21"/>
                <w:highlight w:val="none"/>
                <w:lang w:eastAsia="zh-CN"/>
              </w:rPr>
              <w:t>、</w:t>
            </w:r>
            <w:r>
              <w:rPr>
                <w:rFonts w:hint="eastAsia" w:ascii="宋体" w:hAnsi="宋体" w:cs="宋体"/>
                <w:b/>
                <w:bCs/>
                <w:color w:val="auto"/>
                <w:szCs w:val="21"/>
                <w:highlight w:val="none"/>
                <w:lang w:val="en-US" w:eastAsia="zh-Hans"/>
              </w:rPr>
              <w:t>同步显示</w:t>
            </w:r>
            <w:r>
              <w:rPr>
                <w:rFonts w:hint="eastAsia" w:ascii="宋体" w:hAnsi="宋体" w:cs="宋体"/>
                <w:b/>
                <w:bCs/>
                <w:color w:val="auto"/>
                <w:szCs w:val="21"/>
                <w:highlight w:val="none"/>
                <w:lang w:val="en-US" w:eastAsia="zh-CN"/>
              </w:rPr>
              <w:t>、FFA+IR</w:t>
            </w:r>
            <w:r>
              <w:rPr>
                <w:rFonts w:hint="eastAsia" w:ascii="宋体" w:hAnsi="宋体" w:cs="宋体"/>
                <w:b/>
                <w:bCs/>
                <w:color w:val="auto"/>
                <w:szCs w:val="21"/>
                <w:highlight w:val="none"/>
                <w:lang w:val="en-US" w:eastAsia="zh-Hans"/>
              </w:rPr>
              <w:t>同步显示</w:t>
            </w:r>
            <w:r>
              <w:rPr>
                <w:rFonts w:hint="eastAsia" w:ascii="宋体" w:hAnsi="宋体" w:cs="宋体"/>
                <w:b/>
                <w:bCs/>
                <w:color w:val="auto"/>
                <w:szCs w:val="21"/>
                <w:highlight w:val="none"/>
                <w:lang w:val="en-US" w:eastAsia="zh-CN"/>
              </w:rPr>
              <w:t>、ICGA+IR</w:t>
            </w:r>
            <w:r>
              <w:rPr>
                <w:rFonts w:hint="eastAsia" w:ascii="宋体" w:hAnsi="宋体" w:cs="宋体"/>
                <w:b/>
                <w:bCs/>
                <w:color w:val="auto"/>
                <w:szCs w:val="21"/>
                <w:highlight w:val="none"/>
                <w:lang w:val="en-US" w:eastAsia="zh-Hans"/>
              </w:rPr>
              <w:t>同步显示</w:t>
            </w:r>
            <w:r>
              <w:rPr>
                <w:rFonts w:hint="default" w:ascii="宋体" w:hAnsi="宋体" w:cs="宋体"/>
                <w:b/>
                <w:bCs/>
                <w:color w:val="auto"/>
                <w:szCs w:val="21"/>
                <w:highlight w:val="none"/>
                <w:lang w:eastAsia="zh-Hans"/>
              </w:rPr>
              <w:t>。</w:t>
            </w:r>
          </w:p>
          <w:p w14:paraId="05814648">
            <w:pPr>
              <w:keepNext w:val="0"/>
              <w:keepLines w:val="0"/>
              <w:pageBreakBefore w:val="0"/>
              <w:tabs>
                <w:tab w:val="left" w:pos="180"/>
                <w:tab w:val="left" w:pos="1620"/>
              </w:tabs>
              <w:kinsoku/>
              <w:wordWrap/>
              <w:overflowPunct/>
              <w:topLinePunct w:val="0"/>
              <w:autoSpaceDE/>
              <w:autoSpaceDN/>
              <w:bidi w:val="0"/>
              <w:adjustRightInd w:val="0"/>
              <w:snapToGrid w:val="0"/>
              <w:spacing w:line="500" w:lineRule="exact"/>
              <w:jc w:val="left"/>
              <w:textAlignment w:val="auto"/>
              <w:rPr>
                <w:rFonts w:hint="eastAsia" w:ascii="宋体" w:hAnsi="宋体" w:cs="宋体"/>
                <w:b w:val="0"/>
                <w:bCs w:val="0"/>
                <w:color w:val="auto"/>
                <w:szCs w:val="21"/>
                <w:highlight w:val="none"/>
                <w:lang w:eastAsia="zh-CN"/>
              </w:rPr>
            </w:pPr>
            <w:r>
              <w:rPr>
                <w:rFonts w:hint="default" w:ascii="宋体" w:hAnsi="宋体" w:cs="宋体"/>
                <w:b w:val="0"/>
                <w:bCs w:val="0"/>
                <w:color w:val="auto"/>
                <w:szCs w:val="21"/>
                <w:highlight w:val="none"/>
                <w:lang w:eastAsia="zh-CN"/>
              </w:rPr>
              <w:t>4</w:t>
            </w:r>
            <w:r>
              <w:rPr>
                <w:rFonts w:hint="eastAsia" w:ascii="宋体" w:hAnsi="宋体" w:cs="宋体"/>
                <w:b w:val="0"/>
                <w:bCs w:val="0"/>
                <w:color w:val="auto"/>
                <w:szCs w:val="21"/>
                <w:highlight w:val="none"/>
                <w:lang w:val="en-US" w:eastAsia="zh-CN"/>
              </w:rPr>
              <w:t>.</w:t>
            </w:r>
            <w:r>
              <w:rPr>
                <w:rFonts w:hint="eastAsia" w:ascii="宋体" w:hAnsi="宋体" w:cs="宋体"/>
                <w:b w:val="0"/>
                <w:bCs w:val="0"/>
                <w:color w:val="auto"/>
                <w:szCs w:val="21"/>
                <w:highlight w:val="none"/>
                <w:lang w:eastAsia="zh-CN"/>
              </w:rPr>
              <w:t>分辨率：≤5微米/像素。</w:t>
            </w:r>
          </w:p>
          <w:p w14:paraId="03244E16">
            <w:pPr>
              <w:keepNext w:val="0"/>
              <w:keepLines w:val="0"/>
              <w:pageBreakBefore w:val="0"/>
              <w:tabs>
                <w:tab w:val="left" w:pos="180"/>
                <w:tab w:val="left" w:pos="1620"/>
              </w:tabs>
              <w:kinsoku/>
              <w:wordWrap/>
              <w:overflowPunct/>
              <w:topLinePunct w:val="0"/>
              <w:autoSpaceDE/>
              <w:autoSpaceDN/>
              <w:bidi w:val="0"/>
              <w:adjustRightInd w:val="0"/>
              <w:snapToGrid w:val="0"/>
              <w:spacing w:line="500" w:lineRule="exact"/>
              <w:jc w:val="left"/>
              <w:textAlignment w:val="auto"/>
              <w:rPr>
                <w:rFonts w:hint="eastAsia" w:ascii="宋体" w:hAnsi="宋体" w:cs="宋体"/>
                <w:b w:val="0"/>
                <w:bCs w:val="0"/>
                <w:color w:val="auto"/>
                <w:szCs w:val="21"/>
                <w:highlight w:val="none"/>
                <w:lang w:eastAsia="zh-CN"/>
              </w:rPr>
            </w:pPr>
            <w:r>
              <w:rPr>
                <w:rFonts w:hint="default" w:ascii="宋体" w:hAnsi="宋体" w:cs="宋体"/>
                <w:b w:val="0"/>
                <w:bCs w:val="0"/>
                <w:color w:val="auto"/>
                <w:szCs w:val="21"/>
                <w:highlight w:val="none"/>
                <w:lang w:eastAsia="zh-CN"/>
              </w:rPr>
              <w:t>5</w:t>
            </w:r>
            <w:r>
              <w:rPr>
                <w:rFonts w:hint="eastAsia" w:ascii="宋体" w:hAnsi="宋体" w:cs="宋体"/>
                <w:b w:val="0"/>
                <w:bCs w:val="0"/>
                <w:color w:val="auto"/>
                <w:szCs w:val="21"/>
                <w:highlight w:val="none"/>
                <w:lang w:val="en-US" w:eastAsia="zh-CN"/>
              </w:rPr>
              <w:t>.</w:t>
            </w:r>
            <w:r>
              <w:rPr>
                <w:rFonts w:hint="eastAsia" w:ascii="宋体" w:hAnsi="宋体" w:cs="宋体"/>
                <w:b w:val="0"/>
                <w:bCs w:val="0"/>
                <w:color w:val="auto"/>
                <w:szCs w:val="21"/>
                <w:highlight w:val="none"/>
                <w:lang w:eastAsia="zh-CN"/>
              </w:rPr>
              <w:t>成像范围：30º×30º，20º×20°，15º×15°。</w:t>
            </w:r>
          </w:p>
          <w:p w14:paraId="3DD7F40E">
            <w:pPr>
              <w:keepNext w:val="0"/>
              <w:keepLines w:val="0"/>
              <w:pageBreakBefore w:val="0"/>
              <w:tabs>
                <w:tab w:val="left" w:pos="180"/>
                <w:tab w:val="left" w:pos="1620"/>
              </w:tabs>
              <w:kinsoku/>
              <w:wordWrap/>
              <w:overflowPunct/>
              <w:topLinePunct w:val="0"/>
              <w:autoSpaceDE/>
              <w:autoSpaceDN/>
              <w:bidi w:val="0"/>
              <w:adjustRightInd w:val="0"/>
              <w:snapToGrid w:val="0"/>
              <w:spacing w:line="500" w:lineRule="exact"/>
              <w:jc w:val="left"/>
              <w:textAlignment w:val="auto"/>
              <w:rPr>
                <w:rFonts w:hint="default" w:ascii="宋体" w:hAnsi="宋体" w:cs="宋体"/>
                <w:b/>
                <w:bCs/>
                <w:color w:val="auto"/>
                <w:szCs w:val="21"/>
                <w:highlight w:val="none"/>
                <w:lang w:eastAsia="zh-CN"/>
              </w:rPr>
            </w:pPr>
            <w:r>
              <w:rPr>
                <w:rFonts w:hint="eastAsia" w:ascii="宋体" w:hAnsi="宋体" w:cs="宋体"/>
                <w:b/>
                <w:bCs/>
                <w:color w:val="auto"/>
                <w:szCs w:val="21"/>
                <w:highlight w:val="none"/>
                <w:lang w:val="en-US" w:eastAsia="zh-CN"/>
              </w:rPr>
              <w:t>▲</w:t>
            </w:r>
            <w:r>
              <w:rPr>
                <w:rFonts w:hint="default" w:ascii="宋体" w:hAnsi="宋体" w:cs="宋体"/>
                <w:b/>
                <w:bCs/>
                <w:color w:val="auto"/>
                <w:szCs w:val="21"/>
                <w:highlight w:val="none"/>
                <w:lang w:eastAsia="zh-CN"/>
              </w:rPr>
              <w:t>6.</w:t>
            </w:r>
            <w:r>
              <w:rPr>
                <w:rFonts w:hint="eastAsia" w:ascii="宋体" w:hAnsi="宋体" w:cs="宋体"/>
                <w:b/>
                <w:bCs/>
                <w:color w:val="auto"/>
                <w:szCs w:val="21"/>
                <w:highlight w:val="none"/>
                <w:lang w:val="en-US" w:eastAsia="zh-CN"/>
              </w:rPr>
              <w:t>动态造影速率</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16帧/秒（独立模式）、</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9帧/秒（同步模式）</w:t>
            </w:r>
            <w:r>
              <w:rPr>
                <w:rFonts w:hint="default" w:ascii="宋体" w:hAnsi="宋体" w:cs="宋体"/>
                <w:b/>
                <w:bCs/>
                <w:color w:val="auto"/>
                <w:szCs w:val="21"/>
                <w:highlight w:val="none"/>
                <w:lang w:eastAsia="zh-CN"/>
              </w:rPr>
              <w:t>。</w:t>
            </w:r>
          </w:p>
          <w:p w14:paraId="331CF255">
            <w:pPr>
              <w:keepNext w:val="0"/>
              <w:keepLines w:val="0"/>
              <w:pageBreakBefore w:val="0"/>
              <w:tabs>
                <w:tab w:val="left" w:pos="180"/>
                <w:tab w:val="left" w:pos="1620"/>
              </w:tabs>
              <w:kinsoku/>
              <w:wordWrap/>
              <w:overflowPunct/>
              <w:topLinePunct w:val="0"/>
              <w:autoSpaceDE/>
              <w:autoSpaceDN/>
              <w:bidi w:val="0"/>
              <w:adjustRightInd w:val="0"/>
              <w:snapToGrid w:val="0"/>
              <w:spacing w:line="500" w:lineRule="exact"/>
              <w:jc w:val="left"/>
              <w:textAlignment w:val="auto"/>
              <w:rPr>
                <w:rFonts w:hint="eastAsia" w:ascii="宋体" w:hAnsi="宋体" w:cs="宋体"/>
                <w:b w:val="0"/>
                <w:bCs w:val="0"/>
                <w:color w:val="auto"/>
                <w:szCs w:val="21"/>
                <w:highlight w:val="none"/>
                <w:lang w:eastAsia="zh-CN"/>
              </w:rPr>
            </w:pPr>
            <w:r>
              <w:rPr>
                <w:rFonts w:hint="default" w:ascii="宋体" w:hAnsi="宋体" w:cs="宋体"/>
                <w:b w:val="0"/>
                <w:bCs w:val="0"/>
                <w:color w:val="auto"/>
                <w:szCs w:val="21"/>
                <w:highlight w:val="none"/>
                <w:lang w:eastAsia="zh-CN"/>
              </w:rPr>
              <w:t>7</w:t>
            </w:r>
            <w:r>
              <w:rPr>
                <w:rFonts w:hint="eastAsia" w:ascii="宋体" w:hAnsi="宋体" w:cs="宋体"/>
                <w:b w:val="0"/>
                <w:bCs w:val="0"/>
                <w:color w:val="auto"/>
                <w:szCs w:val="21"/>
                <w:highlight w:val="none"/>
                <w:lang w:val="en-US" w:eastAsia="zh-CN"/>
              </w:rPr>
              <w:t>.</w:t>
            </w:r>
            <w:r>
              <w:rPr>
                <w:rFonts w:hint="eastAsia" w:ascii="宋体" w:hAnsi="宋体" w:cs="宋体"/>
                <w:b w:val="0"/>
                <w:bCs w:val="0"/>
                <w:color w:val="auto"/>
                <w:szCs w:val="21"/>
                <w:highlight w:val="none"/>
                <w:lang w:eastAsia="zh-CN"/>
              </w:rPr>
              <w:t>图像降噪技术：ART自动实时叠加降噪（2-100帧图像叠加）。</w:t>
            </w:r>
          </w:p>
          <w:p w14:paraId="389CDAB0">
            <w:pPr>
              <w:keepNext w:val="0"/>
              <w:keepLines w:val="0"/>
              <w:pageBreakBefore w:val="0"/>
              <w:tabs>
                <w:tab w:val="left" w:pos="180"/>
                <w:tab w:val="left" w:pos="1620"/>
              </w:tabs>
              <w:kinsoku/>
              <w:wordWrap/>
              <w:overflowPunct/>
              <w:topLinePunct w:val="0"/>
              <w:autoSpaceDE/>
              <w:autoSpaceDN/>
              <w:bidi w:val="0"/>
              <w:adjustRightInd w:val="0"/>
              <w:snapToGrid w:val="0"/>
              <w:spacing w:line="500" w:lineRule="exact"/>
              <w:jc w:val="left"/>
              <w:textAlignment w:val="auto"/>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val="en-US" w:eastAsia="zh-CN"/>
              </w:rPr>
              <w:t>▲</w:t>
            </w:r>
            <w:r>
              <w:rPr>
                <w:rFonts w:hint="default" w:ascii="宋体" w:hAnsi="宋体" w:cs="宋体"/>
                <w:b/>
                <w:bCs/>
                <w:color w:val="auto"/>
                <w:szCs w:val="21"/>
                <w:highlight w:val="none"/>
                <w:lang w:eastAsia="zh-CN"/>
              </w:rPr>
              <w:t>8</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lang w:eastAsia="zh-CN"/>
              </w:rPr>
              <w:t>实时自动拼图：有（基于ART技术的实时自动拼图）。</w:t>
            </w:r>
          </w:p>
          <w:p w14:paraId="65C0D08F">
            <w:pPr>
              <w:keepNext w:val="0"/>
              <w:keepLines w:val="0"/>
              <w:pageBreakBefore w:val="0"/>
              <w:tabs>
                <w:tab w:val="left" w:pos="180"/>
                <w:tab w:val="left" w:pos="1620"/>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 w:val="0"/>
                <w:bCs w:val="0"/>
                <w:color w:val="auto"/>
                <w:szCs w:val="21"/>
                <w:highlight w:val="none"/>
                <w:lang w:eastAsia="zh-CN"/>
              </w:rPr>
            </w:pPr>
            <w:r>
              <w:rPr>
                <w:rFonts w:hint="default" w:ascii="宋体" w:hAnsi="宋体" w:eastAsia="宋体" w:cs="宋体"/>
                <w:b w:val="0"/>
                <w:bCs w:val="0"/>
                <w:color w:val="auto"/>
                <w:szCs w:val="21"/>
                <w:highlight w:val="none"/>
                <w:lang w:eastAsia="zh-CN"/>
              </w:rPr>
              <w:t>9</w:t>
            </w:r>
            <w:r>
              <w:rPr>
                <w:rFonts w:hint="eastAsia" w:ascii="宋体" w:hAnsi="宋体" w:eastAsia="宋体" w:cs="宋体"/>
                <w:b w:val="0"/>
                <w:bCs w:val="0"/>
                <w:color w:val="auto"/>
                <w:szCs w:val="21"/>
                <w:highlight w:val="none"/>
                <w:lang w:val="en-US" w:eastAsia="zh-CN"/>
              </w:rPr>
              <w:t>.</w:t>
            </w:r>
            <w:r>
              <w:rPr>
                <w:rFonts w:hint="eastAsia" w:ascii="宋体" w:hAnsi="宋体" w:eastAsia="宋体" w:cs="宋体"/>
                <w:b w:val="0"/>
                <w:bCs w:val="0"/>
                <w:color w:val="auto"/>
                <w:szCs w:val="21"/>
                <w:highlight w:val="none"/>
                <w:lang w:eastAsia="zh-CN"/>
              </w:rPr>
              <w:t>自动无缝拼图：有（九宫格方位自动拼图、自定义选择自动拼图）。</w:t>
            </w:r>
          </w:p>
          <w:p w14:paraId="7E04FB6A">
            <w:pPr>
              <w:keepNext w:val="0"/>
              <w:keepLines w:val="0"/>
              <w:pageBreakBefore w:val="0"/>
              <w:tabs>
                <w:tab w:val="left" w:pos="180"/>
                <w:tab w:val="left" w:pos="1620"/>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w:t>
            </w:r>
            <w:r>
              <w:rPr>
                <w:rFonts w:hint="default" w:ascii="宋体" w:hAnsi="宋体" w:eastAsia="宋体" w:cs="宋体"/>
                <w:b/>
                <w:bCs/>
                <w:color w:val="auto"/>
                <w:szCs w:val="21"/>
                <w:highlight w:val="none"/>
                <w:lang w:eastAsia="zh-CN"/>
              </w:rPr>
              <w:t>10</w:t>
            </w:r>
            <w:r>
              <w:rPr>
                <w:rFonts w:hint="eastAsia" w:ascii="宋体" w:hAnsi="宋体" w:eastAsia="宋体" w:cs="宋体"/>
                <w:b/>
                <w:bCs/>
                <w:color w:val="auto"/>
                <w:szCs w:val="21"/>
                <w:highlight w:val="none"/>
                <w:lang w:val="en-US" w:eastAsia="zh-CN"/>
              </w:rPr>
              <w:t>.</w:t>
            </w:r>
            <w:r>
              <w:rPr>
                <w:rFonts w:hint="eastAsia" w:ascii="宋体" w:hAnsi="宋体" w:eastAsia="宋体" w:cs="宋体"/>
                <w:b/>
                <w:bCs/>
                <w:color w:val="auto"/>
                <w:szCs w:val="21"/>
                <w:highlight w:val="none"/>
                <w:lang w:eastAsia="zh-CN"/>
              </w:rPr>
              <w:t>三维造影模式：有（最大8mm深度范围内、多层冠状面造影图像自动获取）。</w:t>
            </w:r>
          </w:p>
          <w:p w14:paraId="1712D399">
            <w:pPr>
              <w:keepNext w:val="0"/>
              <w:keepLines w:val="0"/>
              <w:pageBreakBefore w:val="0"/>
              <w:tabs>
                <w:tab w:val="left" w:pos="180"/>
                <w:tab w:val="left" w:pos="1620"/>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 w:val="0"/>
                <w:bCs w:val="0"/>
                <w:color w:val="auto"/>
                <w:szCs w:val="21"/>
                <w:highlight w:val="none"/>
                <w:lang w:eastAsia="zh-CN"/>
              </w:rPr>
            </w:pPr>
            <w:r>
              <w:rPr>
                <w:rFonts w:hint="default" w:ascii="宋体" w:hAnsi="宋体" w:eastAsia="宋体" w:cs="宋体"/>
                <w:b w:val="0"/>
                <w:bCs w:val="0"/>
                <w:color w:val="auto"/>
                <w:szCs w:val="21"/>
                <w:highlight w:val="none"/>
                <w:lang w:eastAsia="zh-CN"/>
              </w:rPr>
              <w:t>11</w:t>
            </w:r>
            <w:r>
              <w:rPr>
                <w:rFonts w:hint="eastAsia" w:ascii="宋体" w:hAnsi="宋体" w:eastAsia="宋体" w:cs="宋体"/>
                <w:b w:val="0"/>
                <w:bCs w:val="0"/>
                <w:color w:val="auto"/>
                <w:szCs w:val="21"/>
                <w:highlight w:val="none"/>
                <w:lang w:val="en-US" w:eastAsia="zh-CN"/>
              </w:rPr>
              <w:t>.具备</w:t>
            </w:r>
            <w:r>
              <w:rPr>
                <w:rFonts w:hint="eastAsia" w:ascii="宋体" w:hAnsi="宋体" w:eastAsia="宋体" w:cs="宋体"/>
                <w:b w:val="0"/>
                <w:bCs w:val="0"/>
                <w:color w:val="auto"/>
                <w:szCs w:val="21"/>
                <w:highlight w:val="none"/>
                <w:lang w:eastAsia="zh-CN"/>
              </w:rPr>
              <w:t>立体成像模式。</w:t>
            </w:r>
          </w:p>
          <w:p w14:paraId="0783428C">
            <w:pPr>
              <w:keepNext w:val="0"/>
              <w:keepLines w:val="0"/>
              <w:pageBreakBefore w:val="0"/>
              <w:tabs>
                <w:tab w:val="left" w:pos="180"/>
                <w:tab w:val="left" w:pos="1620"/>
              </w:tabs>
              <w:kinsoku/>
              <w:wordWrap/>
              <w:overflowPunct/>
              <w:topLinePunct w:val="0"/>
              <w:autoSpaceDE/>
              <w:autoSpaceDN/>
              <w:bidi w:val="0"/>
              <w:adjustRightInd w:val="0"/>
              <w:snapToGrid w:val="0"/>
              <w:spacing w:line="500" w:lineRule="exact"/>
              <w:jc w:val="left"/>
              <w:textAlignment w:val="auto"/>
              <w:rPr>
                <w:rFonts w:hint="default" w:ascii="宋体" w:hAnsi="宋体" w:eastAsia="宋体" w:cs="宋体"/>
                <w:b w:val="0"/>
                <w:bCs w:val="0"/>
                <w:color w:val="auto"/>
                <w:szCs w:val="21"/>
                <w:highlight w:val="none"/>
                <w:lang w:eastAsia="zh-Hans"/>
              </w:rPr>
            </w:pPr>
            <w:r>
              <w:rPr>
                <w:rFonts w:hint="default" w:ascii="宋体" w:hAnsi="宋体" w:eastAsia="宋体" w:cs="宋体"/>
                <w:b w:val="0"/>
                <w:bCs w:val="0"/>
                <w:color w:val="auto"/>
                <w:szCs w:val="21"/>
                <w:highlight w:val="none"/>
                <w:lang w:eastAsia="zh-Hans"/>
              </w:rPr>
              <w:t>12</w:t>
            </w:r>
            <w:r>
              <w:rPr>
                <w:rFonts w:hint="eastAsia" w:ascii="宋体" w:hAnsi="宋体" w:eastAsia="宋体" w:cs="宋体"/>
                <w:b w:val="0"/>
                <w:bCs w:val="0"/>
                <w:color w:val="auto"/>
                <w:szCs w:val="21"/>
                <w:highlight w:val="none"/>
                <w:lang w:val="en-US" w:eastAsia="zh-Hans"/>
              </w:rPr>
              <w:t>.具有虹膜造影功能</w:t>
            </w:r>
            <w:r>
              <w:rPr>
                <w:rFonts w:hint="default" w:ascii="宋体" w:hAnsi="宋体" w:eastAsia="宋体" w:cs="宋体"/>
                <w:b w:val="0"/>
                <w:bCs w:val="0"/>
                <w:color w:val="auto"/>
                <w:szCs w:val="21"/>
                <w:highlight w:val="none"/>
                <w:lang w:eastAsia="zh-Hans"/>
              </w:rPr>
              <w:t>。</w:t>
            </w:r>
          </w:p>
          <w:p w14:paraId="22B834FD">
            <w:pPr>
              <w:keepNext w:val="0"/>
              <w:keepLines w:val="0"/>
              <w:pageBreakBefore w:val="0"/>
              <w:tabs>
                <w:tab w:val="left" w:pos="180"/>
                <w:tab w:val="left" w:pos="1620"/>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1</w:t>
            </w:r>
            <w:r>
              <w:rPr>
                <w:rFonts w:hint="default" w:ascii="宋体" w:hAnsi="宋体" w:eastAsia="宋体" w:cs="宋体"/>
                <w:b w:val="0"/>
                <w:bCs w:val="0"/>
                <w:color w:val="auto"/>
                <w:szCs w:val="21"/>
                <w:highlight w:val="none"/>
                <w:lang w:eastAsia="zh-CN"/>
              </w:rPr>
              <w:t>3</w:t>
            </w:r>
            <w:r>
              <w:rPr>
                <w:rFonts w:hint="eastAsia" w:ascii="宋体" w:hAnsi="宋体" w:eastAsia="宋体" w:cs="宋体"/>
                <w:b w:val="0"/>
                <w:bCs w:val="0"/>
                <w:color w:val="auto"/>
                <w:szCs w:val="21"/>
                <w:highlight w:val="none"/>
                <w:lang w:val="en-US" w:eastAsia="zh-CN"/>
              </w:rPr>
              <w:t>.</w:t>
            </w:r>
            <w:r>
              <w:rPr>
                <w:rFonts w:hint="eastAsia" w:ascii="宋体" w:hAnsi="宋体" w:eastAsia="宋体" w:cs="宋体"/>
                <w:b w:val="0"/>
                <w:bCs w:val="0"/>
                <w:color w:val="auto"/>
                <w:szCs w:val="21"/>
                <w:highlight w:val="none"/>
                <w:lang w:eastAsia="zh-CN"/>
              </w:rPr>
              <w:t>屈光补偿：-24.5D</w:t>
            </w:r>
            <w:r>
              <w:rPr>
                <w:rFonts w:hint="eastAsia" w:ascii="宋体" w:hAnsi="宋体" w:eastAsia="宋体" w:cs="宋体"/>
                <w:b w:val="0"/>
                <w:bCs w:val="0"/>
                <w:color w:val="auto"/>
                <w:szCs w:val="21"/>
                <w:highlight w:val="none"/>
                <w:lang w:val="en-US" w:eastAsia="zh-CN"/>
              </w:rPr>
              <w:t>-</w:t>
            </w:r>
            <w:r>
              <w:rPr>
                <w:rFonts w:hint="eastAsia" w:ascii="宋体" w:hAnsi="宋体" w:eastAsia="宋体" w:cs="宋体"/>
                <w:b w:val="0"/>
                <w:bCs w:val="0"/>
                <w:color w:val="auto"/>
                <w:szCs w:val="21"/>
                <w:highlight w:val="none"/>
                <w:lang w:eastAsia="zh-CN"/>
              </w:rPr>
              <w:t>+48D。</w:t>
            </w:r>
          </w:p>
          <w:p w14:paraId="7DC5653C">
            <w:pPr>
              <w:keepNext w:val="0"/>
              <w:keepLines w:val="0"/>
              <w:pageBreakBefore w:val="0"/>
              <w:tabs>
                <w:tab w:val="left" w:pos="180"/>
                <w:tab w:val="left" w:pos="1620"/>
              </w:tabs>
              <w:kinsoku/>
              <w:wordWrap/>
              <w:overflowPunct/>
              <w:topLinePunct w:val="0"/>
              <w:autoSpaceDE/>
              <w:autoSpaceDN/>
              <w:bidi w:val="0"/>
              <w:adjustRightInd w:val="0"/>
              <w:snapToGrid w:val="0"/>
              <w:spacing w:line="500" w:lineRule="exact"/>
              <w:jc w:val="left"/>
              <w:textAlignment w:val="auto"/>
              <w:rPr>
                <w:rFonts w:hint="default"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1</w:t>
            </w:r>
            <w:r>
              <w:rPr>
                <w:rFonts w:hint="default" w:ascii="宋体" w:hAnsi="宋体" w:eastAsia="宋体" w:cs="宋体"/>
                <w:b w:val="0"/>
                <w:bCs w:val="0"/>
                <w:color w:val="auto"/>
                <w:szCs w:val="21"/>
                <w:highlight w:val="none"/>
                <w:lang w:eastAsia="zh-CN"/>
              </w:rPr>
              <w:t>4</w:t>
            </w:r>
            <w:r>
              <w:rPr>
                <w:rFonts w:hint="eastAsia" w:ascii="宋体" w:hAnsi="宋体" w:eastAsia="宋体" w:cs="宋体"/>
                <w:b w:val="0"/>
                <w:bCs w:val="0"/>
                <w:color w:val="auto"/>
                <w:szCs w:val="21"/>
                <w:highlight w:val="none"/>
                <w:lang w:val="en-US" w:eastAsia="zh-CN"/>
              </w:rPr>
              <w:t>.</w:t>
            </w:r>
            <w:r>
              <w:rPr>
                <w:rFonts w:hint="eastAsia" w:ascii="宋体" w:hAnsi="宋体" w:eastAsia="宋体" w:cs="宋体"/>
                <w:b w:val="0"/>
                <w:bCs w:val="0"/>
                <w:color w:val="auto"/>
                <w:szCs w:val="21"/>
                <w:highlight w:val="none"/>
                <w:lang w:eastAsia="zh-CN"/>
              </w:rPr>
              <w:t>瞳孔要求：≥3.0mm</w:t>
            </w:r>
            <w:r>
              <w:rPr>
                <w:rFonts w:hint="default" w:ascii="宋体" w:hAnsi="宋体" w:eastAsia="宋体" w:cs="宋体"/>
                <w:b w:val="0"/>
                <w:bCs w:val="0"/>
                <w:color w:val="auto"/>
                <w:szCs w:val="21"/>
                <w:highlight w:val="none"/>
                <w:lang w:eastAsia="zh-CN"/>
              </w:rPr>
              <w:t>。</w:t>
            </w:r>
          </w:p>
          <w:p w14:paraId="32AC0879">
            <w:pPr>
              <w:keepNext w:val="0"/>
              <w:keepLines w:val="0"/>
              <w:pageBreakBefore w:val="0"/>
              <w:tabs>
                <w:tab w:val="left" w:pos="180"/>
                <w:tab w:val="left" w:pos="1620"/>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1</w:t>
            </w:r>
            <w:r>
              <w:rPr>
                <w:rFonts w:hint="default" w:ascii="宋体" w:hAnsi="宋体" w:eastAsia="宋体" w:cs="宋体"/>
                <w:b w:val="0"/>
                <w:bCs w:val="0"/>
                <w:color w:val="auto"/>
                <w:szCs w:val="21"/>
                <w:highlight w:val="none"/>
                <w:lang w:eastAsia="zh-CN"/>
              </w:rPr>
              <w:t>5</w:t>
            </w:r>
            <w:r>
              <w:rPr>
                <w:rFonts w:hint="eastAsia" w:ascii="宋体" w:hAnsi="宋体" w:eastAsia="宋体" w:cs="宋体"/>
                <w:b w:val="0"/>
                <w:bCs w:val="0"/>
                <w:color w:val="auto"/>
                <w:szCs w:val="21"/>
                <w:highlight w:val="none"/>
                <w:lang w:val="en-US" w:eastAsia="zh-CN"/>
              </w:rPr>
              <w:t>.</w:t>
            </w:r>
            <w:r>
              <w:rPr>
                <w:rFonts w:hint="eastAsia" w:ascii="宋体" w:hAnsi="宋体" w:eastAsia="宋体" w:cs="宋体"/>
                <w:b w:val="0"/>
                <w:bCs w:val="0"/>
                <w:color w:val="auto"/>
                <w:szCs w:val="21"/>
                <w:highlight w:val="none"/>
                <w:lang w:eastAsia="zh-CN"/>
              </w:rPr>
              <w:t>广域成像：55º×55º，35º×35°，25º×25°。</w:t>
            </w:r>
          </w:p>
          <w:p w14:paraId="3FEADE44">
            <w:pPr>
              <w:keepNext w:val="0"/>
              <w:keepLines w:val="0"/>
              <w:pageBreakBefore w:val="0"/>
              <w:tabs>
                <w:tab w:val="left" w:pos="180"/>
                <w:tab w:val="left" w:pos="1620"/>
              </w:tabs>
              <w:kinsoku/>
              <w:wordWrap/>
              <w:overflowPunct/>
              <w:topLinePunct w:val="0"/>
              <w:autoSpaceDE/>
              <w:autoSpaceDN/>
              <w:bidi w:val="0"/>
              <w:adjustRightInd w:val="0"/>
              <w:snapToGrid w:val="0"/>
              <w:spacing w:line="500" w:lineRule="exact"/>
              <w:jc w:val="left"/>
              <w:textAlignment w:val="auto"/>
              <w:rPr>
                <w:rFonts w:hint="default" w:ascii="宋体" w:hAnsi="宋体" w:eastAsia="宋体" w:cs="宋体"/>
                <w:b w:val="0"/>
                <w:bCs w:val="0"/>
                <w:color w:val="auto"/>
                <w:szCs w:val="21"/>
                <w:highlight w:val="none"/>
                <w:lang w:eastAsia="zh-Hans"/>
              </w:rPr>
            </w:pPr>
            <w:r>
              <w:rPr>
                <w:rFonts w:hint="eastAsia" w:ascii="宋体" w:hAnsi="宋体" w:eastAsia="宋体" w:cs="宋体"/>
                <w:b w:val="0"/>
                <w:bCs w:val="0"/>
                <w:color w:val="auto"/>
                <w:szCs w:val="21"/>
                <w:highlight w:val="none"/>
                <w:lang w:val="en-US" w:eastAsia="zh-CN"/>
              </w:rPr>
              <w:t>16</w:t>
            </w:r>
            <w:r>
              <w:rPr>
                <w:rFonts w:hint="eastAsia" w:ascii="宋体" w:hAnsi="宋体" w:eastAsia="宋体" w:cs="宋体"/>
                <w:b w:val="0"/>
                <w:bCs w:val="0"/>
                <w:color w:val="auto"/>
                <w:szCs w:val="21"/>
                <w:highlight w:val="none"/>
                <w:lang w:val="en-US" w:eastAsia="zh-Hans"/>
              </w:rPr>
              <w:t>.脚踏功能</w:t>
            </w:r>
            <w:r>
              <w:rPr>
                <w:rFonts w:hint="default" w:ascii="宋体" w:hAnsi="宋体" w:eastAsia="宋体" w:cs="宋体"/>
                <w:b w:val="0"/>
                <w:bCs w:val="0"/>
                <w:color w:val="auto"/>
                <w:szCs w:val="21"/>
                <w:highlight w:val="none"/>
                <w:lang w:eastAsia="zh-Hans"/>
              </w:rPr>
              <w:t>：</w:t>
            </w:r>
            <w:r>
              <w:rPr>
                <w:rFonts w:hint="eastAsia" w:ascii="宋体" w:hAnsi="宋体" w:eastAsia="宋体" w:cs="宋体"/>
                <w:b w:val="0"/>
                <w:bCs w:val="0"/>
                <w:color w:val="auto"/>
                <w:szCs w:val="21"/>
                <w:highlight w:val="none"/>
                <w:lang w:val="en-US" w:eastAsia="zh-Hans"/>
              </w:rPr>
              <w:t>可以使用脚踏采集图像</w:t>
            </w:r>
            <w:r>
              <w:rPr>
                <w:rFonts w:hint="default" w:ascii="宋体" w:hAnsi="宋体" w:eastAsia="宋体" w:cs="宋体"/>
                <w:b w:val="0"/>
                <w:bCs w:val="0"/>
                <w:color w:val="auto"/>
                <w:szCs w:val="21"/>
                <w:highlight w:val="none"/>
                <w:lang w:eastAsia="zh-Hans"/>
              </w:rPr>
              <w:t>。</w:t>
            </w:r>
          </w:p>
          <w:p w14:paraId="6BF57C7A">
            <w:pPr>
              <w:keepNext w:val="0"/>
              <w:keepLines w:val="0"/>
              <w:pageBreakBefore w:val="0"/>
              <w:tabs>
                <w:tab w:val="left" w:pos="180"/>
                <w:tab w:val="left" w:pos="1620"/>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1</w:t>
            </w:r>
            <w:r>
              <w:rPr>
                <w:rFonts w:hint="eastAsia" w:ascii="宋体" w:hAnsi="宋体" w:eastAsia="宋体" w:cs="宋体"/>
                <w:b w:val="0"/>
                <w:bCs w:val="0"/>
                <w:color w:val="auto"/>
                <w:szCs w:val="21"/>
                <w:highlight w:val="none"/>
                <w:lang w:val="en-US" w:eastAsia="zh-CN"/>
              </w:rPr>
              <w:t>7.</w:t>
            </w:r>
            <w:r>
              <w:rPr>
                <w:rFonts w:hint="eastAsia" w:ascii="宋体" w:hAnsi="宋体" w:eastAsia="宋体" w:cs="宋体"/>
                <w:b w:val="0"/>
                <w:bCs w:val="0"/>
                <w:color w:val="auto"/>
                <w:szCs w:val="21"/>
                <w:highlight w:val="none"/>
                <w:lang w:eastAsia="zh-CN"/>
              </w:rPr>
              <w:t>电源要求：220V，50Hz交流电源。</w:t>
            </w:r>
          </w:p>
          <w:p w14:paraId="32966E43">
            <w:pPr>
              <w:keepNext w:val="0"/>
              <w:keepLines w:val="0"/>
              <w:pageBreakBefore w:val="0"/>
              <w:tabs>
                <w:tab w:val="left" w:pos="180"/>
                <w:tab w:val="left" w:pos="1620"/>
              </w:tabs>
              <w:kinsoku/>
              <w:wordWrap/>
              <w:overflowPunct/>
              <w:topLinePunct w:val="0"/>
              <w:autoSpaceDE/>
              <w:autoSpaceDN/>
              <w:bidi w:val="0"/>
              <w:adjustRightInd w:val="0"/>
              <w:snapToGrid w:val="0"/>
              <w:spacing w:line="500" w:lineRule="exact"/>
              <w:jc w:val="left"/>
              <w:textAlignment w:val="auto"/>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lang w:eastAsia="zh-CN"/>
              </w:rPr>
              <w:t>1</w:t>
            </w:r>
            <w:r>
              <w:rPr>
                <w:rFonts w:hint="eastAsia" w:ascii="宋体" w:hAnsi="宋体" w:eastAsia="宋体" w:cs="宋体"/>
                <w:b w:val="0"/>
                <w:bCs w:val="0"/>
                <w:color w:val="auto"/>
                <w:szCs w:val="21"/>
                <w:highlight w:val="none"/>
                <w:lang w:val="en-US" w:eastAsia="zh-CN"/>
              </w:rPr>
              <w:t>8.配套专用工作站</w:t>
            </w:r>
            <w:r>
              <w:rPr>
                <w:rFonts w:hint="eastAsia" w:ascii="宋体" w:hAnsi="宋体" w:eastAsia="宋体" w:cs="宋体"/>
                <w:b w:val="0"/>
                <w:bCs w:val="0"/>
                <w:color w:val="auto"/>
                <w:szCs w:val="21"/>
                <w:highlight w:val="none"/>
                <w:lang w:eastAsia="zh-CN"/>
              </w:rPr>
              <w:t>：参考或相当于windows XP操作系统、CPU多核处理器windows,中文工作站、硬盘＞300G，显示器：≥15英寸以上医用液晶显示器，DVD-ROM刻录光驱。</w:t>
            </w:r>
          </w:p>
          <w:p w14:paraId="65B1783D">
            <w:pPr>
              <w:keepNext w:val="0"/>
              <w:keepLines w:val="0"/>
              <w:pageBreakBefore w:val="0"/>
              <w:tabs>
                <w:tab w:val="left" w:pos="180"/>
                <w:tab w:val="left" w:pos="1620"/>
              </w:tabs>
              <w:kinsoku/>
              <w:wordWrap/>
              <w:overflowPunct/>
              <w:topLinePunct w:val="0"/>
              <w:autoSpaceDE/>
              <w:autoSpaceDN/>
              <w:bidi w:val="0"/>
              <w:adjustRightInd w:val="0"/>
              <w:snapToGrid w:val="0"/>
              <w:spacing w:line="500" w:lineRule="exact"/>
              <w:jc w:val="left"/>
              <w:textAlignment w:val="auto"/>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val="en-US" w:eastAsia="zh-CN"/>
              </w:rPr>
              <w:t>▲19.</w:t>
            </w:r>
            <w:r>
              <w:rPr>
                <w:rFonts w:hint="eastAsia"/>
                <w:b/>
                <w:bCs/>
                <w:color w:val="auto"/>
                <w:highlight w:val="none"/>
                <w:lang w:val="en-US" w:eastAsia="zh-CN"/>
              </w:rPr>
              <w:t>配置要求（包括但不限于）</w:t>
            </w:r>
            <w:r>
              <w:rPr>
                <w:rFonts w:hint="eastAsia" w:ascii="宋体" w:hAnsi="宋体" w:cs="宋体"/>
                <w:b/>
                <w:bCs/>
                <w:color w:val="auto"/>
                <w:szCs w:val="21"/>
                <w:highlight w:val="none"/>
                <w:lang w:eastAsia="zh-CN"/>
              </w:rPr>
              <w:t>：</w:t>
            </w:r>
          </w:p>
          <w:p w14:paraId="6019687C">
            <w:pPr>
              <w:keepNext w:val="0"/>
              <w:keepLines w:val="0"/>
              <w:pageBreakBefore w:val="0"/>
              <w:tabs>
                <w:tab w:val="left" w:pos="180"/>
                <w:tab w:val="left" w:pos="1620"/>
              </w:tabs>
              <w:kinsoku/>
              <w:wordWrap/>
              <w:overflowPunct/>
              <w:topLinePunct w:val="0"/>
              <w:autoSpaceDE/>
              <w:autoSpaceDN/>
              <w:bidi w:val="0"/>
              <w:adjustRightInd w:val="0"/>
              <w:snapToGrid w:val="0"/>
              <w:spacing w:line="500" w:lineRule="exact"/>
              <w:jc w:val="left"/>
              <w:textAlignment w:val="auto"/>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lang w:eastAsia="zh-CN"/>
              </w:rPr>
              <w:t>）摄像头</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lang w:val="en-US" w:eastAsia="zh-Hans"/>
              </w:rPr>
              <w:t>个</w:t>
            </w:r>
            <w:r>
              <w:rPr>
                <w:rFonts w:hint="eastAsia" w:ascii="宋体" w:hAnsi="宋体" w:cs="宋体"/>
                <w:b/>
                <w:bCs/>
                <w:color w:val="auto"/>
                <w:szCs w:val="21"/>
                <w:highlight w:val="none"/>
                <w:lang w:eastAsia="zh-CN"/>
              </w:rPr>
              <w:t>；</w:t>
            </w:r>
          </w:p>
          <w:p w14:paraId="6875AAE7">
            <w:pPr>
              <w:keepNext w:val="0"/>
              <w:keepLines w:val="0"/>
              <w:pageBreakBefore w:val="0"/>
              <w:tabs>
                <w:tab w:val="left" w:pos="180"/>
                <w:tab w:val="left" w:pos="1620"/>
              </w:tabs>
              <w:kinsoku/>
              <w:wordWrap/>
              <w:overflowPunct/>
              <w:topLinePunct w:val="0"/>
              <w:autoSpaceDE/>
              <w:autoSpaceDN/>
              <w:bidi w:val="0"/>
              <w:adjustRightInd w:val="0"/>
              <w:snapToGrid w:val="0"/>
              <w:spacing w:line="500" w:lineRule="exact"/>
              <w:jc w:val="left"/>
              <w:textAlignment w:val="auto"/>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lang w:eastAsia="zh-CN"/>
              </w:rPr>
              <w:t>）头托</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lang w:val="en-US" w:eastAsia="zh-Hans"/>
              </w:rPr>
              <w:t>个</w:t>
            </w:r>
            <w:r>
              <w:rPr>
                <w:rFonts w:hint="eastAsia" w:ascii="宋体" w:hAnsi="宋体" w:cs="宋体"/>
                <w:b/>
                <w:bCs/>
                <w:color w:val="auto"/>
                <w:szCs w:val="21"/>
                <w:highlight w:val="none"/>
                <w:lang w:eastAsia="zh-CN"/>
              </w:rPr>
              <w:t>；</w:t>
            </w:r>
          </w:p>
          <w:p w14:paraId="3B6481CF">
            <w:pPr>
              <w:keepNext w:val="0"/>
              <w:keepLines w:val="0"/>
              <w:pageBreakBefore w:val="0"/>
              <w:tabs>
                <w:tab w:val="left" w:pos="180"/>
                <w:tab w:val="left" w:pos="1620"/>
              </w:tabs>
              <w:kinsoku/>
              <w:wordWrap/>
              <w:overflowPunct/>
              <w:topLinePunct w:val="0"/>
              <w:autoSpaceDE/>
              <w:autoSpaceDN/>
              <w:bidi w:val="0"/>
              <w:adjustRightInd w:val="0"/>
              <w:snapToGrid w:val="0"/>
              <w:spacing w:line="500" w:lineRule="exact"/>
              <w:jc w:val="left"/>
              <w:textAlignment w:val="auto"/>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lang w:eastAsia="zh-CN"/>
              </w:rPr>
              <w:t>）控制面板</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lang w:val="en-US" w:eastAsia="zh-Hans"/>
              </w:rPr>
              <w:t>个</w:t>
            </w:r>
            <w:r>
              <w:rPr>
                <w:rFonts w:hint="eastAsia" w:ascii="宋体" w:hAnsi="宋体" w:cs="宋体"/>
                <w:b/>
                <w:bCs/>
                <w:color w:val="auto"/>
                <w:szCs w:val="21"/>
                <w:highlight w:val="none"/>
                <w:lang w:eastAsia="zh-CN"/>
              </w:rPr>
              <w:t>；</w:t>
            </w:r>
          </w:p>
          <w:p w14:paraId="405E6EB7">
            <w:pPr>
              <w:keepNext w:val="0"/>
              <w:keepLines w:val="0"/>
              <w:pageBreakBefore w:val="0"/>
              <w:tabs>
                <w:tab w:val="left" w:pos="180"/>
                <w:tab w:val="left" w:pos="1620"/>
              </w:tabs>
              <w:kinsoku/>
              <w:wordWrap/>
              <w:overflowPunct/>
              <w:topLinePunct w:val="0"/>
              <w:autoSpaceDE/>
              <w:autoSpaceDN/>
              <w:bidi w:val="0"/>
              <w:adjustRightInd w:val="0"/>
              <w:snapToGrid w:val="0"/>
              <w:spacing w:line="500" w:lineRule="exact"/>
              <w:jc w:val="left"/>
              <w:textAlignment w:val="auto"/>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4</w:t>
            </w:r>
            <w:r>
              <w:rPr>
                <w:rFonts w:hint="eastAsia" w:ascii="宋体" w:hAnsi="宋体" w:cs="宋体"/>
                <w:b/>
                <w:bCs/>
                <w:color w:val="auto"/>
                <w:szCs w:val="21"/>
                <w:highlight w:val="none"/>
                <w:lang w:eastAsia="zh-CN"/>
              </w:rPr>
              <w:t>）脚踏开关</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lang w:val="en-US" w:eastAsia="zh-Hans"/>
              </w:rPr>
              <w:t>个</w:t>
            </w:r>
            <w:r>
              <w:rPr>
                <w:rFonts w:hint="eastAsia" w:ascii="宋体" w:hAnsi="宋体" w:cs="宋体"/>
                <w:b/>
                <w:bCs/>
                <w:color w:val="auto"/>
                <w:szCs w:val="21"/>
                <w:highlight w:val="none"/>
                <w:lang w:eastAsia="zh-CN"/>
              </w:rPr>
              <w:t>；</w:t>
            </w:r>
          </w:p>
          <w:p w14:paraId="210CA35D">
            <w:pPr>
              <w:keepNext w:val="0"/>
              <w:keepLines w:val="0"/>
              <w:pageBreakBefore w:val="0"/>
              <w:tabs>
                <w:tab w:val="left" w:pos="180"/>
                <w:tab w:val="left" w:pos="1620"/>
              </w:tabs>
              <w:kinsoku/>
              <w:wordWrap/>
              <w:overflowPunct/>
              <w:topLinePunct w:val="0"/>
              <w:autoSpaceDE/>
              <w:autoSpaceDN/>
              <w:bidi w:val="0"/>
              <w:adjustRightInd w:val="0"/>
              <w:snapToGrid w:val="0"/>
              <w:spacing w:line="500" w:lineRule="exact"/>
              <w:jc w:val="left"/>
              <w:textAlignment w:val="auto"/>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lang w:eastAsia="zh-CN"/>
              </w:rPr>
              <w:t>）软件及加密狗</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lang w:val="en-US" w:eastAsia="zh-Hans"/>
              </w:rPr>
              <w:t>个</w:t>
            </w:r>
            <w:r>
              <w:rPr>
                <w:rFonts w:hint="eastAsia" w:ascii="宋体" w:hAnsi="宋体" w:cs="宋体"/>
                <w:b/>
                <w:bCs/>
                <w:color w:val="auto"/>
                <w:szCs w:val="21"/>
                <w:highlight w:val="none"/>
                <w:lang w:eastAsia="zh-CN"/>
              </w:rPr>
              <w:t>；</w:t>
            </w:r>
          </w:p>
          <w:p w14:paraId="654E72A6">
            <w:pPr>
              <w:keepNext w:val="0"/>
              <w:keepLines w:val="0"/>
              <w:pageBreakBefore w:val="0"/>
              <w:tabs>
                <w:tab w:val="left" w:pos="180"/>
                <w:tab w:val="left" w:pos="1620"/>
              </w:tabs>
              <w:kinsoku/>
              <w:wordWrap/>
              <w:overflowPunct/>
              <w:topLinePunct w:val="0"/>
              <w:autoSpaceDE/>
              <w:autoSpaceDN/>
              <w:bidi w:val="0"/>
              <w:adjustRightInd w:val="0"/>
              <w:snapToGrid w:val="0"/>
              <w:spacing w:line="500" w:lineRule="exact"/>
              <w:jc w:val="left"/>
              <w:textAlignment w:val="auto"/>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6</w:t>
            </w:r>
            <w:r>
              <w:rPr>
                <w:rFonts w:hint="eastAsia" w:ascii="宋体" w:hAnsi="宋体" w:cs="宋体"/>
                <w:b/>
                <w:bCs/>
                <w:color w:val="auto"/>
                <w:szCs w:val="21"/>
                <w:highlight w:val="none"/>
                <w:lang w:eastAsia="zh-CN"/>
              </w:rPr>
              <w:t>）升降台</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lang w:val="en-US" w:eastAsia="zh-Hans"/>
              </w:rPr>
              <w:t>个</w:t>
            </w:r>
            <w:r>
              <w:rPr>
                <w:rFonts w:hint="eastAsia" w:ascii="宋体" w:hAnsi="宋体" w:cs="宋体"/>
                <w:b/>
                <w:bCs/>
                <w:color w:val="auto"/>
                <w:szCs w:val="21"/>
                <w:highlight w:val="none"/>
                <w:lang w:eastAsia="zh-CN"/>
              </w:rPr>
              <w:t>；</w:t>
            </w:r>
          </w:p>
          <w:p w14:paraId="3010D35A">
            <w:pPr>
              <w:keepNext w:val="0"/>
              <w:keepLines w:val="0"/>
              <w:pageBreakBefore w:val="0"/>
              <w:tabs>
                <w:tab w:val="left" w:pos="180"/>
                <w:tab w:val="left" w:pos="1620"/>
              </w:tabs>
              <w:kinsoku/>
              <w:wordWrap/>
              <w:overflowPunct/>
              <w:topLinePunct w:val="0"/>
              <w:autoSpaceDE/>
              <w:autoSpaceDN/>
              <w:bidi w:val="0"/>
              <w:adjustRightInd w:val="0"/>
              <w:snapToGrid w:val="0"/>
              <w:spacing w:line="500" w:lineRule="exact"/>
              <w:jc w:val="left"/>
              <w:textAlignment w:val="auto"/>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配套专用工作站1</w:t>
            </w:r>
            <w:r>
              <w:rPr>
                <w:rFonts w:hint="eastAsia" w:ascii="宋体" w:hAnsi="宋体" w:cs="宋体"/>
                <w:b/>
                <w:bCs/>
                <w:color w:val="auto"/>
                <w:szCs w:val="21"/>
                <w:highlight w:val="none"/>
                <w:lang w:val="en-US" w:eastAsia="zh-Hans"/>
              </w:rPr>
              <w:t>套</w:t>
            </w:r>
            <w:r>
              <w:rPr>
                <w:rFonts w:hint="eastAsia" w:ascii="宋体" w:hAnsi="宋体" w:cs="宋体"/>
                <w:b/>
                <w:bCs/>
                <w:color w:val="auto"/>
                <w:szCs w:val="21"/>
                <w:highlight w:val="none"/>
                <w:lang w:eastAsia="zh-CN"/>
              </w:rPr>
              <w:t>；</w:t>
            </w:r>
          </w:p>
          <w:p w14:paraId="0CB8B577">
            <w:pPr>
              <w:keepNext w:val="0"/>
              <w:keepLines w:val="0"/>
              <w:pageBreakBefore w:val="0"/>
              <w:tabs>
                <w:tab w:val="left" w:pos="180"/>
                <w:tab w:val="left" w:pos="1620"/>
              </w:tabs>
              <w:kinsoku/>
              <w:wordWrap/>
              <w:overflowPunct/>
              <w:topLinePunct w:val="0"/>
              <w:autoSpaceDE/>
              <w:autoSpaceDN/>
              <w:bidi w:val="0"/>
              <w:adjustRightInd w:val="0"/>
              <w:snapToGrid w:val="0"/>
              <w:spacing w:line="500" w:lineRule="exact"/>
              <w:jc w:val="left"/>
              <w:textAlignment w:val="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8</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配套输出输入设备1台；</w:t>
            </w:r>
          </w:p>
          <w:p w14:paraId="602FA709">
            <w:pPr>
              <w:keepNext w:val="0"/>
              <w:keepLines w:val="0"/>
              <w:pageBreakBefore w:val="0"/>
              <w:tabs>
                <w:tab w:val="left" w:pos="180"/>
                <w:tab w:val="left" w:pos="1620"/>
              </w:tabs>
              <w:kinsoku/>
              <w:wordWrap/>
              <w:overflowPunct/>
              <w:topLinePunct w:val="0"/>
              <w:autoSpaceDE/>
              <w:autoSpaceDN/>
              <w:bidi w:val="0"/>
              <w:adjustRightInd w:val="0"/>
              <w:snapToGrid w:val="0"/>
              <w:spacing w:line="500" w:lineRule="exact"/>
              <w:jc w:val="left"/>
              <w:textAlignment w:val="auto"/>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lang w:eastAsia="zh-CN"/>
              </w:rPr>
              <w:t>）操作手册</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lang w:val="en-US" w:eastAsia="zh-Hans"/>
              </w:rPr>
              <w:t>本</w:t>
            </w:r>
            <w:r>
              <w:rPr>
                <w:rFonts w:hint="eastAsia" w:ascii="宋体" w:hAnsi="宋体" w:cs="宋体"/>
                <w:b/>
                <w:bCs/>
                <w:color w:val="auto"/>
                <w:szCs w:val="21"/>
                <w:highlight w:val="none"/>
                <w:lang w:eastAsia="zh-CN"/>
              </w:rPr>
              <w:t>；</w:t>
            </w:r>
          </w:p>
          <w:p w14:paraId="625939BB">
            <w:pPr>
              <w:keepNext w:val="0"/>
              <w:keepLines w:val="0"/>
              <w:pageBreakBefore w:val="0"/>
              <w:tabs>
                <w:tab w:val="left" w:pos="180"/>
                <w:tab w:val="left" w:pos="1620"/>
              </w:tabs>
              <w:kinsoku/>
              <w:wordWrap/>
              <w:overflowPunct/>
              <w:topLinePunct w:val="0"/>
              <w:autoSpaceDE/>
              <w:autoSpaceDN/>
              <w:bidi w:val="0"/>
              <w:adjustRightInd w:val="0"/>
              <w:snapToGrid w:val="0"/>
              <w:spacing w:line="500" w:lineRule="exact"/>
              <w:jc w:val="left"/>
              <w:textAlignment w:val="auto"/>
              <w:rPr>
                <w:rFonts w:ascii="宋体" w:hAnsi="宋体" w:cs="宋体"/>
                <w:color w:val="auto"/>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10</w:t>
            </w:r>
            <w:r>
              <w:rPr>
                <w:rFonts w:hint="eastAsia" w:ascii="宋体" w:hAnsi="宋体" w:cs="宋体"/>
                <w:b/>
                <w:bCs/>
                <w:color w:val="auto"/>
                <w:szCs w:val="21"/>
                <w:highlight w:val="none"/>
                <w:lang w:eastAsia="zh-CN"/>
              </w:rPr>
              <w:t>）镜头</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lang w:val="en-US" w:eastAsia="zh-Hans"/>
              </w:rPr>
              <w:t>个</w:t>
            </w:r>
            <w:r>
              <w:rPr>
                <w:rFonts w:hint="eastAsia" w:ascii="宋体" w:hAnsi="宋体" w:cs="宋体"/>
                <w:b/>
                <w:bCs/>
                <w:color w:val="auto"/>
                <w:szCs w:val="21"/>
                <w:highlight w:val="none"/>
                <w:lang w:eastAsia="zh-Hans"/>
              </w:rPr>
              <w:t>。</w:t>
            </w:r>
          </w:p>
        </w:tc>
      </w:tr>
      <w:tr w14:paraId="31C101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tcPr>
          <w:p w14:paraId="5EE60717">
            <w:pPr>
              <w:adjustRightInd w:val="0"/>
              <w:snapToGrid w:val="0"/>
              <w:spacing w:line="400" w:lineRule="exact"/>
              <w:rPr>
                <w:rFonts w:ascii="宋体" w:hAnsi="宋体" w:cs="宋体"/>
                <w:b/>
                <w:color w:val="auto"/>
                <w:szCs w:val="21"/>
                <w:highlight w:val="none"/>
              </w:rPr>
            </w:pPr>
            <w:r>
              <w:rPr>
                <w:rFonts w:hint="eastAsia" w:ascii="宋体" w:hAnsi="宋体" w:cs="宋体"/>
                <w:b/>
                <w:color w:val="auto"/>
                <w:szCs w:val="21"/>
                <w:highlight w:val="none"/>
              </w:rPr>
              <w:t>▲二、商务要求</w:t>
            </w:r>
          </w:p>
        </w:tc>
      </w:tr>
      <w:tr w14:paraId="648CEB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0AEE9996">
            <w:pPr>
              <w:spacing w:line="360" w:lineRule="exact"/>
              <w:jc w:val="center"/>
              <w:rPr>
                <w:rFonts w:ascii="宋体" w:hAnsi="宋体" w:cs="宋体"/>
                <w:b/>
                <w:color w:val="auto"/>
                <w:szCs w:val="21"/>
                <w:highlight w:val="none"/>
              </w:rPr>
            </w:pPr>
            <w:r>
              <w:rPr>
                <w:rFonts w:hint="eastAsia" w:ascii="宋体" w:hAnsi="宋体" w:cs="宋体"/>
                <w:b/>
                <w:bCs/>
                <w:color w:val="auto"/>
                <w:szCs w:val="21"/>
                <w:highlight w:val="none"/>
              </w:rPr>
              <w:t>（一）售后服务基本要求</w:t>
            </w:r>
          </w:p>
        </w:tc>
        <w:tc>
          <w:tcPr>
            <w:tcW w:w="3041" w:type="pct"/>
            <w:gridSpan w:val="2"/>
            <w:tcBorders>
              <w:top w:val="single" w:color="auto" w:sz="4" w:space="0"/>
              <w:left w:val="single" w:color="auto" w:sz="4" w:space="0"/>
              <w:bottom w:val="single" w:color="auto" w:sz="4" w:space="0"/>
              <w:right w:val="single" w:color="auto" w:sz="4" w:space="0"/>
            </w:tcBorders>
            <w:vAlign w:val="center"/>
          </w:tcPr>
          <w:p w14:paraId="308DF28F">
            <w:pPr>
              <w:spacing w:line="360" w:lineRule="exact"/>
              <w:jc w:val="left"/>
              <w:rPr>
                <w:rFonts w:ascii="宋体" w:hAnsi="宋体" w:cs="宋体"/>
                <w:color w:val="auto"/>
                <w:szCs w:val="21"/>
                <w:highlight w:val="none"/>
              </w:rPr>
            </w:pPr>
            <w:r>
              <w:rPr>
                <w:rFonts w:hint="eastAsia" w:ascii="宋体" w:hAnsi="宋体" w:cs="宋体"/>
                <w:bCs/>
                <w:color w:val="auto"/>
                <w:highlight w:val="none"/>
              </w:rPr>
              <w:t>投标人提供的以下售后服务产生的费用均应综合包含在投标报价中，采购人不再就此另行</w:t>
            </w:r>
            <w:r>
              <w:rPr>
                <w:rFonts w:hint="eastAsia" w:ascii="宋体" w:hAnsi="宋体" w:cs="宋体"/>
                <w:color w:val="auto"/>
                <w:highlight w:val="none"/>
              </w:rPr>
              <w:t>支付任何费用</w:t>
            </w:r>
            <w:r>
              <w:rPr>
                <w:rFonts w:hint="eastAsia" w:ascii="宋体" w:hAnsi="宋体" w:cs="宋体"/>
                <w:bCs/>
                <w:color w:val="auto"/>
                <w:highlight w:val="none"/>
              </w:rPr>
              <w:t>：</w:t>
            </w:r>
          </w:p>
          <w:p w14:paraId="69098761">
            <w:pPr>
              <w:spacing w:line="360" w:lineRule="exact"/>
              <w:jc w:val="left"/>
              <w:rPr>
                <w:rFonts w:ascii="宋体" w:hAnsi="宋体" w:cs="宋体"/>
                <w:bCs/>
                <w:color w:val="auto"/>
                <w:highlight w:val="none"/>
              </w:rPr>
            </w:pPr>
            <w:r>
              <w:rPr>
                <w:rFonts w:hint="eastAsia" w:ascii="宋体" w:hAnsi="宋体" w:cs="宋体"/>
                <w:color w:val="auto"/>
                <w:szCs w:val="21"/>
                <w:highlight w:val="none"/>
              </w:rPr>
              <w:t>1.</w:t>
            </w:r>
            <w:r>
              <w:rPr>
                <w:rFonts w:hint="eastAsia" w:ascii="宋体" w:hAnsi="宋体" w:cs="宋体"/>
                <w:bCs/>
                <w:color w:val="auto"/>
                <w:szCs w:val="21"/>
                <w:highlight w:val="none"/>
              </w:rPr>
              <w:t>保修期：按国家有关产品“三包”规定执行“三包”；保修期不得少于</w:t>
            </w:r>
            <w:r>
              <w:rPr>
                <w:rFonts w:hint="eastAsia" w:ascii="宋体" w:hAnsi="宋体" w:cs="宋体"/>
                <w:bCs/>
                <w:color w:val="auto"/>
                <w:szCs w:val="21"/>
                <w:highlight w:val="none"/>
                <w:u w:val="single"/>
                <w:lang w:val="en-US" w:eastAsia="zh-CN"/>
              </w:rPr>
              <w:t>1</w:t>
            </w:r>
            <w:r>
              <w:rPr>
                <w:rFonts w:hint="eastAsia" w:ascii="宋体" w:hAnsi="宋体" w:cs="宋体"/>
                <w:bCs/>
                <w:color w:val="auto"/>
                <w:szCs w:val="21"/>
                <w:highlight w:val="none"/>
              </w:rPr>
              <w:t>年（保</w:t>
            </w:r>
            <w:r>
              <w:rPr>
                <w:rFonts w:hint="eastAsia" w:ascii="宋体" w:hAnsi="宋体" w:cs="宋体"/>
                <w:bCs/>
                <w:color w:val="auto"/>
                <w:highlight w:val="none"/>
              </w:rPr>
              <w:t>修期从设备验收合格之日起计算）</w:t>
            </w:r>
            <w:r>
              <w:rPr>
                <w:rFonts w:hint="eastAsia" w:ascii="宋体" w:hAnsi="宋体" w:cs="宋体"/>
                <w:bCs/>
                <w:color w:val="auto"/>
                <w:szCs w:val="21"/>
                <w:highlight w:val="none"/>
              </w:rPr>
              <w:t>，保修期内上门维修不收取任何费用</w:t>
            </w:r>
            <w:r>
              <w:rPr>
                <w:rFonts w:hint="eastAsia" w:ascii="宋体" w:hAnsi="宋体" w:cs="宋体"/>
                <w:bCs/>
                <w:color w:val="auto"/>
                <w:highlight w:val="none"/>
              </w:rPr>
              <w:t>。</w:t>
            </w:r>
          </w:p>
          <w:p w14:paraId="5B41AD46">
            <w:pPr>
              <w:spacing w:line="360" w:lineRule="exact"/>
              <w:jc w:val="left"/>
              <w:rPr>
                <w:rFonts w:ascii="宋体" w:hAnsi="宋体" w:cs="宋体"/>
                <w:bCs/>
                <w:color w:val="auto"/>
                <w:highlight w:val="none"/>
              </w:rPr>
            </w:pPr>
            <w:r>
              <w:rPr>
                <w:rFonts w:hint="eastAsia" w:ascii="宋体" w:hAnsi="宋体" w:cs="宋体"/>
                <w:bCs/>
                <w:color w:val="auto"/>
                <w:highlight w:val="none"/>
              </w:rPr>
              <w:t>2.</w:t>
            </w:r>
            <w:r>
              <w:rPr>
                <w:rFonts w:hint="eastAsia" w:ascii="宋体" w:hAnsi="宋体" w:cs="宋体"/>
                <w:bCs/>
                <w:color w:val="auto"/>
                <w:szCs w:val="21"/>
                <w:highlight w:val="none"/>
              </w:rPr>
              <w:t>采购范围内的货物</w:t>
            </w:r>
            <w:r>
              <w:rPr>
                <w:rFonts w:hint="eastAsia" w:ascii="宋体" w:hAnsi="宋体" w:cs="宋体"/>
                <w:bCs/>
                <w:color w:val="auto"/>
                <w:highlight w:val="none"/>
              </w:rPr>
              <w:t>送货上门、安装调试合格(仪器到货后1周内到用户处安装调试)，提供技术及使用培训服务（负责培训 1~2 名操作人员直至能完全独立操作），保证操作人员能正常操作设备的各种功能；若设备自带软件，则在保修期内提供升级服务（采购人不再另行支付费用）。</w:t>
            </w:r>
          </w:p>
          <w:p w14:paraId="4DB204E1">
            <w:pPr>
              <w:spacing w:line="360" w:lineRule="exact"/>
              <w:jc w:val="left"/>
              <w:rPr>
                <w:rFonts w:ascii="宋体" w:hAnsi="宋体" w:cs="宋体"/>
                <w:bCs/>
                <w:color w:val="auto"/>
                <w:highlight w:val="none"/>
              </w:rPr>
            </w:pPr>
            <w:r>
              <w:rPr>
                <w:rFonts w:hint="eastAsia" w:ascii="宋体" w:hAnsi="宋体" w:cs="宋体"/>
                <w:bCs/>
                <w:color w:val="auto"/>
                <w:highlight w:val="none"/>
              </w:rPr>
              <w:t>3.保修期内仪器设备出现故障，在接到电话通知后，2小时内做出响应，48小时内到达维修现场。一般问题应在72小时内解决。重大问题或其它无法迅速解决的问题应在一周内解决，否则须在二个工作日内提供与原设备技术参数要求相同或高于原设备技术参数要求的备用设备，以保证采购人的正常工作。</w:t>
            </w:r>
          </w:p>
          <w:p w14:paraId="3483556D">
            <w:pPr>
              <w:spacing w:line="360" w:lineRule="exact"/>
              <w:jc w:val="left"/>
              <w:rPr>
                <w:rFonts w:ascii="宋体" w:hAnsi="宋体" w:cs="宋体"/>
                <w:b/>
                <w:bCs/>
                <w:color w:val="auto"/>
                <w:szCs w:val="21"/>
                <w:highlight w:val="none"/>
              </w:rPr>
            </w:pPr>
            <w:r>
              <w:rPr>
                <w:rFonts w:hint="eastAsia" w:ascii="宋体" w:hAnsi="宋体" w:cs="宋体"/>
                <w:bCs/>
                <w:color w:val="auto"/>
                <w:highlight w:val="none"/>
              </w:rPr>
              <w:t>4.提供每半年一次定期回访以及对设备维护服务。</w:t>
            </w:r>
          </w:p>
        </w:tc>
      </w:tr>
      <w:tr w14:paraId="12A961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5" w:hRule="atLeast"/>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5611AB7A">
            <w:pPr>
              <w:adjustRightInd w:val="0"/>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（二）合同签订时间</w:t>
            </w:r>
          </w:p>
        </w:tc>
        <w:tc>
          <w:tcPr>
            <w:tcW w:w="5600" w:type="dxa"/>
            <w:gridSpan w:val="2"/>
            <w:tcBorders>
              <w:top w:val="single" w:color="auto" w:sz="4" w:space="0"/>
              <w:left w:val="single" w:color="auto" w:sz="4" w:space="0"/>
              <w:bottom w:val="single" w:color="auto" w:sz="4" w:space="0"/>
              <w:right w:val="single" w:color="auto" w:sz="4" w:space="0"/>
            </w:tcBorders>
            <w:vAlign w:val="center"/>
          </w:tcPr>
          <w:p w14:paraId="487FC498">
            <w:pPr>
              <w:adjustRightInd w:val="0"/>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自中标通知书发出之日起 25日内签订采购合同。</w:t>
            </w:r>
          </w:p>
        </w:tc>
      </w:tr>
      <w:tr w14:paraId="2CC538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780CB1C0">
            <w:pPr>
              <w:adjustRightInd w:val="0"/>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（三）交付时间和地点</w:t>
            </w:r>
          </w:p>
        </w:tc>
        <w:tc>
          <w:tcPr>
            <w:tcW w:w="5600" w:type="dxa"/>
            <w:gridSpan w:val="2"/>
            <w:tcBorders>
              <w:top w:val="single" w:color="auto" w:sz="4" w:space="0"/>
              <w:left w:val="single" w:color="auto" w:sz="4" w:space="0"/>
              <w:bottom w:val="single" w:color="auto" w:sz="4" w:space="0"/>
              <w:right w:val="single" w:color="auto" w:sz="4" w:space="0"/>
            </w:tcBorders>
            <w:vAlign w:val="center"/>
          </w:tcPr>
          <w:p w14:paraId="129FDA32">
            <w:pPr>
              <w:adjustRightInd w:val="0"/>
              <w:snapToGrid w:val="0"/>
              <w:spacing w:line="360" w:lineRule="exact"/>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1.交付时间：</w:t>
            </w:r>
            <w:r>
              <w:rPr>
                <w:rFonts w:hint="eastAsia" w:ascii="宋体" w:hAnsi="宋体"/>
                <w:color w:val="auto"/>
                <w:szCs w:val="21"/>
                <w:highlight w:val="none"/>
              </w:rPr>
              <w:t>投标产品为进口产品的，自合同签订之日起90个日历日内安装调试完成并验收合格交付使用；投标产品为国产产品的，自合同签订之日起30个日历日内安装调试完成并验收合格交付使用</w:t>
            </w:r>
            <w:r>
              <w:rPr>
                <w:rFonts w:hint="eastAsia" w:ascii="宋体" w:hAnsi="宋体"/>
                <w:color w:val="auto"/>
                <w:szCs w:val="21"/>
                <w:highlight w:val="none"/>
                <w:lang w:eastAsia="zh-CN"/>
              </w:rPr>
              <w:t>。</w:t>
            </w:r>
          </w:p>
          <w:p w14:paraId="14780AC5">
            <w:pPr>
              <w:adjustRightInd w:val="0"/>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2.交付地点：广西桂林市采购人</w:t>
            </w:r>
            <w:r>
              <w:rPr>
                <w:rFonts w:hint="eastAsia" w:ascii="宋体" w:hAnsi="宋体" w:cs="宋体"/>
                <w:b/>
                <w:color w:val="auto"/>
                <w:szCs w:val="21"/>
                <w:highlight w:val="none"/>
                <w:lang w:eastAsia="zh-CN"/>
              </w:rPr>
              <w:t>医院内</w:t>
            </w:r>
            <w:r>
              <w:rPr>
                <w:rFonts w:hint="eastAsia" w:ascii="宋体" w:hAnsi="宋体" w:cs="宋体"/>
                <w:b/>
                <w:color w:val="auto"/>
                <w:szCs w:val="21"/>
                <w:highlight w:val="none"/>
              </w:rPr>
              <w:t>指定地点。</w:t>
            </w:r>
          </w:p>
        </w:tc>
      </w:tr>
      <w:tr w14:paraId="2002CA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4BB1B57F">
            <w:pPr>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（四）付款方式</w:t>
            </w:r>
          </w:p>
        </w:tc>
        <w:tc>
          <w:tcPr>
            <w:tcW w:w="5600" w:type="dxa"/>
            <w:gridSpan w:val="2"/>
            <w:tcBorders>
              <w:top w:val="single" w:color="auto" w:sz="4" w:space="0"/>
              <w:left w:val="single" w:color="auto" w:sz="4" w:space="0"/>
              <w:bottom w:val="single" w:color="auto" w:sz="4" w:space="0"/>
              <w:right w:val="single" w:color="auto" w:sz="4" w:space="0"/>
            </w:tcBorders>
            <w:vAlign w:val="center"/>
          </w:tcPr>
          <w:p w14:paraId="7B49AE79">
            <w:pPr>
              <w:adjustRightInd w:val="0"/>
              <w:snapToGrid w:val="0"/>
              <w:spacing w:line="360" w:lineRule="exact"/>
              <w:rPr>
                <w:rFonts w:ascii="宋体" w:hAnsi="宋体" w:cs="宋体"/>
                <w:b/>
                <w:color w:val="auto"/>
                <w:szCs w:val="21"/>
                <w:highlight w:val="none"/>
              </w:rPr>
            </w:pPr>
            <w:r>
              <w:rPr>
                <w:rFonts w:hint="eastAsia" w:ascii="宋体" w:hAnsi="宋体" w:cs="宋体"/>
                <w:color w:val="auto"/>
                <w:highlight w:val="none"/>
              </w:rPr>
              <w:t>预付款为合同总金额的30%，在合同生效以及具备实施条件后，采购人30个工作日内支付预付款；设备验收合格正常运转30个工作日内，采购人支付合同价款的70%（无息）。在设备验收合格正常运转30个工作日内，中标人必须向采购人提供符合国家规定及采购人要求的全额有效的税务发票，采购人未收到发票的，有权不予支付相应款项直至中标人提供合格发票，并不承担延迟付款责任。发票认证通过是付款的必要前提之一。</w:t>
            </w:r>
          </w:p>
        </w:tc>
      </w:tr>
      <w:tr w14:paraId="215759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715794F4">
            <w:pPr>
              <w:adjustRightInd w:val="0"/>
              <w:snapToGrid w:val="0"/>
              <w:spacing w:line="360" w:lineRule="exact"/>
              <w:jc w:val="center"/>
              <w:rPr>
                <w:rFonts w:ascii="宋体" w:hAnsi="宋体" w:cs="宋体"/>
                <w:b/>
                <w:bCs/>
                <w:color w:val="auto"/>
                <w:kern w:val="0"/>
                <w:szCs w:val="21"/>
                <w:highlight w:val="none"/>
              </w:rPr>
            </w:pPr>
            <w:r>
              <w:rPr>
                <w:rFonts w:hint="eastAsia" w:ascii="宋体" w:hAnsi="宋体" w:cs="宋体"/>
                <w:b/>
                <w:color w:val="auto"/>
                <w:szCs w:val="21"/>
                <w:highlight w:val="none"/>
              </w:rPr>
              <w:t>（五）包装和运输</w:t>
            </w:r>
          </w:p>
        </w:tc>
        <w:tc>
          <w:tcPr>
            <w:tcW w:w="5600" w:type="dxa"/>
            <w:gridSpan w:val="2"/>
            <w:tcBorders>
              <w:top w:val="single" w:color="auto" w:sz="4" w:space="0"/>
              <w:left w:val="single" w:color="auto" w:sz="4" w:space="0"/>
              <w:bottom w:val="single" w:color="auto" w:sz="4" w:space="0"/>
              <w:right w:val="single" w:color="auto" w:sz="4" w:space="0"/>
            </w:tcBorders>
            <w:vAlign w:val="center"/>
          </w:tcPr>
          <w:p w14:paraId="14A03F94">
            <w:pPr>
              <w:adjustRightInd w:val="0"/>
              <w:snapToGrid w:val="0"/>
              <w:spacing w:line="3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1.中标人提供的货物均要求为原厂原包装，包装完好完整、无破损、未开封。国家对包装及运输有相关强制性标准或要求的，中标人应当执行。</w:t>
            </w:r>
          </w:p>
          <w:p w14:paraId="3BE84D4A">
            <w:pPr>
              <w:adjustRightInd w:val="0"/>
              <w:snapToGrid w:val="0"/>
              <w:spacing w:line="3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2.中标人的包装及运输应综合考虑运输距离、防水、防潮、防震、防锈和防破损装卸等要求，以保证货物安全、完好运达采购人指定地点。国家对包装及运输有相关强制性标准或要求的，中标人应当执行。</w:t>
            </w:r>
          </w:p>
          <w:p w14:paraId="493B513A">
            <w:pPr>
              <w:adjustRightInd w:val="0"/>
              <w:snapToGrid w:val="0"/>
              <w:spacing w:line="3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3.货物的使用说明书（货物属于进口产品的，供货时应同时附上中文使用说明书）、质量检验证明书、质量合格证、随配附件和工具以及清单一并附于货物包装内。</w:t>
            </w:r>
          </w:p>
          <w:p w14:paraId="3B7344C9">
            <w:pPr>
              <w:adjustRightInd w:val="0"/>
              <w:snapToGrid w:val="0"/>
              <w:spacing w:line="3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4.产品（含包装）运抵采购人指定交付地点并经采购人验收合格前发生损坏及相关风险，相关损失由中标人自行承担。</w:t>
            </w:r>
          </w:p>
          <w:p w14:paraId="3D2D7FBA">
            <w:pPr>
              <w:adjustRightInd w:val="0"/>
              <w:snapToGrid w:val="0"/>
              <w:spacing w:line="3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5.中标人负责货物运输，货物运输合理损耗及计算方法：由中标人负责。</w:t>
            </w:r>
          </w:p>
          <w:p w14:paraId="1073731B">
            <w:pPr>
              <w:adjustRightInd w:val="0"/>
              <w:snapToGrid w:val="0"/>
              <w:spacing w:line="3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6.中标人在货物发运手续办理完毕后二十四小时内或货到采购人四十八小时前通知采购人，以准备接货。</w:t>
            </w:r>
          </w:p>
          <w:p w14:paraId="296F741F">
            <w:pPr>
              <w:adjustRightInd w:val="0"/>
              <w:snapToGrid w:val="0"/>
              <w:spacing w:line="360" w:lineRule="exact"/>
              <w:rPr>
                <w:rFonts w:ascii="宋体" w:hAnsi="宋体" w:cs="宋体"/>
                <w:b/>
                <w:bCs/>
                <w:color w:val="auto"/>
                <w:kern w:val="0"/>
                <w:szCs w:val="21"/>
                <w:highlight w:val="none"/>
              </w:rPr>
            </w:pPr>
            <w:r>
              <w:rPr>
                <w:rFonts w:hint="eastAsia" w:ascii="宋体" w:hAnsi="宋体" w:cs="宋体"/>
                <w:b/>
                <w:bCs/>
                <w:color w:val="auto"/>
                <w:kern w:val="0"/>
                <w:szCs w:val="21"/>
                <w:highlight w:val="none"/>
              </w:rPr>
              <w:t>7.中标人应将所提供货物的装箱清单、用户手册、原厂保修卡、随机资料、工具和备品、备件等一并交付给采购人，如有缺失应及时补齐，否则视为逾期交货。</w:t>
            </w:r>
          </w:p>
        </w:tc>
      </w:tr>
      <w:tr w14:paraId="33976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1AEC3BF2">
            <w:pPr>
              <w:adjustRightInd w:val="0"/>
              <w:snapToGrid w:val="0"/>
              <w:spacing w:line="360" w:lineRule="exact"/>
              <w:jc w:val="center"/>
              <w:rPr>
                <w:rFonts w:ascii="宋体" w:hAnsi="宋体" w:cs="宋体"/>
                <w:b/>
                <w:bCs/>
                <w:color w:val="auto"/>
                <w:kern w:val="0"/>
                <w:szCs w:val="21"/>
                <w:highlight w:val="none"/>
              </w:rPr>
            </w:pPr>
            <w:r>
              <w:rPr>
                <w:rFonts w:hint="eastAsia" w:ascii="宋体" w:hAnsi="宋体" w:cs="宋体"/>
                <w:b/>
                <w:color w:val="auto"/>
                <w:szCs w:val="21"/>
                <w:highlight w:val="none"/>
              </w:rPr>
              <w:t>（六）保险</w:t>
            </w:r>
          </w:p>
        </w:tc>
        <w:tc>
          <w:tcPr>
            <w:tcW w:w="5600" w:type="dxa"/>
            <w:gridSpan w:val="2"/>
            <w:tcBorders>
              <w:top w:val="single" w:color="auto" w:sz="4" w:space="0"/>
              <w:left w:val="single" w:color="auto" w:sz="4" w:space="0"/>
              <w:bottom w:val="single" w:color="auto" w:sz="4" w:space="0"/>
              <w:right w:val="single" w:color="auto" w:sz="4" w:space="0"/>
            </w:tcBorders>
            <w:vAlign w:val="center"/>
          </w:tcPr>
          <w:p w14:paraId="317366BF">
            <w:pPr>
              <w:adjustRightInd w:val="0"/>
              <w:snapToGrid w:val="0"/>
              <w:spacing w:line="360" w:lineRule="exact"/>
              <w:rPr>
                <w:rFonts w:ascii="宋体" w:hAnsi="宋体" w:cs="宋体"/>
                <w:b/>
                <w:color w:val="auto"/>
                <w:szCs w:val="21"/>
                <w:highlight w:val="none"/>
              </w:rPr>
            </w:pPr>
            <w:r>
              <w:rPr>
                <w:rFonts w:hint="eastAsia" w:ascii="宋体" w:hAnsi="宋体" w:cs="宋体"/>
                <w:b/>
                <w:bCs/>
                <w:color w:val="auto"/>
                <w:kern w:val="0"/>
                <w:szCs w:val="21"/>
                <w:highlight w:val="none"/>
              </w:rPr>
              <w:t>若投标人为本项目标的及标的涉及的相关材料、设备、人员、运输等购买保险的，相关费用由投标人自行承担。</w:t>
            </w:r>
          </w:p>
        </w:tc>
      </w:tr>
      <w:tr w14:paraId="22C6D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4E261E22">
            <w:pPr>
              <w:widowControl/>
              <w:spacing w:line="360" w:lineRule="exact"/>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（七）验收标准</w:t>
            </w:r>
          </w:p>
        </w:tc>
        <w:tc>
          <w:tcPr>
            <w:tcW w:w="5600" w:type="dxa"/>
            <w:gridSpan w:val="2"/>
            <w:tcBorders>
              <w:top w:val="single" w:color="auto" w:sz="4" w:space="0"/>
              <w:left w:val="single" w:color="auto" w:sz="4" w:space="0"/>
              <w:bottom w:val="single" w:color="auto" w:sz="4" w:space="0"/>
              <w:right w:val="single" w:color="auto" w:sz="4" w:space="0"/>
            </w:tcBorders>
            <w:vAlign w:val="center"/>
          </w:tcPr>
          <w:p w14:paraId="1E66D006">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1.履约验收时间：</w:t>
            </w:r>
          </w:p>
          <w:p w14:paraId="4994E2B5">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（1）初步验收：标的到达采购人指定地点之日起7个工作日内。</w:t>
            </w:r>
          </w:p>
          <w:p w14:paraId="1112144E">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（2）交付验收：标的安装调试完毕之日起7个工作日内。</w:t>
            </w:r>
          </w:p>
          <w:p w14:paraId="4F9992CB">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（3）最终验收：中标人履行完合同约定的应当由中标人履行的全部事项之日起7个工作日内。</w:t>
            </w:r>
          </w:p>
          <w:p w14:paraId="6166445A">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2.履约验收程序：</w:t>
            </w:r>
          </w:p>
          <w:p w14:paraId="04D0FD06">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标的到达采购人指定地点，采购人在规定的时间内进行初步验收；初步验收合格、标的安装调试完毕后，采购人在规定的时间内进行交付验收；交付验收合格，中标人履行完合同约定的应当由中标人履行的全部事项之日起7个工作日内进行最终验收。</w:t>
            </w:r>
          </w:p>
          <w:p w14:paraId="6DED6075">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3.履约验收内容：</w:t>
            </w:r>
          </w:p>
          <w:p w14:paraId="6684AE97">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采购人依据招标文件要求、中标人的投标承诺以及国家有关质量标准，就中标人提供对标的每一项技术、商务要求等相关内容进行验收。</w:t>
            </w:r>
          </w:p>
          <w:p w14:paraId="7149E4D7">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4.履约验收标准：</w:t>
            </w:r>
          </w:p>
          <w:p w14:paraId="31634D6C">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（1）初步验收：</w:t>
            </w:r>
          </w:p>
          <w:p w14:paraId="0B00B1D7">
            <w:pPr>
              <w:spacing w:line="360" w:lineRule="exact"/>
              <w:jc w:val="left"/>
              <w:rPr>
                <w:rFonts w:ascii="宋体" w:hAnsi="宋体" w:cs="宋体"/>
                <w:b/>
                <w:color w:val="auto"/>
                <w:szCs w:val="21"/>
                <w:highlight w:val="none"/>
              </w:rPr>
            </w:pPr>
            <w:r>
              <w:rPr>
                <w:rFonts w:hint="eastAsia" w:ascii="宋体" w:hAnsi="宋体" w:cs="宋体"/>
                <w:b/>
                <w:color w:val="auto"/>
                <w:szCs w:val="21"/>
                <w:highlight w:val="none"/>
              </w:rPr>
              <w:t>标的在规定的时间内到货，标的（含包装）完整、完好，与投标承诺的产品（制造商、品牌、规格型号等）一致，标的无明显瑕疵、无损坏，装箱清单、用户手册、原厂保修卡、安装操作使用和维护手册、随机资料等所有技术资料、工具和备品、备件齐全。全部满足以上情形的，视为初步验收合格，标的不符合上述情形的，采购人在初步验收后七个工作日内以书面形式向中标人提出，中标人应自收到采购人书面异议后七个工作日内及时予以解决，否则，视为初步验收不合格，不予进行交付验收。</w:t>
            </w:r>
          </w:p>
          <w:p w14:paraId="74CD84D5">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（2）交付验收：</w:t>
            </w:r>
          </w:p>
          <w:p w14:paraId="226CFB6D">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标的的技术指标与中标人的投标承诺一致或更高，且满足招标文件全部实质性要求，视为交付验收合格。标的不符合上述情形的，采购人在交付验收后七个工作日内以书面形式向中标人提出，中标人应自收到采购人书面异议后七个工作日内及时予以解决，否则，视为交付验收不合格。</w:t>
            </w:r>
          </w:p>
          <w:p w14:paraId="07630A97">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（3）最终验收：</w:t>
            </w:r>
          </w:p>
          <w:p w14:paraId="7181F4A1">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标的交付验收合格投入使用后，中标人提供的售后服务与其投标承诺一致或更优，且中标人履行完合同约定的应当由中标人履行的全部事项，视为最终验收合格。</w:t>
            </w:r>
          </w:p>
          <w:p w14:paraId="7D1FA17F">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5.其他事项：</w:t>
            </w:r>
          </w:p>
          <w:p w14:paraId="63572838">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（1）验收时，采购人与中标人双方应当派员在场，并对验收结果签署意见，否则视为其同意验收结果。</w:t>
            </w:r>
          </w:p>
          <w:p w14:paraId="26D8634A">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2）由于中标人的原因造成采购人验收不合格、影响采购人正常使用的，由此造成的损失由中标人承担。初步验收或交付验收不合格的，采购人有权终止合同并全部退货，同时报相关监督管理部门处理，由此造成采购人经济损失的由中标人负责承担全部赔偿责任。</w:t>
            </w:r>
          </w:p>
          <w:p w14:paraId="6701223B">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（3）对技术复杂的货物，采购人可请国家认可的专业检测机构参与初步验收及交付验收，并由其出具质量检测报告，费用由中标人承担。</w:t>
            </w:r>
          </w:p>
          <w:p w14:paraId="3DB93CF7">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（4）验收过程中所产生的一切费用均由中标人承担，投标人在投标报价时应综合考虑相关费用。</w:t>
            </w:r>
          </w:p>
          <w:p w14:paraId="4023928F">
            <w:pPr>
              <w:snapToGrid w:val="0"/>
              <w:spacing w:line="360" w:lineRule="exact"/>
              <w:rPr>
                <w:rFonts w:ascii="宋体" w:hAnsi="宋体" w:cs="宋体"/>
                <w:color w:val="auto"/>
                <w:szCs w:val="21"/>
                <w:highlight w:val="none"/>
              </w:rPr>
            </w:pPr>
            <w:r>
              <w:rPr>
                <w:rFonts w:hint="eastAsia" w:ascii="宋体" w:hAnsi="宋体" w:cs="宋体"/>
                <w:b/>
                <w:color w:val="auto"/>
                <w:szCs w:val="21"/>
                <w:highlight w:val="none"/>
              </w:rPr>
              <w:t>（5）采购人产品的验收不免除中标人的质量保证责任。</w:t>
            </w:r>
          </w:p>
        </w:tc>
      </w:tr>
      <w:tr w14:paraId="10AD1D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6C72AB0B">
            <w:pPr>
              <w:spacing w:line="320" w:lineRule="exact"/>
              <w:jc w:val="center"/>
              <w:rPr>
                <w:rFonts w:ascii="宋体" w:hAnsi="宋体" w:cs="宋体"/>
                <w:b/>
                <w:color w:val="auto"/>
                <w:szCs w:val="21"/>
                <w:highlight w:val="none"/>
              </w:rPr>
            </w:pPr>
            <w:r>
              <w:rPr>
                <w:rFonts w:hint="eastAsia" w:ascii="宋体" w:hAnsi="宋体" w:cs="宋体"/>
                <w:b/>
                <w:color w:val="auto"/>
                <w:szCs w:val="21"/>
                <w:highlight w:val="none"/>
              </w:rPr>
              <w:t>（八）知识产权</w:t>
            </w:r>
          </w:p>
        </w:tc>
        <w:tc>
          <w:tcPr>
            <w:tcW w:w="5600" w:type="dxa"/>
            <w:gridSpan w:val="2"/>
            <w:tcBorders>
              <w:top w:val="single" w:color="auto" w:sz="4" w:space="0"/>
              <w:left w:val="single" w:color="auto" w:sz="4" w:space="0"/>
              <w:bottom w:val="single" w:color="auto" w:sz="4" w:space="0"/>
              <w:right w:val="single" w:color="auto" w:sz="4" w:space="0"/>
            </w:tcBorders>
          </w:tcPr>
          <w:p w14:paraId="596F2C69">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1.采购人在履行合同过程中提供给中标人的全部文件和其他含有数据和信息的资料，其知识产权属于采购人。</w:t>
            </w:r>
          </w:p>
          <w:p w14:paraId="394F7094">
            <w:pPr>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2.除招标文件采购需求另有约定外，采购人不因签署和履行合同而享有中标人在履行合同过程中提供给采购人的文件、配套软件、电子辅助程序和其他含有数据和信息的资料的知识产权。</w:t>
            </w:r>
          </w:p>
          <w:p w14:paraId="078CE798">
            <w:pPr>
              <w:spacing w:line="360" w:lineRule="exact"/>
              <w:jc w:val="left"/>
              <w:rPr>
                <w:rFonts w:ascii="宋体" w:hAnsi="宋体" w:cs="宋体"/>
                <w:color w:val="auto"/>
                <w:szCs w:val="21"/>
                <w:highlight w:val="none"/>
              </w:rPr>
            </w:pPr>
            <w:r>
              <w:rPr>
                <w:rFonts w:hint="eastAsia" w:ascii="宋体" w:hAnsi="宋体" w:cs="宋体"/>
                <w:b/>
                <w:color w:val="auto"/>
                <w:szCs w:val="21"/>
                <w:highlight w:val="none"/>
              </w:rPr>
              <w:t>3.中标人应保证所提供货物在使用时不会侵犯任何第三方的知识产权或者其他权利。如合同货物涉及知识产权，则中标人保证采购人在使用合同货物过程中免于受到第三方提出的有关知识产权侵权的主张、索赔或诉讼的伤害。</w:t>
            </w:r>
          </w:p>
        </w:tc>
      </w:tr>
      <w:tr w14:paraId="3AFFBA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22731166">
            <w:pPr>
              <w:spacing w:line="340" w:lineRule="exact"/>
              <w:jc w:val="center"/>
              <w:rPr>
                <w:rFonts w:ascii="宋体" w:hAnsi="宋体" w:cs="宋体"/>
                <w:b/>
                <w:color w:val="auto"/>
                <w:szCs w:val="21"/>
                <w:highlight w:val="none"/>
              </w:rPr>
            </w:pPr>
            <w:r>
              <w:rPr>
                <w:rFonts w:hint="eastAsia" w:ascii="宋体" w:hAnsi="宋体" w:cs="宋体"/>
                <w:b/>
                <w:color w:val="auto"/>
                <w:szCs w:val="21"/>
                <w:highlight w:val="none"/>
              </w:rPr>
              <w:t>（九）违约责任</w:t>
            </w:r>
          </w:p>
        </w:tc>
        <w:tc>
          <w:tcPr>
            <w:tcW w:w="5600" w:type="dxa"/>
            <w:gridSpan w:val="2"/>
            <w:tcBorders>
              <w:top w:val="single" w:color="auto" w:sz="4" w:space="0"/>
              <w:left w:val="single" w:color="auto" w:sz="4" w:space="0"/>
              <w:bottom w:val="single" w:color="auto" w:sz="4" w:space="0"/>
              <w:right w:val="single" w:color="auto" w:sz="4" w:space="0"/>
            </w:tcBorders>
          </w:tcPr>
          <w:p w14:paraId="350CBC99">
            <w:pPr>
              <w:spacing w:line="360" w:lineRule="exact"/>
              <w:rPr>
                <w:rFonts w:ascii="宋体" w:hAnsi="宋体" w:cs="宋体"/>
                <w:b/>
                <w:color w:val="auto"/>
                <w:szCs w:val="21"/>
                <w:highlight w:val="none"/>
              </w:rPr>
            </w:pPr>
            <w:r>
              <w:rPr>
                <w:rFonts w:hint="eastAsia" w:ascii="宋体" w:hAnsi="宋体" w:cs="宋体"/>
                <w:b/>
                <w:color w:val="auto"/>
                <w:szCs w:val="21"/>
                <w:highlight w:val="none"/>
              </w:rPr>
              <w:t>1.合同一方不履行合同义务、履行合同义务不符合约定或者违反合同项下所作保证的， 应向对方承担继续履行、采取修理、更换、退货等补救措施或者赔偿损失等违约责任。</w:t>
            </w:r>
          </w:p>
          <w:p w14:paraId="604FDC5F">
            <w:pPr>
              <w:spacing w:line="360" w:lineRule="exact"/>
              <w:rPr>
                <w:rFonts w:ascii="宋体" w:hAnsi="宋体" w:cs="宋体"/>
                <w:b/>
                <w:color w:val="auto"/>
                <w:szCs w:val="21"/>
                <w:highlight w:val="none"/>
              </w:rPr>
            </w:pPr>
            <w:r>
              <w:rPr>
                <w:rFonts w:hint="eastAsia" w:ascii="宋体" w:hAnsi="宋体" w:cs="宋体"/>
                <w:b/>
                <w:color w:val="auto"/>
                <w:szCs w:val="21"/>
                <w:highlight w:val="none"/>
              </w:rPr>
              <w:t>2.中标人延迟交付货物的，应向采购人支付延迟违约金。延迟违约金的计算方法如下：每延迟一天向对方偿付货款总额3‰违约金，超过30 天采购人有权解除合同，中标人承担因此给采购人造成的全部损失，并按照货款总额的15%向采购人支付违约金，且中标人应当退还采购人支付过的全部费用。如延迟交付必然导致合同货物安装、调试、验收等工作推迟的，相关工作应相应顺延。</w:t>
            </w:r>
          </w:p>
          <w:p w14:paraId="5441153A">
            <w:pPr>
              <w:spacing w:line="360" w:lineRule="exact"/>
              <w:rPr>
                <w:rFonts w:ascii="宋体" w:hAnsi="宋体" w:cs="宋体"/>
                <w:b/>
                <w:color w:val="auto"/>
                <w:szCs w:val="21"/>
                <w:highlight w:val="none"/>
              </w:rPr>
            </w:pPr>
            <w:r>
              <w:rPr>
                <w:rFonts w:hint="eastAsia" w:ascii="宋体" w:hAnsi="宋体" w:cs="宋体"/>
                <w:b/>
                <w:color w:val="auto"/>
                <w:szCs w:val="21"/>
                <w:highlight w:val="none"/>
              </w:rPr>
              <w:t>3.采购人未能按合同约定支付合同价款的，经中标人书面催告，采购人无正当理由在合理期限（不少于10个工作日）内仍未支付的，自合理期限届满之次日起，应向中标人支付延迟付款违约金。延迟付款违约金的计算方法如下：每延迟一天向中标人偿付当期应付未付金额0.3‰违约金，但违约金累计不得超过当期应付未付总额的5%。</w:t>
            </w:r>
          </w:p>
          <w:p w14:paraId="506C20E2">
            <w:pPr>
              <w:spacing w:line="360" w:lineRule="exact"/>
              <w:rPr>
                <w:rFonts w:ascii="宋体" w:hAnsi="宋体" w:cs="宋体"/>
                <w:b/>
                <w:color w:val="auto"/>
                <w:szCs w:val="21"/>
                <w:highlight w:val="none"/>
              </w:rPr>
            </w:pPr>
            <w:r>
              <w:rPr>
                <w:rFonts w:hint="eastAsia" w:ascii="宋体" w:hAnsi="宋体" w:cs="宋体"/>
                <w:b/>
                <w:color w:val="auto"/>
                <w:szCs w:val="21"/>
                <w:highlight w:val="none"/>
              </w:rPr>
              <w:t>4.中标人提供的产品不符合本合同约定或存在质量问题的，中标人应当按照本合同约定以及采购人要求进行退换，并承担由此产生的一切费用，因退换导致逾期交货的，中标人应当按照本文件“第五章 拟签订的合同文本”中第十一条第2点的内容承担逾期交货违约责任；中标人拒绝退换的，采购人有权解除合同，中标人应当自行取回货物，采购人不承担任何保管义务，并且中标人应当按照合同总金额的15%向采购人支付违约金。</w:t>
            </w:r>
          </w:p>
          <w:p w14:paraId="0A180320">
            <w:pPr>
              <w:spacing w:line="360" w:lineRule="exact"/>
              <w:rPr>
                <w:rFonts w:ascii="宋体" w:hAnsi="宋体" w:cs="宋体"/>
                <w:b/>
                <w:color w:val="auto"/>
                <w:szCs w:val="21"/>
                <w:highlight w:val="none"/>
              </w:rPr>
            </w:pPr>
            <w:r>
              <w:rPr>
                <w:rFonts w:hint="eastAsia" w:ascii="宋体" w:hAnsi="宋体" w:cs="宋体"/>
                <w:b/>
                <w:color w:val="auto"/>
                <w:szCs w:val="21"/>
                <w:highlight w:val="none"/>
              </w:rPr>
              <w:t>5.中标人未按本合同和投标承诺提供售后服务的，经采购人书面催告1次仍不整改的，中标人应按本合同价款（报酬）的 5%向采购人支付违约金，同时采购人有权寻找第三方机构获得售后服务，全部费用由中标人承担，且无需经过中标人同意、确认。中标人经采购人书面催告3次仍不整改的，采购人有权解除合同，采购人解除合同的，无需向中标人支付任何设备使用费、折旧费以及其他补偿，中标人应当退还采购人支付过的费用，并自行取回货物，采购人不承担任何保管义务。</w:t>
            </w:r>
          </w:p>
          <w:p w14:paraId="6450F14D">
            <w:pPr>
              <w:spacing w:line="360" w:lineRule="exact"/>
              <w:rPr>
                <w:rFonts w:ascii="宋体" w:hAnsi="宋体" w:cs="宋体"/>
                <w:b/>
                <w:color w:val="auto"/>
                <w:szCs w:val="21"/>
                <w:highlight w:val="none"/>
              </w:rPr>
            </w:pPr>
            <w:r>
              <w:rPr>
                <w:rFonts w:hint="eastAsia" w:ascii="宋体" w:hAnsi="宋体" w:cs="宋体"/>
                <w:b/>
                <w:color w:val="auto"/>
                <w:szCs w:val="21"/>
                <w:highlight w:val="none"/>
              </w:rPr>
              <w:t>6.因某一方原因导致变更、中止或者终止政府采购合同的，该方应当对另一方受到的损失予以赔偿或者补偿。</w:t>
            </w:r>
          </w:p>
          <w:p w14:paraId="683A9377">
            <w:pPr>
              <w:adjustRightInd w:val="0"/>
              <w:snapToGrid w:val="0"/>
              <w:spacing w:line="360" w:lineRule="exact"/>
              <w:rPr>
                <w:rFonts w:ascii="宋体" w:hAnsi="宋体" w:cs="宋体"/>
                <w:b/>
                <w:color w:val="auto"/>
                <w:szCs w:val="21"/>
                <w:highlight w:val="none"/>
              </w:rPr>
            </w:pPr>
            <w:r>
              <w:rPr>
                <w:rFonts w:hint="eastAsia" w:ascii="宋体" w:hAnsi="宋体" w:cs="宋体"/>
                <w:b/>
                <w:color w:val="auto"/>
                <w:szCs w:val="21"/>
                <w:highlight w:val="none"/>
              </w:rPr>
              <w:t>7.其它违约责任按《中华人民共和国民法典》处理。</w:t>
            </w:r>
          </w:p>
        </w:tc>
      </w:tr>
      <w:tr w14:paraId="24B12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7FC6D8C5">
            <w:pPr>
              <w:pStyle w:val="19"/>
              <w:spacing w:line="360" w:lineRule="exact"/>
              <w:jc w:val="center"/>
              <w:rPr>
                <w:rFonts w:ascii="宋体" w:hAnsi="宋体" w:cs="宋体"/>
                <w:b/>
                <w:color w:val="auto"/>
                <w:kern w:val="2"/>
                <w:sz w:val="21"/>
                <w:szCs w:val="21"/>
                <w:highlight w:val="none"/>
              </w:rPr>
            </w:pPr>
            <w:r>
              <w:rPr>
                <w:rFonts w:hint="eastAsia" w:ascii="宋体" w:hAnsi="宋体" w:cs="宋体"/>
                <w:b/>
                <w:color w:val="auto"/>
                <w:sz w:val="21"/>
                <w:szCs w:val="21"/>
                <w:highlight w:val="none"/>
              </w:rPr>
              <w:t>（十）进口产品说明</w:t>
            </w:r>
          </w:p>
        </w:tc>
        <w:tc>
          <w:tcPr>
            <w:tcW w:w="5600" w:type="dxa"/>
            <w:gridSpan w:val="2"/>
            <w:tcBorders>
              <w:top w:val="single" w:color="auto" w:sz="4" w:space="0"/>
              <w:left w:val="single" w:color="auto" w:sz="4" w:space="0"/>
              <w:bottom w:val="single" w:color="auto" w:sz="4" w:space="0"/>
              <w:right w:val="single" w:color="auto" w:sz="4" w:space="0"/>
            </w:tcBorders>
          </w:tcPr>
          <w:p w14:paraId="2C106FF9">
            <w:pPr>
              <w:spacing w:line="360" w:lineRule="exact"/>
              <w:rPr>
                <w:rFonts w:ascii="宋体" w:hAnsi="宋体" w:cs="宋体"/>
                <w:b/>
                <w:color w:val="auto"/>
                <w:szCs w:val="21"/>
                <w:highlight w:val="none"/>
              </w:rPr>
            </w:pPr>
            <w:r>
              <w:rPr>
                <w:rFonts w:hint="eastAsia" w:ascii="宋体" w:hAnsi="宋体"/>
                <w:b/>
                <w:color w:val="auto"/>
                <w:szCs w:val="21"/>
                <w:highlight w:val="none"/>
              </w:rPr>
              <w:t>本</w:t>
            </w:r>
            <w:r>
              <w:rPr>
                <w:rFonts w:hint="eastAsia" w:ascii="宋体" w:hAnsi="宋体"/>
                <w:b/>
                <w:color w:val="auto"/>
                <w:szCs w:val="21"/>
                <w:highlight w:val="none"/>
                <w:lang w:eastAsia="zh-CN"/>
              </w:rPr>
              <w:t>项目</w:t>
            </w:r>
            <w:r>
              <w:rPr>
                <w:rFonts w:hint="eastAsia" w:ascii="宋体" w:hAnsi="宋体"/>
                <w:b/>
                <w:color w:val="auto"/>
                <w:szCs w:val="21"/>
                <w:highlight w:val="none"/>
              </w:rPr>
              <w:t>标的</w:t>
            </w:r>
            <w:r>
              <w:rPr>
                <w:rFonts w:hint="eastAsia" w:ascii="宋体" w:hAnsi="宋体" w:eastAsia="宋体" w:cs="Times New Roman"/>
                <w:b/>
                <w:color w:val="auto"/>
                <w:szCs w:val="21"/>
                <w:highlight w:val="none"/>
                <w:lang w:eastAsia="zh-CN"/>
              </w:rPr>
              <w:t>“眼底造影成像系统”已</w:t>
            </w:r>
            <w:r>
              <w:rPr>
                <w:rFonts w:hint="eastAsia" w:ascii="宋体" w:hAnsi="宋体"/>
                <w:b/>
                <w:color w:val="auto"/>
                <w:szCs w:val="21"/>
                <w:highlight w:val="none"/>
              </w:rPr>
              <w:t>按规定办妥进口产品采购审核手续，投标产品可选用进口产品（即通过中国海关报关验放进入中国境内且产自关境外的产品），报价为人民币报价，若投标人选用进口产品投标的用人民币之外的其他货币报价的，投标文件作无效处理。投标人必须负责办理进口产品所有相关手续并承担所有费用（包含税费）。优先采购向我国企业转让技术、与我国企业签订消化吸收再创新方案的供应商的进口产品。</w:t>
            </w:r>
            <w:r>
              <w:rPr>
                <w:rFonts w:ascii="宋体" w:hAnsi="宋体"/>
                <w:b/>
                <w:color w:val="auto"/>
                <w:szCs w:val="21"/>
                <w:highlight w:val="none"/>
              </w:rPr>
              <w:t>投标人如所投产品为进口产品时，投标人的投标报价必须为免税价，如项目执行期间遭遇国家相关政策因素加征关税，所产生的加征关税等费用由投标人承担，投标人自行将此项风险综合考虑到投标报价中，采购人不再另行支付涉及的任何费用。</w:t>
            </w:r>
          </w:p>
        </w:tc>
      </w:tr>
      <w:tr w14:paraId="39BCFD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6A0EE9AD">
            <w:pPr>
              <w:adjustRightInd w:val="0"/>
              <w:snapToGrid w:val="0"/>
              <w:spacing w:line="360" w:lineRule="exact"/>
              <w:jc w:val="center"/>
              <w:rPr>
                <w:rFonts w:ascii="宋体" w:hAnsi="宋体" w:cs="宋体"/>
                <w:b/>
                <w:color w:val="auto"/>
                <w:szCs w:val="21"/>
                <w:highlight w:val="none"/>
              </w:rPr>
            </w:pPr>
            <w:r>
              <w:rPr>
                <w:rFonts w:hint="eastAsia" w:ascii="宋体" w:hAnsi="宋体" w:cs="宋体"/>
                <w:b/>
                <w:color w:val="auto"/>
                <w:szCs w:val="21"/>
                <w:highlight w:val="none"/>
              </w:rPr>
              <w:t>（十一）采购预算及最高限价</w:t>
            </w:r>
          </w:p>
        </w:tc>
        <w:tc>
          <w:tcPr>
            <w:tcW w:w="3041" w:type="pct"/>
            <w:gridSpan w:val="2"/>
            <w:tcBorders>
              <w:top w:val="single" w:color="auto" w:sz="4" w:space="0"/>
              <w:left w:val="single" w:color="auto" w:sz="4" w:space="0"/>
              <w:bottom w:val="single" w:color="auto" w:sz="4" w:space="0"/>
              <w:right w:val="single" w:color="auto" w:sz="4" w:space="0"/>
            </w:tcBorders>
          </w:tcPr>
          <w:p w14:paraId="7DE9CF20">
            <w:pPr>
              <w:spacing w:line="360" w:lineRule="exact"/>
              <w:rPr>
                <w:rFonts w:ascii="宋体" w:hAnsi="宋体" w:cs="宋体"/>
                <w:b/>
                <w:color w:val="auto"/>
                <w:szCs w:val="21"/>
                <w:highlight w:val="none"/>
              </w:rPr>
            </w:pPr>
            <w:r>
              <w:rPr>
                <w:rFonts w:hint="eastAsia" w:ascii="宋体" w:hAnsi="宋体" w:cs="宋体"/>
                <w:color w:val="auto"/>
                <w:highlight w:val="none"/>
              </w:rPr>
              <w:t>本</w:t>
            </w:r>
            <w:r>
              <w:rPr>
                <w:rFonts w:hint="eastAsia" w:ascii="宋体" w:hAnsi="宋体" w:cs="宋体"/>
                <w:color w:val="auto"/>
                <w:highlight w:val="none"/>
                <w:lang w:eastAsia="zh-CN"/>
              </w:rPr>
              <w:t>项目</w:t>
            </w:r>
            <w:r>
              <w:rPr>
                <w:rFonts w:hint="eastAsia" w:ascii="宋体" w:hAnsi="宋体" w:cs="宋体"/>
                <w:color w:val="auto"/>
                <w:highlight w:val="none"/>
              </w:rPr>
              <w:t>采购预算为</w:t>
            </w:r>
            <w:r>
              <w:rPr>
                <w:rFonts w:hint="eastAsia" w:ascii="宋体" w:hAnsi="宋体" w:cs="宋体"/>
                <w:color w:val="auto"/>
                <w:highlight w:val="none"/>
                <w:lang w:eastAsia="zh-CN"/>
              </w:rPr>
              <w:t>壹佰捌拾伍万元整</w:t>
            </w:r>
            <w:r>
              <w:rPr>
                <w:rFonts w:hint="eastAsia" w:ascii="宋体" w:hAnsi="宋体" w:cs="宋体"/>
                <w:color w:val="auto"/>
                <w:highlight w:val="none"/>
              </w:rPr>
              <w:t>（¥</w:t>
            </w:r>
            <w:r>
              <w:rPr>
                <w:rFonts w:hint="eastAsia" w:ascii="宋体" w:hAnsi="宋体" w:cs="宋体"/>
                <w:color w:val="auto"/>
                <w:szCs w:val="21"/>
                <w:highlight w:val="none"/>
                <w:lang w:val="en-US" w:eastAsia="zh-CN"/>
              </w:rPr>
              <w:t>1850000</w:t>
            </w:r>
            <w:r>
              <w:rPr>
                <w:rFonts w:hint="eastAsia" w:ascii="宋体" w:hAnsi="宋体" w:cs="宋体"/>
                <w:color w:val="auto"/>
                <w:szCs w:val="21"/>
                <w:highlight w:val="none"/>
              </w:rPr>
              <w:t>.00</w:t>
            </w:r>
            <w:r>
              <w:rPr>
                <w:rFonts w:hint="eastAsia" w:ascii="宋体" w:hAnsi="宋体" w:cs="宋体"/>
                <w:color w:val="auto"/>
                <w:highlight w:val="none"/>
              </w:rPr>
              <w:t>），最高限价为</w:t>
            </w:r>
            <w:r>
              <w:rPr>
                <w:rFonts w:hint="eastAsia" w:ascii="宋体" w:hAnsi="宋体" w:cs="宋体"/>
                <w:color w:val="auto"/>
                <w:highlight w:val="none"/>
                <w:lang w:eastAsia="zh-CN"/>
              </w:rPr>
              <w:t>壹佰柒拾壹万伍仟元整</w:t>
            </w:r>
            <w:r>
              <w:rPr>
                <w:rFonts w:hint="eastAsia" w:ascii="宋体" w:hAnsi="宋体" w:cs="宋体"/>
                <w:color w:val="auto"/>
                <w:highlight w:val="none"/>
              </w:rPr>
              <w:t>（¥</w:t>
            </w:r>
            <w:r>
              <w:rPr>
                <w:rFonts w:hint="eastAsia" w:ascii="宋体" w:hAnsi="宋体" w:cs="宋体"/>
                <w:color w:val="auto"/>
                <w:szCs w:val="21"/>
                <w:highlight w:val="none"/>
                <w:lang w:val="en-US" w:eastAsia="zh-CN"/>
              </w:rPr>
              <w:t>1715000</w:t>
            </w:r>
            <w:r>
              <w:rPr>
                <w:rFonts w:hint="eastAsia" w:ascii="宋体" w:hAnsi="宋体" w:cs="宋体"/>
                <w:color w:val="auto"/>
                <w:szCs w:val="21"/>
                <w:highlight w:val="none"/>
              </w:rPr>
              <w:t>.00</w:t>
            </w:r>
            <w:r>
              <w:rPr>
                <w:rFonts w:hint="eastAsia" w:ascii="宋体" w:hAnsi="宋体" w:cs="宋体"/>
                <w:color w:val="auto"/>
                <w:highlight w:val="none"/>
              </w:rPr>
              <w:t>），</w:t>
            </w:r>
            <w:r>
              <w:rPr>
                <w:rFonts w:hint="eastAsia" w:ascii="宋体" w:hAnsi="宋体" w:cs="宋体"/>
                <w:b/>
                <w:color w:val="auto"/>
                <w:szCs w:val="21"/>
                <w:highlight w:val="none"/>
              </w:rPr>
              <w:t>投标人投标报价超最高限价的，投标文件按无效处理。</w:t>
            </w:r>
          </w:p>
        </w:tc>
      </w:tr>
      <w:tr w14:paraId="4BFFE7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tcPr>
          <w:p w14:paraId="288F4207">
            <w:pPr>
              <w:adjustRightInd w:val="0"/>
              <w:snapToGrid w:val="0"/>
              <w:spacing w:line="360" w:lineRule="exact"/>
              <w:rPr>
                <w:rFonts w:ascii="宋体" w:hAnsi="宋体" w:cs="宋体"/>
                <w:b/>
                <w:color w:val="auto"/>
                <w:szCs w:val="21"/>
                <w:highlight w:val="none"/>
              </w:rPr>
            </w:pPr>
            <w:r>
              <w:rPr>
                <w:rFonts w:hint="eastAsia" w:ascii="宋体" w:hAnsi="宋体" w:cs="宋体"/>
                <w:b/>
                <w:bCs/>
                <w:color w:val="auto"/>
                <w:szCs w:val="21"/>
                <w:highlight w:val="none"/>
              </w:rPr>
              <w:t>五、与实现项目目标相关的其他要求</w:t>
            </w:r>
          </w:p>
        </w:tc>
      </w:tr>
      <w:tr w14:paraId="07D061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104DF395">
            <w:pPr>
              <w:adjustRightInd w:val="0"/>
              <w:snapToGrid w:val="0"/>
              <w:spacing w:line="300" w:lineRule="exact"/>
              <w:jc w:val="center"/>
              <w:rPr>
                <w:rFonts w:ascii="宋体" w:hAnsi="宋体" w:cs="宋体"/>
                <w:bCs/>
                <w:color w:val="auto"/>
                <w:szCs w:val="21"/>
                <w:highlight w:val="none"/>
              </w:rPr>
            </w:pPr>
            <w:r>
              <w:rPr>
                <w:rFonts w:hint="eastAsia" w:ascii="宋体" w:hAnsi="宋体" w:cs="宋体"/>
                <w:bCs/>
                <w:color w:val="auto"/>
                <w:szCs w:val="21"/>
                <w:highlight w:val="none"/>
              </w:rPr>
              <w:t>（一）安装实施方案</w:t>
            </w:r>
          </w:p>
        </w:tc>
        <w:tc>
          <w:tcPr>
            <w:tcW w:w="3041" w:type="pct"/>
            <w:gridSpan w:val="2"/>
            <w:tcBorders>
              <w:top w:val="single" w:color="auto" w:sz="4" w:space="0"/>
              <w:left w:val="single" w:color="auto" w:sz="4" w:space="0"/>
              <w:bottom w:val="single" w:color="auto" w:sz="4" w:space="0"/>
              <w:right w:val="single" w:color="auto" w:sz="4" w:space="0"/>
            </w:tcBorders>
            <w:vAlign w:val="center"/>
          </w:tcPr>
          <w:p w14:paraId="6F37A355">
            <w:pPr>
              <w:adjustRightInd w:val="0"/>
              <w:snapToGrid w:val="0"/>
              <w:spacing w:line="360" w:lineRule="exact"/>
              <w:rPr>
                <w:rFonts w:ascii="宋体" w:hAnsi="宋体" w:cs="宋体"/>
                <w:bCs/>
                <w:color w:val="auto"/>
                <w:szCs w:val="21"/>
                <w:highlight w:val="none"/>
              </w:rPr>
            </w:pPr>
            <w:r>
              <w:rPr>
                <w:rFonts w:hint="eastAsia" w:ascii="宋体" w:hAnsi="宋体" w:cs="宋体"/>
                <w:color w:val="auto"/>
                <w:szCs w:val="21"/>
                <w:highlight w:val="none"/>
              </w:rPr>
              <w:t>投标人根据项目要求和自身情况，可于投标文件中提供</w:t>
            </w:r>
            <w:r>
              <w:rPr>
                <w:rFonts w:hint="eastAsia" w:ascii="宋体" w:hAnsi="宋体" w:cs="宋体"/>
                <w:bCs/>
                <w:color w:val="auto"/>
                <w:szCs w:val="21"/>
                <w:highlight w:val="none"/>
              </w:rPr>
              <w:t>安装实施方案</w:t>
            </w:r>
            <w:r>
              <w:rPr>
                <w:rFonts w:hint="eastAsia" w:ascii="宋体" w:hAnsi="宋体" w:cs="宋体"/>
                <w:color w:val="auto"/>
                <w:szCs w:val="21"/>
                <w:highlight w:val="none"/>
              </w:rPr>
              <w:t>，包含但不限于：①安装方案；②设备调试方案；③设备试运行方案等</w:t>
            </w:r>
            <w:r>
              <w:rPr>
                <w:rFonts w:hint="eastAsia" w:ascii="宋体" w:hAnsi="宋体" w:cs="宋体"/>
                <w:bCs/>
                <w:color w:val="auto"/>
                <w:szCs w:val="21"/>
                <w:highlight w:val="none"/>
              </w:rPr>
              <w:t>。</w:t>
            </w:r>
          </w:p>
          <w:p w14:paraId="3446505A">
            <w:pPr>
              <w:adjustRightInd w:val="0"/>
              <w:snapToGrid w:val="0"/>
              <w:spacing w:line="360" w:lineRule="exact"/>
              <w:rPr>
                <w:rFonts w:ascii="宋体" w:hAnsi="宋体" w:cs="宋体"/>
                <w:b/>
                <w:i/>
                <w:color w:val="auto"/>
                <w:szCs w:val="21"/>
                <w:highlight w:val="none"/>
              </w:rPr>
            </w:pPr>
            <w:r>
              <w:rPr>
                <w:rFonts w:hint="eastAsia" w:ascii="宋体" w:hAnsi="宋体" w:cs="宋体"/>
                <w:b/>
                <w:color w:val="auto"/>
                <w:spacing w:val="-4"/>
                <w:szCs w:val="21"/>
                <w:highlight w:val="none"/>
              </w:rPr>
              <w:t>具体详见“第四章评标方法及评标标准”。</w:t>
            </w:r>
          </w:p>
        </w:tc>
      </w:tr>
      <w:tr w14:paraId="1529E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shd w:val="clear" w:color="auto" w:fill="auto"/>
            <w:vAlign w:val="center"/>
          </w:tcPr>
          <w:p w14:paraId="1194DFDA">
            <w:pPr>
              <w:adjustRightInd w:val="0"/>
              <w:snapToGrid w:val="0"/>
              <w:spacing w:line="300" w:lineRule="exact"/>
              <w:jc w:val="center"/>
              <w:rPr>
                <w:rFonts w:ascii="宋体" w:hAnsi="宋体" w:cs="宋体"/>
                <w:bCs/>
                <w:color w:val="auto"/>
                <w:szCs w:val="21"/>
                <w:highlight w:val="none"/>
              </w:rPr>
            </w:pPr>
            <w:r>
              <w:rPr>
                <w:rFonts w:hint="eastAsia" w:ascii="宋体" w:hAnsi="宋体" w:cs="宋体"/>
                <w:bCs/>
                <w:color w:val="auto"/>
                <w:szCs w:val="21"/>
                <w:highlight w:val="none"/>
              </w:rPr>
              <w:t>（二）增值售后服务方案</w:t>
            </w:r>
          </w:p>
        </w:tc>
        <w:tc>
          <w:tcPr>
            <w:tcW w:w="304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05D7958D">
            <w:pPr>
              <w:adjustRightInd w:val="0"/>
              <w:snapToGrid w:val="0"/>
              <w:spacing w:line="360" w:lineRule="exact"/>
              <w:rPr>
                <w:rFonts w:ascii="宋体" w:hAnsi="宋体" w:cs="宋体"/>
                <w:bCs/>
                <w:color w:val="auto"/>
                <w:szCs w:val="21"/>
                <w:highlight w:val="none"/>
              </w:rPr>
            </w:pPr>
            <w:r>
              <w:rPr>
                <w:rFonts w:hint="eastAsia" w:ascii="宋体" w:hAnsi="宋体" w:cs="宋体"/>
                <w:color w:val="auto"/>
                <w:szCs w:val="21"/>
                <w:highlight w:val="none"/>
              </w:rPr>
              <w:t>投标人根据项目要求和自身情况，可于投标文件中提供</w:t>
            </w:r>
            <w:r>
              <w:rPr>
                <w:rFonts w:hint="eastAsia" w:ascii="宋体" w:hAnsi="宋体" w:cs="宋体"/>
                <w:bCs/>
                <w:color w:val="auto"/>
                <w:szCs w:val="21"/>
                <w:highlight w:val="none"/>
              </w:rPr>
              <w:t>增值售后服务方案</w:t>
            </w:r>
            <w:r>
              <w:rPr>
                <w:rFonts w:hint="eastAsia" w:ascii="宋体" w:hAnsi="宋体" w:cs="宋体"/>
                <w:color w:val="auto"/>
                <w:szCs w:val="21"/>
                <w:highlight w:val="none"/>
              </w:rPr>
              <w:t>，包含但不限于：①</w:t>
            </w:r>
            <w:r>
              <w:rPr>
                <w:rFonts w:hint="eastAsia" w:ascii="宋体" w:hAnsi="宋体" w:cs="宋体"/>
                <w:color w:val="auto"/>
                <w:highlight w:val="none"/>
              </w:rPr>
              <w:t>服务人员的配备</w:t>
            </w:r>
            <w:r>
              <w:rPr>
                <w:rFonts w:hint="eastAsia" w:ascii="宋体" w:hAnsi="宋体" w:cs="宋体"/>
                <w:color w:val="auto"/>
                <w:szCs w:val="21"/>
                <w:highlight w:val="none"/>
              </w:rPr>
              <w:t>、故障出现解决方案，②定期维护 (注明时间)，③技术培训方案，④保修期外维修方案，⑤售后服务措施及其他优惠措施等</w:t>
            </w:r>
            <w:r>
              <w:rPr>
                <w:rFonts w:hint="eastAsia" w:ascii="宋体" w:hAnsi="宋体" w:cs="宋体"/>
                <w:bCs/>
                <w:color w:val="auto"/>
                <w:szCs w:val="21"/>
                <w:highlight w:val="none"/>
              </w:rPr>
              <w:t>。</w:t>
            </w:r>
          </w:p>
          <w:p w14:paraId="7CD839DB">
            <w:pPr>
              <w:adjustRightInd w:val="0"/>
              <w:snapToGrid w:val="0"/>
              <w:spacing w:line="360" w:lineRule="exact"/>
              <w:rPr>
                <w:rFonts w:ascii="宋体" w:hAnsi="宋体" w:cs="宋体"/>
                <w:b/>
                <w:i/>
                <w:color w:val="auto"/>
                <w:szCs w:val="21"/>
                <w:highlight w:val="none"/>
              </w:rPr>
            </w:pPr>
            <w:r>
              <w:rPr>
                <w:rFonts w:hint="eastAsia" w:ascii="宋体" w:hAnsi="宋体" w:cs="宋体"/>
                <w:b/>
                <w:color w:val="auto"/>
                <w:spacing w:val="-4"/>
                <w:szCs w:val="21"/>
                <w:highlight w:val="none"/>
              </w:rPr>
              <w:t>具体详见“第四章评标方法及评标标准”。</w:t>
            </w:r>
          </w:p>
        </w:tc>
      </w:tr>
      <w:tr w14:paraId="0B3EB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2D58DCE5">
            <w:pPr>
              <w:adjustRightInd w:val="0"/>
              <w:snapToGrid w:val="0"/>
              <w:spacing w:line="360" w:lineRule="exact"/>
              <w:jc w:val="center"/>
              <w:rPr>
                <w:rFonts w:ascii="宋体" w:hAnsi="宋体" w:cs="宋体"/>
                <w:i/>
                <w:color w:val="auto"/>
                <w:szCs w:val="21"/>
                <w:highlight w:val="none"/>
              </w:rPr>
            </w:pPr>
            <w:r>
              <w:rPr>
                <w:rFonts w:hint="eastAsia" w:ascii="宋体" w:hAnsi="宋体" w:cs="宋体"/>
                <w:color w:val="auto"/>
                <w:szCs w:val="21"/>
                <w:highlight w:val="none"/>
              </w:rPr>
              <w:t>（三）履约能力要求</w:t>
            </w:r>
          </w:p>
        </w:tc>
        <w:tc>
          <w:tcPr>
            <w:tcW w:w="3041" w:type="pct"/>
            <w:gridSpan w:val="2"/>
            <w:tcBorders>
              <w:top w:val="single" w:color="auto" w:sz="4" w:space="0"/>
              <w:left w:val="single" w:color="auto" w:sz="4" w:space="0"/>
              <w:bottom w:val="single" w:color="auto" w:sz="4" w:space="0"/>
              <w:right w:val="single" w:color="auto" w:sz="4" w:space="0"/>
            </w:tcBorders>
            <w:vAlign w:val="center"/>
          </w:tcPr>
          <w:p w14:paraId="4156E8A4">
            <w:pPr>
              <w:spacing w:line="360" w:lineRule="exact"/>
              <w:rPr>
                <w:rFonts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szCs w:val="21"/>
                <w:highlight w:val="none"/>
              </w:rPr>
              <w:t>投标人或所投产品生产厂家通过ISO13485</w:t>
            </w:r>
            <w:r>
              <w:rPr>
                <w:rFonts w:hint="eastAsia" w:ascii="宋体" w:hAnsi="宋体" w:cs="宋体"/>
                <w:color w:val="auto"/>
                <w:highlight w:val="none"/>
              </w:rPr>
              <w:t>医疗器械质量管理体系认证</w:t>
            </w:r>
            <w:r>
              <w:rPr>
                <w:rFonts w:hint="eastAsia" w:ascii="宋体" w:hAnsi="宋体" w:cs="宋体"/>
                <w:color w:val="auto"/>
                <w:szCs w:val="21"/>
                <w:highlight w:val="none"/>
              </w:rPr>
              <w:t>、ISO9001质量管理体系认证且有效。</w:t>
            </w:r>
          </w:p>
          <w:p w14:paraId="5A34A08A">
            <w:pPr>
              <w:spacing w:line="360" w:lineRule="exact"/>
              <w:rPr>
                <w:rFonts w:ascii="宋体" w:hAnsi="宋体" w:cs="宋体"/>
                <w:color w:val="auto"/>
                <w:highlight w:val="none"/>
              </w:rPr>
            </w:pPr>
            <w:r>
              <w:rPr>
                <w:rFonts w:hint="eastAsia" w:ascii="宋体" w:hAnsi="宋体" w:cs="宋体"/>
                <w:bCs/>
                <w:color w:val="auto"/>
                <w:highlight w:val="none"/>
              </w:rPr>
              <w:t>2.</w:t>
            </w:r>
            <w:r>
              <w:rPr>
                <w:rFonts w:hint="eastAsia" w:ascii="宋体" w:hAnsi="宋体" w:cs="宋体"/>
                <w:color w:val="auto"/>
                <w:highlight w:val="none"/>
              </w:rPr>
              <w:t>投标人或所投产品生产厂家2021年以来具有同类产品的销售业绩。</w:t>
            </w:r>
          </w:p>
          <w:p w14:paraId="69E0794E">
            <w:pPr>
              <w:adjustRightInd w:val="0"/>
              <w:snapToGrid w:val="0"/>
              <w:spacing w:line="360" w:lineRule="exact"/>
              <w:rPr>
                <w:rFonts w:ascii="宋体" w:hAnsi="宋体" w:cs="宋体"/>
                <w:b/>
                <w:i/>
                <w:color w:val="auto"/>
                <w:szCs w:val="21"/>
                <w:highlight w:val="none"/>
              </w:rPr>
            </w:pPr>
            <w:r>
              <w:rPr>
                <w:rFonts w:hint="eastAsia" w:ascii="宋体" w:hAnsi="宋体" w:cs="宋体"/>
                <w:b/>
                <w:bCs/>
                <w:color w:val="auto"/>
                <w:highlight w:val="none"/>
              </w:rPr>
              <w:t>注：上述履约能力加分详见“第四章评标办法及评标标准”。</w:t>
            </w:r>
          </w:p>
        </w:tc>
      </w:tr>
      <w:tr w14:paraId="241193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958" w:type="pct"/>
            <w:gridSpan w:val="3"/>
            <w:tcBorders>
              <w:top w:val="single" w:color="auto" w:sz="4" w:space="0"/>
              <w:left w:val="single" w:color="auto" w:sz="4" w:space="0"/>
              <w:bottom w:val="single" w:color="auto" w:sz="4" w:space="0"/>
              <w:right w:val="single" w:color="auto" w:sz="4" w:space="0"/>
            </w:tcBorders>
            <w:vAlign w:val="center"/>
          </w:tcPr>
          <w:p w14:paraId="7BFB4C68">
            <w:pPr>
              <w:adjustRightInd w:val="0"/>
              <w:snapToGrid w:val="0"/>
              <w:spacing w:line="360" w:lineRule="exact"/>
              <w:jc w:val="center"/>
              <w:rPr>
                <w:rFonts w:ascii="宋体" w:hAnsi="宋体" w:cs="宋体"/>
                <w:i/>
                <w:color w:val="auto"/>
                <w:szCs w:val="21"/>
                <w:highlight w:val="none"/>
              </w:rPr>
            </w:pPr>
            <w:r>
              <w:rPr>
                <w:rFonts w:hint="eastAsia" w:ascii="宋体" w:hAnsi="宋体" w:cs="宋体"/>
                <w:color w:val="auto"/>
                <w:szCs w:val="21"/>
                <w:highlight w:val="none"/>
              </w:rPr>
              <w:t>（四）政策性加分条件</w:t>
            </w:r>
          </w:p>
        </w:tc>
        <w:tc>
          <w:tcPr>
            <w:tcW w:w="3041" w:type="pct"/>
            <w:gridSpan w:val="2"/>
            <w:tcBorders>
              <w:top w:val="single" w:color="auto" w:sz="4" w:space="0"/>
              <w:left w:val="single" w:color="auto" w:sz="4" w:space="0"/>
              <w:bottom w:val="single" w:color="auto" w:sz="4" w:space="0"/>
              <w:right w:val="single" w:color="auto" w:sz="4" w:space="0"/>
            </w:tcBorders>
            <w:vAlign w:val="center"/>
          </w:tcPr>
          <w:p w14:paraId="3D6DB799">
            <w:pPr>
              <w:spacing w:line="360" w:lineRule="exact"/>
              <w:rPr>
                <w:rFonts w:ascii="宋体" w:hAnsi="宋体" w:cs="宋体"/>
                <w:color w:val="auto"/>
                <w:highlight w:val="none"/>
              </w:rPr>
            </w:pPr>
            <w:r>
              <w:rPr>
                <w:rFonts w:hint="eastAsia" w:ascii="宋体" w:hAnsi="宋体" w:cs="宋体"/>
                <w:color w:val="auto"/>
                <w:highlight w:val="none"/>
              </w:rPr>
              <w:t>1.节能产品：属于财政部《节能产品政府采购品目清单》内优先采购（清单内未标注“★”的品目）的产品[投标文件中提供有效的认证证书复印件及品目清单（标注投标产品在品目清单中所属的品目），并加盖投标人电子签章]。</w:t>
            </w:r>
          </w:p>
          <w:p w14:paraId="1878DB3A">
            <w:pPr>
              <w:spacing w:line="360" w:lineRule="exact"/>
              <w:rPr>
                <w:rFonts w:ascii="宋体" w:hAnsi="宋体" w:cs="宋体"/>
                <w:color w:val="auto"/>
                <w:highlight w:val="none"/>
              </w:rPr>
            </w:pPr>
            <w:r>
              <w:rPr>
                <w:rFonts w:hint="eastAsia" w:ascii="宋体" w:hAnsi="宋体" w:cs="宋体"/>
                <w:color w:val="auto"/>
                <w:highlight w:val="none"/>
              </w:rPr>
              <w:t>2.环境标志产品：属于财政部《环境标志产品政府采购品目清单》内的产品[投标文件中提供有效的认证证书复印件及品目清单（标注投标产品在品目清单中所属的品目），并加盖投标人电子签章]。</w:t>
            </w:r>
          </w:p>
          <w:p w14:paraId="5F3F52DC">
            <w:pPr>
              <w:adjustRightInd w:val="0"/>
              <w:snapToGrid w:val="0"/>
              <w:spacing w:line="360" w:lineRule="exact"/>
              <w:rPr>
                <w:rFonts w:ascii="宋体" w:hAnsi="宋体" w:cs="宋体"/>
                <w:b/>
                <w:color w:val="auto"/>
                <w:szCs w:val="21"/>
                <w:highlight w:val="none"/>
              </w:rPr>
            </w:pPr>
            <w:r>
              <w:rPr>
                <w:rFonts w:hint="eastAsia" w:ascii="宋体" w:hAnsi="宋体" w:cs="宋体"/>
                <w:b/>
                <w:color w:val="auto"/>
                <w:highlight w:val="none"/>
              </w:rPr>
              <w:t>注：上述政策性加分详见“第四章评标办法及评标标准”。</w:t>
            </w:r>
          </w:p>
        </w:tc>
      </w:tr>
    </w:tbl>
    <w:p w14:paraId="6E7F396A">
      <w:pPr>
        <w:pStyle w:val="19"/>
        <w:rPr>
          <w:rFonts w:ascii="宋体" w:hAnsi="宋体" w:cs="宋体"/>
          <w:color w:val="auto"/>
          <w:highlight w:val="none"/>
        </w:rPr>
      </w:pPr>
    </w:p>
    <w:p w14:paraId="1874309A">
      <w:pPr>
        <w:pStyle w:val="19"/>
        <w:rPr>
          <w:rFonts w:ascii="宋体" w:hAnsi="宋体" w:cs="宋体"/>
          <w:color w:val="auto"/>
          <w:highlight w:val="none"/>
        </w:rPr>
      </w:pPr>
    </w:p>
    <w:p w14:paraId="1FD067D9">
      <w:pPr>
        <w:rPr>
          <w:rFonts w:ascii="宋体" w:hAnsi="宋体" w:cs="宋体"/>
          <w:color w:val="auto"/>
          <w:highlight w:val="none"/>
        </w:rPr>
      </w:pPr>
    </w:p>
    <w:p w14:paraId="2300B4BE">
      <w:pPr>
        <w:pStyle w:val="59"/>
        <w:ind w:firstLine="420"/>
        <w:rPr>
          <w:rFonts w:ascii="宋体" w:hAnsi="宋体" w:cs="宋体"/>
          <w:color w:val="auto"/>
          <w:highlight w:val="none"/>
        </w:rPr>
      </w:pPr>
    </w:p>
    <w:p w14:paraId="3C99C7E3">
      <w:pPr>
        <w:pStyle w:val="59"/>
        <w:ind w:firstLine="420"/>
        <w:rPr>
          <w:rFonts w:ascii="宋体" w:hAnsi="宋体" w:cs="宋体"/>
          <w:color w:val="auto"/>
          <w:highlight w:val="none"/>
        </w:rPr>
      </w:pPr>
    </w:p>
    <w:p w14:paraId="6020BBC4">
      <w:pPr>
        <w:pStyle w:val="59"/>
        <w:ind w:firstLine="420"/>
        <w:rPr>
          <w:rFonts w:ascii="宋体" w:hAnsi="宋体" w:cs="宋体"/>
          <w:color w:val="auto"/>
          <w:highlight w:val="none"/>
        </w:rPr>
      </w:pPr>
    </w:p>
    <w:p w14:paraId="2CB5D455">
      <w:pPr>
        <w:pStyle w:val="59"/>
        <w:ind w:firstLine="420"/>
        <w:rPr>
          <w:rFonts w:ascii="宋体" w:hAnsi="宋体" w:cs="宋体"/>
          <w:color w:val="auto"/>
          <w:highlight w:val="none"/>
        </w:rPr>
      </w:pPr>
    </w:p>
    <w:p w14:paraId="6F2F4A52">
      <w:pPr>
        <w:pStyle w:val="59"/>
        <w:ind w:firstLine="420"/>
        <w:rPr>
          <w:rFonts w:ascii="宋体" w:hAnsi="宋体" w:cs="宋体"/>
          <w:color w:val="auto"/>
          <w:highlight w:val="none"/>
        </w:rPr>
      </w:pPr>
    </w:p>
    <w:p w14:paraId="46CCF29B">
      <w:pPr>
        <w:pStyle w:val="59"/>
        <w:ind w:firstLine="420"/>
        <w:rPr>
          <w:rFonts w:ascii="宋体" w:hAnsi="宋体" w:cs="宋体"/>
          <w:color w:val="auto"/>
          <w:highlight w:val="none"/>
        </w:rPr>
      </w:pPr>
    </w:p>
    <w:p w14:paraId="0209AB30">
      <w:pPr>
        <w:spacing w:line="428" w:lineRule="exact"/>
        <w:ind w:left="119"/>
        <w:rPr>
          <w:rFonts w:ascii="宋体" w:hAnsi="宋体" w:cs="宋体"/>
          <w:color w:val="auto"/>
          <w:sz w:val="32"/>
          <w:szCs w:val="32"/>
          <w:highlight w:val="none"/>
        </w:rPr>
      </w:pPr>
      <w:bookmarkStart w:id="42" w:name="_Toc74320802"/>
      <w:r>
        <w:rPr>
          <w:rFonts w:hint="eastAsia" w:ascii="宋体" w:hAnsi="宋体" w:cs="宋体"/>
          <w:color w:val="auto"/>
          <w:sz w:val="32"/>
          <w:szCs w:val="32"/>
          <w:highlight w:val="none"/>
        </w:rPr>
        <w:t>附件1：</w:t>
      </w:r>
    </w:p>
    <w:p w14:paraId="022A0BF1">
      <w:pPr>
        <w:spacing w:before="7"/>
        <w:rPr>
          <w:rFonts w:ascii="宋体" w:hAnsi="宋体" w:cs="宋体"/>
          <w:color w:val="auto"/>
          <w:sz w:val="17"/>
          <w:szCs w:val="17"/>
          <w:highlight w:val="none"/>
        </w:rPr>
      </w:pPr>
    </w:p>
    <w:p w14:paraId="10B12A1F">
      <w:pPr>
        <w:spacing w:line="528" w:lineRule="exact"/>
        <w:ind w:left="1871"/>
        <w:rPr>
          <w:rFonts w:ascii="宋体" w:hAnsi="宋体" w:cs="宋体"/>
          <w:color w:val="auto"/>
          <w:sz w:val="40"/>
          <w:szCs w:val="40"/>
          <w:highlight w:val="none"/>
        </w:rPr>
      </w:pPr>
      <w:r>
        <w:rPr>
          <w:rFonts w:hint="eastAsia" w:ascii="宋体" w:hAnsi="宋体" w:cs="宋体"/>
          <w:color w:val="auto"/>
          <w:sz w:val="44"/>
          <w:szCs w:val="44"/>
          <w:highlight w:val="none"/>
        </w:rPr>
        <w:t>节能产品政府采购品目清单</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422"/>
        <w:gridCol w:w="1496"/>
        <w:gridCol w:w="1373"/>
        <w:gridCol w:w="3566"/>
      </w:tblGrid>
      <w:tr w14:paraId="2FD5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13EBEB09">
            <w:pPr>
              <w:jc w:val="center"/>
              <w:rPr>
                <w:rFonts w:ascii="宋体" w:hAnsi="宋体" w:cs="宋体"/>
                <w:color w:val="auto"/>
                <w:szCs w:val="22"/>
                <w:highlight w:val="none"/>
              </w:rPr>
            </w:pPr>
            <w:r>
              <w:rPr>
                <w:rFonts w:hint="eastAsia" w:ascii="宋体" w:hAnsi="宋体" w:cs="宋体"/>
                <w:b/>
                <w:bCs/>
                <w:color w:val="auto"/>
                <w:w w:val="99"/>
                <w:highlight w:val="none"/>
              </w:rPr>
              <w:t>品目序号</w:t>
            </w:r>
          </w:p>
        </w:tc>
        <w:tc>
          <w:tcPr>
            <w:tcW w:w="4285" w:type="dxa"/>
            <w:gridSpan w:val="3"/>
            <w:tcBorders>
              <w:top w:val="single" w:color="000000" w:sz="4" w:space="0"/>
              <w:left w:val="single" w:color="000000" w:sz="4" w:space="0"/>
              <w:bottom w:val="single" w:color="000000" w:sz="4" w:space="0"/>
              <w:right w:val="single" w:color="000000" w:sz="4" w:space="0"/>
            </w:tcBorders>
            <w:noWrap/>
            <w:vAlign w:val="center"/>
          </w:tcPr>
          <w:p w14:paraId="1DFB832B">
            <w:pPr>
              <w:jc w:val="center"/>
              <w:rPr>
                <w:rFonts w:ascii="宋体" w:hAnsi="宋体" w:cs="宋体"/>
                <w:color w:val="auto"/>
                <w:szCs w:val="22"/>
                <w:highlight w:val="none"/>
              </w:rPr>
            </w:pPr>
            <w:r>
              <w:rPr>
                <w:rFonts w:hint="eastAsia" w:ascii="宋体" w:hAnsi="宋体" w:cs="宋体"/>
                <w:b/>
                <w:bCs/>
                <w:color w:val="auto"/>
                <w:w w:val="99"/>
                <w:highlight w:val="none"/>
              </w:rPr>
              <w:t>名称</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24D2D50A">
            <w:pPr>
              <w:jc w:val="center"/>
              <w:rPr>
                <w:rFonts w:ascii="宋体" w:hAnsi="宋体" w:cs="宋体"/>
                <w:color w:val="auto"/>
                <w:szCs w:val="22"/>
                <w:highlight w:val="none"/>
              </w:rPr>
            </w:pPr>
            <w:r>
              <w:rPr>
                <w:rFonts w:hint="eastAsia" w:ascii="宋体" w:hAnsi="宋体" w:cs="宋体"/>
                <w:b/>
                <w:bCs/>
                <w:color w:val="auto"/>
                <w:w w:val="99"/>
                <w:highlight w:val="none"/>
              </w:rPr>
              <w:t>依据的标准</w:t>
            </w:r>
          </w:p>
        </w:tc>
      </w:tr>
      <w:tr w14:paraId="6B8C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14:paraId="72706952">
            <w:pPr>
              <w:jc w:val="center"/>
              <w:rPr>
                <w:rFonts w:ascii="宋体" w:hAnsi="宋体" w:cs="宋体"/>
                <w:color w:val="auto"/>
                <w:szCs w:val="21"/>
                <w:highlight w:val="none"/>
              </w:rPr>
            </w:pPr>
            <w:r>
              <w:rPr>
                <w:rFonts w:hint="eastAsia" w:ascii="宋体" w:hAnsi="宋体" w:cs="宋体"/>
                <w:color w:val="auto"/>
                <w:szCs w:val="21"/>
                <w:highlight w:val="none"/>
              </w:rPr>
              <w:t>1</w:t>
            </w:r>
          </w:p>
        </w:tc>
        <w:tc>
          <w:tcPr>
            <w:tcW w:w="1422" w:type="dxa"/>
            <w:vMerge w:val="restart"/>
            <w:tcBorders>
              <w:top w:val="single" w:color="000000" w:sz="4" w:space="0"/>
              <w:left w:val="single" w:color="000000" w:sz="4" w:space="0"/>
              <w:bottom w:val="single" w:color="000000" w:sz="4" w:space="0"/>
              <w:right w:val="single" w:color="000000" w:sz="4" w:space="0"/>
            </w:tcBorders>
            <w:noWrap/>
            <w:vAlign w:val="center"/>
          </w:tcPr>
          <w:p w14:paraId="732141AB">
            <w:pPr>
              <w:jc w:val="center"/>
              <w:rPr>
                <w:rFonts w:ascii="宋体" w:hAnsi="宋体" w:cs="宋体"/>
                <w:color w:val="auto"/>
                <w:szCs w:val="21"/>
                <w:highlight w:val="none"/>
              </w:rPr>
            </w:pPr>
            <w:r>
              <w:rPr>
                <w:rFonts w:hint="eastAsia" w:ascii="宋体" w:hAnsi="宋体" w:cs="宋体"/>
                <w:color w:val="auto"/>
                <w:szCs w:val="21"/>
                <w:highlight w:val="none"/>
              </w:rPr>
              <w:t>A02010100</w:t>
            </w:r>
            <w:r>
              <w:rPr>
                <w:rFonts w:hint="eastAsia" w:ascii="宋体" w:hAnsi="宋体" w:cs="宋体"/>
                <w:color w:val="auto"/>
                <w:w w:val="99"/>
                <w:szCs w:val="21"/>
                <w:highlight w:val="none"/>
              </w:rPr>
              <w:t>计算机</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60F3F15B">
            <w:pPr>
              <w:pStyle w:val="137"/>
              <w:spacing w:before="93"/>
              <w:ind w:left="7"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kern w:val="2"/>
                <w:sz w:val="21"/>
                <w:szCs w:val="21"/>
                <w:highlight w:val="none"/>
              </w:rPr>
              <w:t>A02010105</w:t>
            </w:r>
            <w:r>
              <w:rPr>
                <w:rFonts w:hint="eastAsia" w:ascii="宋体" w:hAnsi="宋体" w:cs="宋体"/>
                <w:color w:val="auto"/>
                <w:w w:val="99"/>
                <w:kern w:val="2"/>
                <w:sz w:val="21"/>
                <w:szCs w:val="21"/>
                <w:highlight w:val="none"/>
              </w:rPr>
              <w:t>台式计算机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6C2FD1E">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72715FD2">
            <w:pPr>
              <w:pStyle w:val="137"/>
              <w:spacing w:before="93"/>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《微型计算机能效限定</w:t>
            </w:r>
            <w:r>
              <w:rPr>
                <w:rFonts w:hint="eastAsia" w:ascii="宋体" w:hAnsi="宋体" w:cs="宋体"/>
                <w:color w:val="auto"/>
                <w:spacing w:val="9"/>
                <w:w w:val="99"/>
                <w:kern w:val="2"/>
                <w:sz w:val="21"/>
                <w:szCs w:val="21"/>
                <w:highlight w:val="none"/>
                <w:lang w:eastAsia="zh-CN"/>
              </w:rPr>
              <w:t>值</w:t>
            </w:r>
            <w:r>
              <w:rPr>
                <w:rFonts w:hint="eastAsia" w:ascii="宋体" w:hAnsi="宋体" w:cs="宋体"/>
                <w:color w:val="auto"/>
                <w:spacing w:val="12"/>
                <w:w w:val="99"/>
                <w:kern w:val="2"/>
                <w:sz w:val="21"/>
                <w:szCs w:val="21"/>
                <w:highlight w:val="none"/>
                <w:lang w:eastAsia="zh-CN"/>
              </w:rPr>
              <w:t>及能</w:t>
            </w:r>
            <w:r>
              <w:rPr>
                <w:rFonts w:hint="eastAsia" w:ascii="宋体" w:hAnsi="宋体" w:cs="宋体"/>
                <w:color w:val="auto"/>
                <w:w w:val="99"/>
                <w:kern w:val="2"/>
                <w:sz w:val="21"/>
                <w:szCs w:val="21"/>
                <w:highlight w:val="none"/>
                <w:lang w:eastAsia="zh-CN"/>
              </w:rPr>
              <w:t>效等级》（</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28380</w:t>
            </w:r>
            <w:r>
              <w:rPr>
                <w:rFonts w:hint="eastAsia" w:ascii="宋体" w:hAnsi="宋体" w:cs="宋体"/>
                <w:color w:val="auto"/>
                <w:w w:val="99"/>
                <w:kern w:val="2"/>
                <w:sz w:val="21"/>
                <w:szCs w:val="21"/>
                <w:highlight w:val="none"/>
                <w:lang w:eastAsia="zh-CN"/>
              </w:rPr>
              <w:t>）</w:t>
            </w:r>
          </w:p>
        </w:tc>
      </w:tr>
      <w:tr w14:paraId="67AE1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481D9DF">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5B25BF7">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6CBB7711">
            <w:pPr>
              <w:pStyle w:val="137"/>
              <w:spacing w:before="44"/>
              <w:ind w:left="7"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kern w:val="2"/>
                <w:sz w:val="21"/>
                <w:szCs w:val="21"/>
                <w:highlight w:val="none"/>
              </w:rPr>
              <w:t>A02010108</w:t>
            </w:r>
            <w:r>
              <w:rPr>
                <w:rFonts w:hint="eastAsia" w:ascii="宋体" w:hAnsi="宋体" w:cs="宋体"/>
                <w:color w:val="auto"/>
                <w:w w:val="99"/>
                <w:kern w:val="2"/>
                <w:sz w:val="21"/>
                <w:szCs w:val="21"/>
                <w:highlight w:val="none"/>
              </w:rPr>
              <w:t>便携式计算机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05090FF">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3F2E9939">
            <w:pPr>
              <w:pStyle w:val="137"/>
              <w:spacing w:before="44"/>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《微型计算机能效限定</w:t>
            </w:r>
            <w:r>
              <w:rPr>
                <w:rFonts w:hint="eastAsia" w:ascii="宋体" w:hAnsi="宋体" w:cs="宋体"/>
                <w:color w:val="auto"/>
                <w:spacing w:val="9"/>
                <w:w w:val="99"/>
                <w:kern w:val="2"/>
                <w:sz w:val="21"/>
                <w:szCs w:val="21"/>
                <w:highlight w:val="none"/>
                <w:lang w:eastAsia="zh-CN"/>
              </w:rPr>
              <w:t>值</w:t>
            </w:r>
            <w:r>
              <w:rPr>
                <w:rFonts w:hint="eastAsia" w:ascii="宋体" w:hAnsi="宋体" w:cs="宋体"/>
                <w:color w:val="auto"/>
                <w:spacing w:val="12"/>
                <w:w w:val="99"/>
                <w:kern w:val="2"/>
                <w:sz w:val="21"/>
                <w:szCs w:val="21"/>
                <w:highlight w:val="none"/>
                <w:lang w:eastAsia="zh-CN"/>
              </w:rPr>
              <w:t>及能</w:t>
            </w:r>
            <w:r>
              <w:rPr>
                <w:rFonts w:hint="eastAsia" w:ascii="宋体" w:hAnsi="宋体" w:cs="宋体"/>
                <w:color w:val="auto"/>
                <w:w w:val="99"/>
                <w:kern w:val="2"/>
                <w:sz w:val="21"/>
                <w:szCs w:val="21"/>
                <w:highlight w:val="none"/>
                <w:lang w:eastAsia="zh-CN"/>
              </w:rPr>
              <w:t>效等级》（</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28380</w:t>
            </w:r>
            <w:r>
              <w:rPr>
                <w:rFonts w:hint="eastAsia" w:ascii="宋体" w:hAnsi="宋体" w:cs="宋体"/>
                <w:color w:val="auto"/>
                <w:w w:val="99"/>
                <w:kern w:val="2"/>
                <w:sz w:val="21"/>
                <w:szCs w:val="21"/>
                <w:highlight w:val="none"/>
                <w:lang w:eastAsia="zh-CN"/>
              </w:rPr>
              <w:t>）</w:t>
            </w:r>
          </w:p>
        </w:tc>
      </w:tr>
      <w:tr w14:paraId="3C88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61CA139">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798C513">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6985B14C">
            <w:pPr>
              <w:pStyle w:val="137"/>
              <w:spacing w:before="64"/>
              <w:ind w:left="7" w:right="5"/>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w:t>
            </w:r>
            <w:r>
              <w:rPr>
                <w:rFonts w:hint="eastAsia" w:ascii="宋体" w:hAnsi="宋体" w:cs="宋体"/>
                <w:color w:val="auto"/>
                <w:kern w:val="2"/>
                <w:sz w:val="21"/>
                <w:szCs w:val="21"/>
                <w:highlight w:val="none"/>
                <w:lang w:eastAsia="zh-CN"/>
              </w:rPr>
              <w:t>A02010109平板式计算机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6F859EE">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58E9E88D">
            <w:pPr>
              <w:pStyle w:val="137"/>
              <w:spacing w:before="64"/>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《微型计算机能效限定</w:t>
            </w:r>
            <w:r>
              <w:rPr>
                <w:rFonts w:hint="eastAsia" w:ascii="宋体" w:hAnsi="宋体" w:cs="宋体"/>
                <w:color w:val="auto"/>
                <w:spacing w:val="9"/>
                <w:w w:val="99"/>
                <w:kern w:val="2"/>
                <w:sz w:val="21"/>
                <w:szCs w:val="21"/>
                <w:highlight w:val="none"/>
                <w:lang w:eastAsia="zh-CN"/>
              </w:rPr>
              <w:t>值</w:t>
            </w:r>
            <w:r>
              <w:rPr>
                <w:rFonts w:hint="eastAsia" w:ascii="宋体" w:hAnsi="宋体" w:cs="宋体"/>
                <w:color w:val="auto"/>
                <w:spacing w:val="12"/>
                <w:w w:val="99"/>
                <w:kern w:val="2"/>
                <w:sz w:val="21"/>
                <w:szCs w:val="21"/>
                <w:highlight w:val="none"/>
                <w:lang w:eastAsia="zh-CN"/>
              </w:rPr>
              <w:t>及能</w:t>
            </w:r>
            <w:r>
              <w:rPr>
                <w:rFonts w:hint="eastAsia" w:ascii="宋体" w:hAnsi="宋体" w:cs="宋体"/>
                <w:color w:val="auto"/>
                <w:w w:val="99"/>
                <w:kern w:val="2"/>
                <w:sz w:val="21"/>
                <w:szCs w:val="21"/>
                <w:highlight w:val="none"/>
                <w:lang w:eastAsia="zh-CN"/>
              </w:rPr>
              <w:t>效等级》（</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28380</w:t>
            </w:r>
            <w:r>
              <w:rPr>
                <w:rFonts w:hint="eastAsia" w:ascii="宋体" w:hAnsi="宋体" w:cs="宋体"/>
                <w:color w:val="auto"/>
                <w:w w:val="99"/>
                <w:kern w:val="2"/>
                <w:sz w:val="21"/>
                <w:szCs w:val="21"/>
                <w:highlight w:val="none"/>
                <w:lang w:eastAsia="zh-CN"/>
              </w:rPr>
              <w:t>）</w:t>
            </w:r>
          </w:p>
        </w:tc>
      </w:tr>
      <w:tr w14:paraId="6A629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14:paraId="2C1AE936">
            <w:pPr>
              <w:jc w:val="center"/>
              <w:rPr>
                <w:rFonts w:ascii="宋体" w:hAnsi="宋体" w:cs="宋体"/>
                <w:color w:val="auto"/>
                <w:szCs w:val="21"/>
                <w:highlight w:val="none"/>
              </w:rPr>
            </w:pPr>
            <w:r>
              <w:rPr>
                <w:rFonts w:hint="eastAsia" w:ascii="宋体" w:hAnsi="宋体" w:cs="宋体"/>
                <w:color w:val="auto"/>
                <w:szCs w:val="21"/>
                <w:highlight w:val="none"/>
              </w:rPr>
              <w:t>2</w:t>
            </w:r>
          </w:p>
        </w:tc>
        <w:tc>
          <w:tcPr>
            <w:tcW w:w="1422" w:type="dxa"/>
            <w:vMerge w:val="restart"/>
            <w:tcBorders>
              <w:top w:val="single" w:color="000000" w:sz="4" w:space="0"/>
              <w:left w:val="single" w:color="000000" w:sz="4" w:space="0"/>
              <w:bottom w:val="single" w:color="000000" w:sz="4" w:space="0"/>
              <w:right w:val="single" w:color="000000" w:sz="4" w:space="0"/>
            </w:tcBorders>
            <w:noWrap/>
            <w:vAlign w:val="center"/>
          </w:tcPr>
          <w:p w14:paraId="3675075D">
            <w:pPr>
              <w:pStyle w:val="137"/>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A02020000</w:t>
            </w:r>
            <w:r>
              <w:rPr>
                <w:rFonts w:hint="eastAsia" w:ascii="宋体" w:hAnsi="宋体" w:cs="宋体"/>
                <w:color w:val="auto"/>
                <w:w w:val="99"/>
                <w:kern w:val="2"/>
                <w:sz w:val="21"/>
                <w:szCs w:val="21"/>
                <w:highlight w:val="none"/>
              </w:rPr>
              <w:t>办公设备</w:t>
            </w:r>
          </w:p>
        </w:tc>
        <w:tc>
          <w:tcPr>
            <w:tcW w:w="1496" w:type="dxa"/>
            <w:vMerge w:val="restart"/>
            <w:tcBorders>
              <w:top w:val="single" w:color="000000" w:sz="4" w:space="0"/>
              <w:left w:val="single" w:color="000000" w:sz="4" w:space="0"/>
              <w:bottom w:val="single" w:color="000000" w:sz="4" w:space="0"/>
              <w:right w:val="single" w:color="000000" w:sz="4" w:space="0"/>
            </w:tcBorders>
            <w:noWrap/>
            <w:vAlign w:val="center"/>
          </w:tcPr>
          <w:p w14:paraId="20DE7476">
            <w:pPr>
              <w:jc w:val="center"/>
              <w:rPr>
                <w:rFonts w:ascii="宋体" w:hAnsi="宋体" w:cs="宋体"/>
                <w:color w:val="auto"/>
                <w:szCs w:val="21"/>
                <w:highlight w:val="none"/>
              </w:rPr>
            </w:pPr>
            <w:r>
              <w:rPr>
                <w:rFonts w:hint="eastAsia" w:ascii="宋体" w:hAnsi="宋体" w:cs="宋体"/>
                <w:color w:val="auto"/>
                <w:spacing w:val="1"/>
                <w:w w:val="99"/>
                <w:szCs w:val="21"/>
                <w:highlight w:val="none"/>
              </w:rPr>
              <w:t>A02021000</w:t>
            </w:r>
            <w:r>
              <w:rPr>
                <w:rFonts w:hint="eastAsia" w:ascii="宋体" w:hAnsi="宋体" w:cs="宋体"/>
                <w:color w:val="auto"/>
                <w:szCs w:val="21"/>
                <w:highlight w:val="none"/>
                <w:shd w:val="clear" w:color="auto" w:fill="FFFFFF"/>
              </w:rPr>
              <w:t>打印机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5664E63">
            <w:pPr>
              <w:jc w:val="center"/>
              <w:rPr>
                <w:rFonts w:ascii="宋体" w:hAnsi="宋体" w:cs="宋体"/>
                <w:color w:val="auto"/>
                <w:szCs w:val="21"/>
                <w:highlight w:val="none"/>
              </w:rPr>
            </w:pPr>
            <w:r>
              <w:rPr>
                <w:rFonts w:hint="eastAsia" w:ascii="宋体" w:hAnsi="宋体" w:cs="宋体"/>
                <w:color w:val="auto"/>
                <w:szCs w:val="21"/>
                <w:highlight w:val="none"/>
              </w:rPr>
              <w:t>A02021001 A3黑白打印机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3081F5EF">
            <w:pPr>
              <w:pStyle w:val="137"/>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4672A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49860F8">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7975F8B">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6C1B1DC">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67D370C9">
            <w:pPr>
              <w:jc w:val="center"/>
              <w:rPr>
                <w:rFonts w:ascii="宋体" w:hAnsi="宋体" w:cs="宋体"/>
                <w:color w:val="auto"/>
                <w:szCs w:val="21"/>
                <w:highlight w:val="none"/>
              </w:rPr>
            </w:pPr>
            <w:r>
              <w:rPr>
                <w:rFonts w:hint="eastAsia" w:ascii="宋体" w:hAnsi="宋体" w:cs="宋体"/>
                <w:color w:val="auto"/>
                <w:szCs w:val="21"/>
                <w:highlight w:val="none"/>
              </w:rPr>
              <w:t>A02021002 A3彩色打印机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115184D2">
            <w:pPr>
              <w:pStyle w:val="137"/>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790AF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7DE0BD0">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CA30478">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FEAADC6">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6C5016F">
            <w:pPr>
              <w:jc w:val="center"/>
              <w:rPr>
                <w:rFonts w:ascii="宋体" w:hAnsi="宋体" w:cs="宋体"/>
                <w:color w:val="auto"/>
                <w:szCs w:val="21"/>
                <w:highlight w:val="none"/>
              </w:rPr>
            </w:pPr>
            <w:r>
              <w:rPr>
                <w:rFonts w:hint="eastAsia" w:ascii="宋体" w:hAnsi="宋体" w:cs="宋体"/>
                <w:color w:val="auto"/>
                <w:szCs w:val="21"/>
                <w:highlight w:val="none"/>
              </w:rPr>
              <w:t>A02021003 A4黑白打印机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25F8D4C8">
            <w:pPr>
              <w:pStyle w:val="137"/>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16DA8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62023CE">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6C0993C">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984D9C9">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33B1FCD">
            <w:pPr>
              <w:jc w:val="center"/>
              <w:rPr>
                <w:rFonts w:ascii="宋体" w:hAnsi="宋体" w:cs="宋体"/>
                <w:color w:val="auto"/>
                <w:szCs w:val="21"/>
                <w:highlight w:val="none"/>
              </w:rPr>
            </w:pPr>
            <w:r>
              <w:rPr>
                <w:rFonts w:hint="eastAsia" w:ascii="宋体" w:hAnsi="宋体" w:cs="宋体"/>
                <w:color w:val="auto"/>
                <w:szCs w:val="21"/>
                <w:highlight w:val="none"/>
              </w:rPr>
              <w:t>A02021004 A4彩色打印机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4F59F2F4">
            <w:pPr>
              <w:pStyle w:val="137"/>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270A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64B7C4E">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A9DB258">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C8B6875">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D52B741">
            <w:pPr>
              <w:jc w:val="center"/>
              <w:rPr>
                <w:rFonts w:ascii="宋体" w:hAnsi="宋体" w:cs="宋体"/>
                <w:color w:val="auto"/>
                <w:szCs w:val="21"/>
                <w:highlight w:val="none"/>
              </w:rPr>
            </w:pPr>
            <w:r>
              <w:rPr>
                <w:rFonts w:hint="eastAsia" w:ascii="宋体" w:hAnsi="宋体" w:cs="宋体"/>
                <w:color w:val="auto"/>
                <w:szCs w:val="21"/>
                <w:highlight w:val="none"/>
              </w:rPr>
              <w:t>A02021005 3D打印机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1CD83085">
            <w:pPr>
              <w:pStyle w:val="137"/>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0148A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CEC9B7A">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C8FA42D">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1AEBF8A">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E76B1D8">
            <w:pPr>
              <w:jc w:val="center"/>
              <w:rPr>
                <w:rFonts w:ascii="宋体" w:hAnsi="宋体" w:cs="宋体"/>
                <w:color w:val="auto"/>
                <w:szCs w:val="21"/>
                <w:highlight w:val="none"/>
              </w:rPr>
            </w:pPr>
            <w:r>
              <w:rPr>
                <w:rFonts w:hint="eastAsia" w:ascii="宋体" w:hAnsi="宋体" w:cs="宋体"/>
                <w:color w:val="auto"/>
                <w:szCs w:val="21"/>
                <w:highlight w:val="none"/>
              </w:rPr>
              <w:t>A02021006票据打印机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02434470">
            <w:pPr>
              <w:pStyle w:val="137"/>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79FC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A3404D7">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5745646">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98177BE">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7EB4B71">
            <w:pPr>
              <w:jc w:val="center"/>
              <w:rPr>
                <w:rFonts w:ascii="宋体" w:hAnsi="宋体" w:cs="宋体"/>
                <w:color w:val="auto"/>
                <w:szCs w:val="21"/>
                <w:highlight w:val="none"/>
              </w:rPr>
            </w:pPr>
            <w:r>
              <w:rPr>
                <w:rFonts w:hint="eastAsia" w:ascii="宋体" w:hAnsi="宋体" w:cs="宋体"/>
                <w:color w:val="auto"/>
                <w:szCs w:val="21"/>
                <w:highlight w:val="none"/>
              </w:rPr>
              <w:t>A02021007条码打印机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3456D23C">
            <w:pPr>
              <w:pStyle w:val="137"/>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47FF0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CD35688">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6AD8B8A">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17F7309">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356B7F2">
            <w:pPr>
              <w:jc w:val="center"/>
              <w:rPr>
                <w:rFonts w:ascii="宋体" w:hAnsi="宋体" w:cs="宋体"/>
                <w:color w:val="auto"/>
                <w:szCs w:val="21"/>
                <w:highlight w:val="none"/>
              </w:rPr>
            </w:pPr>
            <w:r>
              <w:rPr>
                <w:rFonts w:hint="eastAsia" w:ascii="宋体" w:hAnsi="宋体" w:cs="宋体"/>
                <w:color w:val="auto"/>
                <w:szCs w:val="21"/>
                <w:highlight w:val="none"/>
              </w:rPr>
              <w:t>A02021008地址打印机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2DCF7BEC">
            <w:pPr>
              <w:pStyle w:val="137"/>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0D52F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ECEAEA3">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F5AC330">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59699C4">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6F820BD">
            <w:pPr>
              <w:jc w:val="center"/>
              <w:rPr>
                <w:rFonts w:ascii="宋体" w:hAnsi="宋体" w:cs="宋体"/>
                <w:color w:val="auto"/>
                <w:szCs w:val="21"/>
                <w:highlight w:val="none"/>
              </w:rPr>
            </w:pPr>
            <w:r>
              <w:rPr>
                <w:rFonts w:hint="eastAsia" w:ascii="宋体" w:hAnsi="宋体" w:cs="宋体"/>
                <w:color w:val="auto"/>
                <w:szCs w:val="21"/>
                <w:highlight w:val="none"/>
              </w:rPr>
              <w:t>A02021099其他打印机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01D1AF9F">
            <w:pPr>
              <w:pStyle w:val="137"/>
              <w:spacing w:before="52"/>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《复印</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spacing w:val="-58"/>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打</w:t>
            </w:r>
            <w:r>
              <w:rPr>
                <w:rFonts w:hint="eastAsia" w:ascii="宋体" w:hAnsi="宋体" w:cs="宋体"/>
                <w:color w:val="auto"/>
                <w:w w:val="99"/>
                <w:kern w:val="2"/>
                <w:sz w:val="21"/>
                <w:szCs w:val="21"/>
                <w:highlight w:val="none"/>
                <w:lang w:eastAsia="zh-CN"/>
              </w:rPr>
              <w:t>印机</w:t>
            </w:r>
            <w:r>
              <w:rPr>
                <w:rFonts w:hint="eastAsia" w:ascii="宋体" w:hAnsi="宋体" w:cs="宋体"/>
                <w:color w:val="auto"/>
                <w:spacing w:val="2"/>
                <w:w w:val="99"/>
                <w:kern w:val="2"/>
                <w:sz w:val="21"/>
                <w:szCs w:val="21"/>
                <w:highlight w:val="none"/>
                <w:lang w:eastAsia="zh-CN"/>
              </w:rPr>
              <w:t>和</w:t>
            </w:r>
            <w:r>
              <w:rPr>
                <w:rFonts w:hint="eastAsia" w:ascii="宋体" w:hAnsi="宋体" w:cs="宋体"/>
                <w:color w:val="auto"/>
                <w:w w:val="99"/>
                <w:kern w:val="2"/>
                <w:sz w:val="21"/>
                <w:szCs w:val="21"/>
                <w:highlight w:val="none"/>
                <w:lang w:eastAsia="zh-CN"/>
              </w:rPr>
              <w:t>传真</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42B6F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6F846BE">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75B9A58">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ign w:val="center"/>
          </w:tcPr>
          <w:p w14:paraId="2182E62C">
            <w:pPr>
              <w:jc w:val="center"/>
              <w:rPr>
                <w:rFonts w:ascii="宋体" w:hAnsi="宋体" w:cs="宋体"/>
                <w:color w:val="auto"/>
                <w:szCs w:val="21"/>
                <w:highlight w:val="none"/>
              </w:rPr>
            </w:pPr>
            <w:r>
              <w:rPr>
                <w:rFonts w:hint="eastAsia" w:ascii="宋体" w:hAnsi="宋体" w:cs="宋体"/>
                <w:color w:val="auto"/>
                <w:szCs w:val="21"/>
                <w:highlight w:val="none"/>
              </w:rPr>
              <w:t>A02021100输入输出设备</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CA4A58F">
            <w:pPr>
              <w:jc w:val="center"/>
              <w:rPr>
                <w:rFonts w:ascii="宋体" w:hAnsi="宋体" w:cs="宋体"/>
                <w:color w:val="auto"/>
                <w:szCs w:val="21"/>
                <w:highlight w:val="none"/>
              </w:rPr>
            </w:pPr>
            <w:r>
              <w:rPr>
                <w:rFonts w:hint="eastAsia" w:ascii="宋体" w:hAnsi="宋体" w:cs="宋体"/>
                <w:color w:val="auto"/>
                <w:w w:val="99"/>
                <w:szCs w:val="21"/>
                <w:highlight w:val="none"/>
              </w:rPr>
              <w:t>★</w:t>
            </w:r>
            <w:r>
              <w:rPr>
                <w:rFonts w:hint="eastAsia" w:ascii="宋体" w:hAnsi="宋体" w:cs="宋体"/>
                <w:color w:val="auto"/>
                <w:szCs w:val="21"/>
                <w:highlight w:val="none"/>
              </w:rPr>
              <w:t>A02021104液晶显示器</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770E9776">
            <w:pPr>
              <w:jc w:val="left"/>
              <w:rPr>
                <w:rFonts w:ascii="宋体" w:hAnsi="宋体" w:cs="宋体"/>
                <w:color w:val="auto"/>
                <w:szCs w:val="21"/>
                <w:highlight w:val="none"/>
              </w:rPr>
            </w:pPr>
            <w:r>
              <w:rPr>
                <w:rFonts w:hint="eastAsia" w:ascii="宋体" w:hAnsi="宋体" w:cs="宋体"/>
                <w:color w:val="auto"/>
                <w:spacing w:val="12"/>
                <w:w w:val="99"/>
                <w:szCs w:val="21"/>
                <w:highlight w:val="none"/>
              </w:rPr>
              <w:t>《计算机显示器能效限</w:t>
            </w:r>
            <w:r>
              <w:rPr>
                <w:rFonts w:hint="eastAsia" w:ascii="宋体" w:hAnsi="宋体" w:cs="宋体"/>
                <w:color w:val="auto"/>
                <w:spacing w:val="9"/>
                <w:w w:val="99"/>
                <w:szCs w:val="21"/>
                <w:highlight w:val="none"/>
              </w:rPr>
              <w:t>定</w:t>
            </w:r>
            <w:r>
              <w:rPr>
                <w:rFonts w:hint="eastAsia" w:ascii="宋体" w:hAnsi="宋体" w:cs="宋体"/>
                <w:color w:val="auto"/>
                <w:spacing w:val="12"/>
                <w:w w:val="99"/>
                <w:szCs w:val="21"/>
                <w:highlight w:val="none"/>
              </w:rPr>
              <w:t>值及</w:t>
            </w:r>
            <w:r>
              <w:rPr>
                <w:rFonts w:hint="eastAsia" w:ascii="宋体" w:hAnsi="宋体" w:cs="宋体"/>
                <w:color w:val="auto"/>
                <w:w w:val="99"/>
                <w:szCs w:val="21"/>
                <w:highlight w:val="none"/>
              </w:rPr>
              <w:t>能效等级</w:t>
            </w:r>
            <w:r>
              <w:rPr>
                <w:rFonts w:hint="eastAsia" w:ascii="宋体" w:hAnsi="宋体" w:cs="宋体"/>
                <w:color w:val="auto"/>
                <w:spacing w:val="2"/>
                <w:w w:val="99"/>
                <w:szCs w:val="21"/>
                <w:highlight w:val="none"/>
              </w:rPr>
              <w:t>》</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21</w:t>
            </w:r>
            <w:r>
              <w:rPr>
                <w:rFonts w:hint="eastAsia" w:ascii="宋体" w:hAnsi="宋体" w:cs="宋体"/>
                <w:color w:val="auto"/>
                <w:w w:val="99"/>
                <w:szCs w:val="21"/>
                <w:highlight w:val="none"/>
              </w:rPr>
              <w:t>52</w:t>
            </w:r>
            <w:r>
              <w:rPr>
                <w:rFonts w:hint="eastAsia" w:ascii="宋体" w:hAnsi="宋体" w:cs="宋体"/>
                <w:color w:val="auto"/>
                <w:spacing w:val="1"/>
                <w:w w:val="99"/>
                <w:szCs w:val="21"/>
                <w:highlight w:val="none"/>
              </w:rPr>
              <w:t>0</w:t>
            </w:r>
            <w:r>
              <w:rPr>
                <w:rFonts w:hint="eastAsia" w:ascii="宋体" w:hAnsi="宋体" w:cs="宋体"/>
                <w:color w:val="auto"/>
                <w:w w:val="99"/>
                <w:szCs w:val="21"/>
                <w:highlight w:val="none"/>
              </w:rPr>
              <w:t>）</w:t>
            </w:r>
          </w:p>
        </w:tc>
      </w:tr>
      <w:tr w14:paraId="1DE0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067AA4D">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76786CD">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3C2C9C3">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A4F6577">
            <w:pPr>
              <w:jc w:val="center"/>
              <w:rPr>
                <w:rFonts w:ascii="宋体" w:hAnsi="宋体" w:cs="宋体"/>
                <w:color w:val="auto"/>
                <w:szCs w:val="21"/>
                <w:highlight w:val="none"/>
              </w:rPr>
            </w:pPr>
            <w:r>
              <w:rPr>
                <w:rFonts w:hint="eastAsia" w:ascii="宋体" w:hAnsi="宋体" w:cs="宋体"/>
                <w:color w:val="auto"/>
                <w:szCs w:val="21"/>
                <w:highlight w:val="none"/>
              </w:rPr>
              <w:t>A02021118扫描仪</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6C021003">
            <w:pPr>
              <w:jc w:val="left"/>
              <w:rPr>
                <w:rFonts w:ascii="宋体" w:hAnsi="宋体" w:cs="宋体"/>
                <w:color w:val="auto"/>
                <w:szCs w:val="21"/>
                <w:highlight w:val="none"/>
              </w:rPr>
            </w:pPr>
            <w:r>
              <w:rPr>
                <w:rFonts w:hint="eastAsia" w:ascii="宋体" w:hAnsi="宋体" w:cs="宋体"/>
                <w:color w:val="auto"/>
                <w:w w:val="99"/>
                <w:szCs w:val="21"/>
                <w:highlight w:val="none"/>
              </w:rPr>
              <w:t>参</w:t>
            </w:r>
            <w:r>
              <w:rPr>
                <w:rFonts w:hint="eastAsia" w:ascii="宋体" w:hAnsi="宋体" w:cs="宋体"/>
                <w:color w:val="auto"/>
                <w:spacing w:val="-29"/>
                <w:w w:val="99"/>
                <w:szCs w:val="21"/>
                <w:highlight w:val="none"/>
              </w:rPr>
              <w:t>照</w:t>
            </w:r>
            <w:r>
              <w:rPr>
                <w:rFonts w:hint="eastAsia" w:ascii="宋体" w:hAnsi="宋体" w:cs="宋体"/>
                <w:color w:val="auto"/>
                <w:w w:val="99"/>
                <w:szCs w:val="21"/>
                <w:highlight w:val="none"/>
              </w:rPr>
              <w:t>《</w:t>
            </w:r>
            <w:r>
              <w:rPr>
                <w:rFonts w:hint="eastAsia" w:ascii="宋体" w:hAnsi="宋体" w:cs="宋体"/>
                <w:color w:val="auto"/>
                <w:spacing w:val="2"/>
                <w:w w:val="99"/>
                <w:szCs w:val="21"/>
                <w:highlight w:val="none"/>
              </w:rPr>
              <w:t>复</w:t>
            </w:r>
            <w:r>
              <w:rPr>
                <w:rFonts w:hint="eastAsia" w:ascii="宋体" w:hAnsi="宋体" w:cs="宋体"/>
                <w:color w:val="auto"/>
                <w:w w:val="99"/>
                <w:szCs w:val="21"/>
                <w:highlight w:val="none"/>
              </w:rPr>
              <w:t>印</w:t>
            </w:r>
            <w:r>
              <w:rPr>
                <w:rFonts w:hint="eastAsia" w:ascii="宋体" w:hAnsi="宋体" w:cs="宋体"/>
                <w:color w:val="auto"/>
                <w:spacing w:val="2"/>
                <w:w w:val="99"/>
                <w:szCs w:val="21"/>
                <w:highlight w:val="none"/>
              </w:rPr>
              <w:t>机</w:t>
            </w:r>
            <w:r>
              <w:rPr>
                <w:rFonts w:hint="eastAsia" w:ascii="宋体" w:hAnsi="宋体" w:cs="宋体"/>
                <w:color w:val="auto"/>
                <w:spacing w:val="-29"/>
                <w:w w:val="99"/>
                <w:szCs w:val="21"/>
                <w:highlight w:val="none"/>
              </w:rPr>
              <w:t>、</w:t>
            </w:r>
            <w:r>
              <w:rPr>
                <w:rFonts w:hint="eastAsia" w:ascii="宋体" w:hAnsi="宋体" w:cs="宋体"/>
                <w:color w:val="auto"/>
                <w:w w:val="99"/>
                <w:szCs w:val="21"/>
                <w:highlight w:val="none"/>
              </w:rPr>
              <w:t>打</w:t>
            </w:r>
            <w:r>
              <w:rPr>
                <w:rFonts w:hint="eastAsia" w:ascii="宋体" w:hAnsi="宋体" w:cs="宋体"/>
                <w:color w:val="auto"/>
                <w:spacing w:val="2"/>
                <w:w w:val="99"/>
                <w:szCs w:val="21"/>
                <w:highlight w:val="none"/>
              </w:rPr>
              <w:t>印</w:t>
            </w:r>
            <w:r>
              <w:rPr>
                <w:rFonts w:hint="eastAsia" w:ascii="宋体" w:hAnsi="宋体" w:cs="宋体"/>
                <w:color w:val="auto"/>
                <w:w w:val="99"/>
                <w:szCs w:val="21"/>
                <w:highlight w:val="none"/>
              </w:rPr>
              <w:t>机和</w:t>
            </w:r>
            <w:r>
              <w:rPr>
                <w:rFonts w:hint="eastAsia" w:ascii="宋体" w:hAnsi="宋体" w:cs="宋体"/>
                <w:color w:val="auto"/>
                <w:spacing w:val="2"/>
                <w:w w:val="99"/>
                <w:szCs w:val="21"/>
                <w:highlight w:val="none"/>
              </w:rPr>
              <w:t>传</w:t>
            </w:r>
            <w:r>
              <w:rPr>
                <w:rFonts w:hint="eastAsia" w:ascii="宋体" w:hAnsi="宋体" w:cs="宋体"/>
                <w:color w:val="auto"/>
                <w:w w:val="99"/>
                <w:szCs w:val="21"/>
                <w:highlight w:val="none"/>
              </w:rPr>
              <w:t>真机能效限定</w:t>
            </w:r>
            <w:r>
              <w:rPr>
                <w:rFonts w:hint="eastAsia" w:ascii="宋体" w:hAnsi="宋体" w:cs="宋体"/>
                <w:color w:val="auto"/>
                <w:spacing w:val="2"/>
                <w:w w:val="99"/>
                <w:szCs w:val="21"/>
                <w:highlight w:val="none"/>
              </w:rPr>
              <w:t>值</w:t>
            </w:r>
            <w:r>
              <w:rPr>
                <w:rFonts w:hint="eastAsia" w:ascii="宋体" w:hAnsi="宋体" w:cs="宋体"/>
                <w:color w:val="auto"/>
                <w:w w:val="99"/>
                <w:szCs w:val="21"/>
                <w:highlight w:val="none"/>
              </w:rPr>
              <w:t>及能</w:t>
            </w:r>
            <w:r>
              <w:rPr>
                <w:rFonts w:hint="eastAsia" w:ascii="宋体" w:hAnsi="宋体" w:cs="宋体"/>
                <w:color w:val="auto"/>
                <w:spacing w:val="2"/>
                <w:w w:val="99"/>
                <w:szCs w:val="21"/>
                <w:highlight w:val="none"/>
              </w:rPr>
              <w:t>效</w:t>
            </w:r>
            <w:r>
              <w:rPr>
                <w:rFonts w:hint="eastAsia" w:ascii="宋体" w:hAnsi="宋体" w:cs="宋体"/>
                <w:color w:val="auto"/>
                <w:w w:val="99"/>
                <w:szCs w:val="21"/>
                <w:highlight w:val="none"/>
              </w:rPr>
              <w:t>等级</w:t>
            </w:r>
            <w:r>
              <w:rPr>
                <w:rFonts w:hint="eastAsia" w:ascii="宋体" w:hAnsi="宋体" w:cs="宋体"/>
                <w:color w:val="auto"/>
                <w:spacing w:val="-106"/>
                <w:w w:val="99"/>
                <w:szCs w:val="21"/>
                <w:highlight w:val="none"/>
              </w:rPr>
              <w:t>》</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2152</w:t>
            </w:r>
            <w:r>
              <w:rPr>
                <w:rFonts w:hint="eastAsia" w:ascii="宋体" w:hAnsi="宋体" w:cs="宋体"/>
                <w:color w:val="auto"/>
                <w:w w:val="99"/>
                <w:szCs w:val="21"/>
                <w:highlight w:val="none"/>
              </w:rPr>
              <w:t>1）</w:t>
            </w:r>
            <w:r>
              <w:rPr>
                <w:rFonts w:hint="eastAsia" w:ascii="宋体" w:hAnsi="宋体" w:cs="宋体"/>
                <w:color w:val="auto"/>
                <w:spacing w:val="2"/>
                <w:w w:val="99"/>
                <w:szCs w:val="21"/>
                <w:highlight w:val="none"/>
              </w:rPr>
              <w:t>中</w:t>
            </w:r>
            <w:r>
              <w:rPr>
                <w:rFonts w:hint="eastAsia" w:ascii="宋体" w:hAnsi="宋体" w:cs="宋体"/>
                <w:color w:val="auto"/>
                <w:spacing w:val="4"/>
                <w:w w:val="99"/>
                <w:szCs w:val="21"/>
                <w:highlight w:val="none"/>
              </w:rPr>
              <w:t>打印速</w:t>
            </w:r>
            <w:r>
              <w:rPr>
                <w:rFonts w:hint="eastAsia" w:ascii="宋体" w:hAnsi="宋体" w:cs="宋体"/>
                <w:color w:val="auto"/>
                <w:spacing w:val="2"/>
                <w:w w:val="99"/>
                <w:szCs w:val="21"/>
                <w:highlight w:val="none"/>
              </w:rPr>
              <w:t>度</w:t>
            </w:r>
            <w:r>
              <w:rPr>
                <w:rFonts w:hint="eastAsia" w:ascii="宋体" w:hAnsi="宋体" w:cs="宋体"/>
                <w:color w:val="auto"/>
                <w:w w:val="99"/>
                <w:szCs w:val="21"/>
                <w:highlight w:val="none"/>
              </w:rPr>
              <w:t>为</w:t>
            </w:r>
            <w:r>
              <w:rPr>
                <w:rFonts w:hint="eastAsia" w:ascii="宋体" w:hAnsi="宋体" w:cs="宋体"/>
                <w:color w:val="auto"/>
                <w:spacing w:val="1"/>
                <w:w w:val="99"/>
                <w:szCs w:val="21"/>
                <w:highlight w:val="none"/>
              </w:rPr>
              <w:t>1</w:t>
            </w:r>
            <w:r>
              <w:rPr>
                <w:rFonts w:hint="eastAsia" w:ascii="宋体" w:hAnsi="宋体" w:cs="宋体"/>
                <w:color w:val="auto"/>
                <w:w w:val="99"/>
                <w:szCs w:val="21"/>
                <w:highlight w:val="none"/>
              </w:rPr>
              <w:t>5</w:t>
            </w:r>
            <w:r>
              <w:rPr>
                <w:rFonts w:hint="eastAsia" w:ascii="宋体" w:hAnsi="宋体" w:cs="宋体"/>
                <w:color w:val="auto"/>
                <w:spacing w:val="2"/>
                <w:w w:val="99"/>
                <w:szCs w:val="21"/>
                <w:highlight w:val="none"/>
              </w:rPr>
              <w:t>页</w:t>
            </w:r>
            <w:r>
              <w:rPr>
                <w:rFonts w:hint="eastAsia" w:ascii="宋体" w:hAnsi="宋体" w:cs="宋体"/>
                <w:color w:val="auto"/>
                <w:spacing w:val="5"/>
                <w:w w:val="99"/>
                <w:szCs w:val="21"/>
                <w:highlight w:val="none"/>
              </w:rPr>
              <w:t>/</w:t>
            </w:r>
            <w:r>
              <w:rPr>
                <w:rFonts w:hint="eastAsia" w:ascii="宋体" w:hAnsi="宋体" w:cs="宋体"/>
                <w:color w:val="auto"/>
                <w:spacing w:val="4"/>
                <w:w w:val="99"/>
                <w:szCs w:val="21"/>
                <w:highlight w:val="none"/>
              </w:rPr>
              <w:t>分的</w:t>
            </w:r>
            <w:r>
              <w:rPr>
                <w:rFonts w:hint="eastAsia" w:ascii="宋体" w:hAnsi="宋体" w:cs="宋体"/>
                <w:color w:val="auto"/>
                <w:spacing w:val="2"/>
                <w:w w:val="99"/>
                <w:szCs w:val="21"/>
                <w:highlight w:val="none"/>
              </w:rPr>
              <w:t>针</w:t>
            </w:r>
            <w:r>
              <w:rPr>
                <w:rFonts w:hint="eastAsia" w:ascii="宋体" w:hAnsi="宋体" w:cs="宋体"/>
                <w:color w:val="auto"/>
                <w:spacing w:val="4"/>
                <w:w w:val="99"/>
                <w:szCs w:val="21"/>
                <w:highlight w:val="none"/>
              </w:rPr>
              <w:t>式</w:t>
            </w:r>
            <w:r>
              <w:rPr>
                <w:rFonts w:hint="eastAsia" w:ascii="宋体" w:hAnsi="宋体" w:cs="宋体"/>
                <w:color w:val="auto"/>
                <w:w w:val="99"/>
                <w:szCs w:val="21"/>
                <w:highlight w:val="none"/>
              </w:rPr>
              <w:t>打印机相</w:t>
            </w:r>
            <w:r>
              <w:rPr>
                <w:rFonts w:hint="eastAsia" w:ascii="宋体" w:hAnsi="宋体" w:cs="宋体"/>
                <w:color w:val="auto"/>
                <w:spacing w:val="2"/>
                <w:w w:val="99"/>
                <w:szCs w:val="21"/>
                <w:highlight w:val="none"/>
              </w:rPr>
              <w:t>关</w:t>
            </w:r>
            <w:r>
              <w:rPr>
                <w:rFonts w:hint="eastAsia" w:ascii="宋体" w:hAnsi="宋体" w:cs="宋体"/>
                <w:color w:val="auto"/>
                <w:w w:val="99"/>
                <w:szCs w:val="21"/>
                <w:highlight w:val="none"/>
              </w:rPr>
              <w:t>要求</w:t>
            </w:r>
          </w:p>
        </w:tc>
      </w:tr>
      <w:tr w14:paraId="3776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28129ADE">
            <w:pPr>
              <w:jc w:val="center"/>
              <w:rPr>
                <w:rFonts w:ascii="宋体" w:hAnsi="宋体" w:cs="宋体"/>
                <w:color w:val="auto"/>
                <w:szCs w:val="21"/>
                <w:highlight w:val="none"/>
              </w:rPr>
            </w:pPr>
            <w:r>
              <w:rPr>
                <w:rFonts w:hint="eastAsia" w:ascii="宋体" w:hAnsi="宋体" w:cs="宋体"/>
                <w:color w:val="auto"/>
                <w:w w:val="99"/>
                <w:szCs w:val="21"/>
                <w:highlight w:val="none"/>
              </w:rPr>
              <w:t>3</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73F73B3B">
            <w:pPr>
              <w:jc w:val="center"/>
              <w:rPr>
                <w:rFonts w:ascii="宋体" w:hAnsi="宋体" w:cs="宋体"/>
                <w:color w:val="auto"/>
                <w:szCs w:val="21"/>
                <w:highlight w:val="none"/>
              </w:rPr>
            </w:pPr>
            <w:r>
              <w:rPr>
                <w:rFonts w:hint="eastAsia" w:ascii="宋体" w:hAnsi="宋体" w:cs="宋体"/>
                <w:color w:val="auto"/>
                <w:szCs w:val="21"/>
                <w:highlight w:val="none"/>
              </w:rPr>
              <w:t>A02020200投影仪</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4A08B90A">
            <w:pPr>
              <w:jc w:val="center"/>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582A4AE">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2DE88D47">
            <w:pPr>
              <w:jc w:val="left"/>
              <w:rPr>
                <w:rFonts w:ascii="宋体" w:hAnsi="宋体" w:cs="宋体"/>
                <w:color w:val="auto"/>
                <w:szCs w:val="21"/>
                <w:highlight w:val="none"/>
              </w:rPr>
            </w:pPr>
            <w:r>
              <w:rPr>
                <w:rFonts w:hint="eastAsia" w:ascii="宋体" w:hAnsi="宋体" w:cs="宋体"/>
                <w:color w:val="auto"/>
                <w:w w:val="99"/>
                <w:szCs w:val="21"/>
                <w:highlight w:val="none"/>
              </w:rPr>
              <w:t>《投影</w:t>
            </w:r>
            <w:r>
              <w:rPr>
                <w:rFonts w:hint="eastAsia" w:ascii="宋体" w:hAnsi="宋体" w:cs="宋体"/>
                <w:color w:val="auto"/>
                <w:spacing w:val="2"/>
                <w:w w:val="99"/>
                <w:szCs w:val="21"/>
                <w:highlight w:val="none"/>
              </w:rPr>
              <w:t>机</w:t>
            </w:r>
            <w:r>
              <w:rPr>
                <w:rFonts w:hint="eastAsia" w:ascii="宋体" w:hAnsi="宋体" w:cs="宋体"/>
                <w:color w:val="auto"/>
                <w:w w:val="99"/>
                <w:szCs w:val="21"/>
                <w:highlight w:val="none"/>
              </w:rPr>
              <w:t>能效</w:t>
            </w:r>
            <w:r>
              <w:rPr>
                <w:rFonts w:hint="eastAsia" w:ascii="宋体" w:hAnsi="宋体" w:cs="宋体"/>
                <w:color w:val="auto"/>
                <w:spacing w:val="2"/>
                <w:w w:val="99"/>
                <w:szCs w:val="21"/>
                <w:highlight w:val="none"/>
              </w:rPr>
              <w:t>限</w:t>
            </w:r>
            <w:r>
              <w:rPr>
                <w:rFonts w:hint="eastAsia" w:ascii="宋体" w:hAnsi="宋体" w:cs="宋体"/>
                <w:color w:val="auto"/>
                <w:w w:val="99"/>
                <w:szCs w:val="21"/>
                <w:highlight w:val="none"/>
              </w:rPr>
              <w:t>定值</w:t>
            </w:r>
            <w:r>
              <w:rPr>
                <w:rFonts w:hint="eastAsia" w:ascii="宋体" w:hAnsi="宋体" w:cs="宋体"/>
                <w:color w:val="auto"/>
                <w:spacing w:val="2"/>
                <w:w w:val="99"/>
                <w:szCs w:val="21"/>
                <w:highlight w:val="none"/>
              </w:rPr>
              <w:t>及</w:t>
            </w:r>
            <w:r>
              <w:rPr>
                <w:rFonts w:hint="eastAsia" w:ascii="宋体" w:hAnsi="宋体" w:cs="宋体"/>
                <w:color w:val="auto"/>
                <w:w w:val="99"/>
                <w:szCs w:val="21"/>
                <w:highlight w:val="none"/>
              </w:rPr>
              <w:t>能</w:t>
            </w:r>
            <w:r>
              <w:rPr>
                <w:rFonts w:hint="eastAsia" w:ascii="宋体" w:hAnsi="宋体" w:cs="宋体"/>
                <w:color w:val="auto"/>
                <w:spacing w:val="2"/>
                <w:w w:val="99"/>
                <w:szCs w:val="21"/>
                <w:highlight w:val="none"/>
              </w:rPr>
              <w:t>效</w:t>
            </w:r>
            <w:r>
              <w:rPr>
                <w:rFonts w:hint="eastAsia" w:ascii="宋体" w:hAnsi="宋体" w:cs="宋体"/>
                <w:color w:val="auto"/>
                <w:w w:val="99"/>
                <w:szCs w:val="21"/>
                <w:highlight w:val="none"/>
              </w:rPr>
              <w:t>等级》（</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3</w:t>
            </w:r>
            <w:r>
              <w:rPr>
                <w:rFonts w:hint="eastAsia" w:ascii="宋体" w:hAnsi="宋体" w:cs="宋体"/>
                <w:color w:val="auto"/>
                <w:w w:val="99"/>
                <w:szCs w:val="21"/>
                <w:highlight w:val="none"/>
              </w:rPr>
              <w:t>20</w:t>
            </w:r>
            <w:r>
              <w:rPr>
                <w:rFonts w:hint="eastAsia" w:ascii="宋体" w:hAnsi="宋体" w:cs="宋体"/>
                <w:color w:val="auto"/>
                <w:spacing w:val="1"/>
                <w:w w:val="99"/>
                <w:szCs w:val="21"/>
                <w:highlight w:val="none"/>
              </w:rPr>
              <w:t>28</w:t>
            </w:r>
            <w:r>
              <w:rPr>
                <w:rFonts w:hint="eastAsia" w:ascii="宋体" w:hAnsi="宋体" w:cs="宋体"/>
                <w:color w:val="auto"/>
                <w:w w:val="99"/>
                <w:szCs w:val="21"/>
                <w:highlight w:val="none"/>
              </w:rPr>
              <w:t>）</w:t>
            </w:r>
          </w:p>
        </w:tc>
      </w:tr>
      <w:tr w14:paraId="1A6B5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3ACCEAC4">
            <w:pPr>
              <w:jc w:val="center"/>
              <w:rPr>
                <w:rFonts w:ascii="宋体" w:hAnsi="宋体" w:cs="宋体"/>
                <w:color w:val="auto"/>
                <w:szCs w:val="21"/>
                <w:highlight w:val="none"/>
              </w:rPr>
            </w:pPr>
            <w:r>
              <w:rPr>
                <w:rFonts w:hint="eastAsia" w:ascii="宋体" w:hAnsi="宋体" w:cs="宋体"/>
                <w:color w:val="auto"/>
                <w:szCs w:val="21"/>
                <w:highlight w:val="none"/>
              </w:rPr>
              <w:t>4</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5E90919C">
            <w:pPr>
              <w:pStyle w:val="137"/>
              <w:spacing w:before="66"/>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A02020400</w:t>
            </w:r>
            <w:r>
              <w:rPr>
                <w:rFonts w:hint="eastAsia" w:ascii="宋体" w:hAnsi="宋体" w:cs="宋体"/>
                <w:color w:val="auto"/>
                <w:w w:val="99"/>
                <w:kern w:val="2"/>
                <w:sz w:val="21"/>
                <w:szCs w:val="21"/>
                <w:highlight w:val="none"/>
              </w:rPr>
              <w:t>多功能一体机</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296410EC">
            <w:pPr>
              <w:jc w:val="center"/>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99E81AC">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364226E9">
            <w:pPr>
              <w:jc w:val="left"/>
              <w:rPr>
                <w:rFonts w:ascii="宋体" w:hAnsi="宋体" w:cs="宋体"/>
                <w:color w:val="auto"/>
                <w:szCs w:val="21"/>
                <w:highlight w:val="none"/>
              </w:rPr>
            </w:pPr>
            <w:r>
              <w:rPr>
                <w:rFonts w:hint="eastAsia" w:ascii="宋体" w:hAnsi="宋体" w:cs="宋体"/>
                <w:color w:val="auto"/>
                <w:w w:val="99"/>
                <w:szCs w:val="21"/>
                <w:highlight w:val="none"/>
              </w:rPr>
              <w:t>《复印</w:t>
            </w:r>
            <w:r>
              <w:rPr>
                <w:rFonts w:hint="eastAsia" w:ascii="宋体" w:hAnsi="宋体" w:cs="宋体"/>
                <w:color w:val="auto"/>
                <w:spacing w:val="2"/>
                <w:w w:val="99"/>
                <w:szCs w:val="21"/>
                <w:highlight w:val="none"/>
              </w:rPr>
              <w:t>机</w:t>
            </w:r>
            <w:r>
              <w:rPr>
                <w:rFonts w:hint="eastAsia" w:ascii="宋体" w:hAnsi="宋体" w:cs="宋体"/>
                <w:color w:val="auto"/>
                <w:spacing w:val="-58"/>
                <w:w w:val="99"/>
                <w:szCs w:val="21"/>
                <w:highlight w:val="none"/>
              </w:rPr>
              <w:t>、</w:t>
            </w:r>
            <w:r>
              <w:rPr>
                <w:rFonts w:hint="eastAsia" w:ascii="宋体" w:hAnsi="宋体" w:cs="宋体"/>
                <w:color w:val="auto"/>
                <w:spacing w:val="2"/>
                <w:w w:val="99"/>
                <w:szCs w:val="21"/>
                <w:highlight w:val="none"/>
              </w:rPr>
              <w:t>打</w:t>
            </w:r>
            <w:r>
              <w:rPr>
                <w:rFonts w:hint="eastAsia" w:ascii="宋体" w:hAnsi="宋体" w:cs="宋体"/>
                <w:color w:val="auto"/>
                <w:w w:val="99"/>
                <w:szCs w:val="21"/>
                <w:highlight w:val="none"/>
              </w:rPr>
              <w:t>印机</w:t>
            </w:r>
            <w:r>
              <w:rPr>
                <w:rFonts w:hint="eastAsia" w:ascii="宋体" w:hAnsi="宋体" w:cs="宋体"/>
                <w:color w:val="auto"/>
                <w:spacing w:val="2"/>
                <w:w w:val="99"/>
                <w:szCs w:val="21"/>
                <w:highlight w:val="none"/>
              </w:rPr>
              <w:t>和</w:t>
            </w:r>
            <w:r>
              <w:rPr>
                <w:rFonts w:hint="eastAsia" w:ascii="宋体" w:hAnsi="宋体" w:cs="宋体"/>
                <w:color w:val="auto"/>
                <w:w w:val="99"/>
                <w:szCs w:val="21"/>
                <w:highlight w:val="none"/>
              </w:rPr>
              <w:t>传真</w:t>
            </w:r>
            <w:r>
              <w:rPr>
                <w:rFonts w:hint="eastAsia" w:ascii="宋体" w:hAnsi="宋体" w:cs="宋体"/>
                <w:color w:val="auto"/>
                <w:spacing w:val="2"/>
                <w:w w:val="99"/>
                <w:szCs w:val="21"/>
                <w:highlight w:val="none"/>
              </w:rPr>
              <w:t>机</w:t>
            </w:r>
            <w:r>
              <w:rPr>
                <w:rFonts w:hint="eastAsia" w:ascii="宋体" w:hAnsi="宋体" w:cs="宋体"/>
                <w:color w:val="auto"/>
                <w:w w:val="99"/>
                <w:szCs w:val="21"/>
                <w:highlight w:val="none"/>
              </w:rPr>
              <w:t>能效限定值及</w:t>
            </w:r>
            <w:r>
              <w:rPr>
                <w:rFonts w:hint="eastAsia" w:ascii="宋体" w:hAnsi="宋体" w:cs="宋体"/>
                <w:color w:val="auto"/>
                <w:spacing w:val="2"/>
                <w:w w:val="99"/>
                <w:szCs w:val="21"/>
                <w:highlight w:val="none"/>
              </w:rPr>
              <w:t>能</w:t>
            </w:r>
            <w:r>
              <w:rPr>
                <w:rFonts w:hint="eastAsia" w:ascii="宋体" w:hAnsi="宋体" w:cs="宋体"/>
                <w:color w:val="auto"/>
                <w:w w:val="99"/>
                <w:szCs w:val="21"/>
                <w:highlight w:val="none"/>
              </w:rPr>
              <w:t>效等</w:t>
            </w:r>
            <w:r>
              <w:rPr>
                <w:rFonts w:hint="eastAsia" w:ascii="宋体" w:hAnsi="宋体" w:cs="宋体"/>
                <w:color w:val="auto"/>
                <w:spacing w:val="2"/>
                <w:w w:val="99"/>
                <w:szCs w:val="21"/>
                <w:highlight w:val="none"/>
              </w:rPr>
              <w:t>级</w:t>
            </w:r>
            <w:r>
              <w:rPr>
                <w:rFonts w:hint="eastAsia" w:ascii="宋体" w:hAnsi="宋体" w:cs="宋体"/>
                <w:color w:val="auto"/>
                <w:w w:val="99"/>
                <w:szCs w:val="21"/>
                <w:highlight w:val="none"/>
              </w:rPr>
              <w:t>》（</w:t>
            </w:r>
            <w:r>
              <w:rPr>
                <w:rFonts w:hint="eastAsia" w:ascii="宋体" w:hAnsi="宋体" w:cs="宋体"/>
                <w:color w:val="auto"/>
                <w:spacing w:val="1"/>
                <w:w w:val="99"/>
                <w:szCs w:val="21"/>
                <w:highlight w:val="none"/>
              </w:rPr>
              <w:t>G</w:t>
            </w:r>
            <w:r>
              <w:rPr>
                <w:rFonts w:hint="eastAsia" w:ascii="宋体" w:hAnsi="宋体" w:cs="宋体"/>
                <w:color w:val="auto"/>
                <w:w w:val="99"/>
                <w:szCs w:val="21"/>
                <w:highlight w:val="none"/>
              </w:rPr>
              <w:t>B</w:t>
            </w:r>
            <w:r>
              <w:rPr>
                <w:rFonts w:hint="eastAsia" w:ascii="宋体" w:hAnsi="宋体" w:cs="宋体"/>
                <w:color w:val="auto"/>
                <w:spacing w:val="1"/>
                <w:w w:val="99"/>
                <w:szCs w:val="21"/>
                <w:highlight w:val="none"/>
              </w:rPr>
              <w:t>21</w:t>
            </w:r>
            <w:r>
              <w:rPr>
                <w:rFonts w:hint="eastAsia" w:ascii="宋体" w:hAnsi="宋体" w:cs="宋体"/>
                <w:color w:val="auto"/>
                <w:w w:val="99"/>
                <w:szCs w:val="21"/>
                <w:highlight w:val="none"/>
              </w:rPr>
              <w:t>52</w:t>
            </w:r>
            <w:r>
              <w:rPr>
                <w:rFonts w:hint="eastAsia" w:ascii="宋体" w:hAnsi="宋体" w:cs="宋体"/>
                <w:color w:val="auto"/>
                <w:spacing w:val="1"/>
                <w:w w:val="99"/>
                <w:szCs w:val="21"/>
                <w:highlight w:val="none"/>
              </w:rPr>
              <w:t>1</w:t>
            </w:r>
            <w:r>
              <w:rPr>
                <w:rFonts w:hint="eastAsia" w:ascii="宋体" w:hAnsi="宋体" w:cs="宋体"/>
                <w:color w:val="auto"/>
                <w:w w:val="99"/>
                <w:szCs w:val="21"/>
                <w:highlight w:val="none"/>
              </w:rPr>
              <w:t>）</w:t>
            </w:r>
          </w:p>
        </w:tc>
      </w:tr>
      <w:tr w14:paraId="0A3DB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0BBC7E12">
            <w:pPr>
              <w:pStyle w:val="137"/>
              <w:spacing w:before="160"/>
              <w:ind w:right="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5</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42568471">
            <w:pPr>
              <w:pStyle w:val="137"/>
              <w:spacing w:before="160"/>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A02051900</w:t>
            </w:r>
            <w:r>
              <w:rPr>
                <w:rFonts w:hint="eastAsia" w:ascii="宋体" w:hAnsi="宋体" w:cs="宋体"/>
                <w:color w:val="auto"/>
                <w:w w:val="99"/>
                <w:kern w:val="2"/>
                <w:sz w:val="21"/>
                <w:szCs w:val="21"/>
                <w:highlight w:val="none"/>
              </w:rPr>
              <w:t>泵</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337F63DC">
            <w:pPr>
              <w:pStyle w:val="137"/>
              <w:spacing w:before="160"/>
              <w:ind w:left="7"/>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05</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901离心泵</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D4F1222">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473CB346">
            <w:pPr>
              <w:pStyle w:val="137"/>
              <w:spacing w:before="4"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《清水离心泵能效限定</w:t>
            </w:r>
            <w:r>
              <w:rPr>
                <w:rFonts w:hint="eastAsia" w:ascii="宋体" w:hAnsi="宋体" w:cs="宋体"/>
                <w:color w:val="auto"/>
                <w:spacing w:val="9"/>
                <w:w w:val="99"/>
                <w:kern w:val="2"/>
                <w:sz w:val="21"/>
                <w:szCs w:val="21"/>
                <w:highlight w:val="none"/>
                <w:lang w:eastAsia="zh-CN"/>
              </w:rPr>
              <w:t>值</w:t>
            </w:r>
            <w:r>
              <w:rPr>
                <w:rFonts w:hint="eastAsia" w:ascii="宋体" w:hAnsi="宋体" w:cs="宋体"/>
                <w:color w:val="auto"/>
                <w:spacing w:val="12"/>
                <w:w w:val="99"/>
                <w:kern w:val="2"/>
                <w:sz w:val="21"/>
                <w:szCs w:val="21"/>
                <w:highlight w:val="none"/>
                <w:lang w:eastAsia="zh-CN"/>
              </w:rPr>
              <w:t>及节</w:t>
            </w:r>
            <w:r>
              <w:rPr>
                <w:rFonts w:hint="eastAsia" w:ascii="宋体" w:hAnsi="宋体" w:cs="宋体"/>
                <w:color w:val="auto"/>
                <w:w w:val="99"/>
                <w:kern w:val="2"/>
                <w:sz w:val="21"/>
                <w:szCs w:val="21"/>
                <w:highlight w:val="none"/>
                <w:lang w:eastAsia="zh-CN"/>
              </w:rPr>
              <w:t>能评价值</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19</w:t>
            </w:r>
            <w:r>
              <w:rPr>
                <w:rFonts w:hint="eastAsia" w:ascii="宋体" w:hAnsi="宋体" w:cs="宋体"/>
                <w:color w:val="auto"/>
                <w:w w:val="99"/>
                <w:kern w:val="2"/>
                <w:sz w:val="21"/>
                <w:szCs w:val="21"/>
                <w:highlight w:val="none"/>
                <w:lang w:eastAsia="zh-CN"/>
              </w:rPr>
              <w:t>76</w:t>
            </w:r>
            <w:r>
              <w:rPr>
                <w:rFonts w:hint="eastAsia" w:ascii="宋体" w:hAnsi="宋体" w:cs="宋体"/>
                <w:color w:val="auto"/>
                <w:spacing w:val="1"/>
                <w:w w:val="99"/>
                <w:kern w:val="2"/>
                <w:sz w:val="21"/>
                <w:szCs w:val="21"/>
                <w:highlight w:val="none"/>
                <w:lang w:eastAsia="zh-CN"/>
              </w:rPr>
              <w:t>2</w:t>
            </w:r>
            <w:r>
              <w:rPr>
                <w:rFonts w:hint="eastAsia" w:ascii="宋体" w:hAnsi="宋体" w:cs="宋体"/>
                <w:color w:val="auto"/>
                <w:w w:val="99"/>
                <w:kern w:val="2"/>
                <w:sz w:val="21"/>
                <w:szCs w:val="21"/>
                <w:highlight w:val="none"/>
                <w:lang w:eastAsia="zh-CN"/>
              </w:rPr>
              <w:t>）</w:t>
            </w:r>
          </w:p>
        </w:tc>
      </w:tr>
      <w:tr w14:paraId="00C31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14:paraId="558C7321">
            <w:pPr>
              <w:jc w:val="center"/>
              <w:rPr>
                <w:rFonts w:ascii="宋体" w:hAnsi="宋体" w:cs="宋体"/>
                <w:color w:val="auto"/>
                <w:szCs w:val="21"/>
                <w:highlight w:val="none"/>
              </w:rPr>
            </w:pPr>
            <w:r>
              <w:rPr>
                <w:rFonts w:hint="eastAsia" w:ascii="宋体" w:hAnsi="宋体" w:cs="宋体"/>
                <w:color w:val="auto"/>
                <w:szCs w:val="21"/>
                <w:highlight w:val="none"/>
              </w:rPr>
              <w:t>6</w:t>
            </w:r>
          </w:p>
        </w:tc>
        <w:tc>
          <w:tcPr>
            <w:tcW w:w="1422" w:type="dxa"/>
            <w:vMerge w:val="restart"/>
            <w:tcBorders>
              <w:top w:val="single" w:color="000000" w:sz="4" w:space="0"/>
              <w:left w:val="single" w:color="000000" w:sz="4" w:space="0"/>
              <w:bottom w:val="single" w:color="000000" w:sz="4" w:space="0"/>
              <w:right w:val="single" w:color="000000" w:sz="4" w:space="0"/>
            </w:tcBorders>
            <w:noWrap/>
            <w:vAlign w:val="center"/>
          </w:tcPr>
          <w:p w14:paraId="1EBDE96E">
            <w:pPr>
              <w:pStyle w:val="13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A02052300</w:t>
            </w:r>
            <w:r>
              <w:rPr>
                <w:rFonts w:hint="eastAsia" w:ascii="宋体" w:hAnsi="宋体" w:cs="宋体"/>
                <w:color w:val="auto"/>
                <w:w w:val="99"/>
                <w:kern w:val="2"/>
                <w:sz w:val="21"/>
                <w:szCs w:val="21"/>
                <w:highlight w:val="none"/>
              </w:rPr>
              <w:t>制冷空调设备</w:t>
            </w:r>
          </w:p>
        </w:tc>
        <w:tc>
          <w:tcPr>
            <w:tcW w:w="1496" w:type="dxa"/>
            <w:vMerge w:val="restart"/>
            <w:tcBorders>
              <w:top w:val="single" w:color="000000" w:sz="4" w:space="0"/>
              <w:left w:val="single" w:color="000000" w:sz="4" w:space="0"/>
              <w:bottom w:val="single" w:color="000000" w:sz="4" w:space="0"/>
              <w:right w:val="single" w:color="000000" w:sz="4" w:space="0"/>
            </w:tcBorders>
            <w:noWrap/>
            <w:vAlign w:val="center"/>
          </w:tcPr>
          <w:p w14:paraId="72130A6C">
            <w:pPr>
              <w:pStyle w:val="137"/>
              <w:spacing w:line="276" w:lineRule="auto"/>
              <w:ind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52</w:t>
            </w:r>
            <w:r>
              <w:rPr>
                <w:rFonts w:hint="eastAsia" w:ascii="宋体" w:hAnsi="宋体" w:cs="宋体"/>
                <w:color w:val="auto"/>
                <w:spacing w:val="1"/>
                <w:w w:val="99"/>
                <w:kern w:val="2"/>
                <w:sz w:val="21"/>
                <w:szCs w:val="21"/>
                <w:highlight w:val="none"/>
              </w:rPr>
              <w:t>3</w:t>
            </w:r>
            <w:r>
              <w:rPr>
                <w:rFonts w:hint="eastAsia" w:ascii="宋体" w:hAnsi="宋体" w:cs="宋体"/>
                <w:color w:val="auto"/>
                <w:w w:val="99"/>
                <w:kern w:val="2"/>
                <w:sz w:val="21"/>
                <w:szCs w:val="21"/>
                <w:highlight w:val="none"/>
              </w:rPr>
              <w:t>01制冷压缩机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133BA32">
            <w:pPr>
              <w:pStyle w:val="13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冷水机组</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15858A68">
            <w:pPr>
              <w:pStyle w:val="137"/>
              <w:spacing w:before="30"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《冷水机组能效限定值</w:t>
            </w:r>
            <w:r>
              <w:rPr>
                <w:rFonts w:hint="eastAsia" w:ascii="宋体" w:hAnsi="宋体" w:cs="宋体"/>
                <w:color w:val="auto"/>
                <w:spacing w:val="9"/>
                <w:w w:val="99"/>
                <w:kern w:val="2"/>
                <w:sz w:val="21"/>
                <w:szCs w:val="21"/>
                <w:highlight w:val="none"/>
                <w:lang w:eastAsia="zh-CN"/>
              </w:rPr>
              <w:t>及</w:t>
            </w:r>
            <w:r>
              <w:rPr>
                <w:rFonts w:hint="eastAsia" w:ascii="宋体" w:hAnsi="宋体" w:cs="宋体"/>
                <w:color w:val="auto"/>
                <w:spacing w:val="12"/>
                <w:w w:val="99"/>
                <w:kern w:val="2"/>
                <w:sz w:val="21"/>
                <w:szCs w:val="21"/>
                <w:highlight w:val="none"/>
                <w:lang w:eastAsia="zh-CN"/>
              </w:rPr>
              <w:t>能效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3"/>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195</w:t>
            </w:r>
            <w:r>
              <w:rPr>
                <w:rFonts w:hint="eastAsia" w:ascii="宋体" w:hAnsi="宋体" w:cs="宋体"/>
                <w:color w:val="auto"/>
                <w:w w:val="99"/>
                <w:kern w:val="2"/>
                <w:sz w:val="21"/>
                <w:szCs w:val="21"/>
                <w:highlight w:val="none"/>
                <w:lang w:eastAsia="zh-CN"/>
              </w:rPr>
              <w:t>77</w:t>
            </w:r>
            <w:r>
              <w:rPr>
                <w:rFonts w:hint="eastAsia" w:ascii="宋体" w:hAnsi="宋体" w:cs="宋体"/>
                <w:color w:val="auto"/>
                <w:spacing w:val="-3"/>
                <w:w w:val="99"/>
                <w:kern w:val="2"/>
                <w:sz w:val="21"/>
                <w:szCs w:val="21"/>
                <w:highlight w:val="none"/>
                <w:lang w:eastAsia="zh-CN"/>
              </w:rPr>
              <w:t>），</w:t>
            </w:r>
            <w:r>
              <w:rPr>
                <w:rFonts w:hint="eastAsia" w:ascii="宋体" w:hAnsi="宋体" w:cs="宋体"/>
                <w:color w:val="auto"/>
                <w:w w:val="99"/>
                <w:kern w:val="2"/>
                <w:sz w:val="21"/>
                <w:szCs w:val="21"/>
                <w:highlight w:val="none"/>
                <w:lang w:eastAsia="zh-CN"/>
              </w:rPr>
              <w:t>《低</w:t>
            </w:r>
            <w:r>
              <w:rPr>
                <w:rFonts w:hint="eastAsia" w:ascii="宋体" w:hAnsi="宋体" w:cs="宋体"/>
                <w:color w:val="auto"/>
                <w:spacing w:val="2"/>
                <w:w w:val="99"/>
                <w:kern w:val="2"/>
                <w:sz w:val="21"/>
                <w:szCs w:val="21"/>
                <w:highlight w:val="none"/>
                <w:lang w:eastAsia="zh-CN"/>
              </w:rPr>
              <w:t>环</w:t>
            </w:r>
            <w:r>
              <w:rPr>
                <w:rFonts w:hint="eastAsia" w:ascii="宋体" w:hAnsi="宋体" w:cs="宋体"/>
                <w:color w:val="auto"/>
                <w:w w:val="99"/>
                <w:kern w:val="2"/>
                <w:sz w:val="21"/>
                <w:szCs w:val="21"/>
                <w:highlight w:val="none"/>
                <w:lang w:eastAsia="zh-CN"/>
              </w:rPr>
              <w:t>境温度空气源</w:t>
            </w:r>
            <w:r>
              <w:rPr>
                <w:rFonts w:hint="eastAsia" w:ascii="宋体" w:hAnsi="宋体" w:cs="宋体"/>
                <w:color w:val="auto"/>
                <w:spacing w:val="2"/>
                <w:w w:val="99"/>
                <w:kern w:val="2"/>
                <w:sz w:val="21"/>
                <w:szCs w:val="21"/>
                <w:highlight w:val="none"/>
                <w:lang w:eastAsia="zh-CN"/>
              </w:rPr>
              <w:t>热</w:t>
            </w:r>
            <w:r>
              <w:rPr>
                <w:rFonts w:hint="eastAsia" w:ascii="宋体" w:hAnsi="宋体" w:cs="宋体"/>
                <w:color w:val="auto"/>
                <w:spacing w:val="-29"/>
                <w:w w:val="99"/>
                <w:kern w:val="2"/>
                <w:sz w:val="21"/>
                <w:szCs w:val="21"/>
                <w:highlight w:val="none"/>
                <w:lang w:eastAsia="zh-CN"/>
              </w:rPr>
              <w:t>泵</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冷水</w:t>
            </w:r>
            <w:r>
              <w:rPr>
                <w:rFonts w:hint="eastAsia" w:ascii="宋体" w:hAnsi="宋体" w:cs="宋体"/>
                <w:color w:val="auto"/>
                <w:spacing w:val="-27"/>
                <w:w w:val="99"/>
                <w:kern w:val="2"/>
                <w:sz w:val="21"/>
                <w:szCs w:val="21"/>
                <w:highlight w:val="none"/>
                <w:lang w:eastAsia="zh-CN"/>
              </w:rPr>
              <w:t>）</w:t>
            </w:r>
            <w:r>
              <w:rPr>
                <w:rFonts w:hint="eastAsia" w:ascii="宋体" w:hAnsi="宋体" w:cs="宋体"/>
                <w:color w:val="auto"/>
                <w:w w:val="99"/>
                <w:kern w:val="2"/>
                <w:sz w:val="21"/>
                <w:szCs w:val="21"/>
                <w:highlight w:val="none"/>
                <w:lang w:eastAsia="zh-CN"/>
              </w:rPr>
              <w:t>机组</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效限定值及能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37</w:t>
            </w:r>
            <w:r>
              <w:rPr>
                <w:rFonts w:hint="eastAsia" w:ascii="宋体" w:hAnsi="宋体" w:cs="宋体"/>
                <w:color w:val="auto"/>
                <w:w w:val="99"/>
                <w:kern w:val="2"/>
                <w:sz w:val="21"/>
                <w:szCs w:val="21"/>
                <w:highlight w:val="none"/>
                <w:lang w:eastAsia="zh-CN"/>
              </w:rPr>
              <w:t>48</w:t>
            </w:r>
            <w:r>
              <w:rPr>
                <w:rFonts w:hint="eastAsia" w:ascii="宋体" w:hAnsi="宋体" w:cs="宋体"/>
                <w:color w:val="auto"/>
                <w:spacing w:val="-2"/>
                <w:w w:val="99"/>
                <w:kern w:val="2"/>
                <w:sz w:val="21"/>
                <w:szCs w:val="21"/>
                <w:highlight w:val="none"/>
                <w:lang w:eastAsia="zh-CN"/>
              </w:rPr>
              <w:t>0</w:t>
            </w:r>
            <w:r>
              <w:rPr>
                <w:rFonts w:hint="eastAsia" w:ascii="宋体" w:hAnsi="宋体" w:cs="宋体"/>
                <w:color w:val="auto"/>
                <w:w w:val="99"/>
                <w:kern w:val="2"/>
                <w:sz w:val="21"/>
                <w:szCs w:val="21"/>
                <w:highlight w:val="none"/>
                <w:lang w:eastAsia="zh-CN"/>
              </w:rPr>
              <w:t>）</w:t>
            </w:r>
          </w:p>
        </w:tc>
      </w:tr>
      <w:tr w14:paraId="3F8AC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0DBB897">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3440BF1">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2742565">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EFB606E">
            <w:pPr>
              <w:jc w:val="center"/>
              <w:rPr>
                <w:rFonts w:ascii="宋体" w:hAnsi="宋体" w:cs="宋体"/>
                <w:color w:val="auto"/>
                <w:szCs w:val="21"/>
                <w:highlight w:val="none"/>
              </w:rPr>
            </w:pPr>
            <w:r>
              <w:rPr>
                <w:rFonts w:hint="eastAsia" w:ascii="宋体" w:hAnsi="宋体" w:cs="宋体"/>
                <w:color w:val="auto"/>
                <w:szCs w:val="21"/>
                <w:highlight w:val="none"/>
              </w:rPr>
              <w:t>溴化锂吸收式冷水机组</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631AB514">
            <w:pPr>
              <w:pStyle w:val="137"/>
              <w:spacing w:before="93"/>
              <w:ind w:left="7"/>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《溴化锂吸收式冷水机组能效限</w:t>
            </w:r>
          </w:p>
          <w:p w14:paraId="28889AF1">
            <w:pPr>
              <w:jc w:val="left"/>
              <w:rPr>
                <w:rFonts w:ascii="宋体" w:hAnsi="宋体" w:cs="宋体"/>
                <w:color w:val="auto"/>
                <w:szCs w:val="21"/>
                <w:highlight w:val="none"/>
              </w:rPr>
            </w:pPr>
            <w:r>
              <w:rPr>
                <w:rFonts w:hint="eastAsia" w:ascii="宋体" w:hAnsi="宋体" w:cs="宋体"/>
                <w:color w:val="auto"/>
                <w:w w:val="99"/>
                <w:szCs w:val="21"/>
                <w:highlight w:val="none"/>
              </w:rPr>
              <w:t>定值及能效等级》（GB29540）</w:t>
            </w:r>
          </w:p>
        </w:tc>
      </w:tr>
      <w:tr w14:paraId="755B6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68DEA8E">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994A6DD">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ign w:val="center"/>
          </w:tcPr>
          <w:p w14:paraId="2AF651D5">
            <w:pPr>
              <w:pStyle w:val="137"/>
              <w:spacing w:line="276" w:lineRule="auto"/>
              <w:ind w:right="5"/>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★A02052305空调机组</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73684CA">
            <w:pPr>
              <w:pStyle w:val="137"/>
              <w:spacing w:before="4" w:line="276" w:lineRule="auto"/>
              <w:ind w:left="7" w:right="7"/>
              <w:jc w:val="center"/>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多联式空调（热泵）机组（制冷量&gt;14000W）</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1315B183">
            <w:pPr>
              <w:pStyle w:val="137"/>
              <w:spacing w:before="160" w:line="276" w:lineRule="auto"/>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《多联式空调（热泵）机组能效限定值及能源效率等级》（GB21454）</w:t>
            </w:r>
          </w:p>
        </w:tc>
      </w:tr>
      <w:tr w14:paraId="44B12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39B5B05">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BA5E80C">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9FC900B">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0DC1FD2">
            <w:pPr>
              <w:jc w:val="center"/>
              <w:rPr>
                <w:rFonts w:ascii="宋体" w:hAnsi="宋体" w:cs="宋体"/>
                <w:color w:val="auto"/>
                <w:szCs w:val="21"/>
                <w:highlight w:val="none"/>
              </w:rPr>
            </w:pPr>
            <w:r>
              <w:rPr>
                <w:rFonts w:hint="eastAsia" w:ascii="宋体" w:hAnsi="宋体" w:cs="宋体"/>
                <w:color w:val="auto"/>
                <w:w w:val="99"/>
                <w:szCs w:val="21"/>
                <w:highlight w:val="none"/>
              </w:rPr>
              <w:t>单元式空气调节机</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3567588F">
            <w:pPr>
              <w:jc w:val="left"/>
              <w:rPr>
                <w:rFonts w:ascii="宋体" w:hAnsi="宋体" w:cs="宋体"/>
                <w:color w:val="auto"/>
                <w:szCs w:val="21"/>
                <w:highlight w:val="none"/>
              </w:rPr>
            </w:pPr>
            <w:r>
              <w:rPr>
                <w:rFonts w:hint="eastAsia" w:ascii="宋体" w:hAnsi="宋体" w:cs="宋体"/>
                <w:color w:val="auto"/>
                <w:w w:val="99"/>
                <w:szCs w:val="21"/>
                <w:highlight w:val="none"/>
              </w:rPr>
              <w:t>《单元式空气调节机能效限定值及能效等级》（GB19576）《风管送风式空调机组能效限定值及能效等级》（GB37479）</w:t>
            </w:r>
          </w:p>
        </w:tc>
      </w:tr>
      <w:tr w14:paraId="6F8B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8418497">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5B294D3">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5F838CE0">
            <w:pPr>
              <w:pStyle w:val="137"/>
              <w:spacing w:before="83"/>
              <w:ind w:left="7"/>
              <w:jc w:val="center"/>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★A02052309专用制冷、空调设备</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00A3075">
            <w:pPr>
              <w:pStyle w:val="13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机房空调</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092196DE">
            <w:pPr>
              <w:pStyle w:val="137"/>
              <w:spacing w:before="83"/>
              <w:ind w:left="7"/>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《单元式空气调节机能效限定值</w:t>
            </w:r>
          </w:p>
          <w:p w14:paraId="499A87A2">
            <w:pPr>
              <w:pStyle w:val="137"/>
              <w:spacing w:before="83"/>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及能效等级》（GB19576）</w:t>
            </w:r>
          </w:p>
        </w:tc>
      </w:tr>
      <w:tr w14:paraId="1377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BE68661">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E05CE6B">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3B700DD6">
            <w:pPr>
              <w:pStyle w:val="137"/>
              <w:spacing w:line="254" w:lineRule="exact"/>
              <w:ind w:left="7"/>
              <w:jc w:val="center"/>
              <w:rPr>
                <w:rFonts w:ascii="宋体" w:hAnsi="宋体" w:cs="宋体"/>
                <w:color w:val="auto"/>
                <w:w w:val="99"/>
                <w:kern w:val="2"/>
                <w:sz w:val="21"/>
                <w:szCs w:val="21"/>
                <w:highlight w:val="none"/>
              </w:rPr>
            </w:pPr>
            <w:r>
              <w:rPr>
                <w:rFonts w:hint="eastAsia" w:ascii="宋体" w:hAnsi="宋体" w:cs="宋体"/>
                <w:color w:val="auto"/>
                <w:w w:val="99"/>
                <w:kern w:val="2"/>
                <w:sz w:val="21"/>
                <w:szCs w:val="21"/>
                <w:highlight w:val="none"/>
              </w:rPr>
              <w:t>A02052399其他制冷</w:t>
            </w:r>
          </w:p>
          <w:p w14:paraId="210B8D63">
            <w:pPr>
              <w:pStyle w:val="137"/>
              <w:spacing w:line="254" w:lineRule="exact"/>
              <w:ind w:left="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空调设备</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C78582F">
            <w:pPr>
              <w:widowControl/>
              <w:jc w:val="center"/>
              <w:rPr>
                <w:rFonts w:ascii="宋体" w:hAnsi="宋体" w:cs="宋体"/>
                <w:color w:val="auto"/>
                <w:szCs w:val="21"/>
                <w:highlight w:val="none"/>
                <w:lang w:eastAsia="en-US"/>
              </w:rPr>
            </w:pPr>
            <w:r>
              <w:rPr>
                <w:rFonts w:hint="eastAsia" w:ascii="宋体" w:hAnsi="宋体" w:cs="宋体"/>
                <w:color w:val="auto"/>
                <w:w w:val="99"/>
                <w:szCs w:val="21"/>
                <w:highlight w:val="none"/>
              </w:rPr>
              <w:t>冷却塔</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709D4D7E">
            <w:pPr>
              <w:pStyle w:val="137"/>
              <w:spacing w:line="254" w:lineRule="exact"/>
              <w:ind w:left="7"/>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《机械通风冷却塔第1部分：中小型开式冷却塔》（GB/T7190.1）</w:t>
            </w:r>
          </w:p>
          <w:p w14:paraId="36068B1D">
            <w:pPr>
              <w:pStyle w:val="137"/>
              <w:spacing w:line="254" w:lineRule="exact"/>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《机械通风冷却塔第2部分：大型开式冷却塔》（GB/T7190.2）</w:t>
            </w:r>
          </w:p>
        </w:tc>
      </w:tr>
      <w:tr w14:paraId="6DAEF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4726561B">
            <w:pPr>
              <w:pStyle w:val="137"/>
              <w:ind w:right="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7</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525ECC48">
            <w:pPr>
              <w:pStyle w:val="13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A02060100</w:t>
            </w:r>
            <w:r>
              <w:rPr>
                <w:rFonts w:hint="eastAsia" w:ascii="宋体" w:hAnsi="宋体" w:cs="宋体"/>
                <w:color w:val="auto"/>
                <w:w w:val="99"/>
                <w:kern w:val="2"/>
                <w:sz w:val="21"/>
                <w:szCs w:val="21"/>
                <w:highlight w:val="none"/>
              </w:rPr>
              <w:t>电机</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09345719">
            <w:pPr>
              <w:jc w:val="center"/>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9520F3C">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6E3D2190">
            <w:pPr>
              <w:pStyle w:val="137"/>
              <w:spacing w:before="52" w:line="276" w:lineRule="auto"/>
              <w:ind w:left="7" w:right="4"/>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《中小型三相异步电动机能效限定值及能效等级》（GB18613）</w:t>
            </w:r>
          </w:p>
        </w:tc>
      </w:tr>
      <w:tr w14:paraId="7509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4F8F5A15">
            <w:pPr>
              <w:pStyle w:val="137"/>
              <w:ind w:right="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8</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3B40699C">
            <w:pPr>
              <w:pStyle w:val="137"/>
              <w:spacing w:before="30"/>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A02060200</w:t>
            </w:r>
            <w:r>
              <w:rPr>
                <w:rFonts w:hint="eastAsia" w:ascii="宋体" w:hAnsi="宋体" w:cs="宋体"/>
                <w:color w:val="auto"/>
                <w:w w:val="99"/>
                <w:kern w:val="2"/>
                <w:sz w:val="21"/>
                <w:szCs w:val="21"/>
                <w:highlight w:val="none"/>
              </w:rPr>
              <w:t>变压</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5EEE5743">
            <w:pPr>
              <w:pStyle w:val="137"/>
              <w:jc w:val="center"/>
              <w:rPr>
                <w:rFonts w:ascii="宋体" w:hAnsi="宋体" w:cs="宋体"/>
                <w:color w:val="auto"/>
                <w:kern w:val="2"/>
                <w:sz w:val="21"/>
                <w:szCs w:val="21"/>
                <w:highlight w:val="none"/>
              </w:rPr>
            </w:pPr>
            <w:r>
              <w:rPr>
                <w:rFonts w:hint="eastAsia" w:ascii="宋体" w:hAnsi="宋体" w:cs="宋体"/>
                <w:color w:val="auto"/>
                <w:w w:val="99"/>
                <w:szCs w:val="21"/>
                <w:highlight w:val="none"/>
              </w:rPr>
              <w:t>★</w:t>
            </w:r>
            <w:r>
              <w:rPr>
                <w:rFonts w:hint="eastAsia" w:ascii="宋体" w:hAnsi="宋体" w:cs="宋体"/>
                <w:color w:val="auto"/>
                <w:w w:val="99"/>
                <w:kern w:val="2"/>
                <w:sz w:val="21"/>
                <w:szCs w:val="21"/>
                <w:highlight w:val="none"/>
              </w:rPr>
              <w:t>配电变压器</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9098EE1">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776DE5CA">
            <w:pPr>
              <w:pStyle w:val="137"/>
              <w:spacing w:before="30"/>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《三相配电变压器能效限定值及</w:t>
            </w:r>
          </w:p>
        </w:tc>
      </w:tr>
      <w:tr w14:paraId="0EB0C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260E50C5">
            <w:pPr>
              <w:pStyle w:val="137"/>
              <w:ind w:right="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9</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633275E3">
            <w:pPr>
              <w:pStyle w:val="137"/>
              <w:spacing w:before="126"/>
              <w:ind w:left="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★A02060900镇流器</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2BD59CB7">
            <w:pPr>
              <w:pStyle w:val="13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管型荧光灯镇流器</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194589C6">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2C15509B">
            <w:pPr>
              <w:pStyle w:val="137"/>
              <w:spacing w:before="126"/>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《管形荧光灯镇流器能效限定值及能效等级》（GB17896）</w:t>
            </w:r>
          </w:p>
        </w:tc>
      </w:tr>
      <w:tr w14:paraId="43917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14:paraId="0F36B08F">
            <w:pPr>
              <w:pStyle w:val="13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10</w:t>
            </w:r>
          </w:p>
        </w:tc>
        <w:tc>
          <w:tcPr>
            <w:tcW w:w="1422" w:type="dxa"/>
            <w:vMerge w:val="restart"/>
            <w:tcBorders>
              <w:top w:val="single" w:color="000000" w:sz="4" w:space="0"/>
              <w:left w:val="single" w:color="000000" w:sz="4" w:space="0"/>
              <w:bottom w:val="single" w:color="000000" w:sz="4" w:space="0"/>
              <w:right w:val="single" w:color="000000" w:sz="4" w:space="0"/>
            </w:tcBorders>
            <w:noWrap/>
            <w:vAlign w:val="center"/>
          </w:tcPr>
          <w:p w14:paraId="4545A8C6">
            <w:pPr>
              <w:pStyle w:val="13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A02061800生活用电器</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16662284">
            <w:pPr>
              <w:pStyle w:val="13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A02061801电冰箱</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65AB0A4C">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378CAE78">
            <w:pPr>
              <w:pStyle w:val="137"/>
              <w:spacing w:before="126"/>
              <w:ind w:left="7"/>
              <w:rPr>
                <w:rFonts w:ascii="宋体" w:hAnsi="宋体" w:cs="宋体"/>
                <w:color w:val="auto"/>
                <w:w w:val="99"/>
                <w:kern w:val="2"/>
                <w:sz w:val="21"/>
                <w:szCs w:val="21"/>
                <w:highlight w:val="none"/>
                <w:lang w:eastAsia="zh-CN"/>
              </w:rPr>
            </w:pPr>
            <w:r>
              <w:rPr>
                <w:rFonts w:hint="eastAsia" w:ascii="宋体" w:hAnsi="宋体" w:cs="宋体"/>
                <w:color w:val="auto"/>
                <w:w w:val="99"/>
                <w:kern w:val="2"/>
                <w:sz w:val="21"/>
                <w:szCs w:val="21"/>
                <w:highlight w:val="none"/>
                <w:lang w:eastAsia="zh-CN"/>
              </w:rPr>
              <w:t>《家用电冰箱耗电量限定值及能效等级》（GB12021.2）</w:t>
            </w:r>
          </w:p>
        </w:tc>
      </w:tr>
      <w:tr w14:paraId="2A88C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C288905">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28D3B4D">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ign w:val="center"/>
          </w:tcPr>
          <w:p w14:paraId="70E409FB">
            <w:pPr>
              <w:pStyle w:val="137"/>
              <w:spacing w:before="171"/>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kern w:val="2"/>
                <w:sz w:val="21"/>
                <w:szCs w:val="21"/>
                <w:highlight w:val="none"/>
              </w:rPr>
              <w:t>A02061804</w:t>
            </w:r>
            <w:r>
              <w:rPr>
                <w:rFonts w:hint="eastAsia" w:ascii="宋体" w:hAnsi="宋体" w:cs="宋体"/>
                <w:color w:val="auto"/>
                <w:w w:val="99"/>
                <w:kern w:val="2"/>
                <w:sz w:val="21"/>
                <w:szCs w:val="21"/>
                <w:highlight w:val="none"/>
              </w:rPr>
              <w:t>空调机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47154F9">
            <w:pPr>
              <w:pStyle w:val="13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房间空气调节器</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7631D802">
            <w:pPr>
              <w:pStyle w:val="137"/>
              <w:spacing w:line="256" w:lineRule="exact"/>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《房间空气调节器能效限定值及能效等级》（GB21455-2019）</w:t>
            </w:r>
          </w:p>
        </w:tc>
      </w:tr>
      <w:tr w14:paraId="4918F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95F8C35">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20D9B11">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0CD73CF">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602A9A3">
            <w:pPr>
              <w:pStyle w:val="137"/>
              <w:spacing w:before="4" w:line="276" w:lineRule="auto"/>
              <w:ind w:left="7" w:right="7"/>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多联式空调（热泵）机组（制冷量≤ 14000W）</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318169BA">
            <w:pPr>
              <w:pStyle w:val="137"/>
              <w:spacing w:before="160" w:line="276" w:lineRule="auto"/>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《多联式空调（热泵）机组能效限定值及能源效率等级》（GB21454）</w:t>
            </w:r>
          </w:p>
        </w:tc>
      </w:tr>
      <w:tr w14:paraId="5B6A6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F6A9A28">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9B03D86">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4C97659">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36ACF90">
            <w:pPr>
              <w:pStyle w:val="137"/>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单元式空气调节机（制冷量≤ 14000W）</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0FBFADC1">
            <w:pPr>
              <w:pStyle w:val="137"/>
              <w:spacing w:before="4"/>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《单元式空气调节机能效限定值及能源效率等级》（GB19576）《风管送风式空调机组能效限定值及能效等级》（GB37479）</w:t>
            </w:r>
          </w:p>
        </w:tc>
      </w:tr>
      <w:tr w14:paraId="33A66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21AECDE">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FF41F08">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1A3AA593">
            <w:pPr>
              <w:pStyle w:val="137"/>
              <w:spacing w:before="162"/>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A02061810</w:t>
            </w:r>
            <w:r>
              <w:rPr>
                <w:rFonts w:hint="eastAsia" w:ascii="宋体" w:hAnsi="宋体" w:cs="宋体"/>
                <w:color w:val="auto"/>
                <w:w w:val="99"/>
                <w:kern w:val="2"/>
                <w:sz w:val="21"/>
                <w:szCs w:val="21"/>
                <w:highlight w:val="none"/>
              </w:rPr>
              <w:t>洗衣机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467EEC1C">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34BF69F0">
            <w:pPr>
              <w:pStyle w:val="137"/>
              <w:spacing w:before="6" w:line="276" w:lineRule="auto"/>
              <w:ind w:left="7" w:right="4"/>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《电动洗衣机能效水效限定值及等级》（GB12021.4）</w:t>
            </w:r>
          </w:p>
        </w:tc>
      </w:tr>
      <w:tr w14:paraId="3B895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2BDFD67">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8C3DFFE">
            <w:pPr>
              <w:widowControl/>
              <w:jc w:val="left"/>
              <w:rPr>
                <w:rFonts w:ascii="宋体" w:hAnsi="宋体" w:cs="宋体"/>
                <w:color w:val="auto"/>
                <w:szCs w:val="21"/>
                <w:highlight w:val="none"/>
              </w:rPr>
            </w:pPr>
          </w:p>
        </w:tc>
        <w:tc>
          <w:tcPr>
            <w:tcW w:w="1496" w:type="dxa"/>
            <w:vMerge w:val="restart"/>
            <w:tcBorders>
              <w:top w:val="single" w:color="000000" w:sz="4" w:space="0"/>
              <w:left w:val="single" w:color="000000" w:sz="4" w:space="0"/>
              <w:bottom w:val="single" w:color="000000" w:sz="4" w:space="0"/>
              <w:right w:val="single" w:color="000000" w:sz="4" w:space="0"/>
            </w:tcBorders>
            <w:noWrap/>
            <w:vAlign w:val="center"/>
          </w:tcPr>
          <w:p w14:paraId="02CAB9BE">
            <w:pPr>
              <w:pStyle w:val="137"/>
              <w:spacing w:before="161"/>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A02061819</w:t>
            </w:r>
            <w:r>
              <w:rPr>
                <w:rFonts w:hint="eastAsia" w:ascii="宋体" w:hAnsi="宋体" w:cs="宋体"/>
                <w:color w:val="auto"/>
                <w:w w:val="99"/>
                <w:kern w:val="2"/>
                <w:sz w:val="21"/>
                <w:szCs w:val="21"/>
                <w:highlight w:val="none"/>
              </w:rPr>
              <w:t>热水器</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63698B82">
            <w:pPr>
              <w:pStyle w:val="13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★电热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6367F0D5">
            <w:pPr>
              <w:pStyle w:val="137"/>
              <w:tabs>
                <w:tab w:val="left" w:pos="1608"/>
              </w:tabs>
              <w:spacing w:before="52"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《储水式电热水器能效</w:t>
            </w:r>
            <w:r>
              <w:rPr>
                <w:rFonts w:hint="eastAsia" w:ascii="宋体" w:hAnsi="宋体" w:cs="宋体"/>
                <w:color w:val="auto"/>
                <w:spacing w:val="9"/>
                <w:w w:val="99"/>
                <w:kern w:val="2"/>
                <w:sz w:val="21"/>
                <w:szCs w:val="21"/>
                <w:highlight w:val="none"/>
                <w:lang w:eastAsia="zh-CN"/>
              </w:rPr>
              <w:t>限</w:t>
            </w:r>
            <w:r>
              <w:rPr>
                <w:rFonts w:hint="eastAsia" w:ascii="宋体" w:hAnsi="宋体" w:cs="宋体"/>
                <w:color w:val="auto"/>
                <w:spacing w:val="12"/>
                <w:w w:val="99"/>
                <w:kern w:val="2"/>
                <w:sz w:val="21"/>
                <w:szCs w:val="21"/>
                <w:highlight w:val="none"/>
                <w:lang w:eastAsia="zh-CN"/>
              </w:rPr>
              <w:t>定值</w:t>
            </w:r>
            <w:r>
              <w:rPr>
                <w:rFonts w:hint="eastAsia" w:ascii="宋体" w:hAnsi="宋体" w:cs="宋体"/>
                <w:color w:val="auto"/>
                <w:w w:val="99"/>
                <w:kern w:val="2"/>
                <w:sz w:val="21"/>
                <w:szCs w:val="21"/>
                <w:highlight w:val="none"/>
                <w:lang w:eastAsia="zh-CN"/>
              </w:rPr>
              <w:t>及能效等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51</w:t>
            </w:r>
            <w:r>
              <w:rPr>
                <w:rFonts w:hint="eastAsia" w:ascii="宋体" w:hAnsi="宋体" w:cs="宋体"/>
                <w:color w:val="auto"/>
                <w:spacing w:val="1"/>
                <w:w w:val="99"/>
                <w:kern w:val="2"/>
                <w:sz w:val="21"/>
                <w:szCs w:val="21"/>
                <w:highlight w:val="none"/>
                <w:lang w:eastAsia="zh-CN"/>
              </w:rPr>
              <w:t>9</w:t>
            </w:r>
            <w:r>
              <w:rPr>
                <w:rFonts w:hint="eastAsia" w:ascii="宋体" w:hAnsi="宋体" w:cs="宋体"/>
                <w:color w:val="auto"/>
                <w:w w:val="99"/>
                <w:kern w:val="2"/>
                <w:sz w:val="21"/>
                <w:szCs w:val="21"/>
                <w:highlight w:val="none"/>
                <w:lang w:eastAsia="zh-CN"/>
              </w:rPr>
              <w:t>）</w:t>
            </w:r>
          </w:p>
        </w:tc>
      </w:tr>
      <w:tr w14:paraId="4A441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D6AE457">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40F9D04">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8B5FCF5">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9394428">
            <w:pPr>
              <w:pStyle w:val="13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燃气热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31294A5C">
            <w:pPr>
              <w:pStyle w:val="137"/>
              <w:spacing w:before="4"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《家用燃气快速热水器</w:t>
            </w:r>
            <w:r>
              <w:rPr>
                <w:rFonts w:hint="eastAsia" w:ascii="宋体" w:hAnsi="宋体" w:cs="宋体"/>
                <w:color w:val="auto"/>
                <w:spacing w:val="9"/>
                <w:w w:val="99"/>
                <w:kern w:val="2"/>
                <w:sz w:val="21"/>
                <w:szCs w:val="21"/>
                <w:highlight w:val="none"/>
                <w:lang w:eastAsia="zh-CN"/>
              </w:rPr>
              <w:t>和</w:t>
            </w:r>
            <w:r>
              <w:rPr>
                <w:rFonts w:hint="eastAsia" w:ascii="宋体" w:hAnsi="宋体" w:cs="宋体"/>
                <w:color w:val="auto"/>
                <w:spacing w:val="12"/>
                <w:w w:val="99"/>
                <w:kern w:val="2"/>
                <w:sz w:val="21"/>
                <w:szCs w:val="21"/>
                <w:highlight w:val="none"/>
                <w:lang w:eastAsia="zh-CN"/>
              </w:rPr>
              <w:t>燃气</w:t>
            </w:r>
            <w:r>
              <w:rPr>
                <w:rFonts w:hint="eastAsia" w:ascii="宋体" w:hAnsi="宋体" w:cs="宋体"/>
                <w:color w:val="auto"/>
                <w:w w:val="99"/>
                <w:kern w:val="2"/>
                <w:sz w:val="21"/>
                <w:szCs w:val="21"/>
                <w:highlight w:val="none"/>
                <w:lang w:eastAsia="zh-CN"/>
              </w:rPr>
              <w:t>采暖热水</w:t>
            </w:r>
            <w:r>
              <w:rPr>
                <w:rFonts w:hint="eastAsia" w:ascii="宋体" w:hAnsi="宋体" w:cs="宋体"/>
                <w:color w:val="auto"/>
                <w:spacing w:val="2"/>
                <w:w w:val="99"/>
                <w:kern w:val="2"/>
                <w:sz w:val="21"/>
                <w:szCs w:val="21"/>
                <w:highlight w:val="none"/>
                <w:lang w:eastAsia="zh-CN"/>
              </w:rPr>
              <w:t>炉</w:t>
            </w:r>
            <w:r>
              <w:rPr>
                <w:rFonts w:hint="eastAsia" w:ascii="宋体" w:hAnsi="宋体" w:cs="宋体"/>
                <w:color w:val="auto"/>
                <w:w w:val="99"/>
                <w:kern w:val="2"/>
                <w:sz w:val="21"/>
                <w:szCs w:val="21"/>
                <w:highlight w:val="none"/>
                <w:lang w:eastAsia="zh-CN"/>
              </w:rPr>
              <w:t>能效</w:t>
            </w:r>
            <w:r>
              <w:rPr>
                <w:rFonts w:hint="eastAsia" w:ascii="宋体" w:hAnsi="宋体" w:cs="宋体"/>
                <w:color w:val="auto"/>
                <w:spacing w:val="2"/>
                <w:w w:val="99"/>
                <w:kern w:val="2"/>
                <w:sz w:val="21"/>
                <w:szCs w:val="21"/>
                <w:highlight w:val="none"/>
                <w:lang w:eastAsia="zh-CN"/>
              </w:rPr>
              <w:t>限</w:t>
            </w:r>
            <w:r>
              <w:rPr>
                <w:rFonts w:hint="eastAsia" w:ascii="宋体" w:hAnsi="宋体" w:cs="宋体"/>
                <w:color w:val="auto"/>
                <w:w w:val="99"/>
                <w:kern w:val="2"/>
                <w:sz w:val="21"/>
                <w:szCs w:val="21"/>
                <w:highlight w:val="none"/>
                <w:lang w:eastAsia="zh-CN"/>
              </w:rPr>
              <w:t>定值</w:t>
            </w:r>
            <w:r>
              <w:rPr>
                <w:rFonts w:hint="eastAsia" w:ascii="宋体" w:hAnsi="宋体" w:cs="宋体"/>
                <w:color w:val="auto"/>
                <w:spacing w:val="2"/>
                <w:w w:val="99"/>
                <w:kern w:val="2"/>
                <w:sz w:val="21"/>
                <w:szCs w:val="21"/>
                <w:highlight w:val="none"/>
                <w:lang w:eastAsia="zh-CN"/>
              </w:rPr>
              <w:t>及</w:t>
            </w:r>
            <w:r>
              <w:rPr>
                <w:rFonts w:hint="eastAsia" w:ascii="宋体" w:hAnsi="宋体" w:cs="宋体"/>
                <w:color w:val="auto"/>
                <w:w w:val="99"/>
                <w:kern w:val="2"/>
                <w:sz w:val="21"/>
                <w:szCs w:val="21"/>
                <w:highlight w:val="none"/>
                <w:lang w:eastAsia="zh-CN"/>
              </w:rPr>
              <w:t>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w:t>
            </w:r>
            <w:r>
              <w:rPr>
                <w:rFonts w:hint="eastAsia" w:ascii="宋体" w:hAnsi="宋体" w:cs="宋体"/>
                <w:color w:val="auto"/>
                <w:w w:val="99"/>
                <w:kern w:val="2"/>
                <w:sz w:val="21"/>
                <w:szCs w:val="21"/>
                <w:highlight w:val="none"/>
                <w:lang w:eastAsia="zh-CN"/>
              </w:rPr>
              <w:t>06</w:t>
            </w:r>
            <w:r>
              <w:rPr>
                <w:rFonts w:hint="eastAsia" w:ascii="宋体" w:hAnsi="宋体" w:cs="宋体"/>
                <w:color w:val="auto"/>
                <w:spacing w:val="1"/>
                <w:w w:val="99"/>
                <w:kern w:val="2"/>
                <w:sz w:val="21"/>
                <w:szCs w:val="21"/>
                <w:highlight w:val="none"/>
                <w:lang w:eastAsia="zh-CN"/>
              </w:rPr>
              <w:t>65</w:t>
            </w:r>
            <w:r>
              <w:rPr>
                <w:rFonts w:hint="eastAsia" w:ascii="宋体" w:hAnsi="宋体" w:cs="宋体"/>
                <w:color w:val="auto"/>
                <w:w w:val="99"/>
                <w:kern w:val="2"/>
                <w:sz w:val="21"/>
                <w:szCs w:val="21"/>
                <w:highlight w:val="none"/>
                <w:lang w:eastAsia="zh-CN"/>
              </w:rPr>
              <w:t>）</w:t>
            </w:r>
          </w:p>
        </w:tc>
      </w:tr>
      <w:tr w14:paraId="01EA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716FA08">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55F64A9">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E79D55D">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57FA7EF">
            <w:pPr>
              <w:pStyle w:val="13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热泵热</w:t>
            </w:r>
            <w:r>
              <w:rPr>
                <w:rFonts w:hint="eastAsia" w:ascii="宋体" w:hAnsi="宋体" w:cs="宋体"/>
                <w:color w:val="auto"/>
                <w:spacing w:val="2"/>
                <w:w w:val="99"/>
                <w:kern w:val="2"/>
                <w:sz w:val="21"/>
                <w:szCs w:val="21"/>
                <w:highlight w:val="none"/>
              </w:rPr>
              <w:t>水</w:t>
            </w:r>
            <w:r>
              <w:rPr>
                <w:rFonts w:hint="eastAsia" w:ascii="宋体" w:hAnsi="宋体" w:cs="宋体"/>
                <w:color w:val="auto"/>
                <w:w w:val="99"/>
                <w:kern w:val="2"/>
                <w:sz w:val="21"/>
                <w:szCs w:val="21"/>
                <w:highlight w:val="none"/>
              </w:rPr>
              <w:t>器</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5F034045">
            <w:pPr>
              <w:pStyle w:val="137"/>
              <w:spacing w:before="93" w:line="276" w:lineRule="auto"/>
              <w:ind w:left="7" w:righ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《热泵</w:t>
            </w:r>
            <w:r>
              <w:rPr>
                <w:rFonts w:hint="eastAsia" w:ascii="宋体" w:hAnsi="宋体" w:cs="宋体"/>
                <w:color w:val="auto"/>
                <w:spacing w:val="2"/>
                <w:w w:val="99"/>
                <w:kern w:val="2"/>
                <w:sz w:val="21"/>
                <w:szCs w:val="21"/>
                <w:highlight w:val="none"/>
                <w:lang w:eastAsia="zh-CN"/>
              </w:rPr>
              <w:t>热</w:t>
            </w:r>
            <w:r>
              <w:rPr>
                <w:rFonts w:hint="eastAsia" w:ascii="宋体" w:hAnsi="宋体" w:cs="宋体"/>
                <w:color w:val="auto"/>
                <w:w w:val="99"/>
                <w:kern w:val="2"/>
                <w:sz w:val="21"/>
                <w:szCs w:val="21"/>
                <w:highlight w:val="none"/>
                <w:lang w:eastAsia="zh-CN"/>
              </w:rPr>
              <w:t>水</w:t>
            </w:r>
            <w:r>
              <w:rPr>
                <w:rFonts w:hint="eastAsia" w:ascii="宋体" w:hAnsi="宋体" w:cs="宋体"/>
                <w:color w:val="auto"/>
                <w:spacing w:val="-27"/>
                <w:w w:val="99"/>
                <w:kern w:val="2"/>
                <w:sz w:val="21"/>
                <w:szCs w:val="21"/>
                <w:highlight w:val="none"/>
                <w:lang w:eastAsia="zh-CN"/>
              </w:rPr>
              <w:t>机</w:t>
            </w:r>
            <w:r>
              <w:rPr>
                <w:rFonts w:hint="eastAsia" w:ascii="宋体" w:hAnsi="宋体" w:cs="宋体"/>
                <w:color w:val="auto"/>
                <w:w w:val="99"/>
                <w:kern w:val="2"/>
                <w:sz w:val="21"/>
                <w:szCs w:val="21"/>
                <w:highlight w:val="none"/>
                <w:lang w:eastAsia="zh-CN"/>
              </w:rPr>
              <w:t>（器</w:t>
            </w:r>
            <w:r>
              <w:rPr>
                <w:rFonts w:hint="eastAsia" w:ascii="宋体" w:hAnsi="宋体" w:cs="宋体"/>
                <w:color w:val="auto"/>
                <w:spacing w:val="-27"/>
                <w:w w:val="99"/>
                <w:kern w:val="2"/>
                <w:sz w:val="21"/>
                <w:szCs w:val="21"/>
                <w:highlight w:val="none"/>
                <w:lang w:eastAsia="zh-CN"/>
              </w:rPr>
              <w:t>）</w:t>
            </w:r>
            <w:r>
              <w:rPr>
                <w:rFonts w:hint="eastAsia" w:ascii="宋体" w:hAnsi="宋体" w:cs="宋体"/>
                <w:color w:val="auto"/>
                <w:w w:val="99"/>
                <w:kern w:val="2"/>
                <w:sz w:val="21"/>
                <w:szCs w:val="21"/>
                <w:highlight w:val="none"/>
                <w:lang w:eastAsia="zh-CN"/>
              </w:rPr>
              <w:t>能效</w:t>
            </w:r>
            <w:r>
              <w:rPr>
                <w:rFonts w:hint="eastAsia" w:ascii="宋体" w:hAnsi="宋体" w:cs="宋体"/>
                <w:color w:val="auto"/>
                <w:spacing w:val="2"/>
                <w:w w:val="99"/>
                <w:kern w:val="2"/>
                <w:sz w:val="21"/>
                <w:szCs w:val="21"/>
                <w:highlight w:val="none"/>
                <w:lang w:eastAsia="zh-CN"/>
              </w:rPr>
              <w:t>限</w:t>
            </w:r>
            <w:r>
              <w:rPr>
                <w:rFonts w:hint="eastAsia" w:ascii="宋体" w:hAnsi="宋体" w:cs="宋体"/>
                <w:color w:val="auto"/>
                <w:w w:val="99"/>
                <w:kern w:val="2"/>
                <w:sz w:val="21"/>
                <w:szCs w:val="21"/>
                <w:highlight w:val="none"/>
                <w:lang w:eastAsia="zh-CN"/>
              </w:rPr>
              <w:t>定值及能效等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295</w:t>
            </w:r>
            <w:r>
              <w:rPr>
                <w:rFonts w:hint="eastAsia" w:ascii="宋体" w:hAnsi="宋体" w:cs="宋体"/>
                <w:color w:val="auto"/>
                <w:w w:val="99"/>
                <w:kern w:val="2"/>
                <w:sz w:val="21"/>
                <w:szCs w:val="21"/>
                <w:highlight w:val="none"/>
                <w:lang w:eastAsia="zh-CN"/>
              </w:rPr>
              <w:t>4</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3E0A3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0E6F876">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493496A">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7A09A87">
            <w:pPr>
              <w:widowControl/>
              <w:jc w:val="left"/>
              <w:rPr>
                <w:rFonts w:ascii="宋体" w:hAnsi="宋体" w:cs="宋体"/>
                <w:color w:val="auto"/>
                <w:szCs w:val="21"/>
                <w:highlight w:val="none"/>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6B37D172">
            <w:pPr>
              <w:pStyle w:val="13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太阳能</w:t>
            </w:r>
            <w:r>
              <w:rPr>
                <w:rFonts w:hint="eastAsia" w:ascii="宋体" w:hAnsi="宋体" w:cs="宋体"/>
                <w:color w:val="auto"/>
                <w:spacing w:val="2"/>
                <w:w w:val="99"/>
                <w:kern w:val="2"/>
                <w:sz w:val="21"/>
                <w:szCs w:val="21"/>
                <w:highlight w:val="none"/>
              </w:rPr>
              <w:t>热</w:t>
            </w:r>
            <w:r>
              <w:rPr>
                <w:rFonts w:hint="eastAsia" w:ascii="宋体" w:hAnsi="宋体" w:cs="宋体"/>
                <w:color w:val="auto"/>
                <w:w w:val="99"/>
                <w:kern w:val="2"/>
                <w:sz w:val="21"/>
                <w:szCs w:val="21"/>
                <w:highlight w:val="none"/>
              </w:rPr>
              <w:t>水系统</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69563E59">
            <w:pPr>
              <w:pStyle w:val="137"/>
              <w:spacing w:before="52"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《家用太阳能热水系统</w:t>
            </w:r>
            <w:r>
              <w:rPr>
                <w:rFonts w:hint="eastAsia" w:ascii="宋体" w:hAnsi="宋体" w:cs="宋体"/>
                <w:color w:val="auto"/>
                <w:spacing w:val="9"/>
                <w:w w:val="99"/>
                <w:kern w:val="2"/>
                <w:sz w:val="21"/>
                <w:szCs w:val="21"/>
                <w:highlight w:val="none"/>
                <w:lang w:eastAsia="zh-CN"/>
              </w:rPr>
              <w:t>能</w:t>
            </w:r>
            <w:r>
              <w:rPr>
                <w:rFonts w:hint="eastAsia" w:ascii="宋体" w:hAnsi="宋体" w:cs="宋体"/>
                <w:color w:val="auto"/>
                <w:spacing w:val="12"/>
                <w:w w:val="99"/>
                <w:kern w:val="2"/>
                <w:sz w:val="21"/>
                <w:szCs w:val="21"/>
                <w:highlight w:val="none"/>
                <w:lang w:eastAsia="zh-CN"/>
              </w:rPr>
              <w:t>效限</w:t>
            </w:r>
            <w:r>
              <w:rPr>
                <w:rFonts w:hint="eastAsia" w:ascii="宋体" w:hAnsi="宋体" w:cs="宋体"/>
                <w:color w:val="auto"/>
                <w:w w:val="99"/>
                <w:kern w:val="2"/>
                <w:sz w:val="21"/>
                <w:szCs w:val="21"/>
                <w:highlight w:val="none"/>
                <w:lang w:eastAsia="zh-CN"/>
              </w:rPr>
              <w:t>定值及能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26</w:t>
            </w:r>
            <w:r>
              <w:rPr>
                <w:rFonts w:hint="eastAsia" w:ascii="宋体" w:hAnsi="宋体" w:cs="宋体"/>
                <w:color w:val="auto"/>
                <w:w w:val="99"/>
                <w:kern w:val="2"/>
                <w:sz w:val="21"/>
                <w:szCs w:val="21"/>
                <w:highlight w:val="none"/>
                <w:lang w:eastAsia="zh-CN"/>
              </w:rPr>
              <w:t>96</w:t>
            </w:r>
            <w:r>
              <w:rPr>
                <w:rFonts w:hint="eastAsia" w:ascii="宋体" w:hAnsi="宋体" w:cs="宋体"/>
                <w:color w:val="auto"/>
                <w:spacing w:val="-2"/>
                <w:w w:val="99"/>
                <w:kern w:val="2"/>
                <w:sz w:val="21"/>
                <w:szCs w:val="21"/>
                <w:highlight w:val="none"/>
                <w:lang w:eastAsia="zh-CN"/>
              </w:rPr>
              <w:t>9</w:t>
            </w:r>
            <w:r>
              <w:rPr>
                <w:rFonts w:hint="eastAsia" w:ascii="宋体" w:hAnsi="宋体" w:cs="宋体"/>
                <w:color w:val="auto"/>
                <w:w w:val="99"/>
                <w:kern w:val="2"/>
                <w:sz w:val="21"/>
                <w:szCs w:val="21"/>
                <w:highlight w:val="none"/>
                <w:lang w:eastAsia="zh-CN"/>
              </w:rPr>
              <w:t>）</w:t>
            </w:r>
          </w:p>
        </w:tc>
      </w:tr>
      <w:tr w14:paraId="6B64F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14:paraId="794A4C40">
            <w:pPr>
              <w:pStyle w:val="137"/>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1</w:t>
            </w:r>
          </w:p>
        </w:tc>
        <w:tc>
          <w:tcPr>
            <w:tcW w:w="1422" w:type="dxa"/>
            <w:vMerge w:val="restart"/>
            <w:tcBorders>
              <w:top w:val="single" w:color="000000" w:sz="4" w:space="0"/>
              <w:left w:val="single" w:color="000000" w:sz="4" w:space="0"/>
              <w:bottom w:val="single" w:color="000000" w:sz="4" w:space="0"/>
              <w:right w:val="single" w:color="000000" w:sz="4" w:space="0"/>
            </w:tcBorders>
            <w:noWrap/>
            <w:vAlign w:val="center"/>
          </w:tcPr>
          <w:p w14:paraId="15841BDE">
            <w:pPr>
              <w:pStyle w:val="137"/>
              <w:spacing w:before="157"/>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06</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900照明设备</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18B90252">
            <w:pPr>
              <w:pStyle w:val="137"/>
              <w:spacing w:before="133" w:line="276" w:lineRule="auto"/>
              <w:ind w:left="7" w:right="7"/>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★通照明用端荧光灯</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579AF93">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0DA185DD">
            <w:pPr>
              <w:pStyle w:val="137"/>
              <w:spacing w:before="133"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《普通照明用双端荧光</w:t>
            </w:r>
            <w:r>
              <w:rPr>
                <w:rFonts w:hint="eastAsia" w:ascii="宋体" w:hAnsi="宋体" w:cs="宋体"/>
                <w:color w:val="auto"/>
                <w:spacing w:val="9"/>
                <w:w w:val="99"/>
                <w:kern w:val="2"/>
                <w:sz w:val="21"/>
                <w:szCs w:val="21"/>
                <w:highlight w:val="none"/>
                <w:lang w:eastAsia="zh-CN"/>
              </w:rPr>
              <w:t>灯</w:t>
            </w:r>
            <w:r>
              <w:rPr>
                <w:rFonts w:hint="eastAsia" w:ascii="宋体" w:hAnsi="宋体" w:cs="宋体"/>
                <w:color w:val="auto"/>
                <w:spacing w:val="12"/>
                <w:w w:val="99"/>
                <w:kern w:val="2"/>
                <w:sz w:val="21"/>
                <w:szCs w:val="21"/>
                <w:highlight w:val="none"/>
                <w:lang w:eastAsia="zh-CN"/>
              </w:rPr>
              <w:t>能效</w:t>
            </w:r>
            <w:r>
              <w:rPr>
                <w:rFonts w:hint="eastAsia" w:ascii="宋体" w:hAnsi="宋体" w:cs="宋体"/>
                <w:color w:val="auto"/>
                <w:w w:val="99"/>
                <w:kern w:val="2"/>
                <w:sz w:val="21"/>
                <w:szCs w:val="21"/>
                <w:highlight w:val="none"/>
                <w:lang w:eastAsia="zh-CN"/>
              </w:rPr>
              <w:t>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19</w:t>
            </w:r>
            <w:r>
              <w:rPr>
                <w:rFonts w:hint="eastAsia" w:ascii="宋体" w:hAnsi="宋体" w:cs="宋体"/>
                <w:color w:val="auto"/>
                <w:w w:val="99"/>
                <w:kern w:val="2"/>
                <w:sz w:val="21"/>
                <w:szCs w:val="21"/>
                <w:highlight w:val="none"/>
                <w:lang w:eastAsia="zh-CN"/>
              </w:rPr>
              <w:t>04</w:t>
            </w:r>
            <w:r>
              <w:rPr>
                <w:rFonts w:hint="eastAsia" w:ascii="宋体" w:hAnsi="宋体" w:cs="宋体"/>
                <w:color w:val="auto"/>
                <w:spacing w:val="1"/>
                <w:w w:val="99"/>
                <w:kern w:val="2"/>
                <w:sz w:val="21"/>
                <w:szCs w:val="21"/>
                <w:highlight w:val="none"/>
                <w:lang w:eastAsia="zh-CN"/>
              </w:rPr>
              <w:t>3</w:t>
            </w:r>
            <w:r>
              <w:rPr>
                <w:rFonts w:hint="eastAsia" w:ascii="宋体" w:hAnsi="宋体" w:cs="宋体"/>
                <w:color w:val="auto"/>
                <w:w w:val="99"/>
                <w:kern w:val="2"/>
                <w:sz w:val="21"/>
                <w:szCs w:val="21"/>
                <w:highlight w:val="none"/>
                <w:lang w:eastAsia="zh-CN"/>
              </w:rPr>
              <w:t>）</w:t>
            </w:r>
          </w:p>
        </w:tc>
      </w:tr>
      <w:tr w14:paraId="6846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BC29828">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BB5F9F7">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6ECD2914">
            <w:pPr>
              <w:pStyle w:val="137"/>
              <w:spacing w:before="92" w:line="276" w:lineRule="auto"/>
              <w:ind w:left="7" w:right="2"/>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LE</w:t>
            </w:r>
            <w:r>
              <w:rPr>
                <w:rFonts w:hint="eastAsia" w:ascii="宋体" w:hAnsi="宋体" w:cs="宋体"/>
                <w:color w:val="auto"/>
                <w:w w:val="99"/>
                <w:kern w:val="2"/>
                <w:sz w:val="21"/>
                <w:szCs w:val="21"/>
                <w:highlight w:val="none"/>
              </w:rPr>
              <w:t>D</w:t>
            </w:r>
            <w:r>
              <w:rPr>
                <w:rFonts w:hint="eastAsia" w:ascii="宋体" w:hAnsi="宋体" w:cs="宋体"/>
                <w:color w:val="auto"/>
                <w:spacing w:val="12"/>
                <w:w w:val="99"/>
                <w:kern w:val="2"/>
                <w:sz w:val="21"/>
                <w:szCs w:val="21"/>
                <w:highlight w:val="none"/>
              </w:rPr>
              <w:t>道</w:t>
            </w:r>
            <w:r>
              <w:rPr>
                <w:rFonts w:hint="eastAsia" w:ascii="宋体" w:hAnsi="宋体" w:cs="宋体"/>
                <w:color w:val="auto"/>
                <w:spacing w:val="9"/>
                <w:w w:val="99"/>
                <w:kern w:val="2"/>
                <w:sz w:val="21"/>
                <w:szCs w:val="21"/>
                <w:highlight w:val="none"/>
              </w:rPr>
              <w:t>路</w:t>
            </w:r>
            <w:r>
              <w:rPr>
                <w:rFonts w:hint="eastAsia" w:ascii="宋体" w:hAnsi="宋体" w:cs="宋体"/>
                <w:color w:val="auto"/>
                <w:spacing w:val="13"/>
                <w:w w:val="99"/>
                <w:kern w:val="2"/>
                <w:sz w:val="21"/>
                <w:szCs w:val="21"/>
                <w:highlight w:val="none"/>
              </w:rPr>
              <w:t>/</w:t>
            </w:r>
            <w:r>
              <w:rPr>
                <w:rFonts w:hint="eastAsia" w:ascii="宋体" w:hAnsi="宋体" w:cs="宋体"/>
                <w:color w:val="auto"/>
                <w:spacing w:val="12"/>
                <w:w w:val="99"/>
                <w:kern w:val="2"/>
                <w:sz w:val="21"/>
                <w:szCs w:val="21"/>
                <w:highlight w:val="none"/>
              </w:rPr>
              <w:t>隧道照</w:t>
            </w:r>
            <w:r>
              <w:rPr>
                <w:rFonts w:hint="eastAsia" w:ascii="宋体" w:hAnsi="宋体" w:cs="宋体"/>
                <w:color w:val="auto"/>
                <w:w w:val="99"/>
                <w:kern w:val="2"/>
                <w:sz w:val="21"/>
                <w:szCs w:val="21"/>
                <w:highlight w:val="none"/>
              </w:rPr>
              <w:t>明产品</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51F6D3D">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10CDF43A">
            <w:pPr>
              <w:pStyle w:val="137"/>
              <w:spacing w:before="92" w:line="276" w:lineRule="auto"/>
              <w:ind w:left="7" w:right="7"/>
              <w:rPr>
                <w:rFonts w:ascii="宋体" w:hAnsi="宋体" w:cs="宋体"/>
                <w:color w:val="auto"/>
                <w:kern w:val="2"/>
                <w:sz w:val="21"/>
                <w:szCs w:val="21"/>
                <w:highlight w:val="none"/>
                <w:lang w:eastAsia="zh-CN"/>
              </w:rPr>
            </w:pPr>
            <w:r>
              <w:rPr>
                <w:rFonts w:hint="eastAsia" w:ascii="宋体" w:hAnsi="宋体" w:cs="宋体"/>
                <w:color w:val="auto"/>
                <w:spacing w:val="4"/>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道</w:t>
            </w:r>
            <w:r>
              <w:rPr>
                <w:rFonts w:hint="eastAsia" w:ascii="宋体" w:hAnsi="宋体" w:cs="宋体"/>
                <w:color w:val="auto"/>
                <w:spacing w:val="4"/>
                <w:w w:val="99"/>
                <w:kern w:val="2"/>
                <w:sz w:val="21"/>
                <w:szCs w:val="21"/>
                <w:highlight w:val="none"/>
                <w:lang w:eastAsia="zh-CN"/>
              </w:rPr>
              <w:t>路和隧道照</w:t>
            </w:r>
            <w:r>
              <w:rPr>
                <w:rFonts w:hint="eastAsia" w:ascii="宋体" w:hAnsi="宋体" w:cs="宋体"/>
                <w:color w:val="auto"/>
                <w:spacing w:val="2"/>
                <w:w w:val="99"/>
                <w:kern w:val="2"/>
                <w:sz w:val="21"/>
                <w:szCs w:val="21"/>
                <w:highlight w:val="none"/>
                <w:lang w:eastAsia="zh-CN"/>
              </w:rPr>
              <w:t>明</w:t>
            </w:r>
            <w:r>
              <w:rPr>
                <w:rFonts w:hint="eastAsia" w:ascii="宋体" w:hAnsi="宋体" w:cs="宋体"/>
                <w:color w:val="auto"/>
                <w:w w:val="99"/>
                <w:kern w:val="2"/>
                <w:sz w:val="21"/>
                <w:szCs w:val="21"/>
                <w:highlight w:val="none"/>
                <w:lang w:eastAsia="zh-CN"/>
              </w:rPr>
              <w:t>用</w:t>
            </w:r>
            <w:r>
              <w:rPr>
                <w:rFonts w:hint="eastAsia" w:ascii="宋体" w:hAnsi="宋体" w:cs="宋体"/>
                <w:color w:val="auto"/>
                <w:spacing w:val="1"/>
                <w:w w:val="99"/>
                <w:kern w:val="2"/>
                <w:sz w:val="21"/>
                <w:szCs w:val="21"/>
                <w:highlight w:val="none"/>
                <w:lang w:eastAsia="zh-CN"/>
              </w:rPr>
              <w:t>LE</w:t>
            </w:r>
            <w:r>
              <w:rPr>
                <w:rFonts w:hint="eastAsia" w:ascii="宋体" w:hAnsi="宋体" w:cs="宋体"/>
                <w:color w:val="auto"/>
                <w:w w:val="99"/>
                <w:kern w:val="2"/>
                <w:sz w:val="21"/>
                <w:szCs w:val="21"/>
                <w:highlight w:val="none"/>
                <w:lang w:eastAsia="zh-CN"/>
              </w:rPr>
              <w:t>D</w:t>
            </w:r>
            <w:r>
              <w:rPr>
                <w:rFonts w:hint="eastAsia" w:ascii="宋体" w:hAnsi="宋体" w:cs="宋体"/>
                <w:color w:val="auto"/>
                <w:spacing w:val="4"/>
                <w:w w:val="99"/>
                <w:kern w:val="2"/>
                <w:sz w:val="21"/>
                <w:szCs w:val="21"/>
                <w:highlight w:val="none"/>
                <w:lang w:eastAsia="zh-CN"/>
              </w:rPr>
              <w:t>灯</w:t>
            </w:r>
            <w:r>
              <w:rPr>
                <w:rFonts w:hint="eastAsia" w:ascii="宋体" w:hAnsi="宋体" w:cs="宋体"/>
                <w:color w:val="auto"/>
                <w:spacing w:val="2"/>
                <w:w w:val="99"/>
                <w:kern w:val="2"/>
                <w:sz w:val="21"/>
                <w:szCs w:val="21"/>
                <w:highlight w:val="none"/>
                <w:lang w:eastAsia="zh-CN"/>
              </w:rPr>
              <w:t>具</w:t>
            </w:r>
            <w:r>
              <w:rPr>
                <w:rFonts w:hint="eastAsia" w:ascii="宋体" w:hAnsi="宋体" w:cs="宋体"/>
                <w:color w:val="auto"/>
                <w:w w:val="99"/>
                <w:kern w:val="2"/>
                <w:sz w:val="21"/>
                <w:szCs w:val="21"/>
                <w:highlight w:val="none"/>
                <w:lang w:eastAsia="zh-CN"/>
              </w:rPr>
              <w:t>能效限定</w:t>
            </w:r>
            <w:r>
              <w:rPr>
                <w:rFonts w:hint="eastAsia" w:ascii="宋体" w:hAnsi="宋体" w:cs="宋体"/>
                <w:color w:val="auto"/>
                <w:spacing w:val="2"/>
                <w:w w:val="99"/>
                <w:kern w:val="2"/>
                <w:sz w:val="21"/>
                <w:szCs w:val="21"/>
                <w:highlight w:val="none"/>
                <w:lang w:eastAsia="zh-CN"/>
              </w:rPr>
              <w:t>值</w:t>
            </w:r>
            <w:r>
              <w:rPr>
                <w:rFonts w:hint="eastAsia" w:ascii="宋体" w:hAnsi="宋体" w:cs="宋体"/>
                <w:color w:val="auto"/>
                <w:w w:val="99"/>
                <w:kern w:val="2"/>
                <w:sz w:val="21"/>
                <w:szCs w:val="21"/>
                <w:highlight w:val="none"/>
                <w:lang w:eastAsia="zh-CN"/>
              </w:rPr>
              <w:t>及能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106"/>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3747</w:t>
            </w:r>
            <w:r>
              <w:rPr>
                <w:rFonts w:hint="eastAsia" w:ascii="宋体" w:hAnsi="宋体" w:cs="宋体"/>
                <w:color w:val="auto"/>
                <w:w w:val="99"/>
                <w:kern w:val="2"/>
                <w:sz w:val="21"/>
                <w:szCs w:val="21"/>
                <w:highlight w:val="none"/>
                <w:lang w:eastAsia="zh-CN"/>
              </w:rPr>
              <w:t>8</w:t>
            </w:r>
          </w:p>
        </w:tc>
      </w:tr>
      <w:tr w14:paraId="027DB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D9A4615">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1E7CA1B">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2B5A3976">
            <w:pPr>
              <w:pStyle w:val="137"/>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LE</w:t>
            </w:r>
            <w:r>
              <w:rPr>
                <w:rFonts w:hint="eastAsia" w:ascii="宋体" w:hAnsi="宋体" w:cs="宋体"/>
                <w:color w:val="auto"/>
                <w:w w:val="99"/>
                <w:kern w:val="2"/>
                <w:sz w:val="21"/>
                <w:szCs w:val="21"/>
                <w:highlight w:val="none"/>
              </w:rPr>
              <w:t>D筒灯</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406BF1E">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62230B78">
            <w:pPr>
              <w:pStyle w:val="137"/>
              <w:spacing w:before="83" w:line="276" w:lineRule="auto"/>
              <w:ind w:left="7" w:right="7"/>
              <w:rPr>
                <w:rFonts w:ascii="宋体" w:hAnsi="宋体" w:cs="宋体"/>
                <w:color w:val="auto"/>
                <w:kern w:val="2"/>
                <w:sz w:val="21"/>
                <w:szCs w:val="21"/>
                <w:highlight w:val="none"/>
                <w:lang w:eastAsia="zh-CN"/>
              </w:rPr>
            </w:pPr>
            <w:r>
              <w:rPr>
                <w:rFonts w:hint="eastAsia" w:ascii="宋体" w:hAnsi="宋体" w:cs="宋体"/>
                <w:color w:val="auto"/>
                <w:spacing w:val="4"/>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室</w:t>
            </w:r>
            <w:r>
              <w:rPr>
                <w:rFonts w:hint="eastAsia" w:ascii="宋体" w:hAnsi="宋体" w:cs="宋体"/>
                <w:color w:val="auto"/>
                <w:spacing w:val="4"/>
                <w:w w:val="99"/>
                <w:kern w:val="2"/>
                <w:sz w:val="21"/>
                <w:szCs w:val="21"/>
                <w:highlight w:val="none"/>
                <w:lang w:eastAsia="zh-CN"/>
              </w:rPr>
              <w:t>内照明</w:t>
            </w:r>
            <w:r>
              <w:rPr>
                <w:rFonts w:hint="eastAsia" w:ascii="宋体" w:hAnsi="宋体" w:cs="宋体"/>
                <w:color w:val="auto"/>
                <w:w w:val="99"/>
                <w:kern w:val="2"/>
                <w:sz w:val="21"/>
                <w:szCs w:val="21"/>
                <w:highlight w:val="none"/>
                <w:lang w:eastAsia="zh-CN"/>
              </w:rPr>
              <w:t>用</w:t>
            </w:r>
            <w:r>
              <w:rPr>
                <w:rFonts w:hint="eastAsia" w:ascii="宋体" w:hAnsi="宋体" w:cs="宋体"/>
                <w:color w:val="auto"/>
                <w:spacing w:val="1"/>
                <w:w w:val="99"/>
                <w:kern w:val="2"/>
                <w:sz w:val="21"/>
                <w:szCs w:val="21"/>
                <w:highlight w:val="none"/>
                <w:lang w:eastAsia="zh-CN"/>
              </w:rPr>
              <w:t>LE</w:t>
            </w:r>
            <w:r>
              <w:rPr>
                <w:rFonts w:hint="eastAsia" w:ascii="宋体" w:hAnsi="宋体" w:cs="宋体"/>
                <w:color w:val="auto"/>
                <w:w w:val="99"/>
                <w:kern w:val="2"/>
                <w:sz w:val="21"/>
                <w:szCs w:val="21"/>
                <w:highlight w:val="none"/>
                <w:lang w:eastAsia="zh-CN"/>
              </w:rPr>
              <w:t>D</w:t>
            </w:r>
            <w:r>
              <w:rPr>
                <w:rFonts w:hint="eastAsia" w:ascii="宋体" w:hAnsi="宋体" w:cs="宋体"/>
                <w:color w:val="auto"/>
                <w:spacing w:val="4"/>
                <w:w w:val="99"/>
                <w:kern w:val="2"/>
                <w:sz w:val="21"/>
                <w:szCs w:val="21"/>
                <w:highlight w:val="none"/>
                <w:lang w:eastAsia="zh-CN"/>
              </w:rPr>
              <w:t>产</w:t>
            </w:r>
            <w:r>
              <w:rPr>
                <w:rFonts w:hint="eastAsia" w:ascii="宋体" w:hAnsi="宋体" w:cs="宋体"/>
                <w:color w:val="auto"/>
                <w:spacing w:val="2"/>
                <w:w w:val="99"/>
                <w:kern w:val="2"/>
                <w:sz w:val="21"/>
                <w:szCs w:val="21"/>
                <w:highlight w:val="none"/>
                <w:lang w:eastAsia="zh-CN"/>
              </w:rPr>
              <w:t>品</w:t>
            </w:r>
            <w:r>
              <w:rPr>
                <w:rFonts w:hint="eastAsia" w:ascii="宋体" w:hAnsi="宋体" w:cs="宋体"/>
                <w:color w:val="auto"/>
                <w:spacing w:val="4"/>
                <w:w w:val="99"/>
                <w:kern w:val="2"/>
                <w:sz w:val="21"/>
                <w:szCs w:val="21"/>
                <w:highlight w:val="none"/>
                <w:lang w:eastAsia="zh-CN"/>
              </w:rPr>
              <w:t>能效</w:t>
            </w:r>
            <w:r>
              <w:rPr>
                <w:rFonts w:hint="eastAsia" w:ascii="宋体" w:hAnsi="宋体" w:cs="宋体"/>
                <w:color w:val="auto"/>
                <w:spacing w:val="2"/>
                <w:w w:val="99"/>
                <w:kern w:val="2"/>
                <w:sz w:val="21"/>
                <w:szCs w:val="21"/>
                <w:highlight w:val="none"/>
                <w:lang w:eastAsia="zh-CN"/>
              </w:rPr>
              <w:t>限</w:t>
            </w:r>
            <w:r>
              <w:rPr>
                <w:rFonts w:hint="eastAsia" w:ascii="宋体" w:hAnsi="宋体" w:cs="宋体"/>
                <w:color w:val="auto"/>
                <w:w w:val="99"/>
                <w:kern w:val="2"/>
                <w:sz w:val="21"/>
                <w:szCs w:val="21"/>
                <w:highlight w:val="none"/>
                <w:lang w:eastAsia="zh-CN"/>
              </w:rPr>
              <w:t>定值及能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30</w:t>
            </w:r>
            <w:r>
              <w:rPr>
                <w:rFonts w:hint="eastAsia" w:ascii="宋体" w:hAnsi="宋体" w:cs="宋体"/>
                <w:color w:val="auto"/>
                <w:w w:val="99"/>
                <w:kern w:val="2"/>
                <w:sz w:val="21"/>
                <w:szCs w:val="21"/>
                <w:highlight w:val="none"/>
                <w:lang w:eastAsia="zh-CN"/>
              </w:rPr>
              <w:t>25</w:t>
            </w:r>
            <w:r>
              <w:rPr>
                <w:rFonts w:hint="eastAsia" w:ascii="宋体" w:hAnsi="宋体" w:cs="宋体"/>
                <w:color w:val="auto"/>
                <w:spacing w:val="-2"/>
                <w:w w:val="99"/>
                <w:kern w:val="2"/>
                <w:sz w:val="21"/>
                <w:szCs w:val="21"/>
                <w:highlight w:val="none"/>
                <w:lang w:eastAsia="zh-CN"/>
              </w:rPr>
              <w:t>5</w:t>
            </w:r>
            <w:r>
              <w:rPr>
                <w:rFonts w:hint="eastAsia" w:ascii="宋体" w:hAnsi="宋体" w:cs="宋体"/>
                <w:color w:val="auto"/>
                <w:w w:val="99"/>
                <w:kern w:val="2"/>
                <w:sz w:val="21"/>
                <w:szCs w:val="21"/>
                <w:highlight w:val="none"/>
                <w:lang w:eastAsia="zh-CN"/>
              </w:rPr>
              <w:t>）</w:t>
            </w:r>
          </w:p>
        </w:tc>
      </w:tr>
      <w:tr w14:paraId="18936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7D4CACA">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CBE0AD7">
            <w:pPr>
              <w:widowControl/>
              <w:jc w:val="left"/>
              <w:rPr>
                <w:rFonts w:ascii="宋体" w:hAnsi="宋体" w:cs="宋体"/>
                <w:color w:val="auto"/>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3FFA3547">
            <w:pPr>
              <w:pStyle w:val="137"/>
              <w:spacing w:line="276" w:lineRule="auto"/>
              <w:ind w:right="7"/>
              <w:jc w:val="center"/>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普</w:t>
            </w:r>
            <w:r>
              <w:rPr>
                <w:rFonts w:hint="eastAsia" w:ascii="宋体" w:hAnsi="宋体" w:cs="宋体"/>
                <w:color w:val="auto"/>
                <w:spacing w:val="24"/>
                <w:w w:val="99"/>
                <w:kern w:val="2"/>
                <w:sz w:val="21"/>
                <w:szCs w:val="21"/>
                <w:highlight w:val="none"/>
                <w:lang w:eastAsia="zh-CN"/>
              </w:rPr>
              <w:t>通</w:t>
            </w:r>
            <w:r>
              <w:rPr>
                <w:rFonts w:hint="eastAsia" w:ascii="宋体" w:hAnsi="宋体" w:cs="宋体"/>
                <w:color w:val="auto"/>
                <w:w w:val="99"/>
                <w:kern w:val="2"/>
                <w:sz w:val="21"/>
                <w:szCs w:val="21"/>
                <w:highlight w:val="none"/>
                <w:lang w:eastAsia="zh-CN"/>
              </w:rPr>
              <w:t>照明用非</w:t>
            </w:r>
            <w:r>
              <w:rPr>
                <w:rFonts w:hint="eastAsia" w:ascii="宋体" w:hAnsi="宋体" w:cs="宋体"/>
                <w:color w:val="auto"/>
                <w:spacing w:val="24"/>
                <w:w w:val="99"/>
                <w:kern w:val="2"/>
                <w:sz w:val="21"/>
                <w:szCs w:val="21"/>
                <w:highlight w:val="none"/>
                <w:lang w:eastAsia="zh-CN"/>
              </w:rPr>
              <w:t>定</w:t>
            </w:r>
            <w:r>
              <w:rPr>
                <w:rFonts w:hint="eastAsia" w:ascii="宋体" w:hAnsi="宋体" w:cs="宋体"/>
                <w:color w:val="auto"/>
                <w:w w:val="99"/>
                <w:kern w:val="2"/>
                <w:sz w:val="21"/>
                <w:szCs w:val="21"/>
                <w:highlight w:val="none"/>
                <w:lang w:eastAsia="zh-CN"/>
              </w:rPr>
              <w:t>向自镇流</w:t>
            </w:r>
            <w:r>
              <w:rPr>
                <w:rFonts w:hint="eastAsia" w:ascii="宋体" w:hAnsi="宋体" w:cs="宋体"/>
                <w:color w:val="auto"/>
                <w:spacing w:val="1"/>
                <w:w w:val="99"/>
                <w:kern w:val="2"/>
                <w:sz w:val="21"/>
                <w:szCs w:val="21"/>
                <w:highlight w:val="none"/>
                <w:lang w:eastAsia="zh-CN"/>
              </w:rPr>
              <w:t>LE</w:t>
            </w:r>
            <w:r>
              <w:rPr>
                <w:rFonts w:hint="eastAsia" w:ascii="宋体" w:hAnsi="宋体" w:cs="宋体"/>
                <w:color w:val="auto"/>
                <w:w w:val="99"/>
                <w:kern w:val="2"/>
                <w:sz w:val="21"/>
                <w:szCs w:val="21"/>
                <w:highlight w:val="none"/>
                <w:lang w:eastAsia="zh-CN"/>
              </w:rPr>
              <w:t>D灯</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C4ACF5F">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5AA876CE">
            <w:pPr>
              <w:pStyle w:val="137"/>
              <w:spacing w:line="276" w:lineRule="auto"/>
              <w:ind w:right="7"/>
              <w:rPr>
                <w:rFonts w:ascii="宋体" w:hAnsi="宋体" w:cs="宋体"/>
                <w:color w:val="auto"/>
                <w:kern w:val="2"/>
                <w:sz w:val="21"/>
                <w:szCs w:val="21"/>
                <w:highlight w:val="none"/>
                <w:lang w:eastAsia="zh-CN"/>
              </w:rPr>
            </w:pPr>
            <w:r>
              <w:rPr>
                <w:rFonts w:hint="eastAsia" w:ascii="宋体" w:hAnsi="宋体" w:cs="宋体"/>
                <w:color w:val="auto"/>
                <w:spacing w:val="4"/>
                <w:w w:val="99"/>
                <w:kern w:val="2"/>
                <w:sz w:val="21"/>
                <w:szCs w:val="21"/>
                <w:highlight w:val="none"/>
                <w:lang w:eastAsia="zh-CN"/>
              </w:rPr>
              <w:t>《</w:t>
            </w:r>
            <w:r>
              <w:rPr>
                <w:rFonts w:hint="eastAsia" w:ascii="宋体" w:hAnsi="宋体" w:cs="宋体"/>
                <w:color w:val="auto"/>
                <w:spacing w:val="2"/>
                <w:w w:val="99"/>
                <w:kern w:val="2"/>
                <w:sz w:val="21"/>
                <w:szCs w:val="21"/>
                <w:highlight w:val="none"/>
                <w:lang w:eastAsia="zh-CN"/>
              </w:rPr>
              <w:t>室</w:t>
            </w:r>
            <w:r>
              <w:rPr>
                <w:rFonts w:hint="eastAsia" w:ascii="宋体" w:hAnsi="宋体" w:cs="宋体"/>
                <w:color w:val="auto"/>
                <w:spacing w:val="4"/>
                <w:w w:val="99"/>
                <w:kern w:val="2"/>
                <w:sz w:val="21"/>
                <w:szCs w:val="21"/>
                <w:highlight w:val="none"/>
                <w:lang w:eastAsia="zh-CN"/>
              </w:rPr>
              <w:t>内照明</w:t>
            </w:r>
            <w:r>
              <w:rPr>
                <w:rFonts w:hint="eastAsia" w:ascii="宋体" w:hAnsi="宋体" w:cs="宋体"/>
                <w:color w:val="auto"/>
                <w:w w:val="99"/>
                <w:kern w:val="2"/>
                <w:sz w:val="21"/>
                <w:szCs w:val="21"/>
                <w:highlight w:val="none"/>
                <w:lang w:eastAsia="zh-CN"/>
              </w:rPr>
              <w:t>用</w:t>
            </w:r>
            <w:r>
              <w:rPr>
                <w:rFonts w:hint="eastAsia" w:ascii="宋体" w:hAnsi="宋体" w:cs="宋体"/>
                <w:color w:val="auto"/>
                <w:spacing w:val="1"/>
                <w:w w:val="99"/>
                <w:kern w:val="2"/>
                <w:sz w:val="21"/>
                <w:szCs w:val="21"/>
                <w:highlight w:val="none"/>
                <w:lang w:eastAsia="zh-CN"/>
              </w:rPr>
              <w:t>LE</w:t>
            </w:r>
            <w:r>
              <w:rPr>
                <w:rFonts w:hint="eastAsia" w:ascii="宋体" w:hAnsi="宋体" w:cs="宋体"/>
                <w:color w:val="auto"/>
                <w:w w:val="99"/>
                <w:kern w:val="2"/>
                <w:sz w:val="21"/>
                <w:szCs w:val="21"/>
                <w:highlight w:val="none"/>
                <w:lang w:eastAsia="zh-CN"/>
              </w:rPr>
              <w:t>D</w:t>
            </w:r>
            <w:r>
              <w:rPr>
                <w:rFonts w:hint="eastAsia" w:ascii="宋体" w:hAnsi="宋体" w:cs="宋体"/>
                <w:color w:val="auto"/>
                <w:spacing w:val="4"/>
                <w:w w:val="99"/>
                <w:kern w:val="2"/>
                <w:sz w:val="21"/>
                <w:szCs w:val="21"/>
                <w:highlight w:val="none"/>
                <w:lang w:eastAsia="zh-CN"/>
              </w:rPr>
              <w:t>产</w:t>
            </w:r>
            <w:r>
              <w:rPr>
                <w:rFonts w:hint="eastAsia" w:ascii="宋体" w:hAnsi="宋体" w:cs="宋体"/>
                <w:color w:val="auto"/>
                <w:spacing w:val="2"/>
                <w:w w:val="99"/>
                <w:kern w:val="2"/>
                <w:sz w:val="21"/>
                <w:szCs w:val="21"/>
                <w:highlight w:val="none"/>
                <w:lang w:eastAsia="zh-CN"/>
              </w:rPr>
              <w:t>品</w:t>
            </w:r>
            <w:r>
              <w:rPr>
                <w:rFonts w:hint="eastAsia" w:ascii="宋体" w:hAnsi="宋体" w:cs="宋体"/>
                <w:color w:val="auto"/>
                <w:spacing w:val="4"/>
                <w:w w:val="99"/>
                <w:kern w:val="2"/>
                <w:sz w:val="21"/>
                <w:szCs w:val="21"/>
                <w:highlight w:val="none"/>
                <w:lang w:eastAsia="zh-CN"/>
              </w:rPr>
              <w:t>能效</w:t>
            </w:r>
            <w:r>
              <w:rPr>
                <w:rFonts w:hint="eastAsia" w:ascii="宋体" w:hAnsi="宋体" w:cs="宋体"/>
                <w:color w:val="auto"/>
                <w:spacing w:val="2"/>
                <w:w w:val="99"/>
                <w:kern w:val="2"/>
                <w:sz w:val="21"/>
                <w:szCs w:val="21"/>
                <w:highlight w:val="none"/>
                <w:lang w:eastAsia="zh-CN"/>
              </w:rPr>
              <w:t>限</w:t>
            </w:r>
            <w:r>
              <w:rPr>
                <w:rFonts w:hint="eastAsia" w:ascii="宋体" w:hAnsi="宋体" w:cs="宋体"/>
                <w:color w:val="auto"/>
                <w:w w:val="99"/>
                <w:kern w:val="2"/>
                <w:sz w:val="21"/>
                <w:szCs w:val="21"/>
                <w:highlight w:val="none"/>
                <w:lang w:eastAsia="zh-CN"/>
              </w:rPr>
              <w:t>定值及能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30</w:t>
            </w:r>
            <w:r>
              <w:rPr>
                <w:rFonts w:hint="eastAsia" w:ascii="宋体" w:hAnsi="宋体" w:cs="宋体"/>
                <w:color w:val="auto"/>
                <w:w w:val="99"/>
                <w:kern w:val="2"/>
                <w:sz w:val="21"/>
                <w:szCs w:val="21"/>
                <w:highlight w:val="none"/>
                <w:lang w:eastAsia="zh-CN"/>
              </w:rPr>
              <w:t>25</w:t>
            </w:r>
            <w:r>
              <w:rPr>
                <w:rFonts w:hint="eastAsia" w:ascii="宋体" w:hAnsi="宋体" w:cs="宋体"/>
                <w:color w:val="auto"/>
                <w:spacing w:val="-2"/>
                <w:w w:val="99"/>
                <w:kern w:val="2"/>
                <w:sz w:val="21"/>
                <w:szCs w:val="21"/>
                <w:highlight w:val="none"/>
                <w:lang w:eastAsia="zh-CN"/>
              </w:rPr>
              <w:t>5</w:t>
            </w:r>
            <w:r>
              <w:rPr>
                <w:rFonts w:hint="eastAsia" w:ascii="宋体" w:hAnsi="宋体" w:cs="宋体"/>
                <w:color w:val="auto"/>
                <w:w w:val="99"/>
                <w:kern w:val="2"/>
                <w:sz w:val="21"/>
                <w:szCs w:val="21"/>
                <w:highlight w:val="none"/>
                <w:lang w:eastAsia="zh-CN"/>
              </w:rPr>
              <w:t>）</w:t>
            </w:r>
          </w:p>
        </w:tc>
      </w:tr>
      <w:tr w14:paraId="36BCF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1FAC2C95">
            <w:pPr>
              <w:pStyle w:val="137"/>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2</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3751B1CB">
            <w:pPr>
              <w:pStyle w:val="137"/>
              <w:spacing w:before="81"/>
              <w:ind w:left="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91000电视设备</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0900ADE1">
            <w:pPr>
              <w:pStyle w:val="137"/>
              <w:spacing w:before="81" w:line="276" w:lineRule="auto"/>
              <w:ind w:left="7" w:right="5"/>
              <w:jc w:val="center"/>
              <w:rPr>
                <w:rFonts w:ascii="宋体" w:hAnsi="宋体" w:cs="宋体"/>
                <w:color w:val="auto"/>
                <w:kern w:val="2"/>
                <w:sz w:val="21"/>
                <w:szCs w:val="21"/>
                <w:highlight w:val="none"/>
                <w:lang w:eastAsia="zh-CN"/>
              </w:rPr>
            </w:pPr>
            <w:r>
              <w:rPr>
                <w:rFonts w:hint="eastAsia" w:ascii="宋体" w:hAnsi="宋体" w:cs="宋体"/>
                <w:color w:val="auto"/>
                <w:spacing w:val="1"/>
                <w:w w:val="99"/>
                <w:kern w:val="2"/>
                <w:sz w:val="21"/>
                <w:szCs w:val="21"/>
                <w:highlight w:val="none"/>
                <w:lang w:eastAsia="zh-CN"/>
              </w:rPr>
              <w:t>A02</w:t>
            </w:r>
            <w:r>
              <w:rPr>
                <w:rFonts w:hint="eastAsia" w:ascii="宋体" w:hAnsi="宋体" w:cs="宋体"/>
                <w:color w:val="auto"/>
                <w:w w:val="99"/>
                <w:kern w:val="2"/>
                <w:sz w:val="21"/>
                <w:szCs w:val="21"/>
                <w:highlight w:val="none"/>
                <w:lang w:eastAsia="zh-CN"/>
              </w:rPr>
              <w:t>09</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001普通电视设备（</w:t>
            </w:r>
            <w:r>
              <w:rPr>
                <w:rFonts w:hint="eastAsia" w:ascii="宋体" w:hAnsi="宋体" w:cs="宋体"/>
                <w:color w:val="auto"/>
                <w:spacing w:val="2"/>
                <w:w w:val="99"/>
                <w:kern w:val="2"/>
                <w:sz w:val="21"/>
                <w:szCs w:val="21"/>
                <w:highlight w:val="none"/>
                <w:lang w:eastAsia="zh-CN"/>
              </w:rPr>
              <w:t>电</w:t>
            </w:r>
            <w:r>
              <w:rPr>
                <w:rFonts w:hint="eastAsia" w:ascii="宋体" w:hAnsi="宋体" w:cs="宋体"/>
                <w:color w:val="auto"/>
                <w:w w:val="99"/>
                <w:kern w:val="2"/>
                <w:sz w:val="21"/>
                <w:szCs w:val="21"/>
                <w:highlight w:val="none"/>
                <w:lang w:eastAsia="zh-CN"/>
              </w:rPr>
              <w:t>视机）</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6AEE9E84">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7572869F">
            <w:pPr>
              <w:pStyle w:val="137"/>
              <w:spacing w:before="81" w:line="276" w:lineRule="auto"/>
              <w:ind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《平板电视能效限定值</w:t>
            </w:r>
            <w:r>
              <w:rPr>
                <w:rFonts w:hint="eastAsia" w:ascii="宋体" w:hAnsi="宋体" w:cs="宋体"/>
                <w:color w:val="auto"/>
                <w:spacing w:val="9"/>
                <w:w w:val="99"/>
                <w:kern w:val="2"/>
                <w:sz w:val="21"/>
                <w:szCs w:val="21"/>
                <w:highlight w:val="none"/>
                <w:lang w:eastAsia="zh-CN"/>
              </w:rPr>
              <w:t>及</w:t>
            </w:r>
            <w:r>
              <w:rPr>
                <w:rFonts w:hint="eastAsia" w:ascii="宋体" w:hAnsi="宋体" w:cs="宋体"/>
                <w:color w:val="auto"/>
                <w:spacing w:val="12"/>
                <w:w w:val="99"/>
                <w:kern w:val="2"/>
                <w:sz w:val="21"/>
                <w:szCs w:val="21"/>
                <w:highlight w:val="none"/>
                <w:lang w:eastAsia="zh-CN"/>
              </w:rPr>
              <w:t>能效</w:t>
            </w:r>
            <w:r>
              <w:rPr>
                <w:rFonts w:hint="eastAsia" w:ascii="宋体" w:hAnsi="宋体" w:cs="宋体"/>
                <w:color w:val="auto"/>
                <w:w w:val="99"/>
                <w:kern w:val="2"/>
                <w:sz w:val="21"/>
                <w:szCs w:val="21"/>
                <w:highlight w:val="none"/>
                <w:lang w:eastAsia="zh-CN"/>
              </w:rPr>
              <w:t>等级》（</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248</w:t>
            </w:r>
            <w:r>
              <w:rPr>
                <w:rFonts w:hint="eastAsia" w:ascii="宋体" w:hAnsi="宋体" w:cs="宋体"/>
                <w:color w:val="auto"/>
                <w:w w:val="99"/>
                <w:kern w:val="2"/>
                <w:sz w:val="21"/>
                <w:szCs w:val="21"/>
                <w:highlight w:val="none"/>
                <w:lang w:eastAsia="zh-CN"/>
              </w:rPr>
              <w:t>50）</w:t>
            </w:r>
          </w:p>
        </w:tc>
      </w:tr>
      <w:tr w14:paraId="666B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7F05931C">
            <w:pPr>
              <w:pStyle w:val="137"/>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3</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721BD775">
            <w:pPr>
              <w:pStyle w:val="13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A020</w:t>
            </w:r>
            <w:r>
              <w:rPr>
                <w:rFonts w:hint="eastAsia" w:ascii="宋体" w:hAnsi="宋体" w:cs="宋体"/>
                <w:color w:val="auto"/>
                <w:w w:val="99"/>
                <w:kern w:val="2"/>
                <w:sz w:val="21"/>
                <w:szCs w:val="21"/>
                <w:highlight w:val="none"/>
              </w:rPr>
              <w:t>91100视频设备</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15075A61">
            <w:pPr>
              <w:pStyle w:val="137"/>
              <w:spacing w:line="276" w:lineRule="auto"/>
              <w:ind w:right="5"/>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A02</w:t>
            </w:r>
            <w:r>
              <w:rPr>
                <w:rFonts w:hint="eastAsia" w:ascii="宋体" w:hAnsi="宋体" w:cs="宋体"/>
                <w:color w:val="auto"/>
                <w:w w:val="99"/>
                <w:kern w:val="2"/>
                <w:sz w:val="21"/>
                <w:szCs w:val="21"/>
                <w:highlight w:val="none"/>
              </w:rPr>
              <w:t>09</w:t>
            </w: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107视频监控设备</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76EF5C97">
            <w:pPr>
              <w:pStyle w:val="13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监视器</w:t>
            </w: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3E09167E">
            <w:pPr>
              <w:pStyle w:val="137"/>
              <w:spacing w:before="28" w:line="276" w:lineRule="auto"/>
              <w:ind w:left="7" w:right="5"/>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以射频信号为主要信号</w:t>
            </w:r>
            <w:r>
              <w:rPr>
                <w:rFonts w:hint="eastAsia" w:ascii="宋体" w:hAnsi="宋体" w:cs="宋体"/>
                <w:color w:val="auto"/>
                <w:spacing w:val="9"/>
                <w:w w:val="99"/>
                <w:kern w:val="2"/>
                <w:sz w:val="21"/>
                <w:szCs w:val="21"/>
                <w:highlight w:val="none"/>
                <w:lang w:eastAsia="zh-CN"/>
              </w:rPr>
              <w:t>输</w:t>
            </w:r>
            <w:r>
              <w:rPr>
                <w:rFonts w:hint="eastAsia" w:ascii="宋体" w:hAnsi="宋体" w:cs="宋体"/>
                <w:color w:val="auto"/>
                <w:spacing w:val="12"/>
                <w:w w:val="99"/>
                <w:kern w:val="2"/>
                <w:sz w:val="21"/>
                <w:szCs w:val="21"/>
                <w:highlight w:val="none"/>
                <w:lang w:eastAsia="zh-CN"/>
              </w:rPr>
              <w:t>入的</w:t>
            </w:r>
            <w:r>
              <w:rPr>
                <w:rFonts w:hint="eastAsia" w:ascii="宋体" w:hAnsi="宋体" w:cs="宋体"/>
                <w:color w:val="auto"/>
                <w:w w:val="99"/>
                <w:kern w:val="2"/>
                <w:sz w:val="21"/>
                <w:szCs w:val="21"/>
                <w:highlight w:val="none"/>
                <w:lang w:eastAsia="zh-CN"/>
              </w:rPr>
              <w:t>监视器应</w:t>
            </w:r>
            <w:r>
              <w:rPr>
                <w:rFonts w:hint="eastAsia" w:ascii="宋体" w:hAnsi="宋体" w:cs="宋体"/>
                <w:color w:val="auto"/>
                <w:spacing w:val="2"/>
                <w:w w:val="99"/>
                <w:kern w:val="2"/>
                <w:sz w:val="21"/>
                <w:szCs w:val="21"/>
                <w:highlight w:val="none"/>
                <w:lang w:eastAsia="zh-CN"/>
              </w:rPr>
              <w:t>符</w:t>
            </w:r>
            <w:r>
              <w:rPr>
                <w:rFonts w:hint="eastAsia" w:ascii="宋体" w:hAnsi="宋体" w:cs="宋体"/>
                <w:color w:val="auto"/>
                <w:spacing w:val="-58"/>
                <w:w w:val="99"/>
                <w:kern w:val="2"/>
                <w:sz w:val="21"/>
                <w:szCs w:val="21"/>
                <w:highlight w:val="none"/>
                <w:lang w:eastAsia="zh-CN"/>
              </w:rPr>
              <w:t>合</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平板</w:t>
            </w:r>
            <w:r>
              <w:rPr>
                <w:rFonts w:hint="eastAsia" w:ascii="宋体" w:hAnsi="宋体" w:cs="宋体"/>
                <w:color w:val="auto"/>
                <w:spacing w:val="2"/>
                <w:w w:val="99"/>
                <w:kern w:val="2"/>
                <w:sz w:val="21"/>
                <w:szCs w:val="21"/>
                <w:highlight w:val="none"/>
                <w:lang w:eastAsia="zh-CN"/>
              </w:rPr>
              <w:t>电</w:t>
            </w:r>
            <w:r>
              <w:rPr>
                <w:rFonts w:hint="eastAsia" w:ascii="宋体" w:hAnsi="宋体" w:cs="宋体"/>
                <w:color w:val="auto"/>
                <w:w w:val="99"/>
                <w:kern w:val="2"/>
                <w:sz w:val="21"/>
                <w:szCs w:val="21"/>
                <w:highlight w:val="none"/>
                <w:lang w:eastAsia="zh-CN"/>
              </w:rPr>
              <w:t>视能</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限定值及能效</w:t>
            </w:r>
            <w:r>
              <w:rPr>
                <w:rFonts w:hint="eastAsia" w:ascii="宋体" w:hAnsi="宋体" w:cs="宋体"/>
                <w:color w:val="auto"/>
                <w:spacing w:val="2"/>
                <w:w w:val="99"/>
                <w:kern w:val="2"/>
                <w:sz w:val="21"/>
                <w:szCs w:val="21"/>
                <w:highlight w:val="none"/>
                <w:lang w:eastAsia="zh-CN"/>
              </w:rPr>
              <w:t>等</w:t>
            </w:r>
            <w:r>
              <w:rPr>
                <w:rFonts w:hint="eastAsia" w:ascii="宋体" w:hAnsi="宋体" w:cs="宋体"/>
                <w:color w:val="auto"/>
                <w:w w:val="99"/>
                <w:kern w:val="2"/>
                <w:sz w:val="21"/>
                <w:szCs w:val="21"/>
                <w:highlight w:val="none"/>
                <w:lang w:eastAsia="zh-CN"/>
              </w:rPr>
              <w:t>级》（</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24850</w:t>
            </w:r>
            <w:r>
              <w:rPr>
                <w:rFonts w:hint="eastAsia" w:ascii="宋体" w:hAnsi="宋体" w:cs="宋体"/>
                <w:color w:val="auto"/>
                <w:spacing w:val="-3"/>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2"/>
                <w:w w:val="99"/>
                <w:kern w:val="2"/>
                <w:sz w:val="21"/>
                <w:szCs w:val="21"/>
                <w:highlight w:val="none"/>
                <w:lang w:eastAsia="zh-CN"/>
              </w:rPr>
              <w:t>以数字信号为主要信号</w:t>
            </w:r>
            <w:r>
              <w:rPr>
                <w:rFonts w:hint="eastAsia" w:ascii="宋体" w:hAnsi="宋体" w:cs="宋体"/>
                <w:color w:val="auto"/>
                <w:spacing w:val="9"/>
                <w:w w:val="99"/>
                <w:kern w:val="2"/>
                <w:sz w:val="21"/>
                <w:szCs w:val="21"/>
                <w:highlight w:val="none"/>
                <w:lang w:eastAsia="zh-CN"/>
              </w:rPr>
              <w:t>输</w:t>
            </w:r>
            <w:r>
              <w:rPr>
                <w:rFonts w:hint="eastAsia" w:ascii="宋体" w:hAnsi="宋体" w:cs="宋体"/>
                <w:color w:val="auto"/>
                <w:spacing w:val="12"/>
                <w:w w:val="99"/>
                <w:kern w:val="2"/>
                <w:sz w:val="21"/>
                <w:szCs w:val="21"/>
                <w:highlight w:val="none"/>
                <w:lang w:eastAsia="zh-CN"/>
              </w:rPr>
              <w:t>入的</w:t>
            </w:r>
            <w:r>
              <w:rPr>
                <w:rFonts w:hint="eastAsia" w:ascii="宋体" w:hAnsi="宋体" w:cs="宋体"/>
                <w:color w:val="auto"/>
                <w:w w:val="99"/>
                <w:kern w:val="2"/>
                <w:sz w:val="21"/>
                <w:szCs w:val="21"/>
                <w:highlight w:val="none"/>
                <w:lang w:eastAsia="zh-CN"/>
              </w:rPr>
              <w:t>监视器应</w:t>
            </w:r>
            <w:r>
              <w:rPr>
                <w:rFonts w:hint="eastAsia" w:ascii="宋体" w:hAnsi="宋体" w:cs="宋体"/>
                <w:color w:val="auto"/>
                <w:spacing w:val="2"/>
                <w:w w:val="99"/>
                <w:kern w:val="2"/>
                <w:sz w:val="21"/>
                <w:szCs w:val="21"/>
                <w:highlight w:val="none"/>
                <w:lang w:eastAsia="zh-CN"/>
              </w:rPr>
              <w:t>符</w:t>
            </w:r>
            <w:r>
              <w:rPr>
                <w:rFonts w:hint="eastAsia" w:ascii="宋体" w:hAnsi="宋体" w:cs="宋体"/>
                <w:color w:val="auto"/>
                <w:spacing w:val="-58"/>
                <w:w w:val="99"/>
                <w:kern w:val="2"/>
                <w:sz w:val="21"/>
                <w:szCs w:val="21"/>
                <w:highlight w:val="none"/>
                <w:lang w:eastAsia="zh-CN"/>
              </w:rPr>
              <w:t>合</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计算</w:t>
            </w:r>
            <w:r>
              <w:rPr>
                <w:rFonts w:hint="eastAsia" w:ascii="宋体" w:hAnsi="宋体" w:cs="宋体"/>
                <w:color w:val="auto"/>
                <w:spacing w:val="2"/>
                <w:w w:val="99"/>
                <w:kern w:val="2"/>
                <w:sz w:val="21"/>
                <w:szCs w:val="21"/>
                <w:highlight w:val="none"/>
                <w:lang w:eastAsia="zh-CN"/>
              </w:rPr>
              <w:t>机</w:t>
            </w:r>
            <w:r>
              <w:rPr>
                <w:rFonts w:hint="eastAsia" w:ascii="宋体" w:hAnsi="宋体" w:cs="宋体"/>
                <w:color w:val="auto"/>
                <w:w w:val="99"/>
                <w:kern w:val="2"/>
                <w:sz w:val="21"/>
                <w:szCs w:val="21"/>
                <w:highlight w:val="none"/>
                <w:lang w:eastAsia="zh-CN"/>
              </w:rPr>
              <w:t>显示</w:t>
            </w:r>
            <w:r>
              <w:rPr>
                <w:rFonts w:hint="eastAsia" w:ascii="宋体" w:hAnsi="宋体" w:cs="宋体"/>
                <w:color w:val="auto"/>
                <w:spacing w:val="2"/>
                <w:w w:val="99"/>
                <w:kern w:val="2"/>
                <w:sz w:val="21"/>
                <w:szCs w:val="21"/>
                <w:highlight w:val="none"/>
                <w:lang w:eastAsia="zh-CN"/>
              </w:rPr>
              <w:t>器</w:t>
            </w:r>
            <w:r>
              <w:rPr>
                <w:rFonts w:hint="eastAsia" w:ascii="宋体" w:hAnsi="宋体" w:cs="宋体"/>
                <w:color w:val="auto"/>
                <w:w w:val="99"/>
                <w:kern w:val="2"/>
                <w:sz w:val="21"/>
                <w:szCs w:val="21"/>
                <w:highlight w:val="none"/>
                <w:lang w:eastAsia="zh-CN"/>
              </w:rPr>
              <w:t>能效限定值及</w:t>
            </w:r>
            <w:r>
              <w:rPr>
                <w:rFonts w:hint="eastAsia" w:ascii="宋体" w:hAnsi="宋体" w:cs="宋体"/>
                <w:color w:val="auto"/>
                <w:spacing w:val="2"/>
                <w:w w:val="99"/>
                <w:kern w:val="2"/>
                <w:sz w:val="21"/>
                <w:szCs w:val="21"/>
                <w:highlight w:val="none"/>
                <w:lang w:eastAsia="zh-CN"/>
              </w:rPr>
              <w:t>能</w:t>
            </w:r>
            <w:r>
              <w:rPr>
                <w:rFonts w:hint="eastAsia" w:ascii="宋体" w:hAnsi="宋体" w:cs="宋体"/>
                <w:color w:val="auto"/>
                <w:w w:val="99"/>
                <w:kern w:val="2"/>
                <w:sz w:val="21"/>
                <w:szCs w:val="21"/>
                <w:highlight w:val="none"/>
                <w:lang w:eastAsia="zh-CN"/>
              </w:rPr>
              <w:t>效等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21</w:t>
            </w:r>
            <w:r>
              <w:rPr>
                <w:rFonts w:hint="eastAsia" w:ascii="宋体" w:hAnsi="宋体" w:cs="宋体"/>
                <w:color w:val="auto"/>
                <w:w w:val="99"/>
                <w:kern w:val="2"/>
                <w:sz w:val="21"/>
                <w:szCs w:val="21"/>
                <w:highlight w:val="none"/>
                <w:lang w:eastAsia="zh-CN"/>
              </w:rPr>
              <w:t>52</w:t>
            </w:r>
            <w:r>
              <w:rPr>
                <w:rFonts w:hint="eastAsia" w:ascii="宋体" w:hAnsi="宋体" w:cs="宋体"/>
                <w:color w:val="auto"/>
                <w:spacing w:val="1"/>
                <w:w w:val="99"/>
                <w:kern w:val="2"/>
                <w:sz w:val="21"/>
                <w:szCs w:val="21"/>
                <w:highlight w:val="none"/>
                <w:lang w:eastAsia="zh-CN"/>
              </w:rPr>
              <w:t>0</w:t>
            </w:r>
            <w:r>
              <w:rPr>
                <w:rFonts w:hint="eastAsia" w:ascii="宋体" w:hAnsi="宋体" w:cs="宋体"/>
                <w:color w:val="auto"/>
                <w:w w:val="99"/>
                <w:kern w:val="2"/>
                <w:sz w:val="21"/>
                <w:szCs w:val="21"/>
                <w:highlight w:val="none"/>
                <w:lang w:eastAsia="zh-CN"/>
              </w:rPr>
              <w:t>）</w:t>
            </w:r>
          </w:p>
        </w:tc>
      </w:tr>
      <w:tr w14:paraId="1A0C8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134FA0D8">
            <w:pPr>
              <w:pStyle w:val="137"/>
              <w:jc w:val="center"/>
              <w:rPr>
                <w:rFonts w:ascii="宋体" w:hAnsi="宋体" w:cs="宋体"/>
                <w:color w:val="auto"/>
                <w:kern w:val="2"/>
                <w:sz w:val="21"/>
                <w:szCs w:val="21"/>
                <w:highlight w:val="none"/>
              </w:rPr>
            </w:pPr>
            <w:r>
              <w:rPr>
                <w:rFonts w:hint="eastAsia" w:ascii="宋体" w:hAnsi="宋体" w:cs="宋体"/>
                <w:color w:val="auto"/>
                <w:spacing w:val="1"/>
                <w:w w:val="99"/>
                <w:kern w:val="2"/>
                <w:sz w:val="21"/>
                <w:szCs w:val="21"/>
                <w:highlight w:val="none"/>
              </w:rPr>
              <w:t>1</w:t>
            </w:r>
            <w:r>
              <w:rPr>
                <w:rFonts w:hint="eastAsia" w:ascii="宋体" w:hAnsi="宋体" w:cs="宋体"/>
                <w:color w:val="auto"/>
                <w:w w:val="99"/>
                <w:kern w:val="2"/>
                <w:sz w:val="21"/>
                <w:szCs w:val="21"/>
                <w:highlight w:val="none"/>
              </w:rPr>
              <w:t>4</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4BB79700">
            <w:pPr>
              <w:pStyle w:val="137"/>
              <w:spacing w:before="76"/>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A02241000</w:t>
            </w:r>
            <w:r>
              <w:rPr>
                <w:rFonts w:hint="eastAsia" w:ascii="宋体" w:hAnsi="宋体" w:cs="宋体"/>
                <w:color w:val="auto"/>
                <w:w w:val="99"/>
                <w:kern w:val="2"/>
                <w:sz w:val="21"/>
                <w:szCs w:val="21"/>
                <w:highlight w:val="none"/>
              </w:rPr>
              <w:t>饮食炊事机械</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691B6B4D">
            <w:pPr>
              <w:pStyle w:val="13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商用燃</w:t>
            </w:r>
            <w:r>
              <w:rPr>
                <w:rFonts w:hint="eastAsia" w:ascii="宋体" w:hAnsi="宋体" w:cs="宋体"/>
                <w:color w:val="auto"/>
                <w:spacing w:val="2"/>
                <w:w w:val="99"/>
                <w:kern w:val="2"/>
                <w:sz w:val="21"/>
                <w:szCs w:val="21"/>
                <w:highlight w:val="none"/>
              </w:rPr>
              <w:t>气</w:t>
            </w:r>
            <w:r>
              <w:rPr>
                <w:rFonts w:hint="eastAsia" w:ascii="宋体" w:hAnsi="宋体" w:cs="宋体"/>
                <w:color w:val="auto"/>
                <w:w w:val="99"/>
                <w:kern w:val="2"/>
                <w:sz w:val="21"/>
                <w:szCs w:val="21"/>
                <w:highlight w:val="none"/>
              </w:rPr>
              <w:t>灶具</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5CF9E680">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6F34387F">
            <w:pPr>
              <w:pStyle w:val="137"/>
              <w:spacing w:before="76"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《商用燃气灶具能效限</w:t>
            </w:r>
            <w:r>
              <w:rPr>
                <w:rFonts w:hint="eastAsia" w:ascii="宋体" w:hAnsi="宋体" w:cs="宋体"/>
                <w:color w:val="auto"/>
                <w:spacing w:val="9"/>
                <w:w w:val="99"/>
                <w:kern w:val="2"/>
                <w:sz w:val="21"/>
                <w:szCs w:val="21"/>
                <w:highlight w:val="none"/>
                <w:lang w:eastAsia="zh-CN"/>
              </w:rPr>
              <w:t>定</w:t>
            </w:r>
            <w:r>
              <w:rPr>
                <w:rFonts w:hint="eastAsia" w:ascii="宋体" w:hAnsi="宋体" w:cs="宋体"/>
                <w:color w:val="auto"/>
                <w:spacing w:val="12"/>
                <w:w w:val="99"/>
                <w:kern w:val="2"/>
                <w:sz w:val="21"/>
                <w:szCs w:val="21"/>
                <w:highlight w:val="none"/>
                <w:lang w:eastAsia="zh-CN"/>
              </w:rPr>
              <w:t>值及</w:t>
            </w:r>
            <w:r>
              <w:rPr>
                <w:rFonts w:hint="eastAsia" w:ascii="宋体" w:hAnsi="宋体" w:cs="宋体"/>
                <w:color w:val="auto"/>
                <w:w w:val="99"/>
                <w:kern w:val="2"/>
                <w:sz w:val="21"/>
                <w:szCs w:val="21"/>
                <w:highlight w:val="none"/>
                <w:lang w:eastAsia="zh-CN"/>
              </w:rPr>
              <w:t>能效等级</w:t>
            </w:r>
            <w:r>
              <w:rPr>
                <w:rFonts w:hint="eastAsia" w:ascii="宋体" w:hAnsi="宋体" w:cs="宋体"/>
                <w:color w:val="auto"/>
                <w:spacing w:val="2"/>
                <w:w w:val="99"/>
                <w:kern w:val="2"/>
                <w:sz w:val="21"/>
                <w:szCs w:val="21"/>
                <w:highlight w:val="none"/>
                <w:lang w:eastAsia="zh-CN"/>
              </w:rPr>
              <w:t>》</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30</w:t>
            </w:r>
            <w:r>
              <w:rPr>
                <w:rFonts w:hint="eastAsia" w:ascii="宋体" w:hAnsi="宋体" w:cs="宋体"/>
                <w:color w:val="auto"/>
                <w:w w:val="99"/>
                <w:kern w:val="2"/>
                <w:sz w:val="21"/>
                <w:szCs w:val="21"/>
                <w:highlight w:val="none"/>
                <w:lang w:eastAsia="zh-CN"/>
              </w:rPr>
              <w:t>53</w:t>
            </w:r>
            <w:r>
              <w:rPr>
                <w:rFonts w:hint="eastAsia" w:ascii="宋体" w:hAnsi="宋体" w:cs="宋体"/>
                <w:color w:val="auto"/>
                <w:spacing w:val="1"/>
                <w:w w:val="99"/>
                <w:kern w:val="2"/>
                <w:sz w:val="21"/>
                <w:szCs w:val="21"/>
                <w:highlight w:val="none"/>
                <w:lang w:eastAsia="zh-CN"/>
              </w:rPr>
              <w:t>1</w:t>
            </w:r>
            <w:r>
              <w:rPr>
                <w:rFonts w:hint="eastAsia" w:ascii="宋体" w:hAnsi="宋体" w:cs="宋体"/>
                <w:color w:val="auto"/>
                <w:w w:val="99"/>
                <w:kern w:val="2"/>
                <w:sz w:val="21"/>
                <w:szCs w:val="21"/>
                <w:highlight w:val="none"/>
                <w:lang w:eastAsia="zh-CN"/>
              </w:rPr>
              <w:t>）</w:t>
            </w:r>
          </w:p>
        </w:tc>
      </w:tr>
      <w:tr w14:paraId="5785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tcBorders>
              <w:top w:val="single" w:color="000000" w:sz="4" w:space="0"/>
              <w:left w:val="single" w:color="000000" w:sz="4" w:space="0"/>
              <w:bottom w:val="single" w:color="000000" w:sz="4" w:space="0"/>
              <w:right w:val="single" w:color="000000" w:sz="4" w:space="0"/>
            </w:tcBorders>
            <w:noWrap/>
            <w:vAlign w:val="center"/>
          </w:tcPr>
          <w:p w14:paraId="3BF828C7">
            <w:pPr>
              <w:jc w:val="center"/>
              <w:rPr>
                <w:rFonts w:ascii="宋体" w:hAnsi="宋体" w:cs="宋体"/>
                <w:color w:val="auto"/>
                <w:szCs w:val="21"/>
                <w:highlight w:val="none"/>
              </w:rPr>
            </w:pPr>
            <w:r>
              <w:rPr>
                <w:rFonts w:hint="eastAsia" w:ascii="宋体" w:hAnsi="宋体" w:cs="宋体"/>
                <w:color w:val="auto"/>
                <w:szCs w:val="21"/>
                <w:highlight w:val="none"/>
              </w:rPr>
              <w:t>15</w:t>
            </w:r>
          </w:p>
        </w:tc>
        <w:tc>
          <w:tcPr>
            <w:tcW w:w="1422" w:type="dxa"/>
            <w:vMerge w:val="restart"/>
            <w:tcBorders>
              <w:top w:val="single" w:color="000000" w:sz="4" w:space="0"/>
              <w:left w:val="single" w:color="000000" w:sz="4" w:space="0"/>
              <w:bottom w:val="single" w:color="000000" w:sz="4" w:space="0"/>
              <w:right w:val="single" w:color="000000" w:sz="4" w:space="0"/>
            </w:tcBorders>
            <w:noWrap/>
            <w:vAlign w:val="center"/>
          </w:tcPr>
          <w:p w14:paraId="71486830">
            <w:pPr>
              <w:pStyle w:val="137"/>
              <w:jc w:val="center"/>
              <w:rPr>
                <w:rFonts w:ascii="宋体" w:hAnsi="宋体" w:cs="宋体"/>
                <w:color w:val="auto"/>
                <w:w w:val="99"/>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kern w:val="2"/>
                <w:sz w:val="21"/>
                <w:szCs w:val="21"/>
                <w:highlight w:val="none"/>
              </w:rPr>
              <w:t>A05020105</w:t>
            </w:r>
            <w:r>
              <w:rPr>
                <w:rFonts w:hint="eastAsia" w:ascii="宋体" w:hAnsi="宋体" w:cs="宋体"/>
                <w:color w:val="auto"/>
                <w:w w:val="99"/>
                <w:kern w:val="2"/>
                <w:sz w:val="21"/>
                <w:szCs w:val="21"/>
                <w:highlight w:val="none"/>
              </w:rPr>
              <w:t>便器</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00D6BBC1">
            <w:pPr>
              <w:pStyle w:val="13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坐便器</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66497CE0">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344C6F6F">
            <w:pPr>
              <w:pStyle w:val="137"/>
              <w:spacing w:before="124"/>
              <w:ind w:left="7"/>
              <w:rPr>
                <w:rFonts w:ascii="宋体" w:hAnsi="宋体" w:cs="宋体"/>
                <w:color w:val="auto"/>
                <w:kern w:val="2"/>
                <w:sz w:val="21"/>
                <w:szCs w:val="21"/>
                <w:highlight w:val="none"/>
                <w:lang w:eastAsia="zh-CN"/>
              </w:rPr>
            </w:pPr>
            <w:r>
              <w:rPr>
                <w:rFonts w:hint="eastAsia" w:ascii="宋体" w:hAnsi="宋体" w:cs="宋体"/>
                <w:color w:val="auto"/>
                <w:w w:val="99"/>
                <w:kern w:val="2"/>
                <w:sz w:val="21"/>
                <w:szCs w:val="21"/>
                <w:highlight w:val="none"/>
                <w:lang w:eastAsia="zh-CN"/>
              </w:rPr>
              <w:t>《坐便</w:t>
            </w:r>
            <w:r>
              <w:rPr>
                <w:rFonts w:hint="eastAsia" w:ascii="宋体" w:hAnsi="宋体" w:cs="宋体"/>
                <w:color w:val="auto"/>
                <w:spacing w:val="2"/>
                <w:w w:val="99"/>
                <w:kern w:val="2"/>
                <w:sz w:val="21"/>
                <w:szCs w:val="21"/>
                <w:highlight w:val="none"/>
                <w:lang w:eastAsia="zh-CN"/>
              </w:rPr>
              <w:t>器</w:t>
            </w:r>
            <w:r>
              <w:rPr>
                <w:rFonts w:hint="eastAsia" w:ascii="宋体" w:hAnsi="宋体" w:cs="宋体"/>
                <w:color w:val="auto"/>
                <w:w w:val="99"/>
                <w:kern w:val="2"/>
                <w:sz w:val="21"/>
                <w:szCs w:val="21"/>
                <w:highlight w:val="none"/>
                <w:lang w:eastAsia="zh-CN"/>
              </w:rPr>
              <w:t>水效</w:t>
            </w:r>
            <w:r>
              <w:rPr>
                <w:rFonts w:hint="eastAsia" w:ascii="宋体" w:hAnsi="宋体" w:cs="宋体"/>
                <w:color w:val="auto"/>
                <w:spacing w:val="2"/>
                <w:w w:val="99"/>
                <w:kern w:val="2"/>
                <w:sz w:val="21"/>
                <w:szCs w:val="21"/>
                <w:highlight w:val="none"/>
                <w:lang w:eastAsia="zh-CN"/>
              </w:rPr>
              <w:t>限</w:t>
            </w:r>
            <w:r>
              <w:rPr>
                <w:rFonts w:hint="eastAsia" w:ascii="宋体" w:hAnsi="宋体" w:cs="宋体"/>
                <w:color w:val="auto"/>
                <w:w w:val="99"/>
                <w:kern w:val="2"/>
                <w:sz w:val="21"/>
                <w:szCs w:val="21"/>
                <w:highlight w:val="none"/>
                <w:lang w:eastAsia="zh-CN"/>
              </w:rPr>
              <w:t>定值</w:t>
            </w:r>
            <w:r>
              <w:rPr>
                <w:rFonts w:hint="eastAsia" w:ascii="宋体" w:hAnsi="宋体" w:cs="宋体"/>
                <w:color w:val="auto"/>
                <w:spacing w:val="2"/>
                <w:w w:val="99"/>
                <w:kern w:val="2"/>
                <w:sz w:val="21"/>
                <w:szCs w:val="21"/>
                <w:highlight w:val="none"/>
                <w:lang w:eastAsia="zh-CN"/>
              </w:rPr>
              <w:t>及</w:t>
            </w:r>
            <w:r>
              <w:rPr>
                <w:rFonts w:hint="eastAsia" w:ascii="宋体" w:hAnsi="宋体" w:cs="宋体"/>
                <w:color w:val="auto"/>
                <w:w w:val="99"/>
                <w:kern w:val="2"/>
                <w:sz w:val="21"/>
                <w:szCs w:val="21"/>
                <w:highlight w:val="none"/>
                <w:lang w:eastAsia="zh-CN"/>
              </w:rPr>
              <w:t>水</w:t>
            </w:r>
            <w:r>
              <w:rPr>
                <w:rFonts w:hint="eastAsia" w:ascii="宋体" w:hAnsi="宋体" w:cs="宋体"/>
                <w:color w:val="auto"/>
                <w:spacing w:val="2"/>
                <w:w w:val="99"/>
                <w:kern w:val="2"/>
                <w:sz w:val="21"/>
                <w:szCs w:val="21"/>
                <w:highlight w:val="none"/>
                <w:lang w:eastAsia="zh-CN"/>
              </w:rPr>
              <w:t>效</w:t>
            </w:r>
            <w:r>
              <w:rPr>
                <w:rFonts w:hint="eastAsia" w:ascii="宋体" w:hAnsi="宋体" w:cs="宋体"/>
                <w:color w:val="auto"/>
                <w:w w:val="99"/>
                <w:kern w:val="2"/>
                <w:sz w:val="21"/>
                <w:szCs w:val="21"/>
                <w:highlight w:val="none"/>
                <w:lang w:eastAsia="zh-CN"/>
              </w:rPr>
              <w:t>等级》</w:t>
            </w:r>
          </w:p>
          <w:p w14:paraId="015A833C">
            <w:pPr>
              <w:pStyle w:val="137"/>
              <w:spacing w:before="50"/>
              <w:ind w:left="7"/>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w:t>
            </w:r>
            <w:r>
              <w:rPr>
                <w:rFonts w:hint="eastAsia" w:ascii="宋体" w:hAnsi="宋体" w:cs="宋体"/>
                <w:color w:val="auto"/>
                <w:spacing w:val="1"/>
                <w:w w:val="99"/>
                <w:kern w:val="2"/>
                <w:sz w:val="21"/>
                <w:szCs w:val="21"/>
                <w:highlight w:val="none"/>
              </w:rPr>
              <w:t>G</w:t>
            </w:r>
            <w:r>
              <w:rPr>
                <w:rFonts w:hint="eastAsia" w:ascii="宋体" w:hAnsi="宋体" w:cs="宋体"/>
                <w:color w:val="auto"/>
                <w:w w:val="99"/>
                <w:kern w:val="2"/>
                <w:sz w:val="21"/>
                <w:szCs w:val="21"/>
                <w:highlight w:val="none"/>
              </w:rPr>
              <w:t>B</w:t>
            </w:r>
            <w:r>
              <w:rPr>
                <w:rFonts w:hint="eastAsia" w:ascii="宋体" w:hAnsi="宋体" w:cs="宋体"/>
                <w:color w:val="auto"/>
                <w:spacing w:val="1"/>
                <w:w w:val="99"/>
                <w:kern w:val="2"/>
                <w:sz w:val="21"/>
                <w:szCs w:val="21"/>
                <w:highlight w:val="none"/>
              </w:rPr>
              <w:t>2</w:t>
            </w:r>
            <w:r>
              <w:rPr>
                <w:rFonts w:hint="eastAsia" w:ascii="宋体" w:hAnsi="宋体" w:cs="宋体"/>
                <w:color w:val="auto"/>
                <w:w w:val="99"/>
                <w:kern w:val="2"/>
                <w:sz w:val="21"/>
                <w:szCs w:val="21"/>
                <w:highlight w:val="none"/>
              </w:rPr>
              <w:t>55</w:t>
            </w:r>
            <w:r>
              <w:rPr>
                <w:rFonts w:hint="eastAsia" w:ascii="宋体" w:hAnsi="宋体" w:cs="宋体"/>
                <w:color w:val="auto"/>
                <w:spacing w:val="1"/>
                <w:w w:val="99"/>
                <w:kern w:val="2"/>
                <w:sz w:val="21"/>
                <w:szCs w:val="21"/>
                <w:highlight w:val="none"/>
              </w:rPr>
              <w:t>02</w:t>
            </w:r>
            <w:r>
              <w:rPr>
                <w:rFonts w:hint="eastAsia" w:ascii="宋体" w:hAnsi="宋体" w:cs="宋体"/>
                <w:color w:val="auto"/>
                <w:w w:val="99"/>
                <w:kern w:val="2"/>
                <w:sz w:val="21"/>
                <w:szCs w:val="21"/>
                <w:highlight w:val="none"/>
              </w:rPr>
              <w:t>）</w:t>
            </w:r>
          </w:p>
        </w:tc>
      </w:tr>
      <w:tr w14:paraId="72E5B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E774617">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50E871A">
            <w:pPr>
              <w:widowControl/>
              <w:jc w:val="left"/>
              <w:rPr>
                <w:rFonts w:ascii="宋体" w:hAnsi="宋体" w:cs="宋体"/>
                <w:color w:val="auto"/>
                <w:w w:val="99"/>
                <w:szCs w:val="21"/>
                <w:highlight w:val="none"/>
                <w:lang w:eastAsia="en-US"/>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4E02A194">
            <w:pPr>
              <w:pStyle w:val="13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蹲便器</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0F87ADB">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052BFB71">
            <w:pPr>
              <w:pStyle w:val="137"/>
              <w:spacing w:before="124"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《蹲便器用水效率限定</w:t>
            </w:r>
            <w:r>
              <w:rPr>
                <w:rFonts w:hint="eastAsia" w:ascii="宋体" w:hAnsi="宋体" w:cs="宋体"/>
                <w:color w:val="auto"/>
                <w:spacing w:val="9"/>
                <w:w w:val="99"/>
                <w:kern w:val="2"/>
                <w:sz w:val="21"/>
                <w:szCs w:val="21"/>
                <w:highlight w:val="none"/>
                <w:lang w:eastAsia="zh-CN"/>
              </w:rPr>
              <w:t>值</w:t>
            </w:r>
            <w:r>
              <w:rPr>
                <w:rFonts w:hint="eastAsia" w:ascii="宋体" w:hAnsi="宋体" w:cs="宋体"/>
                <w:color w:val="auto"/>
                <w:spacing w:val="12"/>
                <w:w w:val="99"/>
                <w:kern w:val="2"/>
                <w:sz w:val="21"/>
                <w:szCs w:val="21"/>
                <w:highlight w:val="none"/>
                <w:lang w:eastAsia="zh-CN"/>
              </w:rPr>
              <w:t>及用</w:t>
            </w:r>
            <w:r>
              <w:rPr>
                <w:rFonts w:hint="eastAsia" w:ascii="宋体" w:hAnsi="宋体" w:cs="宋体"/>
                <w:color w:val="auto"/>
                <w:w w:val="99"/>
                <w:kern w:val="2"/>
                <w:sz w:val="21"/>
                <w:szCs w:val="21"/>
                <w:highlight w:val="none"/>
                <w:lang w:eastAsia="zh-CN"/>
              </w:rPr>
              <w:t>水效率等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307</w:t>
            </w:r>
            <w:r>
              <w:rPr>
                <w:rFonts w:hint="eastAsia" w:ascii="宋体" w:hAnsi="宋体" w:cs="宋体"/>
                <w:color w:val="auto"/>
                <w:w w:val="99"/>
                <w:kern w:val="2"/>
                <w:sz w:val="21"/>
                <w:szCs w:val="21"/>
                <w:highlight w:val="none"/>
                <w:lang w:eastAsia="zh-CN"/>
              </w:rPr>
              <w:t>1</w:t>
            </w:r>
            <w:r>
              <w:rPr>
                <w:rFonts w:hint="eastAsia" w:ascii="宋体" w:hAnsi="宋体" w:cs="宋体"/>
                <w:color w:val="auto"/>
                <w:spacing w:val="-1"/>
                <w:w w:val="99"/>
                <w:kern w:val="2"/>
                <w:sz w:val="21"/>
                <w:szCs w:val="21"/>
                <w:highlight w:val="none"/>
                <w:lang w:eastAsia="zh-CN"/>
              </w:rPr>
              <w:t>7</w:t>
            </w:r>
            <w:r>
              <w:rPr>
                <w:rFonts w:hint="eastAsia" w:ascii="宋体" w:hAnsi="宋体" w:cs="宋体"/>
                <w:color w:val="auto"/>
                <w:w w:val="99"/>
                <w:kern w:val="2"/>
                <w:sz w:val="21"/>
                <w:szCs w:val="21"/>
                <w:highlight w:val="none"/>
                <w:lang w:eastAsia="zh-CN"/>
              </w:rPr>
              <w:t>）</w:t>
            </w:r>
          </w:p>
        </w:tc>
      </w:tr>
      <w:tr w14:paraId="40F51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2A5CC38">
            <w:pPr>
              <w:widowControl/>
              <w:jc w:val="left"/>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6FE186D">
            <w:pPr>
              <w:widowControl/>
              <w:jc w:val="left"/>
              <w:rPr>
                <w:rFonts w:ascii="宋体" w:hAnsi="宋体" w:cs="宋体"/>
                <w:color w:val="auto"/>
                <w:w w:val="99"/>
                <w:szCs w:val="21"/>
                <w:highlight w:val="none"/>
              </w:rPr>
            </w:pP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2A516724">
            <w:pPr>
              <w:pStyle w:val="137"/>
              <w:jc w:val="center"/>
              <w:rPr>
                <w:rFonts w:ascii="宋体" w:hAnsi="宋体" w:cs="宋体"/>
                <w:color w:val="auto"/>
                <w:kern w:val="2"/>
                <w:sz w:val="21"/>
                <w:szCs w:val="21"/>
                <w:highlight w:val="none"/>
              </w:rPr>
            </w:pPr>
            <w:r>
              <w:rPr>
                <w:rFonts w:hint="eastAsia" w:ascii="宋体" w:hAnsi="宋体" w:cs="宋体"/>
                <w:color w:val="auto"/>
                <w:w w:val="99"/>
                <w:kern w:val="2"/>
                <w:sz w:val="21"/>
                <w:szCs w:val="21"/>
                <w:highlight w:val="none"/>
              </w:rPr>
              <w:t>小便器</w:t>
            </w: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05C8742F">
            <w:pPr>
              <w:jc w:val="center"/>
              <w:rPr>
                <w:rFonts w:ascii="宋体" w:hAnsi="宋体" w:cs="宋体"/>
                <w:color w:val="auto"/>
                <w:szCs w:val="21"/>
                <w:highlight w:val="none"/>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0C212521">
            <w:pPr>
              <w:pStyle w:val="137"/>
              <w:spacing w:before="124"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2"/>
                <w:w w:val="99"/>
                <w:kern w:val="2"/>
                <w:sz w:val="21"/>
                <w:szCs w:val="21"/>
                <w:highlight w:val="none"/>
                <w:lang w:eastAsia="zh-CN"/>
              </w:rPr>
              <w:t>《小便器用水效率限定</w:t>
            </w:r>
            <w:r>
              <w:rPr>
                <w:rFonts w:hint="eastAsia" w:ascii="宋体" w:hAnsi="宋体" w:cs="宋体"/>
                <w:color w:val="auto"/>
                <w:spacing w:val="9"/>
                <w:w w:val="99"/>
                <w:kern w:val="2"/>
                <w:sz w:val="21"/>
                <w:szCs w:val="21"/>
                <w:highlight w:val="none"/>
                <w:lang w:eastAsia="zh-CN"/>
              </w:rPr>
              <w:t>值</w:t>
            </w:r>
            <w:r>
              <w:rPr>
                <w:rFonts w:hint="eastAsia" w:ascii="宋体" w:hAnsi="宋体" w:cs="宋体"/>
                <w:color w:val="auto"/>
                <w:spacing w:val="12"/>
                <w:w w:val="99"/>
                <w:kern w:val="2"/>
                <w:sz w:val="21"/>
                <w:szCs w:val="21"/>
                <w:highlight w:val="none"/>
                <w:lang w:eastAsia="zh-CN"/>
              </w:rPr>
              <w:t>及用</w:t>
            </w:r>
            <w:r>
              <w:rPr>
                <w:rFonts w:hint="eastAsia" w:ascii="宋体" w:hAnsi="宋体" w:cs="宋体"/>
                <w:color w:val="auto"/>
                <w:w w:val="99"/>
                <w:kern w:val="2"/>
                <w:sz w:val="21"/>
                <w:szCs w:val="21"/>
                <w:highlight w:val="none"/>
                <w:lang w:eastAsia="zh-CN"/>
              </w:rPr>
              <w:t>水效率等</w:t>
            </w:r>
            <w:r>
              <w:rPr>
                <w:rFonts w:hint="eastAsia" w:ascii="宋体" w:hAnsi="宋体" w:cs="宋体"/>
                <w:color w:val="auto"/>
                <w:spacing w:val="2"/>
                <w:w w:val="99"/>
                <w:kern w:val="2"/>
                <w:sz w:val="21"/>
                <w:szCs w:val="21"/>
                <w:highlight w:val="none"/>
                <w:lang w:eastAsia="zh-CN"/>
              </w:rPr>
              <w:t>级</w:t>
            </w:r>
            <w:r>
              <w:rPr>
                <w:rFonts w:hint="eastAsia" w:ascii="宋体" w:hAnsi="宋体" w:cs="宋体"/>
                <w:color w:val="auto"/>
                <w:w w:val="99"/>
                <w:kern w:val="2"/>
                <w:sz w:val="21"/>
                <w:szCs w:val="21"/>
                <w:highlight w:val="none"/>
                <w:lang w:eastAsia="zh-CN"/>
              </w:rPr>
              <w:t>》（</w:t>
            </w:r>
            <w:r>
              <w:rPr>
                <w:rFonts w:hint="eastAsia" w:ascii="宋体" w:hAnsi="宋体" w:cs="宋体"/>
                <w:color w:val="auto"/>
                <w:spacing w:val="1"/>
                <w:w w:val="99"/>
                <w:kern w:val="2"/>
                <w:sz w:val="21"/>
                <w:szCs w:val="21"/>
                <w:highlight w:val="none"/>
                <w:lang w:eastAsia="zh-CN"/>
              </w:rPr>
              <w:t>G</w:t>
            </w:r>
            <w:r>
              <w:rPr>
                <w:rFonts w:hint="eastAsia" w:ascii="宋体" w:hAnsi="宋体" w:cs="宋体"/>
                <w:color w:val="auto"/>
                <w:w w:val="99"/>
                <w:kern w:val="2"/>
                <w:sz w:val="21"/>
                <w:szCs w:val="21"/>
                <w:highlight w:val="none"/>
                <w:lang w:eastAsia="zh-CN"/>
              </w:rPr>
              <w:t>B</w:t>
            </w:r>
            <w:r>
              <w:rPr>
                <w:rFonts w:hint="eastAsia" w:ascii="宋体" w:hAnsi="宋体" w:cs="宋体"/>
                <w:color w:val="auto"/>
                <w:spacing w:val="1"/>
                <w:w w:val="99"/>
                <w:kern w:val="2"/>
                <w:sz w:val="21"/>
                <w:szCs w:val="21"/>
                <w:highlight w:val="none"/>
                <w:lang w:eastAsia="zh-CN"/>
              </w:rPr>
              <w:t>283</w:t>
            </w:r>
            <w:r>
              <w:rPr>
                <w:rFonts w:hint="eastAsia" w:ascii="宋体" w:hAnsi="宋体" w:cs="宋体"/>
                <w:color w:val="auto"/>
                <w:w w:val="99"/>
                <w:kern w:val="2"/>
                <w:sz w:val="21"/>
                <w:szCs w:val="21"/>
                <w:highlight w:val="none"/>
                <w:lang w:eastAsia="zh-CN"/>
              </w:rPr>
              <w:t>7</w:t>
            </w:r>
            <w:r>
              <w:rPr>
                <w:rFonts w:hint="eastAsia" w:ascii="宋体" w:hAnsi="宋体" w:cs="宋体"/>
                <w:color w:val="auto"/>
                <w:spacing w:val="-1"/>
                <w:w w:val="99"/>
                <w:kern w:val="2"/>
                <w:sz w:val="21"/>
                <w:szCs w:val="21"/>
                <w:highlight w:val="none"/>
                <w:lang w:eastAsia="zh-CN"/>
              </w:rPr>
              <w:t>7</w:t>
            </w:r>
            <w:r>
              <w:rPr>
                <w:rFonts w:hint="eastAsia" w:ascii="宋体" w:hAnsi="宋体" w:cs="宋体"/>
                <w:color w:val="auto"/>
                <w:w w:val="99"/>
                <w:kern w:val="2"/>
                <w:sz w:val="21"/>
                <w:szCs w:val="21"/>
                <w:highlight w:val="none"/>
                <w:lang w:eastAsia="zh-CN"/>
              </w:rPr>
              <w:t>）</w:t>
            </w:r>
          </w:p>
        </w:tc>
      </w:tr>
      <w:tr w14:paraId="65929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1F0DE072">
            <w:pPr>
              <w:pStyle w:val="13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16</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12A8D69E">
            <w:pPr>
              <w:pStyle w:val="137"/>
              <w:spacing w:before="153"/>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★A05020106水</w:t>
            </w:r>
            <w:r>
              <w:rPr>
                <w:rFonts w:hint="eastAsia" w:ascii="宋体" w:hAnsi="宋体" w:cs="宋体"/>
                <w:color w:val="auto"/>
                <w:w w:val="99"/>
                <w:kern w:val="2"/>
                <w:sz w:val="21"/>
                <w:szCs w:val="21"/>
                <w:highlight w:val="none"/>
              </w:rPr>
              <w:t>嘴</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7411F5B1">
            <w:pPr>
              <w:jc w:val="center"/>
              <w:rPr>
                <w:rFonts w:ascii="宋体" w:hAnsi="宋体" w:cs="宋体"/>
                <w:color w:val="auto"/>
                <w:szCs w:val="21"/>
                <w:highlight w:val="none"/>
                <w:lang w:eastAsia="en-US"/>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27BFEC64">
            <w:pPr>
              <w:jc w:val="center"/>
              <w:rPr>
                <w:rFonts w:ascii="宋体" w:hAnsi="宋体" w:cs="宋体"/>
                <w:color w:val="auto"/>
                <w:szCs w:val="21"/>
                <w:highlight w:val="none"/>
                <w:lang w:eastAsia="en-US"/>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515ACE67">
            <w:pPr>
              <w:pStyle w:val="137"/>
              <w:spacing w:before="153"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《水嘴用水效率限定值及用水效</w:t>
            </w:r>
            <w:r>
              <w:rPr>
                <w:rFonts w:hint="eastAsia" w:ascii="宋体" w:hAnsi="宋体" w:cs="宋体"/>
                <w:color w:val="auto"/>
                <w:kern w:val="2"/>
                <w:sz w:val="21"/>
                <w:szCs w:val="21"/>
                <w:highlight w:val="none"/>
                <w:lang w:eastAsia="zh-CN"/>
              </w:rPr>
              <w:t>率等级》（GB 25501）</w:t>
            </w:r>
          </w:p>
        </w:tc>
      </w:tr>
      <w:tr w14:paraId="5C652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15584B6F">
            <w:pPr>
              <w:pStyle w:val="13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17</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7B7EC35E">
            <w:pPr>
              <w:pStyle w:val="137"/>
              <w:spacing w:before="112"/>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A05020107便器冲洗阀</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7BB2DBF9">
            <w:pPr>
              <w:jc w:val="center"/>
              <w:rPr>
                <w:rFonts w:ascii="宋体" w:hAnsi="宋体" w:cs="宋体"/>
                <w:color w:val="auto"/>
                <w:szCs w:val="21"/>
                <w:highlight w:val="none"/>
                <w:lang w:eastAsia="en-US"/>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E939E5A">
            <w:pPr>
              <w:jc w:val="center"/>
              <w:rPr>
                <w:rFonts w:ascii="宋体" w:hAnsi="宋体" w:cs="宋体"/>
                <w:color w:val="auto"/>
                <w:szCs w:val="21"/>
                <w:highlight w:val="none"/>
                <w:lang w:eastAsia="en-US"/>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671D812A">
            <w:pPr>
              <w:pStyle w:val="137"/>
              <w:spacing w:before="112"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《便器冲洗阀用水效率限定值及</w:t>
            </w:r>
            <w:r>
              <w:rPr>
                <w:rFonts w:hint="eastAsia" w:ascii="宋体" w:hAnsi="宋体" w:cs="宋体"/>
                <w:color w:val="auto"/>
                <w:kern w:val="2"/>
                <w:sz w:val="21"/>
                <w:szCs w:val="21"/>
                <w:highlight w:val="none"/>
                <w:lang w:eastAsia="zh-CN"/>
              </w:rPr>
              <w:t>用水效率等级》（GB28379）</w:t>
            </w:r>
          </w:p>
        </w:tc>
      </w:tr>
      <w:tr w14:paraId="18E7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000000" w:sz="4" w:space="0"/>
              <w:left w:val="single" w:color="000000" w:sz="4" w:space="0"/>
              <w:bottom w:val="single" w:color="000000" w:sz="4" w:space="0"/>
              <w:right w:val="single" w:color="000000" w:sz="4" w:space="0"/>
            </w:tcBorders>
            <w:noWrap/>
            <w:vAlign w:val="center"/>
          </w:tcPr>
          <w:p w14:paraId="55032085">
            <w:pPr>
              <w:pStyle w:val="13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18</w:t>
            </w:r>
          </w:p>
        </w:tc>
        <w:tc>
          <w:tcPr>
            <w:tcW w:w="1422" w:type="dxa"/>
            <w:tcBorders>
              <w:top w:val="single" w:color="000000" w:sz="4" w:space="0"/>
              <w:left w:val="single" w:color="000000" w:sz="4" w:space="0"/>
              <w:bottom w:val="single" w:color="000000" w:sz="4" w:space="0"/>
              <w:right w:val="single" w:color="000000" w:sz="4" w:space="0"/>
            </w:tcBorders>
            <w:noWrap/>
            <w:vAlign w:val="center"/>
          </w:tcPr>
          <w:p w14:paraId="33175094">
            <w:pPr>
              <w:pStyle w:val="137"/>
              <w:spacing w:before="131"/>
              <w:ind w:left="7"/>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A05020110淋浴</w:t>
            </w:r>
            <w:r>
              <w:rPr>
                <w:rFonts w:hint="eastAsia" w:ascii="宋体" w:hAnsi="宋体" w:cs="宋体"/>
                <w:color w:val="auto"/>
                <w:w w:val="99"/>
                <w:kern w:val="2"/>
                <w:sz w:val="21"/>
                <w:szCs w:val="21"/>
                <w:highlight w:val="none"/>
              </w:rPr>
              <w:t>器</w:t>
            </w:r>
          </w:p>
        </w:tc>
        <w:tc>
          <w:tcPr>
            <w:tcW w:w="1496" w:type="dxa"/>
            <w:tcBorders>
              <w:top w:val="single" w:color="000000" w:sz="4" w:space="0"/>
              <w:left w:val="single" w:color="000000" w:sz="4" w:space="0"/>
              <w:bottom w:val="single" w:color="000000" w:sz="4" w:space="0"/>
              <w:right w:val="single" w:color="000000" w:sz="4" w:space="0"/>
            </w:tcBorders>
            <w:noWrap/>
            <w:vAlign w:val="center"/>
          </w:tcPr>
          <w:p w14:paraId="5AC6E391">
            <w:pPr>
              <w:jc w:val="center"/>
              <w:rPr>
                <w:rFonts w:ascii="宋体" w:hAnsi="宋体" w:cs="宋体"/>
                <w:color w:val="auto"/>
                <w:szCs w:val="21"/>
                <w:highlight w:val="none"/>
                <w:lang w:eastAsia="en-US"/>
              </w:rPr>
            </w:pPr>
          </w:p>
        </w:tc>
        <w:tc>
          <w:tcPr>
            <w:tcW w:w="1367" w:type="dxa"/>
            <w:tcBorders>
              <w:top w:val="single" w:color="000000" w:sz="4" w:space="0"/>
              <w:left w:val="single" w:color="000000" w:sz="4" w:space="0"/>
              <w:bottom w:val="single" w:color="000000" w:sz="4" w:space="0"/>
              <w:right w:val="single" w:color="000000" w:sz="4" w:space="0"/>
            </w:tcBorders>
            <w:noWrap/>
            <w:vAlign w:val="center"/>
          </w:tcPr>
          <w:p w14:paraId="3F28A0EC">
            <w:pPr>
              <w:jc w:val="center"/>
              <w:rPr>
                <w:rFonts w:ascii="宋体" w:hAnsi="宋体" w:cs="宋体"/>
                <w:color w:val="auto"/>
                <w:szCs w:val="21"/>
                <w:highlight w:val="none"/>
                <w:lang w:eastAsia="en-US"/>
              </w:rPr>
            </w:pPr>
          </w:p>
        </w:tc>
        <w:tc>
          <w:tcPr>
            <w:tcW w:w="3566" w:type="dxa"/>
            <w:tcBorders>
              <w:top w:val="single" w:color="000000" w:sz="4" w:space="0"/>
              <w:left w:val="single" w:color="000000" w:sz="4" w:space="0"/>
              <w:bottom w:val="single" w:color="000000" w:sz="4" w:space="0"/>
              <w:right w:val="single" w:color="000000" w:sz="4" w:space="0"/>
            </w:tcBorders>
            <w:noWrap/>
            <w:vAlign w:val="center"/>
          </w:tcPr>
          <w:p w14:paraId="6504D699">
            <w:pPr>
              <w:pStyle w:val="137"/>
              <w:spacing w:before="131" w:line="276" w:lineRule="auto"/>
              <w:ind w:left="7" w:right="4"/>
              <w:rPr>
                <w:rFonts w:ascii="宋体" w:hAnsi="宋体" w:cs="宋体"/>
                <w:color w:val="auto"/>
                <w:kern w:val="2"/>
                <w:sz w:val="21"/>
                <w:szCs w:val="21"/>
                <w:highlight w:val="none"/>
                <w:lang w:eastAsia="zh-CN"/>
              </w:rPr>
            </w:pPr>
            <w:r>
              <w:rPr>
                <w:rFonts w:hint="eastAsia" w:ascii="宋体" w:hAnsi="宋体" w:cs="宋体"/>
                <w:color w:val="auto"/>
                <w:spacing w:val="10"/>
                <w:kern w:val="2"/>
                <w:sz w:val="21"/>
                <w:szCs w:val="21"/>
                <w:highlight w:val="none"/>
                <w:lang w:eastAsia="zh-CN"/>
              </w:rPr>
              <w:t>《淋浴器用水效率限定值及用水</w:t>
            </w:r>
            <w:r>
              <w:rPr>
                <w:rFonts w:hint="eastAsia" w:ascii="宋体" w:hAnsi="宋体" w:cs="宋体"/>
                <w:color w:val="auto"/>
                <w:kern w:val="2"/>
                <w:sz w:val="21"/>
                <w:szCs w:val="21"/>
                <w:highlight w:val="none"/>
                <w:lang w:eastAsia="zh-CN"/>
              </w:rPr>
              <w:t>效率等级》（GB28378）</w:t>
            </w:r>
          </w:p>
        </w:tc>
      </w:tr>
    </w:tbl>
    <w:p w14:paraId="6BE8DA93">
      <w:pPr>
        <w:pStyle w:val="19"/>
        <w:spacing w:line="360" w:lineRule="auto"/>
        <w:rPr>
          <w:rFonts w:ascii="宋体" w:hAnsi="宋体" w:cs="宋体"/>
          <w:color w:val="auto"/>
          <w:kern w:val="2"/>
          <w:sz w:val="21"/>
          <w:szCs w:val="21"/>
          <w:highlight w:val="none"/>
        </w:rPr>
      </w:pPr>
      <w:r>
        <w:rPr>
          <w:rFonts w:hint="eastAsia" w:ascii="宋体" w:hAnsi="宋体" w:cs="宋体"/>
          <w:color w:val="auto"/>
          <w:spacing w:val="-3"/>
          <w:sz w:val="21"/>
          <w:szCs w:val="21"/>
          <w:highlight w:val="none"/>
        </w:rPr>
        <w:t>注：1.节能产品认证应依据相关国家标准的最新版本，依据国家标准中二级能效（水效）</w:t>
      </w:r>
      <w:r>
        <w:rPr>
          <w:rFonts w:hint="eastAsia" w:ascii="宋体" w:hAnsi="宋体" w:cs="宋体"/>
          <w:color w:val="auto"/>
          <w:sz w:val="21"/>
          <w:szCs w:val="21"/>
          <w:highlight w:val="none"/>
        </w:rPr>
        <w:t>指标。</w:t>
      </w:r>
    </w:p>
    <w:p w14:paraId="5B41641F">
      <w:pPr>
        <w:pStyle w:val="19"/>
        <w:spacing w:line="360" w:lineRule="auto"/>
        <w:ind w:firstLine="465"/>
        <w:rPr>
          <w:rFonts w:ascii="宋体" w:hAnsi="宋体" w:cs="宋体"/>
          <w:color w:val="auto"/>
          <w:sz w:val="21"/>
          <w:szCs w:val="21"/>
          <w:highlight w:val="none"/>
        </w:rPr>
      </w:pPr>
      <w:r>
        <w:rPr>
          <w:rFonts w:hint="eastAsia" w:ascii="宋体" w:hAnsi="宋体" w:cs="宋体"/>
          <w:color w:val="auto"/>
          <w:sz w:val="21"/>
          <w:szCs w:val="21"/>
          <w:highlight w:val="none"/>
        </w:rPr>
        <w:t>2.以“★”标注的为政府强制采购产品。</w:t>
      </w:r>
    </w:p>
    <w:p w14:paraId="78309969">
      <w:pPr>
        <w:pStyle w:val="19"/>
        <w:spacing w:line="360" w:lineRule="auto"/>
        <w:ind w:firstLine="465"/>
        <w:rPr>
          <w:rFonts w:ascii="宋体" w:hAnsi="宋体" w:cs="宋体"/>
          <w:color w:val="auto"/>
          <w:sz w:val="21"/>
          <w:szCs w:val="21"/>
          <w:highlight w:val="none"/>
        </w:rPr>
      </w:pPr>
      <w:r>
        <w:rPr>
          <w:rFonts w:hint="eastAsia" w:ascii="宋体" w:hAnsi="宋体" w:cs="宋体"/>
          <w:color w:val="auto"/>
          <w:sz w:val="21"/>
          <w:szCs w:val="21"/>
          <w:highlight w:val="none"/>
        </w:rPr>
        <w:t>3.本表格原为《关于印发节能产品政府采购品目清单的通知》（财库〔2019〕19号）规定的表格附件，其中名称及编码已根据《财政部关于印发〈政府采购品目分类目录〉的通知》（财库〔2022〕31号）修改。</w:t>
      </w:r>
    </w:p>
    <w:p w14:paraId="05E04B87">
      <w:pPr>
        <w:widowControl/>
        <w:jc w:val="left"/>
        <w:rPr>
          <w:rFonts w:ascii="宋体" w:hAnsi="宋体" w:cs="宋体"/>
          <w:color w:val="auto"/>
          <w:sz w:val="20"/>
          <w:szCs w:val="20"/>
          <w:highlight w:val="none"/>
        </w:rPr>
      </w:pPr>
    </w:p>
    <w:p w14:paraId="1696D445">
      <w:pPr>
        <w:widowControl/>
        <w:jc w:val="left"/>
        <w:rPr>
          <w:rFonts w:ascii="宋体" w:hAnsi="宋体" w:cs="宋体"/>
          <w:color w:val="auto"/>
          <w:sz w:val="20"/>
          <w:szCs w:val="20"/>
          <w:highlight w:val="none"/>
        </w:rPr>
      </w:pPr>
    </w:p>
    <w:p w14:paraId="4FCB3AD9">
      <w:pPr>
        <w:widowControl/>
        <w:jc w:val="left"/>
        <w:rPr>
          <w:rFonts w:ascii="宋体" w:hAnsi="宋体" w:cs="宋体"/>
          <w:color w:val="auto"/>
          <w:sz w:val="32"/>
          <w:szCs w:val="32"/>
          <w:highlight w:val="none"/>
        </w:rPr>
      </w:pPr>
      <w:r>
        <w:rPr>
          <w:rFonts w:hint="eastAsia" w:ascii="宋体" w:hAnsi="宋体" w:cs="宋体"/>
          <w:color w:val="auto"/>
          <w:sz w:val="20"/>
          <w:szCs w:val="20"/>
          <w:highlight w:val="none"/>
        </w:rPr>
        <w:br w:type="page"/>
      </w:r>
      <w:r>
        <w:rPr>
          <w:rFonts w:hint="eastAsia" w:ascii="宋体" w:hAnsi="宋体" w:cs="宋体"/>
          <w:color w:val="auto"/>
          <w:sz w:val="32"/>
          <w:szCs w:val="32"/>
          <w:highlight w:val="none"/>
        </w:rPr>
        <w:t>附件2：</w:t>
      </w:r>
    </w:p>
    <w:p w14:paraId="60733261">
      <w:pPr>
        <w:pStyle w:val="19"/>
        <w:jc w:val="center"/>
        <w:rPr>
          <w:rFonts w:ascii="宋体" w:hAnsi="宋体" w:cs="宋体"/>
          <w:b/>
          <w:color w:val="auto"/>
          <w:sz w:val="28"/>
          <w:szCs w:val="28"/>
          <w:highlight w:val="none"/>
        </w:rPr>
      </w:pPr>
      <w:r>
        <w:rPr>
          <w:rFonts w:hint="eastAsia" w:ascii="宋体" w:hAnsi="宋体" w:cs="宋体"/>
          <w:b/>
          <w:color w:val="auto"/>
          <w:sz w:val="28"/>
          <w:szCs w:val="28"/>
          <w:highlight w:val="none"/>
        </w:rPr>
        <w:t>中小企业划型标准规定</w:t>
      </w:r>
    </w:p>
    <w:p w14:paraId="356D6C1A">
      <w:pPr>
        <w:pStyle w:val="19"/>
        <w:jc w:val="center"/>
        <w:rPr>
          <w:rFonts w:ascii="宋体" w:hAnsi="宋体" w:cs="宋体"/>
          <w:color w:val="auto"/>
          <w:sz w:val="21"/>
          <w:szCs w:val="21"/>
          <w:highlight w:val="none"/>
        </w:rPr>
      </w:pPr>
      <w:r>
        <w:rPr>
          <w:rFonts w:hint="eastAsia" w:ascii="宋体" w:hAnsi="宋体" w:cs="宋体"/>
          <w:color w:val="auto"/>
          <w:sz w:val="21"/>
          <w:szCs w:val="21"/>
          <w:highlight w:val="none"/>
        </w:rPr>
        <w:t>工信部联企业[2011]300号</w:t>
      </w:r>
    </w:p>
    <w:p w14:paraId="6E3E61EB">
      <w:pPr>
        <w:pStyle w:val="19"/>
        <w:rPr>
          <w:rFonts w:ascii="宋体" w:hAnsi="宋体" w:cs="宋体"/>
          <w:color w:val="auto"/>
          <w:sz w:val="21"/>
          <w:szCs w:val="21"/>
          <w:highlight w:val="none"/>
        </w:rPr>
      </w:pPr>
    </w:p>
    <w:p w14:paraId="68A9E4EC">
      <w:pPr>
        <w:pStyle w:val="19"/>
        <w:rPr>
          <w:rFonts w:ascii="宋体" w:hAnsi="宋体" w:cs="宋体"/>
          <w:color w:val="auto"/>
          <w:sz w:val="21"/>
          <w:szCs w:val="21"/>
          <w:highlight w:val="none"/>
        </w:rPr>
      </w:pPr>
      <w:r>
        <w:rPr>
          <w:rFonts w:hint="eastAsia" w:ascii="宋体" w:hAnsi="宋体" w:cs="宋体"/>
          <w:color w:val="auto"/>
          <w:sz w:val="21"/>
          <w:szCs w:val="21"/>
          <w:highlight w:val="none"/>
        </w:rPr>
        <w:t>　　一、根据《中华人民共和国中小企业促进法》和《国务院关于进一步促进中小企业发展的若干意见》(国发[2009]36号)，制定本规定。</w:t>
      </w:r>
    </w:p>
    <w:p w14:paraId="14090FB5">
      <w:pPr>
        <w:pStyle w:val="19"/>
        <w:rPr>
          <w:rFonts w:ascii="宋体" w:hAnsi="宋体" w:cs="宋体"/>
          <w:color w:val="auto"/>
          <w:sz w:val="21"/>
          <w:szCs w:val="21"/>
          <w:highlight w:val="none"/>
        </w:rPr>
      </w:pPr>
      <w:r>
        <w:rPr>
          <w:rFonts w:hint="eastAsia" w:ascii="宋体" w:hAnsi="宋体" w:cs="宋体"/>
          <w:color w:val="auto"/>
          <w:sz w:val="21"/>
          <w:szCs w:val="21"/>
          <w:highlight w:val="none"/>
        </w:rPr>
        <w:t>　　二、中小企业划分为中型、小型、微型三种类型，具体标准根据企业从业人员、营业收入、资产总额等指标，结合行业特点制定。</w:t>
      </w:r>
    </w:p>
    <w:p w14:paraId="6F20D7AB">
      <w:pPr>
        <w:pStyle w:val="19"/>
        <w:rPr>
          <w:rFonts w:ascii="宋体" w:hAnsi="宋体" w:cs="宋体"/>
          <w:color w:val="auto"/>
          <w:sz w:val="21"/>
          <w:szCs w:val="21"/>
          <w:highlight w:val="none"/>
        </w:rPr>
      </w:pPr>
      <w:r>
        <w:rPr>
          <w:rFonts w:hint="eastAsia" w:ascii="宋体" w:hAnsi="宋体" w:cs="宋体"/>
          <w:color w:val="auto"/>
          <w:sz w:val="21"/>
          <w:szCs w:val="21"/>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4CEFFF74">
      <w:pPr>
        <w:pStyle w:val="19"/>
        <w:rPr>
          <w:rFonts w:ascii="宋体" w:hAnsi="宋体" w:cs="宋体"/>
          <w:color w:val="auto"/>
          <w:sz w:val="21"/>
          <w:szCs w:val="21"/>
          <w:highlight w:val="none"/>
        </w:rPr>
      </w:pPr>
      <w:r>
        <w:rPr>
          <w:rFonts w:hint="eastAsia" w:ascii="宋体" w:hAnsi="宋体" w:cs="宋体"/>
          <w:color w:val="auto"/>
          <w:sz w:val="21"/>
          <w:szCs w:val="21"/>
          <w:highlight w:val="none"/>
        </w:rPr>
        <w:t>　　四、各行业划型标准为：</w:t>
      </w:r>
    </w:p>
    <w:p w14:paraId="314665DC">
      <w:pPr>
        <w:pStyle w:val="19"/>
        <w:rPr>
          <w:rFonts w:ascii="宋体" w:hAnsi="宋体" w:cs="宋体"/>
          <w:color w:val="auto"/>
          <w:sz w:val="21"/>
          <w:szCs w:val="21"/>
          <w:highlight w:val="none"/>
        </w:rPr>
      </w:pPr>
      <w:r>
        <w:rPr>
          <w:rFonts w:hint="eastAsia" w:ascii="宋体" w:hAnsi="宋体" w:cs="宋体"/>
          <w:color w:val="auto"/>
          <w:sz w:val="21"/>
          <w:szCs w:val="21"/>
          <w:highlight w:val="none"/>
        </w:rPr>
        <w:t>　　（一）农、林、牧、渔业。营业收入20000万元以下的为中小微型企业。其中，营业收入500万元及以上的为中型企业，营业收入50万元及以上的为小型企业，营业收入50万元以下的为微型企业。</w:t>
      </w:r>
    </w:p>
    <w:p w14:paraId="207FDA71">
      <w:pPr>
        <w:pStyle w:val="19"/>
        <w:rPr>
          <w:rFonts w:ascii="宋体" w:hAnsi="宋体" w:cs="宋体"/>
          <w:color w:val="auto"/>
          <w:sz w:val="21"/>
          <w:szCs w:val="21"/>
          <w:highlight w:val="none"/>
        </w:rPr>
      </w:pPr>
      <w:r>
        <w:rPr>
          <w:rFonts w:hint="eastAsia" w:ascii="宋体" w:hAnsi="宋体" w:cs="宋体"/>
          <w:color w:val="auto"/>
          <w:sz w:val="21"/>
          <w:szCs w:val="21"/>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99B5004">
      <w:pPr>
        <w:pStyle w:val="19"/>
        <w:rPr>
          <w:rFonts w:ascii="宋体" w:hAnsi="宋体" w:cs="宋体"/>
          <w:color w:val="auto"/>
          <w:sz w:val="21"/>
          <w:szCs w:val="21"/>
          <w:highlight w:val="none"/>
        </w:rPr>
      </w:pPr>
      <w:r>
        <w:rPr>
          <w:rFonts w:hint="eastAsia" w:ascii="宋体" w:hAnsi="宋体" w:cs="宋体"/>
          <w:color w:val="auto"/>
          <w:sz w:val="21"/>
          <w:szCs w:val="21"/>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B83BEFB">
      <w:pPr>
        <w:pStyle w:val="19"/>
        <w:rPr>
          <w:rFonts w:ascii="宋体" w:hAnsi="宋体" w:cs="宋体"/>
          <w:color w:val="auto"/>
          <w:sz w:val="21"/>
          <w:szCs w:val="21"/>
          <w:highlight w:val="none"/>
        </w:rPr>
      </w:pPr>
      <w:r>
        <w:rPr>
          <w:rFonts w:hint="eastAsia" w:ascii="宋体" w:hAnsi="宋体" w:cs="宋体"/>
          <w:color w:val="auto"/>
          <w:sz w:val="21"/>
          <w:szCs w:val="21"/>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028BB695">
      <w:pPr>
        <w:pStyle w:val="19"/>
        <w:rPr>
          <w:rFonts w:ascii="宋体" w:hAnsi="宋体" w:cs="宋体"/>
          <w:color w:val="auto"/>
          <w:sz w:val="21"/>
          <w:szCs w:val="21"/>
          <w:highlight w:val="none"/>
        </w:rPr>
      </w:pPr>
      <w:r>
        <w:rPr>
          <w:rFonts w:hint="eastAsia" w:ascii="宋体" w:hAnsi="宋体" w:cs="宋体"/>
          <w:color w:val="auto"/>
          <w:sz w:val="21"/>
          <w:szCs w:val="21"/>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B270EA0">
      <w:pPr>
        <w:pStyle w:val="19"/>
        <w:rPr>
          <w:rFonts w:ascii="宋体" w:hAnsi="宋体" w:cs="宋体"/>
          <w:color w:val="auto"/>
          <w:sz w:val="21"/>
          <w:szCs w:val="21"/>
          <w:highlight w:val="none"/>
        </w:rPr>
      </w:pPr>
      <w:r>
        <w:rPr>
          <w:rFonts w:hint="eastAsia" w:ascii="宋体" w:hAnsi="宋体" w:cs="宋体"/>
          <w:color w:val="auto"/>
          <w:sz w:val="21"/>
          <w:szCs w:val="21"/>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1C74D845">
      <w:pPr>
        <w:pStyle w:val="19"/>
        <w:rPr>
          <w:rFonts w:ascii="宋体" w:hAnsi="宋体" w:cs="宋体"/>
          <w:color w:val="auto"/>
          <w:sz w:val="21"/>
          <w:szCs w:val="21"/>
          <w:highlight w:val="none"/>
        </w:rPr>
      </w:pPr>
      <w:r>
        <w:rPr>
          <w:rFonts w:hint="eastAsia" w:ascii="宋体" w:hAnsi="宋体" w:cs="宋体"/>
          <w:color w:val="auto"/>
          <w:sz w:val="21"/>
          <w:szCs w:val="21"/>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89196D6">
      <w:pPr>
        <w:pStyle w:val="19"/>
        <w:rPr>
          <w:rFonts w:ascii="宋体" w:hAnsi="宋体" w:cs="宋体"/>
          <w:color w:val="auto"/>
          <w:sz w:val="21"/>
          <w:szCs w:val="21"/>
          <w:highlight w:val="none"/>
        </w:rPr>
      </w:pPr>
      <w:r>
        <w:rPr>
          <w:rFonts w:hint="eastAsia" w:ascii="宋体" w:hAnsi="宋体" w:cs="宋体"/>
          <w:color w:val="auto"/>
          <w:sz w:val="21"/>
          <w:szCs w:val="21"/>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E0077E8">
      <w:pPr>
        <w:pStyle w:val="19"/>
        <w:rPr>
          <w:rFonts w:ascii="宋体" w:hAnsi="宋体" w:cs="宋体"/>
          <w:color w:val="auto"/>
          <w:sz w:val="21"/>
          <w:szCs w:val="21"/>
          <w:highlight w:val="none"/>
        </w:rPr>
      </w:pPr>
      <w:r>
        <w:rPr>
          <w:rFonts w:hint="eastAsia" w:ascii="宋体" w:hAnsi="宋体" w:cs="宋体"/>
          <w:color w:val="auto"/>
          <w:sz w:val="21"/>
          <w:szCs w:val="21"/>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49A5717">
      <w:pPr>
        <w:pStyle w:val="19"/>
        <w:rPr>
          <w:rFonts w:ascii="宋体" w:hAnsi="宋体" w:cs="宋体"/>
          <w:color w:val="auto"/>
          <w:sz w:val="21"/>
          <w:szCs w:val="21"/>
          <w:highlight w:val="none"/>
        </w:rPr>
      </w:pPr>
      <w:r>
        <w:rPr>
          <w:rFonts w:hint="eastAsia" w:ascii="宋体" w:hAnsi="宋体" w:cs="宋体"/>
          <w:color w:val="auto"/>
          <w:sz w:val="21"/>
          <w:szCs w:val="21"/>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FF610BE">
      <w:pPr>
        <w:pStyle w:val="19"/>
        <w:rPr>
          <w:rFonts w:ascii="宋体" w:hAnsi="宋体" w:cs="宋体"/>
          <w:color w:val="auto"/>
          <w:sz w:val="21"/>
          <w:szCs w:val="21"/>
          <w:highlight w:val="none"/>
        </w:rPr>
      </w:pPr>
      <w:r>
        <w:rPr>
          <w:rFonts w:hint="eastAsia" w:ascii="宋体" w:hAnsi="宋体" w:cs="宋体"/>
          <w:color w:val="auto"/>
          <w:sz w:val="21"/>
          <w:szCs w:val="21"/>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29655BC">
      <w:pPr>
        <w:pStyle w:val="19"/>
        <w:rPr>
          <w:rFonts w:ascii="宋体" w:hAnsi="宋体" w:cs="宋体"/>
          <w:color w:val="auto"/>
          <w:sz w:val="21"/>
          <w:szCs w:val="21"/>
          <w:highlight w:val="none"/>
        </w:rPr>
      </w:pPr>
      <w:r>
        <w:rPr>
          <w:rFonts w:hint="eastAsia" w:ascii="宋体" w:hAnsi="宋体" w:cs="宋体"/>
          <w:color w:val="auto"/>
          <w:sz w:val="21"/>
          <w:szCs w:val="21"/>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79BEB17A">
      <w:pPr>
        <w:pStyle w:val="19"/>
        <w:rPr>
          <w:rFonts w:ascii="宋体" w:hAnsi="宋体" w:cs="宋体"/>
          <w:color w:val="auto"/>
          <w:sz w:val="21"/>
          <w:szCs w:val="21"/>
          <w:highlight w:val="none"/>
        </w:rPr>
      </w:pPr>
      <w:r>
        <w:rPr>
          <w:rFonts w:hint="eastAsia" w:ascii="宋体" w:hAnsi="宋体" w:cs="宋体"/>
          <w:color w:val="auto"/>
          <w:sz w:val="21"/>
          <w:szCs w:val="21"/>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3898664">
      <w:pPr>
        <w:pStyle w:val="19"/>
        <w:rPr>
          <w:rFonts w:ascii="宋体" w:hAnsi="宋体" w:cs="宋体"/>
          <w:color w:val="auto"/>
          <w:sz w:val="21"/>
          <w:szCs w:val="21"/>
          <w:highlight w:val="none"/>
        </w:rPr>
      </w:pPr>
      <w:r>
        <w:rPr>
          <w:rFonts w:hint="eastAsia" w:ascii="宋体" w:hAnsi="宋体" w:cs="宋体"/>
          <w:color w:val="auto"/>
          <w:sz w:val="21"/>
          <w:szCs w:val="21"/>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32AFAAB">
      <w:pPr>
        <w:pStyle w:val="19"/>
        <w:rPr>
          <w:rFonts w:ascii="宋体" w:hAnsi="宋体" w:cs="宋体"/>
          <w:color w:val="auto"/>
          <w:sz w:val="21"/>
          <w:szCs w:val="21"/>
          <w:highlight w:val="none"/>
        </w:rPr>
      </w:pPr>
      <w:r>
        <w:rPr>
          <w:rFonts w:hint="eastAsia" w:ascii="宋体" w:hAnsi="宋体" w:cs="宋体"/>
          <w:color w:val="auto"/>
          <w:sz w:val="21"/>
          <w:szCs w:val="21"/>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33177012">
      <w:pPr>
        <w:pStyle w:val="19"/>
        <w:rPr>
          <w:rFonts w:ascii="宋体" w:hAnsi="宋体" w:cs="宋体"/>
          <w:color w:val="auto"/>
          <w:sz w:val="21"/>
          <w:szCs w:val="21"/>
          <w:highlight w:val="none"/>
        </w:rPr>
      </w:pPr>
      <w:r>
        <w:rPr>
          <w:rFonts w:hint="eastAsia" w:ascii="宋体" w:hAnsi="宋体" w:cs="宋体"/>
          <w:color w:val="auto"/>
          <w:sz w:val="21"/>
          <w:szCs w:val="21"/>
          <w:highlight w:val="none"/>
        </w:rPr>
        <w:t>　　（十六）其他未列明行业。从业人员300人以下的为中小微型企业。其中，从业人员100人及以上的为中型企业；从业人员10人及以上的为小型企业；从业人员10人以下的为微型企业。</w:t>
      </w:r>
    </w:p>
    <w:p w14:paraId="740AC67E">
      <w:pPr>
        <w:pStyle w:val="19"/>
        <w:rPr>
          <w:rFonts w:ascii="宋体" w:hAnsi="宋体" w:cs="宋体"/>
          <w:color w:val="auto"/>
          <w:sz w:val="21"/>
          <w:szCs w:val="21"/>
          <w:highlight w:val="none"/>
        </w:rPr>
      </w:pPr>
      <w:r>
        <w:rPr>
          <w:rFonts w:hint="eastAsia" w:ascii="宋体" w:hAnsi="宋体" w:cs="宋体"/>
          <w:color w:val="auto"/>
          <w:sz w:val="21"/>
          <w:szCs w:val="21"/>
          <w:highlight w:val="none"/>
        </w:rPr>
        <w:t>　　五、企业类型的划分以统计部门的统计数据为依据。</w:t>
      </w:r>
    </w:p>
    <w:p w14:paraId="11AE87CD">
      <w:pPr>
        <w:pStyle w:val="19"/>
        <w:rPr>
          <w:rFonts w:ascii="宋体" w:hAnsi="宋体" w:cs="宋体"/>
          <w:color w:val="auto"/>
          <w:sz w:val="21"/>
          <w:szCs w:val="21"/>
          <w:highlight w:val="none"/>
        </w:rPr>
      </w:pPr>
      <w:r>
        <w:rPr>
          <w:rFonts w:hint="eastAsia" w:ascii="宋体" w:hAnsi="宋体" w:cs="宋体"/>
          <w:color w:val="auto"/>
          <w:sz w:val="21"/>
          <w:szCs w:val="21"/>
          <w:highlight w:val="none"/>
        </w:rPr>
        <w:t>　　六、本规定适用于在中华人民共和国境内依法设立的各类所有制和各种组织形式的企业。个体工商户和本规定以外的行业，参照本规定进行划型。</w:t>
      </w:r>
    </w:p>
    <w:p w14:paraId="01F05DE6">
      <w:pPr>
        <w:pStyle w:val="19"/>
        <w:rPr>
          <w:rFonts w:ascii="宋体" w:hAnsi="宋体" w:cs="宋体"/>
          <w:color w:val="auto"/>
          <w:sz w:val="21"/>
          <w:szCs w:val="21"/>
          <w:highlight w:val="none"/>
        </w:rPr>
      </w:pPr>
      <w:r>
        <w:rPr>
          <w:rFonts w:hint="eastAsia" w:ascii="宋体" w:hAnsi="宋体" w:cs="宋体"/>
          <w:color w:val="auto"/>
          <w:sz w:val="21"/>
          <w:szCs w:val="21"/>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55CF644E">
      <w:pPr>
        <w:pStyle w:val="19"/>
        <w:rPr>
          <w:rFonts w:ascii="宋体" w:hAnsi="宋体" w:cs="宋体"/>
          <w:color w:val="auto"/>
          <w:sz w:val="21"/>
          <w:szCs w:val="21"/>
          <w:highlight w:val="none"/>
        </w:rPr>
      </w:pPr>
      <w:r>
        <w:rPr>
          <w:rFonts w:hint="eastAsia" w:ascii="宋体" w:hAnsi="宋体" w:cs="宋体"/>
          <w:color w:val="auto"/>
          <w:sz w:val="21"/>
          <w:szCs w:val="21"/>
          <w:highlight w:val="none"/>
        </w:rPr>
        <w:t>　　八、本规定由工业和信息化部、国家统计局会同有关部门根据《国民经济行业分类》修订情况和企业发展变化情况适时修订。</w:t>
      </w:r>
    </w:p>
    <w:p w14:paraId="753F3BBC">
      <w:pPr>
        <w:pStyle w:val="19"/>
        <w:rPr>
          <w:rFonts w:ascii="宋体" w:hAnsi="宋体" w:cs="宋体"/>
          <w:color w:val="auto"/>
          <w:sz w:val="21"/>
          <w:szCs w:val="21"/>
          <w:highlight w:val="none"/>
        </w:rPr>
      </w:pPr>
      <w:r>
        <w:rPr>
          <w:rFonts w:hint="eastAsia" w:ascii="宋体" w:hAnsi="宋体" w:cs="宋体"/>
          <w:color w:val="auto"/>
          <w:sz w:val="21"/>
          <w:szCs w:val="21"/>
          <w:highlight w:val="none"/>
        </w:rPr>
        <w:t>　　九、本规定由工业和信息化部、国家统计局会同有关部门负责解释。</w:t>
      </w:r>
    </w:p>
    <w:p w14:paraId="21376C63">
      <w:pPr>
        <w:pStyle w:val="19"/>
        <w:ind w:firstLine="420"/>
        <w:rPr>
          <w:rFonts w:ascii="宋体" w:hAnsi="宋体" w:cs="宋体"/>
          <w:color w:val="auto"/>
          <w:sz w:val="21"/>
          <w:szCs w:val="21"/>
          <w:highlight w:val="none"/>
        </w:rPr>
      </w:pPr>
      <w:r>
        <w:rPr>
          <w:rFonts w:hint="eastAsia" w:ascii="宋体" w:hAnsi="宋体" w:cs="宋体"/>
          <w:color w:val="auto"/>
          <w:sz w:val="21"/>
          <w:szCs w:val="21"/>
          <w:highlight w:val="none"/>
        </w:rPr>
        <w:t>十、本规定自发布之日起执行，原国家经贸委、原国家计委、财政部和国家统计局2003年颁布的《中小企业标准暂行规定》同时废止。</w:t>
      </w:r>
    </w:p>
    <w:p w14:paraId="58C4B695">
      <w:pPr>
        <w:pStyle w:val="2"/>
        <w:spacing w:before="0" w:after="0" w:line="360" w:lineRule="auto"/>
        <w:jc w:val="center"/>
        <w:rPr>
          <w:rFonts w:ascii="宋体" w:hAnsi="宋体" w:cs="宋体"/>
          <w:color w:val="auto"/>
          <w:highlight w:val="none"/>
        </w:rPr>
      </w:pPr>
      <w:r>
        <w:rPr>
          <w:rFonts w:hint="eastAsia" w:ascii="宋体" w:hAnsi="宋体" w:cs="宋体"/>
          <w:color w:val="auto"/>
          <w:highlight w:val="none"/>
        </w:rPr>
        <w:br w:type="page"/>
      </w:r>
      <w:bookmarkStart w:id="43" w:name="_Toc143259163"/>
      <w:r>
        <w:rPr>
          <w:rFonts w:hint="eastAsia" w:ascii="宋体" w:hAnsi="宋体" w:cs="宋体"/>
          <w:color w:val="auto"/>
          <w:highlight w:val="none"/>
        </w:rPr>
        <w:t>第三章投标人须知</w:t>
      </w:r>
      <w:bookmarkEnd w:id="42"/>
      <w:bookmarkEnd w:id="43"/>
    </w:p>
    <w:p w14:paraId="4DAFD202">
      <w:pPr>
        <w:jc w:val="center"/>
        <w:rPr>
          <w:rFonts w:ascii="宋体" w:hAnsi="宋体" w:cs="宋体"/>
          <w:color w:val="auto"/>
          <w:sz w:val="36"/>
          <w:szCs w:val="36"/>
          <w:highlight w:val="none"/>
        </w:rPr>
      </w:pPr>
      <w:bookmarkStart w:id="44" w:name="_Toc254970526"/>
      <w:bookmarkStart w:id="45" w:name="_Toc254970667"/>
      <w:r>
        <w:rPr>
          <w:rFonts w:hint="eastAsia" w:ascii="宋体" w:hAnsi="宋体" w:cs="宋体"/>
          <w:color w:val="auto"/>
          <w:sz w:val="36"/>
          <w:szCs w:val="36"/>
          <w:highlight w:val="none"/>
        </w:rPr>
        <w:t>投标人须知前附表</w:t>
      </w:r>
      <w:bookmarkEnd w:id="44"/>
      <w:bookmarkEnd w:id="45"/>
    </w:p>
    <w:tbl>
      <w:tblPr>
        <w:tblStyle w:val="48"/>
        <w:tblW w:w="9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95"/>
        <w:gridCol w:w="8670"/>
      </w:tblGrid>
      <w:tr w14:paraId="431DD1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1647F1E">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条款号</w:t>
            </w:r>
          </w:p>
        </w:tc>
        <w:tc>
          <w:tcPr>
            <w:tcW w:w="8670" w:type="dxa"/>
            <w:tcBorders>
              <w:top w:val="single" w:color="auto" w:sz="4" w:space="0"/>
              <w:left w:val="single" w:color="auto" w:sz="4" w:space="0"/>
              <w:bottom w:val="single" w:color="auto" w:sz="4" w:space="0"/>
              <w:right w:val="single" w:color="auto" w:sz="4" w:space="0"/>
            </w:tcBorders>
            <w:vAlign w:val="center"/>
          </w:tcPr>
          <w:p w14:paraId="06289EC9">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编列内容</w:t>
            </w:r>
          </w:p>
        </w:tc>
      </w:tr>
      <w:tr w14:paraId="2BBDBB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2E604A32">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8670" w:type="dxa"/>
            <w:tcBorders>
              <w:top w:val="single" w:color="auto" w:sz="4" w:space="0"/>
              <w:left w:val="single" w:color="auto" w:sz="4" w:space="0"/>
              <w:bottom w:val="single" w:color="auto" w:sz="4" w:space="0"/>
              <w:right w:val="single" w:color="auto" w:sz="4" w:space="0"/>
            </w:tcBorders>
            <w:vAlign w:val="center"/>
          </w:tcPr>
          <w:p w14:paraId="463E29E4">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1.投标人的资格要求详见招标公告。</w:t>
            </w:r>
          </w:p>
          <w:p w14:paraId="5F3804CA">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2.投标人出现下列情形之一的，不得参加政府采购活动：</w:t>
            </w:r>
          </w:p>
          <w:p w14:paraId="60F406C7">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2.1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401147D">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2.2对在“信用中国”网站（</w:t>
            </w:r>
            <w:r>
              <w:rPr>
                <w:rFonts w:hint="eastAsia" w:ascii="宋体" w:hAnsi="宋体" w:cs="宋体"/>
                <w:color w:val="auto"/>
                <w:kern w:val="0"/>
                <w:szCs w:val="21"/>
                <w:highlight w:val="none"/>
              </w:rPr>
              <w:t>http://</w:t>
            </w:r>
            <w:r>
              <w:rPr>
                <w:rFonts w:hint="eastAsia" w:ascii="宋体" w:hAnsi="宋体" w:cs="宋体"/>
                <w:color w:val="auto"/>
                <w:szCs w:val="21"/>
                <w:highlight w:val="none"/>
              </w:rPr>
              <w:t>www.creditchina.gov.cn） 、中国政府采购网（</w:t>
            </w:r>
            <w:r>
              <w:rPr>
                <w:rFonts w:hint="eastAsia" w:ascii="宋体" w:hAnsi="宋体" w:cs="宋体"/>
                <w:color w:val="auto"/>
                <w:kern w:val="0"/>
                <w:szCs w:val="21"/>
                <w:highlight w:val="none"/>
              </w:rPr>
              <w:t>http://</w:t>
            </w:r>
            <w:r>
              <w:rPr>
                <w:rFonts w:hint="eastAsia" w:ascii="宋体" w:hAnsi="宋体" w:cs="宋体"/>
                <w:color w:val="auto"/>
                <w:szCs w:val="21"/>
                <w:highlight w:val="none"/>
              </w:rPr>
              <w:t>www.ccgp.gov.cn）被列入失信被执行人、重大税收违法失信主体、政府采购严重违法失信行为记录名单及其他不符合《中华人民共和国政府采购法》第二十二条规定条件的供应商，不得参与政府采购活动。</w:t>
            </w:r>
          </w:p>
        </w:tc>
      </w:tr>
      <w:tr w14:paraId="35DE9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3A65BE8E">
            <w:pPr>
              <w:adjustRightInd w:val="0"/>
              <w:spacing w:line="400" w:lineRule="exact"/>
              <w:jc w:val="center"/>
              <w:rPr>
                <w:rFonts w:ascii="宋体" w:hAnsi="宋体" w:cs="宋体"/>
                <w:color w:val="auto"/>
                <w:szCs w:val="21"/>
                <w:highlight w:val="none"/>
              </w:rPr>
            </w:pPr>
            <w:bookmarkStart w:id="46" w:name="_5"/>
            <w:bookmarkEnd w:id="46"/>
            <w:bookmarkStart w:id="47" w:name="_8.1"/>
            <w:bookmarkEnd w:id="47"/>
            <w:bookmarkStart w:id="48" w:name="_9.2"/>
            <w:bookmarkEnd w:id="48"/>
            <w:r>
              <w:rPr>
                <w:rFonts w:hint="eastAsia" w:ascii="宋体" w:hAnsi="宋体" w:cs="宋体"/>
                <w:color w:val="auto"/>
                <w:szCs w:val="21"/>
                <w:highlight w:val="none"/>
              </w:rPr>
              <w:t>6.1</w:t>
            </w:r>
          </w:p>
        </w:tc>
        <w:tc>
          <w:tcPr>
            <w:tcW w:w="8670" w:type="dxa"/>
            <w:tcBorders>
              <w:top w:val="single" w:color="auto" w:sz="4" w:space="0"/>
              <w:left w:val="single" w:color="auto" w:sz="4" w:space="0"/>
              <w:bottom w:val="single" w:color="auto" w:sz="4" w:space="0"/>
              <w:right w:val="single" w:color="auto" w:sz="4" w:space="0"/>
            </w:tcBorders>
            <w:vAlign w:val="center"/>
          </w:tcPr>
          <w:p w14:paraId="597A3C25">
            <w:pPr>
              <w:pStyle w:val="17"/>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本项目是否接受联合体投标：</w:t>
            </w:r>
            <w:r>
              <w:rPr>
                <w:rFonts w:hint="eastAsia" w:ascii="宋体" w:hAnsi="宋体" w:cs="宋体"/>
                <w:b/>
                <w:color w:val="auto"/>
                <w:szCs w:val="21"/>
                <w:highlight w:val="none"/>
              </w:rPr>
              <w:t>本项目不接受联合体投标。</w:t>
            </w:r>
          </w:p>
        </w:tc>
      </w:tr>
      <w:tr w14:paraId="3263B5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14659C64">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6.2</w:t>
            </w:r>
          </w:p>
        </w:tc>
        <w:tc>
          <w:tcPr>
            <w:tcW w:w="8670" w:type="dxa"/>
            <w:tcBorders>
              <w:top w:val="single" w:color="auto" w:sz="4" w:space="0"/>
              <w:left w:val="single" w:color="auto" w:sz="4" w:space="0"/>
              <w:bottom w:val="single" w:color="auto" w:sz="4" w:space="0"/>
              <w:right w:val="single" w:color="auto" w:sz="4" w:space="0"/>
            </w:tcBorders>
            <w:vAlign w:val="center"/>
          </w:tcPr>
          <w:p w14:paraId="285B63E1">
            <w:pPr>
              <w:pStyle w:val="17"/>
              <w:adjustRightInd w:val="0"/>
              <w:spacing w:line="400" w:lineRule="exact"/>
              <w:rPr>
                <w:rFonts w:ascii="宋体" w:hAnsi="宋体" w:cs="宋体"/>
                <w:color w:val="auto"/>
                <w:szCs w:val="21"/>
                <w:highlight w:val="none"/>
              </w:rPr>
            </w:pPr>
            <w:bookmarkStart w:id="49" w:name="_Hlk54105293"/>
            <w:r>
              <w:rPr>
                <w:rFonts w:hint="eastAsia" w:ascii="宋体" w:hAnsi="宋体" w:cs="宋体"/>
                <w:color w:val="auto"/>
                <w:szCs w:val="21"/>
                <w:highlight w:val="none"/>
              </w:rPr>
              <w:t>如接受联合体投标，</w:t>
            </w:r>
            <w:bookmarkEnd w:id="49"/>
            <w:r>
              <w:rPr>
                <w:rFonts w:hint="eastAsia" w:ascii="宋体" w:hAnsi="宋体" w:cs="宋体"/>
                <w:color w:val="auto"/>
                <w:szCs w:val="21"/>
                <w:highlight w:val="none"/>
              </w:rPr>
              <w:t>联合体投标要求如下：</w:t>
            </w:r>
          </w:p>
          <w:p w14:paraId="612052CA">
            <w:pPr>
              <w:pStyle w:val="17"/>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1.两个以上投标人可以组成一个投标联合体，以一个投标人的身份共同参加投标。联合体投标的，须提供《联合体投标协议书》（格式后附）。</w:t>
            </w:r>
          </w:p>
          <w:p w14:paraId="79DC7BEA">
            <w:pPr>
              <w:pStyle w:val="17"/>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2.以联合体形式参加投标的，联合体各方均必须具备《中华人民共和国政府采购法》第二十二条第一款规定的基本条件（涉及行政许可范围的内容，联合体各方均应具备相应资质）。本项目有特殊要求规定投标人特定条件的，联合体各方中至少有一方必须符合招标文件规定的特定条件。</w:t>
            </w:r>
          </w:p>
          <w:p w14:paraId="0EEF2B5C">
            <w:pPr>
              <w:pStyle w:val="17"/>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3.联合体各方之间必须签订联合投标协议，协议书必须明确主体方（或者牵头方）并明确约定联合体各方承担的工作和相应的责任（各方承担责任与义务的分工必须符合采购需求，否则，</w:t>
            </w:r>
            <w:r>
              <w:rPr>
                <w:rFonts w:hint="eastAsia" w:ascii="宋体" w:hAnsi="宋体" w:cs="宋体"/>
                <w:b/>
                <w:color w:val="auto"/>
                <w:szCs w:val="21"/>
                <w:highlight w:val="none"/>
              </w:rPr>
              <w:t>联合体投标无效</w:t>
            </w:r>
            <w:r>
              <w:rPr>
                <w:rFonts w:hint="eastAsia" w:ascii="宋体" w:hAnsi="宋体" w:cs="宋体"/>
                <w:color w:val="auto"/>
                <w:szCs w:val="21"/>
                <w:highlight w:val="none"/>
              </w:rPr>
              <w:t>），并将联合投标协议放入投标文件。联合体各方必须共同与采购人签订采购合同，就采购合同约定的事项对采购人承担连带责任。</w:t>
            </w:r>
          </w:p>
          <w:p w14:paraId="689B84A9">
            <w:pPr>
              <w:pStyle w:val="17"/>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4.以联合体形式参加政府采购活动的，联合体各方不得再单独参加或者与其他投标人另外组成联合体参加同一合同项下的政府采购活动。</w:t>
            </w:r>
          </w:p>
          <w:p w14:paraId="37F24076">
            <w:pPr>
              <w:pStyle w:val="17"/>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5.联合体中有同类资质的投标人按照联合体分工承担相同工作的，应当按照资质等级较低的投标人确定资质等级。</w:t>
            </w:r>
          </w:p>
          <w:p w14:paraId="6E44F0DB">
            <w:pPr>
              <w:pStyle w:val="17"/>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6.联合体投标业绩、履约能力按照联合体各方其中较高的一方认定并计算（招标文件另有规定的除外）。</w:t>
            </w:r>
          </w:p>
          <w:p w14:paraId="1B687E8E">
            <w:pPr>
              <w:pStyle w:val="17"/>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7.投标人为联合体的，可以由联合体中的一方或者多方共同交纳投标保证金，其交纳的保证金对联合体各方均具有约束力。</w:t>
            </w:r>
          </w:p>
          <w:p w14:paraId="1F425324">
            <w:pPr>
              <w:pStyle w:val="17"/>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8.联合体各方均应按照招标文件的规定提交资格证明文件。</w:t>
            </w:r>
          </w:p>
        </w:tc>
      </w:tr>
      <w:tr w14:paraId="65D55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3102ED7">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7.2</w:t>
            </w:r>
          </w:p>
        </w:tc>
        <w:tc>
          <w:tcPr>
            <w:tcW w:w="8670" w:type="dxa"/>
            <w:tcBorders>
              <w:top w:val="single" w:color="auto" w:sz="4" w:space="0"/>
              <w:left w:val="single" w:color="auto" w:sz="4" w:space="0"/>
              <w:bottom w:val="single" w:color="auto" w:sz="4" w:space="0"/>
              <w:right w:val="single" w:color="auto" w:sz="4" w:space="0"/>
            </w:tcBorders>
            <w:vAlign w:val="center"/>
          </w:tcPr>
          <w:p w14:paraId="42A4E4E9">
            <w:pPr>
              <w:pStyle w:val="17"/>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☑不允许分包</w:t>
            </w:r>
          </w:p>
          <w:p w14:paraId="023E5B3C">
            <w:pPr>
              <w:pStyle w:val="17"/>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□允许分包</w:t>
            </w:r>
          </w:p>
          <w:p w14:paraId="6717E726">
            <w:pPr>
              <w:pStyle w:val="17"/>
              <w:adjustRightIn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                    。</w:t>
            </w:r>
          </w:p>
          <w:p w14:paraId="61F3BCDD">
            <w:pPr>
              <w:pStyle w:val="17"/>
              <w:adjustRightInd w:val="0"/>
              <w:spacing w:line="400" w:lineRule="exact"/>
              <w:jc w:val="both"/>
              <w:rPr>
                <w:rFonts w:ascii="宋体" w:hAnsi="宋体" w:cs="宋体"/>
                <w:color w:val="auto"/>
                <w:szCs w:val="21"/>
                <w:highlight w:val="none"/>
                <w:u w:val="singl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                       。</w:t>
            </w:r>
          </w:p>
        </w:tc>
      </w:tr>
      <w:tr w14:paraId="46D0FD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05DFE72">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8.1</w:t>
            </w:r>
          </w:p>
        </w:tc>
        <w:tc>
          <w:tcPr>
            <w:tcW w:w="8670" w:type="dxa"/>
            <w:tcBorders>
              <w:top w:val="single" w:color="auto" w:sz="4" w:space="0"/>
              <w:left w:val="single" w:color="auto" w:sz="4" w:space="0"/>
              <w:bottom w:val="single" w:color="auto" w:sz="4" w:space="0"/>
              <w:right w:val="single" w:color="auto" w:sz="4" w:space="0"/>
            </w:tcBorders>
            <w:vAlign w:val="center"/>
          </w:tcPr>
          <w:p w14:paraId="6634D701">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采用最低评标价法的采购项目，提供相同品牌产品（非单一产品采购项目的，指核心产品）的不同投标人评标报价相同时，按照下列方式确定一个投标人获得中标人推荐资格：</w:t>
            </w:r>
          </w:p>
          <w:p w14:paraId="6001D272">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□依次按投标报价低的优先、带“▲”的实质性要求正偏离项数多的优先、均无正偏离或者正偏离项数一致时负偏离项数少的优先、保修期长优先、交货期短优先、故障响应时间短优先的顺序推荐。</w:t>
            </w:r>
          </w:p>
          <w:p w14:paraId="7B503F37">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□随机抽取；</w:t>
            </w:r>
          </w:p>
          <w:p w14:paraId="01D1657D">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w:t>
            </w:r>
          </w:p>
          <w:p w14:paraId="1301F13F">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采用综合评分法的采购项目，提供相同品牌产品（非单一产品采购项目的，指核心产品）的不同投标人评审得分相同时，按照下列方式确定一个投标人获得中标人推荐资格：</w:t>
            </w:r>
          </w:p>
          <w:p w14:paraId="1891AA97">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☑依次按投标报价低的优先、技术分高的优先、</w:t>
            </w:r>
            <w:r>
              <w:rPr>
                <w:rFonts w:hint="eastAsia" w:ascii="宋体" w:hAnsi="宋体" w:cs="宋体"/>
                <w:bCs/>
                <w:color w:val="auto"/>
                <w:szCs w:val="21"/>
                <w:highlight w:val="none"/>
              </w:rPr>
              <w:t>安装实施方案分高的优先、</w:t>
            </w:r>
            <w:r>
              <w:rPr>
                <w:rFonts w:hint="eastAsia" w:ascii="宋体" w:hAnsi="宋体" w:cs="宋体"/>
                <w:color w:val="auto"/>
                <w:szCs w:val="21"/>
                <w:highlight w:val="none"/>
              </w:rPr>
              <w:t>增值售后服务方案分高的优先、履约能力分高的优先、政策分高的优先顺序推荐；</w:t>
            </w:r>
          </w:p>
          <w:p w14:paraId="7CE202B8">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□随机抽取；</w:t>
            </w:r>
          </w:p>
          <w:p w14:paraId="3DF07AAE">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w:t>
            </w:r>
          </w:p>
        </w:tc>
      </w:tr>
      <w:tr w14:paraId="71666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95" w:type="dxa"/>
            <w:vMerge w:val="restart"/>
            <w:tcBorders>
              <w:top w:val="single" w:color="auto" w:sz="4" w:space="0"/>
              <w:left w:val="single" w:color="auto" w:sz="4" w:space="0"/>
              <w:right w:val="single" w:color="auto" w:sz="4" w:space="0"/>
            </w:tcBorders>
            <w:vAlign w:val="center"/>
          </w:tcPr>
          <w:p w14:paraId="6C995671">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11.2</w:t>
            </w:r>
          </w:p>
        </w:tc>
        <w:tc>
          <w:tcPr>
            <w:tcW w:w="8670" w:type="dxa"/>
            <w:tcBorders>
              <w:top w:val="single" w:color="auto" w:sz="4" w:space="0"/>
              <w:left w:val="single" w:color="auto" w:sz="4" w:space="0"/>
              <w:bottom w:val="single" w:color="auto" w:sz="4" w:space="0"/>
              <w:right w:val="single" w:color="auto" w:sz="4" w:space="0"/>
            </w:tcBorders>
            <w:vAlign w:val="center"/>
          </w:tcPr>
          <w:p w14:paraId="5922F053">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本项目不组织现场考察</w:t>
            </w:r>
          </w:p>
        </w:tc>
      </w:tr>
      <w:tr w14:paraId="534328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895" w:type="dxa"/>
            <w:vMerge w:val="continue"/>
            <w:tcBorders>
              <w:left w:val="single" w:color="auto" w:sz="4" w:space="0"/>
              <w:bottom w:val="single" w:color="auto" w:sz="4" w:space="0"/>
              <w:right w:val="single" w:color="auto" w:sz="4" w:space="0"/>
            </w:tcBorders>
            <w:vAlign w:val="center"/>
          </w:tcPr>
          <w:p w14:paraId="3E06B095">
            <w:pPr>
              <w:adjustRightInd w:val="0"/>
              <w:spacing w:line="400" w:lineRule="exact"/>
              <w:jc w:val="center"/>
              <w:rPr>
                <w:rFonts w:ascii="宋体" w:hAnsi="宋体" w:cs="宋体"/>
                <w:color w:val="auto"/>
                <w:szCs w:val="21"/>
                <w:highlight w:val="none"/>
              </w:rPr>
            </w:pPr>
          </w:p>
        </w:tc>
        <w:tc>
          <w:tcPr>
            <w:tcW w:w="8670" w:type="dxa"/>
            <w:tcBorders>
              <w:top w:val="single" w:color="auto" w:sz="4" w:space="0"/>
              <w:left w:val="single" w:color="auto" w:sz="4" w:space="0"/>
              <w:bottom w:val="single" w:color="auto" w:sz="4" w:space="0"/>
              <w:right w:val="single" w:color="auto" w:sz="4" w:space="0"/>
            </w:tcBorders>
            <w:vAlign w:val="center"/>
          </w:tcPr>
          <w:p w14:paraId="18F0AAB2">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☑不组织召开开标前答疑会</w:t>
            </w:r>
          </w:p>
          <w:p w14:paraId="583F6E2C">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□组织召开开标前答疑会</w:t>
            </w:r>
          </w:p>
          <w:p w14:paraId="6ED2811F">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会议开始时间：</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\分</w:t>
            </w:r>
            <w:r>
              <w:rPr>
                <w:rFonts w:hint="eastAsia" w:ascii="宋体" w:hAnsi="宋体" w:cs="宋体"/>
                <w:color w:val="auto"/>
                <w:szCs w:val="21"/>
                <w:highlight w:val="none"/>
              </w:rPr>
              <w:t>，逾期后果自负。会议地点：</w:t>
            </w:r>
            <w:r>
              <w:rPr>
                <w:rFonts w:hint="eastAsia" w:ascii="宋体" w:hAnsi="宋体" w:cs="宋体"/>
                <w:color w:val="auto"/>
                <w:szCs w:val="21"/>
                <w:highlight w:val="none"/>
                <w:u w:val="single"/>
              </w:rPr>
              <w:t>\</w:t>
            </w:r>
          </w:p>
        </w:tc>
      </w:tr>
      <w:tr w14:paraId="694085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restart"/>
            <w:tcBorders>
              <w:top w:val="single" w:color="auto" w:sz="4" w:space="0"/>
              <w:left w:val="single" w:color="auto" w:sz="4" w:space="0"/>
              <w:right w:val="single" w:color="auto" w:sz="4" w:space="0"/>
            </w:tcBorders>
            <w:vAlign w:val="center"/>
          </w:tcPr>
          <w:p w14:paraId="37EA01E3">
            <w:pPr>
              <w:adjustRightInd w:val="0"/>
              <w:spacing w:line="400" w:lineRule="exact"/>
              <w:jc w:val="center"/>
              <w:rPr>
                <w:rFonts w:ascii="宋体" w:hAnsi="宋体" w:cs="宋体"/>
                <w:color w:val="auto"/>
                <w:szCs w:val="21"/>
                <w:highlight w:val="none"/>
              </w:rPr>
            </w:pPr>
            <w:bookmarkStart w:id="50" w:name="_13.1"/>
            <w:bookmarkEnd w:id="50"/>
            <w:r>
              <w:rPr>
                <w:rFonts w:hint="eastAsia" w:ascii="宋体" w:hAnsi="宋体" w:cs="宋体"/>
                <w:color w:val="auto"/>
                <w:szCs w:val="21"/>
                <w:highlight w:val="none"/>
              </w:rPr>
              <w:t>13</w:t>
            </w:r>
          </w:p>
        </w:tc>
        <w:tc>
          <w:tcPr>
            <w:tcW w:w="8670" w:type="dxa"/>
            <w:tcBorders>
              <w:top w:val="single" w:color="auto" w:sz="4" w:space="0"/>
              <w:left w:val="single" w:color="auto" w:sz="4" w:space="0"/>
              <w:bottom w:val="single" w:color="auto" w:sz="4" w:space="0"/>
              <w:right w:val="single" w:color="auto" w:sz="4" w:space="0"/>
            </w:tcBorders>
            <w:vAlign w:val="center"/>
          </w:tcPr>
          <w:p w14:paraId="60BD057B">
            <w:pPr>
              <w:adjustRightIn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报价文件：</w:t>
            </w:r>
          </w:p>
          <w:p w14:paraId="00141FEA">
            <w:pPr>
              <w:tabs>
                <w:tab w:val="left" w:pos="459"/>
              </w:tabs>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1.投标函（格式后附）；</w:t>
            </w:r>
            <w:r>
              <w:rPr>
                <w:rFonts w:hint="eastAsia" w:ascii="宋体" w:hAnsi="宋体" w:cs="宋体"/>
                <w:b/>
                <w:color w:val="auto"/>
                <w:szCs w:val="21"/>
                <w:highlight w:val="none"/>
              </w:rPr>
              <w:t>（必须提供，否则按无效投标处理）</w:t>
            </w:r>
          </w:p>
          <w:p w14:paraId="105C3D2B">
            <w:pPr>
              <w:tabs>
                <w:tab w:val="left" w:pos="459"/>
              </w:tabs>
              <w:adjustRightInd w:val="0"/>
              <w:spacing w:line="400" w:lineRule="exact"/>
              <w:jc w:val="left"/>
              <w:rPr>
                <w:rFonts w:ascii="宋体" w:hAnsi="宋体" w:cs="宋体"/>
                <w:color w:val="auto"/>
                <w:szCs w:val="21"/>
                <w:highlight w:val="none"/>
              </w:rPr>
            </w:pPr>
            <w:bookmarkStart w:id="51" w:name="_Hlk71299233"/>
            <w:r>
              <w:rPr>
                <w:rFonts w:hint="eastAsia" w:ascii="宋体" w:hAnsi="宋体" w:cs="宋体"/>
                <w:color w:val="auto"/>
                <w:szCs w:val="21"/>
                <w:highlight w:val="none"/>
              </w:rPr>
              <w:t>2.开标一览表</w:t>
            </w:r>
            <w:bookmarkEnd w:id="51"/>
            <w:r>
              <w:rPr>
                <w:rFonts w:hint="eastAsia" w:ascii="宋体" w:hAnsi="宋体" w:cs="宋体"/>
                <w:color w:val="auto"/>
                <w:szCs w:val="21"/>
                <w:highlight w:val="none"/>
              </w:rPr>
              <w:t>（格式后附）； （</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2B67883C">
            <w:pPr>
              <w:tabs>
                <w:tab w:val="left" w:pos="459"/>
              </w:tabs>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3.投标人针对报价需要说明的其他文件和说明（格式自拟）。</w:t>
            </w:r>
          </w:p>
          <w:p w14:paraId="4C05244D">
            <w:pPr>
              <w:adjustRightInd w:val="0"/>
              <w:spacing w:line="400" w:lineRule="exact"/>
              <w:jc w:val="left"/>
              <w:rPr>
                <w:rFonts w:ascii="宋体" w:hAnsi="宋体" w:cs="宋体"/>
                <w:color w:val="auto"/>
                <w:szCs w:val="21"/>
                <w:highlight w:val="none"/>
              </w:rPr>
            </w:pPr>
            <w:r>
              <w:rPr>
                <w:rFonts w:hint="eastAsia" w:ascii="宋体" w:hAnsi="宋体" w:cs="宋体"/>
                <w:b/>
                <w:color w:val="auto"/>
                <w:szCs w:val="21"/>
                <w:highlight w:val="none"/>
              </w:rPr>
              <w:t>注：</w:t>
            </w:r>
            <w:r>
              <w:rPr>
                <w:rFonts w:hint="eastAsia" w:ascii="宋体" w:hAnsi="宋体" w:cs="宋体"/>
                <w:b/>
                <w:bCs/>
                <w:color w:val="auto"/>
                <w:szCs w:val="21"/>
                <w:highlight w:val="none"/>
              </w:rPr>
              <w:t>以上标明“必须提供”的材料，格式</w:t>
            </w:r>
            <w:r>
              <w:rPr>
                <w:rFonts w:hint="eastAsia" w:ascii="宋体" w:hAnsi="宋体" w:cs="宋体"/>
                <w:b/>
                <w:color w:val="auto"/>
                <w:szCs w:val="21"/>
                <w:highlight w:val="none"/>
              </w:rPr>
              <w:t>中有要求法定代表人或者委托代理人签字的，必须按要求签字并加盖投标人电子签章</w:t>
            </w:r>
            <w:r>
              <w:rPr>
                <w:rFonts w:hint="eastAsia" w:ascii="宋体" w:hAnsi="宋体" w:cs="宋体"/>
                <w:b/>
                <w:bCs/>
                <w:color w:val="auto"/>
                <w:szCs w:val="21"/>
                <w:highlight w:val="none"/>
              </w:rPr>
              <w:t>，否则按无效投标</w:t>
            </w:r>
            <w:r>
              <w:rPr>
                <w:rFonts w:hint="eastAsia" w:ascii="宋体" w:hAnsi="宋体" w:cs="宋体"/>
                <w:b/>
                <w:color w:val="auto"/>
                <w:szCs w:val="21"/>
                <w:highlight w:val="none"/>
              </w:rPr>
              <w:t>处理。</w:t>
            </w:r>
          </w:p>
        </w:tc>
      </w:tr>
      <w:tr w14:paraId="4CF24C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vAlign w:val="center"/>
          </w:tcPr>
          <w:p w14:paraId="10D69996">
            <w:pPr>
              <w:adjustRightInd w:val="0"/>
              <w:spacing w:line="400" w:lineRule="exact"/>
              <w:rPr>
                <w:rFonts w:ascii="宋体" w:hAnsi="宋体" w:cs="宋体"/>
                <w:color w:val="auto"/>
                <w:szCs w:val="21"/>
                <w:highlight w:val="none"/>
              </w:rPr>
            </w:pPr>
            <w:bookmarkStart w:id="52" w:name="_13.2"/>
            <w:bookmarkEnd w:id="52"/>
          </w:p>
        </w:tc>
        <w:tc>
          <w:tcPr>
            <w:tcW w:w="8670" w:type="dxa"/>
            <w:tcBorders>
              <w:top w:val="single" w:color="auto" w:sz="4" w:space="0"/>
              <w:left w:val="single" w:color="auto" w:sz="4" w:space="0"/>
              <w:bottom w:val="single" w:color="auto" w:sz="4" w:space="0"/>
              <w:right w:val="single" w:color="auto" w:sz="4" w:space="0"/>
            </w:tcBorders>
            <w:vAlign w:val="center"/>
          </w:tcPr>
          <w:p w14:paraId="7B0483E8">
            <w:pPr>
              <w:adjustRightIn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14:paraId="0BEED8E7">
            <w:pPr>
              <w:adjustRightInd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rPr>
              <w:t>1.投标人为法人或者其他组织的，提供营业执照等证明文件（如营业执照或者事业单位法人证书或者</w:t>
            </w:r>
            <w:r>
              <w:rPr>
                <w:rStyle w:val="89"/>
                <w:rFonts w:hint="eastAsia"/>
                <w:color w:val="auto"/>
                <w:sz w:val="21"/>
                <w:szCs w:val="21"/>
                <w:highlight w:val="none"/>
              </w:rPr>
              <w:t>执业许可证</w:t>
            </w:r>
            <w:r>
              <w:rPr>
                <w:rFonts w:hint="eastAsia" w:ascii="宋体" w:hAnsi="宋体" w:cs="宋体"/>
                <w:color w:val="auto"/>
                <w:szCs w:val="21"/>
                <w:highlight w:val="none"/>
              </w:rPr>
              <w:t>或者登记证书等），投标人为自然人的，提供身份证复印件；（</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458247BE">
            <w:pPr>
              <w:adjustRightInd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rPr>
              <w:t>2.投标人依法缴纳税收的相关材料（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rPr>
              <w:t>1</w:t>
            </w:r>
            <w:r>
              <w:rPr>
                <w:rFonts w:hint="eastAsia" w:ascii="宋体" w:hAnsi="宋体" w:cs="宋体"/>
                <w:color w:val="auto"/>
                <w:szCs w:val="21"/>
                <w:highlight w:val="none"/>
              </w:rPr>
              <w:t>月以来任意一个月的依法缴纳税收的</w:t>
            </w:r>
            <w:r>
              <w:rPr>
                <w:rFonts w:hint="eastAsia" w:ascii="宋体" w:hAnsi="宋体" w:cs="宋体"/>
                <w:color w:val="auto"/>
                <w:highlight w:val="none"/>
              </w:rPr>
              <w:t>证明材料</w:t>
            </w:r>
            <w:r>
              <w:rPr>
                <w:rFonts w:hint="eastAsia" w:ascii="宋体" w:hAnsi="宋体" w:cs="宋体"/>
                <w:color w:val="auto"/>
                <w:szCs w:val="21"/>
                <w:highlight w:val="none"/>
              </w:rPr>
              <w:t>复印件；依法免税的供应商，</w:t>
            </w:r>
            <w:r>
              <w:rPr>
                <w:rFonts w:hint="eastAsia" w:ascii="宋体" w:hAnsi="宋体" w:cs="宋体"/>
                <w:color w:val="auto"/>
                <w:highlight w:val="none"/>
              </w:rPr>
              <w:t>必须提供符合免税条件的证明材料</w:t>
            </w:r>
            <w:r>
              <w:rPr>
                <w:rFonts w:hint="eastAsia" w:ascii="宋体" w:hAnsi="宋体" w:cs="宋体"/>
                <w:color w:val="auto"/>
                <w:szCs w:val="21"/>
                <w:highlight w:val="none"/>
              </w:rPr>
              <w:t>。从成立之日起到投标文件提交截止时间止不足要求月数的</w:t>
            </w:r>
            <w:r>
              <w:rPr>
                <w:rFonts w:hint="eastAsia" w:ascii="宋体" w:hAnsi="宋体" w:cs="宋体"/>
                <w:color w:val="auto"/>
                <w:highlight w:val="none"/>
              </w:rPr>
              <w:t>,则无需提交</w:t>
            </w:r>
            <w:r>
              <w:rPr>
                <w:rFonts w:hint="eastAsia" w:ascii="宋体" w:hAnsi="宋体" w:cs="宋体"/>
                <w:color w:val="auto"/>
                <w:szCs w:val="21"/>
                <w:highlight w:val="none"/>
              </w:rPr>
              <w:t>）；（</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759C5EB8">
            <w:pPr>
              <w:adjustRightInd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rPr>
              <w:t>3.投标人依法缴纳社会保障资金的相关材料[</w:t>
            </w:r>
            <w:r>
              <w:rPr>
                <w:rFonts w:hint="eastAsia" w:ascii="宋体" w:hAnsi="宋体" w:cs="宋体"/>
                <w:color w:val="auto"/>
                <w:szCs w:val="21"/>
                <w:highlight w:val="none"/>
                <w:u w:val="single"/>
              </w:rPr>
              <w:t>2024</w:t>
            </w:r>
            <w:r>
              <w:rPr>
                <w:rFonts w:hint="eastAsia" w:ascii="宋体" w:hAnsi="宋体" w:cs="宋体"/>
                <w:color w:val="auto"/>
                <w:szCs w:val="21"/>
                <w:highlight w:val="none"/>
              </w:rPr>
              <w:t>年</w:t>
            </w:r>
            <w:r>
              <w:rPr>
                <w:rFonts w:hint="eastAsia" w:ascii="宋体" w:hAnsi="宋体" w:cs="宋体"/>
                <w:color w:val="auto"/>
                <w:szCs w:val="21"/>
                <w:highlight w:val="none"/>
                <w:u w:val="single"/>
              </w:rPr>
              <w:t>1</w:t>
            </w:r>
            <w:r>
              <w:rPr>
                <w:rFonts w:hint="eastAsia" w:ascii="宋体" w:hAnsi="宋体" w:cs="宋体"/>
                <w:color w:val="auto"/>
                <w:szCs w:val="21"/>
                <w:highlight w:val="none"/>
              </w:rPr>
              <w:t>月以来任意一个月的依法缴纳社会保障资金的缴费</w:t>
            </w:r>
            <w:r>
              <w:rPr>
                <w:rFonts w:hint="eastAsia" w:ascii="宋体" w:hAnsi="宋体" w:cs="宋体"/>
                <w:color w:val="auto"/>
                <w:highlight w:val="none"/>
              </w:rPr>
              <w:t>证明材料</w:t>
            </w:r>
            <w:r>
              <w:rPr>
                <w:rFonts w:hint="eastAsia" w:ascii="宋体" w:hAnsi="宋体" w:cs="宋体"/>
                <w:color w:val="auto"/>
                <w:szCs w:val="21"/>
                <w:highlight w:val="none"/>
              </w:rPr>
              <w:t>（</w:t>
            </w:r>
            <w:r>
              <w:rPr>
                <w:rFonts w:hint="eastAsia" w:ascii="宋体" w:hAnsi="宋体" w:cs="宋体"/>
                <w:color w:val="auto"/>
                <w:highlight w:val="none"/>
              </w:rPr>
              <w:t>如：</w:t>
            </w:r>
            <w:r>
              <w:rPr>
                <w:rFonts w:hint="eastAsia" w:ascii="宋体" w:hAnsi="宋体" w:cs="宋体"/>
                <w:color w:val="auto"/>
                <w:szCs w:val="21"/>
                <w:highlight w:val="none"/>
              </w:rPr>
              <w:t>专用收据、社会保险缴纳清单或者社保部门的证明）复印件。依法不需要缴纳社会保障资金的供应商，必须提供相应文件证明不需要缴纳社会保障资金。从成立之日起到投标文件提交截止时间止不足要求月数的只需提供从成立之日起的依法缴纳社会保障资金的相应证明文件]；（</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792CA5E7">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4.投标人财务状况报告（</w:t>
            </w:r>
            <w:bookmarkStart w:id="53" w:name="OLE_LINK10"/>
            <w:r>
              <w:rPr>
                <w:rFonts w:hint="eastAsia" w:ascii="宋体" w:hAnsi="宋体" w:cs="宋体"/>
                <w:color w:val="auto"/>
                <w:szCs w:val="21"/>
                <w:highlight w:val="none"/>
                <w:u w:val="single"/>
              </w:rPr>
              <w:t>2023</w:t>
            </w:r>
            <w:r>
              <w:rPr>
                <w:rFonts w:hint="eastAsia" w:ascii="宋体" w:hAnsi="宋体" w:cs="宋体"/>
                <w:color w:val="auto"/>
                <w:szCs w:val="21"/>
                <w:highlight w:val="none"/>
              </w:rPr>
              <w:t>年以来任一年度的</w:t>
            </w:r>
            <w:bookmarkEnd w:id="53"/>
            <w:r>
              <w:rPr>
                <w:rFonts w:hint="eastAsia" w:ascii="宋体" w:hAnsi="宋体" w:cs="宋体"/>
                <w:color w:val="auto"/>
                <w:szCs w:val="21"/>
                <w:highlight w:val="none"/>
              </w:rPr>
              <w:t>财务报表复印件，或者2024年以来银行出具的资信证明，或者中国人民银行征信中心出具的信用报告（企业投标的提供企业信用报告，自然人投标的提供个人信用报告</w:t>
            </w:r>
            <w:r>
              <w:rPr>
                <w:rFonts w:hint="eastAsia" w:ascii="宋体" w:hAnsi="宋体" w:cs="宋体"/>
                <w:color w:val="auto"/>
                <w:highlight w:val="none"/>
              </w:rPr>
              <w:t>，投标人属于成立时间在规定年度之后的法人或其他组织，需提供成立之日起至投标截止时间前的月报表</w:t>
            </w:r>
            <w:r>
              <w:rPr>
                <w:rFonts w:hint="eastAsia" w:ascii="宋体" w:hAnsi="宋体" w:cs="宋体"/>
                <w:color w:val="auto"/>
                <w:szCs w:val="21"/>
                <w:highlight w:val="none"/>
              </w:rPr>
              <w:t>或银行出具的资信证明或者中国人民银行征信中心出具的企业信用报告；资信证明应在有效期内，未注明有效期的，银行出具时间至投标截止时间不超过一年）；（</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57CF8097">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5.投标人直接控股股东信息表（格式后附）；</w:t>
            </w:r>
            <w:r>
              <w:rPr>
                <w:rFonts w:hint="eastAsia" w:ascii="宋体" w:hAnsi="宋体" w:cs="宋体"/>
                <w:b/>
                <w:color w:val="auto"/>
                <w:szCs w:val="21"/>
                <w:highlight w:val="none"/>
              </w:rPr>
              <w:t>（必须提供，否则按无效投标处理）</w:t>
            </w:r>
          </w:p>
          <w:p w14:paraId="326063C6">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6.投标人直接管理关系信息表（格式后附）；</w:t>
            </w:r>
            <w:r>
              <w:rPr>
                <w:rFonts w:hint="eastAsia" w:ascii="宋体" w:hAnsi="宋体" w:cs="宋体"/>
                <w:b/>
                <w:color w:val="auto"/>
                <w:szCs w:val="21"/>
                <w:highlight w:val="none"/>
              </w:rPr>
              <w:t>（必须提供，否则按无效投标处理）</w:t>
            </w:r>
          </w:p>
          <w:p w14:paraId="29718540">
            <w:pPr>
              <w:tabs>
                <w:tab w:val="left" w:pos="1305"/>
              </w:tabs>
              <w:spacing w:line="360" w:lineRule="exact"/>
              <w:jc w:val="left"/>
              <w:rPr>
                <w:rFonts w:ascii="宋体" w:hAnsi="宋体" w:cs="宋体"/>
                <w:color w:val="auto"/>
                <w:szCs w:val="21"/>
                <w:highlight w:val="none"/>
              </w:rPr>
            </w:pPr>
            <w:r>
              <w:rPr>
                <w:rFonts w:hint="eastAsia" w:ascii="宋体" w:hAnsi="宋体" w:cs="宋体"/>
                <w:color w:val="auto"/>
                <w:szCs w:val="21"/>
                <w:highlight w:val="none"/>
              </w:rPr>
              <w:t>7.投标人</w:t>
            </w:r>
            <w:r>
              <w:rPr>
                <w:rFonts w:hint="eastAsia" w:ascii="宋体" w:hAnsi="宋体" w:cs="宋体"/>
                <w:color w:val="auto"/>
                <w:highlight w:val="none"/>
              </w:rPr>
              <w:t>根据所投产品</w:t>
            </w:r>
            <w:r>
              <w:rPr>
                <w:rFonts w:hint="eastAsia" w:ascii="宋体" w:hAnsi="宋体" w:cs="宋体"/>
                <w:color w:val="auto"/>
                <w:szCs w:val="21"/>
                <w:highlight w:val="none"/>
              </w:rPr>
              <w:t>提供医疗器械的有关证明材料复印件；（</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644F3B1A">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①本项目有第二类医疗器械的，应提供有效的医疗器械经营备案凭证（经营范围包含采购的第二类医疗器械），符合《医疗器械监督管理条例》（国务院令第739号）第四十一条第二款规定的除外；如投标人符合《医疗器械监督管理条例》第四十三条“医疗器械注册人、备案人经营其注册、备案的医疗器械，无需办理医疗器械经营许可或者备案，但应当符合本条例规定的经营条件”规定的，仅需提供该医疗器械注册证（另附表格列明所投标对应产品的名称和规格型号，格式自拟）；</w:t>
            </w:r>
          </w:p>
          <w:p w14:paraId="20F8CA18">
            <w:pPr>
              <w:adjustRightIn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②本项目有第三类医疗器械的，应提供有效的医疗器械经营许可证（经营范围包含采购的第三类医疗器械）；如投标人符合《医疗器械监督管理条例》第四十三条“医疗器械注册人、备案人经营其注册、备案的医疗器械，无需办理医疗器械经营许可或者备案，但应当符合本条例规定的经营条件”规定的，仅需提供该医疗器械注册证（另附表格列明所投标对应产品的名称和规格型号，格式自拟）。</w:t>
            </w:r>
          </w:p>
          <w:p w14:paraId="1F3BEA3B">
            <w:pPr>
              <w:numPr>
                <w:ilvl w:val="0"/>
                <w:numId w:val="0"/>
              </w:numPr>
              <w:adjustRightIn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投标声明（格式后附）；（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7FB21AFB">
            <w:pPr>
              <w:numPr>
                <w:ilvl w:val="0"/>
                <w:numId w:val="0"/>
              </w:numPr>
              <w:adjustRightIn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color w:val="auto"/>
                <w:szCs w:val="21"/>
                <w:highlight w:val="none"/>
              </w:rPr>
              <w:t>投标人的投标保证金交纳证明复印件</w:t>
            </w:r>
            <w:r>
              <w:rPr>
                <w:rFonts w:hint="eastAsia" w:ascii="宋体" w:hAnsi="宋体" w:cs="宋体"/>
                <w:color w:val="auto"/>
                <w:szCs w:val="21"/>
                <w:highlight w:val="none"/>
              </w:rPr>
              <w:t>；（</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73D647D9">
            <w:pPr>
              <w:adjustRightInd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.联合体协议书（格式后附）；（</w:t>
            </w:r>
            <w:r>
              <w:rPr>
                <w:rFonts w:hint="eastAsia" w:ascii="宋体" w:hAnsi="宋体" w:cs="宋体"/>
                <w:b/>
                <w:color w:val="auto"/>
                <w:szCs w:val="21"/>
                <w:highlight w:val="none"/>
              </w:rPr>
              <w:t>联合体投标时必须提供，否则按无效投标处理</w:t>
            </w:r>
            <w:r>
              <w:rPr>
                <w:rFonts w:hint="eastAsia" w:ascii="宋体" w:hAnsi="宋体" w:cs="宋体"/>
                <w:color w:val="auto"/>
                <w:szCs w:val="21"/>
                <w:highlight w:val="none"/>
              </w:rPr>
              <w:t>）</w:t>
            </w:r>
          </w:p>
          <w:p w14:paraId="02C5194B">
            <w:pPr>
              <w:adjustRightInd w:val="0"/>
              <w:spacing w:line="400" w:lineRule="exact"/>
              <w:jc w:val="left"/>
              <w:rPr>
                <w:rFonts w:ascii="宋体" w:hAnsi="宋体" w:cs="宋体"/>
                <w:b/>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.除招标文件规定必须提供以外，投标人认为需要提供的其他证明材料。</w:t>
            </w:r>
          </w:p>
          <w:p w14:paraId="3FB8A9ED">
            <w:pPr>
              <w:adjustRightInd w:val="0"/>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注：</w:t>
            </w:r>
          </w:p>
          <w:p w14:paraId="61FAD71D">
            <w:pPr>
              <w:adjustRightInd w:val="0"/>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1.以上标明“必须提供”的材料必须加盖投标人电子签章，格式</w:t>
            </w:r>
            <w:r>
              <w:rPr>
                <w:rFonts w:hint="eastAsia" w:ascii="宋体" w:hAnsi="宋体" w:cs="宋体"/>
                <w:b/>
                <w:color w:val="auto"/>
                <w:szCs w:val="21"/>
                <w:highlight w:val="none"/>
              </w:rPr>
              <w:t>中有要求法定代表人或者委托代理人签字的，必须按要求签字并加盖投标人电子签章</w:t>
            </w:r>
            <w:r>
              <w:rPr>
                <w:rFonts w:hint="eastAsia" w:ascii="宋体" w:hAnsi="宋体" w:cs="宋体"/>
                <w:b/>
                <w:bCs/>
                <w:color w:val="auto"/>
                <w:szCs w:val="21"/>
                <w:highlight w:val="none"/>
              </w:rPr>
              <w:t>，否则按无效投标</w:t>
            </w:r>
            <w:r>
              <w:rPr>
                <w:rFonts w:hint="eastAsia" w:ascii="宋体" w:hAnsi="宋体" w:cs="宋体"/>
                <w:b/>
                <w:color w:val="auto"/>
                <w:szCs w:val="21"/>
                <w:highlight w:val="none"/>
              </w:rPr>
              <w:t>处理。</w:t>
            </w:r>
          </w:p>
          <w:p w14:paraId="696899EB">
            <w:pPr>
              <w:adjustRightInd w:val="0"/>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2.联合体投标时，第1-</w:t>
            </w:r>
            <w:r>
              <w:rPr>
                <w:rFonts w:hint="eastAsia" w:ascii="宋体" w:hAnsi="宋体" w:cs="宋体"/>
                <w:b/>
                <w:bCs/>
                <w:color w:val="auto"/>
                <w:szCs w:val="21"/>
                <w:highlight w:val="none"/>
                <w:lang w:val="en-US" w:eastAsia="zh-CN"/>
              </w:rPr>
              <w:t>7</w:t>
            </w:r>
            <w:r>
              <w:rPr>
                <w:rFonts w:hint="eastAsia" w:ascii="宋体" w:hAnsi="宋体" w:cs="宋体"/>
                <w:b/>
                <w:bCs/>
                <w:color w:val="auto"/>
                <w:szCs w:val="21"/>
                <w:highlight w:val="none"/>
              </w:rPr>
              <w:t>项资格证明文件联合体各方均必须分别提供，联合体各方分别盖章和签字（或者电子签名），否则按无效投标</w:t>
            </w:r>
            <w:r>
              <w:rPr>
                <w:rFonts w:hint="eastAsia" w:ascii="宋体" w:hAnsi="宋体" w:cs="宋体"/>
                <w:b/>
                <w:color w:val="auto"/>
                <w:szCs w:val="21"/>
                <w:highlight w:val="none"/>
              </w:rPr>
              <w:t>处理</w:t>
            </w:r>
            <w:r>
              <w:rPr>
                <w:rFonts w:hint="eastAsia" w:ascii="宋体" w:hAnsi="宋体" w:cs="宋体"/>
                <w:b/>
                <w:bCs/>
                <w:color w:val="auto"/>
                <w:szCs w:val="21"/>
                <w:highlight w:val="none"/>
              </w:rPr>
              <w:t>。</w:t>
            </w:r>
          </w:p>
          <w:p w14:paraId="0B0E7F05">
            <w:pPr>
              <w:adjustRightInd w:val="0"/>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3.分公司参加投标的，应当取得总公司授权。</w:t>
            </w:r>
          </w:p>
        </w:tc>
      </w:tr>
      <w:tr w14:paraId="6FEF9F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right w:val="single" w:color="auto" w:sz="4" w:space="0"/>
            </w:tcBorders>
            <w:vAlign w:val="center"/>
          </w:tcPr>
          <w:p w14:paraId="196E31E1">
            <w:pPr>
              <w:adjustRightInd w:val="0"/>
              <w:spacing w:line="400" w:lineRule="exact"/>
              <w:rPr>
                <w:rFonts w:ascii="宋体" w:hAnsi="宋体" w:cs="宋体"/>
                <w:color w:val="auto"/>
                <w:szCs w:val="21"/>
                <w:highlight w:val="none"/>
              </w:rPr>
            </w:pPr>
            <w:bookmarkStart w:id="54" w:name="_13.3"/>
            <w:bookmarkEnd w:id="54"/>
          </w:p>
        </w:tc>
        <w:tc>
          <w:tcPr>
            <w:tcW w:w="8670" w:type="dxa"/>
            <w:tcBorders>
              <w:top w:val="single" w:color="auto" w:sz="4" w:space="0"/>
              <w:left w:val="single" w:color="auto" w:sz="4" w:space="0"/>
              <w:bottom w:val="single" w:color="auto" w:sz="4" w:space="0"/>
              <w:right w:val="single" w:color="auto" w:sz="4" w:space="0"/>
            </w:tcBorders>
            <w:vAlign w:val="center"/>
          </w:tcPr>
          <w:p w14:paraId="02F1815B">
            <w:pPr>
              <w:adjustRightIn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商务文件：</w:t>
            </w:r>
          </w:p>
          <w:p w14:paraId="16513175">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1.无串通投标行为的承诺函（格式后附）；（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030FD00D">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60FF9245">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3.授权委托书及委托代理人有效身份证正反面复印件（格式后附）；（</w:t>
            </w:r>
            <w:r>
              <w:rPr>
                <w:rFonts w:hint="eastAsia" w:ascii="宋体" w:hAnsi="宋体" w:cs="宋体"/>
                <w:b/>
                <w:color w:val="auto"/>
                <w:szCs w:val="21"/>
                <w:highlight w:val="none"/>
              </w:rPr>
              <w:t>委托时必须提供，否则按无效投标处理</w:t>
            </w:r>
            <w:r>
              <w:rPr>
                <w:rFonts w:hint="eastAsia" w:ascii="宋体" w:hAnsi="宋体" w:cs="宋体"/>
                <w:color w:val="auto"/>
                <w:szCs w:val="21"/>
                <w:highlight w:val="none"/>
              </w:rPr>
              <w:t>）</w:t>
            </w:r>
          </w:p>
          <w:p w14:paraId="2754AE47">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4.商务要求承诺响应表（格式后附）；（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7C3BE95B">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bCs/>
                <w:color w:val="auto"/>
                <w:szCs w:val="21"/>
                <w:highlight w:val="none"/>
              </w:rPr>
              <w:t>安装实施方案</w:t>
            </w:r>
            <w:r>
              <w:rPr>
                <w:rFonts w:hint="eastAsia" w:ascii="宋体" w:hAnsi="宋体" w:cs="宋体"/>
                <w:color w:val="auto"/>
                <w:szCs w:val="21"/>
                <w:highlight w:val="none"/>
              </w:rPr>
              <w:t>（格式后附）；内容包含但不限于：①安装方案；②设备调试方案；③设备试运行方案等。</w:t>
            </w:r>
          </w:p>
          <w:p w14:paraId="5DB3D580">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6.增值售后服务方案（格式后附）；内容包含但不限于：①</w:t>
            </w:r>
            <w:r>
              <w:rPr>
                <w:rFonts w:hint="eastAsia" w:ascii="宋体" w:hAnsi="宋体" w:cs="宋体"/>
                <w:color w:val="auto"/>
                <w:highlight w:val="none"/>
              </w:rPr>
              <w:t>服务人员的配备</w:t>
            </w:r>
            <w:r>
              <w:rPr>
                <w:rFonts w:hint="eastAsia" w:ascii="宋体" w:hAnsi="宋体" w:cs="宋体"/>
                <w:color w:val="auto"/>
                <w:szCs w:val="21"/>
                <w:highlight w:val="none"/>
              </w:rPr>
              <w:t>、故障出现解决方案，②定期维护 (注明时间)，③技术培训方案，④保修期外维修方案，⑤售后服务措施及其他优惠措施等。</w:t>
            </w:r>
          </w:p>
          <w:p w14:paraId="47004B66">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7.投标人的业绩证明材料（格式后附）；</w:t>
            </w:r>
          </w:p>
          <w:p w14:paraId="03E22A7C">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8.投标人情况介绍（格式自拟）；</w:t>
            </w:r>
          </w:p>
          <w:p w14:paraId="3C819842">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9.联合体协议书（格式后附，详见“其他文书、文件格式”）；（</w:t>
            </w:r>
            <w:r>
              <w:rPr>
                <w:rFonts w:hint="eastAsia" w:ascii="宋体" w:hAnsi="宋体" w:cs="宋体"/>
                <w:b/>
                <w:color w:val="auto"/>
                <w:szCs w:val="21"/>
                <w:highlight w:val="none"/>
              </w:rPr>
              <w:t>联合体投标时必须提供，否则按无效投标处理</w:t>
            </w:r>
            <w:r>
              <w:rPr>
                <w:rFonts w:hint="eastAsia" w:ascii="宋体" w:hAnsi="宋体" w:cs="宋体"/>
                <w:color w:val="auto"/>
                <w:szCs w:val="21"/>
                <w:highlight w:val="none"/>
              </w:rPr>
              <w:t>）</w:t>
            </w:r>
          </w:p>
          <w:p w14:paraId="2710DBB1">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10.除招标文件规定必须提供以外，投标人认为需要提供的其他证明材料（格式自拟）。（投标人根据“第二章 采购需求”及“第四章 评标方法及评标标准”提供有关证明材料）。</w:t>
            </w:r>
          </w:p>
          <w:p w14:paraId="0226C88E">
            <w:pPr>
              <w:adjustRightInd w:val="0"/>
              <w:spacing w:line="400" w:lineRule="exact"/>
              <w:jc w:val="left"/>
              <w:rPr>
                <w:rFonts w:ascii="宋体" w:hAnsi="宋体" w:cs="宋体"/>
                <w:color w:val="auto"/>
                <w:szCs w:val="21"/>
                <w:highlight w:val="none"/>
              </w:rPr>
            </w:pPr>
            <w:r>
              <w:rPr>
                <w:rFonts w:hint="eastAsia" w:ascii="宋体" w:hAnsi="宋体" w:cs="宋体"/>
                <w:b/>
                <w:bCs/>
                <w:color w:val="auto"/>
                <w:szCs w:val="21"/>
                <w:highlight w:val="none"/>
              </w:rPr>
              <w:t>注：以上标明“必须提供”的材料必须加盖投标人电子签章，格式</w:t>
            </w:r>
            <w:r>
              <w:rPr>
                <w:rFonts w:hint="eastAsia" w:ascii="宋体" w:hAnsi="宋体" w:cs="宋体"/>
                <w:b/>
                <w:color w:val="auto"/>
                <w:szCs w:val="21"/>
                <w:highlight w:val="none"/>
              </w:rPr>
              <w:t>中有要求法定代表人或者委托代理人签字的，必须按要求签字并加盖投标人电子签章</w:t>
            </w:r>
            <w:r>
              <w:rPr>
                <w:rFonts w:hint="eastAsia" w:ascii="宋体" w:hAnsi="宋体" w:cs="宋体"/>
                <w:b/>
                <w:bCs/>
                <w:color w:val="auto"/>
                <w:szCs w:val="21"/>
                <w:highlight w:val="none"/>
              </w:rPr>
              <w:t>，否则按无效投标</w:t>
            </w:r>
            <w:r>
              <w:rPr>
                <w:rFonts w:hint="eastAsia" w:ascii="宋体" w:hAnsi="宋体" w:cs="宋体"/>
                <w:b/>
                <w:color w:val="auto"/>
                <w:szCs w:val="21"/>
                <w:highlight w:val="none"/>
              </w:rPr>
              <w:t>处理。</w:t>
            </w:r>
          </w:p>
        </w:tc>
      </w:tr>
      <w:tr w14:paraId="5C98AF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vMerge w:val="continue"/>
            <w:tcBorders>
              <w:left w:val="single" w:color="auto" w:sz="4" w:space="0"/>
              <w:bottom w:val="single" w:color="auto" w:sz="4" w:space="0"/>
              <w:right w:val="single" w:color="auto" w:sz="4" w:space="0"/>
            </w:tcBorders>
            <w:vAlign w:val="center"/>
          </w:tcPr>
          <w:p w14:paraId="483F24C2">
            <w:pPr>
              <w:adjustRightInd w:val="0"/>
              <w:spacing w:line="400" w:lineRule="exact"/>
              <w:rPr>
                <w:rFonts w:ascii="宋体" w:hAnsi="宋体" w:cs="宋体"/>
                <w:color w:val="auto"/>
                <w:szCs w:val="21"/>
                <w:highlight w:val="none"/>
              </w:rPr>
            </w:pPr>
            <w:bookmarkStart w:id="55" w:name="_13.4"/>
            <w:bookmarkEnd w:id="55"/>
          </w:p>
        </w:tc>
        <w:tc>
          <w:tcPr>
            <w:tcW w:w="8670" w:type="dxa"/>
            <w:tcBorders>
              <w:top w:val="single" w:color="auto" w:sz="4" w:space="0"/>
              <w:left w:val="single" w:color="auto" w:sz="4" w:space="0"/>
              <w:bottom w:val="single" w:color="auto" w:sz="4" w:space="0"/>
              <w:right w:val="single" w:color="auto" w:sz="4" w:space="0"/>
            </w:tcBorders>
            <w:vAlign w:val="center"/>
          </w:tcPr>
          <w:p w14:paraId="466EFDC0">
            <w:pPr>
              <w:adjustRightInd w:val="0"/>
              <w:spacing w:line="400" w:lineRule="exact"/>
              <w:jc w:val="left"/>
              <w:rPr>
                <w:rFonts w:ascii="宋体" w:hAnsi="宋体" w:cs="宋体"/>
                <w:b/>
                <w:color w:val="auto"/>
                <w:szCs w:val="21"/>
                <w:highlight w:val="none"/>
              </w:rPr>
            </w:pPr>
            <w:r>
              <w:rPr>
                <w:rFonts w:hint="eastAsia" w:ascii="宋体" w:hAnsi="宋体" w:cs="宋体"/>
                <w:b/>
                <w:color w:val="auto"/>
                <w:szCs w:val="21"/>
                <w:highlight w:val="none"/>
              </w:rPr>
              <w:t>技术文件：</w:t>
            </w:r>
          </w:p>
          <w:p w14:paraId="2061388F">
            <w:pPr>
              <w:tabs>
                <w:tab w:val="left" w:pos="312"/>
              </w:tabs>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highlight w:val="none"/>
              </w:rPr>
              <w:t>投标人所投产品相应有效的《医疗器械产品注册证》复印件</w:t>
            </w:r>
            <w:r>
              <w:rPr>
                <w:rFonts w:hint="eastAsia" w:ascii="宋体" w:hAnsi="宋体" w:cs="宋体"/>
                <w:color w:val="auto"/>
                <w:szCs w:val="21"/>
                <w:highlight w:val="none"/>
              </w:rPr>
              <w:t>；（</w:t>
            </w:r>
            <w:r>
              <w:rPr>
                <w:rFonts w:hint="eastAsia" w:ascii="宋体" w:hAnsi="宋体" w:cs="宋体"/>
                <w:b/>
                <w:bCs/>
                <w:color w:val="auto"/>
                <w:szCs w:val="21"/>
                <w:highlight w:val="none"/>
              </w:rPr>
              <w:t>必须提供，否则作无效投标处理</w:t>
            </w:r>
            <w:r>
              <w:rPr>
                <w:rFonts w:hint="eastAsia" w:ascii="宋体" w:hAnsi="宋体" w:cs="宋体"/>
                <w:color w:val="auto"/>
                <w:szCs w:val="21"/>
                <w:highlight w:val="none"/>
              </w:rPr>
              <w:t>）</w:t>
            </w:r>
          </w:p>
          <w:p w14:paraId="2054E7A8">
            <w:pPr>
              <w:tabs>
                <w:tab w:val="left" w:pos="312"/>
              </w:tabs>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2.技术要求偏离表（格式后附）；（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2E7BFC61">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3.设备性能配置清单（格式后附）；（</w:t>
            </w:r>
            <w:r>
              <w:rPr>
                <w:rFonts w:hint="eastAsia" w:ascii="宋体" w:hAnsi="宋体" w:cs="宋体"/>
                <w:b/>
                <w:color w:val="auto"/>
                <w:szCs w:val="21"/>
                <w:highlight w:val="none"/>
              </w:rPr>
              <w:t>必须提供，否则按无效投标处理</w:t>
            </w:r>
            <w:r>
              <w:rPr>
                <w:rFonts w:hint="eastAsia" w:ascii="宋体" w:hAnsi="宋体" w:cs="宋体"/>
                <w:color w:val="auto"/>
                <w:szCs w:val="21"/>
                <w:highlight w:val="none"/>
              </w:rPr>
              <w:t>）</w:t>
            </w:r>
          </w:p>
          <w:p w14:paraId="0186F909">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4.项目实施人员一览表（格式后附）；</w:t>
            </w:r>
          </w:p>
          <w:p w14:paraId="10F5C6CA">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5.对本项目系统总体要求的理解。包括：功能说明、性能指标及设备选型说明（质量、性能、价格、外观、体积等方面进行比较和选择的理由及过程）（格式自拟）；</w:t>
            </w:r>
          </w:p>
          <w:p w14:paraId="14C76C6E">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6.产品出厂标准、质量检测报告（格式自拟）；</w:t>
            </w:r>
          </w:p>
          <w:p w14:paraId="3164A200">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7.优惠条件：投标人承诺给予招标人的各种优惠条件，包括选配件、专用耗材、售后服务优惠（格式后附）；注：投标人不得给予赠品或者与采购无关的其他商品、服务；</w:t>
            </w:r>
          </w:p>
          <w:p w14:paraId="678E64A4">
            <w:pPr>
              <w:adjustRightInd w:val="0"/>
              <w:spacing w:line="400" w:lineRule="exact"/>
              <w:jc w:val="left"/>
              <w:rPr>
                <w:rFonts w:ascii="宋体" w:hAnsi="宋体" w:cs="宋体"/>
                <w:color w:val="auto"/>
                <w:szCs w:val="21"/>
                <w:highlight w:val="none"/>
              </w:rPr>
            </w:pPr>
            <w:r>
              <w:rPr>
                <w:rFonts w:hint="eastAsia" w:ascii="宋体" w:hAnsi="宋体" w:cs="宋体"/>
                <w:color w:val="auto"/>
                <w:szCs w:val="21"/>
                <w:highlight w:val="none"/>
              </w:rPr>
              <w:t>8.投标人对本项目的合理化建议和改进措施（格式自拟）；</w:t>
            </w:r>
          </w:p>
          <w:p w14:paraId="6BA38BD7">
            <w:pPr>
              <w:adjustRightInd w:val="0"/>
              <w:spacing w:line="400" w:lineRule="exact"/>
              <w:jc w:val="left"/>
              <w:rPr>
                <w:rFonts w:ascii="宋体" w:hAnsi="宋体" w:cs="宋体"/>
                <w:bCs/>
                <w:color w:val="auto"/>
                <w:szCs w:val="21"/>
                <w:highlight w:val="none"/>
              </w:rPr>
            </w:pPr>
            <w:r>
              <w:rPr>
                <w:rFonts w:hint="eastAsia" w:ascii="宋体" w:hAnsi="宋体" w:cs="宋体"/>
                <w:color w:val="auto"/>
                <w:szCs w:val="21"/>
                <w:highlight w:val="none"/>
              </w:rPr>
              <w:t>9.除招标文件规定必须提供以外，投标人需要说明的其他文件和说明（格式自拟）。</w:t>
            </w:r>
          </w:p>
          <w:p w14:paraId="5395CFDF">
            <w:pPr>
              <w:adjustRightInd w:val="0"/>
              <w:spacing w:line="400" w:lineRule="exact"/>
              <w:jc w:val="left"/>
              <w:rPr>
                <w:rFonts w:ascii="宋体" w:hAnsi="宋体" w:cs="宋体"/>
                <w:b/>
                <w:bCs/>
                <w:color w:val="auto"/>
                <w:szCs w:val="21"/>
                <w:highlight w:val="none"/>
              </w:rPr>
            </w:pPr>
            <w:r>
              <w:rPr>
                <w:rFonts w:hint="eastAsia" w:ascii="宋体" w:hAnsi="宋体" w:cs="宋体"/>
                <w:b/>
                <w:bCs/>
                <w:color w:val="auto"/>
                <w:szCs w:val="21"/>
                <w:highlight w:val="none"/>
              </w:rPr>
              <w:t>注：以上标明“必须提供”的材料必须加盖投标人电子签章，格式</w:t>
            </w:r>
            <w:r>
              <w:rPr>
                <w:rFonts w:hint="eastAsia" w:ascii="宋体" w:hAnsi="宋体" w:cs="宋体"/>
                <w:b/>
                <w:color w:val="auto"/>
                <w:szCs w:val="21"/>
                <w:highlight w:val="none"/>
              </w:rPr>
              <w:t>中有要求法定代表人或者委托代理人签字的，必须按要求签字并加盖投标人电子签章</w:t>
            </w:r>
            <w:r>
              <w:rPr>
                <w:rFonts w:hint="eastAsia" w:ascii="宋体" w:hAnsi="宋体" w:cs="宋体"/>
                <w:b/>
                <w:bCs/>
                <w:color w:val="auto"/>
                <w:szCs w:val="21"/>
                <w:highlight w:val="none"/>
              </w:rPr>
              <w:t>，否则按无效投标</w:t>
            </w:r>
            <w:r>
              <w:rPr>
                <w:rFonts w:hint="eastAsia" w:ascii="宋体" w:hAnsi="宋体" w:cs="宋体"/>
                <w:b/>
                <w:color w:val="auto"/>
                <w:szCs w:val="21"/>
                <w:highlight w:val="none"/>
              </w:rPr>
              <w:t>处理。</w:t>
            </w:r>
          </w:p>
        </w:tc>
      </w:tr>
      <w:tr w14:paraId="66F822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4C7EA79D">
            <w:pPr>
              <w:adjustRightInd w:val="0"/>
              <w:spacing w:line="400" w:lineRule="exact"/>
              <w:jc w:val="center"/>
              <w:rPr>
                <w:rFonts w:ascii="宋体" w:hAnsi="宋体" w:cs="宋体"/>
                <w:color w:val="auto"/>
                <w:szCs w:val="21"/>
                <w:highlight w:val="none"/>
              </w:rPr>
            </w:pPr>
            <w:bookmarkStart w:id="56" w:name="_13.5"/>
            <w:bookmarkEnd w:id="56"/>
            <w:bookmarkStart w:id="57" w:name="_16.2"/>
            <w:bookmarkEnd w:id="57"/>
            <w:r>
              <w:rPr>
                <w:rFonts w:hint="eastAsia" w:ascii="宋体" w:hAnsi="宋体" w:cs="宋体"/>
                <w:color w:val="auto"/>
                <w:szCs w:val="21"/>
                <w:highlight w:val="none"/>
              </w:rPr>
              <w:t>16</w:t>
            </w:r>
            <w:bookmarkStart w:id="58" w:name="_Hlt19194067"/>
            <w:bookmarkStart w:id="59" w:name="_Hlt19693758"/>
            <w:bookmarkStart w:id="60" w:name="_Hlt19693759"/>
            <w:bookmarkStart w:id="61" w:name="_Hlt19194066"/>
            <w:r>
              <w:rPr>
                <w:rFonts w:hint="eastAsia" w:ascii="宋体" w:hAnsi="宋体" w:cs="宋体"/>
                <w:color w:val="auto"/>
                <w:szCs w:val="21"/>
                <w:highlight w:val="none"/>
              </w:rPr>
              <w:t>.</w:t>
            </w:r>
            <w:bookmarkEnd w:id="58"/>
            <w:bookmarkEnd w:id="59"/>
            <w:bookmarkEnd w:id="60"/>
            <w:bookmarkEnd w:id="61"/>
            <w:r>
              <w:rPr>
                <w:rFonts w:hint="eastAsia" w:ascii="宋体" w:hAnsi="宋体" w:cs="宋体"/>
                <w:color w:val="auto"/>
                <w:szCs w:val="21"/>
                <w:highlight w:val="none"/>
              </w:rPr>
              <w:t>2</w:t>
            </w:r>
          </w:p>
        </w:tc>
        <w:tc>
          <w:tcPr>
            <w:tcW w:w="8670" w:type="dxa"/>
            <w:tcBorders>
              <w:top w:val="single" w:color="auto" w:sz="4" w:space="0"/>
              <w:left w:val="single" w:color="auto" w:sz="4" w:space="0"/>
              <w:bottom w:val="single" w:color="auto" w:sz="4" w:space="0"/>
              <w:right w:val="single" w:color="auto" w:sz="4" w:space="0"/>
            </w:tcBorders>
            <w:vAlign w:val="center"/>
          </w:tcPr>
          <w:p w14:paraId="1ACFFE04">
            <w:pPr>
              <w:adjustRightInd w:val="0"/>
              <w:spacing w:line="400" w:lineRule="exact"/>
              <w:rPr>
                <w:rFonts w:ascii="宋体" w:hAnsi="宋体" w:cs="宋体"/>
                <w:b/>
                <w:color w:val="auto"/>
                <w:szCs w:val="21"/>
                <w:highlight w:val="none"/>
              </w:rPr>
            </w:pPr>
            <w:r>
              <w:rPr>
                <w:rFonts w:hint="eastAsia" w:ascii="宋体" w:hAnsi="宋体" w:cs="宋体"/>
                <w:color w:val="auto"/>
                <w:szCs w:val="21"/>
                <w:highlight w:val="none"/>
              </w:rPr>
              <w:t>投标报价是履行合同的最终价格，包括但不限于：（1）货物的价格；（2）货物的标准附件、备品备件、专用工具的价格；（3）运输、装卸、调试、培训、技术支持、售后服务等费用；（4）必要的保险费用和各项税费；（5）安装费用；（6）设备零配件、项目安装、调试、检测、试验及验收（含验收时第三方检测机构校准并出具校准报告）、现场卫生清理、线缆、管材和招标文件中有关的全部内容并完成所有工程和服务，所有成本费用的总和，采购人不再支付其他任何费用。</w:t>
            </w:r>
          </w:p>
        </w:tc>
      </w:tr>
      <w:tr w14:paraId="03A0C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526F526A">
            <w:pPr>
              <w:adjustRightInd w:val="0"/>
              <w:spacing w:line="400" w:lineRule="exact"/>
              <w:jc w:val="center"/>
              <w:rPr>
                <w:rFonts w:ascii="宋体" w:hAnsi="宋体" w:cs="宋体"/>
                <w:color w:val="auto"/>
                <w:szCs w:val="21"/>
                <w:highlight w:val="none"/>
              </w:rPr>
            </w:pPr>
            <w:bookmarkStart w:id="62" w:name="_17.1"/>
            <w:bookmarkEnd w:id="62"/>
            <w:r>
              <w:rPr>
                <w:rFonts w:hint="eastAsia" w:ascii="宋体" w:hAnsi="宋体" w:cs="宋体"/>
                <w:color w:val="auto"/>
                <w:szCs w:val="21"/>
                <w:highlight w:val="none"/>
              </w:rPr>
              <w:t>17.2</w:t>
            </w:r>
          </w:p>
        </w:tc>
        <w:tc>
          <w:tcPr>
            <w:tcW w:w="8670" w:type="dxa"/>
            <w:tcBorders>
              <w:top w:val="single" w:color="auto" w:sz="4" w:space="0"/>
              <w:left w:val="single" w:color="auto" w:sz="4" w:space="0"/>
              <w:bottom w:val="single" w:color="auto" w:sz="4" w:space="0"/>
              <w:right w:val="single" w:color="auto" w:sz="4" w:space="0"/>
            </w:tcBorders>
            <w:vAlign w:val="center"/>
          </w:tcPr>
          <w:p w14:paraId="57175B42">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投标有效期：自投标截止之日起</w:t>
            </w:r>
            <w:r>
              <w:rPr>
                <w:rFonts w:hint="eastAsia" w:ascii="宋体" w:hAnsi="宋体" w:cs="宋体"/>
                <w:color w:val="auto"/>
                <w:szCs w:val="21"/>
                <w:highlight w:val="none"/>
                <w:u w:val="single"/>
              </w:rPr>
              <w:t>180</w:t>
            </w:r>
            <w:r>
              <w:rPr>
                <w:rFonts w:hint="eastAsia" w:ascii="宋体" w:hAnsi="宋体" w:cs="宋体"/>
                <w:color w:val="auto"/>
                <w:szCs w:val="21"/>
                <w:highlight w:val="none"/>
              </w:rPr>
              <w:t>日。</w:t>
            </w:r>
          </w:p>
        </w:tc>
      </w:tr>
      <w:tr w14:paraId="4F29A4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62D74A04">
            <w:pPr>
              <w:adjustRightInd w:val="0"/>
              <w:spacing w:line="400" w:lineRule="exact"/>
              <w:jc w:val="center"/>
              <w:rPr>
                <w:rFonts w:ascii="宋体" w:hAnsi="宋体" w:cs="宋体"/>
                <w:color w:val="auto"/>
                <w:szCs w:val="21"/>
                <w:highlight w:val="none"/>
              </w:rPr>
            </w:pPr>
            <w:bookmarkStart w:id="63" w:name="_18"/>
            <w:bookmarkEnd w:id="63"/>
            <w:r>
              <w:rPr>
                <w:rFonts w:hint="eastAsia" w:ascii="宋体" w:hAnsi="宋体" w:cs="宋体"/>
                <w:color w:val="auto"/>
                <w:szCs w:val="21"/>
                <w:highlight w:val="none"/>
              </w:rPr>
              <w:t>18.1</w:t>
            </w:r>
          </w:p>
        </w:tc>
        <w:tc>
          <w:tcPr>
            <w:tcW w:w="8670" w:type="dxa"/>
            <w:tcBorders>
              <w:top w:val="single" w:color="auto" w:sz="4" w:space="0"/>
              <w:left w:val="single" w:color="auto" w:sz="4" w:space="0"/>
              <w:bottom w:val="single" w:color="auto" w:sz="4" w:space="0"/>
              <w:right w:val="single" w:color="auto" w:sz="4" w:space="0"/>
            </w:tcBorders>
            <w:vAlign w:val="center"/>
          </w:tcPr>
          <w:p w14:paraId="65FBB91A">
            <w:pPr>
              <w:autoSpaceDE w:val="0"/>
              <w:autoSpaceDN w:val="0"/>
              <w:snapToGrid w:val="0"/>
              <w:spacing w:line="360" w:lineRule="auto"/>
              <w:textAlignment w:val="bottom"/>
              <w:rPr>
                <w:rFonts w:ascii="宋体" w:hAnsi="宋体"/>
                <w:color w:val="auto"/>
                <w:szCs w:val="21"/>
                <w:highlight w:val="none"/>
              </w:rPr>
            </w:pPr>
            <w:r>
              <w:rPr>
                <w:rFonts w:hint="eastAsia" w:ascii="宋体" w:hAnsi="宋体"/>
                <w:color w:val="auto"/>
                <w:szCs w:val="21"/>
                <w:highlight w:val="none"/>
              </w:rPr>
              <w:t>□本项目不收取投标保证金。</w:t>
            </w:r>
          </w:p>
          <w:p w14:paraId="0A9863AA">
            <w:pPr>
              <w:snapToGrid w:val="0"/>
              <w:spacing w:line="360" w:lineRule="auto"/>
              <w:rPr>
                <w:rFonts w:hint="eastAsia"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rPr>
              <w:t>本项目收取投标保证金，具体规定如下：</w:t>
            </w:r>
          </w:p>
          <w:p w14:paraId="364C8750">
            <w:pPr>
              <w:snapToGrid w:val="0"/>
              <w:spacing w:line="360" w:lineRule="auto"/>
              <w:rPr>
                <w:rFonts w:hint="eastAsia" w:ascii="宋体" w:hAnsi="宋体"/>
                <w:color w:val="auto"/>
                <w:szCs w:val="21"/>
                <w:highlight w:val="none"/>
              </w:rPr>
            </w:pPr>
            <w:r>
              <w:rPr>
                <w:rFonts w:hint="eastAsia" w:ascii="宋体" w:hAnsi="宋体" w:cs="宋体"/>
                <w:color w:val="auto"/>
                <w:kern w:val="0"/>
                <w:szCs w:val="21"/>
                <w:highlight w:val="none"/>
              </w:rPr>
              <w:t>投标保证金人民币</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val="en-US" w:eastAsia="zh-CN"/>
              </w:rPr>
              <w:t>15000.00</w:t>
            </w:r>
            <w:r>
              <w:rPr>
                <w:rFonts w:hint="eastAsia" w:ascii="宋体" w:hAnsi="宋体" w:cs="宋体"/>
                <w:color w:val="auto"/>
                <w:kern w:val="0"/>
                <w:szCs w:val="21"/>
                <w:highlight w:val="none"/>
              </w:rPr>
              <w:t>元。</w:t>
            </w:r>
          </w:p>
          <w:p w14:paraId="2FF699B1">
            <w:pPr>
              <w:snapToGrid w:val="0"/>
              <w:spacing w:line="360" w:lineRule="auto"/>
              <w:rPr>
                <w:rFonts w:hint="eastAsia" w:ascii="宋体" w:hAnsi="宋体"/>
                <w:color w:val="auto"/>
                <w:szCs w:val="21"/>
                <w:highlight w:val="none"/>
              </w:rPr>
            </w:pPr>
            <w:r>
              <w:rPr>
                <w:rFonts w:hint="eastAsia" w:ascii="宋体" w:hAnsi="宋体" w:cs="宋体"/>
                <w:color w:val="auto"/>
                <w:kern w:val="0"/>
                <w:szCs w:val="21"/>
                <w:highlight w:val="none"/>
              </w:rPr>
              <w:t>投标保证金的交纳方式：银行转账、支票、汇票、本票或者银行、保险机构出具的保函</w:t>
            </w:r>
            <w:r>
              <w:rPr>
                <w:rFonts w:hint="eastAsia"/>
                <w:color w:val="auto"/>
                <w:highlight w:val="none"/>
              </w:rPr>
              <w:t>（包含电子保函）</w:t>
            </w:r>
            <w:r>
              <w:rPr>
                <w:rFonts w:hint="eastAsia" w:ascii="宋体" w:hAnsi="宋体" w:cs="宋体"/>
                <w:color w:val="auto"/>
                <w:kern w:val="0"/>
                <w:szCs w:val="21"/>
                <w:highlight w:val="none"/>
              </w:rPr>
              <w:t>，禁止采用现钞方式。采用银行转账方式的，在投标截止时间前</w:t>
            </w:r>
            <w:r>
              <w:rPr>
                <w:rFonts w:hint="eastAsia"/>
                <w:color w:val="auto"/>
                <w:highlight w:val="none"/>
              </w:rPr>
              <w:t>从投标人账户</w:t>
            </w:r>
            <w:r>
              <w:rPr>
                <w:rFonts w:hint="eastAsia" w:ascii="宋体" w:hAnsi="宋体" w:cs="宋体"/>
                <w:color w:val="auto"/>
                <w:kern w:val="0"/>
                <w:szCs w:val="21"/>
                <w:highlight w:val="none"/>
              </w:rPr>
              <w:t>交至指定账户并且到账（</w:t>
            </w:r>
            <w:r>
              <w:rPr>
                <w:rFonts w:hint="eastAsia" w:ascii="宋体" w:hAnsi="宋体"/>
                <w:b/>
                <w:color w:val="auto"/>
                <w:szCs w:val="21"/>
                <w:highlight w:val="none"/>
              </w:rPr>
              <w:t>开户名称：云之龙咨询集团有限公司桂林分公司；银行账号：8113001013100074449；开户银行：中信银行股份有限公司南宁东葛支行</w:t>
            </w:r>
            <w:r>
              <w:rPr>
                <w:rFonts w:hint="eastAsia" w:ascii="宋体" w:hAnsi="宋体" w:cs="宋体"/>
                <w:color w:val="auto"/>
                <w:kern w:val="0"/>
                <w:szCs w:val="21"/>
                <w:highlight w:val="none"/>
              </w:rPr>
              <w:t>）；采用支票、汇票、本票或者保函等方式的，在投标截止时间前，投标人必须递交单独密封的支票、汇票、本票或者保函原件。</w:t>
            </w:r>
            <w:r>
              <w:rPr>
                <w:rFonts w:hint="eastAsia" w:ascii="宋体" w:hAnsi="宋体" w:cs="宋体"/>
                <w:b/>
                <w:color w:val="auto"/>
                <w:kern w:val="0"/>
                <w:szCs w:val="21"/>
                <w:highlight w:val="none"/>
              </w:rPr>
              <w:t>否则视为无效投标保证金。</w:t>
            </w:r>
          </w:p>
          <w:p w14:paraId="1C43AF5D">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相关要求：</w:t>
            </w:r>
          </w:p>
          <w:p w14:paraId="13BC0459">
            <w:pPr>
              <w:pStyle w:val="17"/>
              <w:spacing w:line="360" w:lineRule="auto"/>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1.投标保证金采用银行转账交纳方式，在投标截止时间前交至指定账户并且到账，投标人应将银行转账底单的复印件作为投标保证金提交凭证，放置于商务及技术文件中，</w:t>
            </w:r>
            <w:r>
              <w:rPr>
                <w:rFonts w:hint="eastAsia" w:ascii="宋体" w:hAnsi="宋体"/>
                <w:b/>
                <w:color w:val="auto"/>
                <w:szCs w:val="21"/>
                <w:highlight w:val="none"/>
                <w:lang w:val="en-US" w:eastAsia="zh-CN"/>
              </w:rPr>
              <w:t>否则投标无效</w:t>
            </w:r>
            <w:r>
              <w:rPr>
                <w:rFonts w:hint="eastAsia" w:ascii="宋体" w:hAnsi="宋体"/>
                <w:color w:val="auto"/>
                <w:szCs w:val="21"/>
                <w:highlight w:val="none"/>
                <w:lang w:val="en-US" w:eastAsia="zh-CN"/>
              </w:rPr>
              <w:t>。</w:t>
            </w:r>
          </w:p>
          <w:p w14:paraId="343EFA7F">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2.投标保证金采用支票、汇票、本票或者银行、保险机构出具的保函</w:t>
            </w:r>
            <w:r>
              <w:rPr>
                <w:rFonts w:hint="eastAsia"/>
                <w:color w:val="auto"/>
                <w:highlight w:val="none"/>
              </w:rPr>
              <w:t>（包含电子保函）</w:t>
            </w:r>
            <w:r>
              <w:rPr>
                <w:rFonts w:hint="eastAsia" w:ascii="宋体" w:hAnsi="宋体"/>
                <w:color w:val="auto"/>
                <w:szCs w:val="21"/>
                <w:highlight w:val="none"/>
              </w:rPr>
              <w:t>交纳方式的，投标人应将支票、汇票、本票或者银行、保险机构出具的保函</w:t>
            </w:r>
            <w:r>
              <w:rPr>
                <w:rFonts w:hint="eastAsia"/>
                <w:color w:val="auto"/>
                <w:highlight w:val="none"/>
              </w:rPr>
              <w:t>（包含电子保函）</w:t>
            </w:r>
            <w:r>
              <w:rPr>
                <w:rFonts w:hint="eastAsia" w:ascii="宋体" w:hAnsi="宋体"/>
                <w:color w:val="auto"/>
                <w:szCs w:val="21"/>
                <w:highlight w:val="none"/>
              </w:rPr>
              <w:t>的复印件作为投标保证金提交凭证，放置于商务及技术文件中，</w:t>
            </w:r>
            <w:r>
              <w:rPr>
                <w:rFonts w:hint="eastAsia" w:ascii="宋体" w:hAnsi="宋体"/>
                <w:b/>
                <w:color w:val="auto"/>
                <w:szCs w:val="21"/>
                <w:highlight w:val="none"/>
              </w:rPr>
              <w:t>否则投标无效</w:t>
            </w:r>
            <w:r>
              <w:rPr>
                <w:rFonts w:hint="eastAsia" w:ascii="宋体" w:hAnsi="宋体"/>
                <w:color w:val="auto"/>
                <w:szCs w:val="21"/>
                <w:highlight w:val="none"/>
              </w:rPr>
              <w:t>。投标人必须</w:t>
            </w:r>
            <w:r>
              <w:rPr>
                <w:rFonts w:hint="eastAsia"/>
                <w:color w:val="auto"/>
                <w:highlight w:val="none"/>
              </w:rPr>
              <w:t>在投标截止时间前采用现场或邮寄方式</w:t>
            </w:r>
            <w:r>
              <w:rPr>
                <w:rFonts w:hint="eastAsia" w:ascii="宋体" w:hAnsi="宋体" w:cs="宋体"/>
                <w:color w:val="auto"/>
                <w:kern w:val="0"/>
                <w:szCs w:val="21"/>
                <w:highlight w:val="none"/>
              </w:rPr>
              <w:t>【现场提交地址：云之龙咨询集团有限公司（广西桂林市临桂区西城北路2号耀辉•美好家园2幢12层）；邮寄地址：云之龙咨询集团有限公司（广西桂林市临桂区西城北路2号耀辉•美好家园2幢12层</w:t>
            </w:r>
            <w:r>
              <w:rPr>
                <w:rFonts w:hint="eastAsia" w:ascii="宋体" w:hAnsi="宋体" w:cs="宋体"/>
                <w:color w:val="auto"/>
                <w:kern w:val="0"/>
                <w:szCs w:val="21"/>
                <w:highlight w:val="none"/>
                <w:lang w:val="en-US" w:eastAsia="zh-CN"/>
              </w:rPr>
              <w:t>1号房</w:t>
            </w:r>
            <w:r>
              <w:rPr>
                <w:rFonts w:hint="eastAsia" w:ascii="宋体" w:hAnsi="宋体" w:cs="宋体"/>
                <w:color w:val="auto"/>
                <w:kern w:val="0"/>
                <w:szCs w:val="21"/>
                <w:highlight w:val="none"/>
              </w:rPr>
              <w:t>），收件人：吕雯，联系方式：0773-2887388  2887399】</w:t>
            </w:r>
            <w:r>
              <w:rPr>
                <w:rFonts w:hint="eastAsia" w:ascii="宋体" w:hAnsi="宋体"/>
                <w:color w:val="auto"/>
                <w:szCs w:val="21"/>
                <w:highlight w:val="none"/>
              </w:rPr>
              <w:t>将</w:t>
            </w:r>
            <w:r>
              <w:rPr>
                <w:rFonts w:hint="eastAsia" w:ascii="宋体" w:hAnsi="宋体" w:cs="宋体"/>
                <w:color w:val="auto"/>
                <w:kern w:val="0"/>
                <w:szCs w:val="21"/>
                <w:highlight w:val="none"/>
              </w:rPr>
              <w:t>单独密封的</w:t>
            </w:r>
            <w:r>
              <w:rPr>
                <w:rFonts w:hint="eastAsia" w:ascii="宋体" w:hAnsi="宋体"/>
                <w:color w:val="auto"/>
                <w:szCs w:val="21"/>
                <w:highlight w:val="none"/>
              </w:rPr>
              <w:t>支票、汇票、本票或者银行、保险机构出具的保函原件提交给采购人或者采购代理机构，未按时提交的</w:t>
            </w:r>
            <w:r>
              <w:rPr>
                <w:rFonts w:hint="eastAsia" w:ascii="宋体" w:hAnsi="宋体"/>
                <w:b/>
                <w:color w:val="auto"/>
                <w:szCs w:val="21"/>
                <w:highlight w:val="none"/>
              </w:rPr>
              <w:t>，投标无效</w:t>
            </w:r>
            <w:r>
              <w:rPr>
                <w:rFonts w:hint="eastAsia" w:ascii="宋体" w:hAnsi="宋体"/>
                <w:color w:val="auto"/>
                <w:szCs w:val="21"/>
                <w:highlight w:val="none"/>
              </w:rPr>
              <w:t>，由采购人或者采购代理机构向投标人出具回执（邮寄方式的除外），并妥善保管。</w:t>
            </w:r>
          </w:p>
          <w:p w14:paraId="413C439D">
            <w:pPr>
              <w:snapToGrid w:val="0"/>
              <w:spacing w:line="360" w:lineRule="auto"/>
              <w:rPr>
                <w:rFonts w:hint="eastAsia" w:ascii="宋体" w:hAnsi="宋体" w:cs="宋体"/>
                <w:color w:val="auto"/>
                <w:szCs w:val="21"/>
                <w:highlight w:val="none"/>
              </w:rPr>
            </w:pPr>
            <w:r>
              <w:rPr>
                <w:rFonts w:hint="eastAsia" w:ascii="宋体" w:hAnsi="宋体"/>
                <w:color w:val="auto"/>
                <w:szCs w:val="21"/>
                <w:highlight w:val="none"/>
              </w:rPr>
              <w:t>3</w:t>
            </w:r>
            <w:r>
              <w:rPr>
                <w:rFonts w:hint="eastAsia" w:ascii="宋体" w:hAnsi="宋体" w:cs="宋体"/>
                <w:color w:val="auto"/>
                <w:szCs w:val="21"/>
                <w:highlight w:val="none"/>
              </w:rPr>
              <w:t>.投标人为联合体的，可以由联合体中的一方或者多方共同交纳投标保证金，其交纳的保证金对联合体各方均具有约束力。</w:t>
            </w:r>
          </w:p>
          <w:p w14:paraId="709AF0ED">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 xml:space="preserve">备注： </w:t>
            </w:r>
          </w:p>
          <w:p w14:paraId="613F6727">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1.投标保证金在投标截止时间后提交的，或者不按规定交纳方式交纳的，或者未足额交纳的（包含保函额度不足的），视为无效投标保证金。</w:t>
            </w:r>
          </w:p>
          <w:p w14:paraId="15DC69B6">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2.投标人采用现钞方式或者从个人账户（自然人投标除外）转出的投标保证金，视为无效投标保证金。</w:t>
            </w:r>
          </w:p>
          <w:p w14:paraId="6F3EF8B6">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3.支票、汇票或者本票出现无效或者背书情形的，视为无效投标保证金。</w:t>
            </w:r>
          </w:p>
          <w:p w14:paraId="028D81BC">
            <w:pPr>
              <w:snapToGrid w:val="0"/>
              <w:spacing w:line="360" w:lineRule="auto"/>
              <w:rPr>
                <w:rFonts w:hint="eastAsia" w:ascii="宋体" w:hAnsi="宋体"/>
                <w:b/>
                <w:color w:val="auto"/>
                <w:szCs w:val="21"/>
                <w:highlight w:val="none"/>
              </w:rPr>
            </w:pPr>
            <w:r>
              <w:rPr>
                <w:rFonts w:hint="eastAsia" w:ascii="宋体" w:hAnsi="宋体"/>
                <w:b/>
                <w:color w:val="auto"/>
                <w:szCs w:val="21"/>
                <w:highlight w:val="none"/>
              </w:rPr>
              <w:t>4.保函有效期低于投标有效期的，视为无效投标保证金。</w:t>
            </w:r>
          </w:p>
          <w:p w14:paraId="643B787A">
            <w:pPr>
              <w:autoSpaceDE w:val="0"/>
              <w:autoSpaceDN w:val="0"/>
              <w:adjustRightInd w:val="0"/>
              <w:spacing w:line="380" w:lineRule="exact"/>
              <w:textAlignment w:val="bottom"/>
              <w:rPr>
                <w:b/>
                <w:bCs w:val="0"/>
                <w:color w:val="auto"/>
                <w:highlight w:val="none"/>
              </w:rPr>
            </w:pPr>
            <w:r>
              <w:rPr>
                <w:rFonts w:hint="eastAsia" w:ascii="宋体" w:hAnsi="宋体"/>
                <w:b/>
                <w:color w:val="auto"/>
                <w:szCs w:val="21"/>
                <w:highlight w:val="none"/>
              </w:rPr>
              <w:t>5.采用银行、保险机构出具保函的，必须为无条件保函，否则视为无效投标保证金。</w:t>
            </w:r>
          </w:p>
        </w:tc>
      </w:tr>
      <w:tr w14:paraId="6DCD46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0E8D6C66">
            <w:pPr>
              <w:adjustRightInd w:val="0"/>
              <w:spacing w:line="400" w:lineRule="exact"/>
              <w:jc w:val="center"/>
              <w:rPr>
                <w:rFonts w:ascii="宋体" w:hAnsi="宋体" w:cs="宋体"/>
                <w:color w:val="auto"/>
                <w:szCs w:val="21"/>
                <w:highlight w:val="none"/>
              </w:rPr>
            </w:pPr>
            <w:bookmarkStart w:id="64" w:name="_19.2"/>
            <w:bookmarkEnd w:id="64"/>
            <w:r>
              <w:rPr>
                <w:rFonts w:hint="eastAsia" w:ascii="宋体" w:hAnsi="宋体" w:cs="宋体"/>
                <w:color w:val="auto"/>
                <w:szCs w:val="21"/>
                <w:highlight w:val="none"/>
              </w:rPr>
              <w:t>20</w:t>
            </w:r>
          </w:p>
        </w:tc>
        <w:tc>
          <w:tcPr>
            <w:tcW w:w="8670" w:type="dxa"/>
            <w:tcBorders>
              <w:top w:val="single" w:color="auto" w:sz="4" w:space="0"/>
              <w:left w:val="single" w:color="auto" w:sz="4" w:space="0"/>
              <w:bottom w:val="single" w:color="auto" w:sz="4" w:space="0"/>
              <w:right w:val="single" w:color="auto" w:sz="4" w:space="0"/>
            </w:tcBorders>
            <w:vAlign w:val="center"/>
          </w:tcPr>
          <w:p w14:paraId="629B0F68">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□本项目不接受电子备份投标文件。</w:t>
            </w:r>
          </w:p>
          <w:p w14:paraId="5215E5C1">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☑本项目接受</w:t>
            </w:r>
            <w:r>
              <w:rPr>
                <w:rFonts w:hint="eastAsia" w:ascii="宋体" w:hAnsi="宋体" w:cs="宋体"/>
                <w:color w:val="auto"/>
                <w:highlight w:val="none"/>
              </w:rPr>
              <w:t>电子</w:t>
            </w:r>
            <w:r>
              <w:rPr>
                <w:rFonts w:hint="eastAsia" w:ascii="宋体" w:hAnsi="宋体" w:cs="宋体"/>
                <w:color w:val="auto"/>
                <w:szCs w:val="21"/>
                <w:highlight w:val="none"/>
              </w:rPr>
              <w:t>备份投标文件。</w:t>
            </w:r>
          </w:p>
          <w:p w14:paraId="526745F4">
            <w:pPr>
              <w:autoSpaceDE w:val="0"/>
              <w:autoSpaceDN w:val="0"/>
              <w:adjustRightInd w:val="0"/>
              <w:spacing w:line="400" w:lineRule="exact"/>
              <w:ind w:firstLine="420" w:firstLineChars="200"/>
              <w:textAlignment w:val="bottom"/>
              <w:rPr>
                <w:rFonts w:ascii="宋体" w:hAnsi="宋体" w:cs="宋体"/>
                <w:color w:val="auto"/>
                <w:highlight w:val="none"/>
              </w:rPr>
            </w:pPr>
            <w:r>
              <w:rPr>
                <w:rFonts w:hint="eastAsia" w:ascii="宋体" w:hAnsi="宋体" w:cs="宋体"/>
                <w:color w:val="auto"/>
                <w:highlight w:val="none"/>
              </w:rPr>
              <w:t>电子</w:t>
            </w:r>
            <w:r>
              <w:rPr>
                <w:rFonts w:hint="eastAsia" w:ascii="宋体" w:hAnsi="宋体" w:cs="宋体"/>
                <w:color w:val="auto"/>
                <w:szCs w:val="21"/>
                <w:highlight w:val="none"/>
              </w:rPr>
              <w:t>备份投标文件</w:t>
            </w:r>
            <w:r>
              <w:rPr>
                <w:rFonts w:hint="eastAsia" w:ascii="宋体" w:hAnsi="宋体" w:cs="宋体"/>
                <w:color w:val="auto"/>
                <w:highlight w:val="none"/>
              </w:rPr>
              <w:t>提交方式：投标人可以在投标截止时间前采用以下</w:t>
            </w:r>
            <w:r>
              <w:rPr>
                <w:rFonts w:hint="eastAsia" w:ascii="宋体" w:hAnsi="宋体" w:cs="宋体"/>
                <w:color w:val="auto"/>
                <w:highlight w:val="none"/>
                <w:u w:val="single"/>
              </w:rPr>
              <w:t>第（1）或（2）</w:t>
            </w:r>
            <w:r>
              <w:rPr>
                <w:rFonts w:hint="eastAsia" w:ascii="宋体" w:hAnsi="宋体" w:cs="宋体"/>
                <w:color w:val="auto"/>
                <w:highlight w:val="none"/>
              </w:rPr>
              <w:t>种方式向采购代理机构提交电子备份投标文件：</w:t>
            </w:r>
          </w:p>
          <w:p w14:paraId="51BD7165">
            <w:pPr>
              <w:autoSpaceDE w:val="0"/>
              <w:autoSpaceDN w:val="0"/>
              <w:adjustRightInd w:val="0"/>
              <w:spacing w:line="400" w:lineRule="exact"/>
              <w:textAlignment w:val="bottom"/>
              <w:rPr>
                <w:rFonts w:hint="eastAsia" w:ascii="宋体" w:hAnsi="宋体" w:cs="宋体"/>
                <w:color w:val="auto"/>
                <w:highlight w:val="none"/>
              </w:rPr>
            </w:pPr>
            <w:r>
              <w:rPr>
                <w:rFonts w:hint="eastAsia" w:ascii="宋体" w:hAnsi="宋体" w:cs="宋体"/>
                <w:color w:val="auto"/>
                <w:highlight w:val="none"/>
              </w:rPr>
              <w:t>（1）现场提交方式，应采用U盘进行存储，提交地址：云之龙咨询集团有限公司开标室（广西桂林市临桂区西城北路2号耀辉•美好家园2幢12层1号房）；外包装上注明投标人名称、项目名称及项目编号（外包装不作密封要求）。</w:t>
            </w:r>
          </w:p>
          <w:p w14:paraId="535DB40F">
            <w:pPr>
              <w:autoSpaceDE w:val="0"/>
              <w:autoSpaceDN w:val="0"/>
              <w:adjustRightInd w:val="0"/>
              <w:spacing w:line="400" w:lineRule="exact"/>
              <w:textAlignment w:val="bottom"/>
              <w:rPr>
                <w:rFonts w:ascii="宋体" w:hAnsi="宋体" w:cs="宋体"/>
                <w:color w:val="auto"/>
                <w:highlight w:val="none"/>
              </w:rPr>
            </w:pPr>
            <w:r>
              <w:rPr>
                <w:rFonts w:hint="eastAsia" w:ascii="宋体" w:hAnsi="宋体" w:cs="宋体"/>
                <w:color w:val="auto"/>
                <w:highlight w:val="none"/>
              </w:rPr>
              <w:t>（2）电子邮件方式，接收电子备份投标文件的电子邮箱为：guilinyl@vip.sina.com。</w:t>
            </w:r>
          </w:p>
          <w:p w14:paraId="6038CB02">
            <w:pPr>
              <w:autoSpaceDE w:val="0"/>
              <w:autoSpaceDN w:val="0"/>
              <w:adjustRightInd w:val="0"/>
              <w:spacing w:line="400" w:lineRule="exact"/>
              <w:textAlignment w:val="bottom"/>
              <w:rPr>
                <w:rFonts w:ascii="宋体" w:hAnsi="宋体" w:cs="宋体"/>
                <w:color w:val="auto"/>
                <w:highlight w:val="none"/>
              </w:rPr>
            </w:pPr>
            <w:r>
              <w:rPr>
                <w:rFonts w:hint="eastAsia" w:ascii="宋体" w:hAnsi="宋体" w:cs="宋体"/>
                <w:color w:val="auto"/>
                <w:highlight w:val="none"/>
              </w:rPr>
              <w:t>（3）邮寄方式，应采用U盘进行存储，邮寄地址：</w:t>
            </w:r>
            <w:r>
              <w:rPr>
                <w:rFonts w:hint="eastAsia" w:ascii="宋体" w:hAnsi="宋体" w:cs="宋体"/>
                <w:color w:val="auto"/>
                <w:highlight w:val="none"/>
                <w:u w:val="single"/>
              </w:rPr>
              <w:t xml:space="preserve">   \   </w:t>
            </w:r>
            <w:r>
              <w:rPr>
                <w:rFonts w:hint="eastAsia" w:ascii="宋体" w:hAnsi="宋体" w:cs="宋体"/>
                <w:color w:val="auto"/>
                <w:highlight w:val="none"/>
              </w:rPr>
              <w:t>，收件人：</w:t>
            </w:r>
            <w:r>
              <w:rPr>
                <w:rFonts w:hint="eastAsia" w:ascii="宋体" w:hAnsi="宋体" w:cs="宋体"/>
                <w:color w:val="auto"/>
                <w:highlight w:val="none"/>
                <w:u w:val="single"/>
              </w:rPr>
              <w:t xml:space="preserve">  \    </w:t>
            </w:r>
            <w:r>
              <w:rPr>
                <w:rFonts w:hint="eastAsia" w:ascii="宋体" w:hAnsi="宋体" w:cs="宋体"/>
                <w:color w:val="auto"/>
                <w:highlight w:val="none"/>
              </w:rPr>
              <w:t>，联系方式：</w:t>
            </w:r>
            <w:r>
              <w:rPr>
                <w:rFonts w:hint="eastAsia" w:ascii="宋体" w:hAnsi="宋体" w:cs="宋体"/>
                <w:color w:val="auto"/>
                <w:highlight w:val="none"/>
                <w:u w:val="single"/>
              </w:rPr>
              <w:t xml:space="preserve">   \   </w:t>
            </w:r>
            <w:r>
              <w:rPr>
                <w:rFonts w:hint="eastAsia" w:ascii="宋体" w:hAnsi="宋体" w:cs="宋体"/>
                <w:color w:val="auto"/>
                <w:highlight w:val="none"/>
              </w:rPr>
              <w:t xml:space="preserve">；外包装上注明投标人名称、项目名称及项目编号（外包装不作密封要求）。 </w:t>
            </w:r>
          </w:p>
          <w:p w14:paraId="481B843C">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highlight w:val="none"/>
              </w:rPr>
              <w:t>投标人未按上述规定提交的电子备份投标文件，采购代理机构不予接收或承认。若电子加密投标文件解密成功，电子备份投标文件自动失效。若投标人无法在规定的时间内解密投标文件或者解密失败的，采购代理机构将电子备份投标文件按“政府采购云平台”操作规范上传至“政府采购云平台”，电子备份投标文件上传成功后，投标人原上传的电子加密投标文件自动失效。若投标人在规定时间内无法解密或解密失败且未提供电子备份投标文件的（包含提供的电子备份投标文件无效或无法解读的情况），</w:t>
            </w:r>
            <w:r>
              <w:rPr>
                <w:rFonts w:hint="eastAsia" w:ascii="宋体" w:hAnsi="宋体" w:cs="宋体"/>
                <w:b/>
                <w:bCs/>
                <w:color w:val="auto"/>
                <w:highlight w:val="none"/>
              </w:rPr>
              <w:t>投标人的投标文件作无效处理。</w:t>
            </w:r>
          </w:p>
        </w:tc>
      </w:tr>
      <w:tr w14:paraId="306DD0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95" w:type="dxa"/>
            <w:tcBorders>
              <w:top w:val="single" w:color="auto" w:sz="4" w:space="0"/>
              <w:left w:val="single" w:color="auto" w:sz="4" w:space="0"/>
              <w:bottom w:val="single" w:color="auto" w:sz="4" w:space="0"/>
              <w:right w:val="single" w:color="auto" w:sz="4" w:space="0"/>
            </w:tcBorders>
            <w:vAlign w:val="center"/>
          </w:tcPr>
          <w:p w14:paraId="7BD5384B">
            <w:pPr>
              <w:adjustRightInd w:val="0"/>
              <w:spacing w:line="400" w:lineRule="exact"/>
              <w:jc w:val="center"/>
              <w:rPr>
                <w:rFonts w:ascii="宋体" w:hAnsi="宋体" w:cs="宋体"/>
                <w:color w:val="auto"/>
                <w:szCs w:val="21"/>
                <w:highlight w:val="none"/>
              </w:rPr>
            </w:pPr>
            <w:bookmarkStart w:id="65" w:name="_21.1"/>
            <w:bookmarkEnd w:id="65"/>
            <w:r>
              <w:rPr>
                <w:rFonts w:hint="eastAsia" w:ascii="宋体" w:hAnsi="宋体" w:cs="宋体"/>
                <w:color w:val="auto"/>
                <w:szCs w:val="21"/>
                <w:highlight w:val="none"/>
              </w:rPr>
              <w:t>21.1</w:t>
            </w:r>
          </w:p>
        </w:tc>
        <w:tc>
          <w:tcPr>
            <w:tcW w:w="8670" w:type="dxa"/>
            <w:tcBorders>
              <w:top w:val="single" w:color="auto" w:sz="4" w:space="0"/>
              <w:left w:val="single" w:color="auto" w:sz="4" w:space="0"/>
              <w:bottom w:val="single" w:color="auto" w:sz="4" w:space="0"/>
              <w:right w:val="single" w:color="auto" w:sz="4" w:space="0"/>
            </w:tcBorders>
            <w:vAlign w:val="center"/>
          </w:tcPr>
          <w:p w14:paraId="45760139">
            <w:pPr>
              <w:adjustRightIn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1.投标文件提交截止时间：详见招标公告</w:t>
            </w:r>
          </w:p>
          <w:p w14:paraId="5123BD55">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2.投标地点：详见招标公告</w:t>
            </w:r>
          </w:p>
        </w:tc>
      </w:tr>
      <w:tr w14:paraId="4B9635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0802A3E1">
            <w:pPr>
              <w:adjustRightInd w:val="0"/>
              <w:spacing w:line="400" w:lineRule="exact"/>
              <w:jc w:val="center"/>
              <w:rPr>
                <w:rFonts w:ascii="宋体" w:hAnsi="宋体" w:cs="宋体"/>
                <w:color w:val="auto"/>
                <w:szCs w:val="21"/>
                <w:highlight w:val="none"/>
              </w:rPr>
            </w:pPr>
            <w:bookmarkStart w:id="66" w:name="_23"/>
            <w:bookmarkEnd w:id="66"/>
            <w:r>
              <w:rPr>
                <w:rFonts w:hint="eastAsia" w:ascii="宋体" w:hAnsi="宋体" w:cs="宋体"/>
                <w:color w:val="auto"/>
                <w:szCs w:val="21"/>
                <w:highlight w:val="none"/>
              </w:rPr>
              <w:t>23</w:t>
            </w:r>
          </w:p>
        </w:tc>
        <w:tc>
          <w:tcPr>
            <w:tcW w:w="8670" w:type="dxa"/>
            <w:tcBorders>
              <w:top w:val="single" w:color="auto" w:sz="4" w:space="0"/>
              <w:left w:val="single" w:color="auto" w:sz="4" w:space="0"/>
              <w:bottom w:val="single" w:color="auto" w:sz="4" w:space="0"/>
              <w:right w:val="single" w:color="auto" w:sz="4" w:space="0"/>
            </w:tcBorders>
            <w:vAlign w:val="center"/>
          </w:tcPr>
          <w:p w14:paraId="1914B61B">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1.开标时间：详见招标公告</w:t>
            </w:r>
          </w:p>
          <w:p w14:paraId="2C783D84">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2.开标地点：详见招标公告</w:t>
            </w:r>
          </w:p>
        </w:tc>
      </w:tr>
      <w:tr w14:paraId="2BEE5E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20453F2C">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24.3（1）</w:t>
            </w:r>
          </w:p>
        </w:tc>
        <w:tc>
          <w:tcPr>
            <w:tcW w:w="8670" w:type="dxa"/>
            <w:tcBorders>
              <w:top w:val="single" w:color="auto" w:sz="4" w:space="0"/>
              <w:left w:val="single" w:color="auto" w:sz="4" w:space="0"/>
              <w:bottom w:val="single" w:color="auto" w:sz="4" w:space="0"/>
              <w:right w:val="single" w:color="auto" w:sz="4" w:space="0"/>
            </w:tcBorders>
            <w:vAlign w:val="center"/>
          </w:tcPr>
          <w:p w14:paraId="372D5897">
            <w:pPr>
              <w:adjustRightIn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电子投标文件解密时间：</w:t>
            </w:r>
            <w:r>
              <w:rPr>
                <w:rFonts w:hint="eastAsia" w:ascii="宋体" w:hAnsi="宋体" w:cs="宋体"/>
                <w:color w:val="auto"/>
                <w:szCs w:val="21"/>
                <w:highlight w:val="none"/>
                <w:u w:val="single"/>
              </w:rPr>
              <w:t>30</w:t>
            </w:r>
            <w:r>
              <w:rPr>
                <w:rFonts w:hint="eastAsia" w:ascii="宋体" w:hAnsi="宋体" w:cs="宋体"/>
                <w:color w:val="auto"/>
                <w:szCs w:val="21"/>
                <w:highlight w:val="none"/>
              </w:rPr>
              <w:t>分钟</w:t>
            </w:r>
          </w:p>
        </w:tc>
      </w:tr>
      <w:tr w14:paraId="7878E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55144A1A">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24.3（2）</w:t>
            </w:r>
          </w:p>
        </w:tc>
        <w:tc>
          <w:tcPr>
            <w:tcW w:w="8670" w:type="dxa"/>
            <w:tcBorders>
              <w:top w:val="single" w:color="auto" w:sz="4" w:space="0"/>
              <w:left w:val="single" w:color="auto" w:sz="4" w:space="0"/>
              <w:bottom w:val="single" w:color="auto" w:sz="4" w:space="0"/>
              <w:right w:val="single" w:color="auto" w:sz="4" w:space="0"/>
            </w:tcBorders>
            <w:vAlign w:val="center"/>
          </w:tcPr>
          <w:p w14:paraId="07F69151">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宣布的内容：投标人名称、投标价格、</w:t>
            </w:r>
            <w:r>
              <w:rPr>
                <w:rFonts w:hint="eastAsia" w:ascii="宋体" w:hAnsi="宋体" w:cs="宋体"/>
                <w:color w:val="auto"/>
                <w:szCs w:val="21"/>
                <w:highlight w:val="none"/>
                <w:u w:val="single"/>
              </w:rPr>
              <w:t>\</w:t>
            </w:r>
          </w:p>
        </w:tc>
      </w:tr>
      <w:tr w14:paraId="5BBA6B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2ACED63D">
            <w:pPr>
              <w:adjustRightInd w:val="0"/>
              <w:spacing w:line="400" w:lineRule="exact"/>
              <w:jc w:val="center"/>
              <w:rPr>
                <w:rFonts w:ascii="宋体" w:hAnsi="宋体" w:cs="宋体"/>
                <w:color w:val="auto"/>
                <w:szCs w:val="21"/>
                <w:highlight w:val="none"/>
              </w:rPr>
            </w:pPr>
            <w:bookmarkStart w:id="67" w:name="_25.3"/>
            <w:bookmarkEnd w:id="67"/>
            <w:r>
              <w:rPr>
                <w:rFonts w:hint="eastAsia" w:ascii="宋体" w:hAnsi="宋体" w:cs="宋体"/>
                <w:color w:val="auto"/>
                <w:szCs w:val="21"/>
                <w:highlight w:val="none"/>
              </w:rPr>
              <w:t>25.3（2）</w:t>
            </w:r>
          </w:p>
        </w:tc>
        <w:tc>
          <w:tcPr>
            <w:tcW w:w="8670" w:type="dxa"/>
            <w:tcBorders>
              <w:top w:val="single" w:color="auto" w:sz="4" w:space="0"/>
              <w:left w:val="single" w:color="auto" w:sz="4" w:space="0"/>
              <w:bottom w:val="single" w:color="auto" w:sz="4" w:space="0"/>
              <w:right w:val="single" w:color="auto" w:sz="4" w:space="0"/>
            </w:tcBorders>
            <w:vAlign w:val="center"/>
          </w:tcPr>
          <w:p w14:paraId="179BA97F">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4BF96AC7">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查询渠道：“信用中国”网站（</w:t>
            </w:r>
            <w:r>
              <w:rPr>
                <w:rFonts w:hint="eastAsia" w:ascii="宋体" w:hAnsi="宋体" w:cs="宋体"/>
                <w:color w:val="auto"/>
                <w:kern w:val="0"/>
                <w:szCs w:val="21"/>
                <w:highlight w:val="none"/>
              </w:rPr>
              <w:t>http://</w:t>
            </w:r>
            <w:r>
              <w:rPr>
                <w:rFonts w:hint="eastAsia" w:ascii="宋体" w:hAnsi="宋体" w:cs="宋体"/>
                <w:color w:val="auto"/>
                <w:szCs w:val="21"/>
                <w:highlight w:val="none"/>
              </w:rPr>
              <w:t>www.creditchina.gov.cn） 、中国政府采购网（</w:t>
            </w:r>
            <w:r>
              <w:rPr>
                <w:rFonts w:hint="eastAsia" w:ascii="宋体" w:hAnsi="宋体" w:cs="宋体"/>
                <w:color w:val="auto"/>
                <w:kern w:val="0"/>
                <w:szCs w:val="21"/>
                <w:highlight w:val="none"/>
              </w:rPr>
              <w:t>http://</w:t>
            </w:r>
            <w:r>
              <w:rPr>
                <w:rFonts w:hint="eastAsia" w:ascii="宋体" w:hAnsi="宋体" w:cs="宋体"/>
                <w:color w:val="auto"/>
                <w:szCs w:val="21"/>
                <w:highlight w:val="none"/>
              </w:rPr>
              <w:t>www.ccgp.gov.cn）。</w:t>
            </w:r>
          </w:p>
          <w:p w14:paraId="691B2139">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信用查询截止时点：资格审查结束前</w:t>
            </w:r>
          </w:p>
          <w:p w14:paraId="63FE1557">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查询记录和证据留存方式：在查询网站中直接截图查询记录，截图作为在“广西政府采购云平台”作为附件上传保存。</w:t>
            </w:r>
          </w:p>
          <w:p w14:paraId="279F5335">
            <w:pPr>
              <w:adjustRightInd w:val="0"/>
              <w:spacing w:line="400" w:lineRule="exact"/>
              <w:rPr>
                <w:rFonts w:ascii="宋体" w:hAnsi="宋体" w:cs="宋体"/>
                <w:b/>
                <w:color w:val="auto"/>
                <w:szCs w:val="21"/>
                <w:highlight w:val="none"/>
              </w:rPr>
            </w:pPr>
            <w:r>
              <w:rPr>
                <w:rFonts w:hint="eastAsia" w:ascii="宋体" w:hAnsi="宋体" w:cs="宋体"/>
                <w:color w:val="auto"/>
                <w:szCs w:val="21"/>
                <w:highlight w:val="none"/>
              </w:rPr>
              <w:t>信用信息使用规则：对在“信用中国”网站（</w:t>
            </w:r>
            <w:r>
              <w:rPr>
                <w:rFonts w:hint="eastAsia" w:ascii="宋体" w:hAnsi="宋体" w:cs="宋体"/>
                <w:color w:val="auto"/>
                <w:kern w:val="0"/>
                <w:szCs w:val="21"/>
                <w:highlight w:val="none"/>
              </w:rPr>
              <w:t>http://</w:t>
            </w:r>
            <w:r>
              <w:rPr>
                <w:rFonts w:hint="eastAsia" w:ascii="宋体" w:hAnsi="宋体" w:cs="宋体"/>
                <w:color w:val="auto"/>
                <w:szCs w:val="21"/>
                <w:highlight w:val="none"/>
              </w:rPr>
              <w:t>www.creditchina.gov.cn） 、中国政府采购网（</w:t>
            </w:r>
            <w:r>
              <w:rPr>
                <w:rFonts w:hint="eastAsia" w:ascii="宋体" w:hAnsi="宋体" w:cs="宋体"/>
                <w:color w:val="auto"/>
                <w:kern w:val="0"/>
                <w:szCs w:val="21"/>
                <w:highlight w:val="none"/>
              </w:rPr>
              <w:t>http://</w:t>
            </w:r>
            <w:r>
              <w:rPr>
                <w:rFonts w:hint="eastAsia" w:ascii="宋体" w:hAnsi="宋体" w:cs="宋体"/>
                <w:color w:val="auto"/>
                <w:szCs w:val="21"/>
                <w:highlight w:val="none"/>
              </w:rPr>
              <w:t>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w:t>
            </w:r>
          </w:p>
        </w:tc>
      </w:tr>
      <w:tr w14:paraId="7A2781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3C8F8A4B">
            <w:pPr>
              <w:adjustRightInd w:val="0"/>
              <w:spacing w:line="400" w:lineRule="exact"/>
              <w:jc w:val="center"/>
              <w:rPr>
                <w:rFonts w:ascii="宋体" w:hAnsi="宋体" w:cs="宋体"/>
                <w:color w:val="auto"/>
                <w:szCs w:val="21"/>
                <w:highlight w:val="none"/>
              </w:rPr>
            </w:pPr>
            <w:bookmarkStart w:id="68" w:name="_26"/>
            <w:bookmarkEnd w:id="68"/>
            <w:r>
              <w:rPr>
                <w:rFonts w:hint="eastAsia" w:ascii="宋体" w:hAnsi="宋体" w:cs="宋体"/>
                <w:color w:val="auto"/>
                <w:szCs w:val="21"/>
                <w:highlight w:val="none"/>
              </w:rPr>
              <w:t>26.1</w:t>
            </w:r>
          </w:p>
        </w:tc>
        <w:tc>
          <w:tcPr>
            <w:tcW w:w="8670" w:type="dxa"/>
            <w:tcBorders>
              <w:top w:val="single" w:color="auto" w:sz="4" w:space="0"/>
              <w:left w:val="single" w:color="auto" w:sz="4" w:space="0"/>
              <w:bottom w:val="single" w:color="auto" w:sz="4" w:space="0"/>
              <w:right w:val="single" w:color="auto" w:sz="4" w:space="0"/>
            </w:tcBorders>
            <w:vAlign w:val="center"/>
          </w:tcPr>
          <w:p w14:paraId="0E42EE12">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评标委员会的人数：</w:t>
            </w:r>
            <w:r>
              <w:rPr>
                <w:rFonts w:hint="eastAsia" w:ascii="宋体" w:hAnsi="宋体" w:cs="宋体"/>
                <w:color w:val="auto"/>
                <w:szCs w:val="21"/>
                <w:highlight w:val="none"/>
                <w:u w:val="single"/>
              </w:rPr>
              <w:t xml:space="preserve">  5  </w:t>
            </w:r>
            <w:r>
              <w:rPr>
                <w:rFonts w:hint="eastAsia" w:ascii="宋体" w:hAnsi="宋体" w:cs="宋体"/>
                <w:color w:val="auto"/>
                <w:szCs w:val="21"/>
                <w:highlight w:val="none"/>
              </w:rPr>
              <w:t>人</w:t>
            </w:r>
          </w:p>
        </w:tc>
      </w:tr>
      <w:tr w14:paraId="45A0A3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1CDD6730">
            <w:pPr>
              <w:adjustRightInd w:val="0"/>
              <w:spacing w:line="400" w:lineRule="exact"/>
              <w:jc w:val="center"/>
              <w:rPr>
                <w:rFonts w:ascii="宋体" w:hAnsi="宋体" w:cs="宋体"/>
                <w:color w:val="auto"/>
                <w:szCs w:val="21"/>
                <w:highlight w:val="none"/>
              </w:rPr>
            </w:pPr>
            <w:bookmarkStart w:id="69" w:name="_28.3"/>
            <w:bookmarkEnd w:id="69"/>
            <w:r>
              <w:rPr>
                <w:rFonts w:hint="eastAsia" w:ascii="宋体" w:hAnsi="宋体" w:cs="宋体"/>
                <w:color w:val="auto"/>
                <w:szCs w:val="21"/>
                <w:highlight w:val="none"/>
              </w:rPr>
              <w:t>29.1</w:t>
            </w:r>
          </w:p>
        </w:tc>
        <w:tc>
          <w:tcPr>
            <w:tcW w:w="8670" w:type="dxa"/>
            <w:tcBorders>
              <w:top w:val="single" w:color="auto" w:sz="4" w:space="0"/>
              <w:left w:val="single" w:color="auto" w:sz="4" w:space="0"/>
              <w:bottom w:val="single" w:color="auto" w:sz="4" w:space="0"/>
              <w:right w:val="single" w:color="auto" w:sz="4" w:space="0"/>
            </w:tcBorders>
            <w:vAlign w:val="center"/>
          </w:tcPr>
          <w:p w14:paraId="22454196">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评标方法：</w:t>
            </w:r>
          </w:p>
          <w:p w14:paraId="79162DCA">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☑综合评分法</w:t>
            </w:r>
          </w:p>
          <w:p w14:paraId="75AE6502">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□最低评标价法</w:t>
            </w:r>
          </w:p>
        </w:tc>
      </w:tr>
      <w:tr w14:paraId="28DF9D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7" w:hRule="atLeast"/>
        </w:trPr>
        <w:tc>
          <w:tcPr>
            <w:tcW w:w="895" w:type="dxa"/>
            <w:tcBorders>
              <w:top w:val="single" w:color="auto" w:sz="4" w:space="0"/>
              <w:left w:val="single" w:color="auto" w:sz="4" w:space="0"/>
              <w:bottom w:val="single" w:color="auto" w:sz="4" w:space="0"/>
              <w:right w:val="single" w:color="auto" w:sz="4" w:space="0"/>
            </w:tcBorders>
            <w:vAlign w:val="center"/>
          </w:tcPr>
          <w:p w14:paraId="517F22E5">
            <w:pPr>
              <w:adjustRightInd w:val="0"/>
              <w:spacing w:line="400" w:lineRule="exact"/>
              <w:jc w:val="center"/>
              <w:rPr>
                <w:rFonts w:ascii="宋体" w:hAnsi="宋体" w:cs="宋体"/>
                <w:color w:val="auto"/>
                <w:szCs w:val="21"/>
                <w:highlight w:val="none"/>
              </w:rPr>
            </w:pPr>
            <w:bookmarkStart w:id="70" w:name="_29.2.2（2）"/>
            <w:bookmarkEnd w:id="70"/>
            <w:r>
              <w:rPr>
                <w:rFonts w:hint="eastAsia" w:ascii="宋体" w:hAnsi="宋体" w:cs="宋体"/>
                <w:color w:val="auto"/>
                <w:szCs w:val="21"/>
                <w:highlight w:val="none"/>
              </w:rPr>
              <w:t>29.2</w:t>
            </w:r>
          </w:p>
        </w:tc>
        <w:tc>
          <w:tcPr>
            <w:tcW w:w="8670" w:type="dxa"/>
            <w:tcBorders>
              <w:top w:val="single" w:color="auto" w:sz="4" w:space="0"/>
              <w:left w:val="single" w:color="auto" w:sz="4" w:space="0"/>
              <w:right w:val="single" w:color="auto" w:sz="4" w:space="0"/>
            </w:tcBorders>
            <w:vAlign w:val="center"/>
          </w:tcPr>
          <w:p w14:paraId="358EB420">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商务要求评审中允许负偏离的条款数为</w:t>
            </w:r>
            <w:r>
              <w:rPr>
                <w:rFonts w:hint="eastAsia" w:ascii="宋体" w:hAnsi="宋体" w:cs="宋体"/>
                <w:color w:val="auto"/>
                <w:szCs w:val="21"/>
                <w:highlight w:val="none"/>
                <w:u w:val="single"/>
              </w:rPr>
              <w:t>0</w:t>
            </w:r>
            <w:r>
              <w:rPr>
                <w:rFonts w:hint="eastAsia" w:ascii="宋体" w:hAnsi="宋体" w:cs="宋体"/>
                <w:color w:val="auto"/>
                <w:szCs w:val="21"/>
                <w:highlight w:val="none"/>
              </w:rPr>
              <w:t>项。</w:t>
            </w:r>
          </w:p>
          <w:p w14:paraId="19C4D547">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技术要求评审中允许负偏离的条款数：为</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项。</w:t>
            </w:r>
          </w:p>
        </w:tc>
      </w:tr>
      <w:tr w14:paraId="551BC0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95" w:type="dxa"/>
            <w:tcBorders>
              <w:top w:val="single" w:color="auto" w:sz="4" w:space="0"/>
              <w:left w:val="single" w:color="auto" w:sz="4" w:space="0"/>
              <w:bottom w:val="single" w:color="auto" w:sz="4" w:space="0"/>
              <w:right w:val="single" w:color="auto" w:sz="4" w:space="0"/>
            </w:tcBorders>
            <w:vAlign w:val="center"/>
          </w:tcPr>
          <w:p w14:paraId="6A1123C9">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29.3</w:t>
            </w:r>
          </w:p>
        </w:tc>
        <w:tc>
          <w:tcPr>
            <w:tcW w:w="8670" w:type="dxa"/>
            <w:tcBorders>
              <w:top w:val="single" w:color="auto" w:sz="4" w:space="0"/>
              <w:left w:val="single" w:color="auto" w:sz="4" w:space="0"/>
              <w:right w:val="single" w:color="auto" w:sz="4" w:space="0"/>
            </w:tcBorders>
            <w:vAlign w:val="center"/>
          </w:tcPr>
          <w:p w14:paraId="1A3AC74B">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中标候选人推荐数量：</w:t>
            </w:r>
          </w:p>
          <w:p w14:paraId="075122D8">
            <w:pPr>
              <w:adjustRightInd w:val="0"/>
              <w:spacing w:line="400" w:lineRule="exac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u w:val="single"/>
              </w:rPr>
              <w:t>\</w:t>
            </w:r>
            <w:r>
              <w:rPr>
                <w:rFonts w:hint="eastAsia" w:ascii="宋体" w:hAnsi="宋体" w:cs="宋体"/>
                <w:color w:val="auto"/>
                <w:szCs w:val="21"/>
                <w:highlight w:val="none"/>
              </w:rPr>
              <w:t>名</w:t>
            </w:r>
          </w:p>
          <w:p w14:paraId="5C212336">
            <w:pPr>
              <w:adjustRightInd w:val="0"/>
              <w:spacing w:line="400" w:lineRule="exact"/>
              <w:rPr>
                <w:rFonts w:ascii="宋体" w:hAnsi="宋体" w:cs="宋体"/>
                <w:color w:val="auto"/>
                <w:szCs w:val="21"/>
                <w:highlight w:val="none"/>
                <w:u w:val="single"/>
              </w:rPr>
            </w:pPr>
            <w:r>
              <w:rPr>
                <w:rFonts w:hint="eastAsia" w:ascii="宋体" w:hAnsi="宋体" w:cs="宋体"/>
                <w:color w:val="auto"/>
                <w:szCs w:val="21"/>
                <w:highlight w:val="none"/>
              </w:rPr>
              <w:t>☑根据[总得分由高到低（综合评分法）]排列次序并全部推荐为中标候选人</w:t>
            </w:r>
          </w:p>
        </w:tc>
      </w:tr>
      <w:tr w14:paraId="4E90FA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37218F36">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30.1</w:t>
            </w:r>
          </w:p>
        </w:tc>
        <w:tc>
          <w:tcPr>
            <w:tcW w:w="8670" w:type="dxa"/>
            <w:tcBorders>
              <w:top w:val="single" w:color="auto" w:sz="4" w:space="0"/>
              <w:left w:val="single" w:color="auto" w:sz="4" w:space="0"/>
              <w:bottom w:val="single" w:color="auto" w:sz="4" w:space="0"/>
              <w:right w:val="single" w:color="auto" w:sz="4" w:space="0"/>
            </w:tcBorders>
            <w:vAlign w:val="center"/>
          </w:tcPr>
          <w:p w14:paraId="2BFF6EB8">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采用综合评分法的采购项目，采购人确定中标人时，出现中标候选人并列的情形，采购人按以下的方式确定中标人：</w:t>
            </w:r>
          </w:p>
          <w:p w14:paraId="4002033A">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☑依次按投标报价低的优先、技术分高的优先、</w:t>
            </w:r>
            <w:r>
              <w:rPr>
                <w:rFonts w:hint="eastAsia" w:ascii="宋体" w:hAnsi="宋体" w:cs="宋体"/>
                <w:bCs/>
                <w:color w:val="auto"/>
                <w:szCs w:val="21"/>
                <w:highlight w:val="none"/>
              </w:rPr>
              <w:t>安装实施方案分高的优先、</w:t>
            </w:r>
            <w:r>
              <w:rPr>
                <w:rFonts w:hint="eastAsia" w:ascii="宋体" w:hAnsi="宋体" w:cs="宋体"/>
                <w:color w:val="auto"/>
                <w:szCs w:val="21"/>
                <w:highlight w:val="none"/>
              </w:rPr>
              <w:t>增值售后服务方案分高的优先、履约能力分高的优先、政策分高的优先顺序推荐；</w:t>
            </w:r>
          </w:p>
          <w:p w14:paraId="4A84C3EE">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□随机抽取；</w:t>
            </w:r>
          </w:p>
          <w:p w14:paraId="2CDF7D50">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w:t>
            </w:r>
          </w:p>
          <w:p w14:paraId="45FE8DD6">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采用最低评标价法的采购项目，采购人确定中标人时，出现中标候选人并列的情形，采购人按以下的方式确定中标人：</w:t>
            </w:r>
          </w:p>
          <w:p w14:paraId="155FE480">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依次按投标报价低的优先、节能及环保产品累计金额高的优先、带“▲”的实质性要求正偏离项数多的优先、均无正偏离或者正偏离项数一致时负偏离项数少的优先、保修期长优先、交货期短优先、故障响应时间短优先的顺序确定。</w:t>
            </w:r>
          </w:p>
          <w:p w14:paraId="327A171D">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□随机抽取；</w:t>
            </w:r>
          </w:p>
          <w:p w14:paraId="43023845">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w:t>
            </w:r>
          </w:p>
        </w:tc>
      </w:tr>
      <w:tr w14:paraId="6E6A88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95" w:type="dxa"/>
            <w:tcBorders>
              <w:top w:val="single" w:color="auto" w:sz="4" w:space="0"/>
              <w:left w:val="single" w:color="auto" w:sz="4" w:space="0"/>
              <w:bottom w:val="single" w:color="auto" w:sz="4" w:space="0"/>
              <w:right w:val="single" w:color="auto" w:sz="4" w:space="0"/>
            </w:tcBorders>
            <w:vAlign w:val="center"/>
          </w:tcPr>
          <w:p w14:paraId="5666DE4B">
            <w:pPr>
              <w:adjustRightInd w:val="0"/>
              <w:spacing w:line="400" w:lineRule="exact"/>
              <w:jc w:val="center"/>
              <w:rPr>
                <w:rFonts w:ascii="宋体" w:hAnsi="宋体" w:cs="宋体"/>
                <w:color w:val="auto"/>
                <w:szCs w:val="21"/>
                <w:highlight w:val="none"/>
              </w:rPr>
            </w:pPr>
            <w:bookmarkStart w:id="71" w:name="_39.1"/>
            <w:bookmarkEnd w:id="71"/>
            <w:r>
              <w:rPr>
                <w:rFonts w:hint="eastAsia" w:ascii="宋体" w:hAnsi="宋体" w:cs="宋体"/>
                <w:color w:val="auto"/>
                <w:szCs w:val="21"/>
                <w:highlight w:val="none"/>
              </w:rPr>
              <w:t>35.1</w:t>
            </w:r>
          </w:p>
        </w:tc>
        <w:tc>
          <w:tcPr>
            <w:tcW w:w="8670" w:type="dxa"/>
            <w:tcBorders>
              <w:top w:val="single" w:color="auto" w:sz="4" w:space="0"/>
              <w:left w:val="single" w:color="auto" w:sz="4" w:space="0"/>
              <w:bottom w:val="single" w:color="auto" w:sz="4" w:space="0"/>
              <w:right w:val="single" w:color="auto" w:sz="4" w:space="0"/>
            </w:tcBorders>
            <w:vAlign w:val="center"/>
          </w:tcPr>
          <w:p w14:paraId="5228DCE4">
            <w:pPr>
              <w:autoSpaceDE w:val="0"/>
              <w:autoSpaceDN w:val="0"/>
              <w:adjustRightIn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□本项目不收取履约保证金。</w:t>
            </w:r>
          </w:p>
          <w:p w14:paraId="4342DF22">
            <w:pPr>
              <w:autoSpaceDE w:val="0"/>
              <w:autoSpaceDN w:val="0"/>
              <w:adjustRightIn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☑本项目收取履约保证金，具体规定如下：</w:t>
            </w:r>
          </w:p>
          <w:p w14:paraId="639937E4">
            <w:pPr>
              <w:widowControl/>
              <w:autoSpaceDE w:val="0"/>
              <w:autoSpaceDN w:val="0"/>
              <w:snapToGrid w:val="0"/>
              <w:spacing w:line="360" w:lineRule="auto"/>
              <w:ind w:firstLine="420" w:firstLineChars="200"/>
              <w:jc w:val="left"/>
              <w:textAlignment w:val="bottom"/>
              <w:rPr>
                <w:rFonts w:ascii="宋体" w:hAnsi="宋体" w:cs="宋体"/>
                <w:color w:val="auto"/>
                <w:szCs w:val="21"/>
                <w:highlight w:val="none"/>
              </w:rPr>
            </w:pPr>
            <w:r>
              <w:rPr>
                <w:rFonts w:hint="eastAsia" w:ascii="宋体" w:hAnsi="宋体" w:cs="宋体"/>
                <w:color w:val="auto"/>
                <w:szCs w:val="21"/>
                <w:highlight w:val="none"/>
              </w:rPr>
              <w:t>履约保证金金额：履约保证金按中标金额的</w:t>
            </w:r>
            <w:r>
              <w:rPr>
                <w:rFonts w:hint="eastAsia" w:ascii="宋体" w:hAnsi="宋体" w:cs="宋体"/>
                <w:color w:val="auto"/>
                <w:szCs w:val="21"/>
                <w:highlight w:val="none"/>
                <w:u w:val="single"/>
              </w:rPr>
              <w:t>5</w:t>
            </w:r>
            <w:r>
              <w:rPr>
                <w:rFonts w:hint="eastAsia" w:ascii="宋体" w:hAnsi="宋体" w:cs="宋体"/>
                <w:color w:val="auto"/>
                <w:szCs w:val="21"/>
                <w:highlight w:val="none"/>
              </w:rPr>
              <w:t>%，如中标人为中小企业的，履约保证金按中标金额的</w:t>
            </w:r>
            <w:r>
              <w:rPr>
                <w:rFonts w:hint="eastAsia" w:ascii="宋体" w:hAnsi="宋体" w:cs="宋体"/>
                <w:color w:val="auto"/>
                <w:szCs w:val="21"/>
                <w:highlight w:val="none"/>
                <w:u w:val="single"/>
              </w:rPr>
              <w:t>2</w:t>
            </w:r>
            <w:r>
              <w:rPr>
                <w:rFonts w:hint="eastAsia" w:ascii="宋体" w:hAnsi="宋体" w:cs="宋体"/>
                <w:color w:val="auto"/>
                <w:szCs w:val="21"/>
                <w:highlight w:val="none"/>
              </w:rPr>
              <w:t>%。</w:t>
            </w:r>
          </w:p>
          <w:p w14:paraId="22E5B5C1">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b/>
                <w:color w:val="auto"/>
                <w:szCs w:val="21"/>
                <w:highlight w:val="none"/>
              </w:rPr>
              <w:t>注：根据《广西壮族自治区财政厅关于持续优化政府采购营商环境推动高质量发展的通知》（桂财采〔2024〕55号）规定，对中小企业收取的</w:t>
            </w:r>
            <w:r>
              <w:rPr>
                <w:rFonts w:hint="eastAsia" w:ascii="宋体" w:hAnsi="宋体" w:cs="宋体"/>
                <w:b/>
                <w:color w:val="auto"/>
                <w:kern w:val="0"/>
                <w:szCs w:val="21"/>
                <w:highlight w:val="none"/>
              </w:rPr>
              <w:t>履约保证金数额不得超过政府采购合同金额的2%。</w:t>
            </w:r>
          </w:p>
          <w:p w14:paraId="661F6119">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履约保证金递交方式：银行转账、支票、汇票、本票或者金融、担保机构出具的保函</w:t>
            </w:r>
            <w:r>
              <w:rPr>
                <w:rFonts w:hint="eastAsia" w:ascii="宋体" w:hAnsi="宋体" w:cs="宋体"/>
                <w:color w:val="auto"/>
                <w:highlight w:val="none"/>
              </w:rPr>
              <w:t>（包含电子保函）</w:t>
            </w:r>
            <w:r>
              <w:rPr>
                <w:rFonts w:hint="eastAsia" w:ascii="宋体" w:hAnsi="宋体" w:cs="宋体"/>
                <w:color w:val="auto"/>
                <w:szCs w:val="21"/>
                <w:highlight w:val="none"/>
              </w:rPr>
              <w:t>等非现金方式</w:t>
            </w:r>
          </w:p>
          <w:p w14:paraId="09F5BB13">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履约保证金退付方式、时间及条件：</w:t>
            </w:r>
          </w:p>
          <w:p w14:paraId="482B0BBC">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1）履约保证金在中标人按合同约定履行合同且保修期限满不存在质保争议后，由中标人凭《广西壮族自治区政府采购项目合同验收书》（详见附表1）向采购人申请办理履约保证金退还手续，采购人在收到合格材料后4个工作日内以银行转账方式如数退还（不计利息）。</w:t>
            </w:r>
          </w:p>
          <w:p w14:paraId="3EF83629">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（2）在履约保证金退还日期前，若中标人的开户名称、开户银行、账号有变动的，请以书面形式通知履约保证金收取单位，否则由此产生的后果由中标人自负。</w:t>
            </w:r>
          </w:p>
          <w:p w14:paraId="0CDFB794">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（3）中标人在签订合同后存在违约情形的，履约保证金不予退还。履约保证金不足以赔偿损失的，按实际损失赔偿。</w:t>
            </w:r>
          </w:p>
          <w:p w14:paraId="7879D72D">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履约保证金指定账户：</w:t>
            </w:r>
          </w:p>
          <w:p w14:paraId="5AFB65CC">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开户名称：广西壮族自治区南溪山医院（广西壮族自治区第二人民医院）</w:t>
            </w:r>
          </w:p>
          <w:p w14:paraId="58CFFA24">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开户银行：中国建设银行股份有限公司桂林城南支行</w:t>
            </w:r>
          </w:p>
          <w:p w14:paraId="4950B06D">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账号：45001635305059666666</w:t>
            </w:r>
          </w:p>
          <w:p w14:paraId="2AC1E4A8">
            <w:pPr>
              <w:adjustRightIn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备注：</w:t>
            </w:r>
          </w:p>
          <w:p w14:paraId="38993DE8">
            <w:pPr>
              <w:adjustRightIn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1.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5825B757">
            <w:pPr>
              <w:adjustRightInd w:val="0"/>
              <w:spacing w:line="360" w:lineRule="auto"/>
              <w:jc w:val="left"/>
              <w:rPr>
                <w:rFonts w:ascii="宋体" w:hAnsi="宋体" w:cs="宋体"/>
                <w:color w:val="auto"/>
                <w:kern w:val="0"/>
                <w:szCs w:val="21"/>
                <w:highlight w:val="none"/>
              </w:rPr>
            </w:pPr>
            <w:r>
              <w:rPr>
                <w:rFonts w:hint="eastAsia" w:ascii="宋体" w:hAnsi="宋体" w:cs="宋体"/>
                <w:b/>
                <w:color w:val="auto"/>
                <w:szCs w:val="21"/>
                <w:highlight w:val="none"/>
              </w:rPr>
              <w:t>2.采用金融、担保机构出具的保函的，必须为无条件保函，否则不予签订合同。</w:t>
            </w:r>
          </w:p>
        </w:tc>
      </w:tr>
      <w:tr w14:paraId="5F95A3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50FDCC99">
            <w:pPr>
              <w:adjustRightInd w:val="0"/>
              <w:spacing w:line="400" w:lineRule="exact"/>
              <w:jc w:val="center"/>
              <w:rPr>
                <w:rFonts w:ascii="宋体" w:hAnsi="宋体" w:cs="宋体"/>
                <w:color w:val="auto"/>
                <w:szCs w:val="21"/>
                <w:highlight w:val="none"/>
              </w:rPr>
            </w:pPr>
            <w:bookmarkStart w:id="72" w:name="_40.1"/>
            <w:bookmarkEnd w:id="72"/>
            <w:r>
              <w:rPr>
                <w:rFonts w:hint="eastAsia" w:ascii="宋体" w:hAnsi="宋体" w:cs="宋体"/>
                <w:color w:val="auto"/>
                <w:szCs w:val="21"/>
                <w:highlight w:val="none"/>
              </w:rPr>
              <w:t>36.1</w:t>
            </w:r>
          </w:p>
        </w:tc>
        <w:tc>
          <w:tcPr>
            <w:tcW w:w="8670" w:type="dxa"/>
            <w:tcBorders>
              <w:top w:val="single" w:color="auto" w:sz="4" w:space="0"/>
              <w:left w:val="single" w:color="auto" w:sz="4" w:space="0"/>
              <w:bottom w:val="single" w:color="auto" w:sz="4" w:space="0"/>
              <w:right w:val="single" w:color="auto" w:sz="4" w:space="0"/>
            </w:tcBorders>
            <w:vAlign w:val="center"/>
          </w:tcPr>
          <w:p w14:paraId="5BC22EC2">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 xml:space="preserve">签订合同携带的证明材料： </w:t>
            </w:r>
          </w:p>
          <w:p w14:paraId="19EB0F46">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委托代理人负责签订合同的，须携带授权委托书及委托代理人身份证原件等其他资格证件。</w:t>
            </w:r>
          </w:p>
          <w:p w14:paraId="41C9A286">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w:t>
            </w:r>
          </w:p>
        </w:tc>
      </w:tr>
      <w:tr w14:paraId="773BDE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079A81AE">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38.2</w:t>
            </w:r>
          </w:p>
        </w:tc>
        <w:tc>
          <w:tcPr>
            <w:tcW w:w="8670" w:type="dxa"/>
            <w:tcBorders>
              <w:top w:val="single" w:color="auto" w:sz="4" w:space="0"/>
              <w:left w:val="single" w:color="auto" w:sz="4" w:space="0"/>
              <w:bottom w:val="single" w:color="auto" w:sz="4" w:space="0"/>
              <w:right w:val="single" w:color="auto" w:sz="4" w:space="0"/>
            </w:tcBorders>
            <w:vAlign w:val="center"/>
          </w:tcPr>
          <w:p w14:paraId="121EEF56">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14:paraId="17B46C5D">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质疑联系部门及联系方式：云之龙咨询集团有限公司桂林分公司，联系人：吕雯，联系电话：0773-2887388  2887399 。通讯地址：广西桂林市临桂区西城北路2号耀辉•美好家园2幢12层1号房。</w:t>
            </w:r>
          </w:p>
          <w:p w14:paraId="4B1E387B">
            <w:pPr>
              <w:autoSpaceDE w:val="0"/>
              <w:autoSpaceDN w:val="0"/>
              <w:adjustRightInd w:val="0"/>
              <w:spacing w:line="400" w:lineRule="exact"/>
              <w:textAlignment w:val="bottom"/>
              <w:rPr>
                <w:rFonts w:ascii="宋体" w:hAnsi="宋体" w:cs="宋体"/>
                <w:color w:val="auto"/>
                <w:szCs w:val="21"/>
                <w:highlight w:val="none"/>
              </w:rPr>
            </w:pPr>
            <w:r>
              <w:rPr>
                <w:rFonts w:hint="eastAsia" w:ascii="宋体" w:hAnsi="宋体" w:cs="宋体"/>
                <w:color w:val="auto"/>
                <w:szCs w:val="21"/>
                <w:highlight w:val="none"/>
              </w:rPr>
              <w:t>业务时间：工作日每天上午9时00分到12时00分，下午1时00分到5时00分。</w:t>
            </w:r>
          </w:p>
        </w:tc>
      </w:tr>
      <w:tr w14:paraId="11F1C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7A9253D0">
            <w:pPr>
              <w:adjustRightInd w:val="0"/>
              <w:spacing w:line="400" w:lineRule="exact"/>
              <w:jc w:val="center"/>
              <w:rPr>
                <w:rFonts w:ascii="宋体" w:hAnsi="宋体" w:cs="宋体"/>
                <w:color w:val="auto"/>
                <w:szCs w:val="21"/>
                <w:highlight w:val="none"/>
              </w:rPr>
            </w:pPr>
            <w:bookmarkStart w:id="73" w:name="_42"/>
            <w:bookmarkEnd w:id="73"/>
            <w:bookmarkStart w:id="74" w:name="_41"/>
            <w:bookmarkEnd w:id="74"/>
            <w:bookmarkStart w:id="75" w:name="_Hlt17709148"/>
            <w:r>
              <w:rPr>
                <w:rFonts w:hint="eastAsia" w:ascii="宋体" w:hAnsi="宋体" w:cs="宋体"/>
                <w:color w:val="auto"/>
                <w:szCs w:val="21"/>
                <w:highlight w:val="none"/>
              </w:rPr>
              <w:t>3</w:t>
            </w:r>
            <w:bookmarkEnd w:id="75"/>
            <w:r>
              <w:rPr>
                <w:rFonts w:hint="eastAsia" w:ascii="宋体" w:hAnsi="宋体" w:cs="宋体"/>
                <w:color w:val="auto"/>
                <w:szCs w:val="21"/>
                <w:highlight w:val="none"/>
              </w:rPr>
              <w:t>9.1</w:t>
            </w:r>
          </w:p>
        </w:tc>
        <w:tc>
          <w:tcPr>
            <w:tcW w:w="8670" w:type="dxa"/>
            <w:tcBorders>
              <w:top w:val="single" w:color="auto" w:sz="4" w:space="0"/>
              <w:left w:val="single" w:color="auto" w:sz="4" w:space="0"/>
              <w:bottom w:val="single" w:color="auto" w:sz="4" w:space="0"/>
              <w:right w:val="single" w:color="auto" w:sz="4" w:space="0"/>
            </w:tcBorders>
            <w:vAlign w:val="center"/>
          </w:tcPr>
          <w:p w14:paraId="7430D914">
            <w:pPr>
              <w:pStyle w:val="25"/>
              <w:adjustRightInd w:val="0"/>
              <w:spacing w:line="400" w:lineRule="exact"/>
              <w:rPr>
                <w:rFonts w:hAnsi="宋体" w:cs="宋体"/>
                <w:color w:val="auto"/>
                <w:sz w:val="21"/>
                <w:highlight w:val="none"/>
              </w:rPr>
            </w:pPr>
            <w:r>
              <w:rPr>
                <w:rFonts w:hint="eastAsia" w:hAnsi="宋体" w:cs="宋体"/>
                <w:color w:val="auto"/>
                <w:sz w:val="21"/>
                <w:highlight w:val="none"/>
              </w:rPr>
              <w:t>1.采购代理费支付方式：</w:t>
            </w:r>
          </w:p>
          <w:p w14:paraId="54C82C48">
            <w:pPr>
              <w:pStyle w:val="25"/>
              <w:adjustRightInd w:val="0"/>
              <w:spacing w:line="400" w:lineRule="exact"/>
              <w:rPr>
                <w:rFonts w:hAnsi="宋体" w:cs="宋体"/>
                <w:color w:val="auto"/>
                <w:sz w:val="21"/>
                <w:highlight w:val="none"/>
              </w:rPr>
            </w:pPr>
            <w:r>
              <w:rPr>
                <w:rFonts w:hint="eastAsia" w:hAnsi="宋体" w:cs="宋体"/>
                <w:color w:val="auto"/>
                <w:highlight w:val="none"/>
              </w:rPr>
              <w:t>☑</w:t>
            </w:r>
            <w:r>
              <w:rPr>
                <w:rFonts w:hint="eastAsia" w:hAnsi="宋体" w:cs="宋体"/>
                <w:color w:val="auto"/>
                <w:sz w:val="21"/>
                <w:highlight w:val="none"/>
              </w:rPr>
              <w:t>本项目代理服务费由</w:t>
            </w:r>
            <w:r>
              <w:rPr>
                <w:rFonts w:hint="eastAsia" w:hAnsi="宋体" w:cs="宋体"/>
                <w:color w:val="auto"/>
                <w:sz w:val="21"/>
                <w:highlight w:val="none"/>
                <w:u w:val="single"/>
              </w:rPr>
              <w:t>中标人</w:t>
            </w:r>
            <w:r>
              <w:rPr>
                <w:rFonts w:hint="eastAsia" w:hAnsi="宋体" w:cs="宋体"/>
                <w:color w:val="auto"/>
                <w:sz w:val="21"/>
                <w:highlight w:val="none"/>
              </w:rPr>
              <w:t>在领取中标通知书前，一次性向采购代理机构支付。</w:t>
            </w:r>
          </w:p>
          <w:p w14:paraId="0FBC1EB5">
            <w:pPr>
              <w:pStyle w:val="25"/>
              <w:adjustRightInd w:val="0"/>
              <w:spacing w:line="400" w:lineRule="exact"/>
              <w:rPr>
                <w:rFonts w:hAnsi="宋体" w:cs="宋体"/>
                <w:color w:val="auto"/>
                <w:sz w:val="21"/>
                <w:highlight w:val="none"/>
              </w:rPr>
            </w:pPr>
            <w:r>
              <w:rPr>
                <w:rFonts w:hint="eastAsia" w:hAnsi="宋体" w:cs="宋体"/>
                <w:color w:val="auto"/>
                <w:sz w:val="21"/>
                <w:highlight w:val="none"/>
              </w:rPr>
              <w:t>□采购人支付。</w:t>
            </w:r>
          </w:p>
          <w:p w14:paraId="4BFC4B10">
            <w:pPr>
              <w:pStyle w:val="25"/>
              <w:adjustRightInd w:val="0"/>
              <w:spacing w:line="400" w:lineRule="exact"/>
              <w:rPr>
                <w:rFonts w:hAnsi="宋体" w:cs="宋体"/>
                <w:color w:val="auto"/>
                <w:sz w:val="21"/>
                <w:highlight w:val="none"/>
              </w:rPr>
            </w:pPr>
            <w:r>
              <w:rPr>
                <w:rFonts w:hint="eastAsia" w:hAnsi="宋体" w:cs="宋体"/>
                <w:color w:val="auto"/>
                <w:sz w:val="21"/>
                <w:highlight w:val="none"/>
              </w:rPr>
              <w:t>2.采购代理费收取标准：</w:t>
            </w:r>
          </w:p>
          <w:p w14:paraId="522422DF">
            <w:pPr>
              <w:pStyle w:val="25"/>
              <w:adjustRightInd w:val="0"/>
              <w:spacing w:line="400" w:lineRule="exact"/>
              <w:rPr>
                <w:rFonts w:hAnsi="宋体" w:cs="宋体"/>
                <w:color w:val="auto"/>
                <w:sz w:val="21"/>
                <w:highlight w:val="none"/>
              </w:rPr>
            </w:pPr>
            <w:r>
              <w:rPr>
                <w:rFonts w:hint="eastAsia" w:hAnsi="宋体" w:cs="宋体"/>
                <w:color w:val="auto"/>
                <w:highlight w:val="none"/>
              </w:rPr>
              <w:t>☑</w:t>
            </w:r>
            <w:r>
              <w:rPr>
                <w:rFonts w:hint="eastAsia" w:hAnsi="宋体" w:cs="宋体"/>
                <w:color w:val="auto"/>
                <w:sz w:val="21"/>
                <w:highlight w:val="none"/>
              </w:rPr>
              <w:t>以</w:t>
            </w:r>
            <w:r>
              <w:rPr>
                <w:rFonts w:hint="eastAsia" w:hAnsi="宋体" w:cs="宋体"/>
                <w:color w:val="auto"/>
                <w:sz w:val="21"/>
                <w:highlight w:val="none"/>
                <w:lang w:eastAsia="zh-CN"/>
              </w:rPr>
              <w:t>项目</w:t>
            </w:r>
            <w:r>
              <w:rPr>
                <w:rFonts w:hint="eastAsia" w:hAnsi="宋体" w:cs="宋体"/>
                <w:color w:val="auto"/>
                <w:sz w:val="21"/>
                <w:highlight w:val="none"/>
              </w:rPr>
              <w:t>,本项目采购代理服务费按费率计。具体费率按照原国家计委关于《招标代理服务收费管理暂行办法》的通知（计价格〔2002〕1980号）、《国家发展改革委办公厅关于招标代理服务收费有关问题的通知》（发改办价格［2003］857号）以及《国家发展改革委关于降低部分建设项目收费标准规范收费行为等有关问题的通知》（发改价格〔2011〕534号）规定的计算标准（按差额定率累进法计算）基础上下浮25%计。单位项目招标代理服务费低于人民币伍仟元（¥5000.00）按伍仟元（¥5000.00）计。</w:t>
            </w:r>
          </w:p>
          <w:p w14:paraId="58689741">
            <w:pPr>
              <w:pStyle w:val="25"/>
              <w:snapToGrid w:val="0"/>
              <w:spacing w:line="340" w:lineRule="exact"/>
              <w:rPr>
                <w:rFonts w:hAnsi="宋体" w:cs="宋体"/>
                <w:color w:val="auto"/>
                <w:sz w:val="21"/>
                <w:highlight w:val="none"/>
                <w:u w:val="single"/>
              </w:rPr>
            </w:pPr>
            <w:r>
              <w:rPr>
                <w:rFonts w:hint="eastAsia" w:hAnsi="宋体" w:cs="宋体"/>
                <w:color w:val="auto"/>
                <w:sz w:val="21"/>
                <w:highlight w:val="none"/>
              </w:rPr>
              <w:t>□</w:t>
            </w:r>
            <w:r>
              <w:rPr>
                <w:rFonts w:hint="eastAsia" w:hAnsi="宋体" w:cs="宋体"/>
                <w:color w:val="auto"/>
                <w:highlight w:val="none"/>
              </w:rPr>
              <w:t>固定收费：</w:t>
            </w:r>
            <w:r>
              <w:rPr>
                <w:rFonts w:hint="eastAsia" w:hAnsi="宋体" w:cs="宋体"/>
                <w:color w:val="auto"/>
                <w:sz w:val="21"/>
                <w:highlight w:val="none"/>
              </w:rPr>
              <w:t>固定采购代理收费</w:t>
            </w:r>
            <w:r>
              <w:rPr>
                <w:rFonts w:hint="eastAsia" w:hAnsi="宋体" w:cs="宋体"/>
                <w:color w:val="auto"/>
                <w:sz w:val="21"/>
                <w:highlight w:val="none"/>
                <w:u w:val="single"/>
              </w:rPr>
              <w:t xml:space="preserve">  \   元。</w:t>
            </w:r>
          </w:p>
          <w:p w14:paraId="27B538F4">
            <w:pPr>
              <w:pStyle w:val="25"/>
              <w:adjustRightInd w:val="0"/>
              <w:spacing w:line="400" w:lineRule="exact"/>
              <w:rPr>
                <w:rFonts w:hAnsi="宋体" w:cs="宋体"/>
                <w:color w:val="auto"/>
                <w:sz w:val="21"/>
                <w:highlight w:val="none"/>
              </w:rPr>
            </w:pPr>
            <w:r>
              <w:rPr>
                <w:rFonts w:hint="eastAsia" w:hAnsi="宋体" w:cs="宋体"/>
                <w:color w:val="auto"/>
                <w:sz w:val="21"/>
                <w:highlight w:val="none"/>
              </w:rPr>
              <w:t>3.开户名称：云之龙咨询集团有限公司桂林分公司</w:t>
            </w:r>
          </w:p>
          <w:p w14:paraId="6FEE7340">
            <w:pPr>
              <w:pStyle w:val="25"/>
              <w:adjustRightInd w:val="0"/>
              <w:spacing w:line="400" w:lineRule="exact"/>
              <w:rPr>
                <w:rFonts w:hAnsi="宋体" w:cs="宋体"/>
                <w:color w:val="auto"/>
                <w:sz w:val="21"/>
                <w:highlight w:val="none"/>
              </w:rPr>
            </w:pPr>
            <w:r>
              <w:rPr>
                <w:rFonts w:hint="eastAsia" w:hAnsi="宋体" w:cs="宋体"/>
                <w:color w:val="auto"/>
                <w:sz w:val="21"/>
                <w:highlight w:val="none"/>
              </w:rPr>
              <w:t>银行账号：8113001014300158041</w:t>
            </w:r>
          </w:p>
          <w:p w14:paraId="1553DEE2">
            <w:pPr>
              <w:pStyle w:val="25"/>
              <w:adjustRightInd w:val="0"/>
              <w:spacing w:line="400" w:lineRule="exact"/>
              <w:rPr>
                <w:rFonts w:hAnsi="宋体" w:cs="宋体"/>
                <w:color w:val="auto"/>
                <w:sz w:val="21"/>
                <w:highlight w:val="none"/>
              </w:rPr>
            </w:pPr>
            <w:r>
              <w:rPr>
                <w:rFonts w:hint="eastAsia" w:hAnsi="宋体" w:cs="宋体"/>
                <w:color w:val="auto"/>
                <w:sz w:val="21"/>
                <w:highlight w:val="none"/>
              </w:rPr>
              <w:t>开户银行：中信银行股份有限公司南宁东葛支行</w:t>
            </w:r>
          </w:p>
        </w:tc>
      </w:tr>
      <w:tr w14:paraId="3805BF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08842D56">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40.1</w:t>
            </w:r>
          </w:p>
        </w:tc>
        <w:tc>
          <w:tcPr>
            <w:tcW w:w="8670" w:type="dxa"/>
            <w:tcBorders>
              <w:top w:val="single" w:color="auto" w:sz="4" w:space="0"/>
              <w:left w:val="single" w:color="auto" w:sz="4" w:space="0"/>
              <w:bottom w:val="single" w:color="auto" w:sz="4" w:space="0"/>
              <w:right w:val="single" w:color="auto" w:sz="4" w:space="0"/>
            </w:tcBorders>
            <w:vAlign w:val="center"/>
          </w:tcPr>
          <w:p w14:paraId="221EBE56">
            <w:pPr>
              <w:adjustRightInd w:val="0"/>
              <w:spacing w:line="360" w:lineRule="exact"/>
              <w:rPr>
                <w:rFonts w:ascii="宋体" w:hAnsi="宋体" w:cs="宋体"/>
                <w:color w:val="auto"/>
                <w:szCs w:val="21"/>
                <w:highlight w:val="none"/>
              </w:rPr>
            </w:pPr>
            <w:r>
              <w:rPr>
                <w:rFonts w:hint="eastAsia" w:ascii="宋体" w:hAnsi="宋体" w:cs="宋体"/>
                <w:color w:val="auto"/>
                <w:szCs w:val="21"/>
                <w:highlight w:val="none"/>
              </w:rPr>
              <w:t>解释：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tc>
      </w:tr>
      <w:tr w14:paraId="4C2851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5" w:type="dxa"/>
            <w:tcBorders>
              <w:top w:val="single" w:color="auto" w:sz="4" w:space="0"/>
              <w:left w:val="single" w:color="auto" w:sz="4" w:space="0"/>
              <w:bottom w:val="single" w:color="auto" w:sz="4" w:space="0"/>
              <w:right w:val="single" w:color="auto" w:sz="4" w:space="0"/>
            </w:tcBorders>
            <w:vAlign w:val="center"/>
          </w:tcPr>
          <w:p w14:paraId="3A95C3F7">
            <w:pPr>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40.2</w:t>
            </w:r>
          </w:p>
        </w:tc>
        <w:tc>
          <w:tcPr>
            <w:tcW w:w="8670" w:type="dxa"/>
            <w:tcBorders>
              <w:top w:val="single" w:color="auto" w:sz="4" w:space="0"/>
              <w:left w:val="single" w:color="auto" w:sz="4" w:space="0"/>
              <w:bottom w:val="single" w:color="auto" w:sz="4" w:space="0"/>
              <w:right w:val="single" w:color="auto" w:sz="4" w:space="0"/>
            </w:tcBorders>
            <w:vAlign w:val="center"/>
          </w:tcPr>
          <w:p w14:paraId="56A0ED69">
            <w:pPr>
              <w:pStyle w:val="25"/>
              <w:numPr>
                <w:ilvl w:val="0"/>
                <w:numId w:val="0"/>
              </w:numPr>
              <w:adjustRightInd w:val="0"/>
              <w:spacing w:line="360" w:lineRule="exact"/>
              <w:rPr>
                <w:rFonts w:hAnsi="宋体" w:cs="宋体"/>
                <w:color w:val="auto"/>
                <w:sz w:val="21"/>
                <w:highlight w:val="none"/>
              </w:rPr>
            </w:pPr>
            <w:r>
              <w:rPr>
                <w:rFonts w:hint="eastAsia" w:hAnsi="宋体" w:cs="宋体"/>
                <w:color w:val="auto"/>
                <w:sz w:val="21"/>
                <w:highlight w:val="none"/>
                <w:lang w:val="en-US" w:eastAsia="zh-CN"/>
              </w:rPr>
              <w:t>1.</w:t>
            </w:r>
            <w:r>
              <w:rPr>
                <w:rFonts w:hint="eastAsia" w:hAnsi="宋体" w:cs="宋体"/>
                <w:color w:val="auto"/>
                <w:sz w:val="21"/>
                <w:highlight w:val="none"/>
              </w:rPr>
              <w:t>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071EB924">
            <w:pPr>
              <w:pStyle w:val="25"/>
              <w:adjustRightInd w:val="0"/>
              <w:spacing w:line="360" w:lineRule="exact"/>
              <w:rPr>
                <w:rFonts w:hAnsi="宋体" w:cs="宋体"/>
                <w:color w:val="auto"/>
                <w:sz w:val="21"/>
                <w:highlight w:val="none"/>
              </w:rPr>
            </w:pPr>
            <w:r>
              <w:rPr>
                <w:rFonts w:hint="eastAsia" w:hAnsi="宋体" w:cs="宋体"/>
                <w:color w:val="auto"/>
                <w:sz w:val="21"/>
                <w:highlight w:val="none"/>
              </w:rPr>
              <w:t>2.本招标文件所称的“电子签章”、“电子签名”，是指经</w:t>
            </w:r>
            <w:r>
              <w:rPr>
                <w:rFonts w:hint="eastAsia" w:hAnsi="宋体" w:cs="宋体"/>
                <w:color w:val="auto"/>
                <w:highlight w:val="none"/>
              </w:rPr>
              <w:t>“广西政府采购云平台”</w:t>
            </w:r>
            <w:r>
              <w:rPr>
                <w:rFonts w:hint="eastAsia" w:hAnsi="宋体" w:cs="宋体"/>
                <w:color w:val="auto"/>
                <w:sz w:val="21"/>
                <w:highlight w:val="none"/>
              </w:rPr>
              <w:t>认可的CA认证的电子签名数据为表现形式的印章，可用于签署电子投标文件，电子印章与实物印章具有同等法律效力，不因其采用电子化表现形式而否定其法律效力。</w:t>
            </w:r>
          </w:p>
          <w:p w14:paraId="3B3DF883">
            <w:pPr>
              <w:pStyle w:val="25"/>
              <w:adjustRightInd w:val="0"/>
              <w:spacing w:line="360" w:lineRule="exact"/>
              <w:rPr>
                <w:rFonts w:hAnsi="宋体" w:cs="宋体"/>
                <w:color w:val="auto"/>
                <w:sz w:val="21"/>
                <w:highlight w:val="none"/>
              </w:rPr>
            </w:pPr>
            <w:r>
              <w:rPr>
                <w:rFonts w:hint="eastAsia" w:hAnsi="宋体" w:cs="宋体"/>
                <w:color w:val="auto"/>
                <w:sz w:val="21"/>
                <w:highlight w:val="none"/>
              </w:rPr>
              <w:t>3.投标人为其他组织或者自然人时，本招标文件规定的法定代表人指负责人或者自然人。本招标文件所称负责人是指参加投标的其他组织营业执照或者执业许可证等证照上的负责人，本招标文件所称自然人指参与投标的自然人本人，且应具备独立承担民事责任能力，自然人应当为年满18岁以上成年人（十六周岁以上的未成年人，以自己的劳动收入为主要生活来源的，视为完全民事行为能力人）。</w:t>
            </w:r>
          </w:p>
          <w:p w14:paraId="13B19D8A">
            <w:pPr>
              <w:pStyle w:val="25"/>
              <w:adjustRightInd w:val="0"/>
              <w:spacing w:line="360" w:lineRule="exact"/>
              <w:rPr>
                <w:rFonts w:hAnsi="宋体" w:cs="宋体"/>
                <w:color w:val="auto"/>
                <w:sz w:val="21"/>
                <w:highlight w:val="none"/>
              </w:rPr>
            </w:pPr>
            <w:r>
              <w:rPr>
                <w:rFonts w:hint="eastAsia" w:hAnsi="宋体" w:cs="宋体"/>
                <w:color w:val="auto"/>
                <w:sz w:val="21"/>
                <w:highlight w:val="none"/>
              </w:rPr>
              <w:t>4.本招标文件中描述投标人的“签字”是指投标人的法定代表人或者委托代理人亲自在文件规定签字处亲笔写上个人的名字的行为，私章、签字章、印鉴、影印等其他形式均不能代替亲笔签字。</w:t>
            </w:r>
          </w:p>
          <w:p w14:paraId="7E0FEBA4">
            <w:pPr>
              <w:pStyle w:val="25"/>
              <w:adjustRightInd w:val="0"/>
              <w:spacing w:line="360" w:lineRule="exact"/>
              <w:rPr>
                <w:rFonts w:hAnsi="宋体" w:cs="宋体"/>
                <w:color w:val="auto"/>
                <w:sz w:val="21"/>
                <w:highlight w:val="none"/>
              </w:rPr>
            </w:pPr>
            <w:r>
              <w:rPr>
                <w:rFonts w:hint="eastAsia" w:hAnsi="宋体" w:cs="宋体"/>
                <w:color w:val="auto"/>
                <w:sz w:val="21"/>
                <w:highlight w:val="none"/>
              </w:rPr>
              <w:t>5.本招标文件所称的“以上”“以下”“以内”“届满”，包括本数；所称的“不满”“超过”“以外”，不包括本数。</w:t>
            </w:r>
          </w:p>
          <w:p w14:paraId="3456262E">
            <w:pPr>
              <w:pStyle w:val="25"/>
              <w:adjustRightInd w:val="0"/>
              <w:spacing w:line="360" w:lineRule="exact"/>
              <w:rPr>
                <w:rFonts w:hAnsi="宋体" w:cs="宋体"/>
                <w:color w:val="auto"/>
                <w:sz w:val="21"/>
                <w:highlight w:val="none"/>
              </w:rPr>
            </w:pPr>
            <w:r>
              <w:rPr>
                <w:rFonts w:hint="eastAsia" w:hAnsi="宋体" w:cs="宋体"/>
                <w:color w:val="auto"/>
                <w:sz w:val="21"/>
                <w:highlight w:val="none"/>
              </w:rPr>
              <w:t>6.如本项目未划分分标的，招标文件中的“分标”是指本项目。</w:t>
            </w:r>
          </w:p>
        </w:tc>
      </w:tr>
    </w:tbl>
    <w:p w14:paraId="3B894ECE">
      <w:pPr>
        <w:pStyle w:val="4"/>
        <w:keepNext w:val="0"/>
        <w:keepLines w:val="0"/>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投标人须知正文</w:t>
      </w:r>
    </w:p>
    <w:p w14:paraId="3E9D7E58">
      <w:pPr>
        <w:pStyle w:val="4"/>
        <w:keepNext w:val="0"/>
        <w:keepLines w:val="0"/>
        <w:jc w:val="center"/>
        <w:rPr>
          <w:rFonts w:ascii="宋体" w:hAnsi="宋体" w:cs="宋体"/>
          <w:color w:val="auto"/>
          <w:highlight w:val="none"/>
        </w:rPr>
      </w:pPr>
      <w:r>
        <w:rPr>
          <w:rFonts w:hint="eastAsia" w:ascii="宋体" w:hAnsi="宋体" w:cs="宋体"/>
          <w:color w:val="auto"/>
          <w:highlight w:val="none"/>
        </w:rPr>
        <w:t>一、总则</w:t>
      </w:r>
    </w:p>
    <w:p w14:paraId="62113F90">
      <w:pPr>
        <w:pStyle w:val="6"/>
        <w:keepNext w:val="0"/>
        <w:keepLines w:val="0"/>
        <w:spacing w:before="0" w:after="0" w:line="360" w:lineRule="auto"/>
        <w:ind w:left="420" w:leftChars="200"/>
        <w:rPr>
          <w:rFonts w:ascii="宋体" w:hAnsi="宋体" w:cs="宋体"/>
          <w:color w:val="auto"/>
          <w:sz w:val="24"/>
          <w:highlight w:val="none"/>
        </w:rPr>
      </w:pPr>
      <w:bookmarkStart w:id="76" w:name="_Toc254970527"/>
      <w:bookmarkStart w:id="77" w:name="_Toc254970668"/>
      <w:r>
        <w:rPr>
          <w:rFonts w:hint="eastAsia" w:ascii="宋体" w:hAnsi="宋体" w:cs="宋体"/>
          <w:color w:val="auto"/>
          <w:sz w:val="24"/>
          <w:highlight w:val="none"/>
        </w:rPr>
        <w:t>1.适用范围</w:t>
      </w:r>
      <w:bookmarkEnd w:id="76"/>
      <w:bookmarkEnd w:id="77"/>
    </w:p>
    <w:p w14:paraId="4FFCB992">
      <w:pPr>
        <w:snapToGrid w:val="0"/>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59DDBD0E">
      <w:pPr>
        <w:snapToGrid w:val="0"/>
        <w:spacing w:line="440" w:lineRule="exact"/>
        <w:ind w:firstLine="420" w:firstLineChars="200"/>
        <w:jc w:val="left"/>
        <w:rPr>
          <w:rFonts w:ascii="宋体" w:hAnsi="宋体" w:cs="宋体"/>
          <w:color w:val="auto"/>
          <w:spacing w:val="-6"/>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197416DC">
      <w:pPr>
        <w:pStyle w:val="6"/>
        <w:keepNext w:val="0"/>
        <w:keepLines w:val="0"/>
        <w:spacing w:before="0" w:after="0" w:line="440" w:lineRule="exact"/>
        <w:ind w:left="420" w:leftChars="200"/>
        <w:rPr>
          <w:rFonts w:ascii="宋体" w:hAnsi="宋体" w:cs="宋体"/>
          <w:color w:val="auto"/>
          <w:sz w:val="24"/>
          <w:highlight w:val="none"/>
        </w:rPr>
      </w:pPr>
      <w:bookmarkStart w:id="78" w:name="_Toc254970669"/>
      <w:bookmarkStart w:id="79" w:name="_Toc254970528"/>
      <w:r>
        <w:rPr>
          <w:rFonts w:hint="eastAsia" w:ascii="宋体" w:hAnsi="宋体" w:cs="宋体"/>
          <w:color w:val="auto"/>
          <w:sz w:val="24"/>
          <w:highlight w:val="none"/>
        </w:rPr>
        <w:t>2.定义</w:t>
      </w:r>
      <w:bookmarkEnd w:id="78"/>
      <w:bookmarkEnd w:id="79"/>
    </w:p>
    <w:p w14:paraId="6BDDEE45">
      <w:pPr>
        <w:pStyle w:val="6"/>
        <w:keepNext w:val="0"/>
        <w:keepLines w:val="0"/>
        <w:spacing w:before="0" w:after="0" w:line="44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2.1“采购人”是指依法进行政府采购的国家机关、事业单位、团体组织。</w:t>
      </w:r>
    </w:p>
    <w:p w14:paraId="46FFAA67">
      <w:pPr>
        <w:pStyle w:val="6"/>
        <w:keepNext w:val="0"/>
        <w:keepLines w:val="0"/>
        <w:spacing w:before="0" w:after="0" w:line="44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2.2“采购代理机构”是指政府采购集中采购机构和集中采购机构以外的采购代理机构。</w:t>
      </w:r>
    </w:p>
    <w:p w14:paraId="08090E46">
      <w:pPr>
        <w:pStyle w:val="6"/>
        <w:keepNext w:val="0"/>
        <w:keepLines w:val="0"/>
        <w:spacing w:before="0" w:after="0" w:line="44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2.3“供应商”是指向采购人提供货物、工程或者服务的法人、其他组织或者自然人。</w:t>
      </w:r>
    </w:p>
    <w:p w14:paraId="74AE5FB4">
      <w:pPr>
        <w:pStyle w:val="7"/>
        <w:spacing w:line="440" w:lineRule="exact"/>
        <w:rPr>
          <w:rFonts w:ascii="宋体" w:hAnsi="宋体" w:cs="宋体"/>
          <w:color w:val="auto"/>
          <w:szCs w:val="21"/>
          <w:highlight w:val="none"/>
        </w:rPr>
      </w:pPr>
      <w:r>
        <w:rPr>
          <w:rFonts w:hint="eastAsia" w:ascii="宋体" w:hAnsi="宋体" w:cs="宋体"/>
          <w:color w:val="auto"/>
          <w:szCs w:val="21"/>
          <w:highlight w:val="none"/>
        </w:rPr>
        <w:t>2.4“投标人”是指响应招标、参加投标竞争的法人、其他组织或者自然人。</w:t>
      </w:r>
    </w:p>
    <w:p w14:paraId="1A0FE8AD">
      <w:pPr>
        <w:pStyle w:val="6"/>
        <w:keepNext w:val="0"/>
        <w:keepLines w:val="0"/>
        <w:spacing w:before="0" w:after="0" w:line="44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2.5“货物”是指各种形态和种类的物品，包括原材料、燃料、设备、产品等。</w:t>
      </w:r>
    </w:p>
    <w:p w14:paraId="3B3C134B">
      <w:pPr>
        <w:spacing w:line="440" w:lineRule="exact"/>
        <w:ind w:firstLine="420" w:firstLineChars="200"/>
        <w:rPr>
          <w:rFonts w:ascii="宋体" w:hAnsi="宋体" w:cs="宋体"/>
          <w:color w:val="auto"/>
          <w:highlight w:val="none"/>
        </w:rPr>
      </w:pPr>
      <w:r>
        <w:rPr>
          <w:rFonts w:hint="eastAsia" w:ascii="宋体" w:hAnsi="宋体" w:cs="宋体"/>
          <w:color w:val="auto"/>
          <w:highlight w:val="none"/>
        </w:rPr>
        <w:t>2.6“售后服务” 是指商品出售以后所提供的各种服务，包含但不限于投标人须承担的备品备件、包装、运输、装卸、保险、货到就位以及安装、调试、培训、质保以及其他各种服务。</w:t>
      </w:r>
    </w:p>
    <w:p w14:paraId="3883E570">
      <w:pPr>
        <w:pStyle w:val="6"/>
        <w:keepNext w:val="0"/>
        <w:keepLines w:val="0"/>
        <w:spacing w:before="0" w:after="0" w:line="440" w:lineRule="exact"/>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2.7“书面形式”是指合同书、信件和数据电文（包括电报、电传、传真、电子数据交换和电子邮件）等可以有形地表现所载内容的形式。</w:t>
      </w:r>
    </w:p>
    <w:p w14:paraId="4B18D7AE">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2.8</w:t>
      </w:r>
      <w:r>
        <w:rPr>
          <w:rFonts w:hint="eastAsia" w:ascii="宋体" w:hAnsi="宋体" w:eastAsia="宋体" w:cs="宋体"/>
          <w:b w:val="0"/>
          <w:color w:val="auto"/>
          <w:kern w:val="2"/>
          <w:sz w:val="21"/>
          <w:szCs w:val="21"/>
          <w:highlight w:val="none"/>
          <w:lang w:val="en-US" w:eastAsia="zh-CN" w:bidi="ar-SA"/>
        </w:rPr>
        <w:t>“实质性要求”是指招标文件中已经指明不满足则投标无效的条款，或者不能负偏离的条款，或者采购需求中带“▲”的条款。投标人不满足实质性要求的，按投标无效处理。投标人对本“采购需求”中“技术要求”未标注“▲”号项的技术参数负偏离≥6项时，按投标无效处理。</w:t>
      </w:r>
    </w:p>
    <w:p w14:paraId="6028E0E7">
      <w:pPr>
        <w:pStyle w:val="6"/>
        <w:keepNext w:val="0"/>
        <w:keepLines w:val="0"/>
        <w:spacing w:before="0" w:after="0" w:line="440" w:lineRule="exact"/>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lang w:val="en-US" w:eastAsia="zh-CN"/>
        </w:rPr>
        <w:t xml:space="preserve">    </w:t>
      </w:r>
      <w:r>
        <w:rPr>
          <w:rFonts w:hint="eastAsia" w:ascii="宋体" w:hAnsi="宋体" w:eastAsia="宋体" w:cs="宋体"/>
          <w:b w:val="0"/>
          <w:color w:val="auto"/>
          <w:sz w:val="21"/>
          <w:szCs w:val="21"/>
          <w:highlight w:val="none"/>
        </w:rPr>
        <w:t>2.9“正偏离”是指投标文件对招标文件“采购需求”中有关条款作出的响应优于该条款基本要求的情形，包括：①当某技术指标要求为≥或≤某指标时，则该指标为基本要求，投标响应值＞或＜该基本要求的，为正偏离；②除上述第①种情形外，经评委独立评审后认定该技术指标优于招标文件基本要求的其它情形。</w:t>
      </w:r>
    </w:p>
    <w:p w14:paraId="4E8C38AC">
      <w:pPr>
        <w:pStyle w:val="6"/>
        <w:keepNext w:val="0"/>
        <w:keepLines w:val="0"/>
        <w:spacing w:before="0" w:after="0" w:line="440" w:lineRule="exact"/>
        <w:rPr>
          <w:rFonts w:ascii="宋体" w:hAnsi="宋体" w:cs="宋体"/>
          <w:b w:val="0"/>
          <w:color w:val="auto"/>
          <w:sz w:val="21"/>
          <w:szCs w:val="21"/>
          <w:highlight w:val="none"/>
        </w:rPr>
      </w:pPr>
      <w:r>
        <w:rPr>
          <w:rFonts w:hint="eastAsia" w:ascii="宋体" w:hAnsi="宋体" w:cs="宋体"/>
          <w:b w:val="0"/>
          <w:color w:val="auto"/>
          <w:sz w:val="21"/>
          <w:szCs w:val="21"/>
          <w:highlight w:val="none"/>
          <w:lang w:val="en-US" w:eastAsia="zh-CN"/>
        </w:rPr>
        <w:t xml:space="preserve">     </w:t>
      </w:r>
      <w:r>
        <w:rPr>
          <w:rFonts w:hint="eastAsia" w:ascii="宋体" w:hAnsi="宋体" w:cs="宋体"/>
          <w:b w:val="0"/>
          <w:color w:val="auto"/>
          <w:sz w:val="21"/>
          <w:szCs w:val="21"/>
          <w:highlight w:val="none"/>
        </w:rPr>
        <w:t>2.10“负偏离”是指投标文件对招标文件“采购需求”中有关条款作出的响应不满足条款要求，导致采购人要求不能得到满足的情形。</w:t>
      </w:r>
    </w:p>
    <w:p w14:paraId="4E5BDDDF">
      <w:pPr>
        <w:pStyle w:val="6"/>
        <w:keepNext w:val="0"/>
        <w:keepLines w:val="0"/>
        <w:spacing w:before="0" w:after="0" w:line="440" w:lineRule="exact"/>
        <w:rPr>
          <w:rFonts w:ascii="宋体" w:hAnsi="宋体" w:cs="宋体"/>
          <w:b w:val="0"/>
          <w:color w:val="auto"/>
          <w:sz w:val="21"/>
          <w:szCs w:val="21"/>
          <w:highlight w:val="none"/>
        </w:rPr>
      </w:pPr>
      <w:r>
        <w:rPr>
          <w:rFonts w:hint="eastAsia" w:ascii="宋体" w:hAnsi="宋体" w:cs="宋体"/>
          <w:b w:val="0"/>
          <w:color w:val="auto"/>
          <w:sz w:val="21"/>
          <w:szCs w:val="21"/>
          <w:highlight w:val="none"/>
          <w:lang w:val="en-US" w:eastAsia="zh-CN"/>
        </w:rPr>
        <w:t xml:space="preserve">   </w:t>
      </w:r>
      <w:r>
        <w:rPr>
          <w:rFonts w:hint="eastAsia" w:ascii="宋体" w:hAnsi="宋体" w:cs="宋体"/>
          <w:b w:val="0"/>
          <w:color w:val="auto"/>
          <w:sz w:val="21"/>
          <w:szCs w:val="21"/>
          <w:highlight w:val="none"/>
        </w:rPr>
        <w:t>2.11“允许负偏离的条款”是指采购需求中的不属于“实质性要求”的条款。</w:t>
      </w:r>
      <w:bookmarkStart w:id="80" w:name="_Toc254970529"/>
      <w:bookmarkStart w:id="81" w:name="_Toc254970670"/>
    </w:p>
    <w:p w14:paraId="2C66BAB7">
      <w:pPr>
        <w:pStyle w:val="6"/>
        <w:keepNext w:val="0"/>
        <w:keepLines w:val="0"/>
        <w:spacing w:before="0" w:after="0" w:line="440" w:lineRule="exact"/>
        <w:rPr>
          <w:rFonts w:ascii="宋体" w:hAnsi="宋体" w:cs="宋体"/>
          <w:color w:val="auto"/>
          <w:szCs w:val="21"/>
          <w:highlight w:val="none"/>
        </w:rPr>
      </w:pPr>
      <w:r>
        <w:rPr>
          <w:rFonts w:hint="eastAsia" w:ascii="宋体" w:hAnsi="宋体" w:cs="宋体"/>
          <w:b w:val="0"/>
          <w:color w:val="auto"/>
          <w:sz w:val="21"/>
          <w:szCs w:val="21"/>
          <w:highlight w:val="none"/>
          <w:lang w:val="en-US" w:eastAsia="zh-CN"/>
        </w:rPr>
        <w:t xml:space="preserve">   </w:t>
      </w:r>
      <w:r>
        <w:rPr>
          <w:rFonts w:hint="eastAsia" w:ascii="宋体" w:hAnsi="宋体" w:cs="宋体"/>
          <w:b w:val="0"/>
          <w:color w:val="auto"/>
          <w:sz w:val="21"/>
          <w:szCs w:val="21"/>
          <w:highlight w:val="none"/>
        </w:rPr>
        <w:t>2.12本项目实行全流程电子化采购，投标人通过“广西政府采购云平台”参与电子投标。“投标文件”是指投标人按本招标文件规定提交的电子投标文件。</w:t>
      </w:r>
    </w:p>
    <w:p w14:paraId="2762E6D6">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3.</w:t>
      </w:r>
      <w:bookmarkEnd w:id="80"/>
      <w:bookmarkEnd w:id="81"/>
      <w:r>
        <w:rPr>
          <w:rFonts w:hint="eastAsia" w:ascii="宋体" w:hAnsi="宋体" w:cs="宋体"/>
          <w:color w:val="auto"/>
          <w:sz w:val="24"/>
          <w:highlight w:val="none"/>
        </w:rPr>
        <w:t>投标人的资格要求</w:t>
      </w:r>
    </w:p>
    <w:p w14:paraId="4F2EA8A2">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投标人的资格要求详见“投标人须知前附表”。</w:t>
      </w:r>
    </w:p>
    <w:p w14:paraId="422E984A">
      <w:pPr>
        <w:pStyle w:val="6"/>
        <w:keepNext w:val="0"/>
        <w:keepLines w:val="0"/>
        <w:spacing w:before="0" w:after="0" w:line="360" w:lineRule="auto"/>
        <w:ind w:left="420" w:leftChars="200"/>
        <w:rPr>
          <w:rFonts w:ascii="宋体" w:hAnsi="宋体" w:cs="宋体"/>
          <w:color w:val="auto"/>
          <w:sz w:val="24"/>
          <w:highlight w:val="none"/>
        </w:rPr>
      </w:pPr>
      <w:bookmarkStart w:id="82" w:name="_Toc254970530"/>
      <w:bookmarkStart w:id="83" w:name="_Toc254970671"/>
      <w:r>
        <w:rPr>
          <w:rFonts w:hint="eastAsia" w:ascii="宋体" w:hAnsi="宋体" w:cs="宋体"/>
          <w:color w:val="auto"/>
          <w:sz w:val="24"/>
          <w:highlight w:val="none"/>
        </w:rPr>
        <w:t>4.投标委托</w:t>
      </w:r>
      <w:bookmarkEnd w:id="82"/>
      <w:bookmarkEnd w:id="83"/>
    </w:p>
    <w:p w14:paraId="2E0FEC0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投标人代表参加投标活动过程中必须携带个人有效身份证件。如投标人代表不是法定代表人，须持有授权委托书（按第六章要求格式填写）。</w:t>
      </w:r>
    </w:p>
    <w:p w14:paraId="403F9C96">
      <w:pPr>
        <w:pStyle w:val="6"/>
        <w:keepNext w:val="0"/>
        <w:keepLines w:val="0"/>
        <w:spacing w:before="0" w:after="0" w:line="360" w:lineRule="auto"/>
        <w:ind w:left="420" w:leftChars="200"/>
        <w:rPr>
          <w:rFonts w:ascii="宋体" w:hAnsi="宋体" w:cs="宋体"/>
          <w:color w:val="auto"/>
          <w:sz w:val="24"/>
          <w:highlight w:val="none"/>
        </w:rPr>
      </w:pPr>
      <w:bookmarkStart w:id="84" w:name="_5.投标费用"/>
      <w:bookmarkEnd w:id="84"/>
      <w:bookmarkStart w:id="85" w:name="_Toc254970531"/>
      <w:bookmarkStart w:id="86" w:name="_Toc254970672"/>
      <w:r>
        <w:rPr>
          <w:rFonts w:hint="eastAsia" w:ascii="宋体" w:hAnsi="宋体" w:cs="宋体"/>
          <w:color w:val="auto"/>
          <w:sz w:val="24"/>
          <w:highlight w:val="none"/>
        </w:rPr>
        <w:t>5.投标费用</w:t>
      </w:r>
      <w:bookmarkEnd w:id="85"/>
      <w:bookmarkEnd w:id="86"/>
    </w:p>
    <w:p w14:paraId="35B0EF9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投标费用：投标人应承担参与本次采购活动有关的所有费用，包括但不限于获取招标文件、勘查现场、编制和提交投标文件、参加澄清说明、签订合同等，不论投标结果如何，均应自行承担。</w:t>
      </w:r>
    </w:p>
    <w:p w14:paraId="6D42E4CB">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6.联合体投标</w:t>
      </w:r>
    </w:p>
    <w:p w14:paraId="4A2D99E9">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14:paraId="348AFF19">
      <w:pPr>
        <w:snapToGrid w:val="0"/>
        <w:spacing w:line="360" w:lineRule="auto"/>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14:paraId="4C6E68DB">
      <w:pPr>
        <w:pStyle w:val="6"/>
        <w:keepNext w:val="0"/>
        <w:keepLines w:val="0"/>
        <w:spacing w:before="0" w:after="0" w:line="360" w:lineRule="auto"/>
        <w:ind w:firstLine="424" w:firstLineChars="202"/>
        <w:rPr>
          <w:rFonts w:ascii="宋体" w:hAnsi="宋体" w:cs="宋体"/>
          <w:color w:val="auto"/>
          <w:sz w:val="24"/>
          <w:highlight w:val="none"/>
        </w:rPr>
      </w:pPr>
      <w:r>
        <w:rPr>
          <w:rFonts w:hint="eastAsia" w:ascii="宋体" w:hAnsi="宋体" w:cs="宋体"/>
          <w:b w:val="0"/>
          <w:bCs/>
          <w:color w:val="auto"/>
          <w:sz w:val="21"/>
          <w:szCs w:val="21"/>
          <w:highlight w:val="none"/>
        </w:rPr>
        <w:t>6.3</w:t>
      </w:r>
      <w:bookmarkStart w:id="87" w:name="_Hlk65857072"/>
      <w:r>
        <w:rPr>
          <w:rFonts w:hint="eastAsia" w:ascii="宋体" w:hAnsi="宋体" w:cs="宋体"/>
          <w:b w:val="0"/>
          <w:bCs/>
          <w:color w:val="auto"/>
          <w:sz w:val="21"/>
          <w:szCs w:val="21"/>
          <w:highlight w:val="none"/>
        </w:rPr>
        <w:t>根据《政府采购促进中小企业发展管理办法》（财库〔2020〕46号）及《广西壮族自治区财政厅关于持续优化政府采购营商环境推动高质量发展的通知》（桂财采〔2024〕55号）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w:t>
      </w:r>
      <w:bookmarkEnd w:id="87"/>
    </w:p>
    <w:p w14:paraId="7A744CA2">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 xml:space="preserve">7.转包与分包             </w:t>
      </w:r>
    </w:p>
    <w:p w14:paraId="7A0C6EFC">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7.1本项目不允许转包。</w:t>
      </w:r>
    </w:p>
    <w:p w14:paraId="2E6FB070">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3336CCFF">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555F5545">
      <w:pPr>
        <w:pStyle w:val="6"/>
        <w:keepNext w:val="0"/>
        <w:keepLines w:val="0"/>
        <w:spacing w:before="0" w:after="0" w:line="360" w:lineRule="auto"/>
        <w:ind w:left="420" w:leftChars="200"/>
        <w:rPr>
          <w:rFonts w:ascii="宋体" w:hAnsi="宋体" w:cs="宋体"/>
          <w:color w:val="auto"/>
          <w:sz w:val="24"/>
          <w:highlight w:val="none"/>
        </w:rPr>
      </w:pPr>
      <w:bookmarkStart w:id="88" w:name="_Toc254970532"/>
      <w:bookmarkStart w:id="89" w:name="_Toc254970673"/>
      <w:r>
        <w:rPr>
          <w:rFonts w:hint="eastAsia" w:ascii="宋体" w:hAnsi="宋体" w:cs="宋体"/>
          <w:color w:val="auto"/>
          <w:sz w:val="24"/>
          <w:highlight w:val="none"/>
        </w:rPr>
        <w:t>8.特别说明</w:t>
      </w:r>
      <w:bookmarkEnd w:id="88"/>
      <w:bookmarkEnd w:id="89"/>
    </w:p>
    <w:p w14:paraId="568BF7EC">
      <w:pPr>
        <w:pStyle w:val="6"/>
        <w:keepNext w:val="0"/>
        <w:keepLines w:val="0"/>
        <w:spacing w:before="0" w:after="0" w:line="360" w:lineRule="auto"/>
        <w:ind w:firstLine="420" w:firstLineChars="200"/>
        <w:rPr>
          <w:rFonts w:ascii="宋体" w:hAnsi="宋体" w:cs="宋体"/>
          <w:b w:val="0"/>
          <w:color w:val="auto"/>
          <w:sz w:val="21"/>
          <w:szCs w:val="21"/>
          <w:highlight w:val="none"/>
        </w:rPr>
      </w:pPr>
      <w:bookmarkStart w:id="90" w:name="_8.1提供相同品牌产品且通过资格审查、符合性审查的不同投标人参加同一合"/>
      <w:bookmarkEnd w:id="90"/>
      <w:r>
        <w:rPr>
          <w:rFonts w:hint="eastAsia" w:ascii="宋体" w:hAnsi="宋体" w:cs="宋体"/>
          <w:b w:val="0"/>
          <w:color w:val="auto"/>
          <w:sz w:val="21"/>
          <w:szCs w:val="21"/>
          <w:highlight w:val="none"/>
        </w:rPr>
        <w:t>8.1采用最低评标价法的采购项目，提供相同品牌产品的不同投标人参加同一合同项下投标的，以其中通过资格审查、符合性审查且报价最低的参加评标；报价相同的，由采购人或者采购人委托评标委员会按照“投标人须知前附表”规定的方式确定一个参加评标的投标人，</w:t>
      </w:r>
      <w:r>
        <w:rPr>
          <w:rFonts w:hint="eastAsia" w:ascii="宋体" w:hAnsi="宋体" w:cs="宋体"/>
          <w:color w:val="auto"/>
          <w:sz w:val="22"/>
          <w:szCs w:val="22"/>
          <w:highlight w:val="none"/>
        </w:rPr>
        <w:t>其他投标无效。</w:t>
      </w:r>
    </w:p>
    <w:p w14:paraId="153BBBC3">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投标人须知前附表”规定的方式确定一个投标人获得中标人推荐资格，其他同品牌投标人不作为中标候选人。</w:t>
      </w:r>
    </w:p>
    <w:p w14:paraId="561D372B">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非单一产品采购项目，多家投标人提供的核心产品品牌相同的，</w:t>
      </w:r>
      <w:r>
        <w:rPr>
          <w:rFonts w:hint="eastAsia" w:hAnsi="宋体" w:cs="宋体"/>
          <w:color w:val="auto"/>
          <w:sz w:val="22"/>
          <w:szCs w:val="22"/>
          <w:highlight w:val="none"/>
        </w:rPr>
        <w:t>按前两款规定处理</w:t>
      </w:r>
      <w:r>
        <w:rPr>
          <w:rFonts w:hint="eastAsia" w:hAnsi="宋体" w:cs="宋体"/>
          <w:color w:val="auto"/>
          <w:kern w:val="2"/>
          <w:sz w:val="21"/>
          <w:highlight w:val="none"/>
        </w:rPr>
        <w:t>。</w:t>
      </w:r>
    </w:p>
    <w:p w14:paraId="474B7351">
      <w:pPr>
        <w:pStyle w:val="6"/>
        <w:keepNext w:val="0"/>
        <w:keepLines w:val="0"/>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8.2如果本招标文件要求提供投标人或制造商的资格、信誉、荣誉、业绩与企业认证等材料的，资格、信誉、荣誉、业绩与企业认证等必须为投标人或者制造商所拥有或自身获得 。</w:t>
      </w:r>
    </w:p>
    <w:p w14:paraId="297F49F6">
      <w:pPr>
        <w:pStyle w:val="6"/>
        <w:keepNext w:val="0"/>
        <w:keepLines w:val="0"/>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8.3投标人应仔细阅读招标文件的所有内容，按照招标文件的要求提交投标文件，并对所提供的全部资料的真实性承担法律责任。</w:t>
      </w:r>
    </w:p>
    <w:p w14:paraId="1FF21938">
      <w:pPr>
        <w:pStyle w:val="6"/>
        <w:keepNext w:val="0"/>
        <w:keepLines w:val="0"/>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8.4投标人在投标活动中提供任何虚假材料，将报监管部门查处；中标后发现的，中标人须依照《中华人民共和国消费者权益保护法》规定赔偿采购人，且民事赔偿并不免除违法投标人的行政与刑事责任。</w:t>
      </w:r>
    </w:p>
    <w:p w14:paraId="73B43769">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9.回避与串通投标</w:t>
      </w:r>
    </w:p>
    <w:p w14:paraId="5784563E">
      <w:pPr>
        <w:pStyle w:val="6"/>
        <w:keepNext w:val="0"/>
        <w:keepLines w:val="0"/>
        <w:spacing w:before="0" w:after="0" w:line="360" w:lineRule="auto"/>
        <w:ind w:firstLine="367" w:firstLineChars="175"/>
        <w:rPr>
          <w:rFonts w:ascii="宋体" w:hAnsi="宋体" w:cs="宋体"/>
          <w:b w:val="0"/>
          <w:color w:val="auto"/>
          <w:sz w:val="21"/>
          <w:szCs w:val="21"/>
          <w:highlight w:val="none"/>
        </w:rPr>
      </w:pPr>
      <w:r>
        <w:rPr>
          <w:rFonts w:hint="eastAsia" w:ascii="宋体" w:hAnsi="宋体" w:cs="宋体"/>
          <w:b w:val="0"/>
          <w:color w:val="auto"/>
          <w:sz w:val="21"/>
          <w:szCs w:val="21"/>
          <w:highlight w:val="none"/>
        </w:rPr>
        <w:t>9.1在政府采购活动中，采购人员及相关人员与供应商有下列利害关系之一的，应当回避：</w:t>
      </w:r>
    </w:p>
    <w:p w14:paraId="0642A6CA">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（1）参加采购活动前3年内与供应商存在劳动关系；</w:t>
      </w:r>
    </w:p>
    <w:p w14:paraId="72B5F99A">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（2）参加采购活动前3年内担任供应商的董事、监事；</w:t>
      </w:r>
    </w:p>
    <w:p w14:paraId="6A7B258A">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（3）参加采购活动前3年内是供应商的控股股东或者实际控制人；</w:t>
      </w:r>
    </w:p>
    <w:p w14:paraId="00D2E3FE">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（4）与供应商的法定代表人或者负责人有夫妻、直系血亲、三代以内旁系血亲或者近姻亲关系；</w:t>
      </w:r>
    </w:p>
    <w:p w14:paraId="4E09E990">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（5）与供应商有其他可能影响政府采购活动公平、公正进行的关系。</w:t>
      </w:r>
    </w:p>
    <w:p w14:paraId="01192718">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537071FB">
      <w:pPr>
        <w:pStyle w:val="6"/>
        <w:keepNext w:val="0"/>
        <w:keepLines w:val="0"/>
        <w:spacing w:before="0" w:after="0" w:line="360" w:lineRule="auto"/>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9.2有下列情形之一的视为投标人相互串通投标，投标文件将被视为无效：</w:t>
      </w:r>
    </w:p>
    <w:p w14:paraId="2D6C1B91">
      <w:pPr>
        <w:pStyle w:val="25"/>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 xml:space="preserve">（1）不同投标人的投标文件由同一单位或者个人编制； </w:t>
      </w:r>
    </w:p>
    <w:p w14:paraId="0DA49898">
      <w:pPr>
        <w:pStyle w:val="25"/>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（2）不同投标人委托同一单位或者个人办理投标事宜；</w:t>
      </w:r>
    </w:p>
    <w:p w14:paraId="0949F747">
      <w:pPr>
        <w:pStyle w:val="25"/>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（3）不同的投标人的投标文件载明的项目管理员为同一个人；</w:t>
      </w:r>
    </w:p>
    <w:p w14:paraId="7E12FAFB">
      <w:pPr>
        <w:pStyle w:val="25"/>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（4）不同投标人的投标文件异常一致或者投标报价呈规律性差异；</w:t>
      </w:r>
    </w:p>
    <w:p w14:paraId="6D668B5A">
      <w:pPr>
        <w:pStyle w:val="25"/>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（5）不同投标人的投标文件相互混装；</w:t>
      </w:r>
    </w:p>
    <w:p w14:paraId="62A694D2">
      <w:pPr>
        <w:pStyle w:val="25"/>
        <w:snapToGrid w:val="0"/>
        <w:spacing w:line="360" w:lineRule="auto"/>
        <w:ind w:left="2" w:leftChars="1" w:firstLine="422" w:firstLineChars="200"/>
        <w:rPr>
          <w:rFonts w:hAnsi="宋体" w:cs="宋体"/>
          <w:b/>
          <w:color w:val="auto"/>
          <w:kern w:val="2"/>
          <w:sz w:val="21"/>
          <w:highlight w:val="none"/>
        </w:rPr>
      </w:pPr>
      <w:r>
        <w:rPr>
          <w:rFonts w:hint="eastAsia" w:hAnsi="宋体" w:cs="宋体"/>
          <w:b/>
          <w:color w:val="auto"/>
          <w:kern w:val="2"/>
          <w:sz w:val="21"/>
          <w:highlight w:val="none"/>
        </w:rPr>
        <w:t>（6）不同投标人的投标保证金从同一单位或者个人账户转出。</w:t>
      </w:r>
    </w:p>
    <w:p w14:paraId="7781922A">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9.3供应商有下列情形之一的，属于恶意串通行为，将报同级监督管理部门：</w:t>
      </w:r>
    </w:p>
    <w:p w14:paraId="5CF47A87">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（1）供应商直接或者间接从采购人或者采购代理机构处获得其他供应商的相关信息并修改其投标文件或者响应文件；</w:t>
      </w:r>
    </w:p>
    <w:p w14:paraId="2CA41488">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（2）供应商按照采购人或者采购代理机构的授意撤换、修改投标文件或者响应文件；</w:t>
      </w:r>
    </w:p>
    <w:p w14:paraId="178366DB">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（3）供应商之间协商报价、技术方案等投标文件或者响应文件的实质性内容；</w:t>
      </w:r>
    </w:p>
    <w:p w14:paraId="40A2D7E0">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（4）属于同一集团、协会、商会等组织成员的供应商按照该组织要求协同参加政府采购活动；</w:t>
      </w:r>
    </w:p>
    <w:p w14:paraId="1A85E0F3">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（5）供应商之间事先约定一致抬高或者压低投标报价，或者在招标项目中事先约定轮流以高价位或者低价位中标，或者事先约定由某一特定供应商中标，然后再参加投标；</w:t>
      </w:r>
    </w:p>
    <w:p w14:paraId="1DBAC230">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（6）供应商之间商定部分供应商放弃参加政府采购活动或者放弃中标；</w:t>
      </w:r>
    </w:p>
    <w:p w14:paraId="790D7CEA">
      <w:pPr>
        <w:pStyle w:val="25"/>
        <w:snapToGrid w:val="0"/>
        <w:spacing w:line="360" w:lineRule="auto"/>
        <w:ind w:left="2" w:leftChars="1" w:firstLine="420" w:firstLineChars="200"/>
        <w:rPr>
          <w:rFonts w:hAnsi="宋体" w:cs="宋体"/>
          <w:color w:val="auto"/>
          <w:kern w:val="2"/>
          <w:sz w:val="21"/>
          <w:highlight w:val="none"/>
        </w:rPr>
      </w:pPr>
      <w:r>
        <w:rPr>
          <w:rFonts w:hint="eastAsia" w:hAnsi="宋体" w:cs="宋体"/>
          <w:color w:val="auto"/>
          <w:kern w:val="2"/>
          <w:sz w:val="21"/>
          <w:highlight w:val="none"/>
        </w:rPr>
        <w:t>（7）供应商与采购人或者采购代理机构之间、供应商相互之间，为谋求特定供应商中标或者排斥其他供应商的其他串通行为。</w:t>
      </w:r>
    </w:p>
    <w:p w14:paraId="6AD8F853">
      <w:pPr>
        <w:pStyle w:val="25"/>
        <w:snapToGrid w:val="0"/>
        <w:spacing w:line="360" w:lineRule="auto"/>
        <w:ind w:left="2" w:leftChars="1" w:firstLine="422" w:firstLineChars="200"/>
        <w:rPr>
          <w:rFonts w:hAnsi="宋体" w:cs="宋体"/>
          <w:b/>
          <w:color w:val="auto"/>
          <w:kern w:val="2"/>
          <w:sz w:val="21"/>
          <w:highlight w:val="none"/>
        </w:rPr>
      </w:pPr>
    </w:p>
    <w:p w14:paraId="687AF27B">
      <w:pPr>
        <w:pStyle w:val="4"/>
        <w:keepNext w:val="0"/>
        <w:keepLines w:val="0"/>
        <w:jc w:val="center"/>
        <w:rPr>
          <w:rFonts w:ascii="宋体" w:hAnsi="宋体" w:cs="宋体"/>
          <w:color w:val="auto"/>
          <w:highlight w:val="none"/>
        </w:rPr>
      </w:pPr>
      <w:bookmarkStart w:id="91" w:name="_Toc254970534"/>
      <w:bookmarkStart w:id="92" w:name="_Toc254970675"/>
      <w:r>
        <w:rPr>
          <w:rFonts w:hint="eastAsia" w:ascii="宋体" w:hAnsi="宋体" w:cs="宋体"/>
          <w:color w:val="auto"/>
          <w:highlight w:val="none"/>
        </w:rPr>
        <w:t>二、招标文件</w:t>
      </w:r>
      <w:bookmarkEnd w:id="91"/>
      <w:bookmarkEnd w:id="92"/>
    </w:p>
    <w:p w14:paraId="0CA3A7CA">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10.招标文件的组成</w:t>
      </w:r>
    </w:p>
    <w:p w14:paraId="16D723B3">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（1）招标公告；</w:t>
      </w:r>
    </w:p>
    <w:p w14:paraId="7CDD6F22">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 xml:space="preserve">（2）采购需求； </w:t>
      </w:r>
    </w:p>
    <w:p w14:paraId="39503348">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（3）投标人须知；</w:t>
      </w:r>
    </w:p>
    <w:p w14:paraId="48582006">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（4）评标方法及评标标准；</w:t>
      </w:r>
    </w:p>
    <w:p w14:paraId="26E01B2B">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（5）拟签订的合同文本；</w:t>
      </w:r>
    </w:p>
    <w:p w14:paraId="730E345D">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（6）投标文件格式。</w:t>
      </w:r>
    </w:p>
    <w:p w14:paraId="1AE67166">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14:paraId="4C64574B">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2709D958">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p>
    <w:p w14:paraId="7942475E">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11.2</w:t>
      </w:r>
      <w:bookmarkStart w:id="93" w:name="_Hlk53134511"/>
      <w:r>
        <w:rPr>
          <w:rFonts w:hint="eastAsia" w:hAnsi="宋体" w:cs="宋体"/>
          <w:color w:val="auto"/>
          <w:sz w:val="21"/>
          <w:highlight w:val="none"/>
        </w:rPr>
        <w:t>采购人或者采购代理机构可以在招标文件提供期限截止后，组织已获取招标文件的潜在投标人现场考察或者召开开标前答疑会，具体详见“投标人须知前附表”。</w:t>
      </w:r>
    </w:p>
    <w:bookmarkEnd w:id="93"/>
    <w:p w14:paraId="00846451">
      <w:pPr>
        <w:pStyle w:val="4"/>
        <w:keepNext w:val="0"/>
        <w:keepLines w:val="0"/>
        <w:jc w:val="center"/>
        <w:rPr>
          <w:rFonts w:ascii="宋体" w:hAnsi="宋体" w:cs="宋体"/>
          <w:color w:val="auto"/>
          <w:highlight w:val="none"/>
        </w:rPr>
      </w:pPr>
      <w:bookmarkStart w:id="94" w:name="_Toc254970535"/>
      <w:bookmarkStart w:id="95" w:name="_Toc254970676"/>
      <w:r>
        <w:rPr>
          <w:rFonts w:hint="eastAsia" w:ascii="宋体" w:hAnsi="宋体" w:cs="宋体"/>
          <w:color w:val="auto"/>
          <w:highlight w:val="none"/>
        </w:rPr>
        <w:t>三、投标文件的编制</w:t>
      </w:r>
      <w:bookmarkEnd w:id="94"/>
      <w:bookmarkEnd w:id="95"/>
    </w:p>
    <w:p w14:paraId="4E888196">
      <w:pPr>
        <w:pStyle w:val="6"/>
        <w:keepNext w:val="0"/>
        <w:keepLines w:val="0"/>
        <w:spacing w:before="0" w:after="0" w:line="360" w:lineRule="auto"/>
        <w:ind w:left="420" w:leftChars="200"/>
        <w:rPr>
          <w:rFonts w:ascii="宋体" w:hAnsi="宋体" w:cs="宋体"/>
          <w:color w:val="auto"/>
          <w:sz w:val="24"/>
          <w:highlight w:val="none"/>
        </w:rPr>
      </w:pPr>
      <w:bookmarkStart w:id="96" w:name="_Toc254970536"/>
      <w:bookmarkStart w:id="97" w:name="_Toc254970677"/>
      <w:r>
        <w:rPr>
          <w:rFonts w:hint="eastAsia" w:ascii="宋体" w:hAnsi="宋体" w:cs="宋体"/>
          <w:color w:val="auto"/>
          <w:sz w:val="24"/>
          <w:highlight w:val="none"/>
        </w:rPr>
        <w:t>12.投标文件的编制原则</w:t>
      </w:r>
    </w:p>
    <w:p w14:paraId="7A14FF3E">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投标人必须按照招标文件的要求编制投标文件。投标文件必须对招标文件提出的要求和条件作出明确响应。</w:t>
      </w:r>
    </w:p>
    <w:p w14:paraId="0EB39494">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13.投标文件的组成</w:t>
      </w:r>
      <w:bookmarkEnd w:id="96"/>
      <w:bookmarkEnd w:id="97"/>
    </w:p>
    <w:p w14:paraId="3F9EDBE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投标文件由报价文件、资格证明文件、商务文件、技术文件四部分组成。</w:t>
      </w:r>
    </w:p>
    <w:p w14:paraId="2EF7391B">
      <w:pPr>
        <w:pStyle w:val="6"/>
        <w:keepNext w:val="0"/>
        <w:keepLines w:val="0"/>
        <w:spacing w:before="0" w:after="0" w:line="360" w:lineRule="auto"/>
        <w:ind w:left="420" w:leftChars="200"/>
        <w:rPr>
          <w:rFonts w:ascii="宋体" w:hAnsi="宋体" w:cs="宋体"/>
          <w:b w:val="0"/>
          <w:color w:val="auto"/>
          <w:sz w:val="21"/>
          <w:szCs w:val="21"/>
          <w:highlight w:val="none"/>
        </w:rPr>
      </w:pPr>
      <w:bookmarkStart w:id="98" w:name="_13.1报价文件:_具体材料见“投标人须知前附表”。"/>
      <w:bookmarkEnd w:id="98"/>
      <w:r>
        <w:rPr>
          <w:rFonts w:hint="eastAsia" w:ascii="宋体" w:hAnsi="宋体" w:cs="宋体"/>
          <w:b w:val="0"/>
          <w:color w:val="auto"/>
          <w:sz w:val="21"/>
          <w:szCs w:val="21"/>
          <w:highlight w:val="none"/>
        </w:rPr>
        <w:t>（1）报价文件：具体材料见“投标人须知前附表”。</w:t>
      </w:r>
    </w:p>
    <w:p w14:paraId="1623AA5B">
      <w:pPr>
        <w:pStyle w:val="6"/>
        <w:keepNext w:val="0"/>
        <w:keepLines w:val="0"/>
        <w:spacing w:before="0" w:after="0" w:line="360" w:lineRule="auto"/>
        <w:ind w:left="420" w:leftChars="200"/>
        <w:rPr>
          <w:rFonts w:ascii="宋体" w:hAnsi="宋体" w:cs="宋体"/>
          <w:b w:val="0"/>
          <w:color w:val="auto"/>
          <w:sz w:val="21"/>
          <w:szCs w:val="21"/>
          <w:highlight w:val="none"/>
        </w:rPr>
      </w:pPr>
      <w:bookmarkStart w:id="99" w:name="_13.2资格证明文件：具体材料见“投标人须知前附表”。"/>
      <w:bookmarkEnd w:id="99"/>
      <w:r>
        <w:rPr>
          <w:rFonts w:hint="eastAsia" w:ascii="宋体" w:hAnsi="宋体" w:cs="宋体"/>
          <w:b w:val="0"/>
          <w:color w:val="auto"/>
          <w:sz w:val="21"/>
          <w:szCs w:val="21"/>
          <w:highlight w:val="none"/>
        </w:rPr>
        <w:t>（2）资格证明文件：具体材料见“投标人须知前附表”。</w:t>
      </w:r>
    </w:p>
    <w:p w14:paraId="1A8A9B4A">
      <w:pPr>
        <w:pStyle w:val="6"/>
        <w:keepNext w:val="0"/>
        <w:keepLines w:val="0"/>
        <w:spacing w:before="0" w:after="0" w:line="360" w:lineRule="auto"/>
        <w:ind w:left="420" w:leftChars="200"/>
        <w:rPr>
          <w:rFonts w:ascii="宋体" w:hAnsi="宋体" w:cs="宋体"/>
          <w:b w:val="0"/>
          <w:color w:val="auto"/>
          <w:sz w:val="21"/>
          <w:szCs w:val="21"/>
          <w:highlight w:val="none"/>
        </w:rPr>
      </w:pPr>
      <w:bookmarkStart w:id="100" w:name="_13.3商务文件:_具体材料见“投标人须知前附表”。"/>
      <w:bookmarkEnd w:id="100"/>
      <w:r>
        <w:rPr>
          <w:rFonts w:hint="eastAsia" w:ascii="宋体" w:hAnsi="宋体" w:cs="宋体"/>
          <w:b w:val="0"/>
          <w:color w:val="auto"/>
          <w:sz w:val="21"/>
          <w:szCs w:val="21"/>
          <w:highlight w:val="none"/>
        </w:rPr>
        <w:t>（3）商务文件：具体材料见“投标人须知前附表”。</w:t>
      </w:r>
    </w:p>
    <w:p w14:paraId="6694E32A">
      <w:pPr>
        <w:pStyle w:val="6"/>
        <w:keepNext w:val="0"/>
        <w:keepLines w:val="0"/>
        <w:spacing w:before="0" w:after="0" w:line="360" w:lineRule="auto"/>
        <w:ind w:left="420" w:leftChars="200"/>
        <w:rPr>
          <w:rFonts w:ascii="宋体" w:hAnsi="宋体" w:cs="宋体"/>
          <w:b w:val="0"/>
          <w:color w:val="auto"/>
          <w:sz w:val="21"/>
          <w:szCs w:val="21"/>
          <w:highlight w:val="none"/>
        </w:rPr>
      </w:pPr>
      <w:bookmarkStart w:id="101" w:name="_13.4技术文件：具体材料见“投标人须知前附表”。"/>
      <w:bookmarkEnd w:id="101"/>
      <w:r>
        <w:rPr>
          <w:rFonts w:hint="eastAsia" w:ascii="宋体" w:hAnsi="宋体" w:cs="宋体"/>
          <w:b w:val="0"/>
          <w:color w:val="auto"/>
          <w:sz w:val="21"/>
          <w:szCs w:val="21"/>
          <w:highlight w:val="none"/>
        </w:rPr>
        <w:t>（4）技术文件：具体材料见“投标人须知前附表”。</w:t>
      </w:r>
    </w:p>
    <w:p w14:paraId="5C9F6F1D">
      <w:pPr>
        <w:pStyle w:val="6"/>
        <w:keepNext w:val="0"/>
        <w:keepLines w:val="0"/>
        <w:spacing w:before="0" w:after="0" w:line="360" w:lineRule="auto"/>
        <w:ind w:left="420" w:leftChars="200"/>
        <w:rPr>
          <w:rFonts w:ascii="宋体" w:hAnsi="宋体" w:cs="宋体"/>
          <w:color w:val="auto"/>
          <w:sz w:val="24"/>
          <w:highlight w:val="none"/>
        </w:rPr>
      </w:pPr>
      <w:bookmarkStart w:id="102" w:name="_13.5投标文件电子版：具体材料见“投标人须知前附表”。"/>
      <w:bookmarkEnd w:id="102"/>
      <w:bookmarkStart w:id="103" w:name="_Toc254970537"/>
      <w:bookmarkStart w:id="104" w:name="_Toc254970678"/>
      <w:r>
        <w:rPr>
          <w:rFonts w:hint="eastAsia" w:ascii="宋体" w:hAnsi="宋体" w:cs="宋体"/>
          <w:color w:val="auto"/>
          <w:sz w:val="24"/>
          <w:highlight w:val="none"/>
        </w:rPr>
        <w:t>14.投标文件的语言及计量</w:t>
      </w:r>
      <w:bookmarkEnd w:id="103"/>
      <w:bookmarkEnd w:id="104"/>
    </w:p>
    <w:p w14:paraId="12C23D49">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14.1语言文字</w:t>
      </w:r>
    </w:p>
    <w:p w14:paraId="5A2C1342">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0962789E">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14.2投标计量单位</w:t>
      </w:r>
    </w:p>
    <w:p w14:paraId="52F81912">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招标文件已有明确规定的，使用招标文件规定的计量单位；招标文件没有规定的，应采用中华人民共和国法定计量单位，货币种类为人民币，</w:t>
      </w:r>
      <w:r>
        <w:rPr>
          <w:rFonts w:hint="eastAsia" w:ascii="宋体" w:hAnsi="宋体" w:cs="宋体"/>
          <w:color w:val="auto"/>
          <w:sz w:val="21"/>
          <w:szCs w:val="21"/>
          <w:highlight w:val="none"/>
        </w:rPr>
        <w:t>否则视同未响应。</w:t>
      </w:r>
    </w:p>
    <w:p w14:paraId="36BA93C0">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15.投标的风险</w:t>
      </w:r>
    </w:p>
    <w:p w14:paraId="513FDBE3">
      <w:pPr>
        <w:pStyle w:val="25"/>
        <w:snapToGrid w:val="0"/>
        <w:spacing w:line="360" w:lineRule="auto"/>
        <w:ind w:firstLine="420" w:firstLineChars="200"/>
        <w:jc w:val="left"/>
        <w:rPr>
          <w:rFonts w:hAnsi="宋体" w:cs="宋体"/>
          <w:color w:val="auto"/>
          <w:sz w:val="21"/>
          <w:highlight w:val="none"/>
        </w:rPr>
      </w:pPr>
      <w:r>
        <w:rPr>
          <w:rFonts w:hint="eastAsia" w:hAnsi="宋体" w:cs="宋体"/>
          <w:color w:val="auto"/>
          <w:sz w:val="21"/>
          <w:highlight w:val="none"/>
        </w:rPr>
        <w:t>投标人没有按照招标文件要求提供全部资料，或者投标人没有对招标文件作出实质性响应是投标人的风险，并可能导致其投标被拒绝。</w:t>
      </w:r>
    </w:p>
    <w:p w14:paraId="38AE529E">
      <w:pPr>
        <w:pStyle w:val="6"/>
        <w:keepNext w:val="0"/>
        <w:keepLines w:val="0"/>
        <w:spacing w:before="0" w:after="0" w:line="360" w:lineRule="auto"/>
        <w:ind w:left="420" w:leftChars="200"/>
        <w:rPr>
          <w:rFonts w:ascii="宋体" w:hAnsi="宋体" w:cs="宋体"/>
          <w:color w:val="auto"/>
          <w:sz w:val="24"/>
          <w:highlight w:val="none"/>
        </w:rPr>
      </w:pPr>
      <w:bookmarkStart w:id="105" w:name="_Toc254970538"/>
      <w:bookmarkStart w:id="106" w:name="_Toc254970679"/>
      <w:r>
        <w:rPr>
          <w:rFonts w:hint="eastAsia" w:ascii="宋体" w:hAnsi="宋体" w:cs="宋体"/>
          <w:color w:val="auto"/>
          <w:sz w:val="24"/>
          <w:highlight w:val="none"/>
        </w:rPr>
        <w:t>16.投标报价</w:t>
      </w:r>
      <w:bookmarkEnd w:id="105"/>
      <w:bookmarkEnd w:id="106"/>
    </w:p>
    <w:p w14:paraId="286A2380">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16.1投标报价应按“第六章　投标文件格式”中“开标一览表”格式填写。</w:t>
      </w:r>
    </w:p>
    <w:p w14:paraId="09C43118">
      <w:pPr>
        <w:pStyle w:val="6"/>
        <w:keepNext w:val="0"/>
        <w:keepLines w:val="0"/>
        <w:spacing w:before="0" w:after="0" w:line="360" w:lineRule="auto"/>
        <w:ind w:left="420" w:leftChars="200"/>
        <w:rPr>
          <w:rFonts w:ascii="宋体" w:hAnsi="宋体" w:cs="宋体"/>
          <w:b w:val="0"/>
          <w:color w:val="auto"/>
          <w:sz w:val="21"/>
          <w:szCs w:val="21"/>
          <w:highlight w:val="none"/>
        </w:rPr>
      </w:pPr>
      <w:bookmarkStart w:id="107" w:name="_16.2投标报价具体定义见投标人须知前附表。"/>
      <w:bookmarkEnd w:id="107"/>
      <w:r>
        <w:rPr>
          <w:rFonts w:hint="eastAsia" w:ascii="宋体" w:hAnsi="宋体" w:cs="宋体"/>
          <w:b w:val="0"/>
          <w:color w:val="auto"/>
          <w:sz w:val="21"/>
          <w:szCs w:val="21"/>
          <w:highlight w:val="none"/>
        </w:rPr>
        <w:t>16.2投标报价具体包括内容详见“投标人须知前附表”。</w:t>
      </w:r>
    </w:p>
    <w:p w14:paraId="3D2D8AC3">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16.3投标人必须就所投全部内容分别作完整唯一总价报价，不得存在漏项报价；投标人必须就所投单项内容作唯一报价。</w:t>
      </w:r>
    </w:p>
    <w:p w14:paraId="6D107623">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17.投标有效期</w:t>
      </w:r>
    </w:p>
    <w:p w14:paraId="056A8D94">
      <w:pPr>
        <w:pStyle w:val="6"/>
        <w:keepNext w:val="0"/>
        <w:keepLines w:val="0"/>
        <w:spacing w:before="0" w:after="0" w:line="360" w:lineRule="auto"/>
        <w:ind w:firstLine="420" w:firstLineChars="200"/>
        <w:rPr>
          <w:rFonts w:ascii="宋体" w:hAnsi="宋体" w:cs="宋体"/>
          <w:b w:val="0"/>
          <w:color w:val="auto"/>
          <w:sz w:val="21"/>
          <w:szCs w:val="21"/>
          <w:highlight w:val="none"/>
        </w:rPr>
      </w:pPr>
      <w:bookmarkStart w:id="108" w:name="_17.1投标有效期应按“投标人须知中的前附表”规定的期限。"/>
      <w:bookmarkEnd w:id="108"/>
      <w:r>
        <w:rPr>
          <w:rFonts w:hint="eastAsia" w:ascii="宋体" w:hAnsi="宋体" w:cs="宋体"/>
          <w:b w:val="0"/>
          <w:color w:val="auto"/>
          <w:sz w:val="21"/>
          <w:szCs w:val="21"/>
          <w:highlight w:val="none"/>
        </w:rPr>
        <w:t>17.1投标有效期是指为保证采购人有足够的时间在开标后完成评标、定标、合同签订等工作而要求投标人提交的投标文件在一定时间内保持有效的期限。</w:t>
      </w:r>
    </w:p>
    <w:p w14:paraId="61A65E66">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17.2</w:t>
      </w:r>
      <w:bookmarkStart w:id="109" w:name="_Toc254970681"/>
      <w:bookmarkStart w:id="110" w:name="_Toc254970540"/>
      <w:r>
        <w:rPr>
          <w:rFonts w:hint="eastAsia" w:ascii="宋体" w:hAnsi="宋体" w:cs="宋体"/>
          <w:b w:val="0"/>
          <w:color w:val="auto"/>
          <w:sz w:val="21"/>
          <w:szCs w:val="21"/>
          <w:highlight w:val="none"/>
        </w:rPr>
        <w:t xml:space="preserve"> 投标有效期应按招标文件规定的期限作出承诺，具体详见“投标人须知前附表”。</w:t>
      </w:r>
      <w:r>
        <w:rPr>
          <w:rFonts w:hint="eastAsia" w:ascii="宋体" w:hAnsi="宋体" w:cs="宋体"/>
          <w:color w:val="auto"/>
          <w:sz w:val="21"/>
          <w:szCs w:val="21"/>
          <w:highlight w:val="none"/>
        </w:rPr>
        <w:t>承诺的投标有效期低于招标文件规定期限的，按无效投标处理</w:t>
      </w:r>
      <w:r>
        <w:rPr>
          <w:rFonts w:hint="eastAsia" w:ascii="宋体" w:hAnsi="宋体" w:cs="宋体"/>
          <w:b w:val="0"/>
          <w:color w:val="auto"/>
          <w:sz w:val="21"/>
          <w:szCs w:val="21"/>
          <w:highlight w:val="none"/>
        </w:rPr>
        <w:t>。</w:t>
      </w:r>
    </w:p>
    <w:p w14:paraId="0C2AFBB6">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17.3投标人的投标文件在投标有效期内均保持有效。</w:t>
      </w:r>
      <w:bookmarkEnd w:id="109"/>
      <w:bookmarkEnd w:id="110"/>
    </w:p>
    <w:p w14:paraId="63314A62">
      <w:pPr>
        <w:pStyle w:val="6"/>
        <w:keepNext w:val="0"/>
        <w:keepLines w:val="0"/>
        <w:spacing w:before="0" w:after="0" w:line="360" w:lineRule="auto"/>
        <w:ind w:left="420" w:leftChars="200"/>
        <w:rPr>
          <w:rFonts w:ascii="宋体" w:hAnsi="宋体" w:cs="宋体"/>
          <w:color w:val="auto"/>
          <w:sz w:val="24"/>
          <w:highlight w:val="none"/>
        </w:rPr>
      </w:pPr>
      <w:bookmarkStart w:id="111" w:name="_18.投标保证金"/>
      <w:bookmarkEnd w:id="111"/>
      <w:bookmarkStart w:id="112" w:name="_Toc254970682"/>
      <w:bookmarkStart w:id="113" w:name="_Toc254970541"/>
      <w:r>
        <w:rPr>
          <w:rFonts w:hint="eastAsia" w:ascii="宋体" w:hAnsi="宋体" w:cs="宋体"/>
          <w:color w:val="auto"/>
          <w:sz w:val="24"/>
          <w:highlight w:val="none"/>
        </w:rPr>
        <w:t>18.投标保证金</w:t>
      </w:r>
      <w:bookmarkEnd w:id="112"/>
      <w:bookmarkEnd w:id="113"/>
    </w:p>
    <w:p w14:paraId="7F1A28FC">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18.1投标人须按“投标人须知前附表” 的规定提交投标保证金。</w:t>
      </w:r>
    </w:p>
    <w:p w14:paraId="29EC0D04">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18.2投标保证金的退还</w:t>
      </w:r>
    </w:p>
    <w:p w14:paraId="78902701">
      <w:pPr>
        <w:pStyle w:val="6"/>
        <w:keepNext w:val="0"/>
        <w:keepLines w:val="0"/>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未中标人的投标保证金自中标通知书发出之日起4个工作日内退还；中标人的投标保证金自政府采购合同签订之日起4个工作日内退还。 </w:t>
      </w:r>
    </w:p>
    <w:p w14:paraId="5C6D6103">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18.3除逾期退还投标保证金和终止招标的情形以外，投标保证金不计息。</w:t>
      </w:r>
    </w:p>
    <w:p w14:paraId="11407113">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18.4投标人有下列情形之一的，投标保证金将不予退还： </w:t>
      </w:r>
    </w:p>
    <w:p w14:paraId="18998994">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（1）投标人在投标有效期内撤销投标文件的；</w:t>
      </w:r>
    </w:p>
    <w:p w14:paraId="106AAC4B">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14:paraId="55581DBF">
      <w:pPr>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（3）投标人在投标过程中弄虚作假，提供虚假材料的；</w:t>
      </w:r>
    </w:p>
    <w:p w14:paraId="6BE13AA9">
      <w:pPr>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（4）中标人无正当理由不与采购人签订合同的；</w:t>
      </w:r>
    </w:p>
    <w:p w14:paraId="427D23E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（5）投标人出现本章第9.2、9.3情形的；</w:t>
      </w:r>
    </w:p>
    <w:p w14:paraId="3216EED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（6）法律法规规定的其他情形。</w:t>
      </w:r>
    </w:p>
    <w:p w14:paraId="3A76C1A4">
      <w:pPr>
        <w:pStyle w:val="6"/>
        <w:keepNext w:val="0"/>
        <w:keepLines w:val="0"/>
        <w:spacing w:before="0" w:after="0" w:line="360" w:lineRule="auto"/>
        <w:ind w:left="420" w:leftChars="200"/>
        <w:rPr>
          <w:rFonts w:ascii="宋体" w:hAnsi="宋体" w:cs="宋体"/>
          <w:color w:val="auto"/>
          <w:sz w:val="24"/>
          <w:highlight w:val="none"/>
        </w:rPr>
      </w:pPr>
      <w:bookmarkStart w:id="114" w:name="_Toc254970542"/>
      <w:bookmarkStart w:id="115" w:name="_Toc254970683"/>
      <w:r>
        <w:rPr>
          <w:rFonts w:hint="eastAsia" w:ascii="宋体" w:hAnsi="宋体" w:cs="宋体"/>
          <w:color w:val="auto"/>
          <w:sz w:val="24"/>
          <w:highlight w:val="none"/>
        </w:rPr>
        <w:t>19.投标文件的</w:t>
      </w:r>
      <w:bookmarkEnd w:id="114"/>
      <w:bookmarkEnd w:id="115"/>
      <w:r>
        <w:rPr>
          <w:rFonts w:hint="eastAsia" w:ascii="宋体" w:hAnsi="宋体" w:cs="宋体"/>
          <w:color w:val="auto"/>
          <w:sz w:val="24"/>
          <w:highlight w:val="none"/>
        </w:rPr>
        <w:t>编制</w:t>
      </w:r>
    </w:p>
    <w:p w14:paraId="0A47F16D">
      <w:pPr>
        <w:pStyle w:val="6"/>
        <w:keepNext w:val="0"/>
        <w:keepLines w:val="0"/>
        <w:numPr>
          <w:ilvl w:val="4"/>
          <w:numId w:val="3"/>
        </w:numPr>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19.1投标人应按照本项目招标文件规定的格式和顺序和广西政府采购云平台的要求编制并加密。投标文件内容不完整、编排混乱导致投标文件被误读、漏读或者查找不到相关内容的，由此引发的后果由投标人承担。</w:t>
      </w:r>
    </w:p>
    <w:p w14:paraId="7F107A50">
      <w:pPr>
        <w:pStyle w:val="6"/>
        <w:keepNext w:val="0"/>
        <w:keepLines w:val="0"/>
        <w:numPr>
          <w:ilvl w:val="4"/>
          <w:numId w:val="3"/>
        </w:numPr>
        <w:spacing w:before="0" w:after="0" w:line="360" w:lineRule="auto"/>
        <w:ind w:firstLine="315" w:firstLineChars="150"/>
        <w:rPr>
          <w:rFonts w:ascii="宋体" w:hAnsi="宋体" w:cs="宋体"/>
          <w:b w:val="0"/>
          <w:color w:val="auto"/>
          <w:sz w:val="21"/>
          <w:szCs w:val="21"/>
          <w:highlight w:val="none"/>
        </w:rPr>
      </w:pPr>
      <w:bookmarkStart w:id="116" w:name="_19.2投标文件应按报价文件、资格证明文件、商务文件、技术文件分别编制"/>
      <w:bookmarkEnd w:id="116"/>
      <w:r>
        <w:rPr>
          <w:rFonts w:hint="eastAsia" w:ascii="宋体" w:hAnsi="宋体" w:cs="宋体"/>
          <w:b w:val="0"/>
          <w:color w:val="auto"/>
          <w:sz w:val="21"/>
          <w:szCs w:val="21"/>
          <w:highlight w:val="none"/>
        </w:rPr>
        <w:t xml:space="preserve"> 19.2为确保网上操作合法、有效和安全，投标人应当在投标截止时间前完成在广西政府采购云平台的身份认证，确保在电子投标过程中能够对相关数据电文进行加密和使用电子签章。</w:t>
      </w:r>
    </w:p>
    <w:p w14:paraId="2AAED759">
      <w:pPr>
        <w:pStyle w:val="6"/>
        <w:keepNext w:val="0"/>
        <w:keepLines w:val="0"/>
        <w:numPr>
          <w:ilvl w:val="4"/>
          <w:numId w:val="3"/>
        </w:numPr>
        <w:spacing w:before="0" w:after="0" w:line="360" w:lineRule="auto"/>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19.3投标文件须由投标人在规定位置签字（或者电子签名）、盖章（具体以投标人须知前附表或投标文件格式规定为准），</w:t>
      </w:r>
      <w:r>
        <w:rPr>
          <w:rFonts w:hint="eastAsia" w:ascii="宋体" w:hAnsi="宋体" w:cs="宋体"/>
          <w:bCs/>
          <w:color w:val="auto"/>
          <w:sz w:val="21"/>
          <w:szCs w:val="21"/>
          <w:highlight w:val="none"/>
        </w:rPr>
        <w:t>否则按无效投标处理</w:t>
      </w:r>
      <w:r>
        <w:rPr>
          <w:rFonts w:hint="eastAsia" w:ascii="宋体" w:hAnsi="宋体" w:cs="宋体"/>
          <w:b w:val="0"/>
          <w:color w:val="auto"/>
          <w:sz w:val="21"/>
          <w:szCs w:val="21"/>
          <w:highlight w:val="none"/>
        </w:rPr>
        <w:t>。</w:t>
      </w:r>
    </w:p>
    <w:p w14:paraId="223EAC97">
      <w:pPr>
        <w:pStyle w:val="6"/>
        <w:keepNext w:val="0"/>
        <w:keepLines w:val="0"/>
        <w:numPr>
          <w:ilvl w:val="4"/>
          <w:numId w:val="3"/>
        </w:numPr>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19.4投标文件中标注的投标人名称应与主体资格证明（如营业执照或者事业单位法人证书或者执业许可证或者登记证书等）及公章一致，并与广西政府采购云平台中获取招标文件的投标人名称一致，投标人为自然人的，标注的投标人名称应与身份证姓名及签名一致，</w:t>
      </w:r>
      <w:r>
        <w:rPr>
          <w:rFonts w:hint="eastAsia" w:ascii="宋体" w:hAnsi="宋体" w:cs="宋体"/>
          <w:color w:val="auto"/>
          <w:sz w:val="21"/>
          <w:szCs w:val="21"/>
          <w:highlight w:val="none"/>
        </w:rPr>
        <w:t>否则按无效投标处理</w:t>
      </w:r>
      <w:r>
        <w:rPr>
          <w:rFonts w:hint="eastAsia" w:ascii="宋体" w:hAnsi="宋体" w:cs="宋体"/>
          <w:b w:val="0"/>
          <w:color w:val="auto"/>
          <w:sz w:val="21"/>
          <w:szCs w:val="21"/>
          <w:highlight w:val="none"/>
        </w:rPr>
        <w:t>。</w:t>
      </w:r>
    </w:p>
    <w:p w14:paraId="09E2F1D9">
      <w:pPr>
        <w:pStyle w:val="6"/>
        <w:keepNext w:val="0"/>
        <w:keepLines w:val="0"/>
        <w:numPr>
          <w:ilvl w:val="4"/>
          <w:numId w:val="3"/>
        </w:numPr>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19.5投标文件应尽量避免涂改、行间插字或者删除。如果出现上述情况，改动之处应由投标人的法定代表人或者其委托代理人签字（或者电子签名）或者加盖公章或者加盖电子签章。投标文件因字迹潦草或者表达不清所引起的后果由投标人承担。</w:t>
      </w:r>
    </w:p>
    <w:p w14:paraId="52E7EA6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20.电子备份投标文件</w:t>
      </w:r>
    </w:p>
    <w:p w14:paraId="54FA8DE3">
      <w:pPr>
        <w:spacing w:line="360" w:lineRule="auto"/>
        <w:ind w:firstLine="420" w:firstLineChars="200"/>
        <w:rPr>
          <w:rFonts w:ascii="宋体" w:hAnsi="宋体" w:cs="宋体"/>
          <w:color w:val="auto"/>
          <w:sz w:val="24"/>
          <w:highlight w:val="none"/>
        </w:rPr>
      </w:pPr>
      <w:r>
        <w:rPr>
          <w:rFonts w:hint="eastAsia" w:ascii="宋体" w:hAnsi="宋体" w:cs="宋体"/>
          <w:color w:val="auto"/>
          <w:highlight w:val="none"/>
        </w:rPr>
        <w:t>电子备份投标文件是指通过在线编制生成且后缀名为“bfbs”的文件，是否接受电子备份投标文件</w:t>
      </w:r>
      <w:r>
        <w:rPr>
          <w:rFonts w:hint="eastAsia" w:ascii="宋体" w:hAnsi="宋体" w:cs="宋体"/>
          <w:bCs/>
          <w:color w:val="auto"/>
          <w:szCs w:val="21"/>
          <w:highlight w:val="none"/>
        </w:rPr>
        <w:t>详见在“投标人须知前附表”。</w:t>
      </w:r>
    </w:p>
    <w:p w14:paraId="4DA98775">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21.投标文件的提交</w:t>
      </w:r>
    </w:p>
    <w:p w14:paraId="0C0A029E">
      <w:pPr>
        <w:spacing w:line="360" w:lineRule="auto"/>
        <w:ind w:firstLine="420" w:firstLineChars="200"/>
        <w:rPr>
          <w:rFonts w:ascii="宋体" w:hAnsi="宋体" w:cs="宋体"/>
          <w:b/>
          <w:color w:val="auto"/>
          <w:highlight w:val="none"/>
        </w:rPr>
      </w:pPr>
      <w:r>
        <w:rPr>
          <w:rFonts w:hint="eastAsia" w:ascii="宋体" w:hAnsi="宋体" w:cs="宋体"/>
          <w:bCs/>
          <w:color w:val="auto"/>
          <w:szCs w:val="21"/>
          <w:highlight w:val="none"/>
        </w:rPr>
        <w:t>21.1投标人必须在“投标人须知前附表”规定的</w:t>
      </w:r>
      <w:r>
        <w:rPr>
          <w:rFonts w:hint="eastAsia" w:ascii="宋体" w:hAnsi="宋体" w:cs="宋体"/>
          <w:color w:val="auto"/>
          <w:szCs w:val="21"/>
          <w:highlight w:val="none"/>
        </w:rPr>
        <w:t>投标文件提交截止时间前将</w:t>
      </w:r>
      <w:r>
        <w:rPr>
          <w:rFonts w:hint="eastAsia" w:ascii="宋体" w:hAnsi="宋体" w:cs="宋体"/>
          <w:bCs/>
          <w:color w:val="auto"/>
          <w:szCs w:val="21"/>
          <w:highlight w:val="none"/>
        </w:rPr>
        <w:t>电子投标文件提交至投标地点。电子投标文件应在制作完成后，在投标截止时间前通过有效数字证书（CA认证锁）进行电子签章、加密，然后通过网络将加密的电子投标文件递交至</w:t>
      </w:r>
      <w:r>
        <w:rPr>
          <w:rFonts w:hint="eastAsia" w:ascii="宋体" w:hAnsi="宋体" w:cs="宋体"/>
          <w:color w:val="auto"/>
          <w:szCs w:val="21"/>
          <w:highlight w:val="none"/>
        </w:rPr>
        <w:t>“广西政府采购云平台”</w:t>
      </w:r>
      <w:r>
        <w:rPr>
          <w:rFonts w:hint="eastAsia" w:ascii="宋体" w:hAnsi="宋体" w:cs="宋体"/>
          <w:bCs/>
          <w:color w:val="auto"/>
          <w:szCs w:val="21"/>
          <w:highlight w:val="none"/>
        </w:rPr>
        <w:t>。</w:t>
      </w:r>
    </w:p>
    <w:p w14:paraId="7685C30F">
      <w:pPr>
        <w:spacing w:line="360" w:lineRule="auto"/>
        <w:ind w:firstLine="422" w:firstLineChars="200"/>
        <w:rPr>
          <w:rFonts w:ascii="宋体" w:hAnsi="宋体" w:cs="宋体"/>
          <w:b/>
          <w:color w:val="auto"/>
          <w:szCs w:val="20"/>
          <w:highlight w:val="none"/>
        </w:rPr>
      </w:pPr>
      <w:r>
        <w:rPr>
          <w:rFonts w:hint="eastAsia" w:ascii="宋体" w:hAnsi="宋体" w:cs="宋体"/>
          <w:b/>
          <w:color w:val="auto"/>
          <w:szCs w:val="21"/>
          <w:highlight w:val="none"/>
        </w:rPr>
        <w:t>21.2未在规定时间内提交或者未按照招标文件要求加密的电子投标文件，“广西政府采购云平台”将拒收。</w:t>
      </w:r>
    </w:p>
    <w:p w14:paraId="1811D893">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22. 投标文件的补充、修改、撤回与退回</w:t>
      </w:r>
    </w:p>
    <w:p w14:paraId="03C584C9">
      <w:pPr>
        <w:snapToGrid w:val="0"/>
        <w:spacing w:line="360" w:lineRule="auto"/>
        <w:ind w:firstLine="420"/>
        <w:jc w:val="left"/>
        <w:rPr>
          <w:rFonts w:ascii="宋体" w:hAnsi="宋体" w:cs="宋体"/>
          <w:color w:val="auto"/>
          <w:szCs w:val="21"/>
          <w:highlight w:val="none"/>
        </w:rPr>
      </w:pPr>
      <w:bookmarkStart w:id="117" w:name="_Toc254970543"/>
      <w:bookmarkStart w:id="118" w:name="_Toc254970684"/>
      <w:r>
        <w:rPr>
          <w:rFonts w:hint="eastAsia" w:ascii="宋体" w:hAnsi="宋体" w:cs="宋体"/>
          <w:color w:val="auto"/>
          <w:szCs w:val="21"/>
          <w:highlight w:val="none"/>
        </w:rPr>
        <w:t>22.1</w:t>
      </w:r>
      <w:r>
        <w:rPr>
          <w:rFonts w:hint="eastAsia" w:ascii="宋体" w:hAnsi="宋体" w:cs="宋体"/>
          <w:bCs/>
          <w:color w:val="auto"/>
          <w:szCs w:val="21"/>
          <w:highlight w:val="none"/>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w:t>
      </w:r>
      <w:r>
        <w:rPr>
          <w:rFonts w:hint="eastAsia" w:ascii="宋体" w:hAnsi="宋体" w:cs="宋体"/>
          <w:color w:val="auto"/>
          <w:szCs w:val="21"/>
          <w:highlight w:val="none"/>
        </w:rPr>
        <w:t>“广西政府采购云平台”</w:t>
      </w:r>
      <w:r>
        <w:rPr>
          <w:rFonts w:hint="eastAsia" w:ascii="宋体" w:hAnsi="宋体" w:cs="宋体"/>
          <w:bCs/>
          <w:color w:val="auto"/>
          <w:szCs w:val="21"/>
          <w:highlight w:val="none"/>
        </w:rPr>
        <w:t>将予以拒收。</w:t>
      </w:r>
      <w:r>
        <w:rPr>
          <w:rFonts w:hint="eastAsia" w:ascii="宋体" w:hAnsi="宋体" w:cs="宋体"/>
          <w:color w:val="auto"/>
          <w:szCs w:val="21"/>
          <w:highlight w:val="none"/>
        </w:rPr>
        <w:t>（补充、修改或者撤回方式可登录“广西政府采购云平台”</w:t>
      </w:r>
      <w:r>
        <w:rPr>
          <w:rFonts w:hint="eastAsia" w:ascii="宋体" w:hAnsi="宋体" w:cs="宋体"/>
          <w:color w:val="auto"/>
          <w:kern w:val="0"/>
          <w:szCs w:val="21"/>
          <w:highlight w:val="none"/>
        </w:rPr>
        <w:t>，</w:t>
      </w:r>
      <w:r>
        <w:rPr>
          <w:rFonts w:hint="eastAsia" w:ascii="宋体" w:hAnsi="宋体" w:cs="宋体"/>
          <w:color w:val="auto"/>
          <w:szCs w:val="21"/>
          <w:highlight w:val="none"/>
        </w:rPr>
        <w:t>进入“服务中心”中查看 “电子投标文件制作与投送教程”）</w:t>
      </w:r>
    </w:p>
    <w:p w14:paraId="1EA4459B">
      <w:pPr>
        <w:pStyle w:val="114"/>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22.2“广西政府采购云平台”收到投标文件后向供应商发出确认回执通知。在投标截止时间前，除供应商补充、修改或者撤回投标文件外，任何单位和个人不得解密或提取投标文件。</w:t>
      </w:r>
    </w:p>
    <w:p w14:paraId="4522063D">
      <w:pPr>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22.3在投标截止时间后，采购人和采购代理机构对已提交的投标文件概不退回。</w:t>
      </w:r>
    </w:p>
    <w:bookmarkEnd w:id="117"/>
    <w:bookmarkEnd w:id="118"/>
    <w:p w14:paraId="038E65B7">
      <w:pPr>
        <w:spacing w:line="360" w:lineRule="auto"/>
        <w:ind w:firstLine="420" w:firstLineChars="200"/>
        <w:rPr>
          <w:rFonts w:ascii="宋体" w:hAnsi="宋体" w:cs="宋体"/>
          <w:color w:val="auto"/>
          <w:szCs w:val="21"/>
          <w:highlight w:val="none"/>
        </w:rPr>
      </w:pPr>
    </w:p>
    <w:p w14:paraId="35949071">
      <w:pPr>
        <w:pStyle w:val="4"/>
        <w:keepNext w:val="0"/>
        <w:keepLines w:val="0"/>
        <w:jc w:val="center"/>
        <w:rPr>
          <w:rFonts w:ascii="宋体" w:hAnsi="宋体" w:cs="宋体"/>
          <w:color w:val="auto"/>
          <w:highlight w:val="none"/>
        </w:rPr>
      </w:pPr>
      <w:bookmarkStart w:id="119" w:name="_Toc254970544"/>
      <w:bookmarkStart w:id="120" w:name="_Toc254970685"/>
      <w:r>
        <w:rPr>
          <w:rFonts w:hint="eastAsia" w:ascii="宋体" w:hAnsi="宋体" w:cs="宋体"/>
          <w:color w:val="auto"/>
          <w:highlight w:val="none"/>
        </w:rPr>
        <w:t>四、开标</w:t>
      </w:r>
      <w:bookmarkEnd w:id="119"/>
      <w:bookmarkEnd w:id="120"/>
    </w:p>
    <w:p w14:paraId="50BB792D">
      <w:pPr>
        <w:pStyle w:val="6"/>
        <w:keepNext w:val="0"/>
        <w:keepLines w:val="0"/>
        <w:spacing w:before="0" w:after="0" w:line="360" w:lineRule="auto"/>
        <w:ind w:left="420" w:leftChars="200"/>
        <w:rPr>
          <w:rFonts w:ascii="宋体" w:hAnsi="宋体" w:cs="宋体"/>
          <w:color w:val="auto"/>
          <w:sz w:val="24"/>
          <w:highlight w:val="none"/>
        </w:rPr>
      </w:pPr>
      <w:bookmarkStart w:id="121" w:name="_23.开标时间和地点"/>
      <w:bookmarkEnd w:id="121"/>
      <w:r>
        <w:rPr>
          <w:rFonts w:hint="eastAsia" w:ascii="宋体" w:hAnsi="宋体" w:cs="宋体"/>
          <w:color w:val="auto"/>
          <w:sz w:val="24"/>
          <w:highlight w:val="none"/>
        </w:rPr>
        <w:t>23.开标时间和地点</w:t>
      </w:r>
    </w:p>
    <w:p w14:paraId="3B6C996A">
      <w:pPr>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开标时间及地点详见“投标人须知前附表”</w:t>
      </w:r>
    </w:p>
    <w:p w14:paraId="310573D5">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24.开标程序</w:t>
      </w:r>
    </w:p>
    <w:p w14:paraId="1254B3EC">
      <w:pPr>
        <w:pStyle w:val="7"/>
        <w:spacing w:line="360" w:lineRule="auto"/>
        <w:rPr>
          <w:rFonts w:ascii="宋体" w:hAnsi="宋体" w:cs="宋体"/>
          <w:color w:val="auto"/>
          <w:highlight w:val="none"/>
        </w:rPr>
      </w:pPr>
      <w:r>
        <w:rPr>
          <w:rFonts w:hint="eastAsia" w:ascii="宋体" w:hAnsi="宋体" w:cs="宋体"/>
          <w:color w:val="auto"/>
          <w:highlight w:val="none"/>
        </w:rPr>
        <w:t>24.1提交投标文件截止时间止，投标人不足3家的，不得开标。</w:t>
      </w:r>
    </w:p>
    <w:p w14:paraId="501ECDDC">
      <w:pPr>
        <w:pStyle w:val="7"/>
        <w:spacing w:line="360" w:lineRule="auto"/>
        <w:rPr>
          <w:rFonts w:ascii="宋体" w:hAnsi="宋体" w:cs="宋体"/>
          <w:color w:val="auto"/>
          <w:highlight w:val="none"/>
        </w:rPr>
      </w:pPr>
      <w:r>
        <w:rPr>
          <w:rFonts w:hint="eastAsia" w:ascii="宋体" w:hAnsi="宋体" w:cs="宋体"/>
          <w:color w:val="auto"/>
          <w:highlight w:val="none"/>
        </w:rPr>
        <w:t>24.2采购代理机构将按照招标文件规定的时间通过</w:t>
      </w:r>
      <w:r>
        <w:rPr>
          <w:rFonts w:hint="eastAsia" w:ascii="宋体" w:hAnsi="宋体" w:cs="宋体"/>
          <w:color w:val="auto"/>
          <w:szCs w:val="21"/>
          <w:highlight w:val="none"/>
        </w:rPr>
        <w:t>“广西政府采购云平台”</w:t>
      </w:r>
      <w:r>
        <w:rPr>
          <w:rFonts w:hint="eastAsia" w:ascii="宋体" w:hAnsi="宋体" w:cs="宋体"/>
          <w:color w:val="auto"/>
          <w:highlight w:val="none"/>
        </w:rPr>
        <w:t>组织线上开标活动，所有供应商均应当准时在线参加，投标人因未在线参加开标而导致投标文件无法按时解密等一切后果由投标人自己承担。</w:t>
      </w:r>
    </w:p>
    <w:p w14:paraId="287BD117">
      <w:pPr>
        <w:pStyle w:val="7"/>
        <w:spacing w:line="360" w:lineRule="auto"/>
        <w:rPr>
          <w:rFonts w:ascii="宋体" w:hAnsi="宋体" w:cs="宋体"/>
          <w:color w:val="auto"/>
          <w:highlight w:val="none"/>
        </w:rPr>
      </w:pPr>
      <w:r>
        <w:rPr>
          <w:rFonts w:hint="eastAsia" w:ascii="宋体" w:hAnsi="宋体" w:cs="宋体"/>
          <w:color w:val="auto"/>
          <w:highlight w:val="none"/>
        </w:rPr>
        <w:t>24.3开标程序</w:t>
      </w:r>
    </w:p>
    <w:p w14:paraId="4E0C416C">
      <w:pPr>
        <w:pStyle w:val="7"/>
        <w:spacing w:line="360" w:lineRule="auto"/>
        <w:rPr>
          <w:rFonts w:ascii="宋体" w:hAnsi="宋体" w:cs="宋体"/>
          <w:color w:val="auto"/>
          <w:highlight w:val="none"/>
        </w:rPr>
      </w:pPr>
      <w:r>
        <w:rPr>
          <w:rFonts w:hint="eastAsia" w:ascii="宋体" w:hAnsi="宋体" w:cs="宋体"/>
          <w:color w:val="auto"/>
          <w:highlight w:val="none"/>
        </w:rPr>
        <w:t>（1）解密电子投标文件。</w:t>
      </w:r>
      <w:r>
        <w:rPr>
          <w:rFonts w:hint="eastAsia" w:ascii="宋体" w:hAnsi="宋体" w:cs="宋体"/>
          <w:color w:val="auto"/>
          <w:szCs w:val="21"/>
          <w:highlight w:val="none"/>
        </w:rPr>
        <w:t>“广西政府采购云平台”</w:t>
      </w:r>
      <w:r>
        <w:rPr>
          <w:rFonts w:hint="eastAsia" w:ascii="宋体" w:hAnsi="宋体" w:cs="宋体"/>
          <w:color w:val="auto"/>
          <w:highlight w:val="none"/>
        </w:rPr>
        <w:t>按开标时间自动提取所有投标文件。采购代理机构依托</w:t>
      </w:r>
      <w:r>
        <w:rPr>
          <w:rFonts w:hint="eastAsia" w:ascii="宋体" w:hAnsi="宋体" w:cs="宋体"/>
          <w:color w:val="auto"/>
          <w:szCs w:val="21"/>
          <w:highlight w:val="none"/>
        </w:rPr>
        <w:t>“广西政府采购云平台”</w:t>
      </w:r>
      <w:r>
        <w:rPr>
          <w:rFonts w:hint="eastAsia" w:ascii="宋体" w:hAnsi="宋体" w:cs="宋体"/>
          <w:color w:val="auto"/>
          <w:highlight w:val="none"/>
        </w:rPr>
        <w:t>向各投标人发出电子加密投标文件【开始解密】通知，由投标人按</w:t>
      </w:r>
      <w:r>
        <w:rPr>
          <w:rFonts w:hint="eastAsia" w:ascii="宋体" w:hAnsi="宋体" w:cs="宋体"/>
          <w:bCs/>
          <w:color w:val="auto"/>
          <w:szCs w:val="21"/>
          <w:highlight w:val="none"/>
        </w:rPr>
        <w:t>“投标人须知前附表”</w:t>
      </w:r>
      <w:r>
        <w:rPr>
          <w:rFonts w:hint="eastAsia" w:ascii="宋体" w:hAnsi="宋体" w:cs="宋体"/>
          <w:color w:val="auto"/>
          <w:highlight w:val="none"/>
        </w:rPr>
        <w:t>规定的时间内自行进行投标文件解密。投标人的法定代表人或其委托代理人须凭加密时所用的CA锁准时登录到</w:t>
      </w:r>
      <w:r>
        <w:rPr>
          <w:rFonts w:hint="eastAsia" w:ascii="宋体" w:hAnsi="宋体" w:cs="宋体"/>
          <w:color w:val="auto"/>
          <w:szCs w:val="21"/>
          <w:highlight w:val="none"/>
        </w:rPr>
        <w:t>“广西政府采购云平台”</w:t>
      </w:r>
      <w:r>
        <w:rPr>
          <w:rFonts w:hint="eastAsia" w:ascii="宋体" w:hAnsi="宋体" w:cs="宋体"/>
          <w:color w:val="auto"/>
          <w:highlight w:val="none"/>
        </w:rPr>
        <w:t>电子开标大厅签到并对电子投标文件解密。</w:t>
      </w:r>
      <w:r>
        <w:rPr>
          <w:rFonts w:hint="eastAsia" w:ascii="宋体" w:hAnsi="宋体" w:cs="宋体"/>
          <w:b/>
          <w:color w:val="auto"/>
          <w:highlight w:val="none"/>
        </w:rPr>
        <w:t>投标人未在规定的时间内解密投标文件或者解密失败的，</w:t>
      </w:r>
      <w:r>
        <w:rPr>
          <w:rFonts w:hint="eastAsia" w:ascii="宋体" w:hAnsi="宋体" w:cs="宋体"/>
          <w:b/>
          <w:color w:val="auto"/>
          <w:szCs w:val="21"/>
          <w:highlight w:val="none"/>
        </w:rPr>
        <w:t>投标人的投标文件作无效处理。</w:t>
      </w:r>
    </w:p>
    <w:p w14:paraId="08B246D0">
      <w:pPr>
        <w:pStyle w:val="7"/>
        <w:spacing w:line="360" w:lineRule="auto"/>
        <w:rPr>
          <w:rFonts w:ascii="宋体" w:hAnsi="宋体" w:cs="宋体"/>
          <w:color w:val="auto"/>
          <w:highlight w:val="none"/>
        </w:rPr>
      </w:pPr>
      <w:r>
        <w:rPr>
          <w:rFonts w:hint="eastAsia" w:ascii="宋体" w:hAnsi="宋体" w:cs="宋体"/>
          <w:color w:val="auto"/>
          <w:highlight w:val="none"/>
        </w:rPr>
        <w:t>（2）电子唱标。投标文件解密结束，宣布的内容均在</w:t>
      </w:r>
      <w:r>
        <w:rPr>
          <w:rFonts w:hint="eastAsia" w:ascii="宋体" w:hAnsi="宋体" w:cs="宋体"/>
          <w:color w:val="auto"/>
          <w:szCs w:val="21"/>
          <w:highlight w:val="none"/>
        </w:rPr>
        <w:t>“广西政府采购云平台”</w:t>
      </w:r>
      <w:r>
        <w:rPr>
          <w:rFonts w:hint="eastAsia" w:ascii="宋体" w:hAnsi="宋体" w:cs="宋体"/>
          <w:color w:val="auto"/>
          <w:highlight w:val="none"/>
        </w:rPr>
        <w:t>远程开标大厅展示，具体详见</w:t>
      </w:r>
      <w:r>
        <w:rPr>
          <w:rFonts w:hint="eastAsia" w:ascii="宋体" w:hAnsi="宋体" w:cs="宋体"/>
          <w:bCs/>
          <w:color w:val="auto"/>
          <w:highlight w:val="none"/>
        </w:rPr>
        <w:t>“投标人须知前附表”</w:t>
      </w:r>
      <w:r>
        <w:rPr>
          <w:rFonts w:hint="eastAsia" w:ascii="宋体" w:hAnsi="宋体" w:cs="宋体"/>
          <w:color w:val="auto"/>
          <w:highlight w:val="none"/>
        </w:rPr>
        <w:t>；</w:t>
      </w:r>
    </w:p>
    <w:p w14:paraId="548B4806">
      <w:pPr>
        <w:pStyle w:val="7"/>
        <w:spacing w:line="360" w:lineRule="auto"/>
        <w:rPr>
          <w:rFonts w:ascii="宋体" w:hAnsi="宋体" w:cs="宋体"/>
          <w:color w:val="auto"/>
          <w:szCs w:val="21"/>
          <w:highlight w:val="none"/>
        </w:rPr>
      </w:pPr>
      <w:r>
        <w:rPr>
          <w:rFonts w:hint="eastAsia" w:ascii="宋体" w:hAnsi="宋体" w:cs="宋体"/>
          <w:color w:val="auto"/>
          <w:highlight w:val="none"/>
        </w:rPr>
        <w:t>（3）开标过程由采购代理机构如实记录，并电子留痕，由参加电子开标的各投标人代表对电子开标记录在开标记录公布后15分钟内进行当</w:t>
      </w:r>
      <w:r>
        <w:rPr>
          <w:rFonts w:hint="eastAsia" w:ascii="宋体" w:hAnsi="宋体" w:cs="宋体"/>
          <w:color w:val="auto"/>
          <w:szCs w:val="21"/>
          <w:highlight w:val="none"/>
        </w:rPr>
        <w:t>场校核及勘误，并线上确认是否有异议，未确认的视同认可开标结果。</w:t>
      </w:r>
    </w:p>
    <w:p w14:paraId="3F338E50">
      <w:pPr>
        <w:pStyle w:val="7"/>
        <w:spacing w:line="360" w:lineRule="auto"/>
        <w:rPr>
          <w:rFonts w:ascii="宋体" w:hAnsi="宋体" w:cs="宋体"/>
          <w:color w:val="auto"/>
          <w:szCs w:val="21"/>
          <w:highlight w:val="none"/>
        </w:rPr>
      </w:pPr>
      <w:r>
        <w:rPr>
          <w:rFonts w:hint="eastAsia" w:ascii="宋体" w:hAnsi="宋体" w:cs="宋体"/>
          <w:color w:val="auto"/>
          <w:szCs w:val="21"/>
          <w:highlight w:val="none"/>
        </w:rPr>
        <w:t>（4）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00CF1326">
      <w:pPr>
        <w:pStyle w:val="7"/>
        <w:spacing w:line="360" w:lineRule="auto"/>
        <w:rPr>
          <w:rFonts w:ascii="宋体" w:hAnsi="宋体" w:cs="宋体"/>
          <w:color w:val="auto"/>
          <w:szCs w:val="21"/>
          <w:highlight w:val="none"/>
        </w:rPr>
      </w:pPr>
      <w:r>
        <w:rPr>
          <w:rFonts w:hint="eastAsia" w:ascii="宋体" w:hAnsi="宋体" w:cs="宋体"/>
          <w:color w:val="auto"/>
          <w:szCs w:val="21"/>
          <w:highlight w:val="none"/>
        </w:rPr>
        <w:t>（5）开标结束。</w:t>
      </w:r>
    </w:p>
    <w:p w14:paraId="59708BDF">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1"/>
          <w:highlight w:val="none"/>
        </w:rPr>
        <w:t>特别说明：如遇“广西政府采购云平台”电子化开标或评审程序调整的，按调整后执行。</w:t>
      </w:r>
    </w:p>
    <w:p w14:paraId="2BF377EA">
      <w:pPr>
        <w:pStyle w:val="7"/>
        <w:spacing w:line="360" w:lineRule="auto"/>
        <w:rPr>
          <w:rFonts w:ascii="宋体" w:hAnsi="宋体" w:cs="宋体"/>
          <w:color w:val="auto"/>
          <w:highlight w:val="none"/>
        </w:rPr>
      </w:pPr>
    </w:p>
    <w:p w14:paraId="70D83E21">
      <w:pPr>
        <w:pStyle w:val="25"/>
        <w:snapToGrid w:val="0"/>
        <w:spacing w:line="360" w:lineRule="auto"/>
        <w:ind w:left="689" w:leftChars="228" w:hanging="210" w:hangingChars="100"/>
        <w:rPr>
          <w:rFonts w:hAnsi="宋体" w:cs="宋体"/>
          <w:color w:val="auto"/>
          <w:sz w:val="21"/>
          <w:highlight w:val="none"/>
        </w:rPr>
      </w:pPr>
    </w:p>
    <w:p w14:paraId="19A909B2">
      <w:pPr>
        <w:pStyle w:val="4"/>
        <w:keepNext w:val="0"/>
        <w:keepLines w:val="0"/>
        <w:jc w:val="center"/>
        <w:rPr>
          <w:rFonts w:ascii="宋体" w:hAnsi="宋体" w:cs="宋体"/>
          <w:color w:val="auto"/>
          <w:highlight w:val="none"/>
        </w:rPr>
      </w:pPr>
      <w:r>
        <w:rPr>
          <w:rFonts w:hint="eastAsia" w:ascii="宋体" w:hAnsi="宋体" w:cs="宋体"/>
          <w:color w:val="auto"/>
          <w:highlight w:val="none"/>
        </w:rPr>
        <w:t>五、资格审查</w:t>
      </w:r>
    </w:p>
    <w:p w14:paraId="38B12145">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25.资格审查</w:t>
      </w:r>
    </w:p>
    <w:p w14:paraId="1A118E2F">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25.1开标结束后，采购人或者采购代理机构通过电子开评标系统依据招标文件对电子投标文件进行线上资格审查。</w:t>
      </w:r>
    </w:p>
    <w:p w14:paraId="3AB073EF">
      <w:pPr>
        <w:pStyle w:val="6"/>
        <w:keepNext w:val="0"/>
        <w:keepLines w:val="0"/>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25.2资格审查标准为本招标文件中载明对投标人资格要求的条件。本项目资格审查采用合格制，凡符合招标文件规定的投标人资格要求的投标人均通过资格审查。</w:t>
      </w:r>
    </w:p>
    <w:p w14:paraId="073A03BD">
      <w:pPr>
        <w:pStyle w:val="6"/>
        <w:keepNext w:val="0"/>
        <w:keepLines w:val="0"/>
        <w:numPr>
          <w:ilvl w:val="0"/>
          <w:numId w:val="0"/>
        </w:numPr>
        <w:spacing w:before="0" w:after="0" w:line="360" w:lineRule="auto"/>
        <w:ind w:firstLine="422" w:firstLineChars="200"/>
        <w:rPr>
          <w:rFonts w:ascii="宋体" w:hAnsi="宋体" w:cs="宋体"/>
          <w:color w:val="auto"/>
          <w:sz w:val="21"/>
          <w:szCs w:val="21"/>
          <w:highlight w:val="none"/>
        </w:rPr>
      </w:pPr>
      <w:bookmarkStart w:id="122" w:name="_25.3_投标人有下列情形之一的，资格审查不通过而导致其投标无效："/>
      <w:bookmarkEnd w:id="122"/>
      <w:r>
        <w:rPr>
          <w:rFonts w:hint="eastAsia" w:ascii="宋体" w:hAnsi="宋体" w:cs="宋体"/>
          <w:color w:val="auto"/>
          <w:sz w:val="21"/>
          <w:szCs w:val="21"/>
          <w:highlight w:val="none"/>
        </w:rPr>
        <w:t>25.3 投标人有下列情形之一的，资格审查不通过，作无效投标处理：</w:t>
      </w:r>
    </w:p>
    <w:p w14:paraId="0CF8F2A4">
      <w:pPr>
        <w:pStyle w:val="25"/>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（1）不具备招标文件中规定的资格要求的；</w:t>
      </w:r>
    </w:p>
    <w:p w14:paraId="22E8C394">
      <w:pPr>
        <w:pStyle w:val="25"/>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2）在“信用中国”网站（www.creditchina.gov.cn）、中国政府采购网（www.ccgp.gov.cn）被列入失信被执行人、重大税收违法失信主体、政府采购严重违法失信行为记录名单及其他不符合《中华人民共和国政府采购法》第二十二条规定条件的；（注：其中信用查询规则见“投标人须知前附表”，“广西政府采购云平台”已与“信用中国”网站、中国政府采购网实现数据对接，可直接在线查询）</w:t>
      </w:r>
    </w:p>
    <w:p w14:paraId="1244E6D2">
      <w:pPr>
        <w:pStyle w:val="25"/>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（3）同一合同项下的不同投标人，单位负责人为同一人或者存在直接控股、管理关系的；为本项目提供过整体设计、规范编制或者项目管理、监理、检测等服务的供应商，再参加该采购项目的其他采购活动的；</w:t>
      </w:r>
    </w:p>
    <w:p w14:paraId="19D139F1">
      <w:pPr>
        <w:pStyle w:val="25"/>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（4）投标文件中的资格证明文件缺少任一项“投标人须知前附表”资格证明文件规定“必须提供”的文件资料的；</w:t>
      </w:r>
    </w:p>
    <w:p w14:paraId="7AC57B25">
      <w:pPr>
        <w:pStyle w:val="25"/>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（5）投标文件中的资格证明文件出现任一项不符合“投标人须知前附表”资格证明文件规定“必须提供”的文件资料要求或者无效的。</w:t>
      </w:r>
    </w:p>
    <w:p w14:paraId="23B37F7F">
      <w:pPr>
        <w:pStyle w:val="6"/>
        <w:keepNext w:val="0"/>
        <w:keepLines w:val="0"/>
        <w:spacing w:before="0" w:after="0" w:line="360" w:lineRule="auto"/>
        <w:ind w:left="420" w:leftChars="200"/>
        <w:rPr>
          <w:rFonts w:ascii="宋体" w:hAnsi="宋体" w:cs="宋体"/>
          <w:b w:val="0"/>
          <w:color w:val="auto"/>
          <w:sz w:val="21"/>
          <w:szCs w:val="21"/>
          <w:highlight w:val="none"/>
        </w:rPr>
      </w:pPr>
      <w:r>
        <w:rPr>
          <w:rFonts w:hint="eastAsia" w:ascii="宋体" w:hAnsi="宋体" w:cs="宋体"/>
          <w:color w:val="auto"/>
          <w:sz w:val="21"/>
          <w:szCs w:val="21"/>
          <w:highlight w:val="none"/>
        </w:rPr>
        <w:t>25.4合格投标人不足3家的，不得评标。</w:t>
      </w:r>
    </w:p>
    <w:p w14:paraId="7072C064">
      <w:pPr>
        <w:pStyle w:val="25"/>
        <w:snapToGrid w:val="0"/>
        <w:spacing w:line="360" w:lineRule="auto"/>
        <w:ind w:left="689" w:leftChars="228" w:hanging="210" w:hangingChars="100"/>
        <w:rPr>
          <w:rFonts w:hAnsi="宋体" w:cs="宋体"/>
          <w:color w:val="auto"/>
          <w:sz w:val="21"/>
          <w:highlight w:val="none"/>
        </w:rPr>
      </w:pPr>
    </w:p>
    <w:p w14:paraId="046A7C72">
      <w:pPr>
        <w:pStyle w:val="4"/>
        <w:keepNext w:val="0"/>
        <w:keepLines w:val="0"/>
        <w:jc w:val="center"/>
        <w:rPr>
          <w:rFonts w:ascii="宋体" w:hAnsi="宋体" w:cs="宋体"/>
          <w:color w:val="auto"/>
          <w:highlight w:val="none"/>
        </w:rPr>
      </w:pPr>
      <w:r>
        <w:rPr>
          <w:rFonts w:hint="eastAsia" w:ascii="宋体" w:hAnsi="宋体" w:cs="宋体"/>
          <w:color w:val="auto"/>
          <w:highlight w:val="none"/>
        </w:rPr>
        <w:t>六、评标</w:t>
      </w:r>
    </w:p>
    <w:p w14:paraId="40C9785D">
      <w:pPr>
        <w:pStyle w:val="6"/>
        <w:keepNext w:val="0"/>
        <w:keepLines w:val="0"/>
        <w:spacing w:before="0" w:after="0" w:line="360" w:lineRule="auto"/>
        <w:ind w:left="420" w:leftChars="200"/>
        <w:rPr>
          <w:rFonts w:ascii="宋体" w:hAnsi="宋体" w:cs="宋体"/>
          <w:color w:val="auto"/>
          <w:sz w:val="24"/>
          <w:highlight w:val="none"/>
        </w:rPr>
      </w:pPr>
      <w:bookmarkStart w:id="123" w:name="_26.组建评标委员会"/>
      <w:bookmarkEnd w:id="123"/>
      <w:r>
        <w:rPr>
          <w:rFonts w:hint="eastAsia" w:ascii="宋体" w:hAnsi="宋体" w:cs="宋体"/>
          <w:color w:val="auto"/>
          <w:sz w:val="24"/>
          <w:highlight w:val="none"/>
        </w:rPr>
        <w:t>26.组建评标委员会</w:t>
      </w:r>
    </w:p>
    <w:p w14:paraId="20BF3828">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26.1评标委员会由采购人代表和评审专家组成，具体人数详见“投标人须知前附表”，其中评审专家不得少于成员总数的三分之二。</w:t>
      </w:r>
    </w:p>
    <w:p w14:paraId="25E5336A">
      <w:pPr>
        <w:pStyle w:val="25"/>
        <w:snapToGrid w:val="0"/>
        <w:spacing w:line="360" w:lineRule="auto"/>
        <w:ind w:left="2" w:leftChars="1" w:firstLine="420" w:firstLineChars="200"/>
        <w:rPr>
          <w:rFonts w:hAnsi="宋体" w:cs="宋体"/>
          <w:color w:val="auto"/>
          <w:sz w:val="21"/>
          <w:highlight w:val="none"/>
        </w:rPr>
      </w:pPr>
      <w:r>
        <w:rPr>
          <w:rFonts w:hint="eastAsia" w:hAnsi="宋体" w:cs="宋体"/>
          <w:color w:val="auto"/>
          <w:sz w:val="21"/>
          <w:highlight w:val="none"/>
        </w:rPr>
        <w:t>26.2参加过采购项目前期咨询论证的专家，不得参加该采购项目的评审活动。</w:t>
      </w:r>
    </w:p>
    <w:p w14:paraId="0FE29211">
      <w:pPr>
        <w:pStyle w:val="25"/>
        <w:snapToGrid w:val="0"/>
        <w:spacing w:line="360" w:lineRule="auto"/>
        <w:ind w:left="2" w:leftChars="1" w:firstLine="420" w:firstLineChars="200"/>
        <w:rPr>
          <w:rFonts w:hAnsi="宋体" w:cs="宋体"/>
          <w:color w:val="auto"/>
          <w:sz w:val="21"/>
          <w:highlight w:val="none"/>
        </w:rPr>
      </w:pPr>
      <w:r>
        <w:rPr>
          <w:rFonts w:hint="eastAsia" w:hAnsi="宋体" w:cs="宋体"/>
          <w:color w:val="auto"/>
          <w:sz w:val="21"/>
          <w:highlight w:val="none"/>
        </w:rPr>
        <w:t>26.3采购代理机构应当基于</w:t>
      </w:r>
      <w:r>
        <w:rPr>
          <w:rFonts w:hint="eastAsia" w:hAnsi="宋体" w:cs="宋体"/>
          <w:color w:val="auto"/>
          <w:highlight w:val="none"/>
        </w:rPr>
        <w:t>“广西政府采购云平台”</w:t>
      </w:r>
      <w:r>
        <w:rPr>
          <w:rFonts w:hint="eastAsia" w:hAnsi="宋体" w:cs="宋体"/>
          <w:color w:val="auto"/>
          <w:sz w:val="21"/>
          <w:highlight w:val="none"/>
        </w:rPr>
        <w:t>抽（选）取评审专家。</w:t>
      </w:r>
    </w:p>
    <w:p w14:paraId="558C0C2D">
      <w:pPr>
        <w:pStyle w:val="25"/>
        <w:snapToGrid w:val="0"/>
        <w:spacing w:line="360" w:lineRule="auto"/>
        <w:ind w:left="2" w:leftChars="1" w:firstLine="420" w:firstLineChars="200"/>
        <w:rPr>
          <w:rFonts w:hAnsi="宋体" w:cs="宋体"/>
          <w:color w:val="auto"/>
          <w:sz w:val="21"/>
          <w:highlight w:val="none"/>
        </w:rPr>
      </w:pPr>
    </w:p>
    <w:p w14:paraId="4B9D2C7F">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27.评标的依据</w:t>
      </w:r>
    </w:p>
    <w:p w14:paraId="4E35BCB3">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评标委员会以“第四章 评标方法和评标标准”为依据对投标文件进行评审，没有规定的方法、评审因素和标准，不作为评标依据。</w:t>
      </w:r>
    </w:p>
    <w:p w14:paraId="541253E3">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28.评标原则</w:t>
      </w:r>
    </w:p>
    <w:p w14:paraId="1F834B37">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4B1387E">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28.2</w:t>
      </w:r>
      <w:bookmarkStart w:id="124" w:name="_28.3评标方法。本项目将按须知前附表规定的评标办法进行评标，具体评标"/>
      <w:bookmarkEnd w:id="124"/>
      <w:r>
        <w:rPr>
          <w:rFonts w:hint="eastAsia" w:hAnsi="宋体" w:cs="宋体"/>
          <w:color w:val="auto"/>
          <w:sz w:val="21"/>
          <w:highlight w:val="none"/>
        </w:rPr>
        <w:t>评委表决。评标委员会成员对需要共同认定的事项存在争议的，应当按照少数服从多数的原则作出结论。</w:t>
      </w:r>
    </w:p>
    <w:p w14:paraId="0CD96818">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28.3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7D4FB8BA">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28.4评标过程的监控。本项目电子评标过程实行网上留痕、全程录音、录像监控，</w:t>
      </w:r>
      <w:r>
        <w:rPr>
          <w:rFonts w:hint="eastAsia" w:hAnsi="宋体" w:cs="宋体"/>
          <w:b/>
          <w:color w:val="auto"/>
          <w:sz w:val="21"/>
          <w:highlight w:val="none"/>
        </w:rPr>
        <w:t>投标人在评标过程中所进行的试图影响评标结果的不公正活动，可能导致其投标按无效处理。</w:t>
      </w:r>
    </w:p>
    <w:p w14:paraId="2E74AFB3">
      <w:pPr>
        <w:pStyle w:val="6"/>
        <w:keepNext w:val="0"/>
        <w:keepLines w:val="0"/>
        <w:spacing w:before="0" w:after="0" w:line="360" w:lineRule="auto"/>
        <w:ind w:left="420" w:leftChars="200"/>
        <w:rPr>
          <w:rFonts w:ascii="宋体" w:hAnsi="宋体" w:cs="宋体"/>
          <w:color w:val="auto"/>
          <w:sz w:val="24"/>
          <w:highlight w:val="none"/>
        </w:rPr>
      </w:pPr>
      <w:r>
        <w:rPr>
          <w:rFonts w:hint="eastAsia" w:ascii="宋体" w:hAnsi="宋体" w:cs="宋体"/>
          <w:color w:val="auto"/>
          <w:sz w:val="24"/>
          <w:highlight w:val="none"/>
        </w:rPr>
        <w:t>29.评标方法及中标候选人推荐</w:t>
      </w:r>
    </w:p>
    <w:p w14:paraId="6F64B674">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29.1本项目的评标方法详见“投标人须知前附表”。</w:t>
      </w:r>
    </w:p>
    <w:p w14:paraId="302F29DE">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29.2 商务/技术要求允许负偏离的条款数详见“投标人须知前附表”。</w:t>
      </w:r>
    </w:p>
    <w:p w14:paraId="5DDF3D76">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29.3中标候选人推荐数量详见“投标人须知前附表”。</w:t>
      </w:r>
    </w:p>
    <w:p w14:paraId="4DD5B63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29.4 电子交易活动的中止。采购过程中出现以下情形，导致电子交易平台无法正常运行，或者无法保证电子交易的公平、公正和安全时，采购代理机构可以中止电子交易活动：</w:t>
      </w:r>
    </w:p>
    <w:p w14:paraId="291D42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（1）电子交易平台发生故障而无法登录访问的； </w:t>
      </w:r>
    </w:p>
    <w:p w14:paraId="19CB5B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（2）电子交易平台应用或数据库出现错误，不能进行正常操作的；</w:t>
      </w:r>
    </w:p>
    <w:p w14:paraId="2861EA7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（3）电子交易平台发现严重安全漏洞，有潜在泄密危险的；</w:t>
      </w:r>
    </w:p>
    <w:p w14:paraId="227C0C0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（4）病毒发作导致不能进行正常操作的； </w:t>
      </w:r>
    </w:p>
    <w:p w14:paraId="35E7E89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（5）其他无法保证电子交易的公平、公正和安全的情况。</w:t>
      </w:r>
    </w:p>
    <w:p w14:paraId="38E4F1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出现以上情形，不影响采购公平、公正性的，采购代理机构可以待上述情形消除后继续组织电子交易活动；影响或可能影响采购公平、公正性的，经采购代理机构确认、报采购人同意后，终止电子采购活动，应当重新采购。采购代理机构必须对原有的资料及信息作出妥善保密处理，并报财政部门备案。</w:t>
      </w:r>
    </w:p>
    <w:p w14:paraId="46CC504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29.5出现下列情形之一的，应予废标：</w:t>
      </w:r>
    </w:p>
    <w:p w14:paraId="13D0AB2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（1）符合专业条件的供应商或者对招标文件作实质响应的供应商不足三家的；</w:t>
      </w:r>
    </w:p>
    <w:p w14:paraId="62AEFAA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14:paraId="598B632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（3）投标人的报价均超过了采购预算，采购人不能支付的；</w:t>
      </w:r>
    </w:p>
    <w:p w14:paraId="3CB32E7C">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（4）因重大变故，采购任务取消的。</w:t>
      </w:r>
    </w:p>
    <w:p w14:paraId="71E7F82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废标后，采购人应当将废标理由通知所有投标人。</w:t>
      </w:r>
    </w:p>
    <w:p w14:paraId="59B55885">
      <w:pPr>
        <w:pStyle w:val="4"/>
        <w:keepNext w:val="0"/>
        <w:keepLines w:val="0"/>
        <w:jc w:val="center"/>
        <w:rPr>
          <w:rFonts w:ascii="宋体" w:hAnsi="宋体" w:cs="宋体"/>
          <w:color w:val="auto"/>
          <w:highlight w:val="none"/>
        </w:rPr>
      </w:pPr>
      <w:bookmarkStart w:id="125" w:name="_Toc254970546"/>
      <w:bookmarkStart w:id="126" w:name="_Toc254970687"/>
      <w:r>
        <w:rPr>
          <w:rFonts w:hint="eastAsia" w:ascii="宋体" w:hAnsi="宋体" w:cs="宋体"/>
          <w:color w:val="auto"/>
          <w:highlight w:val="none"/>
        </w:rPr>
        <w:t>七、</w:t>
      </w:r>
      <w:bookmarkEnd w:id="125"/>
      <w:bookmarkEnd w:id="126"/>
      <w:r>
        <w:rPr>
          <w:rFonts w:hint="eastAsia" w:ascii="宋体" w:hAnsi="宋体" w:cs="宋体"/>
          <w:color w:val="auto"/>
          <w:highlight w:val="none"/>
        </w:rPr>
        <w:t>中标和合同</w:t>
      </w:r>
    </w:p>
    <w:p w14:paraId="1054A0B6">
      <w:pPr>
        <w:pStyle w:val="6"/>
        <w:keepNext w:val="0"/>
        <w:keepLines w:val="0"/>
        <w:spacing w:before="0" w:after="0" w:line="380" w:lineRule="exact"/>
        <w:ind w:left="420" w:leftChars="200"/>
        <w:rPr>
          <w:rFonts w:ascii="宋体" w:hAnsi="宋体" w:cs="宋体"/>
          <w:color w:val="auto"/>
          <w:sz w:val="24"/>
          <w:highlight w:val="none"/>
        </w:rPr>
      </w:pPr>
      <w:r>
        <w:rPr>
          <w:rFonts w:hint="eastAsia" w:ascii="宋体" w:hAnsi="宋体" w:cs="宋体"/>
          <w:color w:val="auto"/>
          <w:sz w:val="24"/>
          <w:highlight w:val="none"/>
        </w:rPr>
        <w:t>30.确定中标人</w:t>
      </w:r>
    </w:p>
    <w:p w14:paraId="4A65475C">
      <w:pPr>
        <w:pStyle w:val="6"/>
        <w:keepNext w:val="0"/>
        <w:keepLines w:val="0"/>
        <w:spacing w:before="0" w:after="0" w:line="38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30.1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7321EED2">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30.2采购人在收到评标报告5个工作日内未按评标报告推荐的中标候选人顺序确定中标人，又不能说明合法理由的，视同按评标报告推荐的顺序确定排名第一的中标候选人为中标人。</w:t>
      </w:r>
    </w:p>
    <w:p w14:paraId="08A0FF78">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30.3出现下列情形之一的，应予废标：</w:t>
      </w:r>
    </w:p>
    <w:p w14:paraId="1C02F55F">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（1）符合专业条件的供应商或者对招标文件作实质响应的供应商不足三家的；</w:t>
      </w:r>
    </w:p>
    <w:p w14:paraId="1AA5780C">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（2）出现影响采购公正的违法、违规行为的；</w:t>
      </w:r>
    </w:p>
    <w:p w14:paraId="7A59DDBA">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（3）投标人的报价均超过了采购预算，采购人不能支付的；</w:t>
      </w:r>
    </w:p>
    <w:p w14:paraId="3A2F916C">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（4）因重大变故，采购任务取消的。</w:t>
      </w:r>
    </w:p>
    <w:p w14:paraId="78D91614">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废标后，采购人应当将废标理由通知所有投标人。</w:t>
      </w:r>
    </w:p>
    <w:p w14:paraId="434B3809">
      <w:pPr>
        <w:pStyle w:val="6"/>
        <w:keepNext w:val="0"/>
        <w:keepLines w:val="0"/>
        <w:spacing w:before="0" w:after="0" w:line="380" w:lineRule="exact"/>
        <w:ind w:left="420" w:leftChars="200"/>
        <w:rPr>
          <w:rFonts w:ascii="宋体" w:hAnsi="宋体" w:cs="宋体"/>
          <w:color w:val="auto"/>
          <w:sz w:val="24"/>
          <w:highlight w:val="none"/>
        </w:rPr>
      </w:pPr>
      <w:r>
        <w:rPr>
          <w:rFonts w:hint="eastAsia" w:ascii="宋体" w:hAnsi="宋体" w:cs="宋体"/>
          <w:color w:val="auto"/>
          <w:sz w:val="24"/>
          <w:highlight w:val="none"/>
        </w:rPr>
        <w:t>31.结果公告</w:t>
      </w:r>
    </w:p>
    <w:p w14:paraId="746F819B">
      <w:pPr>
        <w:pStyle w:val="6"/>
        <w:keepNext w:val="0"/>
        <w:keepLines w:val="0"/>
        <w:spacing w:before="0" w:after="0" w:line="38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31.1采购人或者采购代理机构应当自中标人确定之日起2个工作日内，在省级以上财政部门指定的媒体上公告中标结果，招标文件应当随中标结果同时公告。采购人或者采购代理发出中标通知书前，应当对中标人信用进行查询，对列入失信被执行人、重大税收违法失信主体、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7FE3E077">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14:paraId="2001052C">
      <w:pPr>
        <w:pStyle w:val="6"/>
        <w:keepNext w:val="0"/>
        <w:keepLines w:val="0"/>
        <w:spacing w:before="0" w:after="0" w:line="38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31.2中标人享受《政府采购促进中小企业发展管理办法》（财库〔2020〕46号）规定的中小企业扶持政策的，采购人、采购代理机构应当随中标结果公开中标人的《中小企业声明函》。</w:t>
      </w:r>
    </w:p>
    <w:p w14:paraId="7A5002D7">
      <w:pPr>
        <w:pStyle w:val="6"/>
        <w:keepNext w:val="0"/>
        <w:keepLines w:val="0"/>
        <w:spacing w:before="0" w:after="0" w:line="380" w:lineRule="exact"/>
        <w:ind w:left="420" w:leftChars="200"/>
        <w:rPr>
          <w:rFonts w:ascii="宋体" w:hAnsi="宋体" w:cs="宋体"/>
          <w:color w:val="auto"/>
          <w:sz w:val="24"/>
          <w:highlight w:val="none"/>
        </w:rPr>
      </w:pPr>
      <w:r>
        <w:rPr>
          <w:rFonts w:hint="eastAsia" w:ascii="宋体" w:hAnsi="宋体" w:cs="宋体"/>
          <w:color w:val="auto"/>
          <w:sz w:val="24"/>
          <w:highlight w:val="none"/>
        </w:rPr>
        <w:t>32.发出中标通知书</w:t>
      </w:r>
    </w:p>
    <w:p w14:paraId="0B43AC4F">
      <w:pPr>
        <w:pStyle w:val="6"/>
        <w:keepNext w:val="0"/>
        <w:keepLines w:val="0"/>
        <w:spacing w:before="0" w:after="0" w:line="380" w:lineRule="exact"/>
        <w:rPr>
          <w:rFonts w:ascii="宋体" w:hAnsi="宋体" w:cs="宋体"/>
          <w:b w:val="0"/>
          <w:color w:val="auto"/>
          <w:sz w:val="21"/>
          <w:szCs w:val="21"/>
          <w:highlight w:val="none"/>
        </w:rPr>
      </w:pPr>
      <w:r>
        <w:rPr>
          <w:rFonts w:hint="eastAsia" w:ascii="宋体" w:hAnsi="宋体" w:cs="宋体"/>
          <w:b w:val="0"/>
          <w:color w:val="auto"/>
          <w:sz w:val="21"/>
          <w:szCs w:val="21"/>
          <w:highlight w:val="none"/>
        </w:rPr>
        <w:t>在发布中标公告的同时，采购代理机构向中标人通过“广西政府采购云平台”发出电子中标通知书。对未通过资格审查的投标人，应当告知其未通过的原因；采用综合评分办法评审的，还应当告知未中标人本人的评审得分与排序。</w:t>
      </w:r>
    </w:p>
    <w:p w14:paraId="6AEC5D81">
      <w:pPr>
        <w:pStyle w:val="6"/>
        <w:keepNext w:val="0"/>
        <w:keepLines w:val="0"/>
        <w:spacing w:before="0" w:after="0" w:line="380" w:lineRule="exact"/>
        <w:ind w:left="420" w:leftChars="200"/>
        <w:rPr>
          <w:rFonts w:ascii="宋体" w:hAnsi="宋体" w:cs="宋体"/>
          <w:color w:val="auto"/>
          <w:sz w:val="24"/>
          <w:highlight w:val="none"/>
        </w:rPr>
      </w:pPr>
      <w:r>
        <w:rPr>
          <w:rFonts w:hint="eastAsia" w:ascii="宋体" w:hAnsi="宋体" w:cs="宋体"/>
          <w:color w:val="auto"/>
          <w:sz w:val="24"/>
          <w:highlight w:val="none"/>
        </w:rPr>
        <w:t>33. 无义务解释未中标原因</w:t>
      </w:r>
    </w:p>
    <w:p w14:paraId="2C0A3EA6">
      <w:pPr>
        <w:pStyle w:val="6"/>
        <w:keepNext w:val="0"/>
        <w:keepLines w:val="0"/>
        <w:spacing w:before="0" w:after="0" w:line="38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采购代理机构无义务向未中标的投标人解释未中标原因。</w:t>
      </w:r>
    </w:p>
    <w:p w14:paraId="1EBE9170">
      <w:pPr>
        <w:pStyle w:val="6"/>
        <w:keepNext w:val="0"/>
        <w:keepLines w:val="0"/>
        <w:spacing w:before="0" w:after="0" w:line="380" w:lineRule="exact"/>
        <w:ind w:left="420" w:leftChars="200"/>
        <w:rPr>
          <w:rFonts w:ascii="宋体" w:hAnsi="宋体" w:cs="宋体"/>
          <w:color w:val="auto"/>
          <w:sz w:val="24"/>
          <w:highlight w:val="none"/>
        </w:rPr>
      </w:pPr>
      <w:r>
        <w:rPr>
          <w:rFonts w:hint="eastAsia" w:ascii="宋体" w:hAnsi="宋体" w:cs="宋体"/>
          <w:color w:val="auto"/>
          <w:sz w:val="24"/>
          <w:highlight w:val="none"/>
        </w:rPr>
        <w:t>34.合同授予标准</w:t>
      </w:r>
    </w:p>
    <w:p w14:paraId="3B9849AD">
      <w:pPr>
        <w:snapToGrid w:val="0"/>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合同将授予被确定实质上响应招标文件要求，具备履行合同能力的中标人。</w:t>
      </w:r>
    </w:p>
    <w:p w14:paraId="67A675DC">
      <w:pPr>
        <w:pStyle w:val="6"/>
        <w:keepNext w:val="0"/>
        <w:keepLines w:val="0"/>
        <w:spacing w:before="0" w:after="0" w:line="380" w:lineRule="exact"/>
        <w:ind w:left="420" w:leftChars="200"/>
        <w:rPr>
          <w:rFonts w:ascii="宋体" w:hAnsi="宋体" w:cs="宋体"/>
          <w:color w:val="auto"/>
          <w:sz w:val="24"/>
          <w:highlight w:val="none"/>
        </w:rPr>
      </w:pPr>
      <w:r>
        <w:rPr>
          <w:rFonts w:hint="eastAsia" w:ascii="宋体" w:hAnsi="宋体" w:cs="宋体"/>
          <w:color w:val="auto"/>
          <w:sz w:val="24"/>
          <w:highlight w:val="none"/>
        </w:rPr>
        <w:t>35.履约保证金</w:t>
      </w:r>
    </w:p>
    <w:p w14:paraId="65D08E87">
      <w:pPr>
        <w:pStyle w:val="6"/>
        <w:keepNext w:val="0"/>
        <w:keepLines w:val="0"/>
        <w:spacing w:before="0" w:after="0" w:line="380" w:lineRule="exact"/>
        <w:ind w:firstLine="315" w:firstLineChars="150"/>
        <w:rPr>
          <w:rFonts w:ascii="宋体" w:hAnsi="宋体" w:cs="宋体"/>
          <w:b w:val="0"/>
          <w:color w:val="auto"/>
          <w:sz w:val="21"/>
          <w:szCs w:val="21"/>
          <w:highlight w:val="none"/>
        </w:rPr>
      </w:pPr>
      <w:bookmarkStart w:id="127" w:name="_39.1中标人须于签订合同前按本须知前附表规定的金额转账或电汇到指定账"/>
      <w:bookmarkEnd w:id="127"/>
      <w:r>
        <w:rPr>
          <w:rFonts w:hint="eastAsia" w:ascii="宋体" w:hAnsi="宋体" w:cs="宋体"/>
          <w:b w:val="0"/>
          <w:color w:val="auto"/>
          <w:sz w:val="21"/>
          <w:szCs w:val="21"/>
          <w:highlight w:val="none"/>
        </w:rPr>
        <w:t>35.1 履约保证金的金额、提交方式、退付的时间和条件详见 “投标人须知前附表”。中标人未按规定提交履约保证金的，视为拒绝与采购人签订合同。</w:t>
      </w:r>
    </w:p>
    <w:p w14:paraId="054CCFC9">
      <w:pPr>
        <w:pStyle w:val="6"/>
        <w:keepNext w:val="0"/>
        <w:keepLines w:val="0"/>
        <w:spacing w:before="0" w:after="0" w:line="380" w:lineRule="exact"/>
        <w:ind w:firstLine="315" w:firstLineChars="150"/>
        <w:rPr>
          <w:rFonts w:ascii="宋体" w:hAnsi="宋体" w:cs="宋体"/>
          <w:color w:val="auto"/>
          <w:sz w:val="21"/>
          <w:szCs w:val="21"/>
          <w:highlight w:val="none"/>
        </w:rPr>
      </w:pPr>
      <w:r>
        <w:rPr>
          <w:rFonts w:hint="eastAsia" w:ascii="宋体" w:hAnsi="宋体" w:cs="宋体"/>
          <w:b w:val="0"/>
          <w:bCs/>
          <w:color w:val="auto"/>
          <w:sz w:val="21"/>
          <w:szCs w:val="21"/>
          <w:highlight w:val="none"/>
        </w:rPr>
        <w:t>35.2在履约保证金退还日期前，若中标人的开户名称、开户银行、账号有变动的，请以书面形式通知履约保证金收取单位，否则由此产生的后果由中标人自行承担。</w:t>
      </w:r>
    </w:p>
    <w:p w14:paraId="3AD5B29F">
      <w:pPr>
        <w:pStyle w:val="6"/>
        <w:keepNext w:val="0"/>
        <w:keepLines w:val="0"/>
        <w:spacing w:before="0" w:after="0" w:line="380" w:lineRule="exact"/>
        <w:ind w:left="420" w:leftChars="200"/>
        <w:rPr>
          <w:rFonts w:ascii="宋体" w:hAnsi="宋体" w:cs="宋体"/>
          <w:color w:val="auto"/>
          <w:sz w:val="24"/>
          <w:highlight w:val="none"/>
        </w:rPr>
      </w:pPr>
      <w:r>
        <w:rPr>
          <w:rFonts w:hint="eastAsia" w:ascii="宋体" w:hAnsi="宋体" w:cs="宋体"/>
          <w:color w:val="auto"/>
          <w:sz w:val="24"/>
          <w:highlight w:val="none"/>
        </w:rPr>
        <w:t>36.签订合同</w:t>
      </w:r>
    </w:p>
    <w:p w14:paraId="3A920E88">
      <w:pPr>
        <w:pStyle w:val="6"/>
        <w:keepNext w:val="0"/>
        <w:keepLines w:val="0"/>
        <w:spacing w:before="0" w:after="0" w:line="380" w:lineRule="exact"/>
        <w:ind w:firstLine="316" w:firstLineChars="150"/>
        <w:rPr>
          <w:rFonts w:ascii="宋体" w:hAnsi="宋体" w:cs="宋体"/>
          <w:b w:val="0"/>
          <w:color w:val="auto"/>
          <w:sz w:val="21"/>
          <w:szCs w:val="21"/>
          <w:highlight w:val="none"/>
        </w:rPr>
      </w:pPr>
      <w:bookmarkStart w:id="128" w:name="_40.1投标人接到中标通知书后，按须知前附表规定向采购人出示相关资格证"/>
      <w:bookmarkEnd w:id="128"/>
      <w:r>
        <w:rPr>
          <w:rFonts w:hint="eastAsia" w:ascii="宋体" w:hAnsi="宋体" w:cs="宋体"/>
          <w:color w:val="auto"/>
          <w:sz w:val="21"/>
          <w:szCs w:val="21"/>
          <w:highlight w:val="none"/>
        </w:rPr>
        <w:t>36.1签订电子采购合同：中标人领取电子中标通知书后，</w:t>
      </w:r>
      <w:r>
        <w:rPr>
          <w:rFonts w:hint="eastAsia" w:ascii="宋体" w:hAnsi="宋体" w:cs="宋体"/>
          <w:color w:val="auto"/>
          <w:kern w:val="0"/>
          <w:sz w:val="21"/>
          <w:szCs w:val="21"/>
          <w:highlight w:val="none"/>
        </w:rPr>
        <w:t>在</w:t>
      </w:r>
      <w:r>
        <w:rPr>
          <w:rFonts w:hint="eastAsia" w:ascii="宋体" w:hAnsi="宋体" w:cs="宋体"/>
          <w:color w:val="auto"/>
          <w:kern w:val="0"/>
          <w:sz w:val="21"/>
          <w:szCs w:val="21"/>
          <w:highlight w:val="none"/>
          <w:lang w:val="zh-CN"/>
        </w:rPr>
        <w:t>规定的日期、时间、地点，由法定代表人或其授权代表与采购人代表签订电子采购合同。如中标人为联合体的，由联合体成员各方法定代表人或其授权代表与采购人代表签订合同。</w:t>
      </w:r>
    </w:p>
    <w:p w14:paraId="02F6B5D2">
      <w:pPr>
        <w:pStyle w:val="6"/>
        <w:keepNext w:val="0"/>
        <w:keepLines w:val="0"/>
        <w:spacing w:before="0" w:after="0" w:line="38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线下签订纸质合同：投标人领取中标通知书后，按“投标人须知前附表”规定向采购人出示相关证明材料，经采购人核验合格后方可签订合同。</w:t>
      </w:r>
    </w:p>
    <w:p w14:paraId="021A0F1C">
      <w:pPr>
        <w:pStyle w:val="6"/>
        <w:keepNext w:val="0"/>
        <w:keepLines w:val="0"/>
        <w:numPr>
          <w:ilvl w:val="0"/>
          <w:numId w:val="0"/>
        </w:numPr>
        <w:spacing w:before="0" w:after="0" w:line="380" w:lineRule="exact"/>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36.2签订合同时间：按中标通知书规定的时间与采购人签订合同。</w:t>
      </w:r>
    </w:p>
    <w:p w14:paraId="67D67C27">
      <w:pPr>
        <w:pStyle w:val="6"/>
        <w:keepNext w:val="0"/>
        <w:keepLines w:val="0"/>
        <w:spacing w:before="0" w:after="0" w:line="380" w:lineRule="exact"/>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36.3中标人拒绝签订政府采购合同（包括但不限于放弃中标、因不可抗力不能履行合同而放弃签订合同），采购人可以按照评审报告推荐的中标候选人名单排序，确定下一候选人为中标人，也可以重新开展政府采购活动。如采购人无正当理由拒签合同的，给中标人造成损失的，中标人可追究采购人承担相应的法律责任。</w:t>
      </w:r>
    </w:p>
    <w:p w14:paraId="6650DD29">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36.4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047B17E3">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36.5采购人或中标人不得单方面向合同另一方提出任何招标文件没有约定的条件或不合理的要求，作为签订合同的条件；也不得协商另行订立背离招标文件和合同实质性内容的协议。</w:t>
      </w:r>
    </w:p>
    <w:p w14:paraId="56B9BB14">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36.6如签订合同并生效后，供应商无故拒绝或延期，除按照合同条款处理外，将承担相应的法律责任。</w:t>
      </w:r>
    </w:p>
    <w:p w14:paraId="37B03A92">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36.7政府采购合同履行中，采购人需追加与合同标的相同的货物、工程或者服务的，在不改变合同其他条款的前提下，可以与供应商协商签订补充合同。</w:t>
      </w:r>
    </w:p>
    <w:p w14:paraId="61A00DF9">
      <w:pPr>
        <w:pStyle w:val="6"/>
        <w:keepNext w:val="0"/>
        <w:keepLines w:val="0"/>
        <w:spacing w:before="0" w:after="0" w:line="380" w:lineRule="exact"/>
        <w:ind w:left="420" w:leftChars="200"/>
        <w:rPr>
          <w:rFonts w:ascii="宋体" w:hAnsi="宋体" w:cs="宋体"/>
          <w:color w:val="auto"/>
          <w:sz w:val="24"/>
          <w:highlight w:val="none"/>
        </w:rPr>
      </w:pPr>
      <w:bookmarkStart w:id="129" w:name="_41.政府采购合同公告"/>
      <w:bookmarkEnd w:id="129"/>
      <w:r>
        <w:rPr>
          <w:rFonts w:hint="eastAsia" w:ascii="宋体" w:hAnsi="宋体" w:cs="宋体"/>
          <w:color w:val="auto"/>
          <w:sz w:val="24"/>
          <w:highlight w:val="none"/>
        </w:rPr>
        <w:t>37.政府采购合同公告</w:t>
      </w:r>
    </w:p>
    <w:p w14:paraId="01611481">
      <w:pPr>
        <w:pStyle w:val="25"/>
        <w:snapToGrid w:val="0"/>
        <w:spacing w:line="380" w:lineRule="exact"/>
        <w:ind w:firstLine="420" w:firstLineChars="200"/>
        <w:rPr>
          <w:rFonts w:hAnsi="宋体" w:cs="宋体"/>
          <w:color w:val="auto"/>
          <w:sz w:val="21"/>
          <w:highlight w:val="none"/>
        </w:rPr>
      </w:pPr>
      <w:r>
        <w:rPr>
          <w:rFonts w:hint="eastAsia" w:hAnsi="宋体" w:cs="宋体"/>
          <w:color w:val="auto"/>
          <w:sz w:val="21"/>
          <w:highlight w:val="none"/>
        </w:rPr>
        <w:t>采购人或者受托采购代理机构应当自政府采购合同签订之日起2个工作日内，将政府采购合同在省级以上人民政府财政部门指定的媒体上公告，但政府采购合同中涉及国家秘密、商业秘密的内容除外。</w:t>
      </w:r>
    </w:p>
    <w:p w14:paraId="33581AF9">
      <w:pPr>
        <w:pStyle w:val="6"/>
        <w:keepNext w:val="0"/>
        <w:keepLines w:val="0"/>
        <w:spacing w:before="0" w:after="0" w:line="380" w:lineRule="exact"/>
        <w:ind w:left="420" w:leftChars="200"/>
        <w:rPr>
          <w:rFonts w:ascii="宋体" w:hAnsi="宋体" w:cs="宋体"/>
          <w:color w:val="auto"/>
          <w:sz w:val="24"/>
          <w:highlight w:val="none"/>
        </w:rPr>
      </w:pPr>
      <w:r>
        <w:rPr>
          <w:rFonts w:hint="eastAsia" w:ascii="宋体" w:hAnsi="宋体" w:cs="宋体"/>
          <w:color w:val="auto"/>
          <w:sz w:val="24"/>
          <w:highlight w:val="none"/>
        </w:rPr>
        <w:t>38. 询问、质疑和投诉</w:t>
      </w:r>
    </w:p>
    <w:p w14:paraId="5883DE40">
      <w:pPr>
        <w:pStyle w:val="7"/>
        <w:spacing w:line="340" w:lineRule="exact"/>
        <w:rPr>
          <w:rFonts w:ascii="宋体" w:hAnsi="宋体" w:cs="宋体"/>
          <w:color w:val="auto"/>
          <w:szCs w:val="21"/>
          <w:highlight w:val="none"/>
        </w:rPr>
      </w:pPr>
      <w:r>
        <w:rPr>
          <w:rFonts w:hint="eastAsia" w:ascii="宋体" w:hAnsi="宋体" w:cs="宋体"/>
          <w:color w:val="auto"/>
          <w:szCs w:val="21"/>
          <w:highlight w:val="none"/>
        </w:rPr>
        <w:t>38.1供应商对政府采购活动事项有疑问的，可以向采购人提出询问，采购人或者采购代理机构应当在3个工作日内对供应商依法提出的询问作出答复，但答复的内容不得涉及商业秘密。</w:t>
      </w:r>
    </w:p>
    <w:p w14:paraId="4453BDDF">
      <w:pPr>
        <w:pStyle w:val="6"/>
        <w:keepNext w:val="0"/>
        <w:keepLines w:val="0"/>
        <w:spacing w:before="0" w:after="0" w:line="34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38.2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32FB73EE">
      <w:pPr>
        <w:pStyle w:val="25"/>
        <w:snapToGrid w:val="0"/>
        <w:spacing w:line="340" w:lineRule="exact"/>
        <w:ind w:firstLine="420" w:firstLineChars="200"/>
        <w:rPr>
          <w:rFonts w:hAnsi="宋体" w:cs="宋体"/>
          <w:color w:val="auto"/>
          <w:sz w:val="21"/>
          <w:highlight w:val="none"/>
        </w:rPr>
      </w:pPr>
      <w:r>
        <w:rPr>
          <w:rFonts w:hint="eastAsia" w:hAnsi="宋体" w:cs="宋体"/>
          <w:color w:val="auto"/>
          <w:sz w:val="21"/>
          <w:highlight w:val="none"/>
        </w:rPr>
        <w:t>（1）对可以质疑的招标文件提出质疑的，为收到招标文件之日或者招标文件公告期限届满之日；</w:t>
      </w:r>
    </w:p>
    <w:p w14:paraId="4B7501AF">
      <w:pPr>
        <w:pStyle w:val="25"/>
        <w:snapToGrid w:val="0"/>
        <w:spacing w:line="340" w:lineRule="exact"/>
        <w:ind w:firstLine="420" w:firstLineChars="200"/>
        <w:rPr>
          <w:rFonts w:hAnsi="宋体" w:cs="宋体"/>
          <w:color w:val="auto"/>
          <w:sz w:val="21"/>
          <w:highlight w:val="none"/>
        </w:rPr>
      </w:pPr>
      <w:r>
        <w:rPr>
          <w:rFonts w:hint="eastAsia" w:hAnsi="宋体" w:cs="宋体"/>
          <w:color w:val="auto"/>
          <w:sz w:val="21"/>
          <w:highlight w:val="none"/>
        </w:rPr>
        <w:t>（2）对采购过程提出质疑的，为各采购程序环节结束之日；</w:t>
      </w:r>
    </w:p>
    <w:p w14:paraId="047C9B69">
      <w:pPr>
        <w:pStyle w:val="25"/>
        <w:snapToGrid w:val="0"/>
        <w:spacing w:line="340" w:lineRule="exact"/>
        <w:ind w:firstLine="420" w:firstLineChars="200"/>
        <w:rPr>
          <w:rFonts w:hAnsi="宋体" w:cs="宋体"/>
          <w:bCs/>
          <w:color w:val="auto"/>
          <w:sz w:val="21"/>
          <w:highlight w:val="none"/>
        </w:rPr>
      </w:pPr>
      <w:r>
        <w:rPr>
          <w:rFonts w:hint="eastAsia" w:hAnsi="宋体" w:cs="宋体"/>
          <w:color w:val="auto"/>
          <w:sz w:val="21"/>
          <w:highlight w:val="none"/>
        </w:rPr>
        <w:t>（3）对中标结果提出质疑的，为中标结果公告期限届满之日。</w:t>
      </w:r>
    </w:p>
    <w:p w14:paraId="07F82988">
      <w:pPr>
        <w:pStyle w:val="6"/>
        <w:keepNext w:val="0"/>
        <w:keepLines w:val="0"/>
        <w:spacing w:before="0" w:after="0" w:line="340" w:lineRule="exact"/>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38.3</w:t>
      </w:r>
      <w:r>
        <w:rPr>
          <w:rFonts w:hint="eastAsia" w:ascii="宋体" w:hAnsi="宋体" w:cs="宋体"/>
          <w:b w:val="0"/>
          <w:bCs/>
          <w:color w:val="auto"/>
          <w:sz w:val="21"/>
          <w:highlight w:val="none"/>
        </w:rPr>
        <w:t>供应商提出质疑应当提交质疑函和必要的证明材料，针对同一采购程序环节的质疑必须在法定质疑期内一次性提出。质疑函应当包括下列内容（质疑函格式后附）：</w:t>
      </w:r>
    </w:p>
    <w:p w14:paraId="5431DC14">
      <w:pPr>
        <w:pStyle w:val="25"/>
        <w:snapToGrid w:val="0"/>
        <w:spacing w:line="340" w:lineRule="exact"/>
        <w:ind w:firstLine="420" w:firstLineChars="200"/>
        <w:rPr>
          <w:rFonts w:hAnsi="宋体" w:cs="宋体"/>
          <w:bCs/>
          <w:color w:val="auto"/>
          <w:sz w:val="21"/>
          <w:highlight w:val="none"/>
        </w:rPr>
      </w:pPr>
      <w:r>
        <w:rPr>
          <w:rFonts w:hint="eastAsia" w:hAnsi="宋体" w:cs="宋体"/>
          <w:bCs/>
          <w:color w:val="auto"/>
          <w:sz w:val="21"/>
          <w:highlight w:val="none"/>
        </w:rPr>
        <w:t>（1）供应商的姓名或者名称、地址、邮编、联系人及联系电话；</w:t>
      </w:r>
    </w:p>
    <w:p w14:paraId="6F93F85F">
      <w:pPr>
        <w:pStyle w:val="25"/>
        <w:snapToGrid w:val="0"/>
        <w:spacing w:line="340" w:lineRule="exact"/>
        <w:ind w:firstLine="420" w:firstLineChars="200"/>
        <w:rPr>
          <w:rFonts w:hAnsi="宋体" w:cs="宋体"/>
          <w:bCs/>
          <w:color w:val="auto"/>
          <w:sz w:val="21"/>
          <w:highlight w:val="none"/>
        </w:rPr>
      </w:pPr>
      <w:r>
        <w:rPr>
          <w:rFonts w:hint="eastAsia" w:hAnsi="宋体" w:cs="宋体"/>
          <w:bCs/>
          <w:color w:val="auto"/>
          <w:sz w:val="21"/>
          <w:highlight w:val="none"/>
        </w:rPr>
        <w:t>（2）质疑项目的名称、编号；</w:t>
      </w:r>
    </w:p>
    <w:p w14:paraId="1F01D062">
      <w:pPr>
        <w:pStyle w:val="25"/>
        <w:snapToGrid w:val="0"/>
        <w:spacing w:line="340" w:lineRule="exact"/>
        <w:ind w:firstLine="420" w:firstLineChars="200"/>
        <w:rPr>
          <w:rFonts w:hAnsi="宋体" w:cs="宋体"/>
          <w:bCs/>
          <w:color w:val="auto"/>
          <w:sz w:val="21"/>
          <w:highlight w:val="none"/>
        </w:rPr>
      </w:pPr>
      <w:r>
        <w:rPr>
          <w:rFonts w:hint="eastAsia" w:hAnsi="宋体" w:cs="宋体"/>
          <w:bCs/>
          <w:color w:val="auto"/>
          <w:sz w:val="21"/>
          <w:highlight w:val="none"/>
        </w:rPr>
        <w:t>（3）具体、明确的质疑事项和与质疑事项相关的请求；</w:t>
      </w:r>
    </w:p>
    <w:p w14:paraId="0E41900E">
      <w:pPr>
        <w:pStyle w:val="25"/>
        <w:snapToGrid w:val="0"/>
        <w:spacing w:line="340" w:lineRule="exact"/>
        <w:ind w:firstLine="420" w:firstLineChars="200"/>
        <w:rPr>
          <w:rFonts w:hAnsi="宋体" w:cs="宋体"/>
          <w:bCs/>
          <w:color w:val="auto"/>
          <w:sz w:val="21"/>
          <w:highlight w:val="none"/>
        </w:rPr>
      </w:pPr>
      <w:r>
        <w:rPr>
          <w:rFonts w:hint="eastAsia" w:hAnsi="宋体" w:cs="宋体"/>
          <w:bCs/>
          <w:color w:val="auto"/>
          <w:sz w:val="21"/>
          <w:highlight w:val="none"/>
        </w:rPr>
        <w:t>（4）事实依据；</w:t>
      </w:r>
    </w:p>
    <w:p w14:paraId="57B2D1B0">
      <w:pPr>
        <w:pStyle w:val="25"/>
        <w:snapToGrid w:val="0"/>
        <w:spacing w:line="340" w:lineRule="exact"/>
        <w:ind w:firstLine="420" w:firstLineChars="200"/>
        <w:rPr>
          <w:rFonts w:hAnsi="宋体" w:cs="宋体"/>
          <w:bCs/>
          <w:color w:val="auto"/>
          <w:sz w:val="21"/>
          <w:highlight w:val="none"/>
        </w:rPr>
      </w:pPr>
      <w:r>
        <w:rPr>
          <w:rFonts w:hint="eastAsia" w:hAnsi="宋体" w:cs="宋体"/>
          <w:bCs/>
          <w:color w:val="auto"/>
          <w:sz w:val="21"/>
          <w:highlight w:val="none"/>
        </w:rPr>
        <w:t>（5）必要的法律依据；</w:t>
      </w:r>
    </w:p>
    <w:p w14:paraId="618F6A31">
      <w:pPr>
        <w:pStyle w:val="25"/>
        <w:snapToGrid w:val="0"/>
        <w:spacing w:line="340" w:lineRule="exact"/>
        <w:ind w:firstLine="420" w:firstLineChars="200"/>
        <w:rPr>
          <w:rFonts w:hAnsi="宋体" w:cs="宋体"/>
          <w:bCs/>
          <w:color w:val="auto"/>
          <w:sz w:val="21"/>
          <w:highlight w:val="none"/>
        </w:rPr>
      </w:pPr>
      <w:r>
        <w:rPr>
          <w:rFonts w:hint="eastAsia" w:hAnsi="宋体" w:cs="宋体"/>
          <w:bCs/>
          <w:color w:val="auto"/>
          <w:sz w:val="21"/>
          <w:highlight w:val="none"/>
        </w:rPr>
        <w:t>（6）提出质疑的日期。</w:t>
      </w:r>
    </w:p>
    <w:p w14:paraId="344D9314">
      <w:pPr>
        <w:pStyle w:val="25"/>
        <w:snapToGrid w:val="0"/>
        <w:spacing w:line="340" w:lineRule="exact"/>
        <w:ind w:firstLine="420" w:firstLineChars="200"/>
        <w:rPr>
          <w:rFonts w:hAnsi="宋体" w:cs="宋体"/>
          <w:bCs/>
          <w:color w:val="auto"/>
          <w:sz w:val="21"/>
          <w:highlight w:val="none"/>
        </w:rPr>
      </w:pPr>
      <w:r>
        <w:rPr>
          <w:rFonts w:hint="eastAsia" w:hAnsi="宋体" w:cs="宋体"/>
          <w:bCs/>
          <w:color w:val="auto"/>
          <w:sz w:val="21"/>
          <w:highlight w:val="none"/>
        </w:rPr>
        <w:t>供应商为自然人的，应当由本人签字；供应商为法人或者其他组织的，应当由法定代表人、主要负责人，或者其委托代理人签字或者盖章，并加盖公章。</w:t>
      </w:r>
    </w:p>
    <w:p w14:paraId="1C6C1EF5">
      <w:pPr>
        <w:pStyle w:val="6"/>
        <w:keepNext w:val="0"/>
        <w:keepLines w:val="0"/>
        <w:snapToGrid w:val="0"/>
        <w:spacing w:before="0" w:after="0" w:line="340" w:lineRule="exact"/>
        <w:ind w:firstLine="420" w:firstLineChars="200"/>
        <w:rPr>
          <w:rFonts w:ascii="宋体" w:hAnsi="宋体" w:cs="宋体"/>
          <w:b w:val="0"/>
          <w:bCs/>
          <w:color w:val="auto"/>
          <w:sz w:val="21"/>
          <w:szCs w:val="21"/>
          <w:highlight w:val="none"/>
        </w:rPr>
      </w:pPr>
      <w:r>
        <w:rPr>
          <w:rFonts w:hint="eastAsia" w:ascii="宋体" w:hAnsi="宋体" w:cs="宋体"/>
          <w:b w:val="0"/>
          <w:color w:val="auto"/>
          <w:sz w:val="21"/>
          <w:szCs w:val="21"/>
          <w:highlight w:val="none"/>
        </w:rPr>
        <w:t>3</w:t>
      </w:r>
      <w:r>
        <w:rPr>
          <w:rFonts w:hint="eastAsia" w:ascii="宋体" w:hAnsi="宋体" w:cs="宋体"/>
          <w:b w:val="0"/>
          <w:bCs/>
          <w:color w:val="auto"/>
          <w:sz w:val="21"/>
          <w:szCs w:val="21"/>
          <w:highlight w:val="none"/>
        </w:rPr>
        <w:t>8.4采购人、采购代理机构认为供应商质疑不成立，或者成立但未对中标结果构成影响的，继续开展采购活动；认为供应商质疑成立且影响或者可能影响中标结果的，按照下列情况处理：</w:t>
      </w:r>
    </w:p>
    <w:p w14:paraId="1C48D446">
      <w:pPr>
        <w:pStyle w:val="25"/>
        <w:snapToGrid w:val="0"/>
        <w:spacing w:line="340" w:lineRule="exact"/>
        <w:rPr>
          <w:rFonts w:hAnsi="宋体" w:cs="宋体"/>
          <w:bCs/>
          <w:color w:val="auto"/>
          <w:sz w:val="21"/>
          <w:highlight w:val="none"/>
        </w:rPr>
      </w:pPr>
      <w:r>
        <w:rPr>
          <w:rFonts w:hint="eastAsia" w:hAnsi="宋体" w:cs="宋体"/>
          <w:bCs/>
          <w:color w:val="auto"/>
          <w:sz w:val="21"/>
          <w:highlight w:val="none"/>
        </w:rPr>
        <w:t>　　（一）对招标文件提出的质疑，依法通过澄清或者修改可以继续开展采购活动的，澄清或者修改招标文件后继续开展采购活动；否则应当修改招标文件后重新开展采购活动。</w:t>
      </w:r>
    </w:p>
    <w:p w14:paraId="1D05E12C">
      <w:pPr>
        <w:pStyle w:val="25"/>
        <w:snapToGrid w:val="0"/>
        <w:spacing w:line="340" w:lineRule="exact"/>
        <w:rPr>
          <w:rFonts w:hAnsi="宋体" w:cs="宋体"/>
          <w:bCs/>
          <w:color w:val="auto"/>
          <w:sz w:val="21"/>
          <w:highlight w:val="none"/>
        </w:rPr>
      </w:pPr>
      <w:r>
        <w:rPr>
          <w:rFonts w:hint="eastAsia" w:hAnsi="宋体" w:cs="宋体"/>
          <w:bCs/>
          <w:color w:val="auto"/>
          <w:sz w:val="21"/>
          <w:highlight w:val="none"/>
        </w:rPr>
        <w:t>　　（二）对采购过程、中标结果提出的质疑，合格供应商符合法定数量时，可以从合格的中标候选人中另行确定中标人的，应当依法另行确定中标人；否则应当重新开展采购活动。</w:t>
      </w:r>
    </w:p>
    <w:p w14:paraId="3FB5B1F1">
      <w:pPr>
        <w:pStyle w:val="25"/>
        <w:snapToGrid w:val="0"/>
        <w:spacing w:line="340" w:lineRule="exact"/>
        <w:ind w:firstLine="420"/>
        <w:rPr>
          <w:rFonts w:hAnsi="宋体" w:cs="宋体"/>
          <w:bCs/>
          <w:color w:val="auto"/>
          <w:sz w:val="21"/>
          <w:highlight w:val="none"/>
        </w:rPr>
      </w:pPr>
      <w:r>
        <w:rPr>
          <w:rFonts w:hint="eastAsia" w:hAnsi="宋体" w:cs="宋体"/>
          <w:bCs/>
          <w:color w:val="auto"/>
          <w:sz w:val="21"/>
          <w:highlight w:val="none"/>
        </w:rPr>
        <w:t>质疑答复导致中标结果改变的，采购人或者采购代理机构应当将有关情况书面报告本级财政部门。</w:t>
      </w:r>
    </w:p>
    <w:p w14:paraId="73AE0BD7">
      <w:pPr>
        <w:pStyle w:val="25"/>
        <w:snapToGrid w:val="0"/>
        <w:spacing w:line="340" w:lineRule="exact"/>
        <w:ind w:firstLine="420" w:firstLineChars="200"/>
        <w:rPr>
          <w:rFonts w:hAnsi="宋体" w:cs="宋体"/>
          <w:color w:val="auto"/>
          <w:sz w:val="21"/>
          <w:highlight w:val="none"/>
        </w:rPr>
      </w:pPr>
      <w:r>
        <w:rPr>
          <w:rFonts w:hint="eastAsia" w:hAnsi="宋体" w:cs="宋体"/>
          <w:color w:val="auto"/>
          <w:sz w:val="21"/>
          <w:highlight w:val="none"/>
        </w:rPr>
        <w:t>38.5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34AEDDF0">
      <w:pPr>
        <w:pStyle w:val="4"/>
        <w:keepNext w:val="0"/>
        <w:keepLines w:val="0"/>
        <w:spacing w:line="340" w:lineRule="exact"/>
        <w:jc w:val="center"/>
        <w:rPr>
          <w:rFonts w:ascii="宋体" w:hAnsi="宋体" w:cs="宋体"/>
          <w:color w:val="auto"/>
          <w:highlight w:val="none"/>
        </w:rPr>
      </w:pPr>
      <w:r>
        <w:rPr>
          <w:rFonts w:hint="eastAsia" w:ascii="宋体" w:hAnsi="宋体" w:cs="宋体"/>
          <w:color w:val="auto"/>
          <w:highlight w:val="none"/>
        </w:rPr>
        <w:t>八、其他事项</w:t>
      </w:r>
    </w:p>
    <w:p w14:paraId="24C40B4C">
      <w:pPr>
        <w:pStyle w:val="6"/>
        <w:keepNext w:val="0"/>
        <w:keepLines w:val="0"/>
        <w:spacing w:before="0" w:after="0" w:line="340" w:lineRule="exact"/>
        <w:ind w:left="420" w:leftChars="200"/>
        <w:rPr>
          <w:rFonts w:ascii="宋体" w:hAnsi="宋体" w:cs="宋体"/>
          <w:color w:val="auto"/>
          <w:sz w:val="24"/>
          <w:highlight w:val="none"/>
        </w:rPr>
      </w:pPr>
      <w:bookmarkStart w:id="130" w:name="_42.代理服务费"/>
      <w:bookmarkEnd w:id="130"/>
      <w:r>
        <w:rPr>
          <w:rFonts w:hint="eastAsia" w:ascii="宋体" w:hAnsi="宋体" w:cs="宋体"/>
          <w:color w:val="auto"/>
          <w:sz w:val="24"/>
          <w:highlight w:val="none"/>
        </w:rPr>
        <w:t>39.代理服务费</w:t>
      </w:r>
    </w:p>
    <w:p w14:paraId="5BED3FFC">
      <w:pPr>
        <w:pStyle w:val="6"/>
        <w:keepNext w:val="0"/>
        <w:keepLines w:val="0"/>
        <w:spacing w:before="0" w:after="0" w:line="34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代理服务收取标准及缴费账户详见“投标人须知前附表”，投标人为联合体的，可以由联合体中的一方或者多方共同交纳代理服务费。</w:t>
      </w:r>
    </w:p>
    <w:p w14:paraId="12DCDF30">
      <w:pPr>
        <w:pStyle w:val="6"/>
        <w:keepNext w:val="0"/>
        <w:keepLines w:val="0"/>
        <w:spacing w:before="0" w:after="0" w:line="340" w:lineRule="exact"/>
        <w:ind w:left="420" w:leftChars="200"/>
        <w:rPr>
          <w:rFonts w:ascii="宋体" w:hAnsi="宋体" w:cs="宋体"/>
          <w:color w:val="auto"/>
          <w:sz w:val="24"/>
          <w:highlight w:val="none"/>
        </w:rPr>
      </w:pPr>
      <w:r>
        <w:rPr>
          <w:rFonts w:hint="eastAsia" w:ascii="宋体" w:hAnsi="宋体" w:cs="宋体"/>
          <w:color w:val="auto"/>
          <w:sz w:val="24"/>
          <w:highlight w:val="none"/>
        </w:rPr>
        <w:t>40. 需要补充的其他内容</w:t>
      </w:r>
    </w:p>
    <w:p w14:paraId="0259B064">
      <w:pPr>
        <w:pStyle w:val="25"/>
        <w:spacing w:before="120" w:after="120" w:line="340" w:lineRule="exact"/>
        <w:ind w:firstLine="420" w:firstLineChars="200"/>
        <w:contextualSpacing/>
        <w:rPr>
          <w:rFonts w:hAnsi="宋体" w:cs="宋体"/>
          <w:color w:val="auto"/>
          <w:sz w:val="21"/>
          <w:highlight w:val="none"/>
        </w:rPr>
      </w:pPr>
      <w:r>
        <w:rPr>
          <w:rFonts w:hint="eastAsia" w:hAnsi="宋体" w:cs="宋体"/>
          <w:color w:val="auto"/>
          <w:sz w:val="21"/>
          <w:highlight w:val="none"/>
        </w:rPr>
        <w:t>40.1本招标文件解释规则详见“投标人须知前附表”。</w:t>
      </w:r>
    </w:p>
    <w:p w14:paraId="6424E2E7">
      <w:pPr>
        <w:pStyle w:val="25"/>
        <w:spacing w:before="120" w:after="120" w:line="340" w:lineRule="exact"/>
        <w:ind w:firstLine="420" w:firstLineChars="200"/>
        <w:contextualSpacing/>
        <w:rPr>
          <w:rFonts w:hAnsi="宋体" w:cs="宋体"/>
          <w:color w:val="auto"/>
          <w:sz w:val="21"/>
          <w:highlight w:val="none"/>
        </w:rPr>
      </w:pPr>
      <w:r>
        <w:rPr>
          <w:rFonts w:hint="eastAsia" w:hAnsi="宋体" w:cs="宋体"/>
          <w:color w:val="auto"/>
          <w:sz w:val="21"/>
          <w:highlight w:val="none"/>
        </w:rPr>
        <w:t>40.2 其他事项详见“投标人须知前附表”。</w:t>
      </w:r>
    </w:p>
    <w:p w14:paraId="100113DF">
      <w:pPr>
        <w:pStyle w:val="25"/>
        <w:spacing w:before="120" w:after="120" w:line="340" w:lineRule="exact"/>
        <w:ind w:firstLine="420" w:firstLineChars="200"/>
        <w:contextualSpacing/>
        <w:rPr>
          <w:rFonts w:hAnsi="宋体" w:cs="宋体"/>
          <w:color w:val="auto"/>
          <w:sz w:val="21"/>
          <w:highlight w:val="none"/>
        </w:rPr>
      </w:pPr>
      <w:r>
        <w:rPr>
          <w:rFonts w:hint="eastAsia" w:hAnsi="宋体" w:cs="宋体"/>
          <w:color w:val="auto"/>
          <w:sz w:val="21"/>
          <w:highlight w:val="none"/>
        </w:rPr>
        <w:t>40.3</w:t>
      </w:r>
      <w:bookmarkStart w:id="131" w:name="_Hlk65857140"/>
      <w:r>
        <w:rPr>
          <w:rFonts w:hint="eastAsia" w:hAnsi="宋体" w:cs="宋体"/>
          <w:color w:val="auto"/>
          <w:sz w:val="21"/>
          <w:highlight w:val="none"/>
        </w:rPr>
        <w:t>本招标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招标文件规定的中小企业扶持政策：</w:t>
      </w:r>
    </w:p>
    <w:p w14:paraId="1B568E23">
      <w:pPr>
        <w:pStyle w:val="25"/>
        <w:spacing w:before="120" w:after="120" w:line="340" w:lineRule="exact"/>
        <w:ind w:firstLine="420" w:firstLineChars="200"/>
        <w:contextualSpacing/>
        <w:rPr>
          <w:rFonts w:hAnsi="宋体" w:cs="宋体"/>
          <w:color w:val="auto"/>
          <w:sz w:val="21"/>
          <w:highlight w:val="none"/>
        </w:rPr>
      </w:pPr>
      <w:r>
        <w:rPr>
          <w:rFonts w:hint="eastAsia" w:hAnsi="宋体" w:cs="宋体"/>
          <w:color w:val="auto"/>
          <w:sz w:val="21"/>
          <w:highlight w:val="none"/>
        </w:rPr>
        <w:t>（1）在货物采购项目中，货物由中小企业制造，即货物由中小企业生产且使用该中小企业商号或者注册商标，不对其中涉及的工程承建商和服务的承接商作出要求；</w:t>
      </w:r>
    </w:p>
    <w:p w14:paraId="76E25FB2">
      <w:pPr>
        <w:pStyle w:val="25"/>
        <w:spacing w:before="120" w:after="120" w:line="340" w:lineRule="exact"/>
        <w:ind w:firstLine="420" w:firstLineChars="200"/>
        <w:contextualSpacing/>
        <w:rPr>
          <w:rFonts w:hAnsi="宋体" w:cs="宋体"/>
          <w:color w:val="auto"/>
          <w:sz w:val="21"/>
          <w:highlight w:val="none"/>
        </w:rPr>
      </w:pPr>
      <w:r>
        <w:rPr>
          <w:rFonts w:hint="eastAsia" w:hAnsi="宋体" w:cs="宋体"/>
          <w:color w:val="auto"/>
          <w:sz w:val="21"/>
          <w:highlight w:val="none"/>
        </w:rPr>
        <w:t>（2）在工程采购项目中，工程由中小企业承建，即工程施工单位为中小企业，不对其中涉及的货物的制造商和服务的承接商作出要求；</w:t>
      </w:r>
    </w:p>
    <w:p w14:paraId="7FA1CE0B">
      <w:pPr>
        <w:pStyle w:val="25"/>
        <w:spacing w:before="120" w:after="120" w:line="340" w:lineRule="exact"/>
        <w:ind w:firstLine="420" w:firstLineChars="200"/>
        <w:contextualSpacing/>
        <w:rPr>
          <w:rFonts w:hAnsi="宋体" w:cs="宋体"/>
          <w:color w:val="auto"/>
          <w:sz w:val="21"/>
          <w:highlight w:val="none"/>
        </w:rPr>
      </w:pPr>
      <w:r>
        <w:rPr>
          <w:rFonts w:hint="eastAsia" w:hAnsi="宋体" w:cs="宋体"/>
          <w:color w:val="auto"/>
          <w:sz w:val="21"/>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71CE5038">
      <w:pPr>
        <w:pStyle w:val="25"/>
        <w:spacing w:before="120" w:after="120" w:line="340" w:lineRule="exact"/>
        <w:ind w:firstLine="420" w:firstLineChars="200"/>
        <w:contextualSpacing/>
        <w:rPr>
          <w:rFonts w:hAnsi="宋体" w:cs="宋体"/>
          <w:color w:val="auto"/>
          <w:sz w:val="21"/>
          <w:highlight w:val="none"/>
        </w:rPr>
      </w:pPr>
      <w:r>
        <w:rPr>
          <w:rFonts w:hint="eastAsia" w:hAnsi="宋体" w:cs="宋体"/>
          <w:color w:val="auto"/>
          <w:sz w:val="21"/>
          <w:highlight w:val="none"/>
        </w:rPr>
        <w:t>在货物采购项目中，供应商提供的货物既有中小企业制造货物，也有大型企业制造货物的，不享受本招标文件规定的中小企业扶持政策。以联合体形式参加政府采购活动，联合体各方均为中小企业的，联合体视同中小企业。其中，联合体各方均为小微企业的，联合体视同小微企业。</w:t>
      </w:r>
    </w:p>
    <w:p w14:paraId="0B7B71CD">
      <w:pPr>
        <w:pStyle w:val="25"/>
        <w:spacing w:before="120" w:after="120" w:line="340" w:lineRule="exact"/>
        <w:ind w:firstLine="420" w:firstLineChars="200"/>
        <w:contextualSpacing/>
        <w:rPr>
          <w:rFonts w:hAnsi="宋体" w:cs="宋体"/>
          <w:color w:val="auto"/>
          <w:sz w:val="21"/>
          <w:highlight w:val="none"/>
        </w:rPr>
      </w:pPr>
      <w:r>
        <w:rPr>
          <w:rFonts w:hint="eastAsia" w:hAnsi="宋体" w:cs="宋体"/>
          <w:color w:val="auto"/>
          <w:sz w:val="21"/>
          <w:highlight w:val="none"/>
        </w:rPr>
        <w:t>依据本招标文件规定享受扶持政策获得政府采购合同的，小微企业不得将合同分包给大中型企业，中型企业不得将合同分包给大型企业。</w:t>
      </w:r>
      <w:bookmarkEnd w:id="131"/>
    </w:p>
    <w:p w14:paraId="3825459F">
      <w:pPr>
        <w:pStyle w:val="6"/>
        <w:keepNext w:val="0"/>
        <w:keepLines w:val="0"/>
        <w:spacing w:before="0" w:after="0" w:line="400" w:lineRule="exact"/>
        <w:ind w:left="420" w:leftChars="200"/>
        <w:rPr>
          <w:rFonts w:ascii="宋体" w:hAnsi="宋体" w:cs="宋体"/>
          <w:color w:val="auto"/>
          <w:sz w:val="24"/>
          <w:highlight w:val="none"/>
        </w:rPr>
      </w:pPr>
      <w:r>
        <w:rPr>
          <w:rFonts w:hint="eastAsia" w:ascii="宋体" w:hAnsi="宋体" w:cs="宋体"/>
          <w:color w:val="auto"/>
          <w:sz w:val="24"/>
          <w:highlight w:val="none"/>
        </w:rPr>
        <w:t>41.广西线上“政采贷”政策详见附表2。</w:t>
      </w:r>
    </w:p>
    <w:p w14:paraId="3E58F280">
      <w:pPr>
        <w:widowControl/>
        <w:jc w:val="left"/>
        <w:rPr>
          <w:rFonts w:ascii="宋体" w:hAnsi="宋体" w:cs="宋体"/>
          <w:b/>
          <w:bCs/>
          <w:color w:val="auto"/>
          <w:sz w:val="24"/>
          <w:highlight w:val="none"/>
        </w:rPr>
      </w:pPr>
      <w:r>
        <w:rPr>
          <w:rFonts w:hint="eastAsia" w:ascii="宋体" w:hAnsi="宋体" w:cs="宋体"/>
          <w:b/>
          <w:bCs/>
          <w:color w:val="auto"/>
          <w:sz w:val="24"/>
          <w:highlight w:val="none"/>
        </w:rPr>
        <w:br w:type="page"/>
      </w:r>
    </w:p>
    <w:p w14:paraId="499BCEF9">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附表1：</w:t>
      </w:r>
    </w:p>
    <w:p w14:paraId="58347AE7">
      <w:pPr>
        <w:spacing w:line="360" w:lineRule="auto"/>
        <w:ind w:left="25" w:leftChars="12" w:firstLine="472" w:firstLineChars="147"/>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广西壮族自治区政府采购项目合同验收书（格式）</w:t>
      </w:r>
    </w:p>
    <w:p w14:paraId="4A359C1F">
      <w:pPr>
        <w:spacing w:after="120"/>
        <w:rPr>
          <w:rFonts w:ascii="宋体" w:hAnsi="宋体" w:cs="宋体"/>
          <w:color w:val="auto"/>
          <w:highlight w:val="none"/>
        </w:rPr>
      </w:pPr>
    </w:p>
    <w:p w14:paraId="1A1B25F5">
      <w:pPr>
        <w:widowControl/>
        <w:shd w:val="clear" w:color="auto" w:fill="FFFFFF"/>
        <w:snapToGrid w:val="0"/>
        <w:spacing w:line="320" w:lineRule="atLeast"/>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政府采购项目中标人（</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提供的货物（或者工程、服务）进行了验收，验收情况如下：</w:t>
      </w:r>
    </w:p>
    <w:tbl>
      <w:tblPr>
        <w:tblStyle w:val="48"/>
        <w:tblW w:w="0" w:type="auto"/>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279CC1D5">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14281354">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1FE4079E">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□自行验收 □委托验收</w:t>
            </w:r>
          </w:p>
        </w:tc>
      </w:tr>
      <w:tr w14:paraId="21CE40EC">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0B53A653">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6AA7B897">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712B4FB1">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66CC3FE8">
            <w:pPr>
              <w:widowControl/>
              <w:snapToGrid w:val="0"/>
              <w:spacing w:before="100" w:beforeAutospacing="1" w:after="100" w:afterAutospacing="1" w:line="320" w:lineRule="atLeast"/>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4F6AFF78">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金额</w:t>
            </w:r>
          </w:p>
        </w:tc>
      </w:tr>
      <w:tr w14:paraId="602158AB">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6DBAAAB8">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31128739">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7D758051">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42E57356">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027894EE">
            <w:pPr>
              <w:widowControl/>
              <w:spacing w:before="100" w:beforeAutospacing="1" w:after="100" w:afterAutospacing="1" w:line="240" w:lineRule="atLeast"/>
              <w:jc w:val="center"/>
              <w:rPr>
                <w:rFonts w:ascii="宋体" w:hAnsi="宋体" w:cs="宋体"/>
                <w:color w:val="auto"/>
                <w:kern w:val="0"/>
                <w:szCs w:val="21"/>
                <w:highlight w:val="none"/>
              </w:rPr>
            </w:pPr>
          </w:p>
        </w:tc>
      </w:tr>
      <w:tr w14:paraId="49B88F3C">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2DED4DFB">
            <w:pPr>
              <w:widowControl/>
              <w:spacing w:before="100" w:beforeAutospacing="1" w:after="100" w:afterAutospacing="1" w:line="240" w:lineRule="atLeast"/>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0242EF91">
            <w:pPr>
              <w:widowControl/>
              <w:spacing w:before="100" w:beforeAutospacing="1" w:after="100" w:afterAutospacing="1" w:line="240" w:lineRule="atLeast"/>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66942F84">
            <w:pPr>
              <w:widowControl/>
              <w:spacing w:before="100" w:beforeAutospacing="1" w:after="100" w:afterAutospacing="1" w:line="240" w:lineRule="atLeast"/>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0BAC5421">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33D38332">
            <w:pPr>
              <w:widowControl/>
              <w:spacing w:before="100" w:beforeAutospacing="1" w:after="100" w:afterAutospacing="1" w:line="240" w:lineRule="atLeast"/>
              <w:jc w:val="center"/>
              <w:rPr>
                <w:rFonts w:ascii="宋体" w:hAnsi="宋体" w:cs="宋体"/>
                <w:color w:val="auto"/>
                <w:kern w:val="0"/>
                <w:szCs w:val="21"/>
                <w:highlight w:val="none"/>
              </w:rPr>
            </w:pPr>
          </w:p>
        </w:tc>
      </w:tr>
      <w:tr w14:paraId="544ECE3D">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1CF696DE">
            <w:pPr>
              <w:widowControl/>
              <w:snapToGrid w:val="0"/>
              <w:spacing w:before="100" w:beforeAutospacing="1" w:after="100" w:afterAutospacing="1" w:line="320" w:lineRule="atLeast"/>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合计</w:t>
            </w:r>
          </w:p>
        </w:tc>
        <w:tc>
          <w:tcPr>
            <w:tcW w:w="863" w:type="dxa"/>
            <w:gridSpan w:val="2"/>
            <w:tcBorders>
              <w:top w:val="nil"/>
              <w:left w:val="nil"/>
              <w:bottom w:val="single" w:color="auto" w:sz="8" w:space="0"/>
              <w:right w:val="single" w:color="auto" w:sz="8" w:space="0"/>
            </w:tcBorders>
            <w:vAlign w:val="center"/>
          </w:tcPr>
          <w:p w14:paraId="2DAFA4C8">
            <w:pPr>
              <w:widowControl/>
              <w:spacing w:before="100" w:beforeAutospacing="1" w:after="100" w:afterAutospacing="1" w:line="240" w:lineRule="atLeast"/>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1C10D00B">
            <w:pPr>
              <w:widowControl/>
              <w:spacing w:before="100" w:beforeAutospacing="1" w:after="100" w:afterAutospacing="1" w:line="240" w:lineRule="atLeast"/>
              <w:jc w:val="center"/>
              <w:rPr>
                <w:rFonts w:ascii="宋体" w:hAnsi="宋体" w:cs="宋体"/>
                <w:color w:val="auto"/>
                <w:kern w:val="0"/>
                <w:szCs w:val="21"/>
                <w:highlight w:val="none"/>
              </w:rPr>
            </w:pPr>
          </w:p>
        </w:tc>
      </w:tr>
      <w:tr w14:paraId="2BBE15F4">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39FED5A8">
            <w:pPr>
              <w:widowControl/>
              <w:snapToGrid w:val="0"/>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合计大写金额：仟佰拾万仟佰拾元</w:t>
            </w:r>
          </w:p>
        </w:tc>
      </w:tr>
      <w:tr w14:paraId="1B04C615">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1C22F192">
            <w:pPr>
              <w:widowControl/>
              <w:snapToGrid w:val="0"/>
              <w:spacing w:before="100" w:beforeAutospacing="1" w:after="100" w:afterAutospacing="1" w:line="320" w:lineRule="atLeast"/>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3A83DAB4">
            <w:pPr>
              <w:widowControl/>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4B493E3D">
            <w:pPr>
              <w:widowControl/>
              <w:snapToGrid w:val="0"/>
              <w:spacing w:before="100" w:beforeAutospacing="1" w:after="100" w:afterAutospacing="1" w:line="320" w:lineRule="atLeast"/>
              <w:ind w:firstLine="46"/>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5ED65F47">
            <w:pPr>
              <w:widowControl/>
              <w:spacing w:before="100" w:beforeAutospacing="1" w:after="100" w:afterAutospacing="1" w:line="240" w:lineRule="atLeast"/>
              <w:jc w:val="center"/>
              <w:rPr>
                <w:rFonts w:ascii="宋体" w:hAnsi="宋体" w:cs="宋体"/>
                <w:color w:val="auto"/>
                <w:kern w:val="0"/>
                <w:szCs w:val="21"/>
                <w:highlight w:val="none"/>
              </w:rPr>
            </w:pPr>
          </w:p>
        </w:tc>
      </w:tr>
      <w:tr w14:paraId="7B2090A9">
        <w:tblPrEx>
          <w:tblCellMar>
            <w:top w:w="0" w:type="dxa"/>
            <w:left w:w="0" w:type="dxa"/>
            <w:bottom w:w="0" w:type="dxa"/>
            <w:right w:w="0" w:type="dxa"/>
          </w:tblCellMar>
        </w:tblPrEx>
        <w:trPr>
          <w:trHeight w:val="394"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1FA8334B">
            <w:pPr>
              <w:widowControl/>
              <w:spacing w:before="100" w:beforeAutospacing="1" w:after="100" w:afterAutospacing="1" w:line="240" w:lineRule="atLeast"/>
              <w:jc w:val="center"/>
              <w:rPr>
                <w:rFonts w:ascii="宋体" w:hAnsi="宋体" w:cs="宋体"/>
                <w:color w:val="auto"/>
                <w:kern w:val="0"/>
                <w:szCs w:val="21"/>
                <w:highlight w:val="none"/>
              </w:rPr>
            </w:pPr>
          </w:p>
        </w:tc>
        <w:tc>
          <w:tcPr>
            <w:tcW w:w="2421" w:type="dxa"/>
            <w:gridSpan w:val="2"/>
            <w:tcBorders>
              <w:top w:val="nil"/>
              <w:left w:val="nil"/>
              <w:bottom w:val="single" w:color="auto" w:sz="8" w:space="0"/>
              <w:right w:val="single" w:color="auto" w:sz="8" w:space="0"/>
            </w:tcBorders>
            <w:vAlign w:val="center"/>
          </w:tcPr>
          <w:p w14:paraId="0E29C3FE">
            <w:pPr>
              <w:widowControl/>
              <w:spacing w:before="100" w:beforeAutospacing="1" w:after="100" w:afterAutospacing="1" w:line="240" w:lineRule="atLeast"/>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39352DC6">
            <w:pPr>
              <w:widowControl/>
              <w:spacing w:before="100" w:beforeAutospacing="1" w:after="100" w:afterAutospacing="1" w:line="240" w:lineRule="atLeast"/>
              <w:jc w:val="center"/>
              <w:rPr>
                <w:rFonts w:ascii="宋体" w:hAnsi="宋体" w:cs="宋体"/>
                <w:color w:val="auto"/>
                <w:kern w:val="0"/>
                <w:szCs w:val="21"/>
                <w:highlight w:val="none"/>
              </w:rPr>
            </w:pPr>
          </w:p>
        </w:tc>
        <w:tc>
          <w:tcPr>
            <w:tcW w:w="2113" w:type="dxa"/>
            <w:gridSpan w:val="2"/>
            <w:tcBorders>
              <w:top w:val="nil"/>
              <w:left w:val="nil"/>
              <w:bottom w:val="single" w:color="auto" w:sz="8" w:space="0"/>
              <w:right w:val="single" w:color="auto" w:sz="8" w:space="0"/>
            </w:tcBorders>
            <w:vAlign w:val="center"/>
          </w:tcPr>
          <w:p w14:paraId="2AE5C9CA">
            <w:pPr>
              <w:widowControl/>
              <w:spacing w:before="100" w:beforeAutospacing="1" w:after="100" w:afterAutospacing="1" w:line="240" w:lineRule="atLeast"/>
              <w:jc w:val="center"/>
              <w:rPr>
                <w:rFonts w:ascii="宋体" w:hAnsi="宋体" w:cs="宋体"/>
                <w:color w:val="auto"/>
                <w:kern w:val="0"/>
                <w:szCs w:val="21"/>
                <w:highlight w:val="none"/>
              </w:rPr>
            </w:pPr>
          </w:p>
        </w:tc>
      </w:tr>
      <w:tr w14:paraId="02BD887D">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9346D5E">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0066F758">
            <w:pPr>
              <w:widowControl/>
              <w:snapToGrid w:val="0"/>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招标文件、投标文件及验收方案等进行验收；并核对中标人在安装调试等方面是否违反合同约定或者服务规范要求、提供的质量保证证明材料是否齐全、应有的配件及附件是否达到合同约定等。可附件)</w:t>
            </w:r>
          </w:p>
        </w:tc>
      </w:tr>
      <w:tr w14:paraId="7837394D">
        <w:tblPrEx>
          <w:tblCellMar>
            <w:top w:w="0" w:type="dxa"/>
            <w:left w:w="0" w:type="dxa"/>
            <w:bottom w:w="0" w:type="dxa"/>
            <w:right w:w="0" w:type="dxa"/>
          </w:tblCellMar>
        </w:tblPrEx>
        <w:trPr>
          <w:trHeight w:val="1281"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EB837D0">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6000B0B8">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14:paraId="01638E64">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7EAEF28D">
            <w:pPr>
              <w:widowControl/>
              <w:jc w:val="left"/>
              <w:rPr>
                <w:rFonts w:ascii="宋体" w:hAnsi="宋体"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311EF43D">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0B99B86C">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签字：</w:t>
            </w:r>
          </w:p>
        </w:tc>
      </w:tr>
      <w:tr w14:paraId="45321564">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4AD8C8D">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5699C9EA">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0748076">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监督人员或者其他相关人员签字：</w:t>
            </w:r>
          </w:p>
          <w:p w14:paraId="29318923">
            <w:pPr>
              <w:widowControl/>
              <w:spacing w:before="100" w:beforeAutospacing="1" w:after="100" w:afterAutospacing="1" w:line="320" w:lineRule="atLeast"/>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或者受邀机构的意见（盖章）：</w:t>
            </w:r>
          </w:p>
        </w:tc>
      </w:tr>
      <w:tr w14:paraId="10AE6816">
        <w:tblPrEx>
          <w:tblCellMar>
            <w:top w:w="0" w:type="dxa"/>
            <w:left w:w="0" w:type="dxa"/>
            <w:bottom w:w="0" w:type="dxa"/>
            <w:right w:w="0" w:type="dxa"/>
          </w:tblCellMar>
        </w:tblPrEx>
        <w:trPr>
          <w:trHeight w:val="758" w:hRule="atLeast"/>
          <w:jc w:val="center"/>
        </w:trPr>
        <w:tc>
          <w:tcPr>
            <w:tcW w:w="4152" w:type="dxa"/>
            <w:gridSpan w:val="5"/>
            <w:tcBorders>
              <w:top w:val="nil"/>
              <w:left w:val="single" w:color="auto" w:sz="8" w:space="0"/>
              <w:bottom w:val="single" w:color="auto" w:sz="8" w:space="0"/>
              <w:right w:val="nil"/>
            </w:tcBorders>
            <w:tcMar>
              <w:top w:w="0" w:type="dxa"/>
              <w:left w:w="108" w:type="dxa"/>
              <w:bottom w:w="0" w:type="dxa"/>
              <w:right w:w="108" w:type="dxa"/>
            </w:tcMar>
            <w:vAlign w:val="center"/>
          </w:tcPr>
          <w:p w14:paraId="37614DED">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中标人负责人签字或者盖章：</w:t>
            </w:r>
          </w:p>
          <w:p w14:paraId="575A60AD">
            <w:pPr>
              <w:widowControl/>
              <w:spacing w:before="100" w:beforeAutospacing="1" w:after="100" w:afterAutospacing="1" w:line="320" w:lineRule="atLeast"/>
              <w:jc w:val="left"/>
              <w:rPr>
                <w:rFonts w:ascii="宋体" w:hAnsi="宋体" w:cs="宋体"/>
                <w:color w:val="auto"/>
                <w:kern w:val="0"/>
                <w:szCs w:val="21"/>
                <w:highlight w:val="none"/>
              </w:rPr>
            </w:pPr>
          </w:p>
          <w:p w14:paraId="74C62C61">
            <w:pPr>
              <w:widowControl/>
              <w:spacing w:before="100" w:beforeAutospacing="1" w:after="100" w:afterAutospacing="1" w:line="32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4293" w:type="dxa"/>
            <w:gridSpan w:val="4"/>
            <w:tcBorders>
              <w:top w:val="nil"/>
              <w:left w:val="nil"/>
              <w:bottom w:val="single" w:color="auto" w:sz="8" w:space="0"/>
              <w:right w:val="single" w:color="auto" w:sz="8" w:space="0"/>
            </w:tcBorders>
            <w:vAlign w:val="center"/>
          </w:tcPr>
          <w:p w14:paraId="39DF3404">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采购人或者受托机构的意见（盖章）：</w:t>
            </w:r>
          </w:p>
          <w:p w14:paraId="65CC5539">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p>
          <w:p w14:paraId="1DC68A1E">
            <w:pPr>
              <w:widowControl/>
              <w:spacing w:before="100" w:beforeAutospacing="1" w:after="100" w:afterAutospacing="1" w:line="320" w:lineRule="atLeast"/>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14:paraId="1BD3F01C">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br w:type="page"/>
      </w:r>
    </w:p>
    <w:p w14:paraId="79C4E238">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附表2：</w:t>
      </w:r>
    </w:p>
    <w:p w14:paraId="6297D921">
      <w:pPr>
        <w:rPr>
          <w:rFonts w:ascii="宋体" w:hAnsi="宋体" w:cs="宋体"/>
          <w:b/>
          <w:color w:val="auto"/>
          <w:sz w:val="24"/>
          <w:highlight w:val="none"/>
        </w:rPr>
      </w:pPr>
      <w:r>
        <w:rPr>
          <w:rFonts w:hint="eastAsia" w:ascii="宋体" w:hAnsi="宋体" w:cs="宋体"/>
          <w:b/>
          <w:color w:val="auto"/>
          <w:kern w:val="0"/>
          <w:sz w:val="24"/>
          <w:szCs w:val="21"/>
          <w:highlight w:val="none"/>
        </w:rPr>
        <w:drawing>
          <wp:inline distT="0" distB="0" distL="0" distR="0">
            <wp:extent cx="5287010" cy="5821045"/>
            <wp:effectExtent l="19050" t="0" r="8890" b="0"/>
            <wp:docPr id="2" name="图片 2" descr="C:\Users\Administrator\AppData\Roaming\Tencent\Users\84332323\QQ\WinTemp\RichOle\IBTSMDNQID2EUB%25252525252525252525257b1%25252525252525252525255d6~PD(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Roaming\Tencent\Users\84332323\QQ\WinTemp\RichOle\IBTSMDNQID2EUB%25252525252525252525257b1%25252525252525252525255d6~PD(5.png"/>
                    <pic:cNvPicPr>
                      <a:picLocks noChangeAspect="1" noChangeArrowheads="1"/>
                    </pic:cNvPicPr>
                  </pic:nvPicPr>
                  <pic:blipFill>
                    <a:blip r:embed="rId16" r:link="rId17" cstate="print"/>
                    <a:srcRect/>
                    <a:stretch>
                      <a:fillRect/>
                    </a:stretch>
                  </pic:blipFill>
                  <pic:spPr>
                    <a:xfrm>
                      <a:off x="0" y="0"/>
                      <a:ext cx="5287010" cy="5821045"/>
                    </a:xfrm>
                    <a:prstGeom prst="rect">
                      <a:avLst/>
                    </a:prstGeom>
                    <a:noFill/>
                    <a:ln w="9525">
                      <a:noFill/>
                      <a:miter lim="800000"/>
                      <a:headEnd/>
                      <a:tailEnd/>
                    </a:ln>
                  </pic:spPr>
                </pic:pic>
              </a:graphicData>
            </a:graphic>
          </wp:inline>
        </w:drawing>
      </w:r>
    </w:p>
    <w:p w14:paraId="0BEE8DF4">
      <w:pPr>
        <w:rPr>
          <w:rFonts w:ascii="宋体" w:hAnsi="宋体" w:cs="宋体"/>
          <w:b/>
          <w:color w:val="auto"/>
          <w:sz w:val="24"/>
          <w:highlight w:val="none"/>
        </w:rPr>
      </w:pPr>
    </w:p>
    <w:p w14:paraId="690F67C4">
      <w:pPr>
        <w:pStyle w:val="25"/>
        <w:spacing w:before="120" w:after="120" w:line="400" w:lineRule="exact"/>
        <w:ind w:firstLine="420" w:firstLineChars="200"/>
        <w:contextualSpacing/>
        <w:rPr>
          <w:rFonts w:hAnsi="宋体" w:cs="宋体"/>
          <w:color w:val="auto"/>
          <w:sz w:val="21"/>
          <w:highlight w:val="none"/>
        </w:rPr>
      </w:pPr>
    </w:p>
    <w:p w14:paraId="080EFE97">
      <w:pPr>
        <w:widowControl/>
        <w:jc w:val="left"/>
        <w:rPr>
          <w:rFonts w:ascii="宋体" w:hAnsi="宋体" w:cs="宋体"/>
          <w:color w:val="auto"/>
          <w:kern w:val="0"/>
          <w:szCs w:val="21"/>
          <w:highlight w:val="none"/>
        </w:rPr>
      </w:pPr>
      <w:r>
        <w:rPr>
          <w:rFonts w:hint="eastAsia" w:ascii="宋体" w:hAnsi="宋体" w:cs="宋体"/>
          <w:color w:val="auto"/>
          <w:highlight w:val="none"/>
        </w:rPr>
        <w:br w:type="page"/>
      </w:r>
    </w:p>
    <w:p w14:paraId="67863BFF">
      <w:pPr>
        <w:pStyle w:val="25"/>
        <w:spacing w:before="120" w:after="120" w:line="400" w:lineRule="exact"/>
        <w:ind w:firstLine="420" w:firstLineChars="200"/>
        <w:contextualSpacing/>
        <w:rPr>
          <w:rFonts w:hAnsi="宋体" w:cs="宋体"/>
          <w:color w:val="auto"/>
          <w:sz w:val="21"/>
          <w:highlight w:val="none"/>
        </w:rPr>
      </w:pPr>
    </w:p>
    <w:p w14:paraId="55860512">
      <w:pPr>
        <w:pStyle w:val="19"/>
        <w:ind w:left="479" w:leftChars="114" w:hanging="240" w:hangingChars="100"/>
        <w:rPr>
          <w:rFonts w:ascii="宋体" w:hAnsi="宋体" w:cs="宋体"/>
          <w:color w:val="auto"/>
          <w:highlight w:val="none"/>
        </w:rPr>
      </w:pPr>
    </w:p>
    <w:p w14:paraId="74965B43">
      <w:pPr>
        <w:pStyle w:val="25"/>
        <w:snapToGrid w:val="0"/>
        <w:spacing w:before="120" w:after="120"/>
        <w:rPr>
          <w:rFonts w:hAnsi="宋体" w:cs="宋体"/>
          <w:color w:val="auto"/>
          <w:highlight w:val="none"/>
        </w:rPr>
      </w:pPr>
    </w:p>
    <w:p w14:paraId="2CEAA906">
      <w:pPr>
        <w:pStyle w:val="25"/>
        <w:snapToGrid w:val="0"/>
        <w:spacing w:before="120" w:after="120"/>
        <w:rPr>
          <w:rFonts w:hAnsi="宋体" w:cs="宋体"/>
          <w:color w:val="auto"/>
          <w:highlight w:val="none"/>
        </w:rPr>
      </w:pPr>
    </w:p>
    <w:p w14:paraId="69F85864">
      <w:pPr>
        <w:pStyle w:val="25"/>
        <w:snapToGrid w:val="0"/>
        <w:spacing w:before="120" w:after="120"/>
        <w:rPr>
          <w:rFonts w:hAnsi="宋体" w:cs="宋体"/>
          <w:color w:val="auto"/>
          <w:highlight w:val="none"/>
        </w:rPr>
      </w:pPr>
    </w:p>
    <w:p w14:paraId="267FCC98">
      <w:pPr>
        <w:pStyle w:val="25"/>
        <w:snapToGrid w:val="0"/>
        <w:spacing w:before="120" w:after="120"/>
        <w:rPr>
          <w:rFonts w:hAnsi="宋体" w:cs="宋体"/>
          <w:color w:val="auto"/>
          <w:highlight w:val="none"/>
        </w:rPr>
      </w:pPr>
    </w:p>
    <w:p w14:paraId="420EF43F">
      <w:pPr>
        <w:pStyle w:val="25"/>
        <w:snapToGrid w:val="0"/>
        <w:spacing w:before="120" w:after="120"/>
        <w:rPr>
          <w:rFonts w:hAnsi="宋体" w:cs="宋体"/>
          <w:color w:val="auto"/>
          <w:highlight w:val="none"/>
        </w:rPr>
      </w:pPr>
    </w:p>
    <w:p w14:paraId="43EBB1FC">
      <w:pPr>
        <w:pStyle w:val="25"/>
        <w:snapToGrid w:val="0"/>
        <w:spacing w:before="120" w:after="120"/>
        <w:rPr>
          <w:rFonts w:hAnsi="宋体" w:cs="宋体"/>
          <w:color w:val="auto"/>
          <w:highlight w:val="none"/>
        </w:rPr>
      </w:pPr>
    </w:p>
    <w:p w14:paraId="7117C43D">
      <w:pPr>
        <w:pStyle w:val="25"/>
        <w:snapToGrid w:val="0"/>
        <w:spacing w:before="120" w:after="120"/>
        <w:rPr>
          <w:rFonts w:hAnsi="宋体" w:cs="宋体"/>
          <w:color w:val="auto"/>
          <w:highlight w:val="none"/>
        </w:rPr>
      </w:pPr>
    </w:p>
    <w:p w14:paraId="39031F00">
      <w:pPr>
        <w:pStyle w:val="2"/>
        <w:jc w:val="center"/>
        <w:rPr>
          <w:rFonts w:ascii="宋体" w:hAnsi="宋体" w:cs="宋体"/>
          <w:color w:val="auto"/>
          <w:highlight w:val="none"/>
        </w:rPr>
      </w:pPr>
      <w:bookmarkStart w:id="132" w:name="_Toc254970548"/>
      <w:bookmarkStart w:id="133" w:name="_Toc74320803"/>
      <w:bookmarkStart w:id="134" w:name="_Toc254970689"/>
      <w:bookmarkStart w:id="135" w:name="_Toc330456896"/>
    </w:p>
    <w:p w14:paraId="3155076F">
      <w:pPr>
        <w:rPr>
          <w:rFonts w:ascii="宋体" w:hAnsi="宋体" w:cs="宋体"/>
          <w:color w:val="auto"/>
          <w:highlight w:val="none"/>
        </w:rPr>
      </w:pPr>
    </w:p>
    <w:p w14:paraId="24CA80F3">
      <w:pPr>
        <w:pStyle w:val="2"/>
        <w:jc w:val="center"/>
        <w:rPr>
          <w:rFonts w:ascii="宋体" w:hAnsi="宋体" w:cs="宋体"/>
          <w:color w:val="auto"/>
          <w:highlight w:val="none"/>
        </w:rPr>
      </w:pPr>
      <w:bookmarkStart w:id="136" w:name="_Toc143259164"/>
      <w:r>
        <w:rPr>
          <w:rFonts w:hint="eastAsia" w:ascii="宋体" w:hAnsi="宋体" w:cs="宋体"/>
          <w:color w:val="auto"/>
          <w:highlight w:val="none"/>
        </w:rPr>
        <w:t>第四章 评标方法及评标标准</w:t>
      </w:r>
      <w:bookmarkEnd w:id="132"/>
      <w:bookmarkEnd w:id="133"/>
      <w:bookmarkEnd w:id="134"/>
      <w:bookmarkEnd w:id="135"/>
      <w:bookmarkEnd w:id="136"/>
    </w:p>
    <w:p w14:paraId="2CFEAB1B">
      <w:pPr>
        <w:pStyle w:val="25"/>
        <w:spacing w:before="120" w:after="120"/>
        <w:outlineLvl w:val="0"/>
        <w:rPr>
          <w:rFonts w:hAnsi="宋体" w:cs="宋体"/>
          <w:b/>
          <w:color w:val="auto"/>
          <w:highlight w:val="none"/>
        </w:rPr>
      </w:pPr>
      <w:bookmarkStart w:id="137" w:name="_Toc254970690"/>
      <w:bookmarkStart w:id="138" w:name="_Toc254970549"/>
    </w:p>
    <w:bookmarkEnd w:id="137"/>
    <w:bookmarkEnd w:id="138"/>
    <w:p w14:paraId="5E5462DB">
      <w:pPr>
        <w:pStyle w:val="25"/>
        <w:spacing w:before="120" w:after="120"/>
        <w:outlineLvl w:val="0"/>
        <w:rPr>
          <w:rFonts w:hAnsi="宋体" w:cs="宋体"/>
          <w:bCs/>
          <w:color w:val="auto"/>
          <w:sz w:val="32"/>
          <w:szCs w:val="32"/>
          <w:highlight w:val="none"/>
        </w:rPr>
      </w:pPr>
    </w:p>
    <w:p w14:paraId="43EEAB82">
      <w:pPr>
        <w:pStyle w:val="25"/>
        <w:spacing w:before="120" w:after="120"/>
        <w:outlineLvl w:val="0"/>
        <w:rPr>
          <w:rFonts w:hAnsi="宋体" w:cs="宋体"/>
          <w:bCs/>
          <w:color w:val="auto"/>
          <w:sz w:val="32"/>
          <w:szCs w:val="32"/>
          <w:highlight w:val="none"/>
        </w:rPr>
      </w:pPr>
    </w:p>
    <w:p w14:paraId="231412BD">
      <w:pPr>
        <w:pStyle w:val="25"/>
        <w:spacing w:before="120" w:after="120"/>
        <w:outlineLvl w:val="0"/>
        <w:rPr>
          <w:rFonts w:hAnsi="宋体" w:cs="宋体"/>
          <w:bCs/>
          <w:color w:val="auto"/>
          <w:sz w:val="32"/>
          <w:szCs w:val="32"/>
          <w:highlight w:val="none"/>
        </w:rPr>
      </w:pPr>
    </w:p>
    <w:p w14:paraId="302C131F">
      <w:pPr>
        <w:pStyle w:val="25"/>
        <w:spacing w:before="120" w:after="120"/>
        <w:outlineLvl w:val="0"/>
        <w:rPr>
          <w:rFonts w:hAnsi="宋体" w:cs="宋体"/>
          <w:bCs/>
          <w:color w:val="auto"/>
          <w:sz w:val="32"/>
          <w:szCs w:val="32"/>
          <w:highlight w:val="none"/>
        </w:rPr>
      </w:pPr>
    </w:p>
    <w:p w14:paraId="35FB4B36">
      <w:pPr>
        <w:pStyle w:val="25"/>
        <w:spacing w:before="120" w:after="120"/>
        <w:outlineLvl w:val="0"/>
        <w:rPr>
          <w:rFonts w:hAnsi="宋体" w:cs="宋体"/>
          <w:bCs/>
          <w:color w:val="auto"/>
          <w:sz w:val="32"/>
          <w:szCs w:val="32"/>
          <w:highlight w:val="none"/>
        </w:rPr>
      </w:pPr>
    </w:p>
    <w:p w14:paraId="01613F8B">
      <w:pPr>
        <w:widowControl/>
        <w:jc w:val="left"/>
        <w:rPr>
          <w:rFonts w:ascii="宋体" w:hAnsi="宋体" w:cs="宋体"/>
          <w:b/>
          <w:bCs/>
          <w:color w:val="auto"/>
          <w:kern w:val="0"/>
          <w:sz w:val="30"/>
          <w:szCs w:val="30"/>
          <w:highlight w:val="none"/>
        </w:rPr>
      </w:pPr>
      <w:r>
        <w:rPr>
          <w:rFonts w:hint="eastAsia" w:ascii="宋体" w:hAnsi="宋体" w:cs="宋体"/>
          <w:color w:val="auto"/>
          <w:sz w:val="30"/>
          <w:szCs w:val="30"/>
          <w:highlight w:val="none"/>
        </w:rPr>
        <w:br w:type="page"/>
      </w:r>
    </w:p>
    <w:p w14:paraId="29037CF1">
      <w:pPr>
        <w:pStyle w:val="4"/>
        <w:keepNext w:val="0"/>
        <w:keepLines w:val="0"/>
        <w:jc w:val="center"/>
        <w:rPr>
          <w:rFonts w:ascii="宋体" w:hAnsi="宋体" w:cs="宋体"/>
          <w:color w:val="auto"/>
          <w:sz w:val="30"/>
          <w:szCs w:val="30"/>
          <w:highlight w:val="none"/>
        </w:rPr>
      </w:pPr>
      <w:r>
        <w:rPr>
          <w:rFonts w:hint="eastAsia" w:ascii="宋体" w:hAnsi="宋体" w:cs="宋体"/>
          <w:color w:val="auto"/>
          <w:sz w:val="30"/>
          <w:szCs w:val="30"/>
          <w:highlight w:val="none"/>
        </w:rPr>
        <w:t>一、评标方法</w:t>
      </w:r>
    </w:p>
    <w:p w14:paraId="434A6B32">
      <w:pPr>
        <w:pStyle w:val="25"/>
        <w:spacing w:line="360" w:lineRule="auto"/>
        <w:ind w:firstLine="420"/>
        <w:rPr>
          <w:rFonts w:hAnsi="宋体" w:cs="宋体"/>
          <w:color w:val="auto"/>
          <w:sz w:val="21"/>
          <w:highlight w:val="none"/>
        </w:rPr>
      </w:pPr>
      <w:r>
        <w:rPr>
          <w:rFonts w:hint="eastAsia" w:hAnsi="宋体" w:cs="宋体"/>
          <w:color w:val="auto"/>
          <w:sz w:val="21"/>
          <w:highlight w:val="none"/>
        </w:rPr>
        <w:t>综合评分法，是指投标文件满足招标文件全部实质性要求，且按照评审因素的量化指标评审得分最高的投标人为中标候选人的评标方法。</w:t>
      </w:r>
    </w:p>
    <w:p w14:paraId="04263B1A">
      <w:pPr>
        <w:pStyle w:val="25"/>
        <w:spacing w:line="360" w:lineRule="auto"/>
        <w:ind w:firstLine="420"/>
        <w:rPr>
          <w:rFonts w:hAnsi="宋体" w:cs="宋体"/>
          <w:color w:val="auto"/>
          <w:sz w:val="21"/>
          <w:highlight w:val="none"/>
        </w:rPr>
      </w:pPr>
      <w:r>
        <w:rPr>
          <w:rFonts w:hint="eastAsia" w:hAnsi="宋体" w:cs="宋体"/>
          <w:color w:val="auto"/>
          <w:sz w:val="21"/>
          <w:highlight w:val="none"/>
        </w:rPr>
        <w:t>最低评标价法，是指投标文件满足招标文件全部实质性要求，且投标报价最低的投标人为中标候选人的评标方法。</w:t>
      </w:r>
    </w:p>
    <w:p w14:paraId="01D3B2E7">
      <w:pPr>
        <w:pStyle w:val="4"/>
        <w:keepNext w:val="0"/>
        <w:keepLines w:val="0"/>
        <w:jc w:val="center"/>
        <w:rPr>
          <w:rFonts w:ascii="宋体" w:hAnsi="宋体" w:cs="宋体"/>
          <w:color w:val="auto"/>
          <w:sz w:val="30"/>
          <w:szCs w:val="30"/>
          <w:highlight w:val="none"/>
        </w:rPr>
      </w:pPr>
      <w:r>
        <w:rPr>
          <w:rFonts w:hint="eastAsia" w:ascii="宋体" w:hAnsi="宋体" w:cs="宋体"/>
          <w:color w:val="auto"/>
          <w:sz w:val="30"/>
          <w:szCs w:val="30"/>
          <w:highlight w:val="none"/>
        </w:rPr>
        <w:t>二、评标程序</w:t>
      </w:r>
    </w:p>
    <w:p w14:paraId="334FCE85">
      <w:pPr>
        <w:pStyle w:val="6"/>
        <w:keepNext w:val="0"/>
        <w:keepLines w:val="0"/>
        <w:spacing w:before="0" w:after="0" w:line="38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1.符合性审查</w:t>
      </w:r>
    </w:p>
    <w:p w14:paraId="1D097156">
      <w:pPr>
        <w:pStyle w:val="25"/>
        <w:snapToGrid w:val="0"/>
        <w:spacing w:line="380" w:lineRule="exact"/>
        <w:ind w:left="1" w:firstLine="420"/>
        <w:rPr>
          <w:rFonts w:hAnsi="宋体" w:cs="宋体"/>
          <w:b/>
          <w:color w:val="auto"/>
          <w:kern w:val="2"/>
          <w:sz w:val="21"/>
          <w:highlight w:val="none"/>
        </w:rPr>
      </w:pPr>
      <w:r>
        <w:rPr>
          <w:rFonts w:hint="eastAsia" w:hAnsi="宋体" w:cs="宋体"/>
          <w:b/>
          <w:color w:val="auto"/>
          <w:kern w:val="2"/>
          <w:sz w:val="21"/>
          <w:highlight w:val="none"/>
        </w:rPr>
        <w:t>评标委员会应当对符合资格的投标人的投标文件进行投标报价、商务、技术等实质性内容符合性审查，以确定其是否满足招标文件的实质性要求。</w:t>
      </w:r>
    </w:p>
    <w:p w14:paraId="09E5634C">
      <w:pPr>
        <w:pStyle w:val="6"/>
        <w:keepNext w:val="0"/>
        <w:keepLines w:val="0"/>
        <w:spacing w:before="0" w:after="0" w:line="38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2.符合性审查不通过而导致投标无效的情形</w:t>
      </w:r>
    </w:p>
    <w:p w14:paraId="24772F8F">
      <w:p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投标人的投标文件中存在对招标文件的任何实质性要求和条件的负偏离，将被视为投标无效。</w:t>
      </w:r>
    </w:p>
    <w:p w14:paraId="3AC8371F">
      <w:pPr>
        <w:pStyle w:val="6"/>
        <w:keepNext w:val="0"/>
        <w:keepLines w:val="0"/>
        <w:spacing w:before="0" w:after="0" w:line="38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2.1在报价评审时，如发现下列情形之一的，将被视为投标无效：</w:t>
      </w:r>
    </w:p>
    <w:p w14:paraId="6F16B411">
      <w:pPr>
        <w:pStyle w:val="7"/>
        <w:numPr>
          <w:ilvl w:val="0"/>
          <w:numId w:val="4"/>
        </w:numPr>
        <w:spacing w:line="380" w:lineRule="exact"/>
        <w:ind w:firstLine="422"/>
        <w:rPr>
          <w:rFonts w:ascii="宋体" w:hAnsi="宋体" w:cs="宋体"/>
          <w:b/>
          <w:color w:val="auto"/>
          <w:szCs w:val="21"/>
          <w:highlight w:val="none"/>
        </w:rPr>
      </w:pPr>
      <w:r>
        <w:rPr>
          <w:rFonts w:hint="eastAsia" w:ascii="宋体" w:hAnsi="宋体" w:cs="宋体"/>
          <w:b/>
          <w:color w:val="auto"/>
          <w:spacing w:val="-6"/>
          <w:szCs w:val="21"/>
          <w:highlight w:val="none"/>
        </w:rPr>
        <w:t>报价文件</w:t>
      </w:r>
      <w:r>
        <w:rPr>
          <w:rFonts w:hint="eastAsia" w:ascii="宋体" w:hAnsi="宋体" w:cs="宋体"/>
          <w:b/>
          <w:color w:val="auto"/>
          <w:szCs w:val="21"/>
          <w:highlight w:val="none"/>
        </w:rPr>
        <w:t>未提供“投标人须知前附表”第13条“报价文件”规定中“必须提供”的文件资料的；</w:t>
      </w:r>
    </w:p>
    <w:p w14:paraId="5484C663">
      <w:pPr>
        <w:pStyle w:val="7"/>
        <w:numPr>
          <w:ilvl w:val="0"/>
          <w:numId w:val="4"/>
        </w:numPr>
        <w:spacing w:line="380" w:lineRule="exact"/>
        <w:ind w:firstLine="422"/>
        <w:rPr>
          <w:rFonts w:ascii="宋体" w:hAnsi="宋体" w:cs="宋体"/>
          <w:b/>
          <w:color w:val="auto"/>
          <w:szCs w:val="21"/>
          <w:highlight w:val="none"/>
        </w:rPr>
      </w:pPr>
      <w:r>
        <w:rPr>
          <w:rFonts w:hint="eastAsia" w:ascii="宋体" w:hAnsi="宋体" w:cs="宋体"/>
          <w:b/>
          <w:color w:val="auto"/>
          <w:szCs w:val="21"/>
          <w:highlight w:val="none"/>
        </w:rPr>
        <w:t>未采用人民币报价或者未按照招标文件标明的币种报价的；</w:t>
      </w:r>
    </w:p>
    <w:p w14:paraId="20C96735">
      <w:pPr>
        <w:pStyle w:val="7"/>
        <w:numPr>
          <w:ilvl w:val="0"/>
          <w:numId w:val="4"/>
        </w:numPr>
        <w:spacing w:line="380" w:lineRule="exact"/>
        <w:ind w:firstLine="422"/>
        <w:rPr>
          <w:rFonts w:ascii="宋体" w:hAnsi="宋体" w:cs="宋体"/>
          <w:b/>
          <w:color w:val="auto"/>
          <w:szCs w:val="21"/>
          <w:highlight w:val="none"/>
        </w:rPr>
      </w:pPr>
      <w:r>
        <w:rPr>
          <w:rFonts w:hint="eastAsia" w:ascii="宋体" w:hAnsi="宋体" w:cs="宋体"/>
          <w:b/>
          <w:color w:val="auto"/>
          <w:szCs w:val="21"/>
          <w:highlight w:val="none"/>
        </w:rPr>
        <w:t>所投报价超出招标文件规定的相应最高限价，或者超出相应采购预算金额的；</w:t>
      </w:r>
    </w:p>
    <w:p w14:paraId="53C6462A">
      <w:pPr>
        <w:pStyle w:val="7"/>
        <w:numPr>
          <w:ilvl w:val="0"/>
          <w:numId w:val="4"/>
        </w:numPr>
        <w:spacing w:line="380" w:lineRule="exact"/>
        <w:ind w:firstLine="422"/>
        <w:rPr>
          <w:rFonts w:ascii="宋体" w:hAnsi="宋体" w:cs="宋体"/>
          <w:b/>
          <w:color w:val="auto"/>
          <w:szCs w:val="21"/>
          <w:highlight w:val="none"/>
        </w:rPr>
      </w:pPr>
      <w:r>
        <w:rPr>
          <w:rFonts w:hint="eastAsia" w:ascii="宋体" w:hAnsi="宋体" w:cs="宋体"/>
          <w:b/>
          <w:color w:val="auto"/>
          <w:szCs w:val="21"/>
          <w:highlight w:val="none"/>
        </w:rPr>
        <w:t>投标人未就本项目所有内容进行报价或者存在漏项报价；投标人未就所投单项内容作唯一报价；投标人未就所投全部内容作完整唯一总价报价；存在有选择、有条件报价的（招标文件允许有备选方案或者其他约定的除外）；</w:t>
      </w:r>
    </w:p>
    <w:p w14:paraId="4C65806B">
      <w:pPr>
        <w:pStyle w:val="7"/>
        <w:numPr>
          <w:ilvl w:val="0"/>
          <w:numId w:val="4"/>
        </w:numPr>
        <w:spacing w:line="380" w:lineRule="exact"/>
        <w:ind w:firstLine="422"/>
        <w:rPr>
          <w:rFonts w:ascii="宋体" w:hAnsi="宋体" w:cs="宋体"/>
          <w:b/>
          <w:color w:val="auto"/>
          <w:szCs w:val="21"/>
          <w:highlight w:val="none"/>
        </w:rPr>
      </w:pPr>
      <w:r>
        <w:rPr>
          <w:rFonts w:hint="eastAsia" w:ascii="宋体" w:hAnsi="宋体" w:cs="宋体"/>
          <w:b/>
          <w:color w:val="auto"/>
          <w:szCs w:val="21"/>
          <w:highlight w:val="none"/>
        </w:rPr>
        <w:t>修正后的报价，投标人不确认的；</w:t>
      </w:r>
    </w:p>
    <w:p w14:paraId="6C72E4EB">
      <w:pPr>
        <w:pStyle w:val="7"/>
        <w:numPr>
          <w:ilvl w:val="0"/>
          <w:numId w:val="4"/>
        </w:numPr>
        <w:spacing w:line="380" w:lineRule="exact"/>
        <w:ind w:firstLine="422"/>
        <w:rPr>
          <w:rFonts w:ascii="宋体" w:hAnsi="宋体" w:cs="宋体"/>
          <w:b/>
          <w:color w:val="auto"/>
          <w:szCs w:val="21"/>
          <w:highlight w:val="none"/>
        </w:rPr>
      </w:pPr>
      <w:r>
        <w:rPr>
          <w:rFonts w:hint="eastAsia" w:ascii="宋体" w:hAnsi="宋体" w:cs="宋体"/>
          <w:b/>
          <w:color w:val="auto"/>
          <w:szCs w:val="21"/>
          <w:highlight w:val="none"/>
        </w:rPr>
        <w:t>投标人属于本章第5.1条（2）项或者第5.2条（2）项情形的；</w:t>
      </w:r>
    </w:p>
    <w:p w14:paraId="002A6D36">
      <w:pPr>
        <w:pStyle w:val="7"/>
        <w:numPr>
          <w:ilvl w:val="0"/>
          <w:numId w:val="4"/>
        </w:numPr>
        <w:spacing w:line="380" w:lineRule="exact"/>
        <w:ind w:firstLine="422"/>
        <w:rPr>
          <w:rFonts w:ascii="宋体" w:hAnsi="宋体" w:cs="宋体"/>
          <w:b/>
          <w:color w:val="auto"/>
          <w:szCs w:val="21"/>
          <w:highlight w:val="none"/>
        </w:rPr>
      </w:pPr>
      <w:r>
        <w:rPr>
          <w:rFonts w:hint="eastAsia" w:ascii="宋体" w:hAnsi="宋体" w:cs="宋体"/>
          <w:b/>
          <w:color w:val="auto"/>
          <w:spacing w:val="-6"/>
          <w:szCs w:val="21"/>
          <w:highlight w:val="none"/>
        </w:rPr>
        <w:t>报价文件</w:t>
      </w:r>
      <w:r>
        <w:rPr>
          <w:rFonts w:hint="eastAsia" w:ascii="宋体" w:hAnsi="宋体" w:cs="宋体"/>
          <w:b/>
          <w:color w:val="auto"/>
          <w:szCs w:val="21"/>
          <w:highlight w:val="none"/>
        </w:rPr>
        <w:t>响应的标的数量及单位与招标文件要求实质性不一致的。</w:t>
      </w:r>
    </w:p>
    <w:p w14:paraId="684CE908">
      <w:pPr>
        <w:pStyle w:val="6"/>
        <w:keepNext w:val="0"/>
        <w:keepLines w:val="0"/>
        <w:spacing w:before="0" w:after="0" w:line="38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2.2在商务评审时，如发现下列情形之一的，将被视为投标无效：</w:t>
      </w:r>
    </w:p>
    <w:p w14:paraId="5B5D8524">
      <w:pPr>
        <w:numPr>
          <w:ilvl w:val="0"/>
          <w:numId w:val="5"/>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投标文件未按招标文件要求签署、盖章的；</w:t>
      </w:r>
    </w:p>
    <w:p w14:paraId="0052F4CD">
      <w:pPr>
        <w:numPr>
          <w:ilvl w:val="0"/>
          <w:numId w:val="5"/>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委托代理人未能出具有效身份证或者出具的身份证与授权委托书中的信息不符的；</w:t>
      </w:r>
    </w:p>
    <w:p w14:paraId="65F05946">
      <w:pPr>
        <w:numPr>
          <w:ilvl w:val="0"/>
          <w:numId w:val="5"/>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为无效投标保证金的或者未按照招标文件的规定提交投标保证金的；</w:t>
      </w:r>
    </w:p>
    <w:p w14:paraId="74310187">
      <w:pPr>
        <w:numPr>
          <w:ilvl w:val="0"/>
          <w:numId w:val="5"/>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投标文件未提供“投标人须知前附表”第13条“商务文件”规定中“必须提供”或者“委托时必须提供”的文件资料的；</w:t>
      </w:r>
    </w:p>
    <w:p w14:paraId="4CFF1BCC">
      <w:pPr>
        <w:numPr>
          <w:ilvl w:val="0"/>
          <w:numId w:val="5"/>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商务要求评审允许负偏离的条款数超过“投标人须知前附表”规定项数的；</w:t>
      </w:r>
    </w:p>
    <w:p w14:paraId="5DD396DA">
      <w:pPr>
        <w:numPr>
          <w:ilvl w:val="0"/>
          <w:numId w:val="5"/>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投标文件的实质性内容未使用中文表述、使用计量单位不符合招标文件要求的；</w:t>
      </w:r>
    </w:p>
    <w:p w14:paraId="2C22E8C1">
      <w:pPr>
        <w:numPr>
          <w:ilvl w:val="0"/>
          <w:numId w:val="5"/>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投标文件中的文件资料因填写不齐全或者内容虚假或者出现其他情形而导致被评标委员会认定无效的；</w:t>
      </w:r>
    </w:p>
    <w:p w14:paraId="1B46C08E">
      <w:pPr>
        <w:numPr>
          <w:ilvl w:val="0"/>
          <w:numId w:val="5"/>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投标文件含有采购人不能接受的附加条件的；</w:t>
      </w:r>
    </w:p>
    <w:p w14:paraId="686A8864">
      <w:pPr>
        <w:numPr>
          <w:ilvl w:val="0"/>
          <w:numId w:val="5"/>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属于投标人须知正文第9.2条情形的；</w:t>
      </w:r>
    </w:p>
    <w:p w14:paraId="7438AEFD">
      <w:pPr>
        <w:numPr>
          <w:ilvl w:val="0"/>
          <w:numId w:val="5"/>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招标文件明确不允许分包，投标文件拟分包的；</w:t>
      </w:r>
    </w:p>
    <w:p w14:paraId="29BF90A3">
      <w:pPr>
        <w:numPr>
          <w:ilvl w:val="0"/>
          <w:numId w:val="5"/>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未响应招标文件实质性要求的；</w:t>
      </w:r>
    </w:p>
    <w:p w14:paraId="4E5BFBA8">
      <w:pPr>
        <w:numPr>
          <w:ilvl w:val="0"/>
          <w:numId w:val="5"/>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投标文件中承诺的投标有效期低于招标文件要求的期限的；</w:t>
      </w:r>
    </w:p>
    <w:p w14:paraId="0390D979">
      <w:pPr>
        <w:numPr>
          <w:ilvl w:val="0"/>
          <w:numId w:val="5"/>
        </w:numPr>
        <w:snapToGrid w:val="0"/>
        <w:spacing w:line="38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法律、法规和招标文件规定的其他无效情形。</w:t>
      </w:r>
    </w:p>
    <w:p w14:paraId="6FE1B40F">
      <w:pPr>
        <w:pStyle w:val="6"/>
        <w:keepNext w:val="0"/>
        <w:keepLines w:val="0"/>
        <w:spacing w:before="0" w:after="0" w:line="38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2.3在技术评审时，如发现下列情形之一的，将被视为投标无效：</w:t>
      </w:r>
    </w:p>
    <w:p w14:paraId="2EACF411">
      <w:pPr>
        <w:pStyle w:val="20"/>
        <w:snapToGrid w:val="0"/>
        <w:spacing w:line="380" w:lineRule="exact"/>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（1）技术要求评审允许负偏离的条款数超过“投标人须知前附表”规定项数的；</w:t>
      </w:r>
    </w:p>
    <w:p w14:paraId="1737C773">
      <w:pPr>
        <w:pStyle w:val="20"/>
        <w:snapToGrid w:val="0"/>
        <w:spacing w:line="380" w:lineRule="exact"/>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（2）投标文件未提供“投标人须知前附表”第13条“技术文件”规定中“必须提供”的文件资料的；</w:t>
      </w:r>
    </w:p>
    <w:p w14:paraId="5FE0D382">
      <w:pPr>
        <w:pStyle w:val="20"/>
        <w:snapToGrid w:val="0"/>
        <w:spacing w:line="380" w:lineRule="exact"/>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（3）虚假投标，或者出现其他情形而导致被评标委员会认定无效的；</w:t>
      </w:r>
    </w:p>
    <w:p w14:paraId="1221CD6C">
      <w:pPr>
        <w:pStyle w:val="20"/>
        <w:snapToGrid w:val="0"/>
        <w:spacing w:line="380" w:lineRule="exact"/>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（4）</w:t>
      </w:r>
      <w:bookmarkStart w:id="139" w:name="_Hlk71706244"/>
      <w:r>
        <w:rPr>
          <w:rFonts w:hint="eastAsia" w:ascii="宋体" w:hAnsi="宋体" w:eastAsia="宋体" w:cs="宋体"/>
          <w:b/>
          <w:color w:val="auto"/>
          <w:kern w:val="2"/>
          <w:sz w:val="21"/>
          <w:szCs w:val="21"/>
          <w:highlight w:val="none"/>
        </w:rPr>
        <w:t>招标文件未载明允许提供备选（替代）投标方案或明确不允许提供备选（替代）投标方案时，投标人提供了备选（替代）投标方案的；</w:t>
      </w:r>
      <w:bookmarkEnd w:id="139"/>
    </w:p>
    <w:p w14:paraId="4600E1AE">
      <w:pPr>
        <w:pStyle w:val="20"/>
        <w:snapToGrid w:val="0"/>
        <w:spacing w:line="380" w:lineRule="exact"/>
        <w:ind w:firstLine="413" w:firstLineChars="196"/>
        <w:rPr>
          <w:rFonts w:ascii="宋体" w:hAnsi="宋体" w:eastAsia="宋体" w:cs="宋体"/>
          <w:b/>
          <w:color w:val="auto"/>
          <w:kern w:val="2"/>
          <w:sz w:val="21"/>
          <w:szCs w:val="21"/>
          <w:highlight w:val="none"/>
        </w:rPr>
      </w:pPr>
      <w:r>
        <w:rPr>
          <w:rFonts w:hint="eastAsia" w:ascii="宋体" w:hAnsi="宋体" w:eastAsia="宋体" w:cs="宋体"/>
          <w:b/>
          <w:color w:val="auto"/>
          <w:kern w:val="2"/>
          <w:sz w:val="21"/>
          <w:szCs w:val="21"/>
          <w:highlight w:val="none"/>
        </w:rPr>
        <w:t>（5）未响应招标文件实质性要求的。</w:t>
      </w:r>
    </w:p>
    <w:p w14:paraId="0604ADFB">
      <w:pPr>
        <w:pStyle w:val="6"/>
        <w:keepNext w:val="0"/>
        <w:keepLines w:val="0"/>
        <w:spacing w:before="0" w:after="0" w:line="38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3.澄清补正</w:t>
      </w:r>
    </w:p>
    <w:p w14:paraId="597A0FFC">
      <w:pPr>
        <w:spacing w:line="380" w:lineRule="exact"/>
        <w:ind w:firstLine="420" w:firstLineChars="200"/>
        <w:rPr>
          <w:rFonts w:ascii="宋体" w:hAnsi="宋体" w:cs="宋体"/>
          <w:b/>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后在线上传至评标委员会。投标人的澄清、说明或者补正不得超出投标文件的范围或者改变投标文件的实质性内容。</w:t>
      </w:r>
    </w:p>
    <w:p w14:paraId="18CBA483">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1BED4FBA">
      <w:pPr>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未按评标委员会的要求作出明确澄清、说明或者更正的投标人的投标文件将按照有利于采购人的原则由评标委员会进行判定。</w:t>
      </w:r>
    </w:p>
    <w:p w14:paraId="3D93C0E7">
      <w:pPr>
        <w:pStyle w:val="6"/>
        <w:keepNext w:val="0"/>
        <w:keepLines w:val="0"/>
        <w:spacing w:before="0" w:after="0" w:line="38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4.投标文件修正</w:t>
      </w:r>
    </w:p>
    <w:p w14:paraId="3D2FBB7B">
      <w:pPr>
        <w:pStyle w:val="6"/>
        <w:keepNext w:val="0"/>
        <w:keepLines w:val="0"/>
        <w:spacing w:before="0" w:after="0" w:line="380" w:lineRule="exact"/>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4.1投标文件报价出现前后不一致的，按照下列规定修正： </w:t>
      </w:r>
    </w:p>
    <w:p w14:paraId="41576721">
      <w:pPr>
        <w:pStyle w:val="25"/>
        <w:snapToGrid w:val="0"/>
        <w:spacing w:line="380" w:lineRule="exact"/>
        <w:ind w:firstLine="420" w:firstLineChars="200"/>
        <w:rPr>
          <w:rFonts w:hAnsi="宋体" w:cs="宋体"/>
          <w:color w:val="auto"/>
          <w:sz w:val="21"/>
          <w:highlight w:val="none"/>
        </w:rPr>
      </w:pPr>
      <w:r>
        <w:rPr>
          <w:rFonts w:hint="eastAsia" w:hAnsi="宋体" w:cs="宋体"/>
          <w:color w:val="auto"/>
          <w:sz w:val="21"/>
          <w:highlight w:val="none"/>
        </w:rPr>
        <w:t>（1）投标文件中开标一览表（报价表）内容与投标文件中相应内容不一致的，以开标一览表（报价表）为准；</w:t>
      </w:r>
    </w:p>
    <w:p w14:paraId="1370738C">
      <w:pPr>
        <w:pStyle w:val="25"/>
        <w:snapToGrid w:val="0"/>
        <w:spacing w:line="380" w:lineRule="exact"/>
        <w:ind w:firstLine="420" w:firstLineChars="200"/>
        <w:rPr>
          <w:rFonts w:hAnsi="宋体" w:cs="宋体"/>
          <w:color w:val="auto"/>
          <w:sz w:val="21"/>
          <w:highlight w:val="none"/>
        </w:rPr>
      </w:pPr>
      <w:r>
        <w:rPr>
          <w:rFonts w:hint="eastAsia" w:hAnsi="宋体" w:cs="宋体"/>
          <w:color w:val="auto"/>
          <w:sz w:val="21"/>
          <w:highlight w:val="none"/>
        </w:rPr>
        <w:t>（2）大写金额和小写金额不一致的，以大写金额为准；</w:t>
      </w:r>
    </w:p>
    <w:p w14:paraId="1F995829">
      <w:pPr>
        <w:pStyle w:val="25"/>
        <w:snapToGrid w:val="0"/>
        <w:spacing w:line="380" w:lineRule="exact"/>
        <w:ind w:firstLine="420" w:firstLineChars="200"/>
        <w:rPr>
          <w:rFonts w:hAnsi="宋体" w:cs="宋体"/>
          <w:color w:val="auto"/>
          <w:sz w:val="21"/>
          <w:highlight w:val="none"/>
        </w:rPr>
      </w:pPr>
      <w:r>
        <w:rPr>
          <w:rFonts w:hint="eastAsia" w:hAnsi="宋体" w:cs="宋体"/>
          <w:color w:val="auto"/>
          <w:sz w:val="21"/>
          <w:highlight w:val="none"/>
        </w:rPr>
        <w:t>（3）单价金额小数点或者百分比有明显错位的，以开标一览表的总价为准，并修改单价；</w:t>
      </w:r>
    </w:p>
    <w:p w14:paraId="61A76A60">
      <w:pPr>
        <w:pStyle w:val="25"/>
        <w:snapToGrid w:val="0"/>
        <w:spacing w:line="360" w:lineRule="exact"/>
        <w:ind w:firstLine="420" w:firstLineChars="200"/>
        <w:rPr>
          <w:rFonts w:hAnsi="宋体" w:cs="宋体"/>
          <w:color w:val="auto"/>
          <w:sz w:val="21"/>
          <w:highlight w:val="none"/>
        </w:rPr>
      </w:pPr>
      <w:r>
        <w:rPr>
          <w:rFonts w:hint="eastAsia" w:hAnsi="宋体" w:cs="宋体"/>
          <w:color w:val="auto"/>
          <w:sz w:val="21"/>
          <w:highlight w:val="none"/>
        </w:rPr>
        <w:t>（4）总价金额与按单价汇总金额不一致的，以单价金额计算结果为准。</w:t>
      </w:r>
    </w:p>
    <w:p w14:paraId="18B2FD55">
      <w:pPr>
        <w:pStyle w:val="25"/>
        <w:snapToGrid w:val="0"/>
        <w:spacing w:line="360" w:lineRule="exact"/>
        <w:ind w:firstLine="420" w:firstLineChars="200"/>
        <w:rPr>
          <w:rFonts w:hAnsi="宋体" w:cs="宋体"/>
          <w:color w:val="auto"/>
          <w:sz w:val="21"/>
          <w:highlight w:val="none"/>
        </w:rPr>
      </w:pPr>
      <w:r>
        <w:rPr>
          <w:rFonts w:hint="eastAsia" w:hAnsi="宋体" w:cs="宋体"/>
          <w:color w:val="auto"/>
          <w:sz w:val="21"/>
          <w:highlight w:val="none"/>
        </w:rPr>
        <w:t>同时出现两种以上不一致的，按照以上（1）-（4）规定的顺序修正。修正后的报价经投标人确认后产生约束力，投标人不确认的，</w:t>
      </w:r>
      <w:r>
        <w:rPr>
          <w:rFonts w:hint="eastAsia" w:hAnsi="宋体" w:cs="宋体"/>
          <w:b/>
          <w:color w:val="auto"/>
          <w:kern w:val="2"/>
          <w:sz w:val="21"/>
          <w:highlight w:val="none"/>
        </w:rPr>
        <w:t>其投标无效</w:t>
      </w:r>
      <w:r>
        <w:rPr>
          <w:rFonts w:hint="eastAsia" w:hAnsi="宋体" w:cs="宋体"/>
          <w:color w:val="auto"/>
          <w:sz w:val="21"/>
          <w:highlight w:val="none"/>
        </w:rPr>
        <w:t>。</w:t>
      </w:r>
    </w:p>
    <w:p w14:paraId="71DC34B7">
      <w:pPr>
        <w:pStyle w:val="6"/>
        <w:keepNext w:val="0"/>
        <w:keepLines w:val="0"/>
        <w:spacing w:before="0" w:after="0" w:line="360" w:lineRule="exact"/>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4.2经投标人确认修正后的报价若超过采购预算金额或者最高限价，</w:t>
      </w:r>
      <w:r>
        <w:rPr>
          <w:rFonts w:hint="eastAsia" w:ascii="宋体" w:hAnsi="宋体" w:cs="宋体"/>
          <w:color w:val="auto"/>
          <w:sz w:val="21"/>
          <w:szCs w:val="21"/>
          <w:highlight w:val="none"/>
        </w:rPr>
        <w:t>投标人的投标文件作无效投标处理</w:t>
      </w:r>
      <w:r>
        <w:rPr>
          <w:rFonts w:hint="eastAsia" w:ascii="宋体" w:hAnsi="宋体" w:cs="宋体"/>
          <w:b w:val="0"/>
          <w:color w:val="auto"/>
          <w:sz w:val="21"/>
          <w:szCs w:val="21"/>
          <w:highlight w:val="none"/>
        </w:rPr>
        <w:t>。</w:t>
      </w:r>
    </w:p>
    <w:p w14:paraId="485517DF">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4.3经投标人确认修正后的报价作为签订合同的依据，并以此报价计算价格分。</w:t>
      </w:r>
    </w:p>
    <w:p w14:paraId="3AC74199">
      <w:pPr>
        <w:pStyle w:val="6"/>
        <w:keepNext w:val="0"/>
        <w:keepLines w:val="0"/>
        <w:spacing w:before="0" w:after="0" w:line="360" w:lineRule="exact"/>
        <w:ind w:left="420" w:leftChars="200"/>
        <w:rPr>
          <w:rFonts w:ascii="宋体" w:hAnsi="宋体" w:cs="宋体"/>
          <w:color w:val="auto"/>
          <w:sz w:val="21"/>
          <w:szCs w:val="21"/>
          <w:highlight w:val="none"/>
        </w:rPr>
      </w:pPr>
      <w:r>
        <w:rPr>
          <w:rFonts w:hint="eastAsia" w:ascii="宋体" w:hAnsi="宋体" w:cs="宋体"/>
          <w:color w:val="auto"/>
          <w:sz w:val="21"/>
          <w:szCs w:val="21"/>
          <w:highlight w:val="none"/>
        </w:rPr>
        <w:t>5.比较与评价</w:t>
      </w:r>
    </w:p>
    <w:p w14:paraId="2AE3A3C1">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5.1采用综合评分法的</w:t>
      </w:r>
    </w:p>
    <w:p w14:paraId="4B79EADA">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（1）评标委员会按照招标文件中规定的评标方法及评标标准，对符合性审查合格的投标文件进行商务和技术评估，综合比较与评价。</w:t>
      </w:r>
    </w:p>
    <w:p w14:paraId="6113D996">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（2）评标委员会独立对每个投标人的投标文件进行评价，并汇总每个投标人的得分。</w:t>
      </w:r>
    </w:p>
    <w:p w14:paraId="6B98D712">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color w:val="auto"/>
          <w:szCs w:val="21"/>
          <w:highlight w:val="none"/>
        </w:rPr>
        <w:t>投标人不能证明其报价合理性的，评标委员会将其作为无效投标处理</w:t>
      </w:r>
      <w:r>
        <w:rPr>
          <w:rFonts w:hint="eastAsia" w:ascii="宋体" w:hAnsi="宋体" w:cs="宋体"/>
          <w:color w:val="auto"/>
          <w:szCs w:val="21"/>
          <w:highlight w:val="none"/>
        </w:rPr>
        <w:t>。</w:t>
      </w:r>
    </w:p>
    <w:p w14:paraId="72CCD74E">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（3）评标委员会按照招标文件中规定的评标方法和标准计算各投标人的报价得分。在计算过程中，不得去掉最高报价或者最低报价。</w:t>
      </w:r>
    </w:p>
    <w:p w14:paraId="00C412F1">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（4）各投标人的得分为所有评委的有效评分的算术平均数。</w:t>
      </w:r>
    </w:p>
    <w:p w14:paraId="1F3255A9">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（5）评标委员会按照招标文件中的规定推荐中标候选人。</w:t>
      </w:r>
    </w:p>
    <w:p w14:paraId="1C1B2710">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12A67ED8">
      <w:pPr>
        <w:snapToGrid w:val="0"/>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5.2采用</w:t>
      </w:r>
      <w:r>
        <w:rPr>
          <w:rFonts w:hint="eastAsia" w:ascii="宋体" w:hAnsi="宋体" w:cs="宋体"/>
          <w:color w:val="auto"/>
          <w:highlight w:val="none"/>
        </w:rPr>
        <w:t>最低评标价法</w:t>
      </w:r>
      <w:r>
        <w:rPr>
          <w:rFonts w:hint="eastAsia" w:ascii="宋体" w:hAnsi="宋体" w:cs="宋体"/>
          <w:color w:val="auto"/>
          <w:szCs w:val="21"/>
          <w:highlight w:val="none"/>
        </w:rPr>
        <w:t>的</w:t>
      </w:r>
    </w:p>
    <w:p w14:paraId="31E1D248">
      <w:pPr>
        <w:snapToGrid w:val="0"/>
        <w:spacing w:line="360" w:lineRule="exact"/>
        <w:ind w:firstLine="424" w:firstLineChars="202"/>
        <w:jc w:val="left"/>
        <w:rPr>
          <w:rFonts w:ascii="宋体" w:hAnsi="宋体" w:cs="宋体"/>
          <w:color w:val="auto"/>
          <w:spacing w:val="0"/>
          <w:sz w:val="21"/>
          <w:szCs w:val="21"/>
          <w:highlight w:val="none"/>
        </w:rPr>
      </w:pPr>
      <w:r>
        <w:rPr>
          <w:rFonts w:hint="eastAsia" w:ascii="宋体" w:hAnsi="宋体" w:cs="宋体"/>
          <w:color w:val="auto"/>
          <w:spacing w:val="0"/>
          <w:sz w:val="21"/>
          <w:szCs w:val="21"/>
          <w:highlight w:val="none"/>
        </w:rPr>
        <w:t>（1）评标委员会按照招标文件中规定的评标方法及评标标准，对符合性审查合格的投标文件报价进行比较。</w:t>
      </w:r>
    </w:p>
    <w:p w14:paraId="20175BEE">
      <w:pPr>
        <w:snapToGrid w:val="0"/>
        <w:spacing w:line="360" w:lineRule="exact"/>
        <w:ind w:firstLine="424" w:firstLineChars="202"/>
        <w:jc w:val="left"/>
        <w:rPr>
          <w:rFonts w:ascii="宋体" w:hAnsi="宋体" w:cs="宋体"/>
          <w:color w:val="auto"/>
          <w:spacing w:val="0"/>
          <w:sz w:val="21"/>
          <w:szCs w:val="21"/>
          <w:highlight w:val="none"/>
        </w:rPr>
      </w:pPr>
      <w:r>
        <w:rPr>
          <w:rFonts w:hint="eastAsia" w:ascii="宋体" w:hAnsi="宋体" w:cs="宋体"/>
          <w:color w:val="auto"/>
          <w:spacing w:val="0"/>
          <w:sz w:val="21"/>
          <w:szCs w:val="21"/>
          <w:highlight w:val="none"/>
        </w:rPr>
        <w:t>（2）评标委员会认为投标人的报价明显低于其他通过符合性审查投标人的报价，有可能影响产品质量或者不能诚信履约的，应当要求其在评标现场合理的时间内提供书面说明，必要时提交相关证明材料；</w:t>
      </w:r>
      <w:r>
        <w:rPr>
          <w:rFonts w:hint="eastAsia" w:ascii="宋体" w:hAnsi="宋体" w:cs="宋体"/>
          <w:b/>
          <w:color w:val="auto"/>
          <w:spacing w:val="0"/>
          <w:sz w:val="21"/>
          <w:szCs w:val="21"/>
          <w:highlight w:val="none"/>
        </w:rPr>
        <w:t>投标人不能证明其报价合理性的，评标委员会将其作为无效投标处理</w:t>
      </w:r>
      <w:r>
        <w:rPr>
          <w:rFonts w:hint="eastAsia" w:ascii="宋体" w:hAnsi="宋体" w:cs="宋体"/>
          <w:color w:val="auto"/>
          <w:spacing w:val="0"/>
          <w:sz w:val="21"/>
          <w:szCs w:val="21"/>
          <w:highlight w:val="none"/>
        </w:rPr>
        <w:t>。</w:t>
      </w:r>
    </w:p>
    <w:p w14:paraId="101C3CA7">
      <w:pPr>
        <w:snapToGrid w:val="0"/>
        <w:spacing w:line="360" w:lineRule="exact"/>
        <w:ind w:firstLine="424" w:firstLineChars="202"/>
        <w:jc w:val="left"/>
        <w:rPr>
          <w:rFonts w:ascii="宋体" w:hAnsi="宋体" w:cs="宋体"/>
          <w:color w:val="auto"/>
          <w:spacing w:val="0"/>
          <w:sz w:val="21"/>
          <w:szCs w:val="21"/>
          <w:highlight w:val="none"/>
        </w:rPr>
      </w:pPr>
      <w:r>
        <w:rPr>
          <w:rFonts w:hint="eastAsia" w:ascii="宋体" w:hAnsi="宋体" w:cs="宋体"/>
          <w:color w:val="auto"/>
          <w:spacing w:val="0"/>
          <w:sz w:val="21"/>
          <w:szCs w:val="21"/>
          <w:highlight w:val="none"/>
        </w:rPr>
        <w:t>（3）评标委员会按照招标文件中的规定推荐中标候选人。</w:t>
      </w:r>
    </w:p>
    <w:p w14:paraId="4F7E57B4">
      <w:pPr>
        <w:snapToGrid w:val="0"/>
        <w:spacing w:line="360" w:lineRule="exact"/>
        <w:ind w:firstLine="424" w:firstLineChars="202"/>
        <w:jc w:val="left"/>
        <w:rPr>
          <w:rFonts w:ascii="宋体" w:hAnsi="宋体" w:cs="宋体"/>
          <w:color w:val="auto"/>
          <w:spacing w:val="0"/>
          <w:sz w:val="21"/>
          <w:szCs w:val="21"/>
          <w:highlight w:val="none"/>
        </w:rPr>
      </w:pPr>
      <w:r>
        <w:rPr>
          <w:rFonts w:hint="eastAsia" w:ascii="宋体" w:hAnsi="宋体" w:cs="宋体"/>
          <w:color w:val="auto"/>
          <w:spacing w:val="0"/>
          <w:sz w:val="21"/>
          <w:szCs w:val="21"/>
          <w:highlight w:val="none"/>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19351A04">
      <w:pPr>
        <w:snapToGrid w:val="0"/>
        <w:spacing w:line="400" w:lineRule="exact"/>
        <w:ind w:firstLine="424" w:firstLineChars="202"/>
        <w:jc w:val="center"/>
        <w:rPr>
          <w:rFonts w:ascii="宋体" w:hAnsi="宋体" w:cs="宋体"/>
          <w:color w:val="auto"/>
          <w:highlight w:val="none"/>
        </w:rPr>
      </w:pPr>
      <w:r>
        <w:rPr>
          <w:rFonts w:hint="eastAsia" w:ascii="宋体" w:hAnsi="宋体" w:cs="宋体"/>
          <w:color w:val="auto"/>
          <w:highlight w:val="none"/>
        </w:rPr>
        <w:br w:type="page"/>
      </w:r>
      <w:r>
        <w:rPr>
          <w:rFonts w:hint="eastAsia" w:ascii="宋体" w:hAnsi="宋体" w:cs="宋体"/>
          <w:b/>
          <w:bCs/>
          <w:color w:val="auto"/>
          <w:sz w:val="32"/>
          <w:szCs w:val="32"/>
          <w:highlight w:val="none"/>
        </w:rPr>
        <w:t>三、评标标准</w:t>
      </w:r>
    </w:p>
    <w:p w14:paraId="28B43E84">
      <w:pPr>
        <w:pStyle w:val="4"/>
        <w:keepNext w:val="0"/>
        <w:keepLines w:val="0"/>
        <w:spacing w:line="400" w:lineRule="exact"/>
        <w:jc w:val="center"/>
        <w:rPr>
          <w:rFonts w:ascii="宋体" w:hAnsi="宋体" w:cs="宋体"/>
          <w:color w:val="auto"/>
          <w:highlight w:val="none"/>
        </w:rPr>
      </w:pPr>
      <w:r>
        <w:rPr>
          <w:rFonts w:hint="eastAsia" w:ascii="宋体" w:hAnsi="宋体" w:cs="宋体"/>
          <w:color w:val="auto"/>
          <w:highlight w:val="none"/>
        </w:rPr>
        <w:t>综合评分法</w:t>
      </w:r>
    </w:p>
    <w:p w14:paraId="605E8C1E">
      <w:pPr>
        <w:spacing w:line="360" w:lineRule="exact"/>
        <w:ind w:firstLine="435"/>
        <w:rPr>
          <w:rFonts w:hint="eastAsia" w:hAnsi="宋体"/>
          <w:b/>
          <w:bCs w:val="0"/>
          <w:color w:val="auto"/>
          <w:highlight w:val="none"/>
        </w:rPr>
      </w:pPr>
      <w:r>
        <w:rPr>
          <w:rFonts w:hint="eastAsia" w:ascii="宋体" w:hAnsi="宋体"/>
          <w:b/>
          <w:bCs w:val="0"/>
          <w:color w:val="auto"/>
          <w:szCs w:val="21"/>
          <w:highlight w:val="none"/>
          <w:lang w:eastAsia="zh-CN"/>
        </w:rPr>
        <w:t>（一）</w:t>
      </w:r>
      <w:r>
        <w:rPr>
          <w:rFonts w:hint="eastAsia" w:ascii="宋体" w:hAnsi="宋体" w:eastAsia="宋体" w:cs="宋体"/>
          <w:b/>
          <w:bCs w:val="0"/>
          <w:color w:val="auto"/>
          <w:szCs w:val="21"/>
          <w:highlight w:val="none"/>
        </w:rPr>
        <w:t>“正偏离”是指投标文件对招标文件“采购需求”中有关条款作出的响应优于该条款基本要求的情形，包括：①当某技术指标要求为≥或≤某指标时，则该指标为基本要求，投标响应值＞或＜该基本要求的，为正偏离；②除上述第①种情形外，经评委独立评审后认定该技术指标优于招标文件基本要求的其它情形。</w:t>
      </w:r>
    </w:p>
    <w:p w14:paraId="351C49B0">
      <w:pPr>
        <w:spacing w:line="360" w:lineRule="exact"/>
        <w:ind w:firstLine="435"/>
        <w:rPr>
          <w:rFonts w:hint="eastAsia" w:ascii="宋体" w:hAnsi="宋体"/>
          <w:b/>
          <w:bCs w:val="0"/>
          <w:color w:val="auto"/>
          <w:szCs w:val="21"/>
          <w:highlight w:val="none"/>
        </w:rPr>
      </w:pPr>
      <w:r>
        <w:rPr>
          <w:rFonts w:hint="eastAsia" w:ascii="宋体" w:hAnsi="宋体" w:cs="宋体"/>
          <w:b/>
          <w:bCs w:val="0"/>
          <w:color w:val="auto"/>
          <w:szCs w:val="21"/>
          <w:highlight w:val="none"/>
          <w:lang w:eastAsia="zh-CN"/>
        </w:rPr>
        <w:t>（二）</w:t>
      </w:r>
      <w:r>
        <w:rPr>
          <w:rFonts w:hint="eastAsia" w:ascii="宋体" w:hAnsi="宋体" w:cs="宋体"/>
          <w:b/>
          <w:bCs w:val="0"/>
          <w:color w:val="auto"/>
          <w:szCs w:val="21"/>
          <w:highlight w:val="none"/>
        </w:rPr>
        <w:t>“负偏离”是指投标文件对招标文件“采购需求”中有关条款作出的响应不满足条款要求，导致采购人要求不能得到满足的情形。</w:t>
      </w:r>
    </w:p>
    <w:p w14:paraId="405E7DB1">
      <w:pPr>
        <w:pStyle w:val="25"/>
        <w:spacing w:line="400" w:lineRule="exact"/>
        <w:rPr>
          <w:rFonts w:hint="eastAsia" w:hAnsi="宋体" w:cs="宋体"/>
          <w:bCs/>
          <w:color w:val="auto"/>
          <w:sz w:val="21"/>
          <w:highlight w:val="none"/>
        </w:rPr>
      </w:pPr>
    </w:p>
    <w:p w14:paraId="6495191B">
      <w:pPr>
        <w:pStyle w:val="25"/>
        <w:spacing w:line="400" w:lineRule="exact"/>
        <w:rPr>
          <w:rFonts w:hAnsi="宋体" w:cs="宋体"/>
          <w:bCs/>
          <w:color w:val="auto"/>
          <w:sz w:val="21"/>
          <w:highlight w:val="none"/>
        </w:rPr>
      </w:pPr>
      <w:r>
        <w:rPr>
          <w:rFonts w:hint="eastAsia" w:hAnsi="宋体" w:cs="宋体"/>
          <w:bCs/>
          <w:color w:val="auto"/>
          <w:sz w:val="21"/>
          <w:highlight w:val="none"/>
        </w:rPr>
        <w:t>注：计分方法按四舍五入取至百分位</w:t>
      </w:r>
    </w:p>
    <w:tbl>
      <w:tblPr>
        <w:tblStyle w:val="48"/>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224"/>
        <w:gridCol w:w="1701"/>
        <w:gridCol w:w="6000"/>
      </w:tblGrid>
      <w:tr w14:paraId="0AB8A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9" w:type="dxa"/>
            <w:gridSpan w:val="2"/>
            <w:tcBorders>
              <w:top w:val="single" w:color="auto" w:sz="4" w:space="0"/>
              <w:left w:val="single" w:color="auto" w:sz="4" w:space="0"/>
              <w:bottom w:val="single" w:color="auto" w:sz="4" w:space="0"/>
              <w:right w:val="single" w:color="auto" w:sz="4" w:space="0"/>
            </w:tcBorders>
            <w:vAlign w:val="center"/>
          </w:tcPr>
          <w:p w14:paraId="738EBD76">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7693C67E">
            <w:pPr>
              <w:adjustRightInd w:val="0"/>
              <w:spacing w:line="410" w:lineRule="exact"/>
              <w:jc w:val="center"/>
              <w:textAlignment w:val="baseline"/>
              <w:rPr>
                <w:rFonts w:ascii="宋体" w:hAnsi="宋体" w:cs="宋体"/>
                <w:color w:val="auto"/>
                <w:szCs w:val="21"/>
                <w:highlight w:val="none"/>
              </w:rPr>
            </w:pPr>
            <w:r>
              <w:rPr>
                <w:rFonts w:hint="eastAsia" w:ascii="宋体" w:hAnsi="宋体" w:cs="宋体"/>
                <w:b/>
                <w:color w:val="auto"/>
                <w:szCs w:val="21"/>
                <w:highlight w:val="none"/>
              </w:rPr>
              <w:t>评审因素</w:t>
            </w:r>
          </w:p>
        </w:tc>
        <w:tc>
          <w:tcPr>
            <w:tcW w:w="6000" w:type="dxa"/>
            <w:tcBorders>
              <w:top w:val="single" w:color="auto" w:sz="4" w:space="0"/>
              <w:left w:val="single" w:color="auto" w:sz="4" w:space="0"/>
              <w:bottom w:val="single" w:color="auto" w:sz="4" w:space="0"/>
              <w:right w:val="single" w:color="auto" w:sz="4" w:space="0"/>
            </w:tcBorders>
            <w:vAlign w:val="center"/>
          </w:tcPr>
          <w:p w14:paraId="523EDC81">
            <w:pPr>
              <w:adjustRightInd w:val="0"/>
              <w:spacing w:line="41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评标标准</w:t>
            </w:r>
          </w:p>
        </w:tc>
      </w:tr>
      <w:tr w14:paraId="523A4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5" w:type="dxa"/>
            <w:tcBorders>
              <w:top w:val="single" w:color="auto" w:sz="4" w:space="0"/>
              <w:left w:val="single" w:color="auto" w:sz="4" w:space="0"/>
              <w:bottom w:val="single" w:color="auto" w:sz="4" w:space="0"/>
              <w:right w:val="single" w:color="auto" w:sz="4" w:space="0"/>
            </w:tcBorders>
            <w:vAlign w:val="center"/>
          </w:tcPr>
          <w:p w14:paraId="7657546E">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1</w:t>
            </w:r>
          </w:p>
        </w:tc>
        <w:tc>
          <w:tcPr>
            <w:tcW w:w="1224" w:type="dxa"/>
            <w:tcBorders>
              <w:top w:val="single" w:color="auto" w:sz="4" w:space="0"/>
              <w:left w:val="single" w:color="auto" w:sz="4" w:space="0"/>
              <w:bottom w:val="single" w:color="auto" w:sz="4" w:space="0"/>
              <w:right w:val="single" w:color="auto" w:sz="4" w:space="0"/>
            </w:tcBorders>
            <w:vAlign w:val="center"/>
          </w:tcPr>
          <w:p w14:paraId="502957DA">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价格分</w:t>
            </w:r>
          </w:p>
          <w:p w14:paraId="31692C99">
            <w:pPr>
              <w:adjustRightInd w:val="0"/>
              <w:spacing w:line="360" w:lineRule="auto"/>
              <w:jc w:val="center"/>
              <w:textAlignment w:val="baseline"/>
              <w:rPr>
                <w:rFonts w:ascii="宋体" w:hAnsi="宋体" w:cs="宋体"/>
                <w:color w:val="auto"/>
                <w:szCs w:val="21"/>
                <w:highlight w:val="none"/>
              </w:rPr>
            </w:pPr>
            <w:r>
              <w:rPr>
                <w:rFonts w:hint="eastAsia" w:ascii="宋体" w:hAnsi="宋体" w:cs="宋体"/>
                <w:b/>
                <w:color w:val="auto"/>
                <w:szCs w:val="21"/>
                <w:highlight w:val="none"/>
              </w:rPr>
              <w:t>（30分）</w:t>
            </w:r>
          </w:p>
        </w:tc>
        <w:tc>
          <w:tcPr>
            <w:tcW w:w="1701" w:type="dxa"/>
            <w:tcBorders>
              <w:top w:val="single" w:color="auto" w:sz="4" w:space="0"/>
              <w:left w:val="single" w:color="auto" w:sz="4" w:space="0"/>
              <w:bottom w:val="single" w:color="auto" w:sz="4" w:space="0"/>
              <w:right w:val="single" w:color="auto" w:sz="4" w:space="0"/>
            </w:tcBorders>
            <w:vAlign w:val="center"/>
          </w:tcPr>
          <w:p w14:paraId="010F90EF">
            <w:pPr>
              <w:adjustRightInd w:val="0"/>
              <w:spacing w:line="400" w:lineRule="exact"/>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投标报价（30分）</w:t>
            </w:r>
          </w:p>
        </w:tc>
        <w:tc>
          <w:tcPr>
            <w:tcW w:w="6000" w:type="dxa"/>
            <w:tcBorders>
              <w:top w:val="single" w:color="auto" w:sz="4" w:space="0"/>
              <w:left w:val="single" w:color="auto" w:sz="4" w:space="0"/>
              <w:bottom w:val="single" w:color="auto" w:sz="4" w:space="0"/>
              <w:right w:val="single" w:color="auto" w:sz="4" w:space="0"/>
            </w:tcBorders>
            <w:vAlign w:val="center"/>
          </w:tcPr>
          <w:p w14:paraId="4FE0D62E">
            <w:pPr>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（1）评标报价为投标人的投标报价进行政策性扣除后的价格，评标报价只是作为评标时使用。最终中标人的中标金额等于投标报价。</w:t>
            </w:r>
          </w:p>
          <w:p w14:paraId="2E5D80B8">
            <w:pPr>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（2）政策性扣除计算方法。</w:t>
            </w:r>
          </w:p>
          <w:p w14:paraId="385F15FB">
            <w:pPr>
              <w:snapToGrid w:val="0"/>
              <w:spacing w:line="400" w:lineRule="exact"/>
              <w:rPr>
                <w:rFonts w:ascii="宋体" w:hAnsi="宋体" w:cs="宋体"/>
                <w:color w:val="auto"/>
                <w:szCs w:val="21"/>
                <w:highlight w:val="none"/>
              </w:rPr>
            </w:pPr>
            <w:bookmarkStart w:id="140" w:name="_Hlk65858438"/>
            <w:r>
              <w:rPr>
                <w:rFonts w:hint="eastAsia" w:ascii="宋体" w:hAnsi="宋体" w:cs="宋体"/>
                <w:bCs/>
                <w:color w:val="auto"/>
                <w:szCs w:val="21"/>
                <w:highlight w:val="none"/>
              </w:rPr>
              <w:t>根据《政府采购促进中小企业发展管理办法》（财库〔2020〕46号）及</w:t>
            </w:r>
            <w:r>
              <w:rPr>
                <w:rFonts w:hint="eastAsia"/>
                <w:color w:val="auto"/>
                <w:highlight w:val="none"/>
              </w:rPr>
              <w:t>《广西壮族自治区财政厅关于持续优化政府采购营商环境推动高质量发展的通知》（桂财采〔2024〕55号）</w:t>
            </w:r>
            <w:r>
              <w:rPr>
                <w:rFonts w:hint="eastAsia" w:ascii="宋体" w:hAnsi="宋体" w:cs="宋体"/>
                <w:bCs/>
                <w:color w:val="auto"/>
                <w:szCs w:val="21"/>
                <w:highlight w:val="none"/>
              </w:rPr>
              <w:t>的规定，投标人在其投标文件中提供《中小企业声明函》，且其投标全部货物由小微企业制造的，对其投标报价给予20%的扣除，扣除后的价格为评标报价，即评标报价=投标报价×（1-20%）。除上述情况外，评标报价=投标报价。</w:t>
            </w:r>
            <w:bookmarkEnd w:id="140"/>
          </w:p>
          <w:p w14:paraId="254652EB">
            <w:pPr>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cs="宋体"/>
                <w:color w:val="auto"/>
                <w:szCs w:val="21"/>
                <w:highlight w:val="none"/>
              </w:rPr>
              <w:t>监狱企业参加政府采购活动时，应当提供由省级以上监狱管理局、戒毒管理局(含新疆生产建设兵团)出具的属于监狱企业的证明文件。监狱企业</w:t>
            </w:r>
            <w:r>
              <w:rPr>
                <w:rFonts w:hint="eastAsia" w:ascii="宋体" w:hAnsi="宋体" w:cs="宋体"/>
                <w:bCs/>
                <w:color w:val="auto"/>
                <w:szCs w:val="21"/>
                <w:highlight w:val="none"/>
              </w:rPr>
              <w:t>属于小型、微型企业的，不重复享受政策。</w:t>
            </w:r>
          </w:p>
          <w:p w14:paraId="6B5F95EE">
            <w:pPr>
              <w:snapToGrid w:val="0"/>
              <w:spacing w:line="400" w:lineRule="exact"/>
              <w:rPr>
                <w:rFonts w:ascii="宋体" w:hAnsi="宋体" w:cs="宋体"/>
                <w:bCs/>
                <w:color w:val="auto"/>
                <w:szCs w:val="21"/>
                <w:highlight w:val="none"/>
              </w:rPr>
            </w:pPr>
            <w:r>
              <w:rPr>
                <w:rFonts w:hint="eastAsia" w:ascii="宋体" w:hAnsi="宋体" w:cs="宋体"/>
                <w:color w:val="auto"/>
                <w:szCs w:val="21"/>
                <w:highlight w:val="none"/>
              </w:rPr>
              <w:t>（4）按照</w:t>
            </w:r>
            <w:r>
              <w:rPr>
                <w:rFonts w:hint="eastAsia" w:ascii="宋体" w:hAnsi="宋体" w:cs="宋体"/>
                <w:bCs/>
                <w:color w:val="auto"/>
                <w:szCs w:val="21"/>
                <w:highlight w:val="none"/>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cs="宋体"/>
                <w:color w:val="auto"/>
                <w:szCs w:val="21"/>
                <w:highlight w:val="none"/>
              </w:rPr>
              <w:t>残疾人福利性单位参加政府采购活动时，应当提供该通知规定的《残疾人福利性单位声明函》，并对声明的真实性负责。</w:t>
            </w:r>
            <w:r>
              <w:rPr>
                <w:rFonts w:hint="eastAsia" w:ascii="宋体" w:hAnsi="宋体" w:cs="宋体"/>
                <w:bCs/>
                <w:color w:val="auto"/>
                <w:szCs w:val="21"/>
                <w:highlight w:val="none"/>
              </w:rPr>
              <w:t>残疾人福利性单位属于小型、微型企业的，不重复享受政策。</w:t>
            </w:r>
          </w:p>
          <w:p w14:paraId="2AD57D03">
            <w:pPr>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（5）满足招标文件要求且评标报价最低的评标报价为评标基准价，其价格分为满分。</w:t>
            </w:r>
          </w:p>
          <w:p w14:paraId="721CA3C3">
            <w:pPr>
              <w:spacing w:line="400" w:lineRule="exact"/>
              <w:rPr>
                <w:rFonts w:ascii="宋体" w:hAnsi="宋体" w:cs="宋体"/>
                <w:bCs/>
                <w:color w:val="auto"/>
                <w:szCs w:val="21"/>
                <w:highlight w:val="none"/>
              </w:rPr>
            </w:pPr>
            <w:r>
              <w:rPr>
                <w:rFonts w:hint="eastAsia" w:ascii="宋体" w:hAnsi="宋体" w:cs="宋体"/>
                <w:bCs/>
                <w:color w:val="auto"/>
                <w:szCs w:val="21"/>
                <w:highlight w:val="none"/>
              </w:rPr>
              <w:t xml:space="preserve">（6）价格分计算公式：        </w:t>
            </w:r>
          </w:p>
          <w:p w14:paraId="2DF6DCDD">
            <w:pPr>
              <w:pStyle w:val="25"/>
              <w:spacing w:line="400" w:lineRule="exact"/>
              <w:rPr>
                <w:rFonts w:hAnsi="宋体" w:cs="宋体"/>
                <w:color w:val="auto"/>
                <w:kern w:val="2"/>
                <w:sz w:val="21"/>
                <w:highlight w:val="none"/>
              </w:rPr>
            </w:pPr>
            <w:r>
              <w:rPr>
                <w:rFonts w:hint="eastAsia" w:hAnsi="宋体" w:cs="宋体"/>
                <w:color w:val="auto"/>
                <w:sz w:val="21"/>
                <w:highlight w:val="none"/>
              </w:rPr>
              <w:t>价格分</w:t>
            </w:r>
            <w:r>
              <w:rPr>
                <w:rFonts w:hint="eastAsia" w:hAnsi="宋体" w:cs="宋体"/>
                <w:color w:val="auto"/>
                <w:kern w:val="2"/>
                <w:sz w:val="21"/>
                <w:highlight w:val="none"/>
              </w:rPr>
              <w:t>=(评标基准价／评标报价)×</w:t>
            </w:r>
            <w:r>
              <w:rPr>
                <w:rFonts w:hint="eastAsia" w:hAnsi="宋体" w:cs="宋体"/>
                <w:color w:val="auto"/>
                <w:sz w:val="21"/>
                <w:highlight w:val="none"/>
              </w:rPr>
              <w:t>30</w:t>
            </w:r>
            <w:r>
              <w:rPr>
                <w:rFonts w:hint="eastAsia" w:hAnsi="宋体" w:cs="宋体"/>
                <w:color w:val="auto"/>
                <w:kern w:val="2"/>
                <w:sz w:val="21"/>
                <w:highlight w:val="none"/>
              </w:rPr>
              <w:t>分</w:t>
            </w:r>
          </w:p>
        </w:tc>
      </w:tr>
      <w:tr w14:paraId="4F28C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7" w:hRule="atLeast"/>
          <w:jc w:val="center"/>
        </w:trPr>
        <w:tc>
          <w:tcPr>
            <w:tcW w:w="525" w:type="dxa"/>
            <w:tcBorders>
              <w:top w:val="single" w:color="auto" w:sz="4" w:space="0"/>
              <w:left w:val="single" w:color="auto" w:sz="4" w:space="0"/>
              <w:right w:val="single" w:color="auto" w:sz="4" w:space="0"/>
            </w:tcBorders>
            <w:vAlign w:val="center"/>
          </w:tcPr>
          <w:p w14:paraId="01A4BC7B">
            <w:pPr>
              <w:jc w:val="center"/>
              <w:rPr>
                <w:rFonts w:hint="eastAsia" w:ascii="宋体" w:hAnsi="宋体" w:eastAsia="宋体" w:cs="宋体"/>
                <w:b/>
                <w:bCs/>
              </w:rPr>
            </w:pPr>
            <w:r>
              <w:rPr>
                <w:rFonts w:hint="eastAsia" w:ascii="宋体" w:hAnsi="宋体" w:eastAsia="宋体" w:cs="宋体"/>
                <w:b/>
                <w:bCs/>
              </w:rPr>
              <w:t>2</w:t>
            </w:r>
          </w:p>
        </w:tc>
        <w:tc>
          <w:tcPr>
            <w:tcW w:w="1224" w:type="dxa"/>
            <w:tcBorders>
              <w:top w:val="single" w:color="auto" w:sz="4" w:space="0"/>
              <w:left w:val="single" w:color="auto" w:sz="4" w:space="0"/>
              <w:right w:val="single" w:color="auto" w:sz="4" w:space="0"/>
            </w:tcBorders>
            <w:vAlign w:val="center"/>
          </w:tcPr>
          <w:p w14:paraId="3A57AC2F">
            <w:pPr>
              <w:adjustRightInd w:val="0"/>
              <w:spacing w:line="470" w:lineRule="exact"/>
              <w:jc w:val="center"/>
              <w:textAlignment w:val="baseline"/>
              <w:rPr>
                <w:rFonts w:hint="eastAsia" w:ascii="宋体" w:hAnsi="宋体" w:cs="宋体"/>
                <w:b/>
                <w:bCs/>
                <w:color w:val="auto"/>
                <w:highlight w:val="none"/>
              </w:rPr>
            </w:pPr>
            <w:r>
              <w:rPr>
                <w:rFonts w:hint="eastAsia" w:ascii="宋体" w:hAnsi="宋体" w:cs="宋体"/>
                <w:b/>
                <w:bCs/>
                <w:color w:val="auto"/>
                <w:highlight w:val="none"/>
              </w:rPr>
              <w:t>技术分</w:t>
            </w:r>
          </w:p>
          <w:p w14:paraId="646C81E0">
            <w:pPr>
              <w:adjustRightInd w:val="0"/>
              <w:spacing w:line="470" w:lineRule="exact"/>
              <w:jc w:val="center"/>
              <w:textAlignment w:val="baseline"/>
              <w:rPr>
                <w:rFonts w:hint="eastAsia" w:ascii="宋体" w:hAnsi="宋体" w:cs="宋体"/>
                <w:b/>
                <w:bCs/>
                <w:color w:val="auto"/>
                <w:highlight w:val="none"/>
              </w:rPr>
            </w:pPr>
            <w:r>
              <w:rPr>
                <w:rFonts w:hint="eastAsia" w:ascii="宋体" w:hAnsi="宋体" w:cs="宋体"/>
                <w:b/>
                <w:bCs/>
                <w:color w:val="auto"/>
                <w:highlight w:val="none"/>
              </w:rPr>
              <w:t>（38分）</w:t>
            </w:r>
          </w:p>
        </w:tc>
        <w:tc>
          <w:tcPr>
            <w:tcW w:w="1701" w:type="dxa"/>
            <w:tcBorders>
              <w:top w:val="single" w:color="auto" w:sz="4" w:space="0"/>
              <w:left w:val="single" w:color="auto" w:sz="4" w:space="0"/>
              <w:right w:val="single" w:color="auto" w:sz="4" w:space="0"/>
            </w:tcBorders>
            <w:vAlign w:val="center"/>
          </w:tcPr>
          <w:p w14:paraId="53867D4E">
            <w:pPr>
              <w:adjustRightInd w:val="0"/>
              <w:spacing w:line="470" w:lineRule="exact"/>
              <w:jc w:val="center"/>
              <w:textAlignment w:val="baseline"/>
              <w:rPr>
                <w:rFonts w:hint="eastAsia" w:ascii="宋体" w:hAnsi="宋体" w:cs="宋体"/>
                <w:b/>
                <w:bCs/>
                <w:color w:val="auto"/>
                <w:highlight w:val="none"/>
              </w:rPr>
            </w:pPr>
            <w:r>
              <w:rPr>
                <w:rFonts w:hint="eastAsia" w:ascii="宋体" w:hAnsi="宋体" w:cs="宋体"/>
                <w:b/>
                <w:bCs/>
                <w:color w:val="auto"/>
                <w:highlight w:val="none"/>
              </w:rPr>
              <w:t>技术响应分</w:t>
            </w:r>
          </w:p>
          <w:p w14:paraId="0BE95816">
            <w:pPr>
              <w:adjustRightInd w:val="0"/>
              <w:spacing w:line="470" w:lineRule="exact"/>
              <w:jc w:val="center"/>
              <w:textAlignment w:val="baseline"/>
              <w:rPr>
                <w:rFonts w:hint="eastAsia" w:ascii="宋体" w:hAnsi="宋体" w:cs="宋体"/>
                <w:b/>
                <w:bCs/>
                <w:color w:val="auto"/>
                <w:highlight w:val="none"/>
              </w:rPr>
            </w:pPr>
            <w:r>
              <w:rPr>
                <w:rFonts w:hint="eastAsia" w:ascii="宋体" w:hAnsi="宋体" w:cs="宋体"/>
                <w:b/>
                <w:bCs/>
                <w:color w:val="auto"/>
                <w:highlight w:val="none"/>
              </w:rPr>
              <w:t>（38分）</w:t>
            </w:r>
          </w:p>
        </w:tc>
        <w:tc>
          <w:tcPr>
            <w:tcW w:w="6000" w:type="dxa"/>
            <w:tcBorders>
              <w:top w:val="single" w:color="auto" w:sz="4" w:space="0"/>
              <w:left w:val="single" w:color="auto" w:sz="4" w:space="0"/>
              <w:right w:val="single" w:color="auto" w:sz="4" w:space="0"/>
            </w:tcBorders>
            <w:vAlign w:val="center"/>
          </w:tcPr>
          <w:p w14:paraId="2D28774C">
            <w:pPr>
              <w:snapToGrid w:val="0"/>
              <w:spacing w:line="400" w:lineRule="exact"/>
              <w:rPr>
                <w:rFonts w:ascii="宋体" w:hAnsi="宋体" w:cs="宋体"/>
                <w:bCs/>
                <w:color w:val="auto"/>
                <w:szCs w:val="21"/>
                <w:highlight w:val="none"/>
              </w:rPr>
            </w:pPr>
            <w:r>
              <w:rPr>
                <w:rFonts w:hint="eastAsia" w:ascii="宋体" w:hAnsi="宋体" w:cs="宋体"/>
                <w:bCs/>
                <w:color w:val="auto"/>
                <w:szCs w:val="21"/>
                <w:highlight w:val="none"/>
              </w:rPr>
              <w:t>评委根据招标文件“第二章 采购需求”中“技术要求”的规定，对投标人投标文件所承诺技术响应情况按以下规则计分：</w:t>
            </w:r>
          </w:p>
          <w:p w14:paraId="6370277C">
            <w:pPr>
              <w:snapToGrid w:val="0"/>
              <w:spacing w:line="400" w:lineRule="exact"/>
              <w:rPr>
                <w:rFonts w:ascii="宋体" w:hAnsi="宋体" w:cs="宋体"/>
                <w:color w:val="auto"/>
                <w:highlight w:val="none"/>
              </w:rPr>
            </w:pPr>
            <w:r>
              <w:rPr>
                <w:rFonts w:hint="eastAsia" w:ascii="宋体" w:hAnsi="宋体" w:cs="宋体"/>
                <w:bCs/>
                <w:color w:val="auto"/>
                <w:szCs w:val="21"/>
                <w:highlight w:val="none"/>
              </w:rPr>
              <w:t>经评委独立评审，投标人投标文件满足招标文件全部实质性要求的，得基本分38分；投标人对本项目“采购需求”的“技术要求”中未标注“▲”符号项的技术参数响应存在负偏离的，每有</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项扣基本分</w:t>
            </w:r>
            <w:r>
              <w:rPr>
                <w:rFonts w:hint="eastAsia" w:ascii="宋体" w:hAnsi="宋体" w:cs="宋体"/>
                <w:bCs/>
                <w:color w:val="auto"/>
                <w:szCs w:val="21"/>
                <w:highlight w:val="none"/>
                <w:lang w:val="en-US" w:eastAsia="zh-CN"/>
              </w:rPr>
              <w:t>3</w:t>
            </w:r>
            <w:r>
              <w:rPr>
                <w:rFonts w:hint="eastAsia" w:ascii="宋体" w:hAnsi="宋体" w:cs="宋体"/>
                <w:bCs/>
                <w:color w:val="auto"/>
                <w:szCs w:val="21"/>
                <w:highlight w:val="none"/>
              </w:rPr>
              <w:t>分，最多扣</w:t>
            </w:r>
            <w:r>
              <w:rPr>
                <w:rFonts w:hint="eastAsia" w:ascii="宋体" w:hAnsi="宋体" w:cs="宋体"/>
                <w:bCs/>
                <w:color w:val="auto"/>
                <w:szCs w:val="21"/>
                <w:highlight w:val="none"/>
                <w:lang w:val="en-US" w:eastAsia="zh-CN"/>
              </w:rPr>
              <w:t>15</w:t>
            </w:r>
            <w:r>
              <w:rPr>
                <w:rFonts w:hint="eastAsia" w:ascii="宋体" w:hAnsi="宋体" w:cs="宋体"/>
                <w:bCs/>
                <w:color w:val="auto"/>
                <w:szCs w:val="21"/>
                <w:highlight w:val="none"/>
              </w:rPr>
              <w:t>分。</w:t>
            </w:r>
          </w:p>
        </w:tc>
      </w:tr>
      <w:tr w14:paraId="15F5F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jc w:val="center"/>
        </w:trPr>
        <w:tc>
          <w:tcPr>
            <w:tcW w:w="525" w:type="dxa"/>
            <w:tcBorders>
              <w:top w:val="single" w:color="auto" w:sz="4" w:space="0"/>
              <w:left w:val="single" w:color="auto" w:sz="4" w:space="0"/>
              <w:right w:val="single" w:color="auto" w:sz="4" w:space="0"/>
            </w:tcBorders>
            <w:vAlign w:val="center"/>
          </w:tcPr>
          <w:p w14:paraId="1313C8F6">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3</w:t>
            </w:r>
          </w:p>
        </w:tc>
        <w:tc>
          <w:tcPr>
            <w:tcW w:w="1224" w:type="dxa"/>
            <w:tcBorders>
              <w:top w:val="single" w:color="auto" w:sz="4" w:space="0"/>
              <w:left w:val="single" w:color="auto" w:sz="4" w:space="0"/>
              <w:right w:val="single" w:color="auto" w:sz="4" w:space="0"/>
            </w:tcBorders>
            <w:vAlign w:val="center"/>
          </w:tcPr>
          <w:p w14:paraId="7DC695F0">
            <w:pPr>
              <w:adjustRightInd w:val="0"/>
              <w:spacing w:line="470" w:lineRule="exact"/>
              <w:jc w:val="center"/>
              <w:textAlignment w:val="baseline"/>
              <w:rPr>
                <w:rFonts w:ascii="宋体" w:hAnsi="宋体" w:cs="宋体"/>
                <w:b/>
                <w:color w:val="auto"/>
                <w:highlight w:val="none"/>
              </w:rPr>
            </w:pPr>
            <w:r>
              <w:rPr>
                <w:rFonts w:hint="eastAsia" w:ascii="宋体" w:hAnsi="宋体" w:cs="宋体"/>
                <w:b/>
                <w:bCs/>
                <w:color w:val="auto"/>
                <w:highlight w:val="none"/>
              </w:rPr>
              <w:t>安装实施方案分（15分）</w:t>
            </w:r>
          </w:p>
        </w:tc>
        <w:tc>
          <w:tcPr>
            <w:tcW w:w="7701" w:type="dxa"/>
            <w:gridSpan w:val="2"/>
            <w:tcBorders>
              <w:top w:val="single" w:color="auto" w:sz="4" w:space="0"/>
              <w:left w:val="single" w:color="auto" w:sz="4" w:space="0"/>
              <w:right w:val="single" w:color="auto" w:sz="4" w:space="0"/>
            </w:tcBorders>
            <w:vAlign w:val="center"/>
          </w:tcPr>
          <w:p w14:paraId="300B37B9">
            <w:pPr>
              <w:pStyle w:val="25"/>
              <w:spacing w:line="400" w:lineRule="exact"/>
              <w:rPr>
                <w:rFonts w:hAnsi="宋体" w:cs="宋体"/>
                <w:color w:val="auto"/>
                <w:kern w:val="2"/>
                <w:sz w:val="21"/>
                <w:highlight w:val="none"/>
              </w:rPr>
            </w:pPr>
            <w:r>
              <w:rPr>
                <w:rFonts w:hint="eastAsia" w:hAnsi="宋体" w:cs="宋体"/>
                <w:color w:val="auto"/>
                <w:kern w:val="2"/>
                <w:sz w:val="21"/>
                <w:highlight w:val="none"/>
              </w:rPr>
              <w:t>评委对投标人提供的安装实施方案（包括但不仅限于：①安装方案；②设备调试方案；③设备试运行方案等）内容进行独立评审并按以下规则独立打分：</w:t>
            </w:r>
          </w:p>
          <w:p w14:paraId="46A2CD46">
            <w:pPr>
              <w:pStyle w:val="25"/>
              <w:spacing w:line="400" w:lineRule="exact"/>
              <w:rPr>
                <w:rFonts w:hAnsi="宋体" w:cs="宋体"/>
                <w:color w:val="auto"/>
                <w:kern w:val="2"/>
                <w:sz w:val="21"/>
                <w:highlight w:val="none"/>
              </w:rPr>
            </w:pPr>
            <w:r>
              <w:rPr>
                <w:rFonts w:hint="eastAsia" w:hAnsi="宋体" w:cs="宋体"/>
                <w:color w:val="auto"/>
                <w:kern w:val="2"/>
                <w:sz w:val="21"/>
                <w:highlight w:val="none"/>
              </w:rPr>
              <w:t>一档（5分）：三项评审内容有一项经评审具有针对性、可操作性、且内容科学合理的；</w:t>
            </w:r>
          </w:p>
          <w:p w14:paraId="0C68543E">
            <w:pPr>
              <w:pStyle w:val="25"/>
              <w:spacing w:line="400" w:lineRule="exact"/>
              <w:rPr>
                <w:rFonts w:hAnsi="宋体" w:cs="宋体"/>
                <w:color w:val="auto"/>
                <w:kern w:val="2"/>
                <w:sz w:val="21"/>
                <w:highlight w:val="none"/>
              </w:rPr>
            </w:pPr>
            <w:r>
              <w:rPr>
                <w:rFonts w:hint="eastAsia" w:hAnsi="宋体" w:cs="宋体"/>
                <w:color w:val="auto"/>
                <w:kern w:val="2"/>
                <w:sz w:val="21"/>
                <w:highlight w:val="none"/>
              </w:rPr>
              <w:t>二档（10分）：三项评审内容有二项经评审具有针对性、可操作性、且内容科学合理的；</w:t>
            </w:r>
          </w:p>
          <w:p w14:paraId="7D5CB4DD">
            <w:pPr>
              <w:pStyle w:val="25"/>
              <w:spacing w:line="400" w:lineRule="exact"/>
              <w:rPr>
                <w:rFonts w:hAnsi="宋体" w:cs="宋体"/>
                <w:color w:val="auto"/>
                <w:sz w:val="21"/>
                <w:highlight w:val="none"/>
              </w:rPr>
            </w:pPr>
            <w:r>
              <w:rPr>
                <w:rFonts w:hint="eastAsia" w:hAnsi="宋体" w:cs="宋体"/>
                <w:color w:val="auto"/>
                <w:kern w:val="2"/>
                <w:sz w:val="21"/>
                <w:highlight w:val="none"/>
              </w:rPr>
              <w:t>三档（15分）：三项评审内容经评审均具有针对性、可操作性、且内容科学合理的。</w:t>
            </w:r>
          </w:p>
        </w:tc>
      </w:tr>
      <w:tr w14:paraId="26422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jc w:val="center"/>
        </w:trPr>
        <w:tc>
          <w:tcPr>
            <w:tcW w:w="525" w:type="dxa"/>
            <w:tcBorders>
              <w:top w:val="single" w:color="auto" w:sz="4" w:space="0"/>
              <w:left w:val="single" w:color="auto" w:sz="4" w:space="0"/>
              <w:right w:val="single" w:color="auto" w:sz="4" w:space="0"/>
            </w:tcBorders>
            <w:vAlign w:val="center"/>
          </w:tcPr>
          <w:p w14:paraId="254FF330">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4</w:t>
            </w:r>
          </w:p>
        </w:tc>
        <w:tc>
          <w:tcPr>
            <w:tcW w:w="1224" w:type="dxa"/>
            <w:tcBorders>
              <w:top w:val="single" w:color="auto" w:sz="4" w:space="0"/>
              <w:left w:val="single" w:color="auto" w:sz="4" w:space="0"/>
              <w:right w:val="single" w:color="auto" w:sz="4" w:space="0"/>
            </w:tcBorders>
            <w:shd w:val="clear" w:color="auto" w:fill="auto"/>
            <w:vAlign w:val="center"/>
          </w:tcPr>
          <w:p w14:paraId="18E05CED">
            <w:pPr>
              <w:adjustRightInd w:val="0"/>
              <w:spacing w:line="470" w:lineRule="exact"/>
              <w:jc w:val="center"/>
              <w:textAlignment w:val="baseline"/>
              <w:rPr>
                <w:rFonts w:ascii="宋体" w:hAnsi="宋体" w:cs="宋体"/>
                <w:b/>
                <w:color w:val="auto"/>
                <w:highlight w:val="none"/>
              </w:rPr>
            </w:pPr>
            <w:r>
              <w:rPr>
                <w:rFonts w:hint="eastAsia" w:ascii="宋体" w:hAnsi="宋体" w:cs="宋体"/>
                <w:b/>
                <w:color w:val="auto"/>
                <w:highlight w:val="none"/>
              </w:rPr>
              <w:t>增值售后服务方案分（</w:t>
            </w:r>
            <w:r>
              <w:rPr>
                <w:rFonts w:hint="eastAsia" w:ascii="宋体" w:hAnsi="宋体" w:cs="宋体"/>
                <w:b/>
                <w:color w:val="auto"/>
                <w:szCs w:val="21"/>
                <w:highlight w:val="none"/>
              </w:rPr>
              <w:t>10</w:t>
            </w:r>
            <w:r>
              <w:rPr>
                <w:rFonts w:hint="eastAsia" w:ascii="宋体" w:hAnsi="宋体" w:cs="宋体"/>
                <w:b/>
                <w:color w:val="auto"/>
                <w:highlight w:val="none"/>
              </w:rPr>
              <w:t>分）</w:t>
            </w:r>
          </w:p>
        </w:tc>
        <w:tc>
          <w:tcPr>
            <w:tcW w:w="7701" w:type="dxa"/>
            <w:gridSpan w:val="2"/>
            <w:tcBorders>
              <w:top w:val="single" w:color="auto" w:sz="4" w:space="0"/>
              <w:left w:val="single" w:color="auto" w:sz="4" w:space="0"/>
              <w:right w:val="single" w:color="auto" w:sz="4" w:space="0"/>
            </w:tcBorders>
            <w:shd w:val="clear" w:color="auto" w:fill="auto"/>
            <w:vAlign w:val="center"/>
          </w:tcPr>
          <w:p w14:paraId="4CF3268E">
            <w:pPr>
              <w:pStyle w:val="25"/>
              <w:spacing w:line="400" w:lineRule="exact"/>
              <w:rPr>
                <w:rFonts w:hAnsi="宋体" w:cs="宋体"/>
                <w:color w:val="auto"/>
                <w:kern w:val="2"/>
                <w:sz w:val="21"/>
                <w:highlight w:val="none"/>
              </w:rPr>
            </w:pPr>
            <w:r>
              <w:rPr>
                <w:rFonts w:hint="eastAsia" w:hAnsi="宋体" w:cs="宋体"/>
                <w:color w:val="auto"/>
                <w:kern w:val="2"/>
                <w:sz w:val="21"/>
                <w:highlight w:val="none"/>
              </w:rPr>
              <w:t>评委根据投标人所提供的增值售后服务方案内容【包括但不限于：</w:t>
            </w:r>
            <w:r>
              <w:rPr>
                <w:rFonts w:hint="eastAsia" w:hAnsi="宋体" w:cs="宋体"/>
                <w:color w:val="auto"/>
                <w:sz w:val="21"/>
                <w:highlight w:val="none"/>
              </w:rPr>
              <w:t>①服务人员的配备、故障出现解决方案，②定期维护 (注明时间)，③技术培训方案，④保修期外维修方案，⑤售后服务措施及其他优惠措施等</w:t>
            </w:r>
            <w:r>
              <w:rPr>
                <w:rFonts w:hint="eastAsia" w:hAnsi="宋体" w:cs="宋体"/>
                <w:color w:val="auto"/>
                <w:kern w:val="2"/>
                <w:sz w:val="21"/>
                <w:highlight w:val="none"/>
              </w:rPr>
              <w:t>】，按以下方式进行独立评审打分：</w:t>
            </w:r>
          </w:p>
          <w:p w14:paraId="3CFD8B8D">
            <w:pPr>
              <w:pStyle w:val="25"/>
              <w:spacing w:line="360" w:lineRule="exact"/>
              <w:rPr>
                <w:rFonts w:hAnsi="宋体" w:cs="宋体"/>
                <w:color w:val="auto"/>
                <w:sz w:val="21"/>
                <w:highlight w:val="none"/>
              </w:rPr>
            </w:pPr>
            <w:r>
              <w:rPr>
                <w:rFonts w:hint="eastAsia" w:hAnsi="宋体" w:cs="宋体"/>
                <w:color w:val="auto"/>
                <w:sz w:val="21"/>
                <w:highlight w:val="none"/>
              </w:rPr>
              <w:t>一档（2分）：五项评审因素有一项内容经评审合理、可行且具有针对性的；</w:t>
            </w:r>
          </w:p>
          <w:p w14:paraId="360B1616">
            <w:pPr>
              <w:pStyle w:val="25"/>
              <w:spacing w:line="360" w:lineRule="exact"/>
              <w:rPr>
                <w:rFonts w:hAnsi="宋体" w:cs="宋体"/>
                <w:color w:val="auto"/>
                <w:sz w:val="21"/>
                <w:highlight w:val="none"/>
              </w:rPr>
            </w:pPr>
            <w:r>
              <w:rPr>
                <w:rFonts w:hint="eastAsia" w:hAnsi="宋体" w:cs="宋体"/>
                <w:color w:val="auto"/>
                <w:sz w:val="21"/>
                <w:highlight w:val="none"/>
              </w:rPr>
              <w:t>二档（4分）：五项评审因素有二项内容经评审合理、可行且具有针对性的；</w:t>
            </w:r>
          </w:p>
          <w:p w14:paraId="0F5A3580">
            <w:pPr>
              <w:pStyle w:val="25"/>
              <w:spacing w:line="360" w:lineRule="exact"/>
              <w:outlineLvl w:val="0"/>
              <w:rPr>
                <w:rFonts w:hAnsi="宋体" w:cs="宋体"/>
                <w:color w:val="auto"/>
                <w:sz w:val="21"/>
                <w:highlight w:val="none"/>
              </w:rPr>
            </w:pPr>
            <w:r>
              <w:rPr>
                <w:rFonts w:hint="eastAsia" w:hAnsi="宋体" w:cs="宋体"/>
                <w:color w:val="auto"/>
                <w:sz w:val="21"/>
                <w:highlight w:val="none"/>
              </w:rPr>
              <w:t>三档（6分）：五项评审因素有三项内容经评审合理、可行且具有针对性的；</w:t>
            </w:r>
          </w:p>
          <w:p w14:paraId="60A648CA">
            <w:pPr>
              <w:pStyle w:val="25"/>
              <w:spacing w:line="360" w:lineRule="exact"/>
              <w:outlineLvl w:val="0"/>
              <w:rPr>
                <w:rFonts w:hAnsi="宋体" w:cs="宋体"/>
                <w:color w:val="auto"/>
                <w:sz w:val="21"/>
                <w:highlight w:val="none"/>
              </w:rPr>
            </w:pPr>
            <w:r>
              <w:rPr>
                <w:rFonts w:hint="eastAsia" w:hAnsi="宋体" w:cs="宋体"/>
                <w:color w:val="auto"/>
                <w:sz w:val="21"/>
                <w:highlight w:val="none"/>
              </w:rPr>
              <w:t>四档（8分）：五项评审因素有四项内容经评审合理、可行且具有针对性的；</w:t>
            </w:r>
          </w:p>
          <w:p w14:paraId="348B0AE5">
            <w:pPr>
              <w:pStyle w:val="25"/>
              <w:spacing w:line="400" w:lineRule="exact"/>
              <w:rPr>
                <w:rFonts w:hAnsi="宋体" w:cs="宋体"/>
                <w:color w:val="auto"/>
                <w:sz w:val="21"/>
                <w:highlight w:val="none"/>
              </w:rPr>
            </w:pPr>
            <w:r>
              <w:rPr>
                <w:rFonts w:hint="eastAsia" w:hAnsi="宋体" w:cs="宋体"/>
                <w:color w:val="auto"/>
                <w:sz w:val="21"/>
                <w:highlight w:val="none"/>
              </w:rPr>
              <w:t>五档（10分）：五项评审因素均合理、可行且具有针对性的。</w:t>
            </w:r>
          </w:p>
        </w:tc>
      </w:tr>
      <w:tr w14:paraId="3BD59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1" w:hRule="atLeast"/>
          <w:jc w:val="center"/>
        </w:trPr>
        <w:tc>
          <w:tcPr>
            <w:tcW w:w="525" w:type="dxa"/>
            <w:tcBorders>
              <w:top w:val="single" w:color="auto" w:sz="4" w:space="0"/>
              <w:left w:val="single" w:color="auto" w:sz="4" w:space="0"/>
              <w:right w:val="single" w:color="auto" w:sz="4" w:space="0"/>
            </w:tcBorders>
            <w:vAlign w:val="center"/>
          </w:tcPr>
          <w:p w14:paraId="6C8A2E8B">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5</w:t>
            </w:r>
          </w:p>
        </w:tc>
        <w:tc>
          <w:tcPr>
            <w:tcW w:w="1224" w:type="dxa"/>
            <w:tcBorders>
              <w:top w:val="single" w:color="auto" w:sz="4" w:space="0"/>
              <w:left w:val="single" w:color="auto" w:sz="4" w:space="0"/>
              <w:right w:val="single" w:color="auto" w:sz="4" w:space="0"/>
            </w:tcBorders>
            <w:vAlign w:val="center"/>
          </w:tcPr>
          <w:p w14:paraId="17F3363C">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履约能力分（5分）</w:t>
            </w:r>
          </w:p>
        </w:tc>
        <w:tc>
          <w:tcPr>
            <w:tcW w:w="7701" w:type="dxa"/>
            <w:gridSpan w:val="2"/>
            <w:tcBorders>
              <w:top w:val="single" w:color="auto" w:sz="4" w:space="0"/>
              <w:left w:val="single" w:color="auto" w:sz="4" w:space="0"/>
              <w:right w:val="single" w:color="auto" w:sz="4" w:space="0"/>
            </w:tcBorders>
            <w:vAlign w:val="center"/>
          </w:tcPr>
          <w:p w14:paraId="59667F73">
            <w:pPr>
              <w:pStyle w:val="25"/>
              <w:spacing w:line="400" w:lineRule="exact"/>
              <w:rPr>
                <w:rFonts w:hAnsi="宋体" w:cs="宋体"/>
                <w:color w:val="auto"/>
                <w:kern w:val="2"/>
                <w:sz w:val="21"/>
                <w:highlight w:val="none"/>
              </w:rPr>
            </w:pPr>
            <w:r>
              <w:rPr>
                <w:rFonts w:hint="eastAsia" w:hAnsi="宋体" w:cs="宋体"/>
                <w:color w:val="auto"/>
                <w:kern w:val="2"/>
                <w:sz w:val="21"/>
                <w:highlight w:val="none"/>
              </w:rPr>
              <w:t>（1）投标人或所投产品生产厂家通过ISO13485医疗器械质量管理体系认证、ISO9001质量管理体系认证且有效的（投标人于投标文件提供相应有效的认证证书复印件，并加盖投标人电子签章，否则不予认可），每提供1项得1分，最多得2分。</w:t>
            </w:r>
          </w:p>
          <w:p w14:paraId="7AD2D892">
            <w:pPr>
              <w:pStyle w:val="25"/>
              <w:spacing w:line="400" w:lineRule="exact"/>
              <w:rPr>
                <w:rFonts w:hAnsi="宋体" w:cs="宋体"/>
                <w:color w:val="auto"/>
                <w:sz w:val="21"/>
                <w:highlight w:val="none"/>
              </w:rPr>
            </w:pPr>
            <w:r>
              <w:rPr>
                <w:rFonts w:hint="eastAsia" w:hAnsi="宋体" w:cs="宋体"/>
                <w:color w:val="auto"/>
                <w:kern w:val="2"/>
                <w:sz w:val="21"/>
                <w:highlight w:val="none"/>
              </w:rPr>
              <w:t>（2）投标人或所投产品生产厂家自2021年1月1日以来的具有同类产品销售业绩的（业绩以中标、成交通知书或合同为准，并能清晰反映所销售的产品名称、数量，同一个编号的项目有两个或两个以上的分标中标的只算1个业绩，并加盖投标人电子签章，否则不予认可），每提供1个业绩得1分，最多得3分。</w:t>
            </w:r>
          </w:p>
        </w:tc>
      </w:tr>
      <w:tr w14:paraId="2810D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14:paraId="54880266">
            <w:pPr>
              <w:widowControl/>
              <w:jc w:val="center"/>
              <w:rPr>
                <w:rFonts w:ascii="宋体" w:hAnsi="宋体" w:cs="宋体"/>
                <w:b/>
                <w:color w:val="auto"/>
                <w:szCs w:val="21"/>
                <w:highlight w:val="none"/>
              </w:rPr>
            </w:pPr>
            <w:r>
              <w:rPr>
                <w:rFonts w:hint="eastAsia" w:ascii="宋体" w:hAnsi="宋体" w:cs="宋体"/>
                <w:b/>
                <w:color w:val="auto"/>
                <w:szCs w:val="21"/>
                <w:highlight w:val="none"/>
              </w:rPr>
              <w:t>6</w:t>
            </w:r>
          </w:p>
        </w:tc>
        <w:tc>
          <w:tcPr>
            <w:tcW w:w="1224" w:type="dxa"/>
            <w:tcBorders>
              <w:top w:val="single" w:color="auto" w:sz="4" w:space="0"/>
              <w:left w:val="single" w:color="auto" w:sz="4" w:space="0"/>
              <w:bottom w:val="single" w:color="auto" w:sz="4" w:space="0"/>
              <w:right w:val="single" w:color="auto" w:sz="4" w:space="0"/>
            </w:tcBorders>
            <w:vAlign w:val="center"/>
          </w:tcPr>
          <w:p w14:paraId="0CE8DAF5">
            <w:pPr>
              <w:adjustRightInd w:val="0"/>
              <w:spacing w:line="360" w:lineRule="auto"/>
              <w:jc w:val="center"/>
              <w:textAlignment w:val="baseline"/>
              <w:rPr>
                <w:rFonts w:ascii="宋体" w:hAnsi="宋体" w:cs="宋体"/>
                <w:b/>
                <w:color w:val="auto"/>
                <w:szCs w:val="21"/>
                <w:highlight w:val="none"/>
              </w:rPr>
            </w:pPr>
            <w:r>
              <w:rPr>
                <w:rFonts w:hint="eastAsia" w:ascii="宋体" w:hAnsi="宋体" w:cs="宋体"/>
                <w:b/>
                <w:color w:val="auto"/>
                <w:szCs w:val="21"/>
                <w:highlight w:val="none"/>
              </w:rPr>
              <w:t>政策分（2分）</w:t>
            </w:r>
          </w:p>
        </w:tc>
        <w:tc>
          <w:tcPr>
            <w:tcW w:w="7701" w:type="dxa"/>
            <w:gridSpan w:val="2"/>
            <w:tcBorders>
              <w:top w:val="single" w:color="auto" w:sz="4" w:space="0"/>
              <w:left w:val="single" w:color="auto" w:sz="4" w:space="0"/>
              <w:right w:val="single" w:color="auto" w:sz="4" w:space="0"/>
            </w:tcBorders>
            <w:tcMar>
              <w:top w:w="0" w:type="dxa"/>
              <w:left w:w="57" w:type="dxa"/>
              <w:bottom w:w="0" w:type="dxa"/>
              <w:right w:w="57" w:type="dxa"/>
            </w:tcMar>
            <w:vAlign w:val="center"/>
          </w:tcPr>
          <w:p w14:paraId="4DEE4505">
            <w:pPr>
              <w:pStyle w:val="25"/>
              <w:spacing w:line="400" w:lineRule="exact"/>
              <w:rPr>
                <w:rFonts w:hAnsi="宋体" w:cs="宋体"/>
                <w:color w:val="auto"/>
                <w:kern w:val="2"/>
                <w:sz w:val="21"/>
                <w:highlight w:val="none"/>
              </w:rPr>
            </w:pPr>
            <w:r>
              <w:rPr>
                <w:rFonts w:hint="eastAsia" w:hAnsi="宋体" w:cs="宋体"/>
                <w:color w:val="auto"/>
                <w:kern w:val="2"/>
                <w:sz w:val="21"/>
                <w:highlight w:val="none"/>
              </w:rPr>
              <w:t>（1）属于财政部《节能产品政府采购品目清单》内优先采购（清单内未标注“★”的品目）的产品[投标文件中提供有效的认证证书复印件及品目清单（标注出投标产品在品目清单中所属的品目），并加盖投标人电子签章]，</w:t>
            </w:r>
            <w:r>
              <w:rPr>
                <w:rFonts w:hint="eastAsia" w:hAnsi="宋体" w:cs="宋体"/>
                <w:color w:val="auto"/>
                <w:kern w:val="2"/>
                <w:sz w:val="21"/>
                <w:highlight w:val="none"/>
                <w:lang w:eastAsia="zh-CN"/>
              </w:rPr>
              <w:t>得</w:t>
            </w:r>
            <w:r>
              <w:rPr>
                <w:rFonts w:hint="eastAsia" w:hAnsi="宋体" w:cs="宋体"/>
                <w:color w:val="auto"/>
                <w:kern w:val="2"/>
                <w:sz w:val="21"/>
                <w:highlight w:val="none"/>
              </w:rPr>
              <w:t>1分。</w:t>
            </w:r>
          </w:p>
          <w:p w14:paraId="105BEFAC">
            <w:pPr>
              <w:pStyle w:val="25"/>
              <w:spacing w:line="400" w:lineRule="exact"/>
              <w:rPr>
                <w:rFonts w:hAnsi="宋体" w:cs="宋体"/>
                <w:color w:val="auto"/>
                <w:kern w:val="2"/>
                <w:sz w:val="21"/>
                <w:highlight w:val="none"/>
              </w:rPr>
            </w:pPr>
            <w:bookmarkStart w:id="153" w:name="_GoBack"/>
            <w:r>
              <w:rPr>
                <w:rFonts w:hint="eastAsia" w:hAnsi="宋体" w:cs="宋体"/>
                <w:color w:val="auto"/>
                <w:kern w:val="2"/>
                <w:sz w:val="21"/>
                <w:highlight w:val="none"/>
              </w:rPr>
              <w:t>（2）属于财政部《环境标志产品政府采购品目清单》内的产品[投标文件中提供有效的认证证书复印件及品目清单（标注出投标产品在品目清单中所属的品目），并加盖投标人电子签章]，</w:t>
            </w:r>
            <w:r>
              <w:rPr>
                <w:rFonts w:hint="eastAsia" w:hAnsi="宋体" w:cs="宋体"/>
                <w:color w:val="auto"/>
                <w:kern w:val="2"/>
                <w:sz w:val="21"/>
                <w:highlight w:val="none"/>
                <w:lang w:eastAsia="zh-CN"/>
              </w:rPr>
              <w:t>得</w:t>
            </w:r>
            <w:r>
              <w:rPr>
                <w:rFonts w:hint="eastAsia" w:hAnsi="宋体" w:cs="宋体"/>
                <w:color w:val="auto"/>
                <w:kern w:val="2"/>
                <w:sz w:val="21"/>
                <w:highlight w:val="none"/>
              </w:rPr>
              <w:t>1分。</w:t>
            </w:r>
            <w:bookmarkEnd w:id="153"/>
          </w:p>
        </w:tc>
      </w:tr>
      <w:tr w14:paraId="4675C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9450" w:type="dxa"/>
            <w:gridSpan w:val="4"/>
            <w:tcBorders>
              <w:top w:val="single" w:color="auto" w:sz="4" w:space="0"/>
              <w:left w:val="single" w:color="auto" w:sz="4" w:space="0"/>
              <w:bottom w:val="single" w:color="auto" w:sz="4" w:space="0"/>
              <w:right w:val="single" w:color="auto" w:sz="4" w:space="0"/>
            </w:tcBorders>
            <w:vAlign w:val="center"/>
          </w:tcPr>
          <w:p w14:paraId="4230CB97">
            <w:pPr>
              <w:rPr>
                <w:rFonts w:ascii="宋体" w:hAnsi="宋体" w:cs="宋体"/>
                <w:b/>
                <w:color w:val="auto"/>
                <w:szCs w:val="21"/>
                <w:highlight w:val="none"/>
              </w:rPr>
            </w:pPr>
            <w:r>
              <w:rPr>
                <w:rFonts w:hint="eastAsia" w:ascii="宋体" w:hAnsi="宋体" w:cs="宋体"/>
                <w:b/>
                <w:bCs/>
                <w:color w:val="auto"/>
                <w:highlight w:val="none"/>
              </w:rPr>
              <w:t>7.总得分为以上各项评审因素得分合计。</w:t>
            </w:r>
          </w:p>
        </w:tc>
      </w:tr>
    </w:tbl>
    <w:p w14:paraId="7787DBA0">
      <w:pPr>
        <w:rPr>
          <w:rFonts w:ascii="宋体" w:hAnsi="宋体" w:cs="宋体"/>
          <w:b/>
          <w:color w:val="auto"/>
          <w:highlight w:val="none"/>
        </w:rPr>
      </w:pPr>
    </w:p>
    <w:p w14:paraId="73019901">
      <w:pPr>
        <w:pStyle w:val="4"/>
        <w:keepNext w:val="0"/>
        <w:keepLines w:val="0"/>
        <w:jc w:val="center"/>
        <w:rPr>
          <w:rFonts w:ascii="宋体" w:hAnsi="宋体" w:cs="宋体"/>
          <w:color w:val="auto"/>
          <w:sz w:val="30"/>
          <w:szCs w:val="30"/>
          <w:highlight w:val="none"/>
        </w:rPr>
      </w:pPr>
      <w:r>
        <w:rPr>
          <w:rFonts w:hint="eastAsia" w:ascii="宋体" w:hAnsi="宋体" w:cs="宋体"/>
          <w:color w:val="auto"/>
          <w:sz w:val="30"/>
          <w:szCs w:val="30"/>
          <w:highlight w:val="none"/>
        </w:rPr>
        <w:t>四、中标候选人推荐</w:t>
      </w:r>
    </w:p>
    <w:p w14:paraId="1AFE2F07">
      <w:pPr>
        <w:pStyle w:val="25"/>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1.评标委员会根据原始评标记录和评标结果编写评标报告，并通过电子交易平台向采购人、采购代理机构提交。</w:t>
      </w:r>
    </w:p>
    <w:p w14:paraId="71EF6008">
      <w:pPr>
        <w:pStyle w:val="25"/>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2.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14:paraId="36D10939">
      <w:pPr>
        <w:pStyle w:val="3"/>
        <w:keepNext w:val="0"/>
        <w:keepLines w:val="0"/>
        <w:jc w:val="center"/>
        <w:rPr>
          <w:rFonts w:ascii="宋体" w:hAnsi="宋体" w:eastAsia="宋体" w:cs="宋体"/>
          <w:color w:val="auto"/>
          <w:highlight w:val="none"/>
        </w:rPr>
      </w:pPr>
      <w:r>
        <w:rPr>
          <w:rFonts w:hint="eastAsia" w:ascii="宋体" w:hAnsi="宋体" w:eastAsia="宋体" w:cs="宋体"/>
          <w:color w:val="auto"/>
          <w:highlight w:val="none"/>
        </w:rPr>
        <w:br w:type="page"/>
      </w:r>
    </w:p>
    <w:p w14:paraId="3C2C01A8">
      <w:pPr>
        <w:pStyle w:val="3"/>
        <w:keepNext w:val="0"/>
        <w:keepLines w:val="0"/>
        <w:jc w:val="center"/>
        <w:rPr>
          <w:rFonts w:ascii="宋体" w:hAnsi="宋体" w:eastAsia="宋体" w:cs="宋体"/>
          <w:color w:val="auto"/>
          <w:highlight w:val="none"/>
        </w:rPr>
      </w:pPr>
    </w:p>
    <w:p w14:paraId="38A8BB90">
      <w:pPr>
        <w:rPr>
          <w:rFonts w:ascii="宋体" w:hAnsi="宋体" w:cs="宋体"/>
          <w:color w:val="auto"/>
          <w:highlight w:val="none"/>
        </w:rPr>
      </w:pPr>
    </w:p>
    <w:p w14:paraId="3583B4F9">
      <w:pPr>
        <w:pStyle w:val="19"/>
        <w:rPr>
          <w:rFonts w:ascii="宋体" w:hAnsi="宋体" w:cs="宋体"/>
          <w:color w:val="auto"/>
          <w:highlight w:val="none"/>
        </w:rPr>
      </w:pPr>
    </w:p>
    <w:p w14:paraId="575F67A5">
      <w:pPr>
        <w:pStyle w:val="19"/>
        <w:rPr>
          <w:rFonts w:ascii="宋体" w:hAnsi="宋体" w:cs="宋体"/>
          <w:color w:val="auto"/>
          <w:highlight w:val="none"/>
        </w:rPr>
      </w:pPr>
    </w:p>
    <w:p w14:paraId="626E41F5">
      <w:pPr>
        <w:pStyle w:val="19"/>
        <w:rPr>
          <w:rFonts w:ascii="宋体" w:hAnsi="宋体" w:cs="宋体"/>
          <w:color w:val="auto"/>
          <w:highlight w:val="none"/>
        </w:rPr>
      </w:pPr>
    </w:p>
    <w:p w14:paraId="1648464D">
      <w:pPr>
        <w:pStyle w:val="19"/>
        <w:rPr>
          <w:rFonts w:ascii="宋体" w:hAnsi="宋体" w:cs="宋体"/>
          <w:color w:val="auto"/>
          <w:highlight w:val="none"/>
        </w:rPr>
      </w:pPr>
    </w:p>
    <w:p w14:paraId="018393A1">
      <w:pPr>
        <w:pStyle w:val="3"/>
        <w:keepNext w:val="0"/>
        <w:keepLines w:val="0"/>
        <w:jc w:val="center"/>
        <w:rPr>
          <w:rFonts w:ascii="宋体" w:hAnsi="宋体" w:eastAsia="宋体" w:cs="宋体"/>
          <w:color w:val="auto"/>
          <w:highlight w:val="none"/>
        </w:rPr>
      </w:pPr>
    </w:p>
    <w:p w14:paraId="1B5E94DE">
      <w:pPr>
        <w:rPr>
          <w:rFonts w:ascii="宋体" w:hAnsi="宋体" w:cs="宋体"/>
          <w:color w:val="auto"/>
          <w:highlight w:val="none"/>
        </w:rPr>
      </w:pPr>
    </w:p>
    <w:p w14:paraId="7B548ECD">
      <w:pPr>
        <w:pStyle w:val="3"/>
        <w:keepNext w:val="0"/>
        <w:keepLines w:val="0"/>
        <w:jc w:val="center"/>
        <w:rPr>
          <w:rFonts w:ascii="宋体" w:hAnsi="宋体" w:eastAsia="宋体" w:cs="宋体"/>
          <w:color w:val="auto"/>
          <w:highlight w:val="none"/>
        </w:rPr>
      </w:pPr>
    </w:p>
    <w:p w14:paraId="3ABFE0E1">
      <w:pPr>
        <w:pStyle w:val="2"/>
        <w:jc w:val="center"/>
        <w:rPr>
          <w:rFonts w:ascii="宋体" w:hAnsi="宋体" w:cs="宋体"/>
          <w:color w:val="auto"/>
          <w:highlight w:val="none"/>
        </w:rPr>
      </w:pPr>
      <w:bookmarkStart w:id="141" w:name="_Toc74320804"/>
      <w:bookmarkStart w:id="142" w:name="_Toc143259165"/>
      <w:r>
        <w:rPr>
          <w:rFonts w:hint="eastAsia" w:ascii="宋体" w:hAnsi="宋体" w:cs="宋体"/>
          <w:color w:val="auto"/>
          <w:highlight w:val="none"/>
        </w:rPr>
        <w:t>第五章 拟签订的合同文本</w:t>
      </w:r>
      <w:bookmarkEnd w:id="141"/>
      <w:bookmarkEnd w:id="142"/>
    </w:p>
    <w:p w14:paraId="0CBB1DA7">
      <w:pPr>
        <w:snapToGrid w:val="0"/>
        <w:jc w:val="center"/>
        <w:rPr>
          <w:rFonts w:ascii="宋体" w:hAnsi="宋体" w:cs="宋体"/>
          <w:bCs/>
          <w:color w:val="auto"/>
          <w:sz w:val="32"/>
          <w:szCs w:val="32"/>
          <w:highlight w:val="none"/>
        </w:rPr>
      </w:pPr>
    </w:p>
    <w:p w14:paraId="09F92ED6">
      <w:pPr>
        <w:snapToGrid w:val="0"/>
        <w:jc w:val="center"/>
        <w:rPr>
          <w:rFonts w:ascii="宋体" w:hAnsi="宋体" w:cs="宋体"/>
          <w:bCs/>
          <w:color w:val="auto"/>
          <w:sz w:val="32"/>
          <w:szCs w:val="32"/>
          <w:highlight w:val="none"/>
        </w:rPr>
      </w:pPr>
    </w:p>
    <w:p w14:paraId="4A09C5AC">
      <w:pPr>
        <w:snapToGrid w:val="0"/>
        <w:jc w:val="center"/>
        <w:rPr>
          <w:rFonts w:ascii="宋体" w:hAnsi="宋体" w:cs="宋体"/>
          <w:bCs/>
          <w:color w:val="auto"/>
          <w:sz w:val="32"/>
          <w:szCs w:val="32"/>
          <w:highlight w:val="none"/>
        </w:rPr>
      </w:pPr>
    </w:p>
    <w:p w14:paraId="76E1862D">
      <w:pPr>
        <w:snapToGrid w:val="0"/>
        <w:jc w:val="center"/>
        <w:rPr>
          <w:rFonts w:ascii="宋体" w:hAnsi="宋体" w:cs="宋体"/>
          <w:bCs/>
          <w:color w:val="auto"/>
          <w:sz w:val="32"/>
          <w:szCs w:val="32"/>
          <w:highlight w:val="none"/>
        </w:rPr>
      </w:pPr>
    </w:p>
    <w:p w14:paraId="2552963A">
      <w:pPr>
        <w:snapToGrid w:val="0"/>
        <w:jc w:val="center"/>
        <w:rPr>
          <w:rFonts w:ascii="宋体" w:hAnsi="宋体" w:cs="宋体"/>
          <w:bCs/>
          <w:color w:val="auto"/>
          <w:sz w:val="32"/>
          <w:szCs w:val="32"/>
          <w:highlight w:val="none"/>
        </w:rPr>
      </w:pPr>
    </w:p>
    <w:p w14:paraId="3601686C">
      <w:pPr>
        <w:snapToGrid w:val="0"/>
        <w:jc w:val="center"/>
        <w:rPr>
          <w:rFonts w:ascii="宋体" w:hAnsi="宋体" w:cs="宋体"/>
          <w:bCs/>
          <w:color w:val="auto"/>
          <w:sz w:val="32"/>
          <w:szCs w:val="32"/>
          <w:highlight w:val="none"/>
        </w:rPr>
      </w:pPr>
    </w:p>
    <w:p w14:paraId="26610C79">
      <w:pPr>
        <w:snapToGrid w:val="0"/>
        <w:jc w:val="center"/>
        <w:rPr>
          <w:rFonts w:ascii="宋体" w:hAnsi="宋体" w:cs="宋体"/>
          <w:bCs/>
          <w:color w:val="auto"/>
          <w:sz w:val="32"/>
          <w:szCs w:val="32"/>
          <w:highlight w:val="none"/>
        </w:rPr>
      </w:pPr>
    </w:p>
    <w:p w14:paraId="538D2E65">
      <w:pPr>
        <w:snapToGrid w:val="0"/>
        <w:jc w:val="center"/>
        <w:rPr>
          <w:rFonts w:ascii="宋体" w:hAnsi="宋体" w:cs="宋体"/>
          <w:bCs/>
          <w:color w:val="auto"/>
          <w:sz w:val="32"/>
          <w:szCs w:val="32"/>
          <w:highlight w:val="none"/>
        </w:rPr>
      </w:pPr>
    </w:p>
    <w:p w14:paraId="0FAC4961">
      <w:pPr>
        <w:snapToGrid w:val="0"/>
        <w:jc w:val="center"/>
        <w:rPr>
          <w:rFonts w:ascii="宋体" w:hAnsi="宋体" w:cs="宋体"/>
          <w:bCs/>
          <w:color w:val="auto"/>
          <w:sz w:val="32"/>
          <w:szCs w:val="32"/>
          <w:highlight w:val="none"/>
        </w:rPr>
      </w:pPr>
    </w:p>
    <w:p w14:paraId="18AB9655">
      <w:pPr>
        <w:snapToGrid w:val="0"/>
        <w:jc w:val="center"/>
        <w:rPr>
          <w:rFonts w:ascii="宋体" w:hAnsi="宋体" w:cs="宋体"/>
          <w:bCs/>
          <w:color w:val="auto"/>
          <w:sz w:val="32"/>
          <w:szCs w:val="32"/>
          <w:highlight w:val="none"/>
        </w:rPr>
      </w:pPr>
    </w:p>
    <w:p w14:paraId="04EAB2D5">
      <w:pPr>
        <w:snapToGrid w:val="0"/>
        <w:jc w:val="center"/>
        <w:rPr>
          <w:rFonts w:ascii="宋体" w:hAnsi="宋体" w:cs="宋体"/>
          <w:bCs/>
          <w:color w:val="auto"/>
          <w:sz w:val="32"/>
          <w:szCs w:val="32"/>
          <w:highlight w:val="none"/>
        </w:rPr>
      </w:pPr>
    </w:p>
    <w:p w14:paraId="40C7E4AF">
      <w:pPr>
        <w:snapToGrid w:val="0"/>
        <w:jc w:val="center"/>
        <w:rPr>
          <w:rFonts w:ascii="宋体" w:hAnsi="宋体" w:cs="宋体"/>
          <w:bCs/>
          <w:color w:val="auto"/>
          <w:sz w:val="32"/>
          <w:szCs w:val="32"/>
          <w:highlight w:val="none"/>
        </w:rPr>
      </w:pPr>
    </w:p>
    <w:p w14:paraId="236B1DDD">
      <w:pPr>
        <w:snapToGrid w:val="0"/>
        <w:jc w:val="center"/>
        <w:rPr>
          <w:rFonts w:ascii="宋体" w:hAnsi="宋体" w:cs="宋体"/>
          <w:bCs/>
          <w:color w:val="auto"/>
          <w:sz w:val="32"/>
          <w:szCs w:val="32"/>
          <w:highlight w:val="none"/>
        </w:rPr>
      </w:pPr>
    </w:p>
    <w:p w14:paraId="68D8CD54">
      <w:pPr>
        <w:snapToGrid w:val="0"/>
        <w:spacing w:line="360" w:lineRule="auto"/>
        <w:ind w:firstLine="420" w:firstLineChars="200"/>
        <w:rPr>
          <w:rFonts w:ascii="宋体" w:hAnsi="宋体" w:cs="宋体"/>
          <w:color w:val="auto"/>
          <w:szCs w:val="21"/>
          <w:highlight w:val="none"/>
        </w:rPr>
      </w:pPr>
    </w:p>
    <w:p w14:paraId="04506B79">
      <w:pPr>
        <w:rPr>
          <w:rFonts w:ascii="宋体" w:hAnsi="宋体" w:cs="宋体"/>
          <w:color w:val="auto"/>
          <w:szCs w:val="21"/>
          <w:highlight w:val="none"/>
        </w:rPr>
      </w:pPr>
    </w:p>
    <w:p w14:paraId="6ED1D3AA">
      <w:pPr>
        <w:jc w:val="center"/>
        <w:rPr>
          <w:rFonts w:ascii="宋体" w:hAnsi="宋体" w:cs="宋体"/>
          <w:color w:val="auto"/>
          <w:sz w:val="56"/>
          <w:highlight w:val="none"/>
        </w:rPr>
      </w:pPr>
      <w:r>
        <w:rPr>
          <w:rFonts w:hint="eastAsia" w:ascii="宋体" w:hAnsi="宋体" w:cs="宋体"/>
          <w:color w:val="auto"/>
          <w:sz w:val="56"/>
          <w:highlight w:val="none"/>
        </w:rPr>
        <w:t>医疗设备采购合同</w:t>
      </w:r>
    </w:p>
    <w:p w14:paraId="0F12B9F2">
      <w:pPr>
        <w:jc w:val="center"/>
        <w:rPr>
          <w:rFonts w:ascii="宋体" w:hAnsi="宋体" w:cs="宋体"/>
          <w:b/>
          <w:bCs/>
          <w:color w:val="auto"/>
          <w:sz w:val="56"/>
          <w:highlight w:val="none"/>
        </w:rPr>
      </w:pPr>
    </w:p>
    <w:p w14:paraId="4F1315DB">
      <w:pPr>
        <w:jc w:val="center"/>
        <w:rPr>
          <w:rFonts w:ascii="宋体" w:hAnsi="宋体" w:cs="宋体"/>
          <w:b/>
          <w:bCs/>
          <w:color w:val="auto"/>
          <w:sz w:val="24"/>
          <w:highlight w:val="none"/>
        </w:rPr>
      </w:pPr>
    </w:p>
    <w:p w14:paraId="7F04215C">
      <w:pPr>
        <w:jc w:val="center"/>
        <w:rPr>
          <w:rFonts w:ascii="宋体" w:hAnsi="宋体" w:cs="宋体"/>
          <w:b/>
          <w:bCs/>
          <w:color w:val="auto"/>
          <w:sz w:val="24"/>
          <w:highlight w:val="none"/>
        </w:rPr>
      </w:pPr>
    </w:p>
    <w:p w14:paraId="1B7FB79D">
      <w:pPr>
        <w:jc w:val="center"/>
        <w:rPr>
          <w:rFonts w:ascii="宋体" w:hAnsi="宋体" w:cs="宋体"/>
          <w:b/>
          <w:bCs/>
          <w:color w:val="auto"/>
          <w:sz w:val="24"/>
          <w:highlight w:val="none"/>
        </w:rPr>
      </w:pPr>
    </w:p>
    <w:p w14:paraId="04B7ED91">
      <w:pPr>
        <w:jc w:val="center"/>
        <w:rPr>
          <w:rFonts w:ascii="宋体" w:hAnsi="宋体" w:cs="宋体"/>
          <w:b/>
          <w:bCs/>
          <w:color w:val="auto"/>
          <w:sz w:val="24"/>
          <w:highlight w:val="none"/>
        </w:rPr>
      </w:pPr>
    </w:p>
    <w:p w14:paraId="1AC592A2">
      <w:pPr>
        <w:jc w:val="center"/>
        <w:rPr>
          <w:rFonts w:ascii="宋体" w:hAnsi="宋体" w:cs="宋体"/>
          <w:b/>
          <w:bCs/>
          <w:color w:val="auto"/>
          <w:sz w:val="24"/>
          <w:highlight w:val="none"/>
        </w:rPr>
      </w:pPr>
    </w:p>
    <w:p w14:paraId="33DC42A5">
      <w:pPr>
        <w:jc w:val="left"/>
        <w:rPr>
          <w:rFonts w:ascii="宋体" w:hAnsi="宋体" w:cs="宋体"/>
          <w:b/>
          <w:bCs/>
          <w:color w:val="auto"/>
          <w:sz w:val="24"/>
          <w:highlight w:val="none"/>
        </w:rPr>
      </w:pPr>
    </w:p>
    <w:p w14:paraId="59B931E3">
      <w:pPr>
        <w:jc w:val="center"/>
        <w:rPr>
          <w:rFonts w:ascii="宋体" w:hAnsi="宋体" w:cs="宋体"/>
          <w:b/>
          <w:bCs/>
          <w:color w:val="auto"/>
          <w:sz w:val="36"/>
          <w:highlight w:val="none"/>
        </w:rPr>
      </w:pPr>
    </w:p>
    <w:p w14:paraId="6D7C58CB">
      <w:pPr>
        <w:jc w:val="center"/>
        <w:rPr>
          <w:rFonts w:ascii="宋体" w:hAnsi="宋体" w:cs="宋体"/>
          <w:b/>
          <w:bCs/>
          <w:color w:val="auto"/>
          <w:sz w:val="36"/>
          <w:highlight w:val="none"/>
        </w:rPr>
      </w:pPr>
    </w:p>
    <w:p w14:paraId="0F3367BB">
      <w:pPr>
        <w:spacing w:line="700" w:lineRule="exact"/>
        <w:ind w:firstLine="1807" w:firstLineChars="500"/>
        <w:jc w:val="left"/>
        <w:rPr>
          <w:rFonts w:ascii="宋体" w:hAnsi="宋体" w:cs="宋体"/>
          <w:b/>
          <w:bCs/>
          <w:color w:val="auto"/>
          <w:sz w:val="36"/>
          <w:highlight w:val="none"/>
        </w:rPr>
      </w:pPr>
      <w:r>
        <w:rPr>
          <w:rFonts w:hint="eastAsia" w:ascii="宋体" w:hAnsi="宋体" w:cs="宋体"/>
          <w:b/>
          <w:bCs/>
          <w:color w:val="auto"/>
          <w:sz w:val="36"/>
          <w:highlight w:val="none"/>
        </w:rPr>
        <w:t>甲方：</w:t>
      </w:r>
    </w:p>
    <w:p w14:paraId="08B91EBB">
      <w:pPr>
        <w:spacing w:line="700" w:lineRule="exact"/>
        <w:ind w:firstLine="1807" w:firstLineChars="500"/>
        <w:jc w:val="left"/>
        <w:rPr>
          <w:rFonts w:ascii="宋体" w:hAnsi="宋体" w:cs="宋体"/>
          <w:b/>
          <w:bCs/>
          <w:color w:val="auto"/>
          <w:sz w:val="36"/>
          <w:highlight w:val="none"/>
          <w:u w:val="single"/>
        </w:rPr>
      </w:pPr>
      <w:r>
        <w:rPr>
          <w:rFonts w:hint="eastAsia" w:ascii="宋体" w:hAnsi="宋体" w:cs="宋体"/>
          <w:b/>
          <w:bCs/>
          <w:color w:val="auto"/>
          <w:sz w:val="36"/>
          <w:highlight w:val="none"/>
        </w:rPr>
        <w:t>乙方：</w:t>
      </w:r>
    </w:p>
    <w:p w14:paraId="0F750706">
      <w:pPr>
        <w:spacing w:line="360" w:lineRule="auto"/>
        <w:ind w:firstLine="1807" w:firstLineChars="500"/>
        <w:jc w:val="left"/>
        <w:rPr>
          <w:rFonts w:ascii="宋体" w:hAnsi="宋体" w:cs="宋体"/>
          <w:b/>
          <w:bCs/>
          <w:color w:val="auto"/>
          <w:sz w:val="36"/>
          <w:highlight w:val="none"/>
        </w:rPr>
      </w:pPr>
    </w:p>
    <w:p w14:paraId="654DA6D5">
      <w:pPr>
        <w:spacing w:line="360" w:lineRule="auto"/>
        <w:ind w:firstLine="1807" w:firstLineChars="500"/>
        <w:jc w:val="left"/>
        <w:rPr>
          <w:rFonts w:ascii="宋体" w:hAnsi="宋体" w:cs="宋体"/>
          <w:b/>
          <w:bCs/>
          <w:color w:val="auto"/>
          <w:sz w:val="36"/>
          <w:highlight w:val="none"/>
        </w:rPr>
      </w:pPr>
    </w:p>
    <w:p w14:paraId="3152393F">
      <w:pPr>
        <w:spacing w:line="360" w:lineRule="auto"/>
        <w:ind w:firstLine="1807" w:firstLineChars="500"/>
        <w:jc w:val="left"/>
        <w:rPr>
          <w:rFonts w:ascii="宋体" w:hAnsi="宋体" w:cs="宋体"/>
          <w:b/>
          <w:bCs/>
          <w:color w:val="auto"/>
          <w:sz w:val="36"/>
          <w:highlight w:val="none"/>
        </w:rPr>
      </w:pPr>
    </w:p>
    <w:p w14:paraId="66BF3D67">
      <w:pPr>
        <w:snapToGrid w:val="0"/>
        <w:spacing w:line="360" w:lineRule="auto"/>
        <w:jc w:val="center"/>
        <w:rPr>
          <w:rFonts w:ascii="宋体" w:hAnsi="宋体" w:cs="宋体"/>
          <w:b/>
          <w:bCs/>
          <w:color w:val="auto"/>
          <w:sz w:val="36"/>
          <w:highlight w:val="none"/>
        </w:rPr>
      </w:pPr>
      <w:r>
        <w:rPr>
          <w:rFonts w:hint="eastAsia" w:ascii="宋体" w:hAnsi="宋体" w:cs="宋体"/>
          <w:b/>
          <w:bCs/>
          <w:color w:val="auto"/>
          <w:sz w:val="36"/>
          <w:highlight w:val="none"/>
        </w:rPr>
        <w:t>日期： 年  月  日</w:t>
      </w:r>
    </w:p>
    <w:p w14:paraId="4A7DE946">
      <w:pPr>
        <w:pStyle w:val="19"/>
        <w:rPr>
          <w:rFonts w:ascii="宋体" w:hAnsi="宋体" w:cs="宋体"/>
          <w:color w:val="auto"/>
          <w:highlight w:val="none"/>
        </w:rPr>
      </w:pPr>
    </w:p>
    <w:p w14:paraId="483466D9">
      <w:pPr>
        <w:pStyle w:val="19"/>
        <w:rPr>
          <w:rFonts w:ascii="宋体" w:hAnsi="宋体" w:cs="宋体"/>
          <w:color w:val="auto"/>
          <w:highlight w:val="none"/>
        </w:rPr>
      </w:pPr>
    </w:p>
    <w:p w14:paraId="38F621EB">
      <w:pPr>
        <w:pStyle w:val="19"/>
        <w:rPr>
          <w:rFonts w:ascii="宋体" w:hAnsi="宋体" w:cs="宋体"/>
          <w:color w:val="auto"/>
          <w:highlight w:val="none"/>
        </w:rPr>
      </w:pPr>
    </w:p>
    <w:p w14:paraId="7BEC21D3">
      <w:pPr>
        <w:pStyle w:val="19"/>
        <w:rPr>
          <w:rFonts w:ascii="宋体" w:hAnsi="宋体" w:cs="宋体"/>
          <w:color w:val="auto"/>
          <w:highlight w:val="none"/>
        </w:rPr>
      </w:pPr>
    </w:p>
    <w:p w14:paraId="2824B9F7">
      <w:pPr>
        <w:pStyle w:val="19"/>
        <w:rPr>
          <w:rFonts w:ascii="宋体" w:hAnsi="宋体" w:cs="宋体"/>
          <w:color w:val="auto"/>
          <w:highlight w:val="none"/>
        </w:rPr>
      </w:pPr>
    </w:p>
    <w:p w14:paraId="4FAB7FB2">
      <w:pPr>
        <w:pStyle w:val="19"/>
        <w:rPr>
          <w:rFonts w:ascii="宋体" w:hAnsi="宋体" w:cs="宋体"/>
          <w:color w:val="auto"/>
          <w:highlight w:val="none"/>
        </w:rPr>
      </w:pPr>
    </w:p>
    <w:p w14:paraId="31D7EAB7">
      <w:pPr>
        <w:pStyle w:val="19"/>
        <w:rPr>
          <w:rFonts w:ascii="宋体" w:hAnsi="宋体" w:cs="宋体"/>
          <w:color w:val="auto"/>
          <w:highlight w:val="none"/>
        </w:rPr>
      </w:pPr>
    </w:p>
    <w:p w14:paraId="0839B76E">
      <w:pPr>
        <w:pStyle w:val="19"/>
        <w:rPr>
          <w:rFonts w:ascii="宋体" w:hAnsi="宋体" w:cs="宋体"/>
          <w:color w:val="auto"/>
          <w:highlight w:val="none"/>
        </w:rPr>
      </w:pPr>
    </w:p>
    <w:p w14:paraId="26515A71">
      <w:pPr>
        <w:pStyle w:val="19"/>
        <w:rPr>
          <w:rFonts w:ascii="宋体" w:hAnsi="宋体" w:cs="宋体"/>
          <w:color w:val="auto"/>
          <w:highlight w:val="none"/>
        </w:rPr>
      </w:pPr>
    </w:p>
    <w:p w14:paraId="3D79A869">
      <w:pPr>
        <w:pStyle w:val="19"/>
        <w:rPr>
          <w:rFonts w:ascii="宋体" w:hAnsi="宋体" w:cs="宋体"/>
          <w:color w:val="auto"/>
          <w:highlight w:val="none"/>
        </w:rPr>
      </w:pPr>
    </w:p>
    <w:p w14:paraId="4F1B9DE6">
      <w:pPr>
        <w:pStyle w:val="19"/>
        <w:rPr>
          <w:rFonts w:ascii="宋体" w:hAnsi="宋体" w:cs="宋体"/>
          <w:color w:val="auto"/>
          <w:highlight w:val="none"/>
        </w:rPr>
      </w:pPr>
    </w:p>
    <w:p w14:paraId="6830E108">
      <w:pPr>
        <w:pStyle w:val="19"/>
        <w:rPr>
          <w:rFonts w:ascii="宋体" w:hAnsi="宋体" w:cs="宋体"/>
          <w:color w:val="auto"/>
          <w:highlight w:val="none"/>
        </w:rPr>
      </w:pPr>
    </w:p>
    <w:p w14:paraId="7C313794">
      <w:pPr>
        <w:pStyle w:val="3"/>
        <w:spacing w:line="360" w:lineRule="auto"/>
        <w:jc w:val="center"/>
        <w:rPr>
          <w:rFonts w:ascii="宋体" w:hAnsi="宋体" w:eastAsia="宋体" w:cs="宋体"/>
          <w:b w:val="0"/>
          <w:bCs w:val="0"/>
          <w:color w:val="auto"/>
          <w:highlight w:val="none"/>
        </w:rPr>
      </w:pPr>
      <w:r>
        <w:rPr>
          <w:rFonts w:hint="eastAsia" w:ascii="宋体" w:hAnsi="宋体" w:eastAsia="宋体" w:cs="宋体"/>
          <w:color w:val="auto"/>
          <w:highlight w:val="none"/>
        </w:rPr>
        <w:t>医疗设备购销合同</w:t>
      </w:r>
    </w:p>
    <w:p w14:paraId="4C50C354">
      <w:pPr>
        <w:spacing w:line="360" w:lineRule="auto"/>
        <w:rPr>
          <w:rFonts w:ascii="宋体" w:hAnsi="宋体" w:cs="宋体"/>
          <w:color w:val="auto"/>
          <w:highlight w:val="none"/>
        </w:rPr>
      </w:pPr>
    </w:p>
    <w:p w14:paraId="1B3B8B57">
      <w:pPr>
        <w:snapToGrid w:val="0"/>
        <w:spacing w:line="360" w:lineRule="auto"/>
        <w:ind w:right="480"/>
        <w:rPr>
          <w:rFonts w:ascii="宋体" w:hAnsi="宋体" w:cs="宋体"/>
          <w:bCs/>
          <w:color w:val="auto"/>
          <w:szCs w:val="21"/>
          <w:highlight w:val="none"/>
          <w:u w:val="single"/>
        </w:rPr>
      </w:pPr>
      <w:r>
        <w:rPr>
          <w:rFonts w:hint="eastAsia" w:ascii="宋体" w:hAnsi="宋体" w:cs="宋体"/>
          <w:color w:val="auto"/>
          <w:szCs w:val="21"/>
          <w:highlight w:val="none"/>
        </w:rPr>
        <w:t>采购人（甲方）：广西壮族自治区南溪山医院（广西壮族自治区第二人民医院）</w:t>
      </w:r>
    </w:p>
    <w:p w14:paraId="5B97812D">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供应商（乙方）：</w:t>
      </w:r>
    </w:p>
    <w:p w14:paraId="3EF2E4F8">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采购计划文号：</w:t>
      </w:r>
    </w:p>
    <w:p w14:paraId="16A957EF">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项目名称：南溪山医院医疗设备一批（眼底造影成像系统）</w:t>
      </w:r>
    </w:p>
    <w:p w14:paraId="2F9FF72F">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项目编号：GXZC2024-G1-006318-YZLZ</w:t>
      </w:r>
      <w:r>
        <w:rPr>
          <w:rFonts w:hint="eastAsia" w:ascii="宋体" w:hAnsi="宋体" w:eastAsia="宋体" w:cs="宋体"/>
          <w:color w:val="auto"/>
          <w:szCs w:val="21"/>
          <w:highlight w:val="none"/>
          <w:lang w:val="en-US" w:eastAsia="zh-CN"/>
        </w:rPr>
        <w:t xml:space="preserve">                  </w:t>
      </w:r>
    </w:p>
    <w:p w14:paraId="22DB3896">
      <w:pPr>
        <w:snapToGrid w:val="0"/>
        <w:spacing w:line="360" w:lineRule="auto"/>
        <w:rPr>
          <w:rFonts w:ascii="宋体" w:hAnsi="宋体" w:cs="宋体"/>
          <w:color w:val="auto"/>
          <w:highlight w:val="none"/>
        </w:rPr>
      </w:pPr>
      <w:r>
        <w:rPr>
          <w:rFonts w:hint="eastAsia" w:ascii="宋体" w:hAnsi="宋体" w:cs="宋体"/>
          <w:color w:val="auto"/>
          <w:szCs w:val="21"/>
          <w:highlight w:val="none"/>
        </w:rPr>
        <w:t>合同类型：买卖合同</w:t>
      </w:r>
      <w:r>
        <w:rPr>
          <w:rFonts w:hint="eastAsia" w:ascii="宋体" w:hAnsi="宋体" w:eastAsia="宋体" w:cs="宋体"/>
          <w:color w:val="auto"/>
          <w:szCs w:val="21"/>
          <w:highlight w:val="none"/>
          <w:lang w:val="en-US" w:eastAsia="zh-CN"/>
        </w:rPr>
        <w:t xml:space="preserve">                  </w:t>
      </w:r>
    </w:p>
    <w:p w14:paraId="6F8921B3">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签订地点：广西壮族自治区南溪山医院（广西壮族自治区第二人民医院）</w:t>
      </w:r>
    </w:p>
    <w:p w14:paraId="444BBCB9">
      <w:pPr>
        <w:pStyle w:val="25"/>
        <w:adjustRightInd w:val="0"/>
        <w:snapToGrid w:val="0"/>
        <w:spacing w:line="360" w:lineRule="auto"/>
        <w:ind w:firstLine="420" w:firstLineChars="200"/>
        <w:rPr>
          <w:rFonts w:hAnsi="宋体" w:cs="宋体"/>
          <w:color w:val="auto"/>
          <w:sz w:val="21"/>
          <w:highlight w:val="none"/>
        </w:rPr>
      </w:pPr>
    </w:p>
    <w:p w14:paraId="22CF899B">
      <w:pPr>
        <w:spacing w:line="360" w:lineRule="auto"/>
        <w:ind w:firstLine="420" w:firstLineChars="200"/>
        <w:jc w:val="left"/>
        <w:rPr>
          <w:rFonts w:ascii="宋体" w:hAnsi="宋体" w:cs="宋体"/>
          <w:color w:val="auto"/>
          <w:highlight w:val="none"/>
        </w:rPr>
      </w:pPr>
      <w:r>
        <w:rPr>
          <w:rFonts w:hint="eastAsia" w:ascii="宋体" w:hAnsi="宋体" w:cs="宋体"/>
          <w:color w:val="auto"/>
          <w:szCs w:val="21"/>
          <w:highlight w:val="none"/>
        </w:rPr>
        <w:t>根据《中华人民共和国政府采购法》、《政府采购货物和服务招标投标管理办法》、《中华人民共和国民法典》等法律、法规规定，按照招标文件规定条款和乙方投标文件承诺，甲乙双方签订本合同。</w:t>
      </w:r>
    </w:p>
    <w:p w14:paraId="424061FF">
      <w:pPr>
        <w:numPr>
          <w:ilvl w:val="0"/>
          <w:numId w:val="6"/>
        </w:num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合同标的</w:t>
      </w:r>
    </w:p>
    <w:tbl>
      <w:tblPr>
        <w:tblStyle w:val="48"/>
        <w:tblW w:w="8534" w:type="dxa"/>
        <w:tblInd w:w="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087"/>
        <w:gridCol w:w="1013"/>
        <w:gridCol w:w="1258"/>
        <w:gridCol w:w="1039"/>
        <w:gridCol w:w="807"/>
        <w:gridCol w:w="697"/>
        <w:gridCol w:w="594"/>
        <w:gridCol w:w="773"/>
        <w:gridCol w:w="769"/>
      </w:tblGrid>
      <w:tr w14:paraId="7A396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 w:hRule="atLeast"/>
        </w:trPr>
        <w:tc>
          <w:tcPr>
            <w:tcW w:w="497" w:type="dxa"/>
            <w:tcBorders>
              <w:top w:val="single" w:color="auto" w:sz="4" w:space="0"/>
              <w:left w:val="single" w:color="auto" w:sz="4" w:space="0"/>
              <w:bottom w:val="single" w:color="auto" w:sz="4" w:space="0"/>
              <w:right w:val="single" w:color="auto" w:sz="4" w:space="0"/>
            </w:tcBorders>
            <w:noWrap/>
            <w:vAlign w:val="center"/>
          </w:tcPr>
          <w:p w14:paraId="759F13BF">
            <w:pPr>
              <w:adjustRightInd w:val="0"/>
              <w:snapToGrid w:val="0"/>
              <w:spacing w:line="360" w:lineRule="auto"/>
              <w:jc w:val="center"/>
              <w:rPr>
                <w:rFonts w:ascii="宋体" w:hAnsi="宋体" w:cs="宋体"/>
                <w:color w:val="auto"/>
                <w:spacing w:val="0"/>
                <w:sz w:val="21"/>
                <w:szCs w:val="21"/>
                <w:highlight w:val="none"/>
              </w:rPr>
            </w:pPr>
            <w:r>
              <w:rPr>
                <w:rFonts w:hint="eastAsia" w:ascii="宋体" w:hAnsi="宋体" w:cs="宋体"/>
                <w:color w:val="auto"/>
                <w:spacing w:val="0"/>
                <w:sz w:val="21"/>
                <w:szCs w:val="21"/>
                <w:highlight w:val="none"/>
              </w:rPr>
              <w:t>序号</w:t>
            </w:r>
          </w:p>
        </w:tc>
        <w:tc>
          <w:tcPr>
            <w:tcW w:w="1087" w:type="dxa"/>
            <w:tcBorders>
              <w:top w:val="single" w:color="auto" w:sz="4" w:space="0"/>
              <w:left w:val="single" w:color="auto" w:sz="4" w:space="0"/>
              <w:bottom w:val="single" w:color="auto" w:sz="4" w:space="0"/>
              <w:right w:val="single" w:color="auto" w:sz="4" w:space="0"/>
            </w:tcBorders>
            <w:noWrap/>
            <w:vAlign w:val="center"/>
          </w:tcPr>
          <w:p w14:paraId="0E057AF8">
            <w:pPr>
              <w:snapToGrid w:val="0"/>
              <w:spacing w:line="360" w:lineRule="auto"/>
              <w:jc w:val="center"/>
              <w:rPr>
                <w:rFonts w:ascii="宋体" w:hAnsi="宋体" w:cs="宋体"/>
                <w:color w:val="auto"/>
                <w:spacing w:val="0"/>
                <w:sz w:val="21"/>
                <w:szCs w:val="21"/>
                <w:highlight w:val="none"/>
              </w:rPr>
            </w:pPr>
            <w:r>
              <w:rPr>
                <w:rFonts w:hint="eastAsia" w:ascii="宋体" w:hAnsi="宋体" w:cs="宋体"/>
                <w:color w:val="auto"/>
                <w:spacing w:val="0"/>
                <w:sz w:val="21"/>
                <w:szCs w:val="21"/>
                <w:highlight w:val="none"/>
              </w:rPr>
              <w:t>标的名称</w:t>
            </w:r>
          </w:p>
        </w:tc>
        <w:tc>
          <w:tcPr>
            <w:tcW w:w="1013" w:type="dxa"/>
            <w:tcBorders>
              <w:top w:val="single" w:color="auto" w:sz="4" w:space="0"/>
              <w:left w:val="single" w:color="auto" w:sz="4" w:space="0"/>
              <w:bottom w:val="single" w:color="auto" w:sz="4" w:space="0"/>
              <w:right w:val="single" w:color="auto" w:sz="4" w:space="0"/>
            </w:tcBorders>
            <w:noWrap/>
            <w:vAlign w:val="center"/>
          </w:tcPr>
          <w:p w14:paraId="3C763473">
            <w:pPr>
              <w:adjustRightInd w:val="0"/>
              <w:snapToGrid w:val="0"/>
              <w:spacing w:line="360" w:lineRule="auto"/>
              <w:jc w:val="center"/>
              <w:rPr>
                <w:rFonts w:ascii="宋体" w:hAnsi="宋体" w:cs="宋体"/>
                <w:color w:val="auto"/>
                <w:spacing w:val="0"/>
                <w:sz w:val="21"/>
                <w:szCs w:val="21"/>
                <w:highlight w:val="none"/>
              </w:rPr>
            </w:pPr>
            <w:r>
              <w:rPr>
                <w:rFonts w:hint="eastAsia" w:ascii="宋体" w:hAnsi="宋体" w:cs="宋体"/>
                <w:color w:val="auto"/>
                <w:spacing w:val="0"/>
                <w:sz w:val="21"/>
                <w:szCs w:val="21"/>
                <w:highlight w:val="none"/>
              </w:rPr>
              <w:t>产品名称</w:t>
            </w:r>
          </w:p>
        </w:tc>
        <w:tc>
          <w:tcPr>
            <w:tcW w:w="1258" w:type="dxa"/>
            <w:tcBorders>
              <w:top w:val="single" w:color="auto" w:sz="4" w:space="0"/>
              <w:left w:val="single" w:color="auto" w:sz="4" w:space="0"/>
              <w:bottom w:val="single" w:color="auto" w:sz="4" w:space="0"/>
              <w:right w:val="single" w:color="auto" w:sz="4" w:space="0"/>
            </w:tcBorders>
            <w:noWrap/>
            <w:vAlign w:val="center"/>
          </w:tcPr>
          <w:p w14:paraId="19A0DFFE">
            <w:pPr>
              <w:adjustRightInd w:val="0"/>
              <w:snapToGrid w:val="0"/>
              <w:spacing w:line="360" w:lineRule="auto"/>
              <w:jc w:val="center"/>
              <w:rPr>
                <w:rFonts w:ascii="宋体" w:hAnsi="宋体" w:cs="宋体"/>
                <w:color w:val="auto"/>
                <w:spacing w:val="0"/>
                <w:sz w:val="21"/>
                <w:szCs w:val="21"/>
                <w:highlight w:val="none"/>
              </w:rPr>
            </w:pPr>
            <w:r>
              <w:rPr>
                <w:rFonts w:hint="eastAsia" w:ascii="宋体" w:hAnsi="宋体" w:cs="宋体"/>
                <w:color w:val="auto"/>
                <w:spacing w:val="0"/>
                <w:sz w:val="21"/>
                <w:szCs w:val="21"/>
                <w:highlight w:val="none"/>
              </w:rPr>
              <w:t>商标品牌</w:t>
            </w:r>
          </w:p>
        </w:tc>
        <w:tc>
          <w:tcPr>
            <w:tcW w:w="1039" w:type="dxa"/>
            <w:tcBorders>
              <w:top w:val="single" w:color="auto" w:sz="4" w:space="0"/>
              <w:left w:val="single" w:color="auto" w:sz="4" w:space="0"/>
              <w:bottom w:val="single" w:color="auto" w:sz="4" w:space="0"/>
              <w:right w:val="single" w:color="auto" w:sz="4" w:space="0"/>
            </w:tcBorders>
            <w:noWrap/>
            <w:vAlign w:val="center"/>
          </w:tcPr>
          <w:p w14:paraId="4FBD88BA">
            <w:pPr>
              <w:adjustRightInd w:val="0"/>
              <w:snapToGrid w:val="0"/>
              <w:spacing w:line="360" w:lineRule="auto"/>
              <w:jc w:val="center"/>
              <w:rPr>
                <w:rFonts w:ascii="宋体" w:hAnsi="宋体" w:cs="宋体"/>
                <w:color w:val="auto"/>
                <w:spacing w:val="0"/>
                <w:sz w:val="21"/>
                <w:szCs w:val="21"/>
                <w:highlight w:val="none"/>
              </w:rPr>
            </w:pPr>
            <w:r>
              <w:rPr>
                <w:rFonts w:hint="eastAsia" w:ascii="宋体" w:hAnsi="宋体" w:cs="宋体"/>
                <w:color w:val="auto"/>
                <w:spacing w:val="0"/>
                <w:sz w:val="21"/>
                <w:szCs w:val="21"/>
                <w:highlight w:val="none"/>
              </w:rPr>
              <w:t>规格型号</w:t>
            </w:r>
          </w:p>
        </w:tc>
        <w:tc>
          <w:tcPr>
            <w:tcW w:w="807" w:type="dxa"/>
            <w:tcBorders>
              <w:top w:val="single" w:color="auto" w:sz="4" w:space="0"/>
              <w:left w:val="single" w:color="auto" w:sz="4" w:space="0"/>
              <w:bottom w:val="single" w:color="auto" w:sz="4" w:space="0"/>
              <w:right w:val="single" w:color="auto" w:sz="4" w:space="0"/>
            </w:tcBorders>
            <w:noWrap/>
            <w:vAlign w:val="center"/>
          </w:tcPr>
          <w:p w14:paraId="6E2E7965">
            <w:pPr>
              <w:adjustRightInd w:val="0"/>
              <w:snapToGrid w:val="0"/>
              <w:spacing w:line="360" w:lineRule="auto"/>
              <w:jc w:val="center"/>
              <w:rPr>
                <w:rFonts w:ascii="宋体" w:hAnsi="宋体" w:cs="宋体"/>
                <w:color w:val="auto"/>
                <w:spacing w:val="0"/>
                <w:sz w:val="21"/>
                <w:szCs w:val="21"/>
                <w:highlight w:val="none"/>
              </w:rPr>
            </w:pPr>
            <w:r>
              <w:rPr>
                <w:rFonts w:hint="eastAsia" w:ascii="宋体" w:hAnsi="宋体" w:cs="宋体"/>
                <w:color w:val="auto"/>
                <w:spacing w:val="0"/>
                <w:sz w:val="21"/>
                <w:szCs w:val="21"/>
                <w:highlight w:val="none"/>
              </w:rPr>
              <w:t>生产厂家</w:t>
            </w:r>
          </w:p>
        </w:tc>
        <w:tc>
          <w:tcPr>
            <w:tcW w:w="697" w:type="dxa"/>
            <w:tcBorders>
              <w:top w:val="single" w:color="auto" w:sz="4" w:space="0"/>
              <w:left w:val="single" w:color="auto" w:sz="4" w:space="0"/>
              <w:bottom w:val="single" w:color="auto" w:sz="4" w:space="0"/>
              <w:right w:val="single" w:color="auto" w:sz="4" w:space="0"/>
            </w:tcBorders>
            <w:noWrap/>
            <w:vAlign w:val="center"/>
          </w:tcPr>
          <w:p w14:paraId="417B6567">
            <w:pPr>
              <w:adjustRightInd w:val="0"/>
              <w:snapToGrid w:val="0"/>
              <w:spacing w:line="360" w:lineRule="auto"/>
              <w:jc w:val="center"/>
              <w:rPr>
                <w:rFonts w:ascii="宋体" w:hAnsi="宋体" w:cs="宋体"/>
                <w:color w:val="auto"/>
                <w:spacing w:val="0"/>
                <w:sz w:val="21"/>
                <w:szCs w:val="21"/>
                <w:highlight w:val="none"/>
              </w:rPr>
            </w:pPr>
            <w:r>
              <w:rPr>
                <w:rFonts w:hint="eastAsia" w:ascii="宋体" w:hAnsi="宋体" w:cs="宋体"/>
                <w:color w:val="auto"/>
                <w:spacing w:val="0"/>
                <w:sz w:val="21"/>
                <w:szCs w:val="21"/>
                <w:highlight w:val="none"/>
              </w:rPr>
              <w:t>数量</w:t>
            </w:r>
          </w:p>
        </w:tc>
        <w:tc>
          <w:tcPr>
            <w:tcW w:w="594" w:type="dxa"/>
            <w:tcBorders>
              <w:top w:val="single" w:color="auto" w:sz="4" w:space="0"/>
              <w:left w:val="single" w:color="auto" w:sz="4" w:space="0"/>
              <w:bottom w:val="single" w:color="auto" w:sz="4" w:space="0"/>
              <w:right w:val="single" w:color="auto" w:sz="4" w:space="0"/>
            </w:tcBorders>
            <w:noWrap/>
            <w:vAlign w:val="center"/>
          </w:tcPr>
          <w:p w14:paraId="169B0A0C">
            <w:pPr>
              <w:adjustRightInd w:val="0"/>
              <w:snapToGrid w:val="0"/>
              <w:spacing w:line="360" w:lineRule="auto"/>
              <w:jc w:val="center"/>
              <w:rPr>
                <w:rFonts w:ascii="宋体" w:hAnsi="宋体" w:cs="宋体"/>
                <w:color w:val="auto"/>
                <w:spacing w:val="0"/>
                <w:sz w:val="21"/>
                <w:szCs w:val="21"/>
                <w:highlight w:val="none"/>
              </w:rPr>
            </w:pPr>
            <w:r>
              <w:rPr>
                <w:rFonts w:hint="eastAsia" w:ascii="宋体" w:hAnsi="宋体" w:cs="宋体"/>
                <w:color w:val="auto"/>
                <w:spacing w:val="0"/>
                <w:sz w:val="21"/>
                <w:szCs w:val="21"/>
                <w:highlight w:val="none"/>
              </w:rPr>
              <w:t>单位</w:t>
            </w:r>
          </w:p>
        </w:tc>
        <w:tc>
          <w:tcPr>
            <w:tcW w:w="773" w:type="dxa"/>
            <w:tcBorders>
              <w:top w:val="single" w:color="auto" w:sz="4" w:space="0"/>
              <w:left w:val="single" w:color="auto" w:sz="4" w:space="0"/>
              <w:bottom w:val="single" w:color="auto" w:sz="4" w:space="0"/>
              <w:right w:val="single" w:color="auto" w:sz="4" w:space="0"/>
            </w:tcBorders>
            <w:noWrap/>
            <w:vAlign w:val="center"/>
          </w:tcPr>
          <w:p w14:paraId="1B80982F">
            <w:pPr>
              <w:adjustRightInd w:val="0"/>
              <w:snapToGrid w:val="0"/>
              <w:spacing w:line="360" w:lineRule="auto"/>
              <w:jc w:val="center"/>
              <w:rPr>
                <w:rFonts w:ascii="宋体" w:hAnsi="宋体" w:cs="宋体"/>
                <w:color w:val="auto"/>
                <w:spacing w:val="0"/>
                <w:sz w:val="21"/>
                <w:szCs w:val="21"/>
                <w:highlight w:val="none"/>
              </w:rPr>
            </w:pPr>
            <w:r>
              <w:rPr>
                <w:rFonts w:hint="eastAsia" w:ascii="宋体" w:hAnsi="宋体" w:cs="宋体"/>
                <w:color w:val="auto"/>
                <w:spacing w:val="0"/>
                <w:sz w:val="21"/>
                <w:szCs w:val="21"/>
                <w:highlight w:val="none"/>
              </w:rPr>
              <w:t>单价（元）</w:t>
            </w:r>
          </w:p>
        </w:tc>
        <w:tc>
          <w:tcPr>
            <w:tcW w:w="769" w:type="dxa"/>
            <w:tcBorders>
              <w:top w:val="single" w:color="auto" w:sz="4" w:space="0"/>
              <w:left w:val="single" w:color="auto" w:sz="4" w:space="0"/>
              <w:bottom w:val="single" w:color="auto" w:sz="4" w:space="0"/>
              <w:right w:val="single" w:color="auto" w:sz="4" w:space="0"/>
            </w:tcBorders>
            <w:noWrap/>
            <w:vAlign w:val="center"/>
          </w:tcPr>
          <w:p w14:paraId="3A620945">
            <w:pPr>
              <w:adjustRightInd w:val="0"/>
              <w:snapToGrid w:val="0"/>
              <w:spacing w:line="360" w:lineRule="auto"/>
              <w:jc w:val="center"/>
              <w:rPr>
                <w:rFonts w:ascii="宋体" w:hAnsi="宋体" w:cs="宋体"/>
                <w:color w:val="auto"/>
                <w:spacing w:val="0"/>
                <w:sz w:val="21"/>
                <w:szCs w:val="21"/>
                <w:highlight w:val="none"/>
              </w:rPr>
            </w:pPr>
            <w:r>
              <w:rPr>
                <w:rFonts w:hint="eastAsia" w:ascii="宋体" w:hAnsi="宋体" w:cs="宋体"/>
                <w:color w:val="auto"/>
                <w:spacing w:val="0"/>
                <w:sz w:val="21"/>
                <w:szCs w:val="21"/>
                <w:highlight w:val="none"/>
              </w:rPr>
              <w:t>金额（元）</w:t>
            </w:r>
          </w:p>
        </w:tc>
      </w:tr>
      <w:tr w14:paraId="7E8F1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497" w:type="dxa"/>
            <w:tcBorders>
              <w:top w:val="single" w:color="auto" w:sz="4" w:space="0"/>
              <w:left w:val="single" w:color="auto" w:sz="4" w:space="0"/>
              <w:bottom w:val="single" w:color="auto" w:sz="4" w:space="0"/>
              <w:right w:val="single" w:color="auto" w:sz="4" w:space="0"/>
            </w:tcBorders>
            <w:noWrap/>
            <w:vAlign w:val="center"/>
          </w:tcPr>
          <w:p w14:paraId="0129E1C7">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1087" w:type="dxa"/>
            <w:tcBorders>
              <w:top w:val="single" w:color="auto" w:sz="4" w:space="0"/>
              <w:left w:val="single" w:color="auto" w:sz="4" w:space="0"/>
              <w:bottom w:val="single" w:color="auto" w:sz="4" w:space="0"/>
              <w:right w:val="single" w:color="auto" w:sz="4" w:space="0"/>
            </w:tcBorders>
            <w:noWrap/>
            <w:vAlign w:val="center"/>
          </w:tcPr>
          <w:p w14:paraId="6B39DB61">
            <w:pPr>
              <w:adjustRightInd w:val="0"/>
              <w:snapToGrid w:val="0"/>
              <w:spacing w:line="360" w:lineRule="auto"/>
              <w:jc w:val="center"/>
              <w:rPr>
                <w:rFonts w:ascii="宋体" w:hAnsi="宋体" w:cs="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ign w:val="center"/>
          </w:tcPr>
          <w:p w14:paraId="29254B16">
            <w:pPr>
              <w:adjustRightInd w:val="0"/>
              <w:snapToGrid w:val="0"/>
              <w:spacing w:line="360" w:lineRule="auto"/>
              <w:jc w:val="center"/>
              <w:rPr>
                <w:rFonts w:ascii="宋体" w:hAnsi="宋体" w:cs="宋体"/>
                <w:color w:val="auto"/>
                <w:szCs w:val="21"/>
                <w:highlight w:val="none"/>
              </w:rPr>
            </w:pPr>
          </w:p>
        </w:tc>
        <w:tc>
          <w:tcPr>
            <w:tcW w:w="1258" w:type="dxa"/>
            <w:tcBorders>
              <w:top w:val="single" w:color="auto" w:sz="4" w:space="0"/>
              <w:left w:val="single" w:color="auto" w:sz="4" w:space="0"/>
              <w:bottom w:val="single" w:color="auto" w:sz="4" w:space="0"/>
              <w:right w:val="single" w:color="auto" w:sz="4" w:space="0"/>
            </w:tcBorders>
            <w:noWrap/>
            <w:vAlign w:val="center"/>
          </w:tcPr>
          <w:p w14:paraId="68BC67D8">
            <w:pPr>
              <w:adjustRightInd w:val="0"/>
              <w:snapToGrid w:val="0"/>
              <w:spacing w:line="360" w:lineRule="auto"/>
              <w:jc w:val="center"/>
              <w:rPr>
                <w:rFonts w:ascii="宋体" w:hAnsi="宋体" w:cs="宋体"/>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noWrap/>
            <w:vAlign w:val="center"/>
          </w:tcPr>
          <w:p w14:paraId="186672D7">
            <w:pPr>
              <w:adjustRightInd w:val="0"/>
              <w:snapToGrid w:val="0"/>
              <w:spacing w:line="360" w:lineRule="auto"/>
              <w:jc w:val="center"/>
              <w:rPr>
                <w:rFonts w:ascii="宋体" w:hAnsi="宋体" w:cs="宋体"/>
                <w:color w:val="auto"/>
                <w:szCs w:val="21"/>
                <w:highlight w:val="none"/>
              </w:rPr>
            </w:pPr>
          </w:p>
        </w:tc>
        <w:tc>
          <w:tcPr>
            <w:tcW w:w="807" w:type="dxa"/>
            <w:tcBorders>
              <w:top w:val="single" w:color="auto" w:sz="4" w:space="0"/>
              <w:left w:val="single" w:color="auto" w:sz="4" w:space="0"/>
              <w:bottom w:val="single" w:color="auto" w:sz="4" w:space="0"/>
              <w:right w:val="single" w:color="auto" w:sz="4" w:space="0"/>
            </w:tcBorders>
            <w:noWrap/>
            <w:vAlign w:val="center"/>
          </w:tcPr>
          <w:p w14:paraId="020696D6">
            <w:pPr>
              <w:adjustRightInd w:val="0"/>
              <w:snapToGrid w:val="0"/>
              <w:spacing w:line="360" w:lineRule="auto"/>
              <w:jc w:val="center"/>
              <w:rPr>
                <w:rFonts w:ascii="宋体" w:hAnsi="宋体" w:cs="宋体"/>
                <w:color w:val="auto"/>
                <w:szCs w:val="21"/>
                <w:highlight w:val="none"/>
              </w:rPr>
            </w:pPr>
          </w:p>
        </w:tc>
        <w:tc>
          <w:tcPr>
            <w:tcW w:w="697" w:type="dxa"/>
            <w:tcBorders>
              <w:top w:val="single" w:color="auto" w:sz="4" w:space="0"/>
              <w:left w:val="single" w:color="auto" w:sz="4" w:space="0"/>
              <w:bottom w:val="single" w:color="auto" w:sz="4" w:space="0"/>
              <w:right w:val="single" w:color="auto" w:sz="4" w:space="0"/>
            </w:tcBorders>
            <w:noWrap/>
            <w:vAlign w:val="center"/>
          </w:tcPr>
          <w:p w14:paraId="1E019983">
            <w:pPr>
              <w:adjustRightInd w:val="0"/>
              <w:snapToGrid w:val="0"/>
              <w:spacing w:line="360" w:lineRule="auto"/>
              <w:jc w:val="center"/>
              <w:rPr>
                <w:rFonts w:ascii="宋体" w:hAnsi="宋体" w:cs="宋体"/>
                <w:color w:val="auto"/>
                <w:szCs w:val="21"/>
                <w:highlight w:val="none"/>
              </w:rPr>
            </w:pPr>
          </w:p>
        </w:tc>
        <w:tc>
          <w:tcPr>
            <w:tcW w:w="594" w:type="dxa"/>
            <w:tcBorders>
              <w:top w:val="single" w:color="auto" w:sz="4" w:space="0"/>
              <w:left w:val="single" w:color="auto" w:sz="4" w:space="0"/>
              <w:bottom w:val="single" w:color="auto" w:sz="4" w:space="0"/>
              <w:right w:val="single" w:color="auto" w:sz="4" w:space="0"/>
            </w:tcBorders>
            <w:noWrap/>
            <w:vAlign w:val="center"/>
          </w:tcPr>
          <w:p w14:paraId="2FF9DEDC">
            <w:pPr>
              <w:adjustRightInd w:val="0"/>
              <w:snapToGrid w:val="0"/>
              <w:spacing w:line="360" w:lineRule="auto"/>
              <w:jc w:val="center"/>
              <w:rPr>
                <w:rFonts w:ascii="宋体" w:hAnsi="宋体" w:cs="宋体"/>
                <w:color w:val="auto"/>
                <w:szCs w:val="21"/>
                <w:highlight w:val="none"/>
              </w:rPr>
            </w:pPr>
          </w:p>
        </w:tc>
        <w:tc>
          <w:tcPr>
            <w:tcW w:w="773" w:type="dxa"/>
            <w:tcBorders>
              <w:top w:val="single" w:color="auto" w:sz="4" w:space="0"/>
              <w:left w:val="single" w:color="auto" w:sz="4" w:space="0"/>
              <w:bottom w:val="single" w:color="auto" w:sz="4" w:space="0"/>
              <w:right w:val="single" w:color="auto" w:sz="4" w:space="0"/>
            </w:tcBorders>
            <w:noWrap/>
            <w:vAlign w:val="center"/>
          </w:tcPr>
          <w:p w14:paraId="140F13BD">
            <w:pPr>
              <w:adjustRightInd w:val="0"/>
              <w:snapToGrid w:val="0"/>
              <w:spacing w:line="360" w:lineRule="auto"/>
              <w:jc w:val="center"/>
              <w:rPr>
                <w:rFonts w:ascii="宋体" w:hAnsi="宋体" w:cs="宋体"/>
                <w:color w:val="auto"/>
                <w:szCs w:val="21"/>
                <w:highlight w:val="none"/>
              </w:rPr>
            </w:pPr>
          </w:p>
        </w:tc>
        <w:tc>
          <w:tcPr>
            <w:tcW w:w="769" w:type="dxa"/>
            <w:tcBorders>
              <w:top w:val="single" w:color="auto" w:sz="4" w:space="0"/>
              <w:left w:val="single" w:color="auto" w:sz="4" w:space="0"/>
              <w:bottom w:val="single" w:color="auto" w:sz="4" w:space="0"/>
              <w:right w:val="single" w:color="auto" w:sz="4" w:space="0"/>
            </w:tcBorders>
            <w:noWrap/>
            <w:vAlign w:val="center"/>
          </w:tcPr>
          <w:p w14:paraId="5D484745">
            <w:pPr>
              <w:adjustRightInd w:val="0"/>
              <w:snapToGrid w:val="0"/>
              <w:spacing w:line="360" w:lineRule="auto"/>
              <w:jc w:val="center"/>
              <w:rPr>
                <w:rFonts w:ascii="宋体" w:hAnsi="宋体" w:cs="宋体"/>
                <w:color w:val="auto"/>
                <w:szCs w:val="21"/>
                <w:highlight w:val="none"/>
              </w:rPr>
            </w:pPr>
          </w:p>
        </w:tc>
      </w:tr>
      <w:tr w14:paraId="4FB84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497" w:type="dxa"/>
            <w:tcBorders>
              <w:top w:val="single" w:color="auto" w:sz="4" w:space="0"/>
              <w:left w:val="single" w:color="auto" w:sz="4" w:space="0"/>
              <w:bottom w:val="single" w:color="auto" w:sz="4" w:space="0"/>
              <w:right w:val="single" w:color="auto" w:sz="4" w:space="0"/>
            </w:tcBorders>
            <w:noWrap/>
            <w:vAlign w:val="center"/>
          </w:tcPr>
          <w:p w14:paraId="0C50F020">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1087" w:type="dxa"/>
            <w:tcBorders>
              <w:top w:val="single" w:color="auto" w:sz="4" w:space="0"/>
              <w:left w:val="single" w:color="auto" w:sz="4" w:space="0"/>
              <w:bottom w:val="single" w:color="auto" w:sz="4" w:space="0"/>
              <w:right w:val="single" w:color="auto" w:sz="4" w:space="0"/>
            </w:tcBorders>
            <w:noWrap/>
            <w:vAlign w:val="center"/>
          </w:tcPr>
          <w:p w14:paraId="1724CB0C">
            <w:pPr>
              <w:adjustRightInd w:val="0"/>
              <w:snapToGrid w:val="0"/>
              <w:spacing w:line="360" w:lineRule="auto"/>
              <w:jc w:val="center"/>
              <w:rPr>
                <w:rFonts w:ascii="宋体" w:hAnsi="宋体" w:cs="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ign w:val="center"/>
          </w:tcPr>
          <w:p w14:paraId="11A7F539">
            <w:pPr>
              <w:adjustRightInd w:val="0"/>
              <w:snapToGrid w:val="0"/>
              <w:spacing w:line="360" w:lineRule="auto"/>
              <w:jc w:val="center"/>
              <w:rPr>
                <w:rFonts w:ascii="宋体" w:hAnsi="宋体" w:cs="宋体"/>
                <w:color w:val="auto"/>
                <w:szCs w:val="21"/>
                <w:highlight w:val="none"/>
              </w:rPr>
            </w:pPr>
          </w:p>
        </w:tc>
        <w:tc>
          <w:tcPr>
            <w:tcW w:w="1258" w:type="dxa"/>
            <w:tcBorders>
              <w:top w:val="single" w:color="auto" w:sz="4" w:space="0"/>
              <w:left w:val="single" w:color="auto" w:sz="4" w:space="0"/>
              <w:bottom w:val="single" w:color="auto" w:sz="4" w:space="0"/>
              <w:right w:val="single" w:color="auto" w:sz="4" w:space="0"/>
            </w:tcBorders>
            <w:noWrap/>
            <w:vAlign w:val="center"/>
          </w:tcPr>
          <w:p w14:paraId="532F2BA2">
            <w:pPr>
              <w:adjustRightInd w:val="0"/>
              <w:snapToGrid w:val="0"/>
              <w:spacing w:line="360" w:lineRule="auto"/>
              <w:jc w:val="center"/>
              <w:rPr>
                <w:rFonts w:ascii="宋体" w:hAnsi="宋体" w:cs="宋体"/>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noWrap/>
            <w:vAlign w:val="center"/>
          </w:tcPr>
          <w:p w14:paraId="0E9039B6">
            <w:pPr>
              <w:adjustRightInd w:val="0"/>
              <w:snapToGrid w:val="0"/>
              <w:spacing w:line="360" w:lineRule="auto"/>
              <w:jc w:val="center"/>
              <w:rPr>
                <w:rFonts w:ascii="宋体" w:hAnsi="宋体" w:cs="宋体"/>
                <w:color w:val="auto"/>
                <w:szCs w:val="21"/>
                <w:highlight w:val="none"/>
              </w:rPr>
            </w:pPr>
          </w:p>
        </w:tc>
        <w:tc>
          <w:tcPr>
            <w:tcW w:w="807" w:type="dxa"/>
            <w:tcBorders>
              <w:top w:val="single" w:color="auto" w:sz="4" w:space="0"/>
              <w:left w:val="single" w:color="auto" w:sz="4" w:space="0"/>
              <w:bottom w:val="single" w:color="auto" w:sz="4" w:space="0"/>
              <w:right w:val="single" w:color="auto" w:sz="4" w:space="0"/>
            </w:tcBorders>
            <w:noWrap/>
            <w:vAlign w:val="center"/>
          </w:tcPr>
          <w:p w14:paraId="352F8D8B">
            <w:pPr>
              <w:adjustRightInd w:val="0"/>
              <w:snapToGrid w:val="0"/>
              <w:spacing w:line="360" w:lineRule="auto"/>
              <w:jc w:val="center"/>
              <w:rPr>
                <w:rFonts w:ascii="宋体" w:hAnsi="宋体" w:cs="宋体"/>
                <w:color w:val="auto"/>
                <w:szCs w:val="21"/>
                <w:highlight w:val="none"/>
              </w:rPr>
            </w:pPr>
          </w:p>
        </w:tc>
        <w:tc>
          <w:tcPr>
            <w:tcW w:w="697" w:type="dxa"/>
            <w:tcBorders>
              <w:top w:val="single" w:color="auto" w:sz="4" w:space="0"/>
              <w:left w:val="single" w:color="auto" w:sz="4" w:space="0"/>
              <w:bottom w:val="single" w:color="auto" w:sz="4" w:space="0"/>
              <w:right w:val="single" w:color="auto" w:sz="4" w:space="0"/>
            </w:tcBorders>
            <w:noWrap/>
            <w:vAlign w:val="center"/>
          </w:tcPr>
          <w:p w14:paraId="76EBB0BC">
            <w:pPr>
              <w:adjustRightInd w:val="0"/>
              <w:snapToGrid w:val="0"/>
              <w:spacing w:line="360" w:lineRule="auto"/>
              <w:jc w:val="center"/>
              <w:rPr>
                <w:rFonts w:ascii="宋体" w:hAnsi="宋体" w:cs="宋体"/>
                <w:color w:val="auto"/>
                <w:szCs w:val="21"/>
                <w:highlight w:val="none"/>
              </w:rPr>
            </w:pPr>
          </w:p>
        </w:tc>
        <w:tc>
          <w:tcPr>
            <w:tcW w:w="594" w:type="dxa"/>
            <w:tcBorders>
              <w:top w:val="single" w:color="auto" w:sz="4" w:space="0"/>
              <w:left w:val="single" w:color="auto" w:sz="4" w:space="0"/>
              <w:bottom w:val="single" w:color="auto" w:sz="4" w:space="0"/>
              <w:right w:val="single" w:color="auto" w:sz="4" w:space="0"/>
            </w:tcBorders>
            <w:noWrap/>
            <w:vAlign w:val="center"/>
          </w:tcPr>
          <w:p w14:paraId="5BC15E31">
            <w:pPr>
              <w:adjustRightInd w:val="0"/>
              <w:snapToGrid w:val="0"/>
              <w:spacing w:line="360" w:lineRule="auto"/>
              <w:jc w:val="center"/>
              <w:rPr>
                <w:rFonts w:ascii="宋体" w:hAnsi="宋体" w:cs="宋体"/>
                <w:color w:val="auto"/>
                <w:szCs w:val="21"/>
                <w:highlight w:val="none"/>
              </w:rPr>
            </w:pPr>
          </w:p>
        </w:tc>
        <w:tc>
          <w:tcPr>
            <w:tcW w:w="773" w:type="dxa"/>
            <w:tcBorders>
              <w:top w:val="single" w:color="auto" w:sz="4" w:space="0"/>
              <w:left w:val="single" w:color="auto" w:sz="4" w:space="0"/>
              <w:bottom w:val="single" w:color="auto" w:sz="4" w:space="0"/>
              <w:right w:val="single" w:color="auto" w:sz="4" w:space="0"/>
            </w:tcBorders>
            <w:noWrap/>
            <w:vAlign w:val="center"/>
          </w:tcPr>
          <w:p w14:paraId="04C2BDAD">
            <w:pPr>
              <w:adjustRightInd w:val="0"/>
              <w:snapToGrid w:val="0"/>
              <w:spacing w:line="360" w:lineRule="auto"/>
              <w:jc w:val="center"/>
              <w:rPr>
                <w:rFonts w:ascii="宋体" w:hAnsi="宋体" w:cs="宋体"/>
                <w:color w:val="auto"/>
                <w:szCs w:val="21"/>
                <w:highlight w:val="none"/>
              </w:rPr>
            </w:pPr>
          </w:p>
        </w:tc>
        <w:tc>
          <w:tcPr>
            <w:tcW w:w="769" w:type="dxa"/>
            <w:tcBorders>
              <w:top w:val="single" w:color="auto" w:sz="4" w:space="0"/>
              <w:left w:val="single" w:color="auto" w:sz="4" w:space="0"/>
              <w:bottom w:val="single" w:color="auto" w:sz="4" w:space="0"/>
              <w:right w:val="single" w:color="auto" w:sz="4" w:space="0"/>
            </w:tcBorders>
            <w:noWrap/>
            <w:vAlign w:val="center"/>
          </w:tcPr>
          <w:p w14:paraId="4D189AAF">
            <w:pPr>
              <w:adjustRightInd w:val="0"/>
              <w:snapToGrid w:val="0"/>
              <w:spacing w:line="360" w:lineRule="auto"/>
              <w:jc w:val="center"/>
              <w:rPr>
                <w:rFonts w:ascii="宋体" w:hAnsi="宋体" w:cs="宋体"/>
                <w:color w:val="auto"/>
                <w:szCs w:val="21"/>
                <w:highlight w:val="none"/>
              </w:rPr>
            </w:pPr>
          </w:p>
        </w:tc>
      </w:tr>
      <w:tr w14:paraId="3EDEC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497" w:type="dxa"/>
            <w:tcBorders>
              <w:top w:val="single" w:color="auto" w:sz="4" w:space="0"/>
              <w:left w:val="single" w:color="auto" w:sz="4" w:space="0"/>
              <w:bottom w:val="single" w:color="auto" w:sz="4" w:space="0"/>
              <w:right w:val="single" w:color="auto" w:sz="4" w:space="0"/>
            </w:tcBorders>
            <w:noWrap/>
            <w:vAlign w:val="center"/>
          </w:tcPr>
          <w:p w14:paraId="6F059C6C">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1087" w:type="dxa"/>
            <w:tcBorders>
              <w:top w:val="single" w:color="auto" w:sz="4" w:space="0"/>
              <w:left w:val="single" w:color="auto" w:sz="4" w:space="0"/>
              <w:bottom w:val="single" w:color="auto" w:sz="4" w:space="0"/>
              <w:right w:val="single" w:color="auto" w:sz="4" w:space="0"/>
            </w:tcBorders>
            <w:noWrap/>
            <w:vAlign w:val="center"/>
          </w:tcPr>
          <w:p w14:paraId="360AC887">
            <w:pPr>
              <w:adjustRightInd w:val="0"/>
              <w:snapToGrid w:val="0"/>
              <w:spacing w:line="360" w:lineRule="auto"/>
              <w:jc w:val="center"/>
              <w:rPr>
                <w:rFonts w:ascii="宋体" w:hAnsi="宋体" w:cs="宋体"/>
                <w:color w:val="auto"/>
                <w:szCs w:val="21"/>
                <w:highlight w:val="none"/>
              </w:rPr>
            </w:pPr>
          </w:p>
        </w:tc>
        <w:tc>
          <w:tcPr>
            <w:tcW w:w="1013" w:type="dxa"/>
            <w:tcBorders>
              <w:top w:val="single" w:color="auto" w:sz="4" w:space="0"/>
              <w:left w:val="single" w:color="auto" w:sz="4" w:space="0"/>
              <w:bottom w:val="single" w:color="auto" w:sz="4" w:space="0"/>
              <w:right w:val="single" w:color="auto" w:sz="4" w:space="0"/>
            </w:tcBorders>
            <w:noWrap/>
            <w:vAlign w:val="center"/>
          </w:tcPr>
          <w:p w14:paraId="1D561CEC">
            <w:pPr>
              <w:adjustRightInd w:val="0"/>
              <w:snapToGrid w:val="0"/>
              <w:spacing w:line="360" w:lineRule="auto"/>
              <w:jc w:val="center"/>
              <w:rPr>
                <w:rFonts w:ascii="宋体" w:hAnsi="宋体" w:cs="宋体"/>
                <w:color w:val="auto"/>
                <w:szCs w:val="21"/>
                <w:highlight w:val="none"/>
              </w:rPr>
            </w:pPr>
          </w:p>
        </w:tc>
        <w:tc>
          <w:tcPr>
            <w:tcW w:w="1258" w:type="dxa"/>
            <w:tcBorders>
              <w:top w:val="single" w:color="auto" w:sz="4" w:space="0"/>
              <w:left w:val="single" w:color="auto" w:sz="4" w:space="0"/>
              <w:bottom w:val="single" w:color="auto" w:sz="4" w:space="0"/>
              <w:right w:val="single" w:color="auto" w:sz="4" w:space="0"/>
            </w:tcBorders>
            <w:noWrap/>
            <w:vAlign w:val="center"/>
          </w:tcPr>
          <w:p w14:paraId="578C5C40">
            <w:pPr>
              <w:adjustRightInd w:val="0"/>
              <w:snapToGrid w:val="0"/>
              <w:spacing w:line="360" w:lineRule="auto"/>
              <w:jc w:val="center"/>
              <w:rPr>
                <w:rFonts w:ascii="宋体" w:hAnsi="宋体" w:cs="宋体"/>
                <w:color w:val="auto"/>
                <w:szCs w:val="21"/>
                <w:highlight w:val="none"/>
              </w:rPr>
            </w:pPr>
          </w:p>
        </w:tc>
        <w:tc>
          <w:tcPr>
            <w:tcW w:w="1039" w:type="dxa"/>
            <w:tcBorders>
              <w:top w:val="single" w:color="auto" w:sz="4" w:space="0"/>
              <w:left w:val="single" w:color="auto" w:sz="4" w:space="0"/>
              <w:bottom w:val="single" w:color="auto" w:sz="4" w:space="0"/>
              <w:right w:val="single" w:color="auto" w:sz="4" w:space="0"/>
            </w:tcBorders>
            <w:noWrap/>
            <w:vAlign w:val="center"/>
          </w:tcPr>
          <w:p w14:paraId="0BACA04C">
            <w:pPr>
              <w:adjustRightInd w:val="0"/>
              <w:snapToGrid w:val="0"/>
              <w:spacing w:line="360" w:lineRule="auto"/>
              <w:jc w:val="center"/>
              <w:rPr>
                <w:rFonts w:ascii="宋体" w:hAnsi="宋体" w:cs="宋体"/>
                <w:color w:val="auto"/>
                <w:szCs w:val="21"/>
                <w:highlight w:val="none"/>
              </w:rPr>
            </w:pPr>
          </w:p>
        </w:tc>
        <w:tc>
          <w:tcPr>
            <w:tcW w:w="807" w:type="dxa"/>
            <w:tcBorders>
              <w:top w:val="single" w:color="auto" w:sz="4" w:space="0"/>
              <w:left w:val="single" w:color="auto" w:sz="4" w:space="0"/>
              <w:bottom w:val="single" w:color="auto" w:sz="4" w:space="0"/>
              <w:right w:val="single" w:color="auto" w:sz="4" w:space="0"/>
            </w:tcBorders>
            <w:noWrap/>
            <w:vAlign w:val="center"/>
          </w:tcPr>
          <w:p w14:paraId="697C79FC">
            <w:pPr>
              <w:adjustRightInd w:val="0"/>
              <w:snapToGrid w:val="0"/>
              <w:spacing w:line="360" w:lineRule="auto"/>
              <w:jc w:val="center"/>
              <w:rPr>
                <w:rFonts w:ascii="宋体" w:hAnsi="宋体" w:cs="宋体"/>
                <w:color w:val="auto"/>
                <w:szCs w:val="21"/>
                <w:highlight w:val="none"/>
              </w:rPr>
            </w:pPr>
          </w:p>
        </w:tc>
        <w:tc>
          <w:tcPr>
            <w:tcW w:w="697" w:type="dxa"/>
            <w:tcBorders>
              <w:top w:val="single" w:color="auto" w:sz="4" w:space="0"/>
              <w:left w:val="single" w:color="auto" w:sz="4" w:space="0"/>
              <w:bottom w:val="single" w:color="auto" w:sz="4" w:space="0"/>
              <w:right w:val="single" w:color="auto" w:sz="4" w:space="0"/>
            </w:tcBorders>
            <w:noWrap/>
            <w:vAlign w:val="center"/>
          </w:tcPr>
          <w:p w14:paraId="4A6FC22E">
            <w:pPr>
              <w:adjustRightInd w:val="0"/>
              <w:snapToGrid w:val="0"/>
              <w:spacing w:line="360" w:lineRule="auto"/>
              <w:jc w:val="center"/>
              <w:rPr>
                <w:rFonts w:ascii="宋体" w:hAnsi="宋体" w:cs="宋体"/>
                <w:color w:val="auto"/>
                <w:szCs w:val="21"/>
                <w:highlight w:val="none"/>
              </w:rPr>
            </w:pPr>
          </w:p>
        </w:tc>
        <w:tc>
          <w:tcPr>
            <w:tcW w:w="594" w:type="dxa"/>
            <w:tcBorders>
              <w:top w:val="single" w:color="auto" w:sz="4" w:space="0"/>
              <w:left w:val="single" w:color="auto" w:sz="4" w:space="0"/>
              <w:bottom w:val="single" w:color="auto" w:sz="4" w:space="0"/>
              <w:right w:val="single" w:color="auto" w:sz="4" w:space="0"/>
            </w:tcBorders>
            <w:noWrap/>
            <w:vAlign w:val="center"/>
          </w:tcPr>
          <w:p w14:paraId="455EC7CE">
            <w:pPr>
              <w:adjustRightInd w:val="0"/>
              <w:snapToGrid w:val="0"/>
              <w:spacing w:line="360" w:lineRule="auto"/>
              <w:jc w:val="center"/>
              <w:rPr>
                <w:rFonts w:ascii="宋体" w:hAnsi="宋体" w:cs="宋体"/>
                <w:color w:val="auto"/>
                <w:szCs w:val="21"/>
                <w:highlight w:val="none"/>
              </w:rPr>
            </w:pPr>
          </w:p>
        </w:tc>
        <w:tc>
          <w:tcPr>
            <w:tcW w:w="773" w:type="dxa"/>
            <w:tcBorders>
              <w:top w:val="single" w:color="auto" w:sz="4" w:space="0"/>
              <w:left w:val="single" w:color="auto" w:sz="4" w:space="0"/>
              <w:bottom w:val="single" w:color="auto" w:sz="4" w:space="0"/>
              <w:right w:val="single" w:color="auto" w:sz="4" w:space="0"/>
            </w:tcBorders>
            <w:noWrap/>
            <w:vAlign w:val="center"/>
          </w:tcPr>
          <w:p w14:paraId="1055C335">
            <w:pPr>
              <w:adjustRightInd w:val="0"/>
              <w:snapToGrid w:val="0"/>
              <w:spacing w:line="360" w:lineRule="auto"/>
              <w:jc w:val="center"/>
              <w:rPr>
                <w:rFonts w:ascii="宋体" w:hAnsi="宋体" w:cs="宋体"/>
                <w:color w:val="auto"/>
                <w:szCs w:val="21"/>
                <w:highlight w:val="none"/>
              </w:rPr>
            </w:pPr>
          </w:p>
        </w:tc>
        <w:tc>
          <w:tcPr>
            <w:tcW w:w="769" w:type="dxa"/>
            <w:tcBorders>
              <w:top w:val="single" w:color="auto" w:sz="4" w:space="0"/>
              <w:left w:val="single" w:color="auto" w:sz="4" w:space="0"/>
              <w:bottom w:val="single" w:color="auto" w:sz="4" w:space="0"/>
              <w:right w:val="single" w:color="auto" w:sz="4" w:space="0"/>
            </w:tcBorders>
            <w:noWrap/>
            <w:vAlign w:val="center"/>
          </w:tcPr>
          <w:p w14:paraId="1F2AE6BC">
            <w:pPr>
              <w:adjustRightInd w:val="0"/>
              <w:snapToGrid w:val="0"/>
              <w:spacing w:line="360" w:lineRule="auto"/>
              <w:jc w:val="center"/>
              <w:rPr>
                <w:rFonts w:ascii="宋体" w:hAnsi="宋体" w:cs="宋体"/>
                <w:color w:val="auto"/>
                <w:szCs w:val="21"/>
                <w:highlight w:val="none"/>
              </w:rPr>
            </w:pPr>
          </w:p>
        </w:tc>
      </w:tr>
      <w:tr w14:paraId="7E7ED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8534" w:type="dxa"/>
            <w:gridSpan w:val="10"/>
            <w:tcBorders>
              <w:top w:val="single" w:color="auto" w:sz="4" w:space="0"/>
              <w:left w:val="single" w:color="auto" w:sz="4" w:space="0"/>
              <w:bottom w:val="single" w:color="auto" w:sz="4" w:space="0"/>
              <w:right w:val="single" w:color="auto" w:sz="4" w:space="0"/>
            </w:tcBorders>
            <w:noWrap/>
            <w:vAlign w:val="center"/>
          </w:tcPr>
          <w:p w14:paraId="1BB695DD">
            <w:pPr>
              <w:adjustRightInd w:val="0"/>
              <w:snapToGrid w:val="0"/>
              <w:spacing w:line="360" w:lineRule="auto"/>
              <w:jc w:val="left"/>
              <w:rPr>
                <w:rFonts w:ascii="宋体" w:hAnsi="宋体" w:cs="宋体"/>
                <w:color w:val="auto"/>
                <w:szCs w:val="21"/>
                <w:highlight w:val="none"/>
              </w:rPr>
            </w:pPr>
            <w:r>
              <w:rPr>
                <w:rFonts w:hint="eastAsia" w:ascii="宋体" w:hAnsi="宋体" w:eastAsia="宋体" w:cs="宋体"/>
                <w:color w:val="auto"/>
                <w:szCs w:val="21"/>
                <w:highlight w:val="none"/>
              </w:rPr>
              <w:t>合计金额(人民币):（大写）：</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（小写） ¥：</w:t>
            </w:r>
            <w:r>
              <w:rPr>
                <w:rFonts w:hint="eastAsia" w:ascii="宋体" w:hAnsi="宋体" w:eastAsia="宋体" w:cs="宋体"/>
                <w:color w:val="auto"/>
                <w:szCs w:val="21"/>
                <w:highlight w:val="none"/>
                <w:u w:val="single"/>
                <w:lang w:val="en-US" w:eastAsia="zh-CN"/>
              </w:rPr>
              <w:t xml:space="preserve">          </w:t>
            </w:r>
          </w:p>
        </w:tc>
      </w:tr>
    </w:tbl>
    <w:p w14:paraId="71B54843">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第二条　标的质量</w:t>
      </w:r>
    </w:p>
    <w:p w14:paraId="46DA8D73">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1.乙方所提供标的的名称、商标品牌、生产厂家、规格型号、技术参数等内容必须与乙方投标文件及有关承诺相一致，且满足项目实施要求。</w:t>
      </w:r>
    </w:p>
    <w:p w14:paraId="35A7226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2.乙方所提供的货物必须是全新、未使用的原装产品，且在正常安装、使用和保养条件下，其使用寿命期内各项指标均达到投标文件的承诺。</w:t>
      </w:r>
    </w:p>
    <w:p w14:paraId="17DC34E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在交付产品后，甲方在任何时间如发现乙方所交付的产品不符合甲方招标文件要求或乙方在投标文件中的承诺，乙方应当提供相关证明材料或鉴定报告予以作证，乙方无法证明其交付的产品符合招标文件或投标文件的，按质量不合格处理。</w:t>
      </w:r>
    </w:p>
    <w:p w14:paraId="63FAF982">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第三条　</w:t>
      </w:r>
      <w:r>
        <w:rPr>
          <w:rFonts w:hint="eastAsia" w:ascii="宋体" w:hAnsi="宋体" w:cs="宋体"/>
          <w:color w:val="auto"/>
          <w:szCs w:val="21"/>
          <w:highlight w:val="none"/>
        </w:rPr>
        <w:t>履行时间（期限）、地点和方式</w:t>
      </w:r>
    </w:p>
    <w:p w14:paraId="71CBDA4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1.履行时间（期限）：</w:t>
      </w:r>
      <w:r>
        <w:rPr>
          <w:rFonts w:hint="eastAsia" w:ascii="宋体" w:hAnsi="宋体"/>
          <w:color w:val="auto"/>
          <w:szCs w:val="21"/>
          <w:highlight w:val="none"/>
        </w:rPr>
        <w:t>投标产品为进口产品的，自合同签订之日起</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个日历日内安装调试完成并验收合格交付使用；投标产品为国产产品的，自合同签订之日起</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rPr>
        <w:t>个日历日内安装调试完成并验收合格交付使用</w:t>
      </w:r>
      <w:r>
        <w:rPr>
          <w:rFonts w:hint="eastAsia" w:ascii="宋体" w:hAnsi="宋体" w:cs="宋体"/>
          <w:color w:val="auto"/>
          <w:szCs w:val="21"/>
          <w:highlight w:val="none"/>
        </w:rPr>
        <w:t>。</w:t>
      </w:r>
    </w:p>
    <w:p w14:paraId="4BE0020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2.履行地点：广西桂林市内甲方指定地点。</w:t>
      </w:r>
    </w:p>
    <w:p w14:paraId="32882B5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3.履行方式:</w:t>
      </w:r>
    </w:p>
    <w:p w14:paraId="2F9E5F1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（1）乙方负责货物运输，货物的运输方式：</w:t>
      </w:r>
      <w:r>
        <w:rPr>
          <w:rFonts w:hint="eastAsia" w:ascii="宋体" w:hAnsi="宋体" w:cs="宋体"/>
          <w:color w:val="auto"/>
          <w:szCs w:val="21"/>
          <w:highlight w:val="none"/>
          <w:u w:val="single"/>
        </w:rPr>
        <w:t xml:space="preserve">  不限  </w:t>
      </w:r>
      <w:r>
        <w:rPr>
          <w:rFonts w:hint="eastAsia" w:ascii="宋体" w:hAnsi="宋体" w:cs="宋体"/>
          <w:color w:val="auto"/>
          <w:szCs w:val="21"/>
          <w:highlight w:val="none"/>
        </w:rPr>
        <w:t>。</w:t>
      </w:r>
    </w:p>
    <w:p w14:paraId="3FE458D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（2）交货方式：</w:t>
      </w:r>
    </w:p>
    <w:p w14:paraId="5D9D88A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☑乙方将货物送到甲方指定地点。</w:t>
      </w:r>
    </w:p>
    <w:p w14:paraId="1F90935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□甲方自行到乙方指定地点提货。</w:t>
      </w:r>
    </w:p>
    <w:p w14:paraId="3C158DE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□其他：。</w:t>
      </w:r>
    </w:p>
    <w:p w14:paraId="7C8D036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（3）卸货费用由乙方承担。</w:t>
      </w:r>
    </w:p>
    <w:p w14:paraId="52D09F74">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第四条　包装方式及运输</w:t>
      </w:r>
    </w:p>
    <w:p w14:paraId="78C34D64">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1.乙方提供的货物均应按投标文件承诺的包装要求进行包装及运输,要求为原厂原包装，包装完好完整、无破损、未开封。国家对包装及运输有相关强制性标准或要求的，乙方应当执行。</w:t>
      </w:r>
    </w:p>
    <w:p w14:paraId="5AA9699B">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2.乙方的包装及运输应综合考虑运输距离、防水、防潮、防震、防锈和防破损装卸等要求，以保证货物安全、完好运达甲方指定地点。国家对包装及运输有相关强制性标准或要求的，乙方应当执行。</w:t>
      </w:r>
    </w:p>
    <w:p w14:paraId="319D71B9">
      <w:pPr>
        <w:pStyle w:val="19"/>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3.货物的使用说明书（货物属于进口产品的，供货时应同时附上中文使用说明书）、质量检验证明书、质量合格证、随配附件和工具以及清单一并附于货物包装内。</w:t>
      </w:r>
    </w:p>
    <w:p w14:paraId="5C4ADBAB">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4.产品（含包装）运抵甲方指定交付地点并经甲方验收合格前发生损坏及相关风险，相关损失由乙方自行承担。</w:t>
      </w:r>
    </w:p>
    <w:p w14:paraId="60B1F0FD">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5.乙方负责货物运输，货物运输合理损耗及计算方法：</w:t>
      </w:r>
      <w:r>
        <w:rPr>
          <w:rFonts w:hint="eastAsia" w:hAnsi="宋体" w:cs="宋体"/>
          <w:color w:val="auto"/>
          <w:sz w:val="21"/>
          <w:highlight w:val="none"/>
          <w:u w:val="single"/>
        </w:rPr>
        <w:t>由乙方负责</w:t>
      </w:r>
      <w:r>
        <w:rPr>
          <w:rFonts w:hint="eastAsia" w:hAnsi="宋体" w:cs="宋体"/>
          <w:color w:val="auto"/>
          <w:sz w:val="21"/>
          <w:highlight w:val="none"/>
        </w:rPr>
        <w:t>。</w:t>
      </w:r>
    </w:p>
    <w:p w14:paraId="21CFAAC0">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6.乙方在货物发运手续办理完毕后二十四小时内或货到甲方四十八小时前通知甲方，以准备接货。</w:t>
      </w:r>
    </w:p>
    <w:p w14:paraId="60640C1F">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7.乙方应将所提供货物的装箱清单、用户手册、原厂保修卡、随机资料、工具和备品、备件等一并交付给甲方，如有缺失应及时补齐，否则视为逾期交货。</w:t>
      </w:r>
    </w:p>
    <w:p w14:paraId="728FD5B1">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第五条　安装和培训</w:t>
      </w:r>
    </w:p>
    <w:p w14:paraId="38F1BCDD">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1.安装时间及地点：</w:t>
      </w:r>
      <w:r>
        <w:rPr>
          <w:rFonts w:hint="eastAsia" w:ascii="宋体" w:hAnsi="宋体" w:cs="宋体"/>
          <w:color w:val="auto"/>
          <w:szCs w:val="21"/>
          <w:highlight w:val="none"/>
          <w:u w:val="single"/>
        </w:rPr>
        <w:t>甲方指定的时间和地点</w:t>
      </w:r>
      <w:r>
        <w:rPr>
          <w:rFonts w:hint="eastAsia" w:ascii="宋体" w:hAnsi="宋体" w:cs="宋体"/>
          <w:color w:val="auto"/>
          <w:szCs w:val="21"/>
          <w:highlight w:val="none"/>
        </w:rPr>
        <w:t>。</w:t>
      </w:r>
    </w:p>
    <w:p w14:paraId="455C657B">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2.安装要求：</w:t>
      </w:r>
      <w:r>
        <w:rPr>
          <w:rFonts w:hint="eastAsia" w:ascii="宋体" w:hAnsi="宋体" w:cs="宋体"/>
          <w:color w:val="auto"/>
          <w:szCs w:val="21"/>
          <w:highlight w:val="none"/>
          <w:u w:val="single"/>
        </w:rPr>
        <w:t>乙方应当按招标文件要求或甲方要求进行安装。</w:t>
      </w:r>
    </w:p>
    <w:p w14:paraId="2C6FD54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3.甲方应提供必要安装条件（如场地、电源、水源等）。</w:t>
      </w:r>
    </w:p>
    <w:p w14:paraId="5F359E95">
      <w:pPr>
        <w:pStyle w:val="19"/>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乙方应当按照投标文件的承诺负责对甲方有关人员进行培训，使甲方使用人员熟练掌握设备的全部功能，培训的相关费用包括在合同价款中，甲方不再另行支付。培训时间：货物安装调试合格完毕并交付使用后的</w:t>
      </w:r>
      <w:r>
        <w:rPr>
          <w:rFonts w:hint="eastAsia" w:ascii="宋体" w:hAnsi="宋体" w:cs="宋体"/>
          <w:color w:val="auto"/>
          <w:sz w:val="21"/>
          <w:szCs w:val="21"/>
          <w:highlight w:val="none"/>
          <w:u w:val="single"/>
        </w:rPr>
        <w:t>1</w:t>
      </w:r>
      <w:r>
        <w:rPr>
          <w:rFonts w:hint="eastAsia" w:ascii="宋体" w:hAnsi="宋体" w:cs="宋体"/>
          <w:color w:val="auto"/>
          <w:sz w:val="21"/>
          <w:szCs w:val="21"/>
          <w:highlight w:val="none"/>
        </w:rPr>
        <w:t>天内，具体时间由甲方指定；培训地点：</w:t>
      </w:r>
      <w:r>
        <w:rPr>
          <w:rFonts w:hint="eastAsia" w:ascii="宋体" w:hAnsi="宋体" w:cs="宋体"/>
          <w:color w:val="auto"/>
          <w:sz w:val="21"/>
          <w:szCs w:val="21"/>
          <w:highlight w:val="none"/>
          <w:u w:val="single"/>
        </w:rPr>
        <w:t>广西桂林市内甲方指定地点</w:t>
      </w:r>
      <w:r>
        <w:rPr>
          <w:rFonts w:hint="eastAsia" w:ascii="宋体" w:hAnsi="宋体" w:cs="宋体"/>
          <w:color w:val="auto"/>
          <w:sz w:val="21"/>
          <w:szCs w:val="21"/>
          <w:highlight w:val="none"/>
        </w:rPr>
        <w:t>。</w:t>
      </w:r>
    </w:p>
    <w:p w14:paraId="3BEDAB8D">
      <w:pPr>
        <w:pStyle w:val="19"/>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乙方在安装、调试以及培训期间，应采取严格安全保障措施，承担安全保障义务，安装调试以及培训期间发生的人身或财产损害事件，一切责任与法律后果均由乙方自行承担，给甲方造成损失的，乙方应当予以全部赔偿。</w:t>
      </w:r>
    </w:p>
    <w:p w14:paraId="57122659">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第六条　合同价款及支付</w:t>
      </w:r>
    </w:p>
    <w:p w14:paraId="0E3A776A">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1.本合同以人民币付款。</w:t>
      </w:r>
    </w:p>
    <w:p w14:paraId="537A94C7">
      <w:pPr>
        <w:pStyle w:val="25"/>
        <w:snapToGrid w:val="0"/>
        <w:spacing w:line="360" w:lineRule="auto"/>
        <w:ind w:firstLine="420" w:firstLineChars="200"/>
        <w:rPr>
          <w:rFonts w:hAnsi="宋体" w:cs="宋体"/>
          <w:color w:val="auto"/>
          <w:highlight w:val="none"/>
        </w:rPr>
      </w:pPr>
      <w:r>
        <w:rPr>
          <w:rFonts w:hint="eastAsia" w:hAnsi="宋体" w:cs="宋体"/>
          <w:color w:val="auto"/>
          <w:sz w:val="21"/>
          <w:highlight w:val="none"/>
        </w:rPr>
        <w:t>2.合同价款(人民币):</w:t>
      </w:r>
      <w:r>
        <w:rPr>
          <w:rFonts w:hint="eastAsia" w:ascii="宋体" w:hAnsi="宋体" w:eastAsia="宋体" w:cs="宋体"/>
          <w:color w:val="auto"/>
          <w:sz w:val="21"/>
          <w:highlight w:val="none"/>
        </w:rPr>
        <w:t>（大写）</w:t>
      </w:r>
      <w:r>
        <w:rPr>
          <w:rFonts w:hint="eastAsia" w:ascii="宋体" w:hAnsi="宋体" w:eastAsia="宋体" w:cs="宋体"/>
          <w:color w:val="auto"/>
          <w:highlight w:val="none"/>
        </w:rPr>
        <w:t>：</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（小写）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 xml:space="preserve"> 。</w:t>
      </w:r>
    </w:p>
    <w:p w14:paraId="1F846E9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3.资金性质：</w:t>
      </w:r>
      <w:r>
        <w:rPr>
          <w:rFonts w:hint="eastAsia" w:ascii="宋体" w:hAnsi="宋体" w:cs="宋体"/>
          <w:color w:val="auto"/>
          <w:szCs w:val="21"/>
          <w:highlight w:val="none"/>
          <w:u w:val="single"/>
        </w:rPr>
        <w:t>财政性资金</w:t>
      </w:r>
      <w:r>
        <w:rPr>
          <w:rFonts w:hint="eastAsia" w:ascii="宋体" w:hAnsi="宋体" w:cs="宋体"/>
          <w:color w:val="auto"/>
          <w:szCs w:val="21"/>
          <w:highlight w:val="none"/>
        </w:rPr>
        <w:t>。</w:t>
      </w:r>
    </w:p>
    <w:p w14:paraId="3257348E">
      <w:pPr>
        <w:pStyle w:val="19"/>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合同价款是履行合同的最终价格，包括所提供的货物（包括备品备件、专用工具等）的价格，以及投标货物包装、运输、装卸、送货上门、安装、调试、检验、售后服务、技术服务、培训、保险、税金、招标文件要求提供的所有伴随服务、工程等费用和税费。</w:t>
      </w:r>
    </w:p>
    <w:p w14:paraId="2DB6EF9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5.付款进度安排:</w:t>
      </w:r>
    </w:p>
    <w:p w14:paraId="2B4ED84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预付款为合同总金额的30%，在合同生效以及具备实施条件后，</w:t>
      </w:r>
      <w:r>
        <w:rPr>
          <w:rFonts w:hint="eastAsia" w:ascii="宋体" w:hAnsi="宋体" w:cs="宋体"/>
          <w:color w:val="auto"/>
          <w:highlight w:val="none"/>
          <w:lang w:eastAsia="zh-CN"/>
        </w:rPr>
        <w:t>甲方</w:t>
      </w:r>
      <w:r>
        <w:rPr>
          <w:rFonts w:hint="eastAsia" w:ascii="宋体" w:hAnsi="宋体" w:cs="宋体"/>
          <w:color w:val="auto"/>
          <w:highlight w:val="none"/>
        </w:rPr>
        <w:t>30个工作日内支付预付款；设备验收合格正常运转30个工作日内，</w:t>
      </w:r>
      <w:r>
        <w:rPr>
          <w:rFonts w:hint="eastAsia" w:ascii="宋体" w:hAnsi="宋体" w:cs="宋体"/>
          <w:color w:val="auto"/>
          <w:highlight w:val="none"/>
          <w:lang w:eastAsia="zh-CN"/>
        </w:rPr>
        <w:t>甲方</w:t>
      </w:r>
      <w:r>
        <w:rPr>
          <w:rFonts w:hint="eastAsia" w:ascii="宋体" w:hAnsi="宋体" w:cs="宋体"/>
          <w:color w:val="auto"/>
          <w:highlight w:val="none"/>
        </w:rPr>
        <w:t>支付合同价款的70%（无息）。在设备验收合格正常运转30个工作日内，</w:t>
      </w:r>
      <w:r>
        <w:rPr>
          <w:rFonts w:hint="eastAsia" w:ascii="宋体" w:hAnsi="宋体" w:cs="宋体"/>
          <w:color w:val="auto"/>
          <w:highlight w:val="none"/>
          <w:lang w:eastAsia="zh-CN"/>
        </w:rPr>
        <w:t>乙方</w:t>
      </w:r>
      <w:r>
        <w:rPr>
          <w:rFonts w:hint="eastAsia" w:ascii="宋体" w:hAnsi="宋体" w:cs="宋体"/>
          <w:color w:val="auto"/>
          <w:highlight w:val="none"/>
        </w:rPr>
        <w:t>必须向</w:t>
      </w:r>
      <w:r>
        <w:rPr>
          <w:rFonts w:hint="eastAsia" w:ascii="宋体" w:hAnsi="宋体" w:cs="宋体"/>
          <w:color w:val="auto"/>
          <w:highlight w:val="none"/>
          <w:lang w:eastAsia="zh-CN"/>
        </w:rPr>
        <w:t>甲方</w:t>
      </w:r>
      <w:r>
        <w:rPr>
          <w:rFonts w:hint="eastAsia" w:ascii="宋体" w:hAnsi="宋体" w:cs="宋体"/>
          <w:color w:val="auto"/>
          <w:highlight w:val="none"/>
        </w:rPr>
        <w:t>提供符合国家规定及</w:t>
      </w:r>
      <w:r>
        <w:rPr>
          <w:rFonts w:hint="eastAsia" w:ascii="宋体" w:hAnsi="宋体" w:cs="宋体"/>
          <w:color w:val="auto"/>
          <w:highlight w:val="none"/>
          <w:lang w:eastAsia="zh-CN"/>
        </w:rPr>
        <w:t>甲方</w:t>
      </w:r>
      <w:r>
        <w:rPr>
          <w:rFonts w:hint="eastAsia" w:ascii="宋体" w:hAnsi="宋体" w:cs="宋体"/>
          <w:color w:val="auto"/>
          <w:highlight w:val="none"/>
        </w:rPr>
        <w:t>要求的全额有效的税务发票，</w:t>
      </w:r>
      <w:r>
        <w:rPr>
          <w:rFonts w:hint="eastAsia" w:ascii="宋体" w:hAnsi="宋体" w:cs="宋体"/>
          <w:color w:val="auto"/>
          <w:highlight w:val="none"/>
          <w:lang w:eastAsia="zh-CN"/>
        </w:rPr>
        <w:t>甲方</w:t>
      </w:r>
      <w:r>
        <w:rPr>
          <w:rFonts w:hint="eastAsia" w:ascii="宋体" w:hAnsi="宋体" w:cs="宋体"/>
          <w:color w:val="auto"/>
          <w:highlight w:val="none"/>
        </w:rPr>
        <w:t>未收到发票的，有权不予支付相应款项直至</w:t>
      </w:r>
      <w:r>
        <w:rPr>
          <w:rFonts w:hint="eastAsia" w:ascii="宋体" w:hAnsi="宋体" w:cs="宋体"/>
          <w:color w:val="auto"/>
          <w:highlight w:val="none"/>
          <w:lang w:eastAsia="zh-CN"/>
        </w:rPr>
        <w:t>乙方</w:t>
      </w:r>
      <w:r>
        <w:rPr>
          <w:rFonts w:hint="eastAsia" w:ascii="宋体" w:hAnsi="宋体" w:cs="宋体"/>
          <w:color w:val="auto"/>
          <w:highlight w:val="none"/>
        </w:rPr>
        <w:t>提供合格发票，并不承担延迟付款责任。发票认证通过是付款的必要前提之一。</w:t>
      </w:r>
    </w:p>
    <w:p w14:paraId="1C1539FC">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6.资金支付方式：</w:t>
      </w:r>
      <w:r>
        <w:rPr>
          <w:rFonts w:hint="eastAsia" w:ascii="宋体" w:hAnsi="宋体" w:cs="宋体"/>
          <w:color w:val="auto"/>
          <w:highlight w:val="none"/>
          <w:u w:val="single"/>
        </w:rPr>
        <w:t xml:space="preserve">    （银行转账）   </w:t>
      </w:r>
      <w:r>
        <w:rPr>
          <w:rFonts w:hint="eastAsia" w:ascii="宋体" w:hAnsi="宋体" w:cs="宋体"/>
          <w:color w:val="auto"/>
          <w:highlight w:val="none"/>
        </w:rPr>
        <w:t>。</w:t>
      </w:r>
    </w:p>
    <w:p w14:paraId="51D5A27A">
      <w:pPr>
        <w:pStyle w:val="17"/>
        <w:spacing w:line="360" w:lineRule="auto"/>
        <w:ind w:firstLine="420" w:firstLineChars="200"/>
        <w:rPr>
          <w:rFonts w:ascii="宋体" w:hAnsi="宋体" w:cs="宋体"/>
          <w:color w:val="auto"/>
          <w:highlight w:val="none"/>
        </w:rPr>
      </w:pPr>
      <w:r>
        <w:rPr>
          <w:rFonts w:hint="eastAsia" w:ascii="宋体" w:hAnsi="宋体" w:cs="宋体"/>
          <w:color w:val="auto"/>
          <w:highlight w:val="none"/>
        </w:rPr>
        <w:t>乙方银行账户信息：</w:t>
      </w:r>
    </w:p>
    <w:p w14:paraId="616D834E">
      <w:pPr>
        <w:pStyle w:val="17"/>
        <w:spacing w:line="360" w:lineRule="auto"/>
        <w:ind w:firstLine="420" w:firstLineChars="200"/>
        <w:rPr>
          <w:rFonts w:ascii="宋体" w:hAnsi="宋体" w:cs="宋体"/>
          <w:color w:val="auto"/>
          <w:highlight w:val="none"/>
        </w:rPr>
      </w:pPr>
      <w:r>
        <w:rPr>
          <w:rFonts w:hint="eastAsia" w:ascii="宋体" w:hAnsi="宋体" w:cs="宋体"/>
          <w:color w:val="auto"/>
          <w:highlight w:val="none"/>
        </w:rPr>
        <w:t>开户银行：银行支行</w:t>
      </w:r>
    </w:p>
    <w:p w14:paraId="62877E9A">
      <w:pPr>
        <w:pStyle w:val="17"/>
        <w:spacing w:line="360" w:lineRule="auto"/>
        <w:ind w:firstLine="420" w:firstLineChars="200"/>
        <w:rPr>
          <w:rFonts w:ascii="宋体" w:hAnsi="宋体" w:cs="宋体"/>
          <w:color w:val="auto"/>
          <w:highlight w:val="none"/>
          <w:u w:val="single"/>
        </w:rPr>
      </w:pPr>
      <w:r>
        <w:rPr>
          <w:rFonts w:hint="eastAsia" w:ascii="宋体" w:hAnsi="宋体" w:cs="宋体"/>
          <w:color w:val="auto"/>
          <w:highlight w:val="none"/>
        </w:rPr>
        <w:t>账号名称：</w:t>
      </w:r>
    </w:p>
    <w:p w14:paraId="1109A44D">
      <w:pPr>
        <w:pStyle w:val="17"/>
        <w:spacing w:line="360" w:lineRule="auto"/>
        <w:ind w:firstLine="420" w:firstLineChars="200"/>
        <w:rPr>
          <w:rFonts w:ascii="宋体" w:hAnsi="宋体" w:cs="宋体"/>
          <w:color w:val="auto"/>
          <w:highlight w:val="none"/>
        </w:rPr>
      </w:pPr>
      <w:r>
        <w:rPr>
          <w:rFonts w:hint="eastAsia" w:ascii="宋体" w:hAnsi="宋体" w:cs="宋体"/>
          <w:color w:val="auto"/>
          <w:highlight w:val="none"/>
        </w:rPr>
        <w:t>账号：</w:t>
      </w:r>
    </w:p>
    <w:p w14:paraId="10FFB9B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7.政府采购合同履行中，甲方需追加与合同标的相同的货物的，在不改变合同其他条款的前提下，可以与乙方协商签订补充合同，但所有补充合同的采购金额不得超过原合同采购金额的10%。</w:t>
      </w:r>
    </w:p>
    <w:p w14:paraId="7875650C">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第七条 保险、税费</w:t>
      </w:r>
    </w:p>
    <w:p w14:paraId="1B91306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kern w:val="0"/>
          <w:szCs w:val="21"/>
          <w:highlight w:val="none"/>
        </w:rPr>
        <w:t>1.若乙方为本项目标的及标的涉及的相关材料、设备、人员、运输等购买保险的，相关费用由乙方自行承担。</w:t>
      </w:r>
    </w:p>
    <w:p w14:paraId="1CFA35B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2.本合同执行中相关的一切税费均由乙方负担。</w:t>
      </w:r>
    </w:p>
    <w:p w14:paraId="745FFDB8">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第八条　验收、交付标准和方法</w:t>
      </w:r>
    </w:p>
    <w:p w14:paraId="571702D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1.履约验收时间：</w:t>
      </w:r>
    </w:p>
    <w:p w14:paraId="5EEFC57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（1）初步验收：标的到达甲方指定地点之日起7个工作日内。</w:t>
      </w:r>
    </w:p>
    <w:p w14:paraId="35B49BB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（2）交付验收：标的安装调试完毕之日起7个工作日内。</w:t>
      </w:r>
    </w:p>
    <w:p w14:paraId="221993D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（3）最终验收：乙方履行完合同约定的应当由乙方履行的全部事项之日起7个工作日内。</w:t>
      </w:r>
    </w:p>
    <w:p w14:paraId="62EC993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2.履约验收程序：</w:t>
      </w:r>
    </w:p>
    <w:p w14:paraId="69F6911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到达甲方指定地点，甲方在规定的时间内进行初步验收；初步验收合格、标的安装调试完毕后，甲方在规定的时间内进行交付验收；交付验收合格，乙方履行完合同约定的应当由乙方履行的全部事项之日起7个工作日内进行最终验收。</w:t>
      </w:r>
    </w:p>
    <w:p w14:paraId="298231D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3.履约验收内容：</w:t>
      </w:r>
    </w:p>
    <w:p w14:paraId="524BA1D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甲方依据招标文件要求、乙方的投标承诺以及国家有关质量标准，就乙方对标的每一项技术、商务要求等相关内容进行验收。</w:t>
      </w:r>
    </w:p>
    <w:p w14:paraId="6BBB686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4.履约验收标准：</w:t>
      </w:r>
    </w:p>
    <w:p w14:paraId="7B280E6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（1）初步验收：</w:t>
      </w:r>
    </w:p>
    <w:p w14:paraId="0780663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在规定的时间内到货，标的（含包装）完整、完好，与投标承诺的产品（制造商、品牌、规格型号等）一致，标的无明显瑕疵、无损坏，装箱清单、用户手册、原厂保修卡、安装操作使用和维护手册、随机资料等所有技术资料、工具和备品、备件齐全。全部满足以上情形的，视为初步验收合格，标的不符合上述情形的，甲方在初步验收后七个工作日内以书面形式向乙方提出，乙方应自收到甲方书面异议后七个工作日内及时予以解决，否则，视为初步验收不合格，不予进行交付验收。</w:t>
      </w:r>
    </w:p>
    <w:p w14:paraId="78915FFA">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（2）交付验收：</w:t>
      </w:r>
    </w:p>
    <w:p w14:paraId="390B00C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的技术指标与乙方的投标承诺一致或更高，且满足招标文件全部实质性要求，视为交付验收合格。标的不符合上述情形的，甲方在交付验收后七个工作日内以书面形式向乙方提出，乙方应自收到甲方书面异议后七个工作日内及时予以解决，否则，视为交付验收不合格。</w:t>
      </w:r>
    </w:p>
    <w:p w14:paraId="3B46A1E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（3）最终验收：</w:t>
      </w:r>
    </w:p>
    <w:p w14:paraId="6428B7E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标的交付验收合格投入使用后，乙方提供的售后服务与其投标承诺一致或更优，且乙方履行完合同约定的应当由乙方履行的全部事项之，视为最终验收合格。</w:t>
      </w:r>
    </w:p>
    <w:p w14:paraId="5E20005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5.其他事项：</w:t>
      </w:r>
    </w:p>
    <w:p w14:paraId="611DE09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（1）验收时，甲方与乙方双方应当派员在场，并对验收结果签署意见，否则视为其同意验收结果。</w:t>
      </w:r>
    </w:p>
    <w:p w14:paraId="5DD8776F">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由于乙方的原因造成甲方验收不合格、影响甲方正常使用的，由此造成的损失由乙方承担。初步验收或交付验收不合格的，甲方有权终止合同并全部退货，同时报相关监督管理部门处理，由此造成甲方经济损失的由乙方负责承担全部赔偿责任。</w:t>
      </w:r>
    </w:p>
    <w:p w14:paraId="06F8C3B1">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（3）对技术复杂的货物，甲方可请国家认可的专业检测机构参与初步验收及交付验收，并由其出具质量检测报告，费用由乙方承担。</w:t>
      </w:r>
    </w:p>
    <w:p w14:paraId="455AE6FC">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（4）验收过程中所产生的一切费用均由乙方承担，乙方在投标报价时应综合考虑相关费用。</w:t>
      </w:r>
    </w:p>
    <w:p w14:paraId="1CC56EB0">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（5）甲方对产品的验收不免除乙方的质量保证责任。</w:t>
      </w:r>
    </w:p>
    <w:p w14:paraId="778BFC2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2.交付标准和方法</w:t>
      </w:r>
    </w:p>
    <w:p w14:paraId="7CB878BB">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（1）除售后服务验收外，</w:t>
      </w:r>
      <w:r>
        <w:rPr>
          <w:rFonts w:hint="eastAsia" w:ascii="宋体" w:hAnsi="宋体" w:cs="宋体"/>
          <w:color w:val="auto"/>
          <w:szCs w:val="21"/>
          <w:highlight w:val="none"/>
        </w:rPr>
        <w:t>验收结论合格的，乙方应自收到验收书后</w:t>
      </w:r>
      <w:r>
        <w:rPr>
          <w:rFonts w:hint="eastAsia" w:ascii="宋体" w:hAnsi="宋体" w:cs="宋体"/>
          <w:color w:val="auto"/>
          <w:szCs w:val="21"/>
          <w:highlight w:val="none"/>
          <w:u w:val="single"/>
        </w:rPr>
        <w:t>1</w:t>
      </w:r>
      <w:r>
        <w:rPr>
          <w:rFonts w:hint="eastAsia" w:ascii="宋体" w:hAnsi="宋体" w:cs="宋体"/>
          <w:color w:val="auto"/>
          <w:szCs w:val="21"/>
          <w:highlight w:val="none"/>
        </w:rPr>
        <w:t>日内向甲方交付使用。</w:t>
      </w:r>
    </w:p>
    <w:p w14:paraId="60952D2A">
      <w:pPr>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highlight w:val="none"/>
        </w:rPr>
        <w:t>（2）货物的所有权和风险自交付且经甲方验收合格时起由乙方转移至甲方，货物交付给甲方之前所有风险均由乙方承担。</w:t>
      </w:r>
    </w:p>
    <w:p w14:paraId="32FC9094">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第九条  售后服务</w:t>
      </w:r>
    </w:p>
    <w:p w14:paraId="39EDBFF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1.乙方应按照国家有关法律法规规定以及投标文件承诺，为甲方提供售后服务。</w:t>
      </w:r>
    </w:p>
    <w:p w14:paraId="01E8A93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2.质量保修范围:</w:t>
      </w:r>
      <w:r>
        <w:rPr>
          <w:rFonts w:hint="eastAsia" w:ascii="宋体" w:hAnsi="宋体" w:cs="宋体"/>
          <w:color w:val="auto"/>
          <w:szCs w:val="21"/>
          <w:highlight w:val="none"/>
          <w:u w:val="single"/>
        </w:rPr>
        <w:t xml:space="preserve"> 本项目采购范围内的所有设备</w:t>
      </w:r>
      <w:r>
        <w:rPr>
          <w:rFonts w:hint="eastAsia" w:ascii="宋体" w:hAnsi="宋体" w:cs="宋体"/>
          <w:color w:val="auto"/>
          <w:szCs w:val="21"/>
          <w:highlight w:val="none"/>
        </w:rPr>
        <w:t>。免费保修期内上门维修（维修费和元器件费包含在投标报价中）、更换零部件，软件终身免费升级服务，设备生产厂家提供远程联机维护服务，能对设备进行软件升级及故障分析；保修期： 按乙方投标文件承诺（且不低于采购文件要求）执行  。</w:t>
      </w:r>
    </w:p>
    <w:p w14:paraId="1709033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3.免费保修期：</w:t>
      </w:r>
      <w:r>
        <w:rPr>
          <w:rFonts w:hint="eastAsia" w:ascii="宋体" w:hAnsi="宋体" w:cs="宋体"/>
          <w:bCs/>
          <w:color w:val="auto"/>
          <w:szCs w:val="21"/>
          <w:highlight w:val="none"/>
        </w:rPr>
        <w:t>按国家有关产品“三包”规定执行“三包”；免费保修期为年（免费保修期从设备验收合格之日起计算），免费保修期内上门维修不收取任何费用，</w:t>
      </w:r>
      <w:r>
        <w:rPr>
          <w:rFonts w:hint="eastAsia" w:ascii="宋体" w:hAnsi="宋体" w:cs="宋体"/>
          <w:bCs/>
          <w:color w:val="auto"/>
          <w:szCs w:val="21"/>
          <w:highlight w:val="none"/>
          <w:u w:val="single"/>
        </w:rPr>
        <w:t>提供</w:t>
      </w:r>
      <w:r>
        <w:rPr>
          <w:rFonts w:hint="eastAsia" w:ascii="宋体" w:hAnsi="宋体" w:cs="宋体"/>
          <w:bCs/>
          <w:color w:val="auto"/>
          <w:szCs w:val="21"/>
          <w:highlight w:val="none"/>
        </w:rPr>
        <w:t>备用机。</w:t>
      </w:r>
    </w:p>
    <w:p w14:paraId="4B3D865D">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4.在免费保修期内因货物本身的质量问题发生故障，乙方应负责免费修理和更换零部件。对达不到技术要求者，根据实际情况，甲方有权按以下办法处理：</w:t>
      </w:r>
    </w:p>
    <w:p w14:paraId="0F6F3D6B">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（1）更换：由乙方承担所发生的全部费用。</w:t>
      </w:r>
    </w:p>
    <w:p w14:paraId="522EA5E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（2）贬值处理：由甲乙双方合议定价。</w:t>
      </w:r>
    </w:p>
    <w:p w14:paraId="36E7D293">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（3）退货处理：乙方应退还甲方支付的合同款，同时应承担该货物的直接费用（运输、保险、检验、货款利息及银行手续费等）。</w:t>
      </w:r>
    </w:p>
    <w:p w14:paraId="77FCD72B">
      <w:pPr>
        <w:pStyle w:val="25"/>
        <w:adjustRightInd w:val="0"/>
        <w:snapToGrid w:val="0"/>
        <w:spacing w:line="360" w:lineRule="auto"/>
        <w:ind w:firstLine="420" w:firstLineChars="200"/>
        <w:rPr>
          <w:rFonts w:hAnsi="宋体" w:cs="宋体"/>
          <w:color w:val="auto"/>
          <w:sz w:val="21"/>
          <w:highlight w:val="none"/>
        </w:rPr>
      </w:pPr>
      <w:r>
        <w:rPr>
          <w:rFonts w:hint="eastAsia" w:ascii="宋体" w:hAnsi="宋体" w:eastAsia="宋体" w:cs="宋体"/>
          <w:color w:val="auto"/>
          <w:sz w:val="21"/>
          <w:highlight w:val="none"/>
        </w:rPr>
        <w:t>5.如在使用过程中发生质量问题，乙方在接到甲方通知后</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color w:val="auto"/>
          <w:sz w:val="21"/>
          <w:highlight w:val="none"/>
        </w:rPr>
        <w:t>小时内响应，</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color w:val="auto"/>
          <w:sz w:val="21"/>
          <w:highlight w:val="none"/>
        </w:rPr>
        <w:t>小时内到达现场进行处理，到达现场后</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color w:val="auto"/>
          <w:sz w:val="21"/>
          <w:highlight w:val="none"/>
        </w:rPr>
        <w:t>小时内排除故障，恢复正常使用。乙方逾期响应、到达现场、排除故障或者无法排除故障的，甲方有权自行或寻找第三方机构获得维修、维护等售后服务，全部费用由乙方承担，且无需经过乙方同意、确认。</w:t>
      </w:r>
    </w:p>
    <w:p w14:paraId="2C9633F4">
      <w:pPr>
        <w:pStyle w:val="25"/>
        <w:adjustRightInd w:val="0"/>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6.在免费保修期内，乙方应对货物出现的质量及安全问题负责处理解决并承担一切费用。</w:t>
      </w:r>
    </w:p>
    <w:p w14:paraId="0E8D758F">
      <w:pPr>
        <w:pStyle w:val="25"/>
        <w:adjustRightInd w:val="0"/>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7.本项目采购范围内的货物因人为因素出现的故障不在免费保修范围内。超过免费保修期的机器设备，提供终生维修服务。</w:t>
      </w:r>
    </w:p>
    <w:p w14:paraId="501BCEE1">
      <w:pPr>
        <w:pStyle w:val="25"/>
        <w:adjustRightInd w:val="0"/>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8.乙方提供的货物在免费保修期内，因设计、工艺或材料的缺陷和其它质量原因造成的问题，由乙方负责，费用从最后一笔支付的合同价款当中扣除，不足以扣除的，由乙方另行支付。</w:t>
      </w:r>
    </w:p>
    <w:p w14:paraId="63CCAA15">
      <w:pPr>
        <w:adjustRightInd w:val="0"/>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9.乙方提供的服务承诺和售后服务及免费保修期责任等其它具体约定事项。（见合同附件）</w:t>
      </w:r>
    </w:p>
    <w:p w14:paraId="240BECF6">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第十条　履约保证金</w:t>
      </w:r>
    </w:p>
    <w:p w14:paraId="220F8BEE">
      <w:pPr>
        <w:widowControl/>
        <w:autoSpaceDE w:val="0"/>
        <w:autoSpaceDN w:val="0"/>
        <w:snapToGrid w:val="0"/>
        <w:spacing w:line="360" w:lineRule="auto"/>
        <w:ind w:firstLine="420" w:firstLineChars="200"/>
        <w:jc w:val="left"/>
        <w:textAlignment w:val="bottom"/>
        <w:rPr>
          <w:rFonts w:ascii="宋体" w:hAnsi="宋体" w:cs="宋体"/>
          <w:color w:val="auto"/>
          <w:szCs w:val="21"/>
          <w:highlight w:val="none"/>
        </w:rPr>
      </w:pPr>
      <w:r>
        <w:rPr>
          <w:rFonts w:hint="eastAsia" w:ascii="宋体" w:hAnsi="宋体" w:cs="宋体"/>
          <w:color w:val="auto"/>
          <w:szCs w:val="21"/>
          <w:highlight w:val="none"/>
        </w:rPr>
        <w:t>1.履约保证金金额：合同金额的5%。（中小企业收取的履约保证金数额为政府采购合同金额的2%）。</w:t>
      </w:r>
    </w:p>
    <w:p w14:paraId="461691CC">
      <w:pPr>
        <w:widowControl/>
        <w:autoSpaceDE w:val="0"/>
        <w:autoSpaceDN w:val="0"/>
        <w:snapToGrid w:val="0"/>
        <w:spacing w:line="360" w:lineRule="auto"/>
        <w:ind w:firstLine="420" w:firstLineChars="200"/>
        <w:jc w:val="left"/>
        <w:textAlignment w:val="bottom"/>
        <w:rPr>
          <w:rFonts w:ascii="宋体" w:hAnsi="宋体" w:cs="宋体"/>
          <w:color w:val="auto"/>
          <w:szCs w:val="21"/>
          <w:highlight w:val="none"/>
        </w:rPr>
      </w:pPr>
      <w:r>
        <w:rPr>
          <w:rFonts w:hint="eastAsia" w:ascii="宋体" w:hAnsi="宋体" w:cs="宋体"/>
          <w:color w:val="auto"/>
          <w:szCs w:val="21"/>
          <w:highlight w:val="none"/>
        </w:rPr>
        <w:t>2.履约保证金的形式：银行转账、银行保函、电子保函等。</w:t>
      </w:r>
    </w:p>
    <w:p w14:paraId="2F0E5274">
      <w:pPr>
        <w:autoSpaceDE w:val="0"/>
        <w:autoSpaceDN w:val="0"/>
        <w:snapToGrid w:val="0"/>
        <w:spacing w:line="360"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3.履约保证金的缴纳时间：乙方在收到中标通知书后正式签订合同前向甲方足额提交履约保证金，否则甲方可以取消其中标资格。</w:t>
      </w:r>
    </w:p>
    <w:p w14:paraId="28921300">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第十一条　违约责任</w:t>
      </w:r>
    </w:p>
    <w:p w14:paraId="28FFDC6E">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1.合同一方不履行合同义务、履行合同义务不符合约定或者违反合同项下所作保证的， 应向对方承担继续履行、采取修理、更换、退货等补救措施或者赔偿损失等违约责任。</w:t>
      </w:r>
    </w:p>
    <w:p w14:paraId="2A98A1EC">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2.乙方延迟交付货物的，应向甲方支付延迟违约金。延迟违约金的计算方法如下：每延迟一天向对方偿付货款总额3‰违约金，超过30 天甲方有权解除合同，乙方承担因此给甲方造成的全部损失，并按照货款总额的15%向甲方支付违约金，且乙方应当退还甲方支付过的全部费用。</w:t>
      </w:r>
      <w:r>
        <w:rPr>
          <w:rFonts w:hint="eastAsia" w:hAnsi="宋体" w:cs="宋体"/>
          <w:color w:val="auto"/>
          <w:highlight w:val="none"/>
        </w:rPr>
        <w:t>如延迟交付必然导致合同货物安装、调试、验收等工作推迟的，相关工作应相应顺延。</w:t>
      </w:r>
    </w:p>
    <w:p w14:paraId="19953327">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3.甲方未能按合同约定支付合同价款的，经乙方书面催告，甲方无正当理由在合理期限（不少于10个工作日）内仍未支付的，自合理期限届满之次日起，应向乙方支付延迟付款违约金。延迟付款违约金的计算方法如下：每延迟一天向乙方偿付当期应付未付金额0.3‰违约金，但违约金累计不得超过当期应付未付总额的5%。</w:t>
      </w:r>
    </w:p>
    <w:p w14:paraId="14B8FB7F">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4.乙方提供的产品不符合本合同约定或存在质量问题的，乙方应当按照本合同约定以及甲方要求进行退换，并承担由此产生的一切费用，因退换导致逾期交货的，乙方应当按照本合同第十一条第2点的内容承担逾期交货违约责任；乙方拒绝退换的，甲方有权解除合同，乙方应当自行取回货物，甲方不承担任何保管义务，并且乙方应当按照合同总金额的15%向甲方支付违约金。</w:t>
      </w:r>
    </w:p>
    <w:p w14:paraId="7EE32893">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5.乙方未按本合同和投标承诺提供售后服务的，经甲方书面催告1次仍不整改的，乙方应按本合同价款（报酬）的 5%向甲方支付违约金，同时甲方有权寻找第三方机构获得售后服务，全部费用由乙方承担，且无需经过乙方同意、确认。乙方经甲方书面催告3次仍不整改的，甲方有权解除合同，甲方解除合同的，无需向乙方支付任何设备使用费、折旧费以及其他补偿，乙方应当退还甲方支付过的费用，并自行取回货物，甲方不承担任何保管义务。</w:t>
      </w:r>
    </w:p>
    <w:p w14:paraId="09A49CD2">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6.因某一方原因导致变更、中止或者终止政府采购合同的，该方应当对另一方受到的损失予以赔偿或者补偿。</w:t>
      </w:r>
    </w:p>
    <w:p w14:paraId="5406BEBB">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7.其它违约责任按《中华人民共和国民法典》处理。</w:t>
      </w:r>
    </w:p>
    <w:p w14:paraId="18F45D81">
      <w:pPr>
        <w:pStyle w:val="25"/>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第十二条  不可抗力事件处理</w:t>
      </w:r>
    </w:p>
    <w:p w14:paraId="6F69D85E">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1.在合同有效期内，任何一方因不可抗力事件导致不能履行合同，则合同履行期可延长，其延长期与不可抗力影响期相同。</w:t>
      </w:r>
    </w:p>
    <w:p w14:paraId="103AA5FD">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2.不可抗力事件发生后，应立即通知对方，并寄送有关权威机构出具的证明。</w:t>
      </w:r>
    </w:p>
    <w:p w14:paraId="3623E63A">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338D8790">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第十三条  合同争议解决</w:t>
      </w:r>
    </w:p>
    <w:p w14:paraId="0C9678E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因货物质量问题发生争议的，应邀请国家认可的质量检测机构对货物质量进行鉴定，鉴定工作由乙方负责，并由乙方先行垫付鉴定费。货物符合标准的，鉴定费由甲方承担；货物不符合标准的，鉴定费由乙方承担。</w:t>
      </w:r>
    </w:p>
    <w:p w14:paraId="4FD90281">
      <w:pPr>
        <w:autoSpaceDE w:val="0"/>
        <w:autoSpaceDN w:val="0"/>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者与本合同有关的争议，甲乙双方应首先通过友好协商解决，如果协商不能解决，应向甲方所在地有管辖权的人民法院提起诉讼。守约方有权要求违约方支付因维护自身权益所支出的诉讼费、律师费、交通费、保险费、保全费、执行费等一切费用。</w:t>
      </w:r>
    </w:p>
    <w:p w14:paraId="2EF9AD72">
      <w:pPr>
        <w:pStyle w:val="59"/>
        <w:spacing w:line="360" w:lineRule="auto"/>
        <w:ind w:firstLine="420"/>
        <w:rPr>
          <w:rFonts w:ascii="宋体" w:hAnsi="宋体" w:cs="宋体"/>
          <w:color w:val="auto"/>
          <w:highlight w:val="none"/>
        </w:rPr>
      </w:pPr>
      <w:r>
        <w:rPr>
          <w:rFonts w:hint="eastAsia" w:ascii="宋体" w:hAnsi="宋体" w:cs="宋体"/>
          <w:color w:val="auto"/>
          <w:szCs w:val="21"/>
          <w:highlight w:val="none"/>
        </w:rPr>
        <w:t>3.本合同所留单位地址为各方居住地址或者主要办事机构所在地址，本合同履行过程中发生任何纠纷，则前述地址视为法院邮寄法律文书及邮寄催收函、律师函、工作联系函等文件的法定送达地址。所留电话为文件邮寄的联系电话，邮件一旦邮寄，不管是否签收即视为送达，拒收或者退件，以拒收或者退件时间为送达时间。</w:t>
      </w:r>
    </w:p>
    <w:p w14:paraId="577EE9A7">
      <w:pPr>
        <w:autoSpaceDE w:val="0"/>
        <w:autoSpaceDN w:val="0"/>
        <w:adjustRightIn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第十四条　合同的变更、中止或者终止</w:t>
      </w:r>
    </w:p>
    <w:p w14:paraId="793F7EE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除《中华人民共和国政府采购法》第五十条规定的情形外，本合同一经签订，甲乙双方不得擅自变更、中止或者终止合同。</w:t>
      </w:r>
    </w:p>
    <w:p w14:paraId="440CECF8">
      <w:pPr>
        <w:pStyle w:val="19"/>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2.采购合同继续履行将损害国家利益和社会公共利益的，双方当事人应当变更、中止或者终止合同。有过错的一方应当承担赔偿责任，双方都有过错的，各自承担相应的责任。</w:t>
      </w:r>
    </w:p>
    <w:p w14:paraId="65D8D329">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第十五条　知识产权、权利保证和保密要求</w:t>
      </w:r>
    </w:p>
    <w:p w14:paraId="130F40B0">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1.甲方在履行合同过程中提供给乙方的全部图纸、文件和其他含有数据和信息的资料，其知识产权属于甲方。</w:t>
      </w:r>
    </w:p>
    <w:p w14:paraId="3A3878F6">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2.除招标文件采购需求另有约定外，甲方不因签署和履行合同而享有乙方在履行合同过程中提供给甲方的图纸、文件、配套软件、电子辅助程序和其他含有数据和信息的资料的知识产权。</w:t>
      </w:r>
    </w:p>
    <w:p w14:paraId="62C10E17">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应保证所提供货物在使用时不会侵犯任何第三方的知识产权或者其他权利。如合同货物涉及知识产权，则乙方保证甲方在使用合同货物过程中免于受到第三方提出的有关知识产权侵权的主张、索赔或诉讼的伤害。</w:t>
      </w:r>
    </w:p>
    <w:p w14:paraId="7B758DA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4.如果甲方收到任何第三方有关知识产权或其他权利的主张、索赔或诉讼，乙方在收到甲方通知后， 应以甲方名义并在甲方的协助下，自负费用处理与第三方的索赔或诉讼，并赔偿甲方因此发生的费用和遭受的损失。如果乙方拒绝处理前述索赔或诉讼或在收到甲方通知后3日内未作表示，甲方可以自己的名义进行这些索赔或诉讼，因此发生的费用和遭受的损失均应由乙方承担，包括但不限于支付给第三方的赔偿金、补偿金、因消除负面影响或舆情产生的全部费用、因涉纠纷发生的律师费、诉讼费、保全费、保全担保保险费、差旅费等。</w:t>
      </w:r>
    </w:p>
    <w:p w14:paraId="0DBF89E2">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未经甲方书面同意，乙方不得将由甲方提供的有关合同或者任何合同条款、规格、计划、图纸、样品或者资料提供给与履行本合同无关的任何其他人。即使向履行本合同有关的其他人员提供，也应注意保密并限于履行合同的必需范围。</w:t>
      </w:r>
    </w:p>
    <w:p w14:paraId="5D23AD88">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6.乙方保证将要交付的货物的所有权完全属于乙方且无任何抵押、质押、查封等产权瑕疵。</w:t>
      </w:r>
    </w:p>
    <w:p w14:paraId="57C58B7A">
      <w:pPr>
        <w:pStyle w:val="25"/>
        <w:snapToGrid w:val="0"/>
        <w:spacing w:line="360" w:lineRule="auto"/>
        <w:ind w:firstLine="422" w:firstLineChars="200"/>
        <w:rPr>
          <w:rFonts w:hAnsi="宋体" w:cs="宋体"/>
          <w:b/>
          <w:color w:val="auto"/>
          <w:sz w:val="21"/>
          <w:highlight w:val="none"/>
        </w:rPr>
      </w:pPr>
      <w:r>
        <w:rPr>
          <w:rFonts w:hint="eastAsia" w:hAnsi="宋体" w:cs="宋体"/>
          <w:b/>
          <w:color w:val="auto"/>
          <w:sz w:val="21"/>
          <w:highlight w:val="none"/>
        </w:rPr>
        <w:t>第十六条  合同生效及其它</w:t>
      </w:r>
    </w:p>
    <w:p w14:paraId="7939A823">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1.合同经双方法定代表人或者委托代理人签字并加盖单位公章后生效（委托代理人签字的需后附授权委托书，格式自拟）。</w:t>
      </w:r>
    </w:p>
    <w:p w14:paraId="2FDDD929">
      <w:pPr>
        <w:pStyle w:val="19"/>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2.合同执行中涉及采购资金和采购内容修改或者补充的，并签书面补充协议报财政部门备案，方可作为主合同不可分割的一部分。</w:t>
      </w:r>
    </w:p>
    <w:p w14:paraId="21555D54">
      <w:pPr>
        <w:pStyle w:val="19"/>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3.合同生效后，甲乙双方不得因姓名、名称的变更或者法定代表人、负责人、承办人的变动而不履行合同义务。</w:t>
      </w:r>
    </w:p>
    <w:p w14:paraId="5A5F067E">
      <w:pPr>
        <w:pStyle w:val="25"/>
        <w:snapToGrid w:val="0"/>
        <w:spacing w:line="360" w:lineRule="auto"/>
        <w:ind w:firstLine="420" w:firstLineChars="200"/>
        <w:rPr>
          <w:rFonts w:hAnsi="宋体" w:cs="宋体"/>
          <w:color w:val="auto"/>
          <w:sz w:val="21"/>
          <w:highlight w:val="none"/>
        </w:rPr>
      </w:pPr>
      <w:r>
        <w:rPr>
          <w:rFonts w:hint="eastAsia" w:hAnsi="宋体" w:cs="宋体"/>
          <w:color w:val="auto"/>
          <w:sz w:val="21"/>
          <w:highlight w:val="none"/>
        </w:rPr>
        <w:t>4.本合同未尽事宜，遵照《中华人民共和国民法典》有关条文执行。</w:t>
      </w:r>
    </w:p>
    <w:p w14:paraId="043C58C7">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第十七条　签订本合同依据</w:t>
      </w:r>
    </w:p>
    <w:p w14:paraId="5CC25C38">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1.政府采购招标文件；</w:t>
      </w:r>
    </w:p>
    <w:p w14:paraId="20949369">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2.乙方提供的投标文件；</w:t>
      </w:r>
    </w:p>
    <w:p w14:paraId="7FB85DA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3.中标通知书。</w:t>
      </w:r>
    </w:p>
    <w:p w14:paraId="7FD77132">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第十八条 廉洁承诺</w:t>
      </w:r>
    </w:p>
    <w:p w14:paraId="60A554E7">
      <w:pPr>
        <w:pStyle w:val="25"/>
        <w:adjustRightInd w:val="0"/>
        <w:snapToGrid w:val="0"/>
        <w:spacing w:line="360" w:lineRule="auto"/>
        <w:ind w:firstLine="420" w:firstLineChars="200"/>
        <w:jc w:val="left"/>
        <w:rPr>
          <w:rFonts w:hAnsi="宋体" w:cs="宋体"/>
          <w:color w:val="auto"/>
          <w:sz w:val="21"/>
          <w:highlight w:val="none"/>
        </w:rPr>
      </w:pPr>
      <w:r>
        <w:rPr>
          <w:rFonts w:hint="eastAsia" w:hAnsi="宋体" w:cs="宋体"/>
          <w:color w:val="auto"/>
          <w:sz w:val="21"/>
          <w:highlight w:val="none"/>
        </w:rPr>
        <w:t>为保证医疗设备购销领域活动的廉洁性，防止各类违法违纪案件的发生，乙方供货公司和所属人员庄严承诺如下：</w:t>
      </w:r>
    </w:p>
    <w:p w14:paraId="3E966DB7">
      <w:pPr>
        <w:pStyle w:val="25"/>
        <w:adjustRightInd w:val="0"/>
        <w:snapToGrid w:val="0"/>
        <w:spacing w:line="360" w:lineRule="auto"/>
        <w:ind w:firstLine="420" w:firstLineChars="200"/>
        <w:jc w:val="left"/>
        <w:rPr>
          <w:rFonts w:hAnsi="宋体" w:cs="宋体"/>
          <w:color w:val="auto"/>
          <w:sz w:val="21"/>
          <w:highlight w:val="none"/>
        </w:rPr>
      </w:pPr>
      <w:r>
        <w:rPr>
          <w:rFonts w:hint="eastAsia" w:hAnsi="宋体" w:cs="宋体"/>
          <w:color w:val="auto"/>
          <w:sz w:val="21"/>
          <w:highlight w:val="none"/>
        </w:rPr>
        <w:t>1</w:t>
      </w:r>
      <w:r>
        <w:rPr>
          <w:rFonts w:hint="eastAsia" w:hAnsi="宋体" w:cs="宋体"/>
          <w:color w:val="auto"/>
          <w:sz w:val="21"/>
          <w:highlight w:val="none"/>
          <w:lang w:val="en-US" w:eastAsia="zh-CN"/>
        </w:rPr>
        <w:t>.</w:t>
      </w:r>
      <w:r>
        <w:rPr>
          <w:rFonts w:hint="eastAsia" w:hAnsi="宋体" w:cs="宋体"/>
          <w:color w:val="auto"/>
          <w:sz w:val="21"/>
          <w:highlight w:val="none"/>
        </w:rPr>
        <w:t>遵守国家的法律法规。依法处理医疗设备购销业务，保证不搞违法乱纪活动，自觉接受执法执纪部门的监督检查；</w:t>
      </w:r>
    </w:p>
    <w:p w14:paraId="37E61C67">
      <w:pPr>
        <w:pStyle w:val="25"/>
        <w:adjustRightInd w:val="0"/>
        <w:snapToGrid w:val="0"/>
        <w:spacing w:line="360" w:lineRule="auto"/>
        <w:ind w:firstLine="420" w:firstLineChars="200"/>
        <w:jc w:val="left"/>
        <w:rPr>
          <w:rFonts w:hAnsi="宋体" w:cs="宋体"/>
          <w:color w:val="auto"/>
          <w:sz w:val="21"/>
          <w:highlight w:val="none"/>
        </w:rPr>
      </w:pPr>
      <w:r>
        <w:rPr>
          <w:rFonts w:hint="eastAsia" w:hAnsi="宋体" w:cs="宋体"/>
          <w:color w:val="auto"/>
          <w:sz w:val="21"/>
          <w:highlight w:val="none"/>
        </w:rPr>
        <w:t>2</w:t>
      </w:r>
      <w:r>
        <w:rPr>
          <w:rFonts w:hint="eastAsia" w:hAnsi="宋体" w:cs="宋体"/>
          <w:color w:val="auto"/>
          <w:sz w:val="21"/>
          <w:highlight w:val="none"/>
          <w:lang w:val="en-US" w:eastAsia="zh-CN"/>
        </w:rPr>
        <w:t>.</w:t>
      </w:r>
      <w:r>
        <w:rPr>
          <w:rFonts w:hint="eastAsia" w:hAnsi="宋体" w:cs="宋体"/>
          <w:color w:val="auto"/>
          <w:sz w:val="21"/>
          <w:highlight w:val="none"/>
        </w:rPr>
        <w:t>在医疗设备购销领域中，保证不以任何形式给予医院工作人员回扣、好处费等；</w:t>
      </w:r>
    </w:p>
    <w:p w14:paraId="666312A9">
      <w:pPr>
        <w:pStyle w:val="25"/>
        <w:adjustRightInd w:val="0"/>
        <w:snapToGrid w:val="0"/>
        <w:spacing w:line="360" w:lineRule="auto"/>
        <w:ind w:firstLine="420" w:firstLineChars="200"/>
        <w:jc w:val="left"/>
        <w:rPr>
          <w:rFonts w:hAnsi="宋体" w:cs="宋体"/>
          <w:color w:val="auto"/>
          <w:sz w:val="21"/>
          <w:highlight w:val="none"/>
        </w:rPr>
      </w:pPr>
      <w:r>
        <w:rPr>
          <w:rFonts w:hint="eastAsia" w:hAnsi="宋体" w:cs="宋体"/>
          <w:color w:val="auto"/>
          <w:sz w:val="21"/>
          <w:highlight w:val="none"/>
        </w:rPr>
        <w:t>3</w:t>
      </w:r>
      <w:r>
        <w:rPr>
          <w:rFonts w:hint="eastAsia" w:hAnsi="宋体" w:cs="宋体"/>
          <w:color w:val="auto"/>
          <w:sz w:val="21"/>
          <w:highlight w:val="none"/>
          <w:lang w:val="en-US" w:eastAsia="zh-CN"/>
        </w:rPr>
        <w:t>.</w:t>
      </w:r>
      <w:r>
        <w:rPr>
          <w:rFonts w:hint="eastAsia" w:hAnsi="宋体" w:cs="宋体"/>
          <w:color w:val="auto"/>
          <w:sz w:val="21"/>
          <w:highlight w:val="none"/>
        </w:rPr>
        <w:t>在正常业务交往中，保证不赠送各种礼金、有价证券和贵重物品，不给对方报销应由个人支付的费用；</w:t>
      </w:r>
    </w:p>
    <w:p w14:paraId="2AC77BFE">
      <w:pPr>
        <w:pStyle w:val="25"/>
        <w:adjustRightInd w:val="0"/>
        <w:snapToGrid w:val="0"/>
        <w:spacing w:line="360" w:lineRule="auto"/>
        <w:ind w:firstLine="420" w:firstLineChars="200"/>
        <w:jc w:val="left"/>
        <w:rPr>
          <w:rFonts w:hAnsi="宋体" w:cs="宋体"/>
          <w:color w:val="auto"/>
          <w:sz w:val="21"/>
          <w:highlight w:val="none"/>
        </w:rPr>
      </w:pPr>
      <w:r>
        <w:rPr>
          <w:rFonts w:hint="eastAsia" w:hAnsi="宋体" w:cs="宋体"/>
          <w:color w:val="auto"/>
          <w:sz w:val="21"/>
          <w:highlight w:val="none"/>
        </w:rPr>
        <w:t>4</w:t>
      </w:r>
      <w:r>
        <w:rPr>
          <w:rFonts w:hint="eastAsia" w:hAnsi="宋体" w:cs="宋体"/>
          <w:color w:val="auto"/>
          <w:sz w:val="21"/>
          <w:highlight w:val="none"/>
          <w:lang w:val="en-US" w:eastAsia="zh-CN"/>
        </w:rPr>
        <w:t>.</w:t>
      </w:r>
      <w:r>
        <w:rPr>
          <w:rFonts w:hint="eastAsia" w:hAnsi="宋体" w:cs="宋体"/>
          <w:color w:val="auto"/>
          <w:sz w:val="21"/>
          <w:highlight w:val="none"/>
        </w:rPr>
        <w:t>维护正常的医疗秩序，保证不以宴请、高消费娱乐、提供国（境）外学术活动等手段影响医生的用药选择权；</w:t>
      </w:r>
    </w:p>
    <w:p w14:paraId="17CB1350">
      <w:pPr>
        <w:pStyle w:val="25"/>
        <w:adjustRightInd w:val="0"/>
        <w:snapToGrid w:val="0"/>
        <w:spacing w:line="360" w:lineRule="auto"/>
        <w:ind w:firstLine="420" w:firstLineChars="200"/>
        <w:jc w:val="left"/>
        <w:rPr>
          <w:rFonts w:hAnsi="宋体" w:cs="宋体"/>
          <w:color w:val="auto"/>
          <w:sz w:val="21"/>
          <w:highlight w:val="none"/>
        </w:rPr>
      </w:pPr>
      <w:r>
        <w:rPr>
          <w:rFonts w:hint="eastAsia" w:hAnsi="宋体" w:cs="宋体"/>
          <w:color w:val="auto"/>
          <w:sz w:val="21"/>
          <w:highlight w:val="none"/>
        </w:rPr>
        <w:t>5</w:t>
      </w:r>
      <w:r>
        <w:rPr>
          <w:rFonts w:hint="eastAsia" w:hAnsi="宋体" w:cs="宋体"/>
          <w:color w:val="auto"/>
          <w:sz w:val="21"/>
          <w:highlight w:val="none"/>
          <w:lang w:val="en-US" w:eastAsia="zh-CN"/>
        </w:rPr>
        <w:t>.</w:t>
      </w:r>
      <w:r>
        <w:rPr>
          <w:rFonts w:hint="eastAsia" w:hAnsi="宋体" w:cs="宋体"/>
          <w:color w:val="auto"/>
          <w:sz w:val="21"/>
          <w:highlight w:val="none"/>
        </w:rPr>
        <w:t>乙方给医院的捐赠款物，保证严格按照《中华人民共和国公益事业捐赠法》和《卫生计生单位接受公益事业捐赠管理办法》（国卫财务发2015 77号）等法律法规执行；</w:t>
      </w:r>
    </w:p>
    <w:p w14:paraId="04B3148B">
      <w:pPr>
        <w:pStyle w:val="25"/>
        <w:adjustRightInd w:val="0"/>
        <w:snapToGrid w:val="0"/>
        <w:spacing w:line="360" w:lineRule="auto"/>
        <w:ind w:firstLine="420" w:firstLineChars="200"/>
        <w:jc w:val="left"/>
        <w:rPr>
          <w:rFonts w:hAnsi="宋体" w:cs="宋体"/>
          <w:color w:val="auto"/>
          <w:sz w:val="21"/>
          <w:highlight w:val="none"/>
        </w:rPr>
      </w:pPr>
      <w:r>
        <w:rPr>
          <w:rFonts w:hint="eastAsia" w:hAnsi="宋体" w:cs="宋体"/>
          <w:color w:val="auto"/>
          <w:sz w:val="21"/>
          <w:highlight w:val="none"/>
        </w:rPr>
        <w:t>6</w:t>
      </w:r>
      <w:r>
        <w:rPr>
          <w:rFonts w:hint="eastAsia" w:hAnsi="宋体" w:cs="宋体"/>
          <w:color w:val="auto"/>
          <w:sz w:val="21"/>
          <w:highlight w:val="none"/>
          <w:lang w:val="en-US" w:eastAsia="zh-CN"/>
        </w:rPr>
        <w:t>.</w:t>
      </w:r>
      <w:r>
        <w:rPr>
          <w:rFonts w:hint="eastAsia" w:hAnsi="宋体" w:cs="宋体"/>
          <w:color w:val="auto"/>
          <w:sz w:val="21"/>
          <w:highlight w:val="none"/>
        </w:rPr>
        <w:t>严格对业务代表进行管理，不进入医院门诊、病区、科室向医护人员推销医疗产品，业务代表不得以任何理由让临床、设备、信息等有关人员统计医生处方和有关耗材的用量信息或要求相关人员为此提供便利；</w:t>
      </w:r>
    </w:p>
    <w:p w14:paraId="2804D5C6">
      <w:pPr>
        <w:pStyle w:val="25"/>
        <w:adjustRightInd w:val="0"/>
        <w:snapToGrid w:val="0"/>
        <w:spacing w:line="360" w:lineRule="auto"/>
        <w:ind w:firstLine="420" w:firstLineChars="200"/>
        <w:jc w:val="left"/>
        <w:rPr>
          <w:rFonts w:hAnsi="宋体" w:cs="宋体"/>
          <w:color w:val="auto"/>
          <w:sz w:val="21"/>
          <w:highlight w:val="none"/>
        </w:rPr>
      </w:pPr>
      <w:r>
        <w:rPr>
          <w:rFonts w:hint="eastAsia" w:hAnsi="宋体" w:cs="宋体"/>
          <w:color w:val="auto"/>
          <w:sz w:val="21"/>
          <w:highlight w:val="none"/>
        </w:rPr>
        <w:t>以上承诺如有违反，乙方愿意按照《国家卫生计生委关于建立医药购销领域商业贿赂不良记录的规定》（国卫法制发〔2013〕50号）等相关规定处理。如果情节严重的移交司法机关处理。</w:t>
      </w:r>
    </w:p>
    <w:p w14:paraId="7A1CB276">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第十九条　</w:t>
      </w:r>
      <w:r>
        <w:rPr>
          <w:rFonts w:hint="eastAsia" w:ascii="宋体" w:hAnsi="宋体" w:cs="宋体"/>
          <w:color w:val="auto"/>
          <w:szCs w:val="21"/>
          <w:highlight w:val="none"/>
        </w:rPr>
        <w:t>本合同一式陆份，具有同等法律效力。甲方肆份，乙方壹份，</w:t>
      </w:r>
      <w:r>
        <w:rPr>
          <w:rFonts w:hint="eastAsia" w:ascii="宋体" w:hAnsi="宋体" w:cs="宋体"/>
          <w:color w:val="auto"/>
          <w:spacing w:val="4"/>
          <w:szCs w:val="21"/>
          <w:highlight w:val="none"/>
        </w:rPr>
        <w:t>采购代理机构</w:t>
      </w:r>
      <w:r>
        <w:rPr>
          <w:rFonts w:hint="eastAsia" w:ascii="宋体" w:hAnsi="宋体" w:cs="宋体"/>
          <w:color w:val="auto"/>
          <w:szCs w:val="21"/>
          <w:highlight w:val="none"/>
        </w:rPr>
        <w:t>壹份。本合同经甲乙双方法定代表人或授权代表签字并加盖单位公章后生效。</w:t>
      </w:r>
    </w:p>
    <w:p w14:paraId="13CE53FE">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w:t>
      </w:r>
    </w:p>
    <w:p w14:paraId="21BB2405">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1.中标通知书</w:t>
      </w:r>
    </w:p>
    <w:p w14:paraId="39AC462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2.招标文件技术、商务要求</w:t>
      </w:r>
    </w:p>
    <w:p w14:paraId="4AFE5237">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3.乙方的投标声明、开标一览表、技术要求偏离表、商务要求偏离表、设备性能配置清单及参数（如有）、售后服务方案（如有）、选配件、专用耗材、售后服务优惠表（如有）</w:t>
      </w:r>
    </w:p>
    <w:p w14:paraId="74178D98">
      <w:pPr>
        <w:adjustRightInd w:val="0"/>
        <w:snapToGrid w:val="0"/>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4.乙方的营业执照等主体证明文件、医疗器械经营许可证（或医疗器械经营备案凭证）</w:t>
      </w:r>
    </w:p>
    <w:p w14:paraId="5A3DAD8B">
      <w:pPr>
        <w:adjustRightInd w:val="0"/>
        <w:snapToGrid w:val="0"/>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5.制造商授权书（如有）</w:t>
      </w:r>
    </w:p>
    <w:p w14:paraId="6C840A36">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6.制造商相关资质及合同标的对应的医疗器械注册证复印件等；</w:t>
      </w:r>
    </w:p>
    <w:p w14:paraId="277B2674">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（以下无正文，为签署页）</w:t>
      </w:r>
    </w:p>
    <w:tbl>
      <w:tblPr>
        <w:tblStyle w:val="48"/>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95"/>
        <w:gridCol w:w="4825"/>
      </w:tblGrid>
      <w:tr w14:paraId="4E13F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18C7D95A">
            <w:p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甲方（章）广西壮族自治区南溪山医院（广西壮族自治区第二人民医院）</w:t>
            </w:r>
          </w:p>
        </w:tc>
        <w:tc>
          <w:tcPr>
            <w:tcW w:w="4825" w:type="dxa"/>
            <w:tcBorders>
              <w:top w:val="single" w:color="auto" w:sz="4" w:space="0"/>
              <w:left w:val="single" w:color="auto" w:sz="4" w:space="0"/>
              <w:bottom w:val="single" w:color="auto" w:sz="4" w:space="0"/>
              <w:right w:val="single" w:color="auto" w:sz="4" w:space="0"/>
            </w:tcBorders>
            <w:noWrap/>
            <w:vAlign w:val="center"/>
          </w:tcPr>
          <w:p w14:paraId="6AB2DA44">
            <w:pPr>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乙方（章）</w:t>
            </w:r>
          </w:p>
        </w:tc>
      </w:tr>
      <w:tr w14:paraId="2943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21CED387">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单位地址：桂林市象山区崇信路46号</w:t>
            </w:r>
          </w:p>
        </w:tc>
        <w:tc>
          <w:tcPr>
            <w:tcW w:w="4825" w:type="dxa"/>
            <w:tcBorders>
              <w:top w:val="single" w:color="auto" w:sz="4" w:space="0"/>
              <w:left w:val="single" w:color="auto" w:sz="4" w:space="0"/>
              <w:bottom w:val="single" w:color="auto" w:sz="4" w:space="0"/>
              <w:right w:val="single" w:color="auto" w:sz="4" w:space="0"/>
            </w:tcBorders>
            <w:noWrap/>
            <w:vAlign w:val="center"/>
          </w:tcPr>
          <w:p w14:paraId="69F00A72">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单位地址： </w:t>
            </w:r>
          </w:p>
        </w:tc>
      </w:tr>
      <w:tr w14:paraId="7959D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0003C567">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法定代表人：</w:t>
            </w:r>
          </w:p>
        </w:tc>
        <w:tc>
          <w:tcPr>
            <w:tcW w:w="4825" w:type="dxa"/>
            <w:tcBorders>
              <w:top w:val="single" w:color="auto" w:sz="4" w:space="0"/>
              <w:left w:val="single" w:color="auto" w:sz="4" w:space="0"/>
              <w:bottom w:val="single" w:color="auto" w:sz="4" w:space="0"/>
              <w:right w:val="single" w:color="auto" w:sz="4" w:space="0"/>
            </w:tcBorders>
            <w:noWrap/>
            <w:vAlign w:val="center"/>
          </w:tcPr>
          <w:p w14:paraId="7CEF446E">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法定代表人： </w:t>
            </w:r>
          </w:p>
        </w:tc>
      </w:tr>
      <w:tr w14:paraId="5B43F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1DB4D075">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委托代理人：</w:t>
            </w:r>
          </w:p>
        </w:tc>
        <w:tc>
          <w:tcPr>
            <w:tcW w:w="4825" w:type="dxa"/>
            <w:tcBorders>
              <w:top w:val="single" w:color="auto" w:sz="4" w:space="0"/>
              <w:left w:val="single" w:color="auto" w:sz="4" w:space="0"/>
              <w:bottom w:val="single" w:color="auto" w:sz="4" w:space="0"/>
              <w:right w:val="single" w:color="auto" w:sz="4" w:space="0"/>
            </w:tcBorders>
            <w:noWrap/>
            <w:vAlign w:val="center"/>
          </w:tcPr>
          <w:p w14:paraId="64AB429E">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委托代理人： </w:t>
            </w:r>
          </w:p>
        </w:tc>
      </w:tr>
      <w:tr w14:paraId="799CE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576137E2">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电话：0773-3831227</w:t>
            </w:r>
          </w:p>
        </w:tc>
        <w:tc>
          <w:tcPr>
            <w:tcW w:w="4825" w:type="dxa"/>
            <w:tcBorders>
              <w:top w:val="single" w:color="auto" w:sz="4" w:space="0"/>
              <w:left w:val="single" w:color="auto" w:sz="4" w:space="0"/>
              <w:bottom w:val="single" w:color="auto" w:sz="4" w:space="0"/>
              <w:right w:val="single" w:color="auto" w:sz="4" w:space="0"/>
            </w:tcBorders>
            <w:noWrap/>
            <w:vAlign w:val="center"/>
          </w:tcPr>
          <w:p w14:paraId="0E407858">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电话：</w:t>
            </w:r>
          </w:p>
        </w:tc>
      </w:tr>
      <w:tr w14:paraId="2BE7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34D40706">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电子邮箱：nysbk3831227@163.com</w:t>
            </w:r>
          </w:p>
        </w:tc>
        <w:tc>
          <w:tcPr>
            <w:tcW w:w="4825" w:type="dxa"/>
            <w:tcBorders>
              <w:top w:val="single" w:color="auto" w:sz="4" w:space="0"/>
              <w:left w:val="single" w:color="auto" w:sz="4" w:space="0"/>
              <w:bottom w:val="single" w:color="auto" w:sz="4" w:space="0"/>
              <w:right w:val="single" w:color="auto" w:sz="4" w:space="0"/>
            </w:tcBorders>
            <w:noWrap/>
            <w:vAlign w:val="center"/>
          </w:tcPr>
          <w:p w14:paraId="1EF7DA76">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电子邮箱：</w:t>
            </w:r>
          </w:p>
        </w:tc>
      </w:tr>
      <w:tr w14:paraId="016DE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72B68029">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纳税人识别号： 12450000498502373N</w:t>
            </w:r>
          </w:p>
        </w:tc>
        <w:tc>
          <w:tcPr>
            <w:tcW w:w="4825" w:type="dxa"/>
            <w:tcBorders>
              <w:top w:val="single" w:color="auto" w:sz="4" w:space="0"/>
              <w:left w:val="single" w:color="auto" w:sz="4" w:space="0"/>
              <w:bottom w:val="single" w:color="auto" w:sz="4" w:space="0"/>
              <w:right w:val="single" w:color="auto" w:sz="4" w:space="0"/>
            </w:tcBorders>
            <w:noWrap/>
            <w:vAlign w:val="center"/>
          </w:tcPr>
          <w:p w14:paraId="16D3E1F1">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纳税人识别号：</w:t>
            </w:r>
          </w:p>
        </w:tc>
      </w:tr>
      <w:tr w14:paraId="2092A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0"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0F2360B1">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开户银行：中国建设银行股份有限公司桂林城南支行</w:t>
            </w:r>
          </w:p>
        </w:tc>
        <w:tc>
          <w:tcPr>
            <w:tcW w:w="4825" w:type="dxa"/>
            <w:tcBorders>
              <w:top w:val="single" w:color="auto" w:sz="4" w:space="0"/>
              <w:left w:val="single" w:color="auto" w:sz="4" w:space="0"/>
              <w:bottom w:val="single" w:color="auto" w:sz="4" w:space="0"/>
              <w:right w:val="single" w:color="auto" w:sz="4" w:space="0"/>
            </w:tcBorders>
            <w:noWrap/>
            <w:vAlign w:val="center"/>
          </w:tcPr>
          <w:p w14:paraId="5DF5B047">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开户银行：</w:t>
            </w:r>
          </w:p>
        </w:tc>
      </w:tr>
      <w:tr w14:paraId="123BD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40B42FF2">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账号：45001635305059666666</w:t>
            </w:r>
          </w:p>
        </w:tc>
        <w:tc>
          <w:tcPr>
            <w:tcW w:w="4825" w:type="dxa"/>
            <w:tcBorders>
              <w:top w:val="single" w:color="auto" w:sz="4" w:space="0"/>
              <w:left w:val="single" w:color="auto" w:sz="4" w:space="0"/>
              <w:bottom w:val="single" w:color="auto" w:sz="4" w:space="0"/>
              <w:right w:val="single" w:color="auto" w:sz="4" w:space="0"/>
            </w:tcBorders>
            <w:noWrap/>
            <w:vAlign w:val="center"/>
          </w:tcPr>
          <w:p w14:paraId="6BE751DE">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账号：</w:t>
            </w:r>
          </w:p>
        </w:tc>
      </w:tr>
      <w:tr w14:paraId="0A1D8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1" w:hRule="atLeast"/>
        </w:trPr>
        <w:tc>
          <w:tcPr>
            <w:tcW w:w="4295" w:type="dxa"/>
            <w:tcBorders>
              <w:top w:val="single" w:color="auto" w:sz="4" w:space="0"/>
              <w:left w:val="single" w:color="auto" w:sz="4" w:space="0"/>
              <w:bottom w:val="single" w:color="auto" w:sz="4" w:space="0"/>
              <w:right w:val="single" w:color="auto" w:sz="4" w:space="0"/>
            </w:tcBorders>
            <w:noWrap/>
            <w:vAlign w:val="center"/>
          </w:tcPr>
          <w:p w14:paraId="7E06B943">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邮政编码：541002</w:t>
            </w:r>
          </w:p>
        </w:tc>
        <w:tc>
          <w:tcPr>
            <w:tcW w:w="4825" w:type="dxa"/>
            <w:tcBorders>
              <w:top w:val="single" w:color="auto" w:sz="4" w:space="0"/>
              <w:left w:val="single" w:color="auto" w:sz="4" w:space="0"/>
              <w:bottom w:val="single" w:color="auto" w:sz="4" w:space="0"/>
              <w:right w:val="single" w:color="auto" w:sz="4" w:space="0"/>
            </w:tcBorders>
            <w:noWrap/>
            <w:vAlign w:val="center"/>
          </w:tcPr>
          <w:p w14:paraId="2D73FD65">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邮政编码：</w:t>
            </w:r>
          </w:p>
        </w:tc>
      </w:tr>
      <w:tr w14:paraId="1BFD9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trPr>
        <w:tc>
          <w:tcPr>
            <w:tcW w:w="9120" w:type="dxa"/>
            <w:gridSpan w:val="2"/>
            <w:tcBorders>
              <w:top w:val="single" w:color="auto" w:sz="4" w:space="0"/>
              <w:left w:val="single" w:color="auto" w:sz="4" w:space="0"/>
              <w:bottom w:val="single" w:color="auto" w:sz="4" w:space="0"/>
              <w:right w:val="single" w:color="auto" w:sz="4" w:space="0"/>
            </w:tcBorders>
            <w:noWrap/>
          </w:tcPr>
          <w:p w14:paraId="2625F061">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签订时间：</w:t>
            </w:r>
          </w:p>
          <w:p w14:paraId="0344BCCE">
            <w:pPr>
              <w:adjustRightInd w:val="0"/>
              <w:snapToGrid w:val="0"/>
              <w:spacing w:line="360" w:lineRule="auto"/>
              <w:ind w:firstLine="2520" w:firstLineChars="1200"/>
              <w:rPr>
                <w:rFonts w:ascii="宋体" w:hAnsi="宋体" w:cs="宋体"/>
                <w:color w:val="auto"/>
                <w:szCs w:val="21"/>
                <w:highlight w:val="none"/>
              </w:rPr>
            </w:pPr>
            <w:r>
              <w:rPr>
                <w:rFonts w:hint="eastAsia" w:ascii="宋体" w:hAnsi="宋体" w:cs="宋体"/>
                <w:color w:val="auto"/>
                <w:szCs w:val="21"/>
                <w:highlight w:val="none"/>
              </w:rPr>
              <w:t>年 　  月 　  日</w:t>
            </w:r>
          </w:p>
        </w:tc>
      </w:tr>
    </w:tbl>
    <w:p w14:paraId="3CCA512D">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备注：乙方合同签订开户银行及银行账号与乙方开具付款发票开户银行及银行账号完全一致。每份附设备配置清单及参数，公司营业执照，公司经营许可证、设备注册证、委托代理人授权书，法人及代理人身份证复印件；金额大小写之间不能留空白。</w:t>
      </w:r>
    </w:p>
    <w:p w14:paraId="3032A58E">
      <w:pPr>
        <w:rPr>
          <w:rFonts w:ascii="宋体" w:hAnsi="宋体" w:cs="宋体"/>
          <w:bCs/>
          <w:color w:val="auto"/>
          <w:sz w:val="24"/>
          <w:highlight w:val="none"/>
        </w:rPr>
      </w:pPr>
      <w:bookmarkStart w:id="143" w:name="_Hlk55381736"/>
    </w:p>
    <w:bookmarkEnd w:id="143"/>
    <w:p w14:paraId="09433446">
      <w:pPr>
        <w:rPr>
          <w:rFonts w:ascii="宋体" w:hAnsi="宋体" w:cs="宋体"/>
          <w:bCs/>
          <w:color w:val="auto"/>
          <w:sz w:val="32"/>
          <w:szCs w:val="32"/>
          <w:highlight w:val="none"/>
        </w:rPr>
      </w:pPr>
    </w:p>
    <w:p w14:paraId="74A0EFCE">
      <w:pPr>
        <w:rPr>
          <w:rFonts w:ascii="宋体" w:hAnsi="宋体" w:cs="宋体"/>
          <w:bCs/>
          <w:color w:val="auto"/>
          <w:sz w:val="32"/>
          <w:szCs w:val="32"/>
          <w:highlight w:val="none"/>
        </w:rPr>
      </w:pPr>
    </w:p>
    <w:p w14:paraId="708DC8C6">
      <w:pPr>
        <w:rPr>
          <w:rFonts w:ascii="宋体" w:hAnsi="宋体" w:cs="宋体"/>
          <w:bCs/>
          <w:color w:val="auto"/>
          <w:sz w:val="32"/>
          <w:szCs w:val="32"/>
          <w:highlight w:val="none"/>
        </w:rPr>
      </w:pPr>
    </w:p>
    <w:p w14:paraId="01CC37DB">
      <w:pPr>
        <w:rPr>
          <w:rFonts w:ascii="宋体" w:hAnsi="宋体" w:cs="宋体"/>
          <w:bCs/>
          <w:color w:val="auto"/>
          <w:sz w:val="32"/>
          <w:szCs w:val="32"/>
          <w:highlight w:val="none"/>
        </w:rPr>
      </w:pPr>
    </w:p>
    <w:p w14:paraId="7D4CF67D">
      <w:pPr>
        <w:rPr>
          <w:rFonts w:ascii="宋体" w:hAnsi="宋体" w:cs="宋体"/>
          <w:bCs/>
          <w:color w:val="auto"/>
          <w:sz w:val="32"/>
          <w:szCs w:val="32"/>
          <w:highlight w:val="none"/>
        </w:rPr>
      </w:pPr>
    </w:p>
    <w:p w14:paraId="39599454">
      <w:pPr>
        <w:rPr>
          <w:rFonts w:ascii="宋体" w:hAnsi="宋体" w:cs="宋体"/>
          <w:bCs/>
          <w:color w:val="auto"/>
          <w:sz w:val="32"/>
          <w:szCs w:val="32"/>
          <w:highlight w:val="none"/>
        </w:rPr>
      </w:pPr>
    </w:p>
    <w:p w14:paraId="265C214B">
      <w:pPr>
        <w:rPr>
          <w:rFonts w:ascii="宋体" w:hAnsi="宋体" w:cs="宋体"/>
          <w:bCs/>
          <w:color w:val="auto"/>
          <w:sz w:val="32"/>
          <w:szCs w:val="32"/>
          <w:highlight w:val="none"/>
        </w:rPr>
      </w:pPr>
    </w:p>
    <w:p w14:paraId="4F2B713A">
      <w:pPr>
        <w:pStyle w:val="3"/>
        <w:rPr>
          <w:rFonts w:ascii="宋体" w:hAnsi="宋体" w:eastAsia="宋体" w:cs="宋体"/>
          <w:color w:val="auto"/>
          <w:highlight w:val="none"/>
        </w:rPr>
      </w:pPr>
    </w:p>
    <w:p w14:paraId="7EF27152">
      <w:pPr>
        <w:rPr>
          <w:rFonts w:ascii="宋体" w:hAnsi="宋体" w:cs="宋体"/>
          <w:bCs/>
          <w:color w:val="auto"/>
          <w:sz w:val="32"/>
          <w:szCs w:val="32"/>
          <w:highlight w:val="none"/>
        </w:rPr>
      </w:pPr>
    </w:p>
    <w:p w14:paraId="4C430EEB">
      <w:pPr>
        <w:rPr>
          <w:rFonts w:ascii="宋体" w:hAnsi="宋体" w:cs="宋体"/>
          <w:bCs/>
          <w:color w:val="auto"/>
          <w:sz w:val="32"/>
          <w:szCs w:val="32"/>
          <w:highlight w:val="none"/>
        </w:rPr>
      </w:pPr>
    </w:p>
    <w:p w14:paraId="1908A262">
      <w:pPr>
        <w:rPr>
          <w:rFonts w:ascii="宋体" w:hAnsi="宋体" w:cs="宋体"/>
          <w:bCs/>
          <w:color w:val="auto"/>
          <w:sz w:val="32"/>
          <w:szCs w:val="32"/>
          <w:highlight w:val="none"/>
        </w:rPr>
      </w:pPr>
    </w:p>
    <w:p w14:paraId="359808DD">
      <w:pPr>
        <w:rPr>
          <w:rFonts w:ascii="宋体" w:hAnsi="宋体" w:cs="宋体"/>
          <w:bCs/>
          <w:color w:val="auto"/>
          <w:sz w:val="32"/>
          <w:szCs w:val="32"/>
          <w:highlight w:val="none"/>
        </w:rPr>
      </w:pPr>
    </w:p>
    <w:p w14:paraId="3E26DC61">
      <w:pPr>
        <w:pStyle w:val="2"/>
        <w:jc w:val="center"/>
        <w:rPr>
          <w:rFonts w:ascii="宋体" w:hAnsi="宋体" w:cs="宋体"/>
          <w:color w:val="auto"/>
          <w:highlight w:val="none"/>
        </w:rPr>
      </w:pPr>
      <w:bookmarkStart w:id="144" w:name="_Toc74320805"/>
      <w:bookmarkStart w:id="145" w:name="_Toc143259166"/>
      <w:r>
        <w:rPr>
          <w:rFonts w:hint="eastAsia" w:ascii="宋体" w:hAnsi="宋体" w:cs="宋体"/>
          <w:color w:val="auto"/>
          <w:highlight w:val="none"/>
        </w:rPr>
        <w:t>第六章  投标文件格式</w:t>
      </w:r>
      <w:bookmarkEnd w:id="144"/>
      <w:bookmarkEnd w:id="145"/>
    </w:p>
    <w:p w14:paraId="3EDCFFF4">
      <w:pPr>
        <w:snapToGrid w:val="0"/>
        <w:spacing w:before="50" w:after="50"/>
        <w:outlineLvl w:val="1"/>
        <w:rPr>
          <w:rFonts w:ascii="宋体" w:hAnsi="宋体" w:cs="宋体"/>
          <w:color w:val="auto"/>
          <w:sz w:val="32"/>
          <w:szCs w:val="20"/>
          <w:highlight w:val="none"/>
        </w:rPr>
      </w:pPr>
    </w:p>
    <w:p w14:paraId="3838AB5B">
      <w:pPr>
        <w:snapToGrid w:val="0"/>
        <w:spacing w:before="50" w:after="50"/>
        <w:outlineLvl w:val="1"/>
        <w:rPr>
          <w:rFonts w:ascii="宋体" w:hAnsi="宋体" w:cs="宋体"/>
          <w:color w:val="auto"/>
          <w:sz w:val="32"/>
          <w:szCs w:val="20"/>
          <w:highlight w:val="none"/>
        </w:rPr>
      </w:pPr>
    </w:p>
    <w:p w14:paraId="45642102">
      <w:pPr>
        <w:snapToGrid w:val="0"/>
        <w:spacing w:before="50" w:after="50"/>
        <w:outlineLvl w:val="1"/>
        <w:rPr>
          <w:rFonts w:ascii="宋体" w:hAnsi="宋体" w:cs="宋体"/>
          <w:color w:val="auto"/>
          <w:sz w:val="32"/>
          <w:szCs w:val="20"/>
          <w:highlight w:val="none"/>
        </w:rPr>
      </w:pPr>
    </w:p>
    <w:p w14:paraId="1226D123">
      <w:pPr>
        <w:snapToGrid w:val="0"/>
        <w:spacing w:before="50" w:after="50"/>
        <w:outlineLvl w:val="1"/>
        <w:rPr>
          <w:rFonts w:ascii="宋体" w:hAnsi="宋体" w:cs="宋体"/>
          <w:color w:val="auto"/>
          <w:sz w:val="32"/>
          <w:szCs w:val="20"/>
          <w:highlight w:val="none"/>
        </w:rPr>
      </w:pPr>
    </w:p>
    <w:p w14:paraId="2805B3AA">
      <w:pPr>
        <w:snapToGrid w:val="0"/>
        <w:spacing w:before="50" w:after="50"/>
        <w:outlineLvl w:val="1"/>
        <w:rPr>
          <w:rFonts w:ascii="宋体" w:hAnsi="宋体" w:cs="宋体"/>
          <w:color w:val="auto"/>
          <w:sz w:val="32"/>
          <w:szCs w:val="20"/>
          <w:highlight w:val="none"/>
        </w:rPr>
      </w:pPr>
    </w:p>
    <w:p w14:paraId="3F3A35B9">
      <w:pPr>
        <w:snapToGrid w:val="0"/>
        <w:spacing w:before="50" w:after="50"/>
        <w:outlineLvl w:val="1"/>
        <w:rPr>
          <w:rFonts w:ascii="宋体" w:hAnsi="宋体" w:cs="宋体"/>
          <w:color w:val="auto"/>
          <w:sz w:val="32"/>
          <w:szCs w:val="20"/>
          <w:highlight w:val="none"/>
        </w:rPr>
      </w:pPr>
    </w:p>
    <w:p w14:paraId="588853E6">
      <w:pPr>
        <w:snapToGrid w:val="0"/>
        <w:spacing w:before="50" w:after="50"/>
        <w:outlineLvl w:val="1"/>
        <w:rPr>
          <w:rFonts w:ascii="宋体" w:hAnsi="宋体" w:cs="宋体"/>
          <w:color w:val="auto"/>
          <w:sz w:val="32"/>
          <w:szCs w:val="20"/>
          <w:highlight w:val="none"/>
        </w:rPr>
      </w:pPr>
    </w:p>
    <w:p w14:paraId="54647A21">
      <w:pPr>
        <w:snapToGrid w:val="0"/>
        <w:spacing w:before="50" w:after="50"/>
        <w:outlineLvl w:val="1"/>
        <w:rPr>
          <w:rFonts w:ascii="宋体" w:hAnsi="宋体" w:cs="宋体"/>
          <w:color w:val="auto"/>
          <w:sz w:val="32"/>
          <w:szCs w:val="20"/>
          <w:highlight w:val="none"/>
        </w:rPr>
      </w:pPr>
    </w:p>
    <w:p w14:paraId="423109D4">
      <w:pPr>
        <w:snapToGrid w:val="0"/>
        <w:spacing w:before="50" w:after="50"/>
        <w:outlineLvl w:val="1"/>
        <w:rPr>
          <w:rFonts w:ascii="宋体" w:hAnsi="宋体" w:cs="宋体"/>
          <w:color w:val="auto"/>
          <w:sz w:val="32"/>
          <w:szCs w:val="20"/>
          <w:highlight w:val="none"/>
        </w:rPr>
      </w:pPr>
    </w:p>
    <w:p w14:paraId="7A821AED">
      <w:pPr>
        <w:snapToGrid w:val="0"/>
        <w:spacing w:before="50" w:after="50"/>
        <w:outlineLvl w:val="1"/>
        <w:rPr>
          <w:rFonts w:ascii="宋体" w:hAnsi="宋体" w:cs="宋体"/>
          <w:color w:val="auto"/>
          <w:sz w:val="32"/>
          <w:szCs w:val="20"/>
          <w:highlight w:val="none"/>
        </w:rPr>
      </w:pPr>
    </w:p>
    <w:p w14:paraId="3093595C">
      <w:pPr>
        <w:snapToGrid w:val="0"/>
        <w:spacing w:before="50" w:after="50"/>
        <w:outlineLvl w:val="1"/>
        <w:rPr>
          <w:rFonts w:ascii="宋体" w:hAnsi="宋体" w:cs="宋体"/>
          <w:color w:val="auto"/>
          <w:sz w:val="32"/>
          <w:szCs w:val="20"/>
          <w:highlight w:val="none"/>
        </w:rPr>
      </w:pPr>
    </w:p>
    <w:p w14:paraId="077FD861">
      <w:pPr>
        <w:snapToGrid w:val="0"/>
        <w:spacing w:before="50" w:after="50"/>
        <w:outlineLvl w:val="1"/>
        <w:rPr>
          <w:rFonts w:ascii="宋体" w:hAnsi="宋体" w:cs="宋体"/>
          <w:color w:val="auto"/>
          <w:sz w:val="32"/>
          <w:szCs w:val="20"/>
          <w:highlight w:val="none"/>
        </w:rPr>
      </w:pPr>
    </w:p>
    <w:p w14:paraId="70309D35">
      <w:pPr>
        <w:snapToGrid w:val="0"/>
        <w:spacing w:before="50" w:after="50"/>
        <w:outlineLvl w:val="1"/>
        <w:rPr>
          <w:rFonts w:ascii="宋体" w:hAnsi="宋体" w:cs="宋体"/>
          <w:color w:val="auto"/>
          <w:highlight w:val="none"/>
        </w:rPr>
      </w:pPr>
    </w:p>
    <w:p w14:paraId="0FF2944E">
      <w:pPr>
        <w:rPr>
          <w:rFonts w:ascii="宋体" w:hAnsi="宋体" w:cs="宋体"/>
          <w:b/>
          <w:color w:val="auto"/>
          <w:sz w:val="28"/>
          <w:szCs w:val="28"/>
          <w:highlight w:val="none"/>
        </w:rPr>
      </w:pPr>
      <w:bookmarkStart w:id="146" w:name="_Toc19686836"/>
      <w:bookmarkStart w:id="147" w:name="_Toc254970698"/>
      <w:bookmarkStart w:id="148" w:name="_Toc254970557"/>
      <w:r>
        <w:rPr>
          <w:rFonts w:hint="eastAsia" w:ascii="宋体" w:hAnsi="宋体" w:cs="宋体"/>
          <w:b/>
          <w:color w:val="auto"/>
          <w:sz w:val="28"/>
          <w:szCs w:val="28"/>
          <w:highlight w:val="none"/>
        </w:rPr>
        <w:t>一、报价文件格式</w:t>
      </w:r>
      <w:bookmarkEnd w:id="146"/>
    </w:p>
    <w:p w14:paraId="574C147C">
      <w:pPr>
        <w:snapToGrid w:val="0"/>
        <w:spacing w:beforeLines="50" w:after="50" w:line="360" w:lineRule="auto"/>
        <w:ind w:left="142"/>
        <w:jc w:val="left"/>
        <w:rPr>
          <w:rFonts w:ascii="宋体" w:hAnsi="宋体" w:cs="宋体"/>
          <w:b/>
          <w:color w:val="auto"/>
          <w:sz w:val="24"/>
          <w:highlight w:val="none"/>
        </w:rPr>
      </w:pPr>
      <w:r>
        <w:rPr>
          <w:rFonts w:hint="eastAsia" w:ascii="宋体" w:hAnsi="宋体" w:cs="宋体"/>
          <w:b/>
          <w:color w:val="auto"/>
          <w:sz w:val="24"/>
          <w:highlight w:val="none"/>
        </w:rPr>
        <w:t xml:space="preserve">1. 报价文件封面格式： </w:t>
      </w:r>
    </w:p>
    <w:p w14:paraId="7634752A">
      <w:pPr>
        <w:snapToGrid w:val="0"/>
        <w:spacing w:beforeLines="50" w:after="50" w:line="360" w:lineRule="auto"/>
        <w:ind w:left="142"/>
        <w:jc w:val="center"/>
        <w:rPr>
          <w:rFonts w:ascii="宋体" w:hAnsi="宋体" w:cs="宋体"/>
          <w:bCs/>
          <w:color w:val="auto"/>
          <w:sz w:val="48"/>
          <w:szCs w:val="48"/>
          <w:highlight w:val="none"/>
        </w:rPr>
      </w:pPr>
      <w:r>
        <w:rPr>
          <w:rFonts w:hint="eastAsia" w:ascii="宋体" w:hAnsi="宋体" w:cs="宋体"/>
          <w:bCs/>
          <w:color w:val="auto"/>
          <w:sz w:val="48"/>
          <w:szCs w:val="48"/>
          <w:highlight w:val="none"/>
        </w:rPr>
        <w:t>电子投标文件</w:t>
      </w:r>
    </w:p>
    <w:p w14:paraId="63F89B0A">
      <w:pPr>
        <w:snapToGrid w:val="0"/>
        <w:spacing w:beforeLines="50" w:after="50" w:line="400" w:lineRule="exact"/>
        <w:jc w:val="left"/>
        <w:rPr>
          <w:rFonts w:ascii="宋体" w:hAnsi="宋体" w:cs="宋体"/>
          <w:bCs/>
          <w:color w:val="auto"/>
          <w:sz w:val="48"/>
          <w:szCs w:val="48"/>
          <w:highlight w:val="none"/>
        </w:rPr>
      </w:pPr>
    </w:p>
    <w:p w14:paraId="140DCD6B">
      <w:pPr>
        <w:snapToGrid w:val="0"/>
        <w:spacing w:beforeLines="50" w:after="50" w:line="400" w:lineRule="exact"/>
        <w:jc w:val="center"/>
        <w:rPr>
          <w:rFonts w:ascii="宋体" w:hAnsi="宋体" w:cs="宋体"/>
          <w:color w:val="auto"/>
          <w:sz w:val="44"/>
          <w:szCs w:val="44"/>
          <w:highlight w:val="none"/>
        </w:rPr>
      </w:pPr>
      <w:r>
        <w:rPr>
          <w:rFonts w:hint="eastAsia" w:ascii="宋体" w:hAnsi="宋体" w:cs="宋体"/>
          <w:color w:val="auto"/>
          <w:sz w:val="44"/>
          <w:szCs w:val="44"/>
          <w:highlight w:val="none"/>
        </w:rPr>
        <w:t>报  价  文  件</w:t>
      </w:r>
    </w:p>
    <w:p w14:paraId="2EC9FD17">
      <w:pPr>
        <w:snapToGrid w:val="0"/>
        <w:spacing w:beforeLines="50" w:after="50" w:line="400" w:lineRule="exact"/>
        <w:rPr>
          <w:rFonts w:ascii="宋体" w:hAnsi="宋体" w:cs="宋体"/>
          <w:bCs/>
          <w:color w:val="auto"/>
          <w:sz w:val="24"/>
          <w:szCs w:val="20"/>
          <w:highlight w:val="none"/>
        </w:rPr>
      </w:pPr>
    </w:p>
    <w:p w14:paraId="0B438529">
      <w:pPr>
        <w:snapToGrid w:val="0"/>
        <w:spacing w:beforeLines="50" w:after="50" w:line="400" w:lineRule="exact"/>
        <w:rPr>
          <w:rFonts w:ascii="宋体" w:hAnsi="宋体" w:cs="宋体"/>
          <w:bCs/>
          <w:color w:val="auto"/>
          <w:sz w:val="24"/>
          <w:szCs w:val="20"/>
          <w:highlight w:val="none"/>
        </w:rPr>
      </w:pPr>
    </w:p>
    <w:p w14:paraId="4379231B">
      <w:pPr>
        <w:snapToGrid w:val="0"/>
        <w:spacing w:beforeLines="50" w:after="50" w:line="400" w:lineRule="exact"/>
        <w:rPr>
          <w:rFonts w:ascii="宋体" w:hAnsi="宋体" w:cs="宋体"/>
          <w:bCs/>
          <w:color w:val="auto"/>
          <w:sz w:val="24"/>
          <w:szCs w:val="20"/>
          <w:highlight w:val="none"/>
        </w:rPr>
      </w:pPr>
    </w:p>
    <w:p w14:paraId="19D366B3">
      <w:pPr>
        <w:snapToGrid w:val="0"/>
        <w:spacing w:beforeLines="50" w:after="50" w:line="400" w:lineRule="exact"/>
        <w:rPr>
          <w:rFonts w:ascii="宋体" w:hAnsi="宋体" w:cs="宋体"/>
          <w:bCs/>
          <w:color w:val="auto"/>
          <w:sz w:val="24"/>
          <w:szCs w:val="20"/>
          <w:highlight w:val="none"/>
        </w:rPr>
      </w:pPr>
    </w:p>
    <w:p w14:paraId="30DF1AF6">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024A7437">
      <w:pPr>
        <w:snapToGrid w:val="0"/>
        <w:spacing w:beforeLines="50" w:after="50" w:line="400" w:lineRule="exact"/>
        <w:ind w:firstLine="360" w:firstLineChars="150"/>
        <w:rPr>
          <w:rFonts w:ascii="宋体" w:hAnsi="宋体" w:cs="宋体"/>
          <w:bCs/>
          <w:color w:val="auto"/>
          <w:sz w:val="24"/>
          <w:highlight w:val="none"/>
        </w:rPr>
      </w:pPr>
    </w:p>
    <w:p w14:paraId="7D33D7ED">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183AA563">
      <w:pPr>
        <w:snapToGrid w:val="0"/>
        <w:spacing w:beforeLines="50" w:after="50" w:line="400" w:lineRule="exact"/>
        <w:ind w:firstLine="360" w:firstLineChars="150"/>
        <w:rPr>
          <w:rFonts w:ascii="宋体" w:hAnsi="宋体" w:cs="宋体"/>
          <w:bCs/>
          <w:color w:val="auto"/>
          <w:sz w:val="24"/>
          <w:highlight w:val="none"/>
        </w:rPr>
      </w:pPr>
    </w:p>
    <w:p w14:paraId="7AF16DB9">
      <w:pPr>
        <w:snapToGrid w:val="0"/>
        <w:spacing w:beforeLines="50" w:after="50" w:line="400" w:lineRule="exact"/>
        <w:ind w:firstLine="360" w:firstLineChars="150"/>
        <w:rPr>
          <w:rFonts w:ascii="宋体" w:hAnsi="宋体" w:cs="宋体"/>
          <w:bCs/>
          <w:color w:val="auto"/>
          <w:sz w:val="24"/>
          <w:highlight w:val="none"/>
        </w:rPr>
      </w:pPr>
    </w:p>
    <w:p w14:paraId="621E692A">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21484E02">
      <w:pPr>
        <w:snapToGrid w:val="0"/>
        <w:spacing w:beforeLines="50" w:after="50" w:line="400" w:lineRule="exact"/>
        <w:ind w:firstLine="360" w:firstLineChars="150"/>
        <w:rPr>
          <w:rFonts w:ascii="宋体" w:hAnsi="宋体" w:cs="宋体"/>
          <w:bCs/>
          <w:color w:val="auto"/>
          <w:sz w:val="24"/>
          <w:highlight w:val="none"/>
        </w:rPr>
      </w:pPr>
    </w:p>
    <w:p w14:paraId="49743573">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43DF1878">
      <w:pPr>
        <w:pStyle w:val="7"/>
        <w:snapToGrid w:val="0"/>
        <w:spacing w:before="50" w:after="50" w:line="400" w:lineRule="exact"/>
        <w:ind w:firstLine="960" w:firstLineChars="400"/>
        <w:rPr>
          <w:rFonts w:ascii="宋体" w:hAnsi="宋体" w:cs="宋体"/>
          <w:bCs/>
          <w:color w:val="auto"/>
          <w:sz w:val="24"/>
          <w:szCs w:val="24"/>
          <w:highlight w:val="none"/>
        </w:rPr>
      </w:pPr>
    </w:p>
    <w:p w14:paraId="51853083">
      <w:pPr>
        <w:snapToGrid w:val="0"/>
        <w:spacing w:beforeLines="50" w:after="50" w:line="400" w:lineRule="exact"/>
        <w:rPr>
          <w:rFonts w:ascii="宋体" w:hAnsi="宋体" w:cs="宋体"/>
          <w:color w:val="auto"/>
          <w:sz w:val="30"/>
          <w:szCs w:val="20"/>
          <w:highlight w:val="none"/>
        </w:rPr>
      </w:pPr>
      <w:r>
        <w:rPr>
          <w:rFonts w:hint="eastAsia" w:ascii="宋体" w:hAnsi="宋体" w:cs="宋体"/>
          <w:color w:val="auto"/>
          <w:sz w:val="24"/>
          <w:highlight w:val="none"/>
        </w:rPr>
        <w:t xml:space="preserve">                                   年  月  日</w:t>
      </w:r>
    </w:p>
    <w:p w14:paraId="3640DD21">
      <w:pPr>
        <w:snapToGrid w:val="0"/>
        <w:spacing w:beforeLines="50" w:after="50" w:line="360" w:lineRule="auto"/>
        <w:jc w:val="left"/>
        <w:rPr>
          <w:rFonts w:ascii="宋体" w:hAnsi="宋体" w:cs="宋体"/>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2.</w:t>
      </w:r>
      <w:r>
        <w:rPr>
          <w:rFonts w:hint="eastAsia" w:ascii="宋体" w:hAnsi="宋体" w:cs="宋体"/>
          <w:b/>
          <w:bCs/>
          <w:color w:val="auto"/>
          <w:sz w:val="24"/>
          <w:highlight w:val="none"/>
        </w:rPr>
        <w:t>报价文件目录</w:t>
      </w:r>
    </w:p>
    <w:p w14:paraId="1E4779F0">
      <w:pPr>
        <w:snapToGrid w:val="0"/>
        <w:spacing w:before="50" w:afterLines="50" w:line="360" w:lineRule="auto"/>
        <w:jc w:val="left"/>
        <w:rPr>
          <w:rFonts w:ascii="宋体" w:hAnsi="宋体" w:cs="宋体"/>
          <w:b/>
          <w:color w:val="auto"/>
          <w:sz w:val="24"/>
          <w:highlight w:val="none"/>
        </w:rPr>
      </w:pPr>
      <w:r>
        <w:rPr>
          <w:rFonts w:hint="eastAsia" w:ascii="宋体" w:hAnsi="宋体" w:cs="宋体"/>
          <w:color w:val="auto"/>
          <w:szCs w:val="21"/>
          <w:highlight w:val="none"/>
        </w:rPr>
        <w:t>根据招标文件规定及投标人提供的材料自行编写目录。</w:t>
      </w:r>
    </w:p>
    <w:p w14:paraId="36430D48">
      <w:pPr>
        <w:snapToGrid w:val="0"/>
        <w:spacing w:beforeLines="50" w:after="50"/>
        <w:rPr>
          <w:rFonts w:ascii="宋体" w:hAnsi="宋体" w:cs="宋体"/>
          <w:b/>
          <w:color w:val="auto"/>
          <w:sz w:val="24"/>
          <w:highlight w:val="none"/>
        </w:rPr>
      </w:pPr>
    </w:p>
    <w:p w14:paraId="37EB2D0A">
      <w:pPr>
        <w:snapToGrid w:val="0"/>
        <w:spacing w:beforeLines="50" w:after="50"/>
        <w:rPr>
          <w:rFonts w:ascii="宋体" w:hAnsi="宋体" w:cs="宋体"/>
          <w:b/>
          <w:color w:val="auto"/>
          <w:sz w:val="24"/>
          <w:highlight w:val="none"/>
        </w:rPr>
      </w:pPr>
    </w:p>
    <w:p w14:paraId="247D0226">
      <w:pPr>
        <w:snapToGrid w:val="0"/>
        <w:spacing w:beforeLines="50" w:after="50"/>
        <w:rPr>
          <w:rFonts w:ascii="宋体" w:hAnsi="宋体" w:cs="宋体"/>
          <w:b/>
          <w:color w:val="auto"/>
          <w:sz w:val="24"/>
          <w:highlight w:val="none"/>
        </w:rPr>
      </w:pPr>
    </w:p>
    <w:p w14:paraId="2ED33B95">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3.部分</w:t>
      </w:r>
      <w:r>
        <w:rPr>
          <w:rFonts w:hint="eastAsia" w:ascii="宋体" w:hAnsi="宋体" w:cs="宋体"/>
          <w:b/>
          <w:bCs/>
          <w:color w:val="auto"/>
          <w:sz w:val="24"/>
          <w:highlight w:val="none"/>
        </w:rPr>
        <w:t>报价</w:t>
      </w:r>
      <w:r>
        <w:rPr>
          <w:rFonts w:hint="eastAsia" w:ascii="宋体" w:hAnsi="宋体" w:cs="宋体"/>
          <w:b/>
          <w:color w:val="auto"/>
          <w:sz w:val="24"/>
          <w:highlight w:val="none"/>
        </w:rPr>
        <w:t>文件格式</w:t>
      </w:r>
    </w:p>
    <w:p w14:paraId="6E01555E">
      <w:pPr>
        <w:snapToGrid w:val="0"/>
        <w:spacing w:beforeLines="50" w:after="50"/>
        <w:ind w:left="142"/>
        <w:jc w:val="left"/>
        <w:rPr>
          <w:rFonts w:ascii="宋体" w:hAnsi="宋体" w:cs="宋体"/>
          <w:b/>
          <w:color w:val="auto"/>
          <w:sz w:val="24"/>
          <w:highlight w:val="none"/>
        </w:rPr>
      </w:pPr>
    </w:p>
    <w:p w14:paraId="390ED2E1">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t>投标函：</w:t>
      </w:r>
    </w:p>
    <w:p w14:paraId="1109A21E">
      <w:pPr>
        <w:snapToGrid w:val="0"/>
        <w:spacing w:beforeLines="50" w:after="50" w:line="360"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投 标 函</w:t>
      </w:r>
    </w:p>
    <w:p w14:paraId="5AD036CC">
      <w:pPr>
        <w:snapToGrid w:val="0"/>
        <w:spacing w:beforeLines="50" w:after="50" w:line="320" w:lineRule="exact"/>
        <w:jc w:val="center"/>
        <w:rPr>
          <w:rFonts w:ascii="宋体" w:hAnsi="宋体" w:cs="宋体"/>
          <w:b/>
          <w:color w:val="auto"/>
          <w:sz w:val="32"/>
          <w:szCs w:val="32"/>
          <w:highlight w:val="none"/>
        </w:rPr>
      </w:pPr>
    </w:p>
    <w:p w14:paraId="3266E960">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43D44764">
      <w:pPr>
        <w:spacing w:line="360" w:lineRule="auto"/>
        <w:ind w:firstLine="480"/>
        <w:contextualSpacing/>
        <w:rPr>
          <w:rFonts w:ascii="宋体" w:hAnsi="宋体" w:cs="宋体"/>
          <w:color w:val="auto"/>
          <w:sz w:val="24"/>
          <w:highlight w:val="none"/>
        </w:rPr>
      </w:pPr>
      <w:r>
        <w:rPr>
          <w:rFonts w:hint="eastAsia" w:ascii="宋体" w:hAnsi="宋体" w:cs="宋体"/>
          <w:color w:val="auto"/>
          <w:sz w:val="24"/>
          <w:highlight w:val="none"/>
        </w:rPr>
        <w:t>根据贵方</w:t>
      </w:r>
      <w:r>
        <w:rPr>
          <w:rFonts w:hint="eastAsia" w:ascii="宋体" w:hAnsi="宋体" w:cs="宋体"/>
          <w:color w:val="auto"/>
          <w:sz w:val="24"/>
          <w:highlight w:val="none"/>
          <w:u w:val="single"/>
        </w:rPr>
        <w:t xml:space="preserve"> 项目名称</w:t>
      </w:r>
      <w:r>
        <w:rPr>
          <w:rFonts w:hint="eastAsia" w:ascii="宋体" w:hAnsi="宋体" w:cs="宋体"/>
          <w:color w:val="auto"/>
          <w:sz w:val="24"/>
          <w:highlight w:val="none"/>
        </w:rPr>
        <w:t>（项目编号：）的招标公告，签字代表______（姓名）经正式授权并代表投标人（投标人名称）提交投标文件。</w:t>
      </w:r>
    </w:p>
    <w:p w14:paraId="3042FA06">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据此函，我方宣布同意如下：</w:t>
      </w:r>
    </w:p>
    <w:p w14:paraId="572FFB8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1.我方已详细审查全部“招标文件”，包括修改文件（如有的话）以及全部参考资料和有关附件，已经了解我方对于招标文件、采购过程、采购结果有依法进行询问、质疑、投诉的权利及相关渠道和要求。</w:t>
      </w:r>
    </w:p>
    <w:p w14:paraId="3CB0A724">
      <w:pPr>
        <w:spacing w:line="40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2.我方在投标之前已经完全理解并接受招标文件的各项规定和要求，对招标文件的合理性、合法性不再有异议。</w:t>
      </w:r>
    </w:p>
    <w:p w14:paraId="177E0A8D">
      <w:pPr>
        <w:spacing w:line="40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3.本投标有效期自投标截止之日起180日。</w:t>
      </w:r>
    </w:p>
    <w:p w14:paraId="692CF24D">
      <w:pPr>
        <w:spacing w:line="40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4.如中标，本投标文件至本项目合同履行完毕止均保持有效，我方将按“招标文件”及政府采购法律、法规的规定履行合同责任和义务。</w:t>
      </w:r>
    </w:p>
    <w:p w14:paraId="33C6DDD1">
      <w:pPr>
        <w:spacing w:line="400" w:lineRule="exact"/>
        <w:ind w:firstLine="420"/>
        <w:rPr>
          <w:rFonts w:ascii="宋体" w:hAnsi="宋体" w:cs="宋体"/>
          <w:color w:val="auto"/>
          <w:kern w:val="0"/>
          <w:sz w:val="24"/>
          <w:highlight w:val="none"/>
        </w:rPr>
      </w:pPr>
      <w:r>
        <w:rPr>
          <w:rFonts w:hint="eastAsia" w:ascii="宋体" w:hAnsi="宋体" w:cs="宋体"/>
          <w:color w:val="auto"/>
          <w:sz w:val="24"/>
          <w:highlight w:val="none"/>
        </w:rPr>
        <w:t>5.我方承诺，</w:t>
      </w:r>
      <w:r>
        <w:rPr>
          <w:rFonts w:hint="eastAsia" w:ascii="宋体" w:hAnsi="宋体" w:cs="宋体"/>
          <w:color w:val="auto"/>
          <w:kern w:val="0"/>
          <w:sz w:val="24"/>
          <w:highlight w:val="none"/>
        </w:rPr>
        <w:t>如我方中标，我方保证按本项目招标文件的规定及标准向贵单位一次性足额支付代理服务费。代理服务费发票我方选择开具：□</w:t>
      </w:r>
      <w:r>
        <w:rPr>
          <w:rFonts w:hint="eastAsia" w:ascii="宋体" w:hAnsi="宋体" w:cs="宋体"/>
          <w:color w:val="auto"/>
          <w:kern w:val="0"/>
          <w:sz w:val="24"/>
          <w:highlight w:val="none"/>
          <w:u w:val="single"/>
        </w:rPr>
        <w:t>增值税普通发票</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增值税专用发票</w:t>
      </w:r>
      <w:r>
        <w:rPr>
          <w:rFonts w:hint="eastAsia" w:ascii="宋体" w:hAnsi="宋体" w:cs="宋体"/>
          <w:color w:val="auto"/>
          <w:kern w:val="0"/>
          <w:sz w:val="24"/>
          <w:highlight w:val="none"/>
        </w:rPr>
        <w:t>，开票信息如下：</w:t>
      </w:r>
    </w:p>
    <w:p w14:paraId="03A6EE3C">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①公司名称：</w:t>
      </w:r>
      <w:r>
        <w:rPr>
          <w:rFonts w:hint="eastAsia" w:ascii="宋体" w:hAnsi="宋体" w:cs="宋体"/>
          <w:color w:val="auto"/>
          <w:kern w:val="0"/>
          <w:sz w:val="24"/>
          <w:szCs w:val="24"/>
          <w:highlight w:val="none"/>
          <w:u w:val="single"/>
        </w:rPr>
        <w:t xml:space="preserve">               </w:t>
      </w:r>
      <w:r>
        <w:rPr>
          <w:rFonts w:hint="eastAsia" w:ascii="宋体" w:hAnsi="宋体" w:cs="宋体"/>
          <w:color w:val="auto"/>
          <w:kern w:val="0"/>
          <w:sz w:val="24"/>
          <w:szCs w:val="24"/>
          <w:highlight w:val="none"/>
        </w:rPr>
        <w:t xml:space="preserve"> </w:t>
      </w:r>
    </w:p>
    <w:p w14:paraId="5A255F2B">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②纳税人识别号：</w:t>
      </w:r>
      <w:r>
        <w:rPr>
          <w:rFonts w:hint="eastAsia" w:ascii="宋体" w:hAnsi="宋体" w:cs="宋体"/>
          <w:color w:val="auto"/>
          <w:kern w:val="0"/>
          <w:sz w:val="24"/>
          <w:szCs w:val="24"/>
          <w:highlight w:val="none"/>
          <w:u w:val="single"/>
        </w:rPr>
        <w:t xml:space="preserve">               </w:t>
      </w:r>
    </w:p>
    <w:p w14:paraId="4C4A320B">
      <w:pPr>
        <w:spacing w:line="40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6.我方同意按照贵方要求提供与投标有关的一切数据或者资料。</w:t>
      </w:r>
    </w:p>
    <w:p w14:paraId="4940EF96">
      <w:pPr>
        <w:spacing w:line="40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7.我方向贵方提交的所有投标文件、资料都是准确的和真实的。</w:t>
      </w:r>
    </w:p>
    <w:p w14:paraId="357EBC4E">
      <w:pPr>
        <w:spacing w:line="40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405135B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9.根据《中华人民共和国政府采购法实施条例》第五十条要求对政府采购合同进行公告，但政府采购合同中涉及国家秘密、商业秘密的内容除外。我方就对本次投标文件进行注明如下：（两项内容中必须选择一项）</w:t>
      </w:r>
    </w:p>
    <w:p w14:paraId="6DD9797B">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□我方本次投标文件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1AC4BCE3">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□我方本次投标文件</w:t>
      </w:r>
      <w:r>
        <w:rPr>
          <w:rFonts w:hint="eastAsia" w:ascii="宋体" w:hAnsi="宋体" w:cs="宋体"/>
          <w:color w:val="auto"/>
          <w:kern w:val="0"/>
          <w:sz w:val="24"/>
          <w:highlight w:val="none"/>
        </w:rPr>
        <w:t>涉及商业秘密的内容有：</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w:t>
      </w:r>
    </w:p>
    <w:p w14:paraId="69BDBFC5">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10.与本投标有关的一切正式往来信函请寄：</w:t>
      </w:r>
    </w:p>
    <w:p w14:paraId="5BB40E5B">
      <w:pPr>
        <w:spacing w:line="360" w:lineRule="auto"/>
        <w:ind w:firstLine="480" w:firstLineChars="200"/>
        <w:contextualSpacing/>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邮编：</w:t>
      </w:r>
      <w:r>
        <w:rPr>
          <w:rFonts w:hint="eastAsia" w:ascii="宋体" w:hAnsi="宋体" w:cs="宋体"/>
          <w:color w:val="auto"/>
          <w:sz w:val="24"/>
          <w:highlight w:val="none"/>
          <w:u w:val="single"/>
        </w:rPr>
        <w:t xml:space="preserve">_               </w:t>
      </w:r>
    </w:p>
    <w:p w14:paraId="0F26D557">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电话：</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传真：</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 xml:space="preserve"> 电子邮箱：</w:t>
      </w:r>
      <w:r>
        <w:rPr>
          <w:rFonts w:hint="eastAsia" w:ascii="宋体" w:hAnsi="宋体" w:cs="宋体"/>
          <w:color w:val="auto"/>
          <w:sz w:val="24"/>
          <w:highlight w:val="none"/>
          <w:u w:val="single"/>
        </w:rPr>
        <w:t xml:space="preserve">_               </w:t>
      </w:r>
    </w:p>
    <w:p w14:paraId="2BAA356C">
      <w:pPr>
        <w:spacing w:line="360" w:lineRule="auto"/>
        <w:ind w:firstLine="480" w:firstLineChars="200"/>
        <w:contextualSpacing/>
        <w:rPr>
          <w:rFonts w:ascii="宋体" w:hAnsi="宋体" w:cs="宋体"/>
          <w:color w:val="auto"/>
          <w:sz w:val="24"/>
          <w:highlight w:val="none"/>
          <w:u w:val="single"/>
        </w:rPr>
      </w:pPr>
      <w:r>
        <w:rPr>
          <w:rFonts w:hint="eastAsia" w:ascii="宋体" w:hAnsi="宋体" w:cs="宋体"/>
          <w:color w:val="auto"/>
          <w:sz w:val="24"/>
          <w:highlight w:val="none"/>
        </w:rPr>
        <w:t>投标人名称:</w:t>
      </w:r>
      <w:r>
        <w:rPr>
          <w:rFonts w:hint="eastAsia" w:ascii="宋体" w:hAnsi="宋体" w:cs="宋体"/>
          <w:color w:val="auto"/>
          <w:sz w:val="24"/>
          <w:highlight w:val="none"/>
          <w:u w:val="single"/>
        </w:rPr>
        <w:t xml:space="preserve">_               </w:t>
      </w:r>
    </w:p>
    <w:p w14:paraId="5E93632F">
      <w:pPr>
        <w:spacing w:line="360" w:lineRule="auto"/>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 xml:space="preserve">   银行账号：</w:t>
      </w:r>
      <w:r>
        <w:rPr>
          <w:rFonts w:hint="eastAsia" w:ascii="宋体" w:hAnsi="宋体" w:cs="宋体"/>
          <w:color w:val="auto"/>
          <w:sz w:val="24"/>
          <w:highlight w:val="none"/>
          <w:u w:val="single"/>
        </w:rPr>
        <w:t xml:space="preserve">_               </w:t>
      </w:r>
    </w:p>
    <w:p w14:paraId="687CB7DE">
      <w:pPr>
        <w:spacing w:line="360" w:lineRule="auto"/>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 xml:space="preserve">法定代表人或者委托代理人（签字或者电子签名）:___________ </w:t>
      </w:r>
    </w:p>
    <w:p w14:paraId="76EC521C">
      <w:pPr>
        <w:pStyle w:val="25"/>
        <w:spacing w:line="360" w:lineRule="auto"/>
        <w:contextualSpacing/>
        <w:jc w:val="center"/>
        <w:rPr>
          <w:rFonts w:hAnsi="宋体" w:cs="宋体"/>
          <w:color w:val="auto"/>
          <w:sz w:val="24"/>
          <w:highlight w:val="none"/>
        </w:rPr>
      </w:pPr>
    </w:p>
    <w:p w14:paraId="68D4B7D7">
      <w:pPr>
        <w:pStyle w:val="25"/>
        <w:spacing w:line="360" w:lineRule="auto"/>
        <w:contextualSpacing/>
        <w:jc w:val="center"/>
        <w:rPr>
          <w:rFonts w:hAnsi="宋体" w:cs="宋体"/>
          <w:color w:val="auto"/>
          <w:sz w:val="24"/>
          <w:highlight w:val="none"/>
        </w:rPr>
      </w:pPr>
    </w:p>
    <w:p w14:paraId="1B508DE3">
      <w:pPr>
        <w:pStyle w:val="25"/>
        <w:spacing w:line="360" w:lineRule="auto"/>
        <w:contextualSpacing/>
        <w:jc w:val="center"/>
        <w:rPr>
          <w:rFonts w:hAnsi="宋体" w:cs="宋体"/>
          <w:color w:val="auto"/>
          <w:sz w:val="24"/>
          <w:szCs w:val="24"/>
          <w:highlight w:val="none"/>
          <w:u w:val="single"/>
        </w:rPr>
      </w:pPr>
      <w:r>
        <w:rPr>
          <w:rFonts w:hint="eastAsia" w:hAnsi="宋体" w:cs="宋体"/>
          <w:color w:val="auto"/>
          <w:sz w:val="24"/>
          <w:highlight w:val="none"/>
        </w:rPr>
        <w:t>投标人名称（电子签章）：</w:t>
      </w:r>
    </w:p>
    <w:p w14:paraId="5E1EF38A">
      <w:pPr>
        <w:pStyle w:val="25"/>
        <w:spacing w:line="360" w:lineRule="auto"/>
        <w:ind w:firstLine="3360" w:firstLineChars="1400"/>
        <w:contextualSpacing/>
        <w:rPr>
          <w:rFonts w:hAnsi="宋体" w:cs="宋体"/>
          <w:color w:val="auto"/>
          <w:sz w:val="24"/>
          <w:highlight w:val="none"/>
        </w:rPr>
      </w:pPr>
      <w:r>
        <w:rPr>
          <w:rFonts w:hint="eastAsia" w:hAnsi="宋体" w:cs="宋体"/>
          <w:color w:val="auto"/>
          <w:sz w:val="24"/>
          <w:szCs w:val="24"/>
          <w:highlight w:val="none"/>
        </w:rPr>
        <w:t>年  月  日</w:t>
      </w:r>
    </w:p>
    <w:p w14:paraId="20C4D7F3">
      <w:pPr>
        <w:snapToGrid w:val="0"/>
        <w:spacing w:beforeLines="50" w:after="50"/>
        <w:jc w:val="left"/>
        <w:rPr>
          <w:rFonts w:ascii="宋体" w:hAnsi="宋体" w:cs="宋体"/>
          <w:b/>
          <w:color w:val="auto"/>
          <w:sz w:val="24"/>
          <w:szCs w:val="20"/>
          <w:highlight w:val="none"/>
        </w:rPr>
      </w:pPr>
      <w:r>
        <w:rPr>
          <w:rFonts w:hint="eastAsia" w:ascii="宋体" w:hAnsi="宋体" w:cs="宋体"/>
          <w:color w:val="auto"/>
          <w:highlight w:val="none"/>
          <w:u w:val="single"/>
        </w:rPr>
        <w:br w:type="page"/>
      </w:r>
      <w:r>
        <w:rPr>
          <w:rFonts w:hint="eastAsia" w:ascii="宋体" w:hAnsi="宋体" w:cs="宋体"/>
          <w:b/>
          <w:color w:val="auto"/>
          <w:sz w:val="24"/>
          <w:highlight w:val="none"/>
        </w:rPr>
        <w:t>开标一览表</w:t>
      </w:r>
    </w:p>
    <w:p w14:paraId="54540059">
      <w:pPr>
        <w:snapToGrid w:val="0"/>
        <w:spacing w:before="50" w:after="50" w:line="340" w:lineRule="exact"/>
        <w:jc w:val="center"/>
        <w:rPr>
          <w:rFonts w:ascii="宋体" w:hAnsi="宋体" w:cs="宋体"/>
          <w:b/>
          <w:color w:val="auto"/>
          <w:sz w:val="30"/>
          <w:highlight w:val="none"/>
        </w:rPr>
      </w:pPr>
      <w:r>
        <w:rPr>
          <w:rFonts w:hint="eastAsia" w:ascii="宋体" w:hAnsi="宋体" w:cs="宋体"/>
          <w:b/>
          <w:color w:val="auto"/>
          <w:sz w:val="30"/>
          <w:highlight w:val="none"/>
        </w:rPr>
        <w:t>开标一览表</w:t>
      </w:r>
    </w:p>
    <w:p w14:paraId="6DCED0FF">
      <w:pPr>
        <w:snapToGrid w:val="0"/>
        <w:spacing w:before="50" w:after="50" w:line="340" w:lineRule="exact"/>
        <w:jc w:val="center"/>
        <w:rPr>
          <w:rFonts w:ascii="宋体" w:hAnsi="宋体" w:cs="宋体"/>
          <w:b/>
          <w:color w:val="auto"/>
          <w:sz w:val="30"/>
          <w:szCs w:val="20"/>
          <w:highlight w:val="none"/>
        </w:rPr>
      </w:pPr>
    </w:p>
    <w:p w14:paraId="61CC2F4B">
      <w:pPr>
        <w:snapToGrid w:val="0"/>
        <w:spacing w:before="50" w:after="50" w:line="340" w:lineRule="exact"/>
        <w:rPr>
          <w:rFonts w:hint="eastAsia" w:ascii="宋体" w:hAnsi="宋体" w:cs="宋体"/>
          <w:color w:val="auto"/>
          <w:sz w:val="24"/>
          <w:highlight w:val="none"/>
        </w:rPr>
      </w:pPr>
      <w:r>
        <w:rPr>
          <w:rFonts w:hint="eastAsia" w:ascii="宋体" w:hAnsi="宋体" w:cs="宋体"/>
          <w:color w:val="auto"/>
          <w:sz w:val="24"/>
          <w:highlight w:val="none"/>
        </w:rPr>
        <w:t xml:space="preserve">项目名称：                         项目编号：             </w:t>
      </w:r>
    </w:p>
    <w:p w14:paraId="71BBBE1B">
      <w:pPr>
        <w:snapToGrid w:val="0"/>
        <w:spacing w:before="50" w:after="50" w:line="340" w:lineRule="exact"/>
        <w:rPr>
          <w:rFonts w:ascii="宋体" w:hAnsi="宋体" w:cs="宋体"/>
          <w:color w:val="auto"/>
          <w:sz w:val="24"/>
          <w:highlight w:val="none"/>
        </w:rPr>
      </w:pPr>
      <w:r>
        <w:rPr>
          <w:rFonts w:hint="eastAsia" w:ascii="宋体" w:hAnsi="宋体" w:cs="宋体"/>
          <w:color w:val="auto"/>
          <w:sz w:val="24"/>
          <w:highlight w:val="none"/>
        </w:rPr>
        <w:t>投标人名称：                       单位：元</w:t>
      </w:r>
    </w:p>
    <w:tbl>
      <w:tblPr>
        <w:tblStyle w:val="48"/>
        <w:tblW w:w="4932"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15"/>
        <w:gridCol w:w="710"/>
        <w:gridCol w:w="1011"/>
        <w:gridCol w:w="623"/>
        <w:gridCol w:w="876"/>
        <w:gridCol w:w="807"/>
        <w:gridCol w:w="1084"/>
        <w:gridCol w:w="1175"/>
      </w:tblGrid>
      <w:tr w14:paraId="0FE87C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6" w:hRule="atLeast"/>
          <w:jc w:val="center"/>
        </w:trPr>
        <w:tc>
          <w:tcPr>
            <w:tcW w:w="1346" w:type="pct"/>
            <w:tcBorders>
              <w:top w:val="single" w:color="auto" w:sz="4" w:space="0"/>
              <w:left w:val="single" w:color="auto" w:sz="4" w:space="0"/>
              <w:bottom w:val="single" w:color="auto" w:sz="4" w:space="0"/>
              <w:right w:val="single" w:color="auto" w:sz="4" w:space="0"/>
            </w:tcBorders>
            <w:vAlign w:val="center"/>
          </w:tcPr>
          <w:p w14:paraId="61E96D85">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标的的名称</w:t>
            </w:r>
          </w:p>
        </w:tc>
        <w:tc>
          <w:tcPr>
            <w:tcW w:w="413" w:type="pct"/>
            <w:tcBorders>
              <w:top w:val="single" w:color="auto" w:sz="4" w:space="0"/>
              <w:left w:val="single" w:color="auto" w:sz="4" w:space="0"/>
              <w:bottom w:val="single" w:color="auto" w:sz="4" w:space="0"/>
              <w:right w:val="single" w:color="auto" w:sz="4" w:space="0"/>
            </w:tcBorders>
            <w:vAlign w:val="center"/>
          </w:tcPr>
          <w:p w14:paraId="048C487B">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产地</w:t>
            </w:r>
          </w:p>
        </w:tc>
        <w:tc>
          <w:tcPr>
            <w:tcW w:w="588" w:type="pct"/>
            <w:tcBorders>
              <w:top w:val="single" w:color="auto" w:sz="4" w:space="0"/>
              <w:left w:val="single" w:color="auto" w:sz="4" w:space="0"/>
              <w:bottom w:val="single" w:color="auto" w:sz="4" w:space="0"/>
              <w:right w:val="single" w:color="auto" w:sz="4" w:space="0"/>
            </w:tcBorders>
            <w:vAlign w:val="center"/>
          </w:tcPr>
          <w:p w14:paraId="18E7267B">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生产厂家（制造商）</w:t>
            </w:r>
          </w:p>
        </w:tc>
        <w:tc>
          <w:tcPr>
            <w:tcW w:w="362" w:type="pct"/>
            <w:tcBorders>
              <w:top w:val="single" w:color="auto" w:sz="4" w:space="0"/>
              <w:left w:val="single" w:color="auto" w:sz="4" w:space="0"/>
              <w:bottom w:val="single" w:color="auto" w:sz="4" w:space="0"/>
              <w:right w:val="single" w:color="auto" w:sz="4" w:space="0"/>
            </w:tcBorders>
            <w:vAlign w:val="center"/>
          </w:tcPr>
          <w:p w14:paraId="2A777A43">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品牌</w:t>
            </w:r>
          </w:p>
        </w:tc>
        <w:tc>
          <w:tcPr>
            <w:tcW w:w="509" w:type="pct"/>
            <w:tcBorders>
              <w:top w:val="single" w:color="auto" w:sz="4" w:space="0"/>
              <w:left w:val="single" w:color="auto" w:sz="4" w:space="0"/>
              <w:bottom w:val="single" w:color="auto" w:sz="4" w:space="0"/>
              <w:right w:val="single" w:color="auto" w:sz="4" w:space="0"/>
            </w:tcBorders>
            <w:vAlign w:val="center"/>
          </w:tcPr>
          <w:p w14:paraId="708E0EF4">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469" w:type="pct"/>
            <w:tcBorders>
              <w:top w:val="single" w:color="auto" w:sz="4" w:space="0"/>
              <w:left w:val="single" w:color="auto" w:sz="4" w:space="0"/>
              <w:bottom w:val="single" w:color="auto" w:sz="4" w:space="0"/>
              <w:right w:val="single" w:color="auto" w:sz="4" w:space="0"/>
            </w:tcBorders>
            <w:vAlign w:val="center"/>
          </w:tcPr>
          <w:p w14:paraId="2B7D46F7">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数量及单位①</w:t>
            </w:r>
          </w:p>
        </w:tc>
        <w:tc>
          <w:tcPr>
            <w:tcW w:w="630" w:type="pct"/>
            <w:tcBorders>
              <w:top w:val="single" w:color="auto" w:sz="4" w:space="0"/>
              <w:left w:val="single" w:color="auto" w:sz="4" w:space="0"/>
              <w:bottom w:val="single" w:color="auto" w:sz="4" w:space="0"/>
              <w:right w:val="single" w:color="auto" w:sz="4" w:space="0"/>
            </w:tcBorders>
            <w:vAlign w:val="center"/>
          </w:tcPr>
          <w:p w14:paraId="6B1A080D">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p w14:paraId="574EE688">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②</w:t>
            </w:r>
          </w:p>
        </w:tc>
        <w:tc>
          <w:tcPr>
            <w:tcW w:w="682" w:type="pct"/>
            <w:tcBorders>
              <w:top w:val="single" w:color="auto" w:sz="4" w:space="0"/>
              <w:left w:val="single" w:color="auto" w:sz="4" w:space="0"/>
              <w:bottom w:val="single" w:color="auto" w:sz="4" w:space="0"/>
              <w:right w:val="single" w:color="auto" w:sz="4" w:space="0"/>
            </w:tcBorders>
            <w:vAlign w:val="center"/>
          </w:tcPr>
          <w:p w14:paraId="71DC85A8">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w:t>
            </w:r>
          </w:p>
          <w:p w14:paraId="57066A18">
            <w:pPr>
              <w:snapToGrid w:val="0"/>
              <w:spacing w:before="50" w:after="50" w:line="360" w:lineRule="auto"/>
              <w:jc w:val="center"/>
              <w:rPr>
                <w:rFonts w:ascii="宋体" w:hAnsi="宋体" w:cs="宋体"/>
                <w:b/>
                <w:color w:val="auto"/>
                <w:sz w:val="24"/>
                <w:highlight w:val="none"/>
              </w:rPr>
            </w:pPr>
            <w:r>
              <w:rPr>
                <w:rFonts w:hint="eastAsia" w:ascii="宋体" w:hAnsi="宋体" w:cs="宋体"/>
                <w:b/>
                <w:color w:val="auto"/>
                <w:sz w:val="24"/>
                <w:highlight w:val="none"/>
              </w:rPr>
              <w:t>③=①×②</w:t>
            </w:r>
          </w:p>
        </w:tc>
      </w:tr>
      <w:tr w14:paraId="77452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1346" w:type="pct"/>
            <w:tcBorders>
              <w:top w:val="single" w:color="auto" w:sz="4" w:space="0"/>
              <w:left w:val="single" w:color="auto" w:sz="4" w:space="0"/>
              <w:bottom w:val="single" w:color="auto" w:sz="4" w:space="0"/>
              <w:right w:val="single" w:color="auto" w:sz="4" w:space="0"/>
            </w:tcBorders>
            <w:vAlign w:val="center"/>
          </w:tcPr>
          <w:p w14:paraId="6FB8ED16">
            <w:pPr>
              <w:tabs>
                <w:tab w:val="left" w:pos="180"/>
                <w:tab w:val="left" w:pos="1620"/>
              </w:tabs>
              <w:adjustRightInd w:val="0"/>
              <w:snapToGrid w:val="0"/>
              <w:spacing w:line="360" w:lineRule="exact"/>
              <w:jc w:val="center"/>
              <w:rPr>
                <w:rFonts w:ascii="宋体" w:hAnsi="宋体" w:cs="宋体"/>
                <w:b/>
                <w:color w:val="auto"/>
                <w:sz w:val="24"/>
                <w:highlight w:val="none"/>
              </w:rPr>
            </w:pPr>
          </w:p>
        </w:tc>
        <w:tc>
          <w:tcPr>
            <w:tcW w:w="413" w:type="pct"/>
            <w:tcBorders>
              <w:top w:val="single" w:color="auto" w:sz="4" w:space="0"/>
              <w:left w:val="single" w:color="auto" w:sz="4" w:space="0"/>
              <w:bottom w:val="single" w:color="auto" w:sz="4" w:space="0"/>
              <w:right w:val="single" w:color="auto" w:sz="4" w:space="0"/>
            </w:tcBorders>
            <w:vAlign w:val="center"/>
          </w:tcPr>
          <w:p w14:paraId="0F886F7D">
            <w:pPr>
              <w:snapToGrid w:val="0"/>
              <w:spacing w:before="50" w:after="50" w:line="360" w:lineRule="auto"/>
              <w:jc w:val="center"/>
              <w:rPr>
                <w:rFonts w:ascii="宋体" w:hAnsi="宋体" w:cs="宋体"/>
                <w:b/>
                <w:color w:val="auto"/>
                <w:sz w:val="24"/>
                <w:highlight w:val="none"/>
              </w:rPr>
            </w:pPr>
          </w:p>
        </w:tc>
        <w:tc>
          <w:tcPr>
            <w:tcW w:w="588" w:type="pct"/>
            <w:tcBorders>
              <w:top w:val="single" w:color="auto" w:sz="4" w:space="0"/>
              <w:left w:val="single" w:color="auto" w:sz="4" w:space="0"/>
              <w:bottom w:val="single" w:color="auto" w:sz="4" w:space="0"/>
              <w:right w:val="single" w:color="auto" w:sz="4" w:space="0"/>
            </w:tcBorders>
            <w:vAlign w:val="center"/>
          </w:tcPr>
          <w:p w14:paraId="73CF9A0E">
            <w:pPr>
              <w:snapToGrid w:val="0"/>
              <w:spacing w:before="50" w:after="50" w:line="360" w:lineRule="auto"/>
              <w:jc w:val="center"/>
              <w:rPr>
                <w:rFonts w:ascii="宋体" w:hAnsi="宋体" w:cs="宋体"/>
                <w:b/>
                <w:color w:val="auto"/>
                <w:sz w:val="24"/>
                <w:highlight w:val="none"/>
              </w:rPr>
            </w:pPr>
          </w:p>
        </w:tc>
        <w:tc>
          <w:tcPr>
            <w:tcW w:w="362" w:type="pct"/>
            <w:tcBorders>
              <w:top w:val="single" w:color="auto" w:sz="4" w:space="0"/>
              <w:left w:val="single" w:color="auto" w:sz="4" w:space="0"/>
              <w:bottom w:val="single" w:color="auto" w:sz="4" w:space="0"/>
              <w:right w:val="single" w:color="auto" w:sz="4" w:space="0"/>
            </w:tcBorders>
            <w:vAlign w:val="center"/>
          </w:tcPr>
          <w:p w14:paraId="34185999">
            <w:pPr>
              <w:snapToGrid w:val="0"/>
              <w:spacing w:before="50" w:after="50" w:line="360" w:lineRule="auto"/>
              <w:rPr>
                <w:rFonts w:ascii="宋体" w:hAnsi="宋体" w:cs="宋体"/>
                <w:color w:val="auto"/>
                <w:sz w:val="24"/>
                <w:highlight w:val="none"/>
              </w:rPr>
            </w:pPr>
          </w:p>
        </w:tc>
        <w:tc>
          <w:tcPr>
            <w:tcW w:w="509" w:type="pct"/>
            <w:tcBorders>
              <w:top w:val="single" w:color="auto" w:sz="4" w:space="0"/>
              <w:left w:val="single" w:color="auto" w:sz="4" w:space="0"/>
              <w:bottom w:val="single" w:color="auto" w:sz="4" w:space="0"/>
              <w:right w:val="single" w:color="auto" w:sz="4" w:space="0"/>
            </w:tcBorders>
          </w:tcPr>
          <w:p w14:paraId="1FA71CF4">
            <w:pPr>
              <w:snapToGrid w:val="0"/>
              <w:spacing w:before="50" w:after="50" w:line="360" w:lineRule="auto"/>
              <w:rPr>
                <w:rFonts w:ascii="宋体" w:hAnsi="宋体" w:cs="宋体"/>
                <w:color w:val="auto"/>
                <w:sz w:val="24"/>
                <w:highlight w:val="none"/>
              </w:rPr>
            </w:pPr>
          </w:p>
        </w:tc>
        <w:tc>
          <w:tcPr>
            <w:tcW w:w="469" w:type="pct"/>
            <w:tcBorders>
              <w:top w:val="single" w:color="auto" w:sz="4" w:space="0"/>
              <w:left w:val="single" w:color="auto" w:sz="4" w:space="0"/>
              <w:bottom w:val="single" w:color="auto" w:sz="4" w:space="0"/>
              <w:right w:val="single" w:color="auto" w:sz="4" w:space="0"/>
            </w:tcBorders>
            <w:vAlign w:val="center"/>
          </w:tcPr>
          <w:p w14:paraId="628AEC37">
            <w:pPr>
              <w:snapToGrid w:val="0"/>
              <w:spacing w:before="50" w:after="50" w:line="360" w:lineRule="auto"/>
              <w:rPr>
                <w:rFonts w:ascii="宋体" w:hAnsi="宋体" w:cs="宋体"/>
                <w:color w:val="auto"/>
                <w:sz w:val="24"/>
                <w:highlight w:val="none"/>
              </w:rPr>
            </w:pPr>
          </w:p>
        </w:tc>
        <w:tc>
          <w:tcPr>
            <w:tcW w:w="630" w:type="pct"/>
            <w:tcBorders>
              <w:top w:val="single" w:color="auto" w:sz="4" w:space="0"/>
              <w:left w:val="single" w:color="auto" w:sz="4" w:space="0"/>
              <w:bottom w:val="single" w:color="auto" w:sz="4" w:space="0"/>
              <w:right w:val="single" w:color="auto" w:sz="4" w:space="0"/>
            </w:tcBorders>
            <w:vAlign w:val="center"/>
          </w:tcPr>
          <w:p w14:paraId="01407C4E">
            <w:pPr>
              <w:snapToGrid w:val="0"/>
              <w:spacing w:before="50" w:after="50" w:line="360" w:lineRule="auto"/>
              <w:rPr>
                <w:rFonts w:ascii="宋体" w:hAnsi="宋体" w:cs="宋体"/>
                <w:color w:val="auto"/>
                <w:sz w:val="24"/>
                <w:highlight w:val="none"/>
              </w:rPr>
            </w:pPr>
          </w:p>
        </w:tc>
        <w:tc>
          <w:tcPr>
            <w:tcW w:w="682" w:type="pct"/>
            <w:tcBorders>
              <w:top w:val="single" w:color="auto" w:sz="4" w:space="0"/>
              <w:left w:val="single" w:color="auto" w:sz="4" w:space="0"/>
              <w:bottom w:val="single" w:color="auto" w:sz="4" w:space="0"/>
              <w:right w:val="single" w:color="auto" w:sz="4" w:space="0"/>
            </w:tcBorders>
            <w:vAlign w:val="center"/>
          </w:tcPr>
          <w:p w14:paraId="2DA90B83">
            <w:pPr>
              <w:snapToGrid w:val="0"/>
              <w:spacing w:before="50" w:after="50" w:line="360" w:lineRule="auto"/>
              <w:rPr>
                <w:rFonts w:ascii="宋体" w:hAnsi="宋体" w:cs="宋体"/>
                <w:color w:val="auto"/>
                <w:sz w:val="24"/>
                <w:highlight w:val="none"/>
              </w:rPr>
            </w:pPr>
          </w:p>
        </w:tc>
      </w:tr>
      <w:tr w14:paraId="080F53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9" w:hRule="atLeast"/>
          <w:jc w:val="center"/>
        </w:trPr>
        <w:tc>
          <w:tcPr>
            <w:tcW w:w="5000" w:type="pct"/>
            <w:gridSpan w:val="8"/>
            <w:tcBorders>
              <w:top w:val="single" w:color="auto" w:sz="4" w:space="0"/>
              <w:left w:val="single" w:color="auto" w:sz="4" w:space="0"/>
              <w:bottom w:val="single" w:color="auto" w:sz="4" w:space="0"/>
              <w:right w:val="single" w:color="auto" w:sz="4" w:space="0"/>
            </w:tcBorders>
          </w:tcPr>
          <w:p w14:paraId="0A0BB442">
            <w:pPr>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合计金额大写：人民币</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 xml:space="preserve"> ）</w:t>
            </w:r>
          </w:p>
        </w:tc>
      </w:tr>
    </w:tbl>
    <w:p w14:paraId="739E0B58">
      <w:pPr>
        <w:snapToGrid w:val="0"/>
        <w:spacing w:line="280" w:lineRule="exact"/>
        <w:jc w:val="left"/>
        <w:rPr>
          <w:rFonts w:ascii="宋体" w:hAnsi="宋体" w:cs="宋体"/>
          <w:color w:val="auto"/>
          <w:sz w:val="24"/>
          <w:highlight w:val="none"/>
        </w:rPr>
      </w:pPr>
      <w:r>
        <w:rPr>
          <w:rFonts w:hint="eastAsia" w:ascii="宋体" w:hAnsi="宋体" w:cs="宋体"/>
          <w:color w:val="auto"/>
          <w:sz w:val="24"/>
          <w:highlight w:val="none"/>
        </w:rPr>
        <w:t xml:space="preserve">注: </w:t>
      </w:r>
    </w:p>
    <w:p w14:paraId="0EF7BE84">
      <w:pPr>
        <w:snapToGrid w:val="0"/>
        <w:spacing w:line="2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1.投标人的开标一览表必须加盖供应商CA电子签章并由法定代表人或者委托代理人签字或者电子签名，</w:t>
      </w:r>
      <w:r>
        <w:rPr>
          <w:rFonts w:hint="eastAsia" w:ascii="宋体" w:hAnsi="宋体" w:cs="宋体"/>
          <w:b/>
          <w:color w:val="auto"/>
          <w:sz w:val="24"/>
          <w:highlight w:val="none"/>
        </w:rPr>
        <w:t>否则其投标作无效标处理</w:t>
      </w:r>
      <w:r>
        <w:rPr>
          <w:rFonts w:hint="eastAsia" w:ascii="宋体" w:hAnsi="宋体" w:cs="宋体"/>
          <w:color w:val="auto"/>
          <w:sz w:val="24"/>
          <w:highlight w:val="none"/>
        </w:rPr>
        <w:t>。</w:t>
      </w:r>
    </w:p>
    <w:p w14:paraId="09171E91">
      <w:pPr>
        <w:snapToGrid w:val="0"/>
        <w:spacing w:line="280" w:lineRule="exact"/>
        <w:ind w:firstLine="480" w:firstLineChars="200"/>
        <w:jc w:val="left"/>
        <w:rPr>
          <w:rFonts w:ascii="宋体" w:hAnsi="宋体" w:cs="宋体"/>
          <w:b/>
          <w:color w:val="auto"/>
          <w:sz w:val="24"/>
          <w:highlight w:val="none"/>
        </w:rPr>
      </w:pPr>
      <w:r>
        <w:rPr>
          <w:rFonts w:hint="eastAsia" w:ascii="宋体" w:hAnsi="宋体" w:cs="宋体"/>
          <w:bCs/>
          <w:color w:val="auto"/>
          <w:sz w:val="24"/>
          <w:highlight w:val="none"/>
        </w:rPr>
        <w:t>2.</w:t>
      </w:r>
      <w:r>
        <w:rPr>
          <w:rFonts w:hint="eastAsia" w:ascii="宋体" w:hAnsi="宋体" w:cs="宋体"/>
          <w:color w:val="auto"/>
          <w:sz w:val="24"/>
          <w:highlight w:val="none"/>
        </w:rPr>
        <w:t>报价一经涂改，应在涂改处加盖投标人公章或者加盖电子签章或者由法定代表人或者委托代理人签字（或者电子签名）</w:t>
      </w:r>
      <w:r>
        <w:rPr>
          <w:rFonts w:hint="eastAsia" w:ascii="宋体" w:hAnsi="宋体" w:cs="宋体"/>
          <w:b/>
          <w:color w:val="auto"/>
          <w:sz w:val="24"/>
          <w:highlight w:val="none"/>
        </w:rPr>
        <w:t>，否则其投标作无效标处理。</w:t>
      </w:r>
    </w:p>
    <w:p w14:paraId="27DD2BF5">
      <w:pPr>
        <w:snapToGrid w:val="0"/>
        <w:spacing w:line="2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3.招标文件中列明采购专用耗材的，应按招标文件规定的耗材量或者按耗材的常规试用量提供报价。</w:t>
      </w:r>
    </w:p>
    <w:p w14:paraId="009CB6A1">
      <w:pPr>
        <w:snapToGrid w:val="0"/>
        <w:spacing w:line="2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4.如为联合体投标，“投标人名称”处必须列明联合体各方名称，并标注联合体牵头人名称，</w:t>
      </w:r>
      <w:r>
        <w:rPr>
          <w:rFonts w:hint="eastAsia" w:ascii="宋体" w:hAnsi="宋体" w:cs="宋体"/>
          <w:b/>
          <w:color w:val="auto"/>
          <w:sz w:val="24"/>
          <w:highlight w:val="none"/>
        </w:rPr>
        <w:t>否则其投标作无效标处理。</w:t>
      </w:r>
    </w:p>
    <w:p w14:paraId="3EB15E13">
      <w:pPr>
        <w:snapToGrid w:val="0"/>
        <w:spacing w:line="2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5.本项目货物各项号标的的“</w:t>
      </w:r>
      <w:r>
        <w:rPr>
          <w:rFonts w:hint="eastAsia" w:ascii="宋体" w:hAnsi="宋体" w:cs="宋体"/>
          <w:color w:val="auto"/>
          <w:sz w:val="24"/>
          <w:highlight w:val="none"/>
          <w:lang w:eastAsia="zh-CN"/>
        </w:rPr>
        <w:t>产地、</w:t>
      </w:r>
      <w:r>
        <w:rPr>
          <w:rFonts w:hint="eastAsia" w:ascii="宋体" w:hAnsi="宋体" w:cs="宋体"/>
          <w:color w:val="auto"/>
          <w:sz w:val="24"/>
          <w:highlight w:val="none"/>
        </w:rPr>
        <w:t>生产厂家（制造商）、品牌、规格、型号、数量及单位、单价、投标报价”必须如实填写完整，</w:t>
      </w:r>
      <w:r>
        <w:rPr>
          <w:rFonts w:hint="eastAsia" w:ascii="宋体" w:hAnsi="宋体" w:cs="宋体"/>
          <w:b/>
          <w:color w:val="auto"/>
          <w:sz w:val="24"/>
          <w:highlight w:val="none"/>
        </w:rPr>
        <w:t>填写有缺漏的，投标作无效标处理。</w:t>
      </w:r>
    </w:p>
    <w:p w14:paraId="7FC05CAD">
      <w:pPr>
        <w:snapToGrid w:val="0"/>
        <w:spacing w:line="280" w:lineRule="exact"/>
        <w:ind w:firstLine="456" w:firstLineChars="200"/>
        <w:jc w:val="left"/>
        <w:rPr>
          <w:rFonts w:ascii="宋体" w:hAnsi="宋体" w:cs="宋体"/>
          <w:color w:val="auto"/>
          <w:spacing w:val="-6"/>
          <w:sz w:val="24"/>
          <w:highlight w:val="none"/>
        </w:rPr>
      </w:pPr>
      <w:r>
        <w:rPr>
          <w:rFonts w:hint="eastAsia" w:ascii="宋体" w:hAnsi="宋体" w:cs="宋体"/>
          <w:color w:val="auto"/>
          <w:spacing w:val="-6"/>
          <w:sz w:val="24"/>
          <w:highlight w:val="none"/>
        </w:rPr>
        <w:t>6.如为联合体投标，盖章处须加盖联合体牵头人电子签章，</w:t>
      </w:r>
      <w:r>
        <w:rPr>
          <w:rFonts w:hint="eastAsia" w:ascii="宋体" w:hAnsi="宋体" w:cs="宋体"/>
          <w:b/>
          <w:color w:val="auto"/>
          <w:spacing w:val="-6"/>
          <w:sz w:val="24"/>
          <w:highlight w:val="none"/>
        </w:rPr>
        <w:t>否则其投标作无效标处理。</w:t>
      </w:r>
    </w:p>
    <w:p w14:paraId="5CF625CA">
      <w:pPr>
        <w:snapToGrid w:val="0"/>
        <w:spacing w:line="300" w:lineRule="exact"/>
        <w:ind w:firstLine="482" w:firstLineChars="200"/>
        <w:rPr>
          <w:rFonts w:ascii="宋体" w:hAnsi="宋体" w:cs="宋体"/>
          <w:b/>
          <w:color w:val="auto"/>
          <w:sz w:val="24"/>
          <w:highlight w:val="none"/>
        </w:rPr>
      </w:pPr>
    </w:p>
    <w:p w14:paraId="74BF7778">
      <w:pPr>
        <w:snapToGrid w:val="0"/>
        <w:spacing w:line="300" w:lineRule="exact"/>
        <w:ind w:left="-2" w:leftChars="-1" w:right="-817" w:rightChars="-389"/>
        <w:rPr>
          <w:rFonts w:ascii="宋体" w:hAnsi="宋体" w:cs="宋体"/>
          <w:color w:val="auto"/>
          <w:sz w:val="24"/>
          <w:highlight w:val="none"/>
          <w:u w:val="single"/>
        </w:rPr>
      </w:pPr>
      <w:r>
        <w:rPr>
          <w:rFonts w:hint="eastAsia" w:ascii="宋体" w:hAnsi="宋体" w:cs="宋体"/>
          <w:color w:val="auto"/>
          <w:sz w:val="24"/>
          <w:highlight w:val="none"/>
        </w:rPr>
        <w:t xml:space="preserve">             法定代表人或者委托代理人（签字或者电子签名）：</w:t>
      </w:r>
    </w:p>
    <w:p w14:paraId="2FCAE56F">
      <w:pPr>
        <w:snapToGrid w:val="0"/>
        <w:spacing w:line="300" w:lineRule="exact"/>
        <w:ind w:left="-3" w:leftChars="-15" w:right="-817" w:rightChars="-389" w:hanging="28" w:hangingChars="12"/>
        <w:rPr>
          <w:rFonts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48F7EB1E">
      <w:pPr>
        <w:snapToGrid w:val="0"/>
        <w:spacing w:line="300" w:lineRule="exact"/>
        <w:ind w:left="-3" w:leftChars="-15" w:right="-817" w:rightChars="-389" w:hanging="28" w:hangingChars="12"/>
        <w:rPr>
          <w:rFonts w:ascii="宋体" w:hAnsi="宋体" w:cs="宋体"/>
          <w:color w:val="auto"/>
          <w:szCs w:val="21"/>
          <w:highlight w:val="none"/>
        </w:rPr>
      </w:pPr>
      <w:r>
        <w:rPr>
          <w:rFonts w:hint="eastAsia" w:ascii="宋体" w:hAnsi="宋体" w:cs="宋体"/>
          <w:color w:val="auto"/>
          <w:sz w:val="24"/>
          <w:highlight w:val="none"/>
        </w:rPr>
        <w:t xml:space="preserve">                                  日期：    年   月   日</w:t>
      </w:r>
    </w:p>
    <w:p w14:paraId="292C463C">
      <w:pPr>
        <w:rPr>
          <w:rFonts w:ascii="宋体" w:hAnsi="宋体" w:cs="宋体"/>
          <w:b/>
          <w:color w:val="auto"/>
          <w:sz w:val="28"/>
          <w:szCs w:val="28"/>
          <w:highlight w:val="none"/>
        </w:rPr>
      </w:pPr>
      <w:r>
        <w:rPr>
          <w:rFonts w:hint="eastAsia" w:ascii="宋体" w:hAnsi="宋体" w:cs="宋体"/>
          <w:b/>
          <w:bCs/>
          <w:color w:val="auto"/>
          <w:sz w:val="24"/>
          <w:highlight w:val="none"/>
        </w:rPr>
        <w:br w:type="page"/>
      </w:r>
      <w:bookmarkStart w:id="149" w:name="_Toc19686837"/>
      <w:r>
        <w:rPr>
          <w:rFonts w:hint="eastAsia" w:ascii="宋体" w:hAnsi="宋体" w:cs="宋体"/>
          <w:b/>
          <w:color w:val="auto"/>
          <w:sz w:val="28"/>
          <w:szCs w:val="28"/>
          <w:highlight w:val="none"/>
        </w:rPr>
        <w:t>二、资格证明文件格式</w:t>
      </w:r>
      <w:bookmarkEnd w:id="147"/>
      <w:bookmarkEnd w:id="148"/>
      <w:bookmarkEnd w:id="149"/>
    </w:p>
    <w:p w14:paraId="391BC8F7">
      <w:pPr>
        <w:numPr>
          <w:ilvl w:val="2"/>
          <w:numId w:val="7"/>
        </w:numPr>
        <w:snapToGrid w:val="0"/>
        <w:spacing w:beforeLines="50" w:after="50" w:line="360" w:lineRule="auto"/>
        <w:ind w:left="0" w:firstLine="0"/>
        <w:jc w:val="left"/>
        <w:rPr>
          <w:rFonts w:ascii="宋体" w:hAnsi="宋体" w:cs="宋体"/>
          <w:b/>
          <w:color w:val="auto"/>
          <w:sz w:val="24"/>
          <w:highlight w:val="none"/>
        </w:rPr>
      </w:pPr>
      <w:r>
        <w:rPr>
          <w:rFonts w:hint="eastAsia" w:ascii="宋体" w:hAnsi="宋体" w:cs="宋体"/>
          <w:b/>
          <w:color w:val="auto"/>
          <w:sz w:val="24"/>
          <w:highlight w:val="none"/>
        </w:rPr>
        <w:t xml:space="preserve">资格证明文件封面格式： </w:t>
      </w:r>
    </w:p>
    <w:p w14:paraId="37496E18">
      <w:pPr>
        <w:snapToGrid w:val="0"/>
        <w:spacing w:beforeLines="50" w:after="50"/>
        <w:jc w:val="center"/>
        <w:rPr>
          <w:rFonts w:ascii="宋体" w:hAnsi="宋体" w:cs="宋体"/>
          <w:bCs/>
          <w:color w:val="auto"/>
          <w:sz w:val="48"/>
          <w:szCs w:val="48"/>
          <w:highlight w:val="none"/>
        </w:rPr>
      </w:pPr>
      <w:r>
        <w:rPr>
          <w:rFonts w:hint="eastAsia" w:ascii="宋体" w:hAnsi="宋体" w:cs="宋体"/>
          <w:bCs/>
          <w:color w:val="auto"/>
          <w:sz w:val="48"/>
          <w:szCs w:val="48"/>
          <w:highlight w:val="none"/>
        </w:rPr>
        <w:t>电子投标文件</w:t>
      </w:r>
    </w:p>
    <w:p w14:paraId="4E70B4F5">
      <w:pPr>
        <w:snapToGrid w:val="0"/>
        <w:spacing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w:t>
      </w:r>
    </w:p>
    <w:p w14:paraId="2FBAC3BA">
      <w:pPr>
        <w:snapToGrid w:val="0"/>
        <w:spacing w:beforeLines="50" w:after="50"/>
        <w:rPr>
          <w:rFonts w:ascii="宋体" w:hAnsi="宋体" w:cs="宋体"/>
          <w:bCs/>
          <w:color w:val="auto"/>
          <w:sz w:val="24"/>
          <w:szCs w:val="20"/>
          <w:highlight w:val="none"/>
        </w:rPr>
      </w:pPr>
    </w:p>
    <w:p w14:paraId="2593A70A">
      <w:pPr>
        <w:snapToGrid w:val="0"/>
        <w:spacing w:beforeLines="50" w:after="50"/>
        <w:rPr>
          <w:rFonts w:ascii="宋体" w:hAnsi="宋体" w:cs="宋体"/>
          <w:bCs/>
          <w:color w:val="auto"/>
          <w:sz w:val="24"/>
          <w:szCs w:val="20"/>
          <w:highlight w:val="none"/>
        </w:rPr>
      </w:pPr>
    </w:p>
    <w:p w14:paraId="75A8474B">
      <w:pPr>
        <w:snapToGrid w:val="0"/>
        <w:spacing w:beforeLines="50" w:after="50"/>
        <w:rPr>
          <w:rFonts w:ascii="宋体" w:hAnsi="宋体" w:cs="宋体"/>
          <w:bCs/>
          <w:color w:val="auto"/>
          <w:sz w:val="24"/>
          <w:szCs w:val="20"/>
          <w:highlight w:val="none"/>
        </w:rPr>
      </w:pPr>
    </w:p>
    <w:p w14:paraId="0F3AE6AC">
      <w:pPr>
        <w:snapToGrid w:val="0"/>
        <w:spacing w:beforeLines="50" w:after="50"/>
        <w:rPr>
          <w:rFonts w:ascii="宋体" w:hAnsi="宋体" w:cs="宋体"/>
          <w:bCs/>
          <w:color w:val="auto"/>
          <w:sz w:val="24"/>
          <w:szCs w:val="20"/>
          <w:highlight w:val="none"/>
        </w:rPr>
      </w:pPr>
    </w:p>
    <w:p w14:paraId="7E72A092">
      <w:pPr>
        <w:snapToGrid w:val="0"/>
        <w:spacing w:beforeLines="50" w:after="50"/>
        <w:rPr>
          <w:rFonts w:ascii="宋体" w:hAnsi="宋体" w:cs="宋体"/>
          <w:bCs/>
          <w:color w:val="auto"/>
          <w:sz w:val="24"/>
          <w:szCs w:val="20"/>
          <w:highlight w:val="none"/>
        </w:rPr>
      </w:pPr>
    </w:p>
    <w:p w14:paraId="60C8C4BE">
      <w:pPr>
        <w:snapToGrid w:val="0"/>
        <w:spacing w:beforeLines="50" w:after="50"/>
        <w:rPr>
          <w:rFonts w:ascii="宋体" w:hAnsi="宋体" w:cs="宋体"/>
          <w:bCs/>
          <w:color w:val="auto"/>
          <w:sz w:val="24"/>
          <w:szCs w:val="20"/>
          <w:highlight w:val="none"/>
        </w:rPr>
      </w:pPr>
    </w:p>
    <w:p w14:paraId="2C2EFC80">
      <w:pPr>
        <w:snapToGrid w:val="0"/>
        <w:spacing w:beforeLines="50" w:after="50"/>
        <w:rPr>
          <w:rFonts w:ascii="宋体" w:hAnsi="宋体" w:cs="宋体"/>
          <w:bCs/>
          <w:color w:val="auto"/>
          <w:sz w:val="24"/>
          <w:szCs w:val="20"/>
          <w:highlight w:val="none"/>
        </w:rPr>
      </w:pPr>
    </w:p>
    <w:p w14:paraId="06AA9993">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项目名称：</w:t>
      </w:r>
    </w:p>
    <w:p w14:paraId="1353E524">
      <w:pPr>
        <w:snapToGrid w:val="0"/>
        <w:spacing w:beforeLines="50" w:after="50"/>
        <w:ind w:firstLine="540" w:firstLineChars="225"/>
        <w:rPr>
          <w:rFonts w:ascii="宋体" w:hAnsi="宋体" w:cs="宋体"/>
          <w:bCs/>
          <w:color w:val="auto"/>
          <w:sz w:val="24"/>
          <w:szCs w:val="20"/>
          <w:highlight w:val="none"/>
        </w:rPr>
      </w:pPr>
    </w:p>
    <w:p w14:paraId="2591B746">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p>
    <w:p w14:paraId="3FB4DEC6">
      <w:pPr>
        <w:snapToGrid w:val="0"/>
        <w:spacing w:beforeLines="50" w:after="50"/>
        <w:ind w:firstLine="540" w:firstLineChars="225"/>
        <w:rPr>
          <w:rFonts w:ascii="宋体" w:hAnsi="宋体" w:cs="宋体"/>
          <w:bCs/>
          <w:color w:val="auto"/>
          <w:sz w:val="24"/>
          <w:szCs w:val="20"/>
          <w:highlight w:val="none"/>
        </w:rPr>
      </w:pPr>
    </w:p>
    <w:p w14:paraId="347C2406">
      <w:pPr>
        <w:pStyle w:val="7"/>
        <w:snapToGrid w:val="0"/>
        <w:spacing w:before="50" w:after="50"/>
        <w:ind w:firstLine="540" w:firstLineChars="225"/>
        <w:rPr>
          <w:rFonts w:ascii="宋体" w:hAnsi="宋体" w:cs="宋体"/>
          <w:bCs/>
          <w:color w:val="auto"/>
          <w:sz w:val="24"/>
          <w:szCs w:val="24"/>
          <w:highlight w:val="none"/>
        </w:rPr>
      </w:pPr>
    </w:p>
    <w:p w14:paraId="49FEA531">
      <w:pPr>
        <w:pStyle w:val="7"/>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02842996">
      <w:pPr>
        <w:pStyle w:val="7"/>
        <w:snapToGrid w:val="0"/>
        <w:spacing w:before="50" w:after="50"/>
        <w:ind w:firstLine="540" w:firstLineChars="225"/>
        <w:rPr>
          <w:rFonts w:ascii="宋体" w:hAnsi="宋体" w:cs="宋体"/>
          <w:bCs/>
          <w:color w:val="auto"/>
          <w:sz w:val="24"/>
          <w:szCs w:val="24"/>
          <w:highlight w:val="none"/>
        </w:rPr>
      </w:pPr>
    </w:p>
    <w:p w14:paraId="2A852488">
      <w:pPr>
        <w:pStyle w:val="7"/>
        <w:snapToGrid w:val="0"/>
        <w:spacing w:before="50" w:after="50"/>
        <w:ind w:firstLine="960" w:firstLineChars="400"/>
        <w:rPr>
          <w:rFonts w:ascii="宋体" w:hAnsi="宋体" w:cs="宋体"/>
          <w:bCs/>
          <w:color w:val="auto"/>
          <w:sz w:val="24"/>
          <w:szCs w:val="24"/>
          <w:highlight w:val="none"/>
        </w:rPr>
      </w:pPr>
    </w:p>
    <w:p w14:paraId="5A875375">
      <w:pPr>
        <w:snapToGrid w:val="0"/>
        <w:spacing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14:paraId="309F1B99">
      <w:pPr>
        <w:snapToGrid w:val="0"/>
        <w:spacing w:beforeLines="50" w:after="50"/>
        <w:rPr>
          <w:rFonts w:ascii="宋体" w:hAnsi="宋体" w:cs="宋体"/>
          <w:color w:val="auto"/>
          <w:sz w:val="24"/>
          <w:szCs w:val="20"/>
          <w:highlight w:val="none"/>
        </w:rPr>
      </w:pPr>
    </w:p>
    <w:p w14:paraId="019315D7">
      <w:pPr>
        <w:snapToGrid w:val="0"/>
        <w:spacing w:beforeLines="50" w:after="50"/>
        <w:rPr>
          <w:rFonts w:ascii="宋体" w:hAnsi="宋体" w:cs="宋体"/>
          <w:color w:val="auto"/>
          <w:sz w:val="24"/>
          <w:szCs w:val="20"/>
          <w:highlight w:val="none"/>
        </w:rPr>
      </w:pPr>
    </w:p>
    <w:p w14:paraId="2D9FC6CD">
      <w:pPr>
        <w:numPr>
          <w:ilvl w:val="2"/>
          <w:numId w:val="7"/>
        </w:numPr>
        <w:snapToGrid w:val="0"/>
        <w:spacing w:beforeLines="50" w:after="50" w:line="360" w:lineRule="auto"/>
        <w:ind w:left="0" w:firstLine="0"/>
        <w:jc w:val="left"/>
        <w:rPr>
          <w:rFonts w:ascii="宋体" w:hAnsi="宋体" w:cs="宋体"/>
          <w:color w:val="auto"/>
          <w:sz w:val="24"/>
          <w:szCs w:val="20"/>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资格证明文件目录</w:t>
      </w:r>
    </w:p>
    <w:p w14:paraId="3C8B409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根据招标文件规定及投标人提供的材料自行编写目录。</w:t>
      </w:r>
    </w:p>
    <w:p w14:paraId="73FD6F49">
      <w:pPr>
        <w:snapToGrid w:val="0"/>
        <w:spacing w:before="50" w:afterLines="50"/>
        <w:jc w:val="left"/>
        <w:rPr>
          <w:rFonts w:ascii="宋体" w:hAnsi="宋体" w:cs="宋体"/>
          <w:color w:val="auto"/>
          <w:sz w:val="24"/>
          <w:highlight w:val="none"/>
        </w:rPr>
      </w:pPr>
    </w:p>
    <w:p w14:paraId="29B92A35">
      <w:pPr>
        <w:snapToGrid w:val="0"/>
        <w:spacing w:before="50" w:afterLines="50"/>
        <w:jc w:val="left"/>
        <w:rPr>
          <w:rFonts w:ascii="宋体" w:hAnsi="宋体" w:cs="宋体"/>
          <w:color w:val="auto"/>
          <w:sz w:val="24"/>
          <w:highlight w:val="none"/>
        </w:rPr>
      </w:pPr>
    </w:p>
    <w:p w14:paraId="1944AD1F">
      <w:pPr>
        <w:snapToGrid w:val="0"/>
        <w:spacing w:beforeLines="50" w:after="50"/>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w:t>
      </w:r>
      <w:r>
        <w:rPr>
          <w:rFonts w:hint="eastAsia" w:ascii="宋体" w:hAnsi="宋体" w:cs="宋体"/>
          <w:b/>
          <w:color w:val="auto"/>
          <w:sz w:val="28"/>
          <w:szCs w:val="28"/>
          <w:highlight w:val="none"/>
        </w:rPr>
        <w:t>投标人直接控股股东信息表</w:t>
      </w:r>
    </w:p>
    <w:p w14:paraId="6B8D668E">
      <w:pPr>
        <w:snapToGrid w:val="0"/>
        <w:spacing w:before="50" w:afterLines="50"/>
        <w:jc w:val="center"/>
        <w:rPr>
          <w:rFonts w:ascii="宋体" w:hAnsi="宋体" w:cs="宋体"/>
          <w:b/>
          <w:color w:val="auto"/>
          <w:sz w:val="28"/>
          <w:szCs w:val="28"/>
          <w:highlight w:val="none"/>
        </w:rPr>
      </w:pPr>
    </w:p>
    <w:p w14:paraId="20BF42F7">
      <w:pPr>
        <w:snapToGrid w:val="0"/>
        <w:spacing w:before="50" w:afterLines="5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投标人直接控股股东信息表</w:t>
      </w:r>
    </w:p>
    <w:tbl>
      <w:tblPr>
        <w:tblStyle w:val="48"/>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78B3CB47">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5247233D">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0A65A2D9">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1A6D67F1">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241A568E">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4ACE4F98">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0C1A25C5">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5AE2FEA">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9870119">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F19AD12">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F269AA9">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7608062">
            <w:pPr>
              <w:spacing w:line="360" w:lineRule="auto"/>
              <w:jc w:val="center"/>
              <w:rPr>
                <w:rFonts w:ascii="宋体" w:hAnsi="宋体" w:cs="宋体"/>
                <w:color w:val="auto"/>
                <w:kern w:val="0"/>
                <w:sz w:val="24"/>
                <w:highlight w:val="none"/>
              </w:rPr>
            </w:pPr>
          </w:p>
        </w:tc>
      </w:tr>
      <w:tr w14:paraId="68ED0C3C">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9B39DA5">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BFD0F4C">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00F6212">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8CC1C7A">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FEA0AA8">
            <w:pPr>
              <w:spacing w:line="360" w:lineRule="auto"/>
              <w:jc w:val="center"/>
              <w:rPr>
                <w:rFonts w:ascii="宋体" w:hAnsi="宋体" w:cs="宋体"/>
                <w:color w:val="auto"/>
                <w:kern w:val="0"/>
                <w:sz w:val="24"/>
                <w:highlight w:val="none"/>
              </w:rPr>
            </w:pPr>
          </w:p>
        </w:tc>
      </w:tr>
      <w:tr w14:paraId="24FD5A28">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5512CB4">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5734864">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AA79E52">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17A1B45">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5CE7C56">
            <w:pPr>
              <w:spacing w:line="360" w:lineRule="auto"/>
              <w:jc w:val="center"/>
              <w:rPr>
                <w:rFonts w:ascii="宋体" w:hAnsi="宋体" w:cs="宋体"/>
                <w:color w:val="auto"/>
                <w:kern w:val="0"/>
                <w:sz w:val="24"/>
                <w:highlight w:val="none"/>
              </w:rPr>
            </w:pPr>
          </w:p>
        </w:tc>
      </w:tr>
      <w:tr w14:paraId="6C326D57">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95C5920">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615B892">
            <w:pPr>
              <w:spacing w:line="360" w:lineRule="auto"/>
              <w:jc w:val="center"/>
              <w:rPr>
                <w:rFonts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F8216D5">
            <w:pPr>
              <w:spacing w:line="360" w:lineRule="auto"/>
              <w:jc w:val="center"/>
              <w:rPr>
                <w:rFonts w:ascii="宋体" w:hAnsi="宋体" w:cs="宋体"/>
                <w:color w:val="auto"/>
                <w:kern w:val="0"/>
                <w:sz w:val="24"/>
                <w:highlight w:val="none"/>
              </w:rPr>
            </w:pPr>
          </w:p>
        </w:tc>
        <w:tc>
          <w:tcPr>
            <w:tcW w:w="3722"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6683C110">
            <w:pPr>
              <w:spacing w:line="360" w:lineRule="auto"/>
              <w:jc w:val="center"/>
              <w:rPr>
                <w:rFonts w:ascii="宋体" w:hAnsi="宋体" w:cs="宋体"/>
                <w:color w:val="auto"/>
                <w:kern w:val="0"/>
                <w:sz w:val="24"/>
                <w:highlight w:val="none"/>
              </w:rPr>
            </w:pPr>
          </w:p>
        </w:tc>
        <w:tc>
          <w:tcPr>
            <w:tcW w:w="1418"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7D2BFDF">
            <w:pPr>
              <w:spacing w:line="360" w:lineRule="auto"/>
              <w:jc w:val="center"/>
              <w:rPr>
                <w:rFonts w:ascii="宋体" w:hAnsi="宋体" w:cs="宋体"/>
                <w:color w:val="auto"/>
                <w:kern w:val="0"/>
                <w:sz w:val="24"/>
                <w:highlight w:val="none"/>
              </w:rPr>
            </w:pPr>
          </w:p>
        </w:tc>
      </w:tr>
    </w:tbl>
    <w:p w14:paraId="3C001426">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4688C33B">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634B941">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2.本表所指的控股关系仅限于直接控股关系，不包括间接的控股关系。公司实际控制人与公司之间的关系不属于本表所指的直接控股关系。</w:t>
      </w:r>
    </w:p>
    <w:p w14:paraId="42BCEDBA">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3.供应商不存在直接控股股东的，则在“</w:t>
      </w:r>
      <w:r>
        <w:rPr>
          <w:rFonts w:hint="eastAsia" w:ascii="宋体" w:hAnsi="宋体" w:cs="宋体"/>
          <w:b/>
          <w:bCs/>
          <w:color w:val="auto"/>
          <w:kern w:val="0"/>
          <w:sz w:val="24"/>
          <w:highlight w:val="none"/>
        </w:rPr>
        <w:t>直接控股股东名称</w:t>
      </w:r>
      <w:r>
        <w:rPr>
          <w:rFonts w:hint="eastAsia" w:ascii="宋体" w:hAnsi="宋体" w:cs="宋体"/>
          <w:color w:val="auto"/>
          <w:sz w:val="24"/>
          <w:highlight w:val="none"/>
        </w:rPr>
        <w:t>”中填“无”。</w:t>
      </w:r>
    </w:p>
    <w:p w14:paraId="15E0EECB">
      <w:pPr>
        <w:snapToGrid w:val="0"/>
        <w:spacing w:line="360" w:lineRule="auto"/>
        <w:jc w:val="left"/>
        <w:rPr>
          <w:rFonts w:ascii="宋体" w:hAnsi="宋体" w:cs="宋体"/>
          <w:color w:val="auto"/>
          <w:sz w:val="24"/>
          <w:highlight w:val="none"/>
        </w:rPr>
      </w:pPr>
    </w:p>
    <w:p w14:paraId="757D648B">
      <w:pPr>
        <w:snapToGrid w:val="0"/>
        <w:spacing w:line="360" w:lineRule="auto"/>
        <w:jc w:val="left"/>
        <w:rPr>
          <w:rFonts w:ascii="宋体" w:hAnsi="宋体" w:cs="宋体"/>
          <w:color w:val="auto"/>
          <w:sz w:val="24"/>
          <w:highlight w:val="none"/>
        </w:rPr>
      </w:pPr>
    </w:p>
    <w:p w14:paraId="54F4A436">
      <w:pPr>
        <w:snapToGrid w:val="0"/>
        <w:spacing w:line="360" w:lineRule="auto"/>
        <w:jc w:val="left"/>
        <w:rPr>
          <w:rFonts w:ascii="宋体" w:hAnsi="宋体" w:cs="宋体"/>
          <w:color w:val="auto"/>
          <w:sz w:val="24"/>
          <w:highlight w:val="none"/>
        </w:rPr>
      </w:pPr>
    </w:p>
    <w:p w14:paraId="40098216">
      <w:pPr>
        <w:snapToGrid w:val="0"/>
        <w:spacing w:line="360" w:lineRule="auto"/>
        <w:ind w:left="-2" w:leftChars="-1" w:right="-817" w:rightChars="-389"/>
        <w:rPr>
          <w:rFonts w:ascii="宋体" w:hAnsi="宋体" w:cs="宋体"/>
          <w:color w:val="auto"/>
          <w:sz w:val="24"/>
          <w:highlight w:val="none"/>
        </w:rPr>
      </w:pPr>
      <w:r>
        <w:rPr>
          <w:rFonts w:hint="eastAsia" w:ascii="宋体" w:hAnsi="宋体" w:cs="宋体"/>
          <w:color w:val="auto"/>
          <w:sz w:val="24"/>
          <w:highlight w:val="none"/>
        </w:rPr>
        <w:t xml:space="preserve">             法定代表人或者委托代理人（签字或者电子签名）：</w:t>
      </w:r>
    </w:p>
    <w:p w14:paraId="78336B97">
      <w:pPr>
        <w:snapToGrid w:val="0"/>
        <w:spacing w:line="360" w:lineRule="auto"/>
        <w:ind w:left="-3" w:leftChars="-15" w:right="-817" w:rightChars="-389" w:hanging="28" w:hangingChars="12"/>
        <w:rPr>
          <w:rFonts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7A1BF3D7">
      <w:pPr>
        <w:snapToGrid w:val="0"/>
        <w:spacing w:line="360" w:lineRule="auto"/>
        <w:jc w:val="left"/>
        <w:rPr>
          <w:rFonts w:ascii="宋体" w:hAnsi="宋体" w:cs="宋体"/>
          <w:color w:val="auto"/>
          <w:szCs w:val="21"/>
          <w:highlight w:val="none"/>
        </w:rPr>
      </w:pPr>
      <w:r>
        <w:rPr>
          <w:rFonts w:hint="eastAsia" w:ascii="宋体" w:hAnsi="宋体" w:cs="宋体"/>
          <w:color w:val="auto"/>
          <w:sz w:val="24"/>
          <w:highlight w:val="none"/>
        </w:rPr>
        <w:t xml:space="preserve">                                    日期：    年   月   日</w:t>
      </w:r>
    </w:p>
    <w:p w14:paraId="7FC32148">
      <w:pPr>
        <w:snapToGrid w:val="0"/>
        <w:jc w:val="center"/>
        <w:rPr>
          <w:rFonts w:ascii="宋体" w:hAnsi="宋体" w:cs="宋体"/>
          <w:b/>
          <w:color w:val="auto"/>
          <w:sz w:val="28"/>
          <w:szCs w:val="28"/>
          <w:highlight w:val="none"/>
        </w:rPr>
      </w:pPr>
    </w:p>
    <w:p w14:paraId="739824AB">
      <w:pPr>
        <w:snapToGrid w:val="0"/>
        <w:spacing w:line="36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24"/>
          <w:highlight w:val="none"/>
        </w:rPr>
        <w:t>4.</w:t>
      </w:r>
      <w:r>
        <w:rPr>
          <w:rFonts w:hint="eastAsia" w:ascii="宋体" w:hAnsi="宋体" w:cs="宋体"/>
          <w:b/>
          <w:color w:val="auto"/>
          <w:sz w:val="28"/>
          <w:szCs w:val="28"/>
          <w:highlight w:val="none"/>
        </w:rPr>
        <w:t>投标人直接管理关系信息表</w:t>
      </w:r>
    </w:p>
    <w:p w14:paraId="1DA812C1">
      <w:pPr>
        <w:snapToGrid w:val="0"/>
        <w:spacing w:line="360" w:lineRule="auto"/>
        <w:jc w:val="center"/>
        <w:rPr>
          <w:rFonts w:ascii="宋体" w:hAnsi="宋体" w:cs="宋体"/>
          <w:color w:val="auto"/>
          <w:sz w:val="32"/>
          <w:szCs w:val="32"/>
          <w:highlight w:val="none"/>
        </w:rPr>
      </w:pPr>
      <w:r>
        <w:rPr>
          <w:rFonts w:hint="eastAsia" w:ascii="宋体" w:hAnsi="宋体" w:cs="宋体"/>
          <w:b/>
          <w:color w:val="auto"/>
          <w:sz w:val="32"/>
          <w:szCs w:val="32"/>
          <w:highlight w:val="none"/>
        </w:rPr>
        <w:t>投标人直接管理关系信息表</w:t>
      </w:r>
    </w:p>
    <w:tbl>
      <w:tblPr>
        <w:tblStyle w:val="48"/>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57F399F1">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347DE504">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48EA8F1F">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6941EAA2">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tcMar>
              <w:top w:w="120" w:type="dxa"/>
              <w:left w:w="120" w:type="dxa"/>
              <w:bottom w:w="120" w:type="dxa"/>
              <w:right w:w="120" w:type="dxa"/>
            </w:tcMar>
            <w:vAlign w:val="center"/>
          </w:tcPr>
          <w:p w14:paraId="20A8B2F5">
            <w:pPr>
              <w:spacing w:line="360" w:lineRule="auto"/>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E275EF7">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B6BE28D">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25777E0">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8A7546F">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2F57819">
            <w:pPr>
              <w:spacing w:line="360" w:lineRule="auto"/>
              <w:jc w:val="center"/>
              <w:rPr>
                <w:rFonts w:ascii="宋体" w:hAnsi="宋体" w:cs="宋体"/>
                <w:color w:val="auto"/>
                <w:kern w:val="0"/>
                <w:sz w:val="24"/>
                <w:highlight w:val="none"/>
              </w:rPr>
            </w:pPr>
          </w:p>
        </w:tc>
      </w:tr>
      <w:tr w14:paraId="59286F03">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44C3D69">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9F13180">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C6555C6">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FF9756A">
            <w:pPr>
              <w:spacing w:line="360" w:lineRule="auto"/>
              <w:jc w:val="center"/>
              <w:rPr>
                <w:rFonts w:ascii="宋体" w:hAnsi="宋体" w:cs="宋体"/>
                <w:color w:val="auto"/>
                <w:kern w:val="0"/>
                <w:sz w:val="24"/>
                <w:highlight w:val="none"/>
              </w:rPr>
            </w:pPr>
          </w:p>
        </w:tc>
      </w:tr>
      <w:tr w14:paraId="37B0F4AC">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5605D06D">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5B32273">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02803DFD">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B842D0A">
            <w:pPr>
              <w:spacing w:line="360" w:lineRule="auto"/>
              <w:jc w:val="center"/>
              <w:rPr>
                <w:rFonts w:ascii="宋体" w:hAnsi="宋体" w:cs="宋体"/>
                <w:color w:val="auto"/>
                <w:kern w:val="0"/>
                <w:sz w:val="24"/>
                <w:highlight w:val="none"/>
              </w:rPr>
            </w:pPr>
          </w:p>
        </w:tc>
      </w:tr>
      <w:tr w14:paraId="5BF29E65">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167B16FD">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778ED728">
            <w:pPr>
              <w:spacing w:line="360" w:lineRule="auto"/>
              <w:jc w:val="center"/>
              <w:rPr>
                <w:rFonts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49C6D49A">
            <w:pPr>
              <w:spacing w:line="360" w:lineRule="auto"/>
              <w:jc w:val="center"/>
              <w:rPr>
                <w:rFonts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tcMar>
              <w:top w:w="120" w:type="dxa"/>
              <w:left w:w="120" w:type="dxa"/>
              <w:bottom w:w="120" w:type="dxa"/>
              <w:right w:w="120" w:type="dxa"/>
            </w:tcMar>
            <w:vAlign w:val="center"/>
          </w:tcPr>
          <w:p w14:paraId="31A2B49E">
            <w:pPr>
              <w:spacing w:line="360" w:lineRule="auto"/>
              <w:jc w:val="center"/>
              <w:rPr>
                <w:rFonts w:ascii="宋体" w:hAnsi="宋体" w:cs="宋体"/>
                <w:color w:val="auto"/>
                <w:kern w:val="0"/>
                <w:sz w:val="24"/>
                <w:highlight w:val="none"/>
              </w:rPr>
            </w:pPr>
          </w:p>
        </w:tc>
      </w:tr>
    </w:tbl>
    <w:p w14:paraId="5C6869CB">
      <w:pPr>
        <w:snapToGrid w:val="0"/>
        <w:spacing w:line="360" w:lineRule="auto"/>
        <w:jc w:val="left"/>
        <w:rPr>
          <w:rFonts w:ascii="宋体" w:hAnsi="宋体" w:cs="宋体"/>
          <w:color w:val="auto"/>
          <w:sz w:val="24"/>
          <w:highlight w:val="none"/>
        </w:rPr>
      </w:pPr>
      <w:r>
        <w:rPr>
          <w:rFonts w:hint="eastAsia" w:ascii="宋体" w:hAnsi="宋体" w:cs="宋体"/>
          <w:color w:val="auto"/>
          <w:sz w:val="24"/>
          <w:highlight w:val="none"/>
        </w:rPr>
        <w:t>注：</w:t>
      </w:r>
    </w:p>
    <w:p w14:paraId="23A74071">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1.管理关系：是指不具有出资持股关系的其他单位之间存在的管理与被管理关系，如一些上下级关系的事业单位和团体组织。</w:t>
      </w:r>
    </w:p>
    <w:p w14:paraId="6D92EFED">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pacing w:val="-6"/>
          <w:sz w:val="24"/>
          <w:highlight w:val="none"/>
        </w:rPr>
        <w:t>本表所指的管理关系仅限于直接管理关系，不包括间接的管理关系。</w:t>
      </w:r>
    </w:p>
    <w:p w14:paraId="2C1D88CF">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3.供应商不存在直接管理关系的，则在“</w:t>
      </w:r>
      <w:r>
        <w:rPr>
          <w:rFonts w:hint="eastAsia" w:ascii="宋体" w:hAnsi="宋体" w:cs="宋体"/>
          <w:b/>
          <w:bCs/>
          <w:color w:val="auto"/>
          <w:kern w:val="0"/>
          <w:sz w:val="24"/>
          <w:highlight w:val="none"/>
        </w:rPr>
        <w:t>直接管理关系单位名称</w:t>
      </w:r>
      <w:r>
        <w:rPr>
          <w:rFonts w:hint="eastAsia" w:ascii="宋体" w:hAnsi="宋体" w:cs="宋体"/>
          <w:color w:val="auto"/>
          <w:sz w:val="24"/>
          <w:highlight w:val="none"/>
        </w:rPr>
        <w:t>”中填“无”。</w:t>
      </w:r>
    </w:p>
    <w:p w14:paraId="6DA708B6">
      <w:pPr>
        <w:snapToGrid w:val="0"/>
        <w:spacing w:line="360" w:lineRule="auto"/>
        <w:jc w:val="left"/>
        <w:rPr>
          <w:rFonts w:ascii="宋体" w:hAnsi="宋体" w:cs="宋体"/>
          <w:color w:val="auto"/>
          <w:sz w:val="24"/>
          <w:highlight w:val="none"/>
        </w:rPr>
      </w:pPr>
    </w:p>
    <w:p w14:paraId="56428EEA">
      <w:pPr>
        <w:snapToGrid w:val="0"/>
        <w:spacing w:line="360" w:lineRule="auto"/>
        <w:jc w:val="left"/>
        <w:rPr>
          <w:rFonts w:ascii="宋体" w:hAnsi="宋体" w:cs="宋体"/>
          <w:color w:val="auto"/>
          <w:sz w:val="24"/>
          <w:highlight w:val="none"/>
        </w:rPr>
      </w:pPr>
    </w:p>
    <w:p w14:paraId="61CD1BE2">
      <w:pPr>
        <w:snapToGrid w:val="0"/>
        <w:spacing w:line="360" w:lineRule="auto"/>
        <w:jc w:val="left"/>
        <w:rPr>
          <w:rFonts w:ascii="宋体" w:hAnsi="宋体" w:cs="宋体"/>
          <w:color w:val="auto"/>
          <w:sz w:val="24"/>
          <w:highlight w:val="none"/>
        </w:rPr>
      </w:pPr>
    </w:p>
    <w:p w14:paraId="732799E6">
      <w:pPr>
        <w:snapToGrid w:val="0"/>
        <w:spacing w:line="360" w:lineRule="auto"/>
        <w:jc w:val="left"/>
        <w:rPr>
          <w:rFonts w:ascii="宋体" w:hAnsi="宋体" w:cs="宋体"/>
          <w:color w:val="auto"/>
          <w:sz w:val="24"/>
          <w:highlight w:val="none"/>
        </w:rPr>
      </w:pPr>
    </w:p>
    <w:p w14:paraId="60095331">
      <w:pPr>
        <w:snapToGrid w:val="0"/>
        <w:spacing w:line="360" w:lineRule="auto"/>
        <w:ind w:left="-2" w:leftChars="-1" w:right="-817" w:rightChars="-389"/>
        <w:rPr>
          <w:rFonts w:ascii="宋体" w:hAnsi="宋体" w:cs="宋体"/>
          <w:color w:val="auto"/>
          <w:sz w:val="24"/>
          <w:highlight w:val="none"/>
        </w:rPr>
      </w:pPr>
      <w:r>
        <w:rPr>
          <w:rFonts w:hint="eastAsia" w:ascii="宋体" w:hAnsi="宋体" w:cs="宋体"/>
          <w:color w:val="auto"/>
          <w:sz w:val="24"/>
          <w:highlight w:val="none"/>
        </w:rPr>
        <w:t xml:space="preserve">            法定代表人或者委托代理人（签字或者电子签名）：</w:t>
      </w:r>
    </w:p>
    <w:p w14:paraId="73C3AE1D">
      <w:pPr>
        <w:snapToGrid w:val="0"/>
        <w:spacing w:line="360" w:lineRule="auto"/>
        <w:ind w:left="-3" w:leftChars="-15" w:right="-817" w:rightChars="-389" w:hanging="28" w:hangingChars="12"/>
        <w:rPr>
          <w:rFonts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1A4A389E">
      <w:pPr>
        <w:snapToGrid w:val="0"/>
        <w:spacing w:line="360" w:lineRule="auto"/>
        <w:ind w:right="480" w:firstLine="240" w:firstLineChars="100"/>
        <w:jc w:val="left"/>
        <w:rPr>
          <w:rFonts w:ascii="宋体" w:hAnsi="宋体" w:cs="宋体"/>
          <w:color w:val="auto"/>
          <w:szCs w:val="21"/>
          <w:highlight w:val="none"/>
        </w:rPr>
      </w:pPr>
      <w:r>
        <w:rPr>
          <w:rFonts w:hint="eastAsia" w:ascii="宋体" w:hAnsi="宋体" w:cs="宋体"/>
          <w:color w:val="auto"/>
          <w:sz w:val="24"/>
          <w:highlight w:val="none"/>
        </w:rPr>
        <w:t xml:space="preserve">                                日期：    年   月   日</w:t>
      </w:r>
    </w:p>
    <w:p w14:paraId="5F2E18B6">
      <w:pPr>
        <w:snapToGrid w:val="0"/>
        <w:spacing w:beforeLines="50" w:after="50"/>
        <w:jc w:val="left"/>
        <w:rPr>
          <w:rFonts w:ascii="宋体" w:hAnsi="宋体" w:cs="宋体"/>
          <w:b/>
          <w:color w:val="auto"/>
          <w:sz w:val="24"/>
          <w:szCs w:val="20"/>
          <w:highlight w:val="none"/>
        </w:rPr>
      </w:pPr>
    </w:p>
    <w:p w14:paraId="6D51E432">
      <w:pPr>
        <w:snapToGrid w:val="0"/>
        <w:spacing w:line="360" w:lineRule="auto"/>
        <w:ind w:right="480" w:firstLine="210" w:firstLineChars="100"/>
        <w:jc w:val="left"/>
        <w:rPr>
          <w:rFonts w:ascii="宋体" w:hAnsi="宋体" w:cs="宋体"/>
          <w:color w:val="auto"/>
          <w:szCs w:val="21"/>
          <w:highlight w:val="none"/>
        </w:rPr>
      </w:pPr>
    </w:p>
    <w:p w14:paraId="0909A4E3">
      <w:pPr>
        <w:snapToGrid w:val="0"/>
        <w:spacing w:beforeLines="50" w:after="50"/>
        <w:jc w:val="left"/>
        <w:rPr>
          <w:rFonts w:ascii="宋体" w:hAnsi="宋体" w:cs="宋体"/>
          <w:b/>
          <w:color w:val="auto"/>
          <w:sz w:val="24"/>
          <w:szCs w:val="20"/>
          <w:highlight w:val="none"/>
        </w:rPr>
      </w:pPr>
    </w:p>
    <w:p w14:paraId="064C8DF1">
      <w:pPr>
        <w:snapToGrid w:val="0"/>
        <w:spacing w:beforeLines="50" w:after="50"/>
        <w:jc w:val="left"/>
        <w:rPr>
          <w:rFonts w:ascii="宋体" w:hAnsi="宋体" w:cs="宋体"/>
          <w:b/>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5.投标声明</w:t>
      </w:r>
    </w:p>
    <w:p w14:paraId="2058FE61">
      <w:pPr>
        <w:snapToGrid w:val="0"/>
        <w:spacing w:before="50" w:afterLines="50"/>
        <w:jc w:val="left"/>
        <w:rPr>
          <w:rFonts w:ascii="宋体" w:hAnsi="宋体" w:cs="宋体"/>
          <w:color w:val="auto"/>
          <w:highlight w:val="none"/>
        </w:rPr>
      </w:pPr>
    </w:p>
    <w:p w14:paraId="1B4D79A5">
      <w:pPr>
        <w:snapToGrid w:val="0"/>
        <w:spacing w:before="50" w:afterLines="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投标声明</w:t>
      </w:r>
    </w:p>
    <w:p w14:paraId="51C6C85C">
      <w:pPr>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（采购人名称）：</w:t>
      </w:r>
    </w:p>
    <w:p w14:paraId="5BAAEEEC">
      <w:pPr>
        <w:spacing w:line="400" w:lineRule="exact"/>
        <w:ind w:firstLine="523" w:firstLineChars="218"/>
        <w:contextualSpacing/>
        <w:jc w:val="left"/>
        <w:rPr>
          <w:rFonts w:ascii="宋体" w:hAnsi="宋体" w:cs="宋体"/>
          <w:color w:val="auto"/>
          <w:sz w:val="24"/>
          <w:highlight w:val="none"/>
        </w:rPr>
      </w:pPr>
      <w:r>
        <w:rPr>
          <w:rFonts w:hint="eastAsia" w:ascii="宋体" w:hAnsi="宋体" w:cs="宋体"/>
          <w:color w:val="auto"/>
          <w:sz w:val="24"/>
          <w:highlight w:val="none"/>
        </w:rPr>
        <w:t>我方参加贵单位组织项目</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）的政府采购活动。我方在此郑重声明：</w:t>
      </w:r>
    </w:p>
    <w:p w14:paraId="4F0A673F">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6981B664">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2.我方不是为本次采购项目提供整体设计、规范编制或者项目管理、监理、检测等服务的供应商。</w:t>
      </w:r>
    </w:p>
    <w:p w14:paraId="515759CF">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3. 我方承诺符合《中华人民共和国政府采购法》第二十二条规定：</w:t>
      </w:r>
    </w:p>
    <w:p w14:paraId="6307F908">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（一）具有独立承担民事责任的能力；</w:t>
      </w:r>
    </w:p>
    <w:p w14:paraId="35B667DA">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（二）具有良好的商业信誉和健全的财务会计制度；</w:t>
      </w:r>
    </w:p>
    <w:p w14:paraId="4B9A1B5E">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（三）具有履行合同所必需的设备和专业技术能力；</w:t>
      </w:r>
    </w:p>
    <w:p w14:paraId="3D89FBD9">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（四）有依法缴纳税收和社会保障资金的良好记录；</w:t>
      </w:r>
    </w:p>
    <w:p w14:paraId="490E0FF0">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（五）参加政府采购活动前三年内，在经营活动中没有重大违法记录；</w:t>
      </w:r>
    </w:p>
    <w:p w14:paraId="466D35CC">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（六）法律、行政法规规定的其他条件。</w:t>
      </w:r>
    </w:p>
    <w:p w14:paraId="6B017A1D">
      <w:pPr>
        <w:spacing w:line="40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4.以上事项如有虚假或者隐瞒，我方愿意承担一切后果，并不再寻求任何旨在减轻或者免除法律责任的辩解。</w:t>
      </w:r>
    </w:p>
    <w:p w14:paraId="7FD8527C">
      <w:pPr>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 xml:space="preserve">    特此承诺。</w:t>
      </w:r>
    </w:p>
    <w:p w14:paraId="6A422BF1">
      <w:pPr>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 xml:space="preserve">                     法定代表人或者委托代理人</w:t>
      </w:r>
      <w:r>
        <w:rPr>
          <w:rFonts w:hint="eastAsia" w:ascii="宋体" w:hAnsi="宋体" w:cs="宋体"/>
          <w:color w:val="auto"/>
          <w:spacing w:val="20"/>
          <w:sz w:val="24"/>
          <w:highlight w:val="none"/>
        </w:rPr>
        <w:t>（签字或者电子签名）：</w:t>
      </w:r>
    </w:p>
    <w:p w14:paraId="69735FBC">
      <w:pPr>
        <w:spacing w:line="400" w:lineRule="exact"/>
        <w:contextualSpacing/>
        <w:jc w:val="left"/>
        <w:rPr>
          <w:rFonts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0255C209">
      <w:pPr>
        <w:spacing w:line="400" w:lineRule="exact"/>
        <w:contextualSpacing/>
        <w:jc w:val="left"/>
        <w:rPr>
          <w:rFonts w:ascii="宋体" w:hAnsi="宋体" w:cs="宋体"/>
          <w:color w:val="auto"/>
          <w:highlight w:val="none"/>
        </w:rPr>
      </w:pPr>
      <w:r>
        <w:rPr>
          <w:rFonts w:hint="eastAsia" w:ascii="宋体" w:hAnsi="宋体" w:cs="宋体"/>
          <w:color w:val="auto"/>
          <w:sz w:val="24"/>
          <w:highlight w:val="none"/>
        </w:rPr>
        <w:t xml:space="preserve">                                                  年    月    日</w:t>
      </w:r>
    </w:p>
    <w:p w14:paraId="728AC38F">
      <w:pPr>
        <w:spacing w:line="440" w:lineRule="exact"/>
        <w:contextualSpacing/>
        <w:rPr>
          <w:rFonts w:ascii="宋体" w:hAnsi="宋体" w:cs="宋体"/>
          <w:b/>
          <w:color w:val="auto"/>
          <w:sz w:val="24"/>
          <w:highlight w:val="none"/>
        </w:rPr>
      </w:pPr>
      <w:bookmarkStart w:id="150" w:name="_Toc19686838"/>
      <w:r>
        <w:rPr>
          <w:rFonts w:hint="eastAsia" w:ascii="宋体" w:hAnsi="宋体" w:cs="宋体"/>
          <w:b/>
          <w:color w:val="auto"/>
          <w:sz w:val="24"/>
          <w:highlight w:val="none"/>
        </w:rPr>
        <w:t>注：如为联合体投标，盖章处须加盖联合体牵头人电子签章并由联合体各方法定代表人分别签字或者盖章或者电子签名，否则投标无效。</w:t>
      </w:r>
    </w:p>
    <w:p w14:paraId="77D0327C">
      <w:pPr>
        <w:rPr>
          <w:rFonts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三、商务文件格式</w:t>
      </w:r>
      <w:bookmarkEnd w:id="150"/>
    </w:p>
    <w:p w14:paraId="6A38F4FC">
      <w:pPr>
        <w:snapToGrid w:val="0"/>
        <w:spacing w:beforeLines="50" w:after="50" w:line="360" w:lineRule="auto"/>
        <w:jc w:val="left"/>
        <w:rPr>
          <w:rFonts w:ascii="宋体" w:hAnsi="宋体" w:cs="宋体"/>
          <w:b/>
          <w:color w:val="auto"/>
          <w:sz w:val="24"/>
          <w:highlight w:val="none"/>
        </w:rPr>
      </w:pPr>
      <w:r>
        <w:rPr>
          <w:rFonts w:hint="eastAsia" w:ascii="宋体" w:hAnsi="宋体" w:cs="宋体"/>
          <w:b/>
          <w:color w:val="auto"/>
          <w:sz w:val="24"/>
          <w:highlight w:val="none"/>
        </w:rPr>
        <w:t xml:space="preserve">1.商务文件封面格式： </w:t>
      </w:r>
    </w:p>
    <w:p w14:paraId="0841D0FF">
      <w:pPr>
        <w:snapToGrid w:val="0"/>
        <w:spacing w:beforeLines="50" w:after="50"/>
        <w:jc w:val="center"/>
        <w:rPr>
          <w:rFonts w:ascii="宋体" w:hAnsi="宋体" w:cs="宋体"/>
          <w:color w:val="auto"/>
          <w:sz w:val="24"/>
          <w:highlight w:val="none"/>
        </w:rPr>
      </w:pPr>
      <w:r>
        <w:rPr>
          <w:rFonts w:hint="eastAsia" w:ascii="宋体" w:hAnsi="宋体" w:cs="宋体"/>
          <w:bCs/>
          <w:color w:val="auto"/>
          <w:sz w:val="48"/>
          <w:szCs w:val="48"/>
          <w:highlight w:val="none"/>
        </w:rPr>
        <w:t>电子投标文件</w:t>
      </w:r>
    </w:p>
    <w:p w14:paraId="4985DCB4">
      <w:pPr>
        <w:snapToGrid w:val="0"/>
        <w:spacing w:beforeLines="50" w:after="50"/>
        <w:jc w:val="center"/>
        <w:rPr>
          <w:rFonts w:ascii="宋体" w:hAnsi="宋体" w:cs="宋体"/>
          <w:bCs/>
          <w:color w:val="auto"/>
          <w:sz w:val="44"/>
          <w:szCs w:val="44"/>
          <w:highlight w:val="none"/>
        </w:rPr>
      </w:pPr>
      <w:r>
        <w:rPr>
          <w:rFonts w:hint="eastAsia" w:ascii="宋体" w:hAnsi="宋体" w:cs="宋体"/>
          <w:bCs/>
          <w:color w:val="auto"/>
          <w:sz w:val="44"/>
          <w:szCs w:val="44"/>
          <w:highlight w:val="none"/>
        </w:rPr>
        <w:t>商  务  文  件</w:t>
      </w:r>
    </w:p>
    <w:p w14:paraId="1B28EA9A">
      <w:pPr>
        <w:snapToGrid w:val="0"/>
        <w:spacing w:beforeLines="50" w:after="50"/>
        <w:rPr>
          <w:rFonts w:ascii="宋体" w:hAnsi="宋体" w:cs="宋体"/>
          <w:bCs/>
          <w:color w:val="auto"/>
          <w:sz w:val="24"/>
          <w:szCs w:val="20"/>
          <w:highlight w:val="none"/>
        </w:rPr>
      </w:pPr>
    </w:p>
    <w:p w14:paraId="693BF9E0">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项目名称：</w:t>
      </w:r>
    </w:p>
    <w:p w14:paraId="7D1CB62B">
      <w:pPr>
        <w:snapToGrid w:val="0"/>
        <w:spacing w:beforeLines="50" w:after="50"/>
        <w:ind w:firstLine="540" w:firstLineChars="225"/>
        <w:rPr>
          <w:rFonts w:ascii="宋体" w:hAnsi="宋体" w:cs="宋体"/>
          <w:bCs/>
          <w:color w:val="auto"/>
          <w:sz w:val="24"/>
          <w:szCs w:val="20"/>
          <w:highlight w:val="none"/>
        </w:rPr>
      </w:pPr>
    </w:p>
    <w:p w14:paraId="353990CF">
      <w:pPr>
        <w:snapToGrid w:val="0"/>
        <w:spacing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p>
    <w:p w14:paraId="320C0DBF">
      <w:pPr>
        <w:snapToGrid w:val="0"/>
        <w:spacing w:beforeLines="50" w:after="50"/>
        <w:ind w:firstLine="540" w:firstLineChars="225"/>
        <w:rPr>
          <w:rFonts w:ascii="宋体" w:hAnsi="宋体" w:cs="宋体"/>
          <w:bCs/>
          <w:color w:val="auto"/>
          <w:sz w:val="24"/>
          <w:szCs w:val="20"/>
          <w:highlight w:val="none"/>
        </w:rPr>
      </w:pPr>
    </w:p>
    <w:p w14:paraId="2F83BCC9">
      <w:pPr>
        <w:snapToGrid w:val="0"/>
        <w:spacing w:beforeLines="50" w:after="50"/>
        <w:ind w:firstLine="540" w:firstLineChars="225"/>
        <w:rPr>
          <w:rFonts w:ascii="宋体" w:hAnsi="宋体" w:cs="宋体"/>
          <w:bCs/>
          <w:color w:val="auto"/>
          <w:sz w:val="24"/>
          <w:szCs w:val="20"/>
          <w:highlight w:val="none"/>
        </w:rPr>
      </w:pPr>
    </w:p>
    <w:p w14:paraId="13EB56E1">
      <w:pPr>
        <w:pStyle w:val="7"/>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0800C4E1">
      <w:pPr>
        <w:pStyle w:val="7"/>
        <w:snapToGrid w:val="0"/>
        <w:spacing w:before="50" w:after="50"/>
        <w:ind w:firstLine="540" w:firstLineChars="225"/>
        <w:rPr>
          <w:rFonts w:ascii="宋体" w:hAnsi="宋体" w:cs="宋体"/>
          <w:bCs/>
          <w:color w:val="auto"/>
          <w:sz w:val="24"/>
          <w:szCs w:val="24"/>
          <w:highlight w:val="none"/>
        </w:rPr>
      </w:pPr>
    </w:p>
    <w:p w14:paraId="5AE5DF42">
      <w:pPr>
        <w:pStyle w:val="7"/>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投标人地址：</w:t>
      </w:r>
    </w:p>
    <w:p w14:paraId="02DEB4D8">
      <w:pPr>
        <w:pStyle w:val="7"/>
        <w:snapToGrid w:val="0"/>
        <w:spacing w:before="50" w:after="50"/>
        <w:ind w:firstLine="960" w:firstLineChars="400"/>
        <w:rPr>
          <w:rFonts w:ascii="宋体" w:hAnsi="宋体" w:cs="宋体"/>
          <w:bCs/>
          <w:color w:val="auto"/>
          <w:sz w:val="24"/>
          <w:szCs w:val="24"/>
          <w:highlight w:val="none"/>
        </w:rPr>
      </w:pPr>
    </w:p>
    <w:p w14:paraId="5AF52E2A">
      <w:pPr>
        <w:snapToGrid w:val="0"/>
        <w:spacing w:beforeLines="50" w:after="50"/>
        <w:ind w:firstLine="645"/>
        <w:rPr>
          <w:rFonts w:ascii="宋体" w:hAnsi="宋体" w:cs="宋体"/>
          <w:color w:val="auto"/>
          <w:sz w:val="24"/>
          <w:highlight w:val="none"/>
        </w:rPr>
      </w:pPr>
      <w:r>
        <w:rPr>
          <w:rFonts w:hint="eastAsia" w:ascii="宋体" w:hAnsi="宋体" w:cs="宋体"/>
          <w:color w:val="auto"/>
          <w:sz w:val="24"/>
          <w:highlight w:val="none"/>
        </w:rPr>
        <w:t xml:space="preserve">                        年  月  日</w:t>
      </w:r>
    </w:p>
    <w:p w14:paraId="1AEA96E2">
      <w:pPr>
        <w:snapToGrid w:val="0"/>
        <w:spacing w:beforeLines="50" w:after="50"/>
        <w:rPr>
          <w:rFonts w:ascii="宋体" w:hAnsi="宋体" w:cs="宋体"/>
          <w:color w:val="auto"/>
          <w:sz w:val="24"/>
          <w:szCs w:val="20"/>
          <w:highlight w:val="none"/>
        </w:rPr>
      </w:pPr>
    </w:p>
    <w:p w14:paraId="027AD7BD">
      <w:pPr>
        <w:snapToGrid w:val="0"/>
        <w:spacing w:line="360" w:lineRule="auto"/>
        <w:jc w:val="left"/>
        <w:rPr>
          <w:rFonts w:ascii="宋体" w:hAnsi="宋体" w:cs="宋体"/>
          <w:b/>
          <w:color w:val="auto"/>
          <w:sz w:val="24"/>
          <w:highlight w:val="none"/>
        </w:rPr>
      </w:pPr>
      <w:r>
        <w:rPr>
          <w:rFonts w:hint="eastAsia" w:ascii="宋体" w:hAnsi="宋体" w:cs="宋体"/>
          <w:color w:val="auto"/>
          <w:sz w:val="24"/>
          <w:szCs w:val="20"/>
          <w:highlight w:val="none"/>
        </w:rPr>
        <w:br w:type="page"/>
      </w:r>
      <w:r>
        <w:rPr>
          <w:rFonts w:hint="eastAsia" w:ascii="宋体" w:hAnsi="宋体" w:cs="宋体"/>
          <w:b/>
          <w:color w:val="auto"/>
          <w:sz w:val="24"/>
          <w:highlight w:val="none"/>
        </w:rPr>
        <w:t>2.商务文件目录</w:t>
      </w:r>
    </w:p>
    <w:p w14:paraId="241BB0D6">
      <w:pPr>
        <w:snapToGrid w:val="0"/>
        <w:spacing w:before="50" w:afterLines="50" w:line="360" w:lineRule="auto"/>
        <w:ind w:firstLine="560" w:firstLineChars="200"/>
        <w:jc w:val="left"/>
        <w:rPr>
          <w:rFonts w:ascii="宋体" w:hAnsi="宋体" w:cs="宋体"/>
          <w:b/>
          <w:bCs/>
          <w:color w:val="auto"/>
          <w:sz w:val="32"/>
          <w:szCs w:val="32"/>
          <w:highlight w:val="none"/>
        </w:rPr>
      </w:pPr>
      <w:r>
        <w:rPr>
          <w:rFonts w:hint="eastAsia" w:ascii="宋体" w:hAnsi="宋体" w:cs="宋体"/>
          <w:color w:val="auto"/>
          <w:sz w:val="28"/>
          <w:szCs w:val="28"/>
          <w:highlight w:val="none"/>
        </w:rPr>
        <w:t>根据招标文件规定及投标人提供的材料自行编写目录。</w:t>
      </w:r>
    </w:p>
    <w:p w14:paraId="244C3B10">
      <w:pPr>
        <w:snapToGrid w:val="0"/>
        <w:spacing w:before="50" w:afterLines="50"/>
        <w:jc w:val="left"/>
        <w:rPr>
          <w:rFonts w:ascii="宋体" w:hAnsi="宋体" w:cs="宋体"/>
          <w:color w:val="auto"/>
          <w:highlight w:val="none"/>
        </w:rPr>
      </w:pPr>
    </w:p>
    <w:p w14:paraId="48F2D096">
      <w:pPr>
        <w:snapToGrid w:val="0"/>
        <w:spacing w:beforeLines="50" w:after="50"/>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3.部分商务文件格式</w:t>
      </w:r>
    </w:p>
    <w:p w14:paraId="27AF9B4E">
      <w:pPr>
        <w:snapToGrid w:val="0"/>
        <w:spacing w:beforeLines="50" w:after="50"/>
        <w:jc w:val="left"/>
        <w:rPr>
          <w:rFonts w:ascii="宋体" w:hAnsi="宋体" w:cs="宋体"/>
          <w:b/>
          <w:color w:val="auto"/>
          <w:sz w:val="24"/>
          <w:highlight w:val="none"/>
        </w:rPr>
      </w:pPr>
    </w:p>
    <w:p w14:paraId="7B413612">
      <w:pPr>
        <w:snapToGrid w:val="0"/>
        <w:spacing w:beforeLines="50" w:after="50"/>
        <w:jc w:val="left"/>
        <w:rPr>
          <w:rFonts w:ascii="宋体" w:hAnsi="宋体" w:cs="宋体"/>
          <w:b/>
          <w:color w:val="auto"/>
          <w:sz w:val="24"/>
          <w:highlight w:val="none"/>
        </w:rPr>
      </w:pPr>
      <w:r>
        <w:rPr>
          <w:rFonts w:hint="eastAsia" w:ascii="宋体" w:hAnsi="宋体" w:cs="宋体"/>
          <w:b/>
          <w:color w:val="auto"/>
          <w:sz w:val="24"/>
          <w:highlight w:val="none"/>
        </w:rPr>
        <w:t>投标人参加本项目无围标串标行为的承诺</w:t>
      </w:r>
    </w:p>
    <w:p w14:paraId="7DE2F69F">
      <w:pPr>
        <w:spacing w:line="360" w:lineRule="auto"/>
        <w:ind w:left="420"/>
        <w:contextualSpacing/>
        <w:jc w:val="center"/>
        <w:rPr>
          <w:rFonts w:ascii="宋体" w:hAnsi="宋体" w:cs="宋体"/>
          <w:b/>
          <w:color w:val="auto"/>
          <w:sz w:val="24"/>
          <w:highlight w:val="none"/>
        </w:rPr>
      </w:pPr>
      <w:r>
        <w:rPr>
          <w:rFonts w:hint="eastAsia" w:ascii="宋体" w:hAnsi="宋体" w:cs="宋体"/>
          <w:bCs/>
          <w:color w:val="auto"/>
          <w:spacing w:val="-11"/>
          <w:sz w:val="44"/>
          <w:szCs w:val="44"/>
          <w:highlight w:val="none"/>
        </w:rPr>
        <w:t>投标人参加本项目无围标串标行为的承诺函</w:t>
      </w:r>
    </w:p>
    <w:p w14:paraId="6C1A40D0">
      <w:pPr>
        <w:spacing w:line="400" w:lineRule="exact"/>
        <w:contextualSpacing/>
        <w:jc w:val="left"/>
        <w:rPr>
          <w:rFonts w:ascii="宋体" w:hAnsi="宋体" w:cs="宋体"/>
          <w:b/>
          <w:color w:val="auto"/>
          <w:sz w:val="24"/>
          <w:highlight w:val="none"/>
        </w:rPr>
      </w:pPr>
      <w:r>
        <w:rPr>
          <w:rFonts w:hint="eastAsia" w:ascii="宋体" w:hAnsi="宋体" w:cs="宋体"/>
          <w:b/>
          <w:color w:val="auto"/>
          <w:sz w:val="24"/>
          <w:highlight w:val="none"/>
        </w:rPr>
        <w:t>一、我方承诺无下列相互串通投标的情形：</w:t>
      </w:r>
    </w:p>
    <w:p w14:paraId="0840FAD6">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1.不同投标人的投标文件由同一单位或者个人编制；</w:t>
      </w:r>
    </w:p>
    <w:p w14:paraId="122E1307">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2.不同投标人委托同一单位或者个人办理投标事宜；</w:t>
      </w:r>
    </w:p>
    <w:p w14:paraId="2B08B583">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3.不同的投标人的投标文件载明的项目管理员为同一个人；</w:t>
      </w:r>
    </w:p>
    <w:p w14:paraId="6E7A596F">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4.不同投标人的投标文件异常一致或者投标报价呈规律性差异；</w:t>
      </w:r>
    </w:p>
    <w:p w14:paraId="6170DDCD">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5.不同投标人的投标文件相互混装；</w:t>
      </w:r>
    </w:p>
    <w:p w14:paraId="799ACFA8">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6.不同投标人的投标保证金从同一单位或者个人账户转出。</w:t>
      </w:r>
    </w:p>
    <w:p w14:paraId="32A999E7">
      <w:pPr>
        <w:spacing w:line="400" w:lineRule="exact"/>
        <w:contextualSpacing/>
        <w:jc w:val="left"/>
        <w:rPr>
          <w:rFonts w:ascii="宋体" w:hAnsi="宋体" w:cs="宋体"/>
          <w:color w:val="auto"/>
          <w:sz w:val="24"/>
          <w:highlight w:val="none"/>
        </w:rPr>
      </w:pPr>
      <w:r>
        <w:rPr>
          <w:rFonts w:hint="eastAsia" w:ascii="宋体" w:hAnsi="宋体" w:cs="宋体"/>
          <w:b/>
          <w:color w:val="auto"/>
          <w:sz w:val="24"/>
          <w:highlight w:val="none"/>
        </w:rPr>
        <w:t>二、我方承诺无下列恶意串通的情形：</w:t>
      </w:r>
    </w:p>
    <w:p w14:paraId="7529A473">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1.投标人直接或者间接从采购人或者采购代理机构处获得其他投标人的相关信息并修改其投标文件或者响应文件；</w:t>
      </w:r>
    </w:p>
    <w:p w14:paraId="7F4C8AAD">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2.投标人按照采购人或者采购代理机构的授意撤换、修改投标文件或者响应文件；</w:t>
      </w:r>
    </w:p>
    <w:p w14:paraId="2A86733A">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3.投标人之间协商报价、技术方案等投标文件或者响应文件的实质性内容；</w:t>
      </w:r>
    </w:p>
    <w:p w14:paraId="021FC625">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4.属于同一集团、协会、商会等组织成员的投标人按照该组织要求协同参加政府采购活动；</w:t>
      </w:r>
    </w:p>
    <w:p w14:paraId="0403E131">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0DA06F54">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6.投标人之间商定部分投标人放弃参加政府采购活动或者放弃中标；</w:t>
      </w:r>
    </w:p>
    <w:p w14:paraId="19EDB488">
      <w:pPr>
        <w:spacing w:line="400" w:lineRule="exact"/>
        <w:ind w:firstLine="470" w:firstLineChars="196"/>
        <w:contextualSpacing/>
        <w:jc w:val="left"/>
        <w:rPr>
          <w:rFonts w:ascii="宋体" w:hAnsi="宋体" w:cs="宋体"/>
          <w:color w:val="auto"/>
          <w:sz w:val="24"/>
          <w:highlight w:val="none"/>
        </w:rPr>
      </w:pPr>
      <w:r>
        <w:rPr>
          <w:rFonts w:hint="eastAsia" w:ascii="宋体" w:hAnsi="宋体" w:cs="宋体"/>
          <w:color w:val="auto"/>
          <w:sz w:val="24"/>
          <w:highlight w:val="none"/>
        </w:rPr>
        <w:t>7.投标人与采购人或者采购代理机构之间、投标人相互之间，为谋求特定投标人中标或者排斥其他投标人的其他串通行为。</w:t>
      </w:r>
    </w:p>
    <w:p w14:paraId="173D516B">
      <w:pPr>
        <w:spacing w:line="400" w:lineRule="exact"/>
        <w:ind w:firstLine="472" w:firstLineChars="196"/>
        <w:contextualSpacing/>
        <w:jc w:val="left"/>
        <w:rPr>
          <w:rFonts w:ascii="宋体" w:hAnsi="宋体" w:cs="宋体"/>
          <w:b/>
          <w:color w:val="auto"/>
          <w:sz w:val="24"/>
          <w:highlight w:val="none"/>
        </w:rPr>
      </w:pPr>
      <w:r>
        <w:rPr>
          <w:rFonts w:hint="eastAsia" w:ascii="宋体" w:hAnsi="宋体" w:cs="宋体"/>
          <w:b/>
          <w:color w:val="auto"/>
          <w:sz w:val="24"/>
          <w:highlight w:val="none"/>
        </w:rPr>
        <w:t>以上情形一经核查属实，我方愿意承担一切后果，并不再寻求任何旨在减轻或者免除法律责任的辩解。</w:t>
      </w:r>
    </w:p>
    <w:p w14:paraId="48D952F9">
      <w:pPr>
        <w:pStyle w:val="25"/>
        <w:spacing w:line="440" w:lineRule="exact"/>
        <w:ind w:firstLine="6840" w:firstLineChars="2850"/>
        <w:contextualSpacing/>
        <w:rPr>
          <w:rFonts w:hAnsi="宋体" w:cs="宋体"/>
          <w:color w:val="auto"/>
          <w:sz w:val="24"/>
          <w:szCs w:val="24"/>
          <w:highlight w:val="none"/>
        </w:rPr>
      </w:pPr>
    </w:p>
    <w:p w14:paraId="59856CFE">
      <w:pPr>
        <w:pStyle w:val="25"/>
        <w:spacing w:line="440" w:lineRule="exact"/>
        <w:contextualSpacing/>
        <w:jc w:val="center"/>
        <w:rPr>
          <w:rFonts w:hAnsi="宋体" w:cs="宋体"/>
          <w:color w:val="auto"/>
          <w:sz w:val="24"/>
          <w:szCs w:val="24"/>
          <w:highlight w:val="none"/>
        </w:rPr>
      </w:pPr>
      <w:r>
        <w:rPr>
          <w:rFonts w:hint="eastAsia" w:hAnsi="宋体" w:cs="宋体"/>
          <w:color w:val="auto"/>
          <w:sz w:val="24"/>
          <w:szCs w:val="24"/>
          <w:highlight w:val="none"/>
        </w:rPr>
        <w:t>投标人名称（电子签章）</w:t>
      </w:r>
    </w:p>
    <w:p w14:paraId="0023DCB3">
      <w:pPr>
        <w:pStyle w:val="25"/>
        <w:spacing w:line="440" w:lineRule="exact"/>
        <w:ind w:firstLine="4200" w:firstLineChars="1750"/>
        <w:contextualSpacing/>
        <w:rPr>
          <w:rFonts w:hAnsi="宋体" w:cs="宋体"/>
          <w:color w:val="auto"/>
          <w:sz w:val="24"/>
          <w:highlight w:val="none"/>
        </w:rPr>
      </w:pPr>
      <w:r>
        <w:rPr>
          <w:rFonts w:hint="eastAsia" w:hAnsi="宋体" w:cs="宋体"/>
          <w:color w:val="auto"/>
          <w:sz w:val="24"/>
          <w:highlight w:val="none"/>
        </w:rPr>
        <w:t>年   月   日</w:t>
      </w:r>
    </w:p>
    <w:p w14:paraId="4BF5ECF6">
      <w:pPr>
        <w:snapToGrid w:val="0"/>
        <w:spacing w:beforeLines="50" w:after="50"/>
        <w:jc w:val="left"/>
        <w:rPr>
          <w:rFonts w:ascii="宋体" w:hAnsi="宋体" w:cs="宋体"/>
          <w:b/>
          <w:color w:val="auto"/>
          <w:sz w:val="24"/>
          <w:highlight w:val="none"/>
        </w:rPr>
      </w:pPr>
    </w:p>
    <w:p w14:paraId="7A148665">
      <w:pPr>
        <w:snapToGrid w:val="0"/>
        <w:spacing w:beforeLines="50" w:after="50"/>
        <w:jc w:val="left"/>
        <w:rPr>
          <w:rFonts w:ascii="宋体" w:hAnsi="宋体" w:cs="宋体"/>
          <w:b/>
          <w:color w:val="auto"/>
          <w:sz w:val="24"/>
          <w:szCs w:val="20"/>
          <w:highlight w:val="none"/>
        </w:rPr>
      </w:pPr>
      <w:r>
        <w:rPr>
          <w:rFonts w:hint="eastAsia" w:ascii="宋体" w:hAnsi="宋体" w:cs="宋体"/>
          <w:b/>
          <w:color w:val="auto"/>
          <w:sz w:val="24"/>
          <w:highlight w:val="none"/>
        </w:rPr>
        <w:t>法定代表人身份证明</w:t>
      </w:r>
    </w:p>
    <w:p w14:paraId="7327ED08">
      <w:pPr>
        <w:spacing w:beforeLines="100" w:afterLines="50"/>
        <w:ind w:left="540"/>
        <w:jc w:val="center"/>
        <w:rPr>
          <w:rFonts w:ascii="宋体" w:hAnsi="宋体" w:cs="宋体"/>
          <w:bCs/>
          <w:color w:val="auto"/>
          <w:sz w:val="44"/>
          <w:szCs w:val="44"/>
          <w:highlight w:val="none"/>
        </w:rPr>
      </w:pPr>
      <w:r>
        <w:rPr>
          <w:rFonts w:hint="eastAsia" w:ascii="宋体" w:hAnsi="宋体" w:cs="宋体"/>
          <w:bCs/>
          <w:color w:val="auto"/>
          <w:sz w:val="44"/>
          <w:szCs w:val="44"/>
          <w:highlight w:val="none"/>
        </w:rPr>
        <w:t>法定代表人身份证明</w:t>
      </w:r>
    </w:p>
    <w:p w14:paraId="7B972B09">
      <w:pPr>
        <w:spacing w:line="500" w:lineRule="exact"/>
        <w:ind w:left="540"/>
        <w:rPr>
          <w:rFonts w:ascii="宋体" w:hAnsi="宋体" w:cs="宋体"/>
          <w:color w:val="auto"/>
          <w:sz w:val="24"/>
          <w:highlight w:val="non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 xml:space="preserve">_               </w:t>
      </w:r>
    </w:p>
    <w:p w14:paraId="5A25251B">
      <w:pPr>
        <w:spacing w:line="500" w:lineRule="exact"/>
        <w:ind w:left="54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_               </w:t>
      </w:r>
    </w:p>
    <w:p w14:paraId="254D66D9">
      <w:pPr>
        <w:spacing w:line="500" w:lineRule="exact"/>
        <w:ind w:left="54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_               </w:t>
      </w:r>
    </w:p>
    <w:p w14:paraId="40B87024">
      <w:pPr>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_               </w:t>
      </w:r>
    </w:p>
    <w:p w14:paraId="4E76C70F">
      <w:pPr>
        <w:spacing w:line="500" w:lineRule="exact"/>
        <w:ind w:left="540"/>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_               </w:t>
      </w:r>
    </w:p>
    <w:p w14:paraId="7ACA00C4">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（投标人名称）              </w:t>
      </w:r>
      <w:r>
        <w:rPr>
          <w:rFonts w:hint="eastAsia" w:ascii="宋体" w:hAnsi="宋体" w:cs="宋体"/>
          <w:color w:val="auto"/>
          <w:sz w:val="24"/>
          <w:highlight w:val="none"/>
        </w:rPr>
        <w:t>的法定代表人。</w:t>
      </w:r>
    </w:p>
    <w:p w14:paraId="5D2454FD">
      <w:pPr>
        <w:spacing w:line="500" w:lineRule="exact"/>
        <w:ind w:left="540"/>
        <w:rPr>
          <w:rFonts w:ascii="宋体" w:hAnsi="宋体" w:cs="宋体"/>
          <w:color w:val="auto"/>
          <w:sz w:val="24"/>
          <w:highlight w:val="none"/>
        </w:rPr>
      </w:pPr>
      <w:r>
        <w:rPr>
          <w:rFonts w:hint="eastAsia" w:ascii="宋体" w:hAnsi="宋体" w:cs="宋体"/>
          <w:color w:val="auto"/>
          <w:sz w:val="24"/>
          <w:highlight w:val="none"/>
        </w:rPr>
        <w:t>特此证明。</w:t>
      </w:r>
    </w:p>
    <w:p w14:paraId="06A264CA">
      <w:pPr>
        <w:spacing w:line="500" w:lineRule="exact"/>
        <w:ind w:left="540"/>
        <w:rPr>
          <w:rFonts w:ascii="宋体" w:hAnsi="宋体" w:cs="宋体"/>
          <w:color w:val="auto"/>
          <w:sz w:val="24"/>
          <w:highlight w:val="none"/>
        </w:rPr>
      </w:pPr>
    </w:p>
    <w:p w14:paraId="1FC45A85">
      <w:pPr>
        <w:spacing w:line="500" w:lineRule="exact"/>
        <w:ind w:left="540"/>
        <w:rPr>
          <w:rFonts w:ascii="宋体" w:hAnsi="宋体" w:cs="宋体"/>
          <w:color w:val="auto"/>
          <w:sz w:val="24"/>
          <w:highlight w:val="none"/>
        </w:rPr>
      </w:pPr>
    </w:p>
    <w:p w14:paraId="36D97B8F">
      <w:pPr>
        <w:spacing w:line="500" w:lineRule="exact"/>
        <w:ind w:left="540"/>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794FE618">
      <w:pPr>
        <w:spacing w:line="500" w:lineRule="exact"/>
        <w:ind w:left="540"/>
        <w:rPr>
          <w:rFonts w:ascii="宋体" w:hAnsi="宋体" w:cs="宋体"/>
          <w:color w:val="auto"/>
          <w:sz w:val="24"/>
          <w:highlight w:val="none"/>
        </w:rPr>
      </w:pPr>
    </w:p>
    <w:p w14:paraId="37E50846">
      <w:pPr>
        <w:spacing w:line="500" w:lineRule="exact"/>
        <w:ind w:left="540"/>
        <w:jc w:val="right"/>
        <w:rPr>
          <w:rFonts w:ascii="宋体" w:hAnsi="宋体" w:cs="宋体"/>
          <w:color w:val="auto"/>
          <w:sz w:val="24"/>
          <w:highlight w:val="none"/>
        </w:rPr>
      </w:pPr>
      <w:r>
        <w:rPr>
          <w:rFonts w:hint="eastAsia" w:ascii="宋体" w:hAnsi="宋体" w:cs="宋体"/>
          <w:color w:val="auto"/>
          <w:sz w:val="24"/>
          <w:highlight w:val="none"/>
        </w:rPr>
        <w:t>投标人名称（电子签章）</w:t>
      </w:r>
    </w:p>
    <w:p w14:paraId="35912E81">
      <w:pPr>
        <w:spacing w:line="500" w:lineRule="exact"/>
        <w:ind w:left="540"/>
        <w:jc w:val="right"/>
        <w:rPr>
          <w:rFonts w:ascii="宋体" w:hAnsi="宋体" w:cs="宋体"/>
          <w:color w:val="auto"/>
          <w:sz w:val="24"/>
          <w:highlight w:val="none"/>
        </w:rPr>
      </w:pPr>
    </w:p>
    <w:p w14:paraId="175D0851">
      <w:pPr>
        <w:wordWrap w:val="0"/>
        <w:snapToGrid w:val="0"/>
        <w:spacing w:beforeLines="50" w:after="50"/>
        <w:ind w:left="540"/>
        <w:jc w:val="right"/>
        <w:rPr>
          <w:rFonts w:ascii="宋体" w:hAnsi="宋体" w:cs="宋体"/>
          <w:color w:val="auto"/>
          <w:sz w:val="24"/>
          <w:highlight w:val="none"/>
        </w:rPr>
      </w:pPr>
      <w:r>
        <w:rPr>
          <w:rFonts w:hint="eastAsia" w:ascii="宋体" w:hAnsi="宋体" w:cs="宋体"/>
          <w:color w:val="auto"/>
          <w:sz w:val="24"/>
          <w:highlight w:val="none"/>
        </w:rPr>
        <w:t>年  月  日</w:t>
      </w:r>
    </w:p>
    <w:p w14:paraId="14CFB32E">
      <w:pPr>
        <w:snapToGrid w:val="0"/>
        <w:spacing w:beforeLines="50" w:after="50"/>
        <w:jc w:val="center"/>
        <w:rPr>
          <w:rFonts w:ascii="宋体" w:hAnsi="宋体" w:cs="宋体"/>
          <w:b/>
          <w:color w:val="auto"/>
          <w:sz w:val="24"/>
          <w:highlight w:val="none"/>
        </w:rPr>
      </w:pPr>
    </w:p>
    <w:p w14:paraId="4D6E25E6">
      <w:pPr>
        <w:snapToGrid w:val="0"/>
        <w:spacing w:beforeLines="50" w:after="50"/>
        <w:jc w:val="left"/>
        <w:rPr>
          <w:rFonts w:ascii="宋体" w:hAnsi="宋体" w:cs="宋体"/>
          <w:b/>
          <w:color w:val="auto"/>
          <w:sz w:val="24"/>
          <w:szCs w:val="20"/>
          <w:highlight w:val="none"/>
        </w:rPr>
      </w:pPr>
      <w:r>
        <w:rPr>
          <w:rFonts w:hint="eastAsia" w:ascii="宋体" w:hAnsi="宋体" w:cs="宋体"/>
          <w:color w:val="auto"/>
          <w:sz w:val="24"/>
          <w:highlight w:val="none"/>
        </w:rPr>
        <w:t>注：自然人投标的无需提供</w:t>
      </w:r>
    </w:p>
    <w:p w14:paraId="28444E79">
      <w:pPr>
        <w:snapToGrid w:val="0"/>
        <w:spacing w:beforeLines="50" w:after="50"/>
        <w:jc w:val="left"/>
        <w:rPr>
          <w:rFonts w:ascii="宋体" w:hAnsi="宋体" w:cs="宋体"/>
          <w:b/>
          <w:color w:val="auto"/>
          <w:sz w:val="24"/>
          <w:szCs w:val="20"/>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授权委托书格式</w:t>
      </w:r>
    </w:p>
    <w:p w14:paraId="108A13D7">
      <w:pPr>
        <w:snapToGrid w:val="0"/>
        <w:spacing w:beforeLines="50" w:after="50"/>
        <w:jc w:val="center"/>
        <w:rPr>
          <w:rFonts w:ascii="宋体" w:hAnsi="宋体" w:cs="宋体"/>
          <w:b/>
          <w:color w:val="auto"/>
          <w:sz w:val="44"/>
          <w:szCs w:val="44"/>
          <w:highlight w:val="none"/>
        </w:rPr>
      </w:pPr>
    </w:p>
    <w:p w14:paraId="0E3A3548">
      <w:pPr>
        <w:spacing w:line="360" w:lineRule="auto"/>
        <w:contextualSpacing/>
        <w:jc w:val="center"/>
        <w:rPr>
          <w:rFonts w:ascii="宋体" w:hAnsi="宋体" w:cs="宋体"/>
          <w:bCs/>
          <w:color w:val="auto"/>
          <w:sz w:val="44"/>
          <w:szCs w:val="44"/>
          <w:highlight w:val="none"/>
        </w:rPr>
      </w:pPr>
      <w:r>
        <w:rPr>
          <w:rFonts w:hint="eastAsia" w:ascii="宋体" w:hAnsi="宋体" w:cs="宋体"/>
          <w:bCs/>
          <w:color w:val="auto"/>
          <w:sz w:val="44"/>
          <w:szCs w:val="44"/>
          <w:highlight w:val="none"/>
        </w:rPr>
        <w:t>授权委托书</w:t>
      </w:r>
    </w:p>
    <w:p w14:paraId="62F73B39">
      <w:pPr>
        <w:spacing w:line="360" w:lineRule="auto"/>
        <w:contextualSpacing/>
        <w:jc w:val="center"/>
        <w:rPr>
          <w:rFonts w:ascii="宋体" w:hAnsi="宋体" w:cs="宋体"/>
          <w:bCs/>
          <w:color w:val="auto"/>
          <w:sz w:val="32"/>
          <w:szCs w:val="32"/>
          <w:highlight w:val="none"/>
        </w:rPr>
      </w:pPr>
      <w:r>
        <w:rPr>
          <w:rFonts w:hint="eastAsia" w:ascii="宋体" w:hAnsi="宋体" w:cs="宋体"/>
          <w:bCs/>
          <w:color w:val="auto"/>
          <w:sz w:val="32"/>
          <w:szCs w:val="32"/>
          <w:highlight w:val="none"/>
        </w:rPr>
        <w:t>（非联合体投标格式）</w:t>
      </w:r>
    </w:p>
    <w:p w14:paraId="0B92EAE2">
      <w:pPr>
        <w:spacing w:line="360" w:lineRule="auto"/>
        <w:contextualSpacing/>
        <w:jc w:val="center"/>
        <w:rPr>
          <w:rFonts w:ascii="宋体" w:hAnsi="宋体" w:cs="宋体"/>
          <w:bCs/>
          <w:color w:val="auto"/>
          <w:sz w:val="24"/>
          <w:highlight w:val="none"/>
        </w:rPr>
      </w:pPr>
      <w:r>
        <w:rPr>
          <w:rFonts w:hint="eastAsia" w:ascii="宋体" w:hAnsi="宋体" w:cs="宋体"/>
          <w:bCs/>
          <w:color w:val="auto"/>
          <w:sz w:val="32"/>
          <w:szCs w:val="32"/>
          <w:highlight w:val="none"/>
        </w:rPr>
        <w:t>（如有委托时）</w:t>
      </w:r>
    </w:p>
    <w:p w14:paraId="4E89A6EE">
      <w:pPr>
        <w:spacing w:line="440" w:lineRule="exact"/>
        <w:contextualSpacing/>
        <w:jc w:val="center"/>
        <w:rPr>
          <w:rFonts w:ascii="宋体" w:hAnsi="宋体" w:cs="宋体"/>
          <w:b/>
          <w:color w:val="auto"/>
          <w:sz w:val="24"/>
          <w:highlight w:val="none"/>
        </w:rPr>
      </w:pPr>
    </w:p>
    <w:p w14:paraId="27DF4CE1">
      <w:pPr>
        <w:spacing w:line="440" w:lineRule="exact"/>
        <w:contextualSpacing/>
        <w:rPr>
          <w:rFonts w:ascii="宋体" w:hAnsi="宋体" w:cs="宋体"/>
          <w:b/>
          <w:bCs/>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1664418F">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我（姓名）</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_               </w:t>
      </w:r>
      <w:r>
        <w:rPr>
          <w:rFonts w:hint="eastAsia" w:ascii="宋体" w:hAnsi="宋体" w:cs="宋体"/>
          <w:color w:val="auto"/>
          <w:sz w:val="24"/>
          <w:highlight w:val="none"/>
        </w:rPr>
        <w:t>（投标人名称）的法定代表人，现授权委托</w:t>
      </w:r>
      <w:r>
        <w:rPr>
          <w:rFonts w:hint="eastAsia" w:ascii="宋体" w:hAnsi="宋体" w:cs="宋体"/>
          <w:color w:val="auto"/>
          <w:sz w:val="24"/>
          <w:highlight w:val="none"/>
          <w:u w:val="single"/>
        </w:rPr>
        <w:t xml:space="preserve">              （姓名）</w:t>
      </w:r>
      <w:r>
        <w:rPr>
          <w:rFonts w:hint="eastAsia" w:ascii="宋体" w:hAnsi="宋体" w:cs="宋体"/>
          <w:color w:val="auto"/>
          <w:sz w:val="24"/>
          <w:highlight w:val="none"/>
        </w:rPr>
        <w:t>以我方的名义参加项目的投标活动，并代表我方全权办理针对上述项目的所有采购程序和环节的具体事务和签署相关文件。</w:t>
      </w:r>
    </w:p>
    <w:p w14:paraId="6795D896">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 xml:space="preserve">    我方对委托代理人的签字或者电子签名事项负全部责任。</w:t>
      </w:r>
    </w:p>
    <w:p w14:paraId="09453302">
      <w:pPr>
        <w:spacing w:line="440" w:lineRule="exact"/>
        <w:ind w:firstLine="480"/>
        <w:contextualSpacing/>
        <w:rPr>
          <w:rFonts w:ascii="宋体" w:hAnsi="宋体" w:cs="宋体"/>
          <w:color w:val="auto"/>
          <w:sz w:val="24"/>
          <w:highlight w:val="none"/>
        </w:rPr>
      </w:pPr>
      <w:r>
        <w:rPr>
          <w:rFonts w:hint="eastAsia" w:ascii="宋体" w:hAnsi="宋体" w:cs="宋体"/>
          <w:color w:val="auto"/>
          <w:sz w:val="24"/>
          <w:highlight w:val="none"/>
          <w:u w:val="single"/>
        </w:rPr>
        <w:t>本授权书自签署之日起生效，在撤销授权的书面通知以前，本授权书一直有效。委托代理人在授权书有效期内签署的所有文件不因授权的撤销而失效。</w:t>
      </w:r>
    </w:p>
    <w:p w14:paraId="2317C9E7">
      <w:pPr>
        <w:spacing w:line="440" w:lineRule="exact"/>
        <w:ind w:firstLine="480"/>
        <w:contextualSpacing/>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201FF424">
      <w:pPr>
        <w:spacing w:line="440" w:lineRule="exact"/>
        <w:ind w:firstLine="480"/>
        <w:contextualSpacing/>
        <w:rPr>
          <w:rFonts w:ascii="宋体" w:hAnsi="宋体" w:cs="宋体"/>
          <w:color w:val="auto"/>
          <w:sz w:val="24"/>
          <w:highlight w:val="none"/>
        </w:rPr>
      </w:pPr>
      <w:r>
        <w:rPr>
          <w:rFonts w:hint="eastAsia" w:ascii="宋体" w:hAnsi="宋体" w:cs="宋体"/>
          <w:color w:val="auto"/>
          <w:sz w:val="24"/>
          <w:highlight w:val="none"/>
        </w:rPr>
        <w:t>附：法定代表人身份证明及委托代理人有效身份证正反面复印件</w:t>
      </w:r>
    </w:p>
    <w:p w14:paraId="05FE2933">
      <w:pPr>
        <w:spacing w:line="440" w:lineRule="exact"/>
        <w:contextualSpacing/>
        <w:rPr>
          <w:rFonts w:ascii="宋体" w:hAnsi="宋体" w:cs="宋体"/>
          <w:color w:val="auto"/>
          <w:sz w:val="24"/>
          <w:highlight w:val="none"/>
        </w:rPr>
      </w:pPr>
    </w:p>
    <w:p w14:paraId="1D07C051">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委托代理人（签字或者电子签名）：</w:t>
      </w:r>
    </w:p>
    <w:p w14:paraId="12DAC20A">
      <w:pPr>
        <w:spacing w:line="440" w:lineRule="exact"/>
        <w:contextualSpacing/>
        <w:rPr>
          <w:rFonts w:ascii="宋体" w:hAnsi="宋体" w:cs="宋体"/>
          <w:color w:val="auto"/>
          <w:sz w:val="24"/>
          <w:highlight w:val="none"/>
          <w:u w:val="single"/>
        </w:rPr>
      </w:pPr>
      <w:r>
        <w:rPr>
          <w:rFonts w:hint="eastAsia" w:ascii="宋体" w:hAnsi="宋体" w:cs="宋体"/>
          <w:color w:val="auto"/>
          <w:sz w:val="24"/>
          <w:highlight w:val="none"/>
        </w:rPr>
        <w:t>委托代理人身份证号码：</w:t>
      </w:r>
    </w:p>
    <w:p w14:paraId="5F1C71EB">
      <w:pPr>
        <w:spacing w:line="440" w:lineRule="exact"/>
        <w:contextualSpacing/>
        <w:rPr>
          <w:rFonts w:ascii="宋体" w:hAnsi="宋体" w:cs="宋体"/>
          <w:color w:val="auto"/>
          <w:sz w:val="24"/>
          <w:highlight w:val="none"/>
          <w:u w:val="single"/>
        </w:rPr>
      </w:pPr>
      <w:r>
        <w:rPr>
          <w:rFonts w:hint="eastAsia" w:ascii="宋体" w:hAnsi="宋体" w:cs="宋体"/>
          <w:color w:val="auto"/>
          <w:sz w:val="24"/>
          <w:highlight w:val="none"/>
        </w:rPr>
        <w:t>法定代表人（签字或者盖章或者电子签名）：</w:t>
      </w:r>
    </w:p>
    <w:p w14:paraId="0E3BC452">
      <w:pPr>
        <w:spacing w:line="440" w:lineRule="exact"/>
        <w:contextualSpacing/>
        <w:rPr>
          <w:rFonts w:ascii="宋体" w:hAnsi="宋体" w:cs="宋体"/>
          <w:color w:val="auto"/>
          <w:sz w:val="24"/>
          <w:highlight w:val="none"/>
        </w:rPr>
      </w:pPr>
    </w:p>
    <w:p w14:paraId="22BE701B">
      <w:pPr>
        <w:spacing w:line="440" w:lineRule="exact"/>
        <w:contextualSpacing/>
        <w:jc w:val="center"/>
        <w:rPr>
          <w:rFonts w:ascii="宋体" w:hAnsi="宋体" w:cs="宋体"/>
          <w:color w:val="auto"/>
          <w:sz w:val="24"/>
          <w:highlight w:val="none"/>
        </w:rPr>
      </w:pPr>
      <w:r>
        <w:rPr>
          <w:rFonts w:hint="eastAsia" w:ascii="宋体" w:hAnsi="宋体" w:cs="宋体"/>
          <w:color w:val="auto"/>
          <w:sz w:val="24"/>
          <w:highlight w:val="none"/>
        </w:rPr>
        <w:t xml:space="preserve">                                                投标人名称（电子签章）：</w:t>
      </w:r>
    </w:p>
    <w:p w14:paraId="36D533C0">
      <w:pPr>
        <w:spacing w:line="440" w:lineRule="exact"/>
        <w:contextualSpacing/>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68E0F74A">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注：1.</w:t>
      </w:r>
      <w:bookmarkStart w:id="151" w:name="_Hlk65851555"/>
      <w:bookmarkStart w:id="152" w:name="_Hlk65851620"/>
      <w:r>
        <w:rPr>
          <w:rFonts w:hint="eastAsia" w:ascii="宋体" w:hAnsi="宋体" w:cs="宋体"/>
          <w:color w:val="auto"/>
          <w:sz w:val="24"/>
          <w:highlight w:val="none"/>
        </w:rPr>
        <w:t>法定代表人必须在授权委托书上签字或者盖章或者电子签名，</w:t>
      </w:r>
      <w:bookmarkEnd w:id="151"/>
      <w:r>
        <w:rPr>
          <w:rFonts w:hint="eastAsia" w:ascii="宋体" w:hAnsi="宋体" w:cs="宋体"/>
          <w:color w:val="auto"/>
          <w:sz w:val="24"/>
          <w:highlight w:val="none"/>
        </w:rPr>
        <w:t>委托代理人必须在授权委托书上签字或者电子签名，</w:t>
      </w:r>
      <w:r>
        <w:rPr>
          <w:rFonts w:hint="eastAsia" w:ascii="宋体" w:hAnsi="宋体" w:cs="宋体"/>
          <w:b/>
          <w:bCs/>
          <w:color w:val="auto"/>
          <w:sz w:val="24"/>
          <w:highlight w:val="none"/>
        </w:rPr>
        <w:t>否则按无效投标处理</w:t>
      </w:r>
      <w:r>
        <w:rPr>
          <w:rFonts w:hint="eastAsia" w:ascii="宋体" w:hAnsi="宋体" w:cs="宋体"/>
          <w:color w:val="auto"/>
          <w:sz w:val="24"/>
          <w:highlight w:val="none"/>
        </w:rPr>
        <w:t>；</w:t>
      </w:r>
      <w:bookmarkEnd w:id="152"/>
    </w:p>
    <w:p w14:paraId="33A98627">
      <w:pPr>
        <w:spacing w:line="44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2.法人、其他组织投标时“我方”是指“我单位”，自然人投标时“我方”是指“本人”。</w:t>
      </w:r>
    </w:p>
    <w:p w14:paraId="2CA6BC55">
      <w:pPr>
        <w:snapToGrid w:val="0"/>
        <w:spacing w:beforeLines="50" w:after="50"/>
        <w:ind w:firstLine="566" w:firstLineChars="236"/>
        <w:jc w:val="center"/>
        <w:rPr>
          <w:rFonts w:ascii="宋体" w:hAnsi="宋体" w:cs="宋体"/>
          <w:color w:val="auto"/>
          <w:sz w:val="44"/>
          <w:szCs w:val="44"/>
          <w:highlight w:val="none"/>
        </w:rPr>
      </w:pPr>
      <w:r>
        <w:rPr>
          <w:rFonts w:hint="eastAsia" w:ascii="宋体" w:hAnsi="宋体" w:cs="宋体"/>
          <w:color w:val="auto"/>
          <w:sz w:val="24"/>
          <w:highlight w:val="none"/>
        </w:rPr>
        <w:br w:type="page"/>
      </w:r>
      <w:r>
        <w:rPr>
          <w:rFonts w:hint="eastAsia" w:ascii="宋体" w:hAnsi="宋体" w:cs="宋体"/>
          <w:color w:val="auto"/>
          <w:sz w:val="44"/>
          <w:szCs w:val="44"/>
          <w:highlight w:val="none"/>
        </w:rPr>
        <w:t>授权委托书</w:t>
      </w:r>
    </w:p>
    <w:p w14:paraId="0AD31FCC">
      <w:pPr>
        <w:snapToGrid w:val="0"/>
        <w:spacing w:beforeLines="50" w:after="50"/>
        <w:ind w:firstLine="755" w:firstLineChars="236"/>
        <w:jc w:val="center"/>
        <w:rPr>
          <w:rFonts w:ascii="宋体" w:hAnsi="宋体" w:cs="宋体"/>
          <w:color w:val="auto"/>
          <w:sz w:val="32"/>
          <w:szCs w:val="32"/>
          <w:highlight w:val="none"/>
        </w:rPr>
      </w:pPr>
      <w:r>
        <w:rPr>
          <w:rFonts w:hint="eastAsia" w:ascii="宋体" w:hAnsi="宋体" w:cs="宋体"/>
          <w:color w:val="auto"/>
          <w:sz w:val="32"/>
          <w:szCs w:val="32"/>
          <w:highlight w:val="none"/>
        </w:rPr>
        <w:t>（联合体投标格式）</w:t>
      </w:r>
    </w:p>
    <w:p w14:paraId="41300B29">
      <w:pPr>
        <w:snapToGrid w:val="0"/>
        <w:spacing w:beforeLines="50" w:after="50"/>
        <w:ind w:firstLine="755" w:firstLineChars="236"/>
        <w:jc w:val="center"/>
        <w:rPr>
          <w:rFonts w:ascii="宋体" w:hAnsi="宋体" w:cs="宋体"/>
          <w:color w:val="auto"/>
          <w:sz w:val="24"/>
          <w:highlight w:val="none"/>
        </w:rPr>
      </w:pPr>
      <w:r>
        <w:rPr>
          <w:rFonts w:hint="eastAsia" w:ascii="宋体" w:hAnsi="宋体" w:cs="宋体"/>
          <w:color w:val="auto"/>
          <w:sz w:val="32"/>
          <w:szCs w:val="32"/>
          <w:highlight w:val="none"/>
        </w:rPr>
        <w:t>（如有委托时）</w:t>
      </w:r>
    </w:p>
    <w:p w14:paraId="784C79A9">
      <w:pPr>
        <w:spacing w:line="440" w:lineRule="exact"/>
        <w:contextualSpacing/>
        <w:jc w:val="left"/>
        <w:rPr>
          <w:rFonts w:ascii="宋体" w:hAnsi="宋体" w:cs="宋体"/>
          <w:color w:val="auto"/>
          <w:sz w:val="24"/>
          <w:highlight w:val="none"/>
        </w:rPr>
      </w:pPr>
      <w:r>
        <w:rPr>
          <w:rFonts w:hint="eastAsia" w:ascii="宋体" w:hAnsi="宋体" w:cs="宋体"/>
          <w:bCs/>
          <w:color w:val="auto"/>
          <w:sz w:val="24"/>
          <w:highlight w:val="none"/>
        </w:rPr>
        <w:t>致：</w:t>
      </w:r>
      <w:r>
        <w:rPr>
          <w:rFonts w:hint="eastAsia" w:ascii="宋体" w:hAnsi="宋体" w:cs="宋体"/>
          <w:color w:val="auto"/>
          <w:sz w:val="24"/>
          <w:highlight w:val="none"/>
          <w:u w:val="single"/>
        </w:rPr>
        <w:t>采购人名称</w:t>
      </w:r>
      <w:r>
        <w:rPr>
          <w:rFonts w:hint="eastAsia" w:ascii="宋体" w:hAnsi="宋体" w:cs="宋体"/>
          <w:color w:val="auto"/>
          <w:sz w:val="24"/>
          <w:highlight w:val="none"/>
        </w:rPr>
        <w:t>：</w:t>
      </w:r>
    </w:p>
    <w:p w14:paraId="0963C52B">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 xml:space="preserve">根据 </w:t>
      </w:r>
      <w:r>
        <w:rPr>
          <w:rFonts w:hint="eastAsia" w:ascii="宋体" w:hAnsi="宋体" w:cs="宋体"/>
          <w:color w:val="auto"/>
          <w:sz w:val="24"/>
          <w:highlight w:val="none"/>
          <w:u w:val="single"/>
        </w:rPr>
        <w:t xml:space="preserve"> （牵头人名称）</w:t>
      </w:r>
      <w:r>
        <w:rPr>
          <w:rFonts w:hint="eastAsia" w:ascii="宋体" w:hAnsi="宋体" w:cs="宋体"/>
          <w:color w:val="auto"/>
          <w:sz w:val="24"/>
          <w:highlight w:val="none"/>
        </w:rPr>
        <w:t>与</w:t>
      </w:r>
      <w:r>
        <w:rPr>
          <w:rFonts w:hint="eastAsia" w:ascii="宋体" w:hAnsi="宋体" w:cs="宋体"/>
          <w:color w:val="auto"/>
          <w:sz w:val="24"/>
          <w:highlight w:val="none"/>
          <w:u w:val="single"/>
        </w:rPr>
        <w:t>（联合体其他成员名称）</w:t>
      </w:r>
      <w:r>
        <w:rPr>
          <w:rFonts w:hint="eastAsia" w:ascii="宋体" w:hAnsi="宋体" w:cs="宋体"/>
          <w:color w:val="auto"/>
          <w:sz w:val="24"/>
          <w:highlight w:val="none"/>
        </w:rPr>
        <w:t>签订的《联合体投标协议书》的内容，</w:t>
      </w:r>
      <w:r>
        <w:rPr>
          <w:rFonts w:hint="eastAsia" w:ascii="宋体" w:hAnsi="宋体" w:cs="宋体"/>
          <w:color w:val="auto"/>
          <w:sz w:val="24"/>
          <w:highlight w:val="none"/>
          <w:u w:val="single"/>
        </w:rPr>
        <w:t>（牵头人名称）</w:t>
      </w:r>
      <w:r>
        <w:rPr>
          <w:rFonts w:hint="eastAsia" w:ascii="宋体" w:hAnsi="宋体" w:cs="宋体"/>
          <w:color w:val="auto"/>
          <w:sz w:val="24"/>
          <w:highlight w:val="none"/>
        </w:rPr>
        <w:t>的法定代表人</w:t>
      </w:r>
      <w:r>
        <w:rPr>
          <w:rFonts w:hint="eastAsia" w:ascii="宋体" w:hAnsi="宋体" w:cs="宋体"/>
          <w:color w:val="auto"/>
          <w:sz w:val="24"/>
          <w:highlight w:val="none"/>
          <w:u w:val="single"/>
        </w:rPr>
        <w:t>（姓名）</w:t>
      </w:r>
      <w:r>
        <w:rPr>
          <w:rFonts w:hint="eastAsia" w:ascii="宋体" w:hAnsi="宋体" w:cs="宋体"/>
          <w:color w:val="auto"/>
          <w:sz w:val="24"/>
          <w:highlight w:val="none"/>
        </w:rPr>
        <w:t>现授权委托</w:t>
      </w:r>
      <w:r>
        <w:rPr>
          <w:rFonts w:hint="eastAsia" w:ascii="宋体" w:hAnsi="宋体" w:cs="宋体"/>
          <w:color w:val="auto"/>
          <w:sz w:val="24"/>
          <w:highlight w:val="none"/>
          <w:u w:val="single"/>
        </w:rPr>
        <w:t xml:space="preserve">              （姓名）</w:t>
      </w:r>
      <w:r>
        <w:rPr>
          <w:rFonts w:hint="eastAsia" w:ascii="宋体" w:hAnsi="宋体" w:cs="宋体"/>
          <w:color w:val="auto"/>
          <w:sz w:val="24"/>
          <w:highlight w:val="none"/>
        </w:rPr>
        <w:t>以我方的名义参加项目的投标活动，并代表我方全权办理针对上述项目的所有采购程序和环节的具体事务和签署相关文件。</w:t>
      </w:r>
    </w:p>
    <w:p w14:paraId="78FE585C">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我方对委托代理人的签字或者电子签名事项负全部责任。</w:t>
      </w:r>
    </w:p>
    <w:p w14:paraId="1F6F5316">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034B0A59">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委托代理人无转委托权，特此委托。</w:t>
      </w:r>
    </w:p>
    <w:p w14:paraId="1BBD6148">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附：牵头人法定代表人身份证明及委托代理人有效身份证正反面复印件</w:t>
      </w:r>
    </w:p>
    <w:p w14:paraId="21B321C5">
      <w:pPr>
        <w:spacing w:line="440" w:lineRule="exact"/>
        <w:ind w:firstLine="566" w:firstLineChars="236"/>
        <w:contextualSpacing/>
        <w:rPr>
          <w:rFonts w:ascii="宋体" w:hAnsi="宋体" w:cs="宋体"/>
          <w:color w:val="auto"/>
          <w:sz w:val="24"/>
          <w:highlight w:val="none"/>
        </w:rPr>
      </w:pPr>
    </w:p>
    <w:p w14:paraId="03FA9D7A">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牵头人法定代表人（签字或者盖章或者电子签名）：</w:t>
      </w:r>
    </w:p>
    <w:p w14:paraId="39C5F065">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牵头人（电子签章）：</w:t>
      </w:r>
    </w:p>
    <w:p w14:paraId="175CE7FD">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日期：    年   月   日</w:t>
      </w:r>
    </w:p>
    <w:p w14:paraId="37EB37BD">
      <w:pPr>
        <w:spacing w:line="440" w:lineRule="exact"/>
        <w:ind w:firstLine="566" w:firstLineChars="236"/>
        <w:contextualSpacing/>
        <w:rPr>
          <w:rFonts w:ascii="宋体" w:hAnsi="宋体" w:cs="宋体"/>
          <w:color w:val="auto"/>
          <w:sz w:val="24"/>
          <w:highlight w:val="none"/>
        </w:rPr>
      </w:pPr>
    </w:p>
    <w:p w14:paraId="7149634F">
      <w:pPr>
        <w:spacing w:line="440" w:lineRule="exact"/>
        <w:ind w:firstLine="566" w:firstLineChars="236"/>
        <w:contextualSpacing/>
        <w:rPr>
          <w:rFonts w:ascii="宋体" w:hAnsi="宋体" w:cs="宋体"/>
          <w:color w:val="auto"/>
          <w:sz w:val="24"/>
          <w:highlight w:val="none"/>
        </w:rPr>
      </w:pPr>
      <w:r>
        <w:rPr>
          <w:rFonts w:hint="eastAsia" w:ascii="宋体" w:hAnsi="宋体" w:cs="宋体"/>
          <w:color w:val="auto"/>
          <w:sz w:val="24"/>
          <w:highlight w:val="none"/>
        </w:rPr>
        <w:t>被授权人（签字或者电子签名）：</w:t>
      </w:r>
    </w:p>
    <w:p w14:paraId="170CBE03">
      <w:pPr>
        <w:spacing w:line="440" w:lineRule="exact"/>
        <w:ind w:firstLine="566" w:firstLineChars="236"/>
        <w:contextualSpacing/>
        <w:rPr>
          <w:rFonts w:ascii="宋体" w:hAnsi="宋体" w:cs="宋体"/>
          <w:color w:val="auto"/>
          <w:sz w:val="32"/>
          <w:szCs w:val="32"/>
          <w:highlight w:val="none"/>
        </w:rPr>
      </w:pPr>
      <w:r>
        <w:rPr>
          <w:rFonts w:hint="eastAsia" w:ascii="宋体" w:hAnsi="宋体" w:cs="宋体"/>
          <w:color w:val="auto"/>
          <w:sz w:val="24"/>
          <w:highlight w:val="none"/>
        </w:rPr>
        <w:t>日期：    年   月   日</w:t>
      </w:r>
    </w:p>
    <w:p w14:paraId="0B10710B">
      <w:pPr>
        <w:spacing w:line="440" w:lineRule="exact"/>
        <w:contextualSpacing/>
        <w:rPr>
          <w:rFonts w:ascii="宋体" w:hAnsi="宋体" w:cs="宋体"/>
          <w:color w:val="auto"/>
          <w:sz w:val="24"/>
          <w:highlight w:val="none"/>
        </w:rPr>
      </w:pPr>
      <w:r>
        <w:rPr>
          <w:rFonts w:hint="eastAsia" w:ascii="宋体" w:hAnsi="宋体" w:cs="宋体"/>
          <w:color w:val="auto"/>
          <w:sz w:val="24"/>
          <w:highlight w:val="none"/>
        </w:rPr>
        <w:t>注：1.法定代表人必须在授权委托书上签字或者盖章或者电子签名，委托代理人必须在授权委托书上签字或者电子签名，</w:t>
      </w:r>
      <w:r>
        <w:rPr>
          <w:rFonts w:hint="eastAsia" w:ascii="宋体" w:hAnsi="宋体" w:cs="宋体"/>
          <w:b/>
          <w:bCs/>
          <w:color w:val="auto"/>
          <w:sz w:val="24"/>
          <w:highlight w:val="none"/>
        </w:rPr>
        <w:t>否则按无效投标处理</w:t>
      </w:r>
      <w:r>
        <w:rPr>
          <w:rFonts w:hint="eastAsia" w:ascii="宋体" w:hAnsi="宋体" w:cs="宋体"/>
          <w:color w:val="auto"/>
          <w:sz w:val="24"/>
          <w:highlight w:val="none"/>
        </w:rPr>
        <w:t>；</w:t>
      </w:r>
    </w:p>
    <w:p w14:paraId="6582025E">
      <w:pPr>
        <w:spacing w:line="440" w:lineRule="exact"/>
        <w:ind w:firstLine="480" w:firstLineChars="200"/>
        <w:contextualSpacing/>
        <w:jc w:val="left"/>
        <w:rPr>
          <w:rFonts w:ascii="宋体" w:hAnsi="宋体" w:cs="宋体"/>
          <w:color w:val="auto"/>
          <w:sz w:val="24"/>
          <w:highlight w:val="none"/>
        </w:rPr>
      </w:pPr>
      <w:r>
        <w:rPr>
          <w:rFonts w:hint="eastAsia" w:ascii="宋体" w:hAnsi="宋体" w:cs="宋体"/>
          <w:color w:val="auto"/>
          <w:sz w:val="24"/>
          <w:highlight w:val="none"/>
        </w:rPr>
        <w:t>2.法人、其他组织投标时“我方”是指“我单位”，自然人投标时“我方”是指“本人”。</w:t>
      </w:r>
    </w:p>
    <w:p w14:paraId="52A1E1B6">
      <w:pPr>
        <w:snapToGrid w:val="0"/>
        <w:spacing w:before="50" w:afterLines="50"/>
        <w:jc w:val="left"/>
        <w:rPr>
          <w:rFonts w:ascii="宋体" w:hAnsi="宋体" w:cs="宋体"/>
          <w:color w:val="auto"/>
          <w:sz w:val="24"/>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701" w:right="1701" w:bottom="1701" w:left="1701" w:header="851" w:footer="992" w:gutter="0"/>
          <w:pgNumType w:start="0"/>
          <w:cols w:space="720" w:num="1"/>
          <w:titlePg/>
          <w:docGrid w:linePitch="312" w:charSpace="0"/>
        </w:sectPr>
      </w:pPr>
    </w:p>
    <w:p w14:paraId="5B76FE45">
      <w:pPr>
        <w:rPr>
          <w:rFonts w:ascii="宋体" w:hAnsi="宋体" w:cs="宋体"/>
          <w:color w:val="auto"/>
          <w:sz w:val="24"/>
          <w:highlight w:val="none"/>
        </w:rPr>
      </w:pPr>
    </w:p>
    <w:p w14:paraId="0F08B461">
      <w:pPr>
        <w:rPr>
          <w:rFonts w:ascii="宋体" w:hAnsi="宋体" w:cs="宋体"/>
          <w:b/>
          <w:color w:val="auto"/>
          <w:sz w:val="24"/>
          <w:szCs w:val="20"/>
          <w:highlight w:val="none"/>
        </w:rPr>
      </w:pPr>
      <w:r>
        <w:rPr>
          <w:rFonts w:hint="eastAsia" w:ascii="宋体" w:hAnsi="宋体" w:cs="宋体"/>
          <w:b/>
          <w:color w:val="auto"/>
          <w:sz w:val="24"/>
          <w:highlight w:val="none"/>
        </w:rPr>
        <w:t>商务要求承诺响应表格式</w:t>
      </w:r>
    </w:p>
    <w:p w14:paraId="67A71876">
      <w:pPr>
        <w:snapToGrid w:val="0"/>
        <w:spacing w:before="50"/>
        <w:jc w:val="left"/>
        <w:rPr>
          <w:rFonts w:ascii="宋体" w:hAnsi="宋体" w:cs="宋体"/>
          <w:color w:val="auto"/>
          <w:sz w:val="24"/>
          <w:highlight w:val="none"/>
        </w:rPr>
      </w:pPr>
    </w:p>
    <w:tbl>
      <w:tblPr>
        <w:tblStyle w:val="48"/>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03"/>
        <w:gridCol w:w="6544"/>
      </w:tblGrid>
      <w:tr w14:paraId="303893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1503" w:type="dxa"/>
            <w:tcBorders>
              <w:top w:val="single" w:color="auto" w:sz="4" w:space="0"/>
              <w:left w:val="single" w:color="auto" w:sz="4" w:space="0"/>
              <w:bottom w:val="single" w:color="auto" w:sz="4" w:space="0"/>
              <w:right w:val="single" w:color="auto" w:sz="4" w:space="0"/>
            </w:tcBorders>
            <w:vAlign w:val="center"/>
          </w:tcPr>
          <w:p w14:paraId="180150A1">
            <w:pPr>
              <w:snapToGrid w:val="0"/>
              <w:spacing w:beforeLines="50"/>
              <w:jc w:val="center"/>
              <w:rPr>
                <w:rFonts w:ascii="宋体" w:hAnsi="宋体" w:cs="宋体"/>
                <w:color w:val="auto"/>
                <w:sz w:val="24"/>
                <w:highlight w:val="none"/>
              </w:rPr>
            </w:pPr>
            <w:r>
              <w:rPr>
                <w:rFonts w:hint="eastAsia" w:ascii="宋体" w:hAnsi="宋体" w:cs="宋体"/>
                <w:color w:val="auto"/>
                <w:sz w:val="24"/>
                <w:highlight w:val="none"/>
              </w:rPr>
              <w:t>项目</w:t>
            </w:r>
          </w:p>
        </w:tc>
        <w:tc>
          <w:tcPr>
            <w:tcW w:w="6544" w:type="dxa"/>
            <w:tcBorders>
              <w:top w:val="single" w:color="auto" w:sz="4" w:space="0"/>
              <w:left w:val="single" w:color="auto" w:sz="4" w:space="0"/>
              <w:bottom w:val="single" w:color="auto" w:sz="4" w:space="0"/>
              <w:right w:val="single" w:color="auto" w:sz="4" w:space="0"/>
            </w:tcBorders>
            <w:vAlign w:val="center"/>
          </w:tcPr>
          <w:p w14:paraId="6D862D3C">
            <w:pPr>
              <w:snapToGrid w:val="0"/>
              <w:spacing w:beforeLines="50"/>
              <w:jc w:val="center"/>
              <w:rPr>
                <w:rFonts w:ascii="宋体" w:hAnsi="宋体" w:cs="宋体"/>
                <w:color w:val="auto"/>
                <w:sz w:val="24"/>
                <w:highlight w:val="none"/>
              </w:rPr>
            </w:pPr>
            <w:r>
              <w:rPr>
                <w:rFonts w:hint="eastAsia" w:ascii="宋体" w:hAnsi="宋体" w:cs="宋体"/>
                <w:color w:val="auto"/>
                <w:sz w:val="24"/>
                <w:highlight w:val="none"/>
              </w:rPr>
              <w:t>投标人对应“招标文件商务要求”的详细承诺响应</w:t>
            </w:r>
          </w:p>
        </w:tc>
      </w:tr>
      <w:tr w14:paraId="6C8DA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trPr>
        <w:tc>
          <w:tcPr>
            <w:tcW w:w="1503" w:type="dxa"/>
            <w:tcBorders>
              <w:top w:val="single" w:color="auto" w:sz="4" w:space="0"/>
              <w:left w:val="single" w:color="auto" w:sz="4" w:space="0"/>
              <w:bottom w:val="single" w:color="auto" w:sz="4" w:space="0"/>
              <w:right w:val="single" w:color="auto" w:sz="4" w:space="0"/>
            </w:tcBorders>
            <w:vAlign w:val="center"/>
          </w:tcPr>
          <w:p w14:paraId="2B1B819D">
            <w:pPr>
              <w:snapToGrid w:val="0"/>
              <w:spacing w:beforeLines="50"/>
              <w:jc w:val="center"/>
              <w:rPr>
                <w:rFonts w:ascii="宋体" w:hAnsi="宋体" w:cs="宋体"/>
                <w:color w:val="auto"/>
                <w:sz w:val="24"/>
                <w:highlight w:val="none"/>
              </w:rPr>
            </w:pPr>
            <w:r>
              <w:rPr>
                <w:rFonts w:hint="eastAsia" w:ascii="宋体" w:hAnsi="宋体" w:cs="宋体"/>
                <w:color w:val="auto"/>
                <w:sz w:val="24"/>
                <w:highlight w:val="none"/>
              </w:rPr>
              <w:t>（一）售后服务基本要求</w:t>
            </w:r>
          </w:p>
        </w:tc>
        <w:tc>
          <w:tcPr>
            <w:tcW w:w="6544" w:type="dxa"/>
            <w:tcBorders>
              <w:top w:val="single" w:color="auto" w:sz="4" w:space="0"/>
              <w:left w:val="single" w:color="auto" w:sz="4" w:space="0"/>
              <w:bottom w:val="single" w:color="auto" w:sz="4" w:space="0"/>
              <w:right w:val="single" w:color="auto" w:sz="4" w:space="0"/>
            </w:tcBorders>
          </w:tcPr>
          <w:p w14:paraId="578D5011">
            <w:pPr>
              <w:snapToGrid w:val="0"/>
              <w:spacing w:beforeLines="50"/>
              <w:jc w:val="center"/>
              <w:rPr>
                <w:rFonts w:ascii="宋体" w:hAnsi="宋体" w:cs="宋体"/>
                <w:color w:val="auto"/>
                <w:sz w:val="24"/>
                <w:highlight w:val="none"/>
              </w:rPr>
            </w:pPr>
          </w:p>
        </w:tc>
      </w:tr>
      <w:tr w14:paraId="020A01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1" w:hRule="atLeast"/>
        </w:trPr>
        <w:tc>
          <w:tcPr>
            <w:tcW w:w="1503" w:type="dxa"/>
            <w:tcBorders>
              <w:top w:val="single" w:color="auto" w:sz="4" w:space="0"/>
              <w:left w:val="single" w:color="auto" w:sz="4" w:space="0"/>
              <w:bottom w:val="single" w:color="auto" w:sz="4" w:space="0"/>
              <w:right w:val="single" w:color="auto" w:sz="4" w:space="0"/>
            </w:tcBorders>
            <w:vAlign w:val="center"/>
          </w:tcPr>
          <w:p w14:paraId="0AF57CB7">
            <w:pPr>
              <w:snapToGrid w:val="0"/>
              <w:spacing w:beforeLines="50"/>
              <w:jc w:val="center"/>
              <w:rPr>
                <w:rFonts w:ascii="宋体" w:hAnsi="宋体" w:cs="宋体"/>
                <w:color w:val="auto"/>
                <w:sz w:val="24"/>
                <w:highlight w:val="none"/>
              </w:rPr>
            </w:pPr>
            <w:r>
              <w:rPr>
                <w:rFonts w:hint="eastAsia" w:ascii="宋体" w:hAnsi="宋体" w:cs="宋体"/>
                <w:color w:val="auto"/>
                <w:sz w:val="24"/>
                <w:highlight w:val="none"/>
              </w:rPr>
              <w:t>（二）合同签订时间</w:t>
            </w:r>
          </w:p>
        </w:tc>
        <w:tc>
          <w:tcPr>
            <w:tcW w:w="6544" w:type="dxa"/>
            <w:tcBorders>
              <w:top w:val="single" w:color="auto" w:sz="4" w:space="0"/>
              <w:left w:val="single" w:color="auto" w:sz="4" w:space="0"/>
              <w:bottom w:val="single" w:color="auto" w:sz="4" w:space="0"/>
              <w:right w:val="single" w:color="auto" w:sz="4" w:space="0"/>
            </w:tcBorders>
          </w:tcPr>
          <w:p w14:paraId="306851A7">
            <w:pPr>
              <w:snapToGrid w:val="0"/>
              <w:spacing w:beforeLines="50"/>
              <w:ind w:left="43"/>
              <w:jc w:val="center"/>
              <w:rPr>
                <w:rFonts w:ascii="宋体" w:hAnsi="宋体" w:cs="宋体"/>
                <w:color w:val="auto"/>
                <w:sz w:val="24"/>
                <w:highlight w:val="none"/>
              </w:rPr>
            </w:pPr>
          </w:p>
        </w:tc>
      </w:tr>
      <w:tr w14:paraId="5756C5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1503" w:type="dxa"/>
            <w:tcBorders>
              <w:top w:val="single" w:color="auto" w:sz="4" w:space="0"/>
              <w:left w:val="single" w:color="auto" w:sz="4" w:space="0"/>
              <w:bottom w:val="single" w:color="auto" w:sz="4" w:space="0"/>
              <w:right w:val="single" w:color="auto" w:sz="4" w:space="0"/>
            </w:tcBorders>
            <w:vAlign w:val="center"/>
          </w:tcPr>
          <w:p w14:paraId="38C9B444">
            <w:pPr>
              <w:snapToGrid w:val="0"/>
              <w:spacing w:beforeLines="50"/>
              <w:jc w:val="center"/>
              <w:rPr>
                <w:rFonts w:ascii="宋体" w:hAnsi="宋体" w:cs="宋体"/>
                <w:color w:val="auto"/>
                <w:sz w:val="24"/>
                <w:highlight w:val="none"/>
              </w:rPr>
            </w:pPr>
            <w:r>
              <w:rPr>
                <w:rFonts w:hint="eastAsia" w:ascii="宋体" w:hAnsi="宋体" w:cs="宋体"/>
                <w:color w:val="auto"/>
                <w:sz w:val="24"/>
                <w:highlight w:val="none"/>
              </w:rPr>
              <w:t>（三）交付时间和地点</w:t>
            </w:r>
          </w:p>
        </w:tc>
        <w:tc>
          <w:tcPr>
            <w:tcW w:w="6544" w:type="dxa"/>
            <w:tcBorders>
              <w:top w:val="single" w:color="auto" w:sz="4" w:space="0"/>
              <w:left w:val="single" w:color="auto" w:sz="4" w:space="0"/>
              <w:bottom w:val="single" w:color="auto" w:sz="4" w:space="0"/>
              <w:right w:val="single" w:color="auto" w:sz="4" w:space="0"/>
            </w:tcBorders>
          </w:tcPr>
          <w:p w14:paraId="7E1C90AB">
            <w:pPr>
              <w:snapToGrid w:val="0"/>
              <w:spacing w:beforeLines="50"/>
              <w:jc w:val="center"/>
              <w:rPr>
                <w:rFonts w:ascii="宋体" w:hAnsi="宋体" w:cs="宋体"/>
                <w:color w:val="auto"/>
                <w:sz w:val="24"/>
                <w:highlight w:val="none"/>
              </w:rPr>
            </w:pPr>
          </w:p>
        </w:tc>
      </w:tr>
      <w:tr w14:paraId="4F55CD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1503" w:type="dxa"/>
            <w:tcBorders>
              <w:top w:val="single" w:color="auto" w:sz="4" w:space="0"/>
              <w:left w:val="single" w:color="auto" w:sz="4" w:space="0"/>
              <w:bottom w:val="single" w:color="auto" w:sz="4" w:space="0"/>
              <w:right w:val="single" w:color="auto" w:sz="4" w:space="0"/>
            </w:tcBorders>
            <w:vAlign w:val="center"/>
          </w:tcPr>
          <w:p w14:paraId="5DF6B556">
            <w:pPr>
              <w:snapToGrid w:val="0"/>
              <w:spacing w:beforeLines="50"/>
              <w:jc w:val="center"/>
              <w:rPr>
                <w:rFonts w:ascii="宋体" w:hAnsi="宋体" w:cs="宋体"/>
                <w:color w:val="auto"/>
                <w:sz w:val="24"/>
                <w:highlight w:val="none"/>
              </w:rPr>
            </w:pPr>
            <w:r>
              <w:rPr>
                <w:rFonts w:hint="eastAsia" w:ascii="宋体" w:hAnsi="宋体" w:cs="宋体"/>
                <w:color w:val="auto"/>
                <w:sz w:val="24"/>
                <w:highlight w:val="none"/>
              </w:rPr>
              <w:t>（四）付款方式</w:t>
            </w:r>
          </w:p>
        </w:tc>
        <w:tc>
          <w:tcPr>
            <w:tcW w:w="6544" w:type="dxa"/>
            <w:tcBorders>
              <w:top w:val="single" w:color="auto" w:sz="4" w:space="0"/>
              <w:left w:val="single" w:color="auto" w:sz="4" w:space="0"/>
              <w:bottom w:val="single" w:color="auto" w:sz="4" w:space="0"/>
              <w:right w:val="single" w:color="auto" w:sz="4" w:space="0"/>
            </w:tcBorders>
          </w:tcPr>
          <w:p w14:paraId="57988DD5">
            <w:pPr>
              <w:snapToGrid w:val="0"/>
              <w:spacing w:beforeLines="50"/>
              <w:jc w:val="center"/>
              <w:rPr>
                <w:rFonts w:ascii="宋体" w:hAnsi="宋体" w:cs="宋体"/>
                <w:color w:val="auto"/>
                <w:sz w:val="24"/>
                <w:highlight w:val="none"/>
              </w:rPr>
            </w:pPr>
          </w:p>
        </w:tc>
      </w:tr>
      <w:tr w14:paraId="26B016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503" w:type="dxa"/>
            <w:tcBorders>
              <w:top w:val="single" w:color="auto" w:sz="4" w:space="0"/>
              <w:left w:val="single" w:color="auto" w:sz="4" w:space="0"/>
              <w:bottom w:val="single" w:color="auto" w:sz="4" w:space="0"/>
              <w:right w:val="single" w:color="auto" w:sz="4" w:space="0"/>
            </w:tcBorders>
            <w:vAlign w:val="center"/>
          </w:tcPr>
          <w:p w14:paraId="4AF0193B">
            <w:pPr>
              <w:snapToGrid w:val="0"/>
              <w:spacing w:beforeLines="50"/>
              <w:jc w:val="center"/>
              <w:rPr>
                <w:rFonts w:ascii="宋体" w:hAnsi="宋体" w:cs="宋体"/>
                <w:color w:val="auto"/>
                <w:sz w:val="24"/>
                <w:highlight w:val="none"/>
              </w:rPr>
            </w:pPr>
            <w:r>
              <w:rPr>
                <w:rFonts w:hint="eastAsia" w:ascii="宋体" w:hAnsi="宋体" w:cs="宋体"/>
                <w:color w:val="auto"/>
                <w:sz w:val="24"/>
                <w:highlight w:val="none"/>
              </w:rPr>
              <w:t>（五）包装和运输</w:t>
            </w:r>
          </w:p>
        </w:tc>
        <w:tc>
          <w:tcPr>
            <w:tcW w:w="6544" w:type="dxa"/>
            <w:tcBorders>
              <w:top w:val="single" w:color="auto" w:sz="4" w:space="0"/>
              <w:left w:val="single" w:color="auto" w:sz="4" w:space="0"/>
              <w:bottom w:val="single" w:color="auto" w:sz="4" w:space="0"/>
              <w:right w:val="single" w:color="auto" w:sz="4" w:space="0"/>
            </w:tcBorders>
          </w:tcPr>
          <w:p w14:paraId="0199DAC2">
            <w:pPr>
              <w:snapToGrid w:val="0"/>
              <w:spacing w:beforeLines="50"/>
              <w:jc w:val="center"/>
              <w:rPr>
                <w:rFonts w:ascii="宋体" w:hAnsi="宋体" w:cs="宋体"/>
                <w:color w:val="auto"/>
                <w:sz w:val="24"/>
                <w:highlight w:val="none"/>
              </w:rPr>
            </w:pPr>
          </w:p>
        </w:tc>
      </w:tr>
      <w:tr w14:paraId="7BE180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2" w:hRule="atLeast"/>
        </w:trPr>
        <w:tc>
          <w:tcPr>
            <w:tcW w:w="1503" w:type="dxa"/>
            <w:tcBorders>
              <w:top w:val="single" w:color="auto" w:sz="4" w:space="0"/>
              <w:left w:val="single" w:color="auto" w:sz="4" w:space="0"/>
              <w:bottom w:val="single" w:color="auto" w:sz="4" w:space="0"/>
              <w:right w:val="single" w:color="auto" w:sz="4" w:space="0"/>
            </w:tcBorders>
            <w:vAlign w:val="center"/>
          </w:tcPr>
          <w:p w14:paraId="785061DC">
            <w:pPr>
              <w:snapToGrid w:val="0"/>
              <w:spacing w:beforeLines="50"/>
              <w:jc w:val="center"/>
              <w:rPr>
                <w:rFonts w:ascii="宋体" w:hAnsi="宋体" w:cs="宋体"/>
                <w:color w:val="auto"/>
                <w:sz w:val="24"/>
                <w:highlight w:val="none"/>
              </w:rPr>
            </w:pPr>
            <w:r>
              <w:rPr>
                <w:rFonts w:hint="eastAsia" w:ascii="宋体" w:hAnsi="宋体" w:cs="宋体"/>
                <w:color w:val="auto"/>
                <w:sz w:val="24"/>
                <w:highlight w:val="none"/>
              </w:rPr>
              <w:t>（六）保险</w:t>
            </w:r>
          </w:p>
        </w:tc>
        <w:tc>
          <w:tcPr>
            <w:tcW w:w="6544" w:type="dxa"/>
            <w:tcBorders>
              <w:top w:val="single" w:color="auto" w:sz="4" w:space="0"/>
              <w:left w:val="single" w:color="auto" w:sz="4" w:space="0"/>
              <w:bottom w:val="single" w:color="auto" w:sz="4" w:space="0"/>
              <w:right w:val="single" w:color="auto" w:sz="4" w:space="0"/>
            </w:tcBorders>
          </w:tcPr>
          <w:p w14:paraId="1E361CCC">
            <w:pPr>
              <w:snapToGrid w:val="0"/>
              <w:spacing w:beforeLines="50"/>
              <w:jc w:val="center"/>
              <w:rPr>
                <w:rFonts w:ascii="宋体" w:hAnsi="宋体" w:cs="宋体"/>
                <w:color w:val="auto"/>
                <w:sz w:val="24"/>
                <w:highlight w:val="none"/>
              </w:rPr>
            </w:pPr>
          </w:p>
        </w:tc>
      </w:tr>
      <w:tr w14:paraId="477230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503" w:type="dxa"/>
            <w:tcBorders>
              <w:top w:val="single" w:color="auto" w:sz="4" w:space="0"/>
              <w:left w:val="single" w:color="auto" w:sz="4" w:space="0"/>
              <w:bottom w:val="single" w:color="auto" w:sz="4" w:space="0"/>
              <w:right w:val="single" w:color="auto" w:sz="4" w:space="0"/>
            </w:tcBorders>
            <w:vAlign w:val="center"/>
          </w:tcPr>
          <w:p w14:paraId="1E3E8ADB">
            <w:pPr>
              <w:snapToGrid w:val="0"/>
              <w:spacing w:beforeLines="50"/>
              <w:jc w:val="center"/>
              <w:rPr>
                <w:rFonts w:ascii="宋体" w:hAnsi="宋体" w:cs="宋体"/>
                <w:color w:val="auto"/>
                <w:sz w:val="24"/>
                <w:highlight w:val="none"/>
              </w:rPr>
            </w:pPr>
            <w:r>
              <w:rPr>
                <w:rFonts w:hint="eastAsia" w:ascii="宋体" w:hAnsi="宋体" w:cs="宋体"/>
                <w:color w:val="auto"/>
                <w:sz w:val="24"/>
                <w:highlight w:val="none"/>
              </w:rPr>
              <w:t>（七）验收标准</w:t>
            </w:r>
          </w:p>
        </w:tc>
        <w:tc>
          <w:tcPr>
            <w:tcW w:w="6544" w:type="dxa"/>
            <w:tcBorders>
              <w:top w:val="single" w:color="auto" w:sz="4" w:space="0"/>
              <w:left w:val="single" w:color="auto" w:sz="4" w:space="0"/>
              <w:bottom w:val="single" w:color="auto" w:sz="4" w:space="0"/>
              <w:right w:val="single" w:color="auto" w:sz="4" w:space="0"/>
            </w:tcBorders>
          </w:tcPr>
          <w:p w14:paraId="596E462B">
            <w:pPr>
              <w:snapToGrid w:val="0"/>
              <w:spacing w:beforeLines="50"/>
              <w:jc w:val="center"/>
              <w:rPr>
                <w:rFonts w:ascii="宋体" w:hAnsi="宋体" w:cs="宋体"/>
                <w:color w:val="auto"/>
                <w:sz w:val="24"/>
                <w:highlight w:val="none"/>
              </w:rPr>
            </w:pPr>
          </w:p>
        </w:tc>
      </w:tr>
      <w:tr w14:paraId="504F3D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03" w:type="dxa"/>
            <w:tcBorders>
              <w:top w:val="single" w:color="auto" w:sz="4" w:space="0"/>
              <w:left w:val="single" w:color="auto" w:sz="4" w:space="0"/>
              <w:bottom w:val="single" w:color="auto" w:sz="4" w:space="0"/>
              <w:right w:val="single" w:color="auto" w:sz="4" w:space="0"/>
            </w:tcBorders>
            <w:vAlign w:val="center"/>
          </w:tcPr>
          <w:p w14:paraId="78B8AB1D">
            <w:pPr>
              <w:snapToGrid w:val="0"/>
              <w:spacing w:beforeLines="50"/>
              <w:jc w:val="center"/>
              <w:rPr>
                <w:rFonts w:ascii="宋体" w:hAnsi="宋体" w:cs="宋体"/>
                <w:color w:val="auto"/>
                <w:sz w:val="24"/>
                <w:highlight w:val="none"/>
              </w:rPr>
            </w:pPr>
            <w:r>
              <w:rPr>
                <w:rFonts w:hint="eastAsia" w:ascii="宋体" w:hAnsi="宋体" w:cs="宋体"/>
                <w:color w:val="auto"/>
                <w:sz w:val="24"/>
                <w:highlight w:val="none"/>
              </w:rPr>
              <w:t>（八）知识产权</w:t>
            </w:r>
          </w:p>
        </w:tc>
        <w:tc>
          <w:tcPr>
            <w:tcW w:w="6544" w:type="dxa"/>
            <w:tcBorders>
              <w:top w:val="single" w:color="auto" w:sz="4" w:space="0"/>
              <w:left w:val="single" w:color="auto" w:sz="4" w:space="0"/>
              <w:bottom w:val="single" w:color="auto" w:sz="4" w:space="0"/>
              <w:right w:val="single" w:color="auto" w:sz="4" w:space="0"/>
            </w:tcBorders>
          </w:tcPr>
          <w:p w14:paraId="42758B6E">
            <w:pPr>
              <w:snapToGrid w:val="0"/>
              <w:spacing w:beforeLines="50"/>
              <w:jc w:val="center"/>
              <w:rPr>
                <w:rFonts w:ascii="宋体" w:hAnsi="宋体" w:cs="宋体"/>
                <w:color w:val="auto"/>
                <w:sz w:val="24"/>
                <w:highlight w:val="none"/>
              </w:rPr>
            </w:pPr>
          </w:p>
        </w:tc>
      </w:tr>
      <w:tr w14:paraId="5D2422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03" w:type="dxa"/>
            <w:tcBorders>
              <w:top w:val="single" w:color="auto" w:sz="4" w:space="0"/>
              <w:left w:val="single" w:color="auto" w:sz="4" w:space="0"/>
              <w:bottom w:val="single" w:color="auto" w:sz="4" w:space="0"/>
              <w:right w:val="single" w:color="auto" w:sz="4" w:space="0"/>
            </w:tcBorders>
            <w:vAlign w:val="center"/>
          </w:tcPr>
          <w:p w14:paraId="702ED348">
            <w:pPr>
              <w:snapToGrid w:val="0"/>
              <w:spacing w:beforeLines="50"/>
              <w:jc w:val="center"/>
              <w:rPr>
                <w:rFonts w:ascii="宋体" w:hAnsi="宋体" w:cs="宋体"/>
                <w:color w:val="auto"/>
                <w:sz w:val="24"/>
                <w:highlight w:val="none"/>
              </w:rPr>
            </w:pPr>
            <w:r>
              <w:rPr>
                <w:rFonts w:hint="eastAsia" w:ascii="宋体" w:hAnsi="宋体" w:cs="宋体"/>
                <w:color w:val="auto"/>
                <w:sz w:val="24"/>
                <w:highlight w:val="none"/>
              </w:rPr>
              <w:t>（九）违约责任</w:t>
            </w:r>
          </w:p>
        </w:tc>
        <w:tc>
          <w:tcPr>
            <w:tcW w:w="6544" w:type="dxa"/>
            <w:tcBorders>
              <w:top w:val="single" w:color="auto" w:sz="4" w:space="0"/>
              <w:left w:val="single" w:color="auto" w:sz="4" w:space="0"/>
              <w:bottom w:val="single" w:color="auto" w:sz="4" w:space="0"/>
              <w:right w:val="single" w:color="auto" w:sz="4" w:space="0"/>
            </w:tcBorders>
          </w:tcPr>
          <w:p w14:paraId="2D8433FF">
            <w:pPr>
              <w:snapToGrid w:val="0"/>
              <w:spacing w:beforeLines="50"/>
              <w:jc w:val="center"/>
              <w:rPr>
                <w:rFonts w:ascii="宋体" w:hAnsi="宋体" w:cs="宋体"/>
                <w:color w:val="auto"/>
                <w:sz w:val="24"/>
                <w:highlight w:val="none"/>
              </w:rPr>
            </w:pPr>
          </w:p>
        </w:tc>
      </w:tr>
      <w:tr w14:paraId="39191D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03" w:type="dxa"/>
            <w:tcBorders>
              <w:top w:val="single" w:color="auto" w:sz="4" w:space="0"/>
              <w:left w:val="single" w:color="auto" w:sz="4" w:space="0"/>
              <w:bottom w:val="single" w:color="auto" w:sz="4" w:space="0"/>
              <w:right w:val="single" w:color="auto" w:sz="4" w:space="0"/>
            </w:tcBorders>
            <w:vAlign w:val="center"/>
          </w:tcPr>
          <w:p w14:paraId="49E58136">
            <w:pPr>
              <w:snapToGrid w:val="0"/>
              <w:spacing w:beforeLines="50"/>
              <w:jc w:val="center"/>
              <w:rPr>
                <w:rFonts w:ascii="宋体" w:hAnsi="宋体" w:cs="宋体"/>
                <w:color w:val="auto"/>
                <w:sz w:val="24"/>
                <w:highlight w:val="none"/>
              </w:rPr>
            </w:pPr>
            <w:r>
              <w:rPr>
                <w:rFonts w:hint="eastAsia" w:ascii="宋体" w:hAnsi="宋体" w:cs="宋体"/>
                <w:color w:val="auto"/>
                <w:sz w:val="24"/>
                <w:highlight w:val="none"/>
              </w:rPr>
              <w:t>（十）进口产品说明</w:t>
            </w:r>
          </w:p>
        </w:tc>
        <w:tc>
          <w:tcPr>
            <w:tcW w:w="6544" w:type="dxa"/>
            <w:tcBorders>
              <w:top w:val="single" w:color="auto" w:sz="4" w:space="0"/>
              <w:left w:val="single" w:color="auto" w:sz="4" w:space="0"/>
              <w:bottom w:val="single" w:color="auto" w:sz="4" w:space="0"/>
              <w:right w:val="single" w:color="auto" w:sz="4" w:space="0"/>
            </w:tcBorders>
          </w:tcPr>
          <w:p w14:paraId="705D33B5">
            <w:pPr>
              <w:snapToGrid w:val="0"/>
              <w:spacing w:beforeLines="50"/>
              <w:jc w:val="center"/>
              <w:rPr>
                <w:rFonts w:ascii="宋体" w:hAnsi="宋体" w:cs="宋体"/>
                <w:color w:val="auto"/>
                <w:sz w:val="24"/>
                <w:highlight w:val="none"/>
              </w:rPr>
            </w:pPr>
          </w:p>
        </w:tc>
      </w:tr>
      <w:tr w14:paraId="7578CB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03" w:type="dxa"/>
            <w:tcBorders>
              <w:top w:val="single" w:color="auto" w:sz="4" w:space="0"/>
              <w:left w:val="single" w:color="auto" w:sz="4" w:space="0"/>
              <w:bottom w:val="single" w:color="auto" w:sz="4" w:space="0"/>
              <w:right w:val="single" w:color="auto" w:sz="4" w:space="0"/>
            </w:tcBorders>
            <w:vAlign w:val="center"/>
          </w:tcPr>
          <w:p w14:paraId="4E0D0AF4">
            <w:pPr>
              <w:snapToGrid w:val="0"/>
              <w:spacing w:beforeLines="50"/>
              <w:jc w:val="center"/>
              <w:rPr>
                <w:rFonts w:ascii="宋体" w:hAnsi="宋体" w:cs="宋体"/>
                <w:color w:val="auto"/>
                <w:sz w:val="24"/>
                <w:highlight w:val="none"/>
              </w:rPr>
            </w:pPr>
            <w:r>
              <w:rPr>
                <w:rFonts w:hint="eastAsia" w:ascii="宋体" w:hAnsi="宋体" w:cs="宋体"/>
                <w:color w:val="auto"/>
                <w:sz w:val="24"/>
                <w:highlight w:val="none"/>
              </w:rPr>
              <w:t>（十一）采购预算及最高限价</w:t>
            </w:r>
          </w:p>
        </w:tc>
        <w:tc>
          <w:tcPr>
            <w:tcW w:w="6544" w:type="dxa"/>
            <w:tcBorders>
              <w:top w:val="single" w:color="auto" w:sz="4" w:space="0"/>
              <w:left w:val="single" w:color="auto" w:sz="4" w:space="0"/>
              <w:bottom w:val="single" w:color="auto" w:sz="4" w:space="0"/>
              <w:right w:val="single" w:color="auto" w:sz="4" w:space="0"/>
            </w:tcBorders>
          </w:tcPr>
          <w:p w14:paraId="6D60C5D9">
            <w:pPr>
              <w:snapToGrid w:val="0"/>
              <w:spacing w:beforeLines="50"/>
              <w:jc w:val="center"/>
              <w:rPr>
                <w:rFonts w:ascii="宋体" w:hAnsi="宋体" w:cs="宋体"/>
                <w:color w:val="auto"/>
                <w:sz w:val="24"/>
                <w:highlight w:val="none"/>
              </w:rPr>
            </w:pPr>
          </w:p>
        </w:tc>
      </w:tr>
    </w:tbl>
    <w:p w14:paraId="2EB53607">
      <w:pPr>
        <w:pStyle w:val="18"/>
        <w:rPr>
          <w:rFonts w:ascii="宋体" w:hAnsi="宋体" w:cs="宋体"/>
          <w:color w:val="auto"/>
          <w:highlight w:val="none"/>
        </w:rPr>
      </w:pPr>
      <w:r>
        <w:rPr>
          <w:rFonts w:hint="eastAsia" w:ascii="宋体" w:hAnsi="宋体" w:cs="宋体"/>
          <w:color w:val="auto"/>
          <w:highlight w:val="none"/>
        </w:rPr>
        <w:t>注：</w:t>
      </w:r>
    </w:p>
    <w:p w14:paraId="150711F1">
      <w:pPr>
        <w:pStyle w:val="20"/>
        <w:spacing w:line="520" w:lineRule="exact"/>
        <w:ind w:firstLine="0" w:firstLineChars="0"/>
        <w:rPr>
          <w:rFonts w:ascii="宋体" w:hAnsi="宋体" w:eastAsia="宋体" w:cs="宋体"/>
          <w:color w:val="auto"/>
          <w:szCs w:val="32"/>
          <w:highlight w:val="none"/>
        </w:rPr>
      </w:pPr>
      <w:r>
        <w:rPr>
          <w:rFonts w:hint="eastAsia" w:ascii="宋体" w:hAnsi="宋体" w:eastAsia="宋体" w:cs="宋体"/>
          <w:color w:val="auto"/>
          <w:sz w:val="24"/>
          <w:szCs w:val="24"/>
          <w:highlight w:val="none"/>
        </w:rPr>
        <w:t>说明：应对照招标文件“第二章 采购需求”中的商务要求逐条作明确的投标响应。</w:t>
      </w:r>
    </w:p>
    <w:p w14:paraId="10F8EEAB">
      <w:pPr>
        <w:snapToGrid w:val="0"/>
        <w:spacing w:before="50" w:after="50"/>
        <w:rPr>
          <w:rFonts w:ascii="宋体" w:hAnsi="宋体" w:cs="宋体"/>
          <w:color w:val="auto"/>
          <w:sz w:val="24"/>
          <w:highlight w:val="none"/>
        </w:rPr>
      </w:pPr>
    </w:p>
    <w:p w14:paraId="2F15AAE4">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法定代表人或者委托代理人（签字或者电子签名）</w:t>
      </w:r>
      <w:r>
        <w:rPr>
          <w:rFonts w:hint="eastAsia" w:ascii="宋体" w:hAnsi="宋体" w:cs="宋体"/>
          <w:color w:val="auto"/>
          <w:spacing w:val="20"/>
          <w:sz w:val="24"/>
          <w:highlight w:val="none"/>
        </w:rPr>
        <w:t>：</w:t>
      </w:r>
    </w:p>
    <w:p w14:paraId="13F6B648">
      <w:pPr>
        <w:snapToGrid w:val="0"/>
        <w:spacing w:beforeLines="50"/>
        <w:rPr>
          <w:rFonts w:ascii="宋体" w:hAnsi="宋体" w:cs="宋体"/>
          <w:color w:val="auto"/>
          <w:spacing w:val="20"/>
          <w:sz w:val="24"/>
          <w:highlight w:val="none"/>
        </w:rPr>
      </w:pPr>
      <w:r>
        <w:rPr>
          <w:rFonts w:hint="eastAsia" w:ascii="宋体" w:hAnsi="宋体" w:cs="宋体"/>
          <w:color w:val="auto"/>
          <w:spacing w:val="20"/>
          <w:sz w:val="24"/>
          <w:highlight w:val="none"/>
        </w:rPr>
        <w:t>投标人名称（电子签章）：</w:t>
      </w:r>
    </w:p>
    <w:p w14:paraId="3A7109E3">
      <w:pPr>
        <w:snapToGrid w:val="0"/>
        <w:spacing w:beforeLines="50"/>
        <w:rPr>
          <w:rFonts w:ascii="宋体" w:hAnsi="宋体" w:cs="宋体"/>
          <w:color w:val="auto"/>
          <w:spacing w:val="20"/>
          <w:sz w:val="24"/>
          <w:highlight w:val="none"/>
        </w:rPr>
      </w:pPr>
      <w:r>
        <w:rPr>
          <w:rFonts w:hint="eastAsia" w:ascii="宋体" w:hAnsi="宋体" w:cs="宋体"/>
          <w:color w:val="auto"/>
          <w:spacing w:val="20"/>
          <w:sz w:val="24"/>
          <w:highlight w:val="none"/>
        </w:rPr>
        <w:t>日  期：</w:t>
      </w:r>
    </w:p>
    <w:p w14:paraId="2BB8DD27">
      <w:pPr>
        <w:snapToGrid w:val="0"/>
        <w:spacing w:beforeLines="50"/>
        <w:rPr>
          <w:rFonts w:ascii="宋体" w:hAnsi="宋体" w:cs="宋体"/>
          <w:b/>
          <w:color w:val="auto"/>
          <w:sz w:val="24"/>
          <w:highlight w:val="none"/>
        </w:rPr>
      </w:pPr>
      <w:r>
        <w:rPr>
          <w:rFonts w:hint="eastAsia" w:ascii="宋体" w:hAnsi="宋体" w:cs="宋体"/>
          <w:b/>
          <w:color w:val="auto"/>
          <w:sz w:val="24"/>
          <w:highlight w:val="none"/>
        </w:rPr>
        <w:t>安装实施方案格式</w:t>
      </w:r>
    </w:p>
    <w:p w14:paraId="076BA2EC">
      <w:pPr>
        <w:snapToGrid w:val="0"/>
        <w:spacing w:beforeLines="50"/>
        <w:jc w:val="center"/>
        <w:rPr>
          <w:rFonts w:ascii="宋体" w:hAnsi="宋体" w:cs="宋体"/>
          <w:b/>
          <w:color w:val="auto"/>
          <w:sz w:val="36"/>
          <w:szCs w:val="36"/>
          <w:highlight w:val="none"/>
        </w:rPr>
      </w:pPr>
      <w:r>
        <w:rPr>
          <w:rFonts w:hint="eastAsia" w:ascii="宋体" w:hAnsi="宋体" w:cs="宋体"/>
          <w:b/>
          <w:color w:val="auto"/>
          <w:sz w:val="36"/>
          <w:szCs w:val="36"/>
          <w:highlight w:val="none"/>
        </w:rPr>
        <w:t>安装实施方案方案</w:t>
      </w:r>
    </w:p>
    <w:p w14:paraId="2A38F5F9">
      <w:pPr>
        <w:snapToGrid w:val="0"/>
        <w:spacing w:beforeLines="50"/>
        <w:rPr>
          <w:rFonts w:ascii="宋体" w:hAnsi="宋体" w:cs="宋体"/>
          <w:bCs/>
          <w:color w:val="auto"/>
          <w:szCs w:val="21"/>
          <w:highlight w:val="none"/>
        </w:rPr>
      </w:pPr>
      <w:r>
        <w:rPr>
          <w:rFonts w:hint="eastAsia" w:ascii="宋体" w:hAnsi="宋体" w:cs="宋体"/>
          <w:bCs/>
          <w:color w:val="auto"/>
          <w:szCs w:val="21"/>
          <w:highlight w:val="none"/>
        </w:rPr>
        <w:t>一、安装方案</w:t>
      </w:r>
    </w:p>
    <w:p w14:paraId="40274EDB">
      <w:pPr>
        <w:snapToGrid w:val="0"/>
        <w:spacing w:beforeLines="50"/>
        <w:rPr>
          <w:rFonts w:ascii="宋体" w:hAnsi="宋体" w:cs="宋体"/>
          <w:bCs/>
          <w:color w:val="auto"/>
          <w:szCs w:val="21"/>
          <w:highlight w:val="none"/>
        </w:rPr>
      </w:pPr>
      <w:r>
        <w:rPr>
          <w:rFonts w:hint="eastAsia" w:ascii="宋体" w:hAnsi="宋体" w:cs="宋体"/>
          <w:bCs/>
          <w:color w:val="auto"/>
          <w:szCs w:val="21"/>
          <w:highlight w:val="none"/>
        </w:rPr>
        <w:t>.......</w:t>
      </w:r>
    </w:p>
    <w:p w14:paraId="0912951B">
      <w:pPr>
        <w:snapToGrid w:val="0"/>
        <w:spacing w:beforeLines="50"/>
        <w:rPr>
          <w:rFonts w:ascii="宋体" w:hAnsi="宋体" w:cs="宋体"/>
          <w:bCs/>
          <w:color w:val="auto"/>
          <w:szCs w:val="21"/>
          <w:highlight w:val="none"/>
        </w:rPr>
      </w:pPr>
    </w:p>
    <w:p w14:paraId="48549E4E">
      <w:pPr>
        <w:snapToGrid w:val="0"/>
        <w:spacing w:beforeLines="50"/>
        <w:rPr>
          <w:rFonts w:ascii="宋体" w:hAnsi="宋体" w:cs="宋体"/>
          <w:bCs/>
          <w:color w:val="auto"/>
          <w:szCs w:val="21"/>
          <w:highlight w:val="none"/>
        </w:rPr>
      </w:pPr>
      <w:r>
        <w:rPr>
          <w:rFonts w:hint="eastAsia" w:ascii="宋体" w:hAnsi="宋体" w:cs="宋体"/>
          <w:bCs/>
          <w:color w:val="auto"/>
          <w:szCs w:val="21"/>
          <w:highlight w:val="none"/>
        </w:rPr>
        <w:t>二、设备调试方案</w:t>
      </w:r>
    </w:p>
    <w:p w14:paraId="0092F5EC">
      <w:pPr>
        <w:snapToGrid w:val="0"/>
        <w:spacing w:beforeLines="50"/>
        <w:rPr>
          <w:rFonts w:ascii="宋体" w:hAnsi="宋体" w:cs="宋体"/>
          <w:bCs/>
          <w:color w:val="auto"/>
          <w:szCs w:val="21"/>
          <w:highlight w:val="none"/>
        </w:rPr>
      </w:pPr>
      <w:r>
        <w:rPr>
          <w:rFonts w:hint="eastAsia" w:ascii="宋体" w:hAnsi="宋体" w:cs="宋体"/>
          <w:bCs/>
          <w:color w:val="auto"/>
          <w:szCs w:val="21"/>
          <w:highlight w:val="none"/>
        </w:rPr>
        <w:t>.......</w:t>
      </w:r>
    </w:p>
    <w:p w14:paraId="1BC6AAA0">
      <w:pPr>
        <w:snapToGrid w:val="0"/>
        <w:spacing w:beforeLines="50"/>
        <w:rPr>
          <w:rFonts w:ascii="宋体" w:hAnsi="宋体" w:cs="宋体"/>
          <w:bCs/>
          <w:color w:val="auto"/>
          <w:szCs w:val="21"/>
          <w:highlight w:val="none"/>
        </w:rPr>
      </w:pPr>
    </w:p>
    <w:p w14:paraId="60C37C22">
      <w:pPr>
        <w:snapToGrid w:val="0"/>
        <w:spacing w:beforeLines="50"/>
        <w:rPr>
          <w:rFonts w:ascii="宋体" w:hAnsi="宋体" w:cs="宋体"/>
          <w:bCs/>
          <w:color w:val="auto"/>
          <w:szCs w:val="21"/>
          <w:highlight w:val="none"/>
        </w:rPr>
      </w:pPr>
      <w:r>
        <w:rPr>
          <w:rFonts w:hint="eastAsia" w:ascii="宋体" w:hAnsi="宋体" w:cs="宋体"/>
          <w:bCs/>
          <w:color w:val="auto"/>
          <w:szCs w:val="21"/>
          <w:highlight w:val="none"/>
        </w:rPr>
        <w:t>三、设备试运行方案等</w:t>
      </w:r>
    </w:p>
    <w:p w14:paraId="0FFE54DC">
      <w:pPr>
        <w:snapToGrid w:val="0"/>
        <w:spacing w:beforeLines="50"/>
        <w:rPr>
          <w:rFonts w:ascii="宋体" w:hAnsi="宋体" w:cs="宋体"/>
          <w:bCs/>
          <w:color w:val="auto"/>
          <w:szCs w:val="21"/>
          <w:highlight w:val="none"/>
        </w:rPr>
      </w:pPr>
      <w:r>
        <w:rPr>
          <w:rFonts w:hint="eastAsia" w:ascii="宋体" w:hAnsi="宋体" w:cs="宋体"/>
          <w:bCs/>
          <w:color w:val="auto"/>
          <w:szCs w:val="21"/>
          <w:highlight w:val="none"/>
        </w:rPr>
        <w:t>.......</w:t>
      </w:r>
    </w:p>
    <w:p w14:paraId="41845C10">
      <w:pPr>
        <w:snapToGrid w:val="0"/>
        <w:spacing w:before="50" w:after="50"/>
        <w:rPr>
          <w:rFonts w:ascii="宋体" w:hAnsi="宋体" w:cs="宋体"/>
          <w:color w:val="auto"/>
          <w:sz w:val="24"/>
          <w:highlight w:val="none"/>
        </w:rPr>
      </w:pPr>
    </w:p>
    <w:p w14:paraId="1B4205AC">
      <w:pPr>
        <w:snapToGrid w:val="0"/>
        <w:spacing w:before="50" w:after="50"/>
        <w:rPr>
          <w:rFonts w:ascii="宋体" w:hAnsi="宋体" w:cs="宋体"/>
          <w:color w:val="auto"/>
          <w:sz w:val="24"/>
          <w:highlight w:val="none"/>
        </w:rPr>
      </w:pPr>
    </w:p>
    <w:p w14:paraId="58D5DFE5">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法定代表人或者委托代理人（签字或者电子签名）</w:t>
      </w:r>
      <w:r>
        <w:rPr>
          <w:rFonts w:hint="eastAsia" w:ascii="宋体" w:hAnsi="宋体" w:cs="宋体"/>
          <w:color w:val="auto"/>
          <w:spacing w:val="20"/>
          <w:sz w:val="24"/>
          <w:highlight w:val="none"/>
        </w:rPr>
        <w:t>：</w:t>
      </w:r>
    </w:p>
    <w:p w14:paraId="1974604B">
      <w:pPr>
        <w:snapToGrid w:val="0"/>
        <w:spacing w:beforeLines="50"/>
        <w:rPr>
          <w:rFonts w:ascii="宋体" w:hAnsi="宋体" w:cs="宋体"/>
          <w:color w:val="auto"/>
          <w:spacing w:val="20"/>
          <w:sz w:val="24"/>
          <w:highlight w:val="none"/>
        </w:rPr>
      </w:pPr>
      <w:r>
        <w:rPr>
          <w:rFonts w:hint="eastAsia" w:ascii="宋体" w:hAnsi="宋体" w:cs="宋体"/>
          <w:color w:val="auto"/>
          <w:spacing w:val="20"/>
          <w:sz w:val="24"/>
          <w:highlight w:val="none"/>
        </w:rPr>
        <w:t>投标人名称（电子签章）：</w:t>
      </w:r>
    </w:p>
    <w:p w14:paraId="59B94027">
      <w:pPr>
        <w:snapToGrid w:val="0"/>
        <w:spacing w:beforeLines="50"/>
        <w:rPr>
          <w:rFonts w:ascii="宋体" w:hAnsi="宋体" w:cs="宋体"/>
          <w:color w:val="auto"/>
          <w:spacing w:val="20"/>
          <w:sz w:val="24"/>
          <w:highlight w:val="none"/>
          <w:u w:val="single"/>
        </w:rPr>
      </w:pPr>
      <w:r>
        <w:rPr>
          <w:rFonts w:hint="eastAsia" w:ascii="宋体" w:hAnsi="宋体" w:cs="宋体"/>
          <w:color w:val="auto"/>
          <w:spacing w:val="20"/>
          <w:sz w:val="24"/>
          <w:highlight w:val="none"/>
        </w:rPr>
        <w:t>日  期：</w:t>
      </w:r>
    </w:p>
    <w:p w14:paraId="6A7FD9B6">
      <w:pPr>
        <w:snapToGrid w:val="0"/>
        <w:spacing w:beforeLines="50"/>
        <w:rPr>
          <w:rFonts w:ascii="宋体" w:hAnsi="宋体" w:cs="宋体"/>
          <w:b/>
          <w:color w:val="auto"/>
          <w:sz w:val="24"/>
          <w:highlight w:val="none"/>
        </w:rPr>
      </w:pPr>
    </w:p>
    <w:p w14:paraId="6C26C5BF">
      <w:pPr>
        <w:pStyle w:val="59"/>
        <w:ind w:firstLine="420"/>
        <w:rPr>
          <w:rFonts w:ascii="宋体" w:hAnsi="宋体" w:cs="宋体"/>
          <w:color w:val="auto"/>
          <w:highlight w:val="none"/>
        </w:rPr>
      </w:pPr>
    </w:p>
    <w:p w14:paraId="3B3F688D">
      <w:pPr>
        <w:snapToGrid w:val="0"/>
        <w:spacing w:beforeLines="50"/>
        <w:rPr>
          <w:rFonts w:ascii="宋体" w:hAnsi="宋体" w:cs="宋体"/>
          <w:color w:val="auto"/>
          <w:spacing w:val="20"/>
          <w:sz w:val="24"/>
          <w:highlight w:val="none"/>
          <w:u w:val="single"/>
        </w:rPr>
      </w:pPr>
      <w:r>
        <w:rPr>
          <w:rFonts w:hint="eastAsia" w:ascii="宋体" w:hAnsi="宋体" w:cs="宋体"/>
          <w:b/>
          <w:color w:val="auto"/>
          <w:sz w:val="24"/>
          <w:highlight w:val="none"/>
        </w:rPr>
        <w:t>增值售后服务方案格式</w:t>
      </w:r>
    </w:p>
    <w:p w14:paraId="0E7E1889">
      <w:pPr>
        <w:snapToGrid w:val="0"/>
        <w:spacing w:beforeLines="50"/>
        <w:jc w:val="center"/>
        <w:rPr>
          <w:rFonts w:ascii="宋体" w:hAnsi="宋体" w:cs="宋体"/>
          <w:b/>
          <w:color w:val="auto"/>
          <w:sz w:val="36"/>
          <w:szCs w:val="36"/>
          <w:highlight w:val="none"/>
        </w:rPr>
      </w:pPr>
    </w:p>
    <w:p w14:paraId="200E0655">
      <w:pPr>
        <w:snapToGrid w:val="0"/>
        <w:spacing w:beforeLines="50"/>
        <w:jc w:val="center"/>
        <w:rPr>
          <w:rFonts w:ascii="宋体" w:hAnsi="宋体" w:cs="宋体"/>
          <w:b/>
          <w:color w:val="auto"/>
          <w:spacing w:val="20"/>
          <w:sz w:val="36"/>
          <w:szCs w:val="36"/>
          <w:highlight w:val="none"/>
          <w:u w:val="single"/>
        </w:rPr>
      </w:pPr>
      <w:r>
        <w:rPr>
          <w:rFonts w:hint="eastAsia" w:ascii="宋体" w:hAnsi="宋体" w:cs="宋体"/>
          <w:b/>
          <w:color w:val="auto"/>
          <w:sz w:val="36"/>
          <w:szCs w:val="36"/>
          <w:highlight w:val="none"/>
        </w:rPr>
        <w:t>增值售后服务方案</w:t>
      </w:r>
    </w:p>
    <w:p w14:paraId="0252F017">
      <w:pPr>
        <w:snapToGrid w:val="0"/>
        <w:spacing w:beforeLines="50"/>
        <w:rPr>
          <w:rFonts w:ascii="宋体" w:hAnsi="宋体" w:cs="宋体"/>
          <w:bCs/>
          <w:color w:val="auto"/>
          <w:szCs w:val="21"/>
          <w:highlight w:val="none"/>
        </w:rPr>
      </w:pPr>
      <w:r>
        <w:rPr>
          <w:rFonts w:hint="eastAsia" w:ascii="宋体" w:hAnsi="宋体" w:cs="宋体"/>
          <w:bCs/>
          <w:color w:val="auto"/>
          <w:szCs w:val="21"/>
          <w:highlight w:val="none"/>
        </w:rPr>
        <w:t>一、到达故障现场时间、故障出现解决方案</w:t>
      </w:r>
    </w:p>
    <w:p w14:paraId="6368F647">
      <w:pPr>
        <w:snapToGrid w:val="0"/>
        <w:spacing w:beforeLines="50"/>
        <w:rPr>
          <w:rFonts w:ascii="宋体" w:hAnsi="宋体" w:cs="宋体"/>
          <w:bCs/>
          <w:color w:val="auto"/>
          <w:szCs w:val="21"/>
          <w:highlight w:val="none"/>
        </w:rPr>
      </w:pPr>
      <w:r>
        <w:rPr>
          <w:rFonts w:hint="eastAsia" w:ascii="宋体" w:hAnsi="宋体" w:cs="宋体"/>
          <w:b/>
          <w:bCs/>
          <w:color w:val="auto"/>
          <w:szCs w:val="21"/>
          <w:highlight w:val="none"/>
        </w:rPr>
        <w:t>.......</w:t>
      </w:r>
    </w:p>
    <w:p w14:paraId="51E49430">
      <w:pPr>
        <w:snapToGrid w:val="0"/>
        <w:spacing w:beforeLines="50"/>
        <w:rPr>
          <w:rFonts w:ascii="宋体" w:hAnsi="宋体" w:cs="宋体"/>
          <w:bCs/>
          <w:color w:val="auto"/>
          <w:szCs w:val="21"/>
          <w:highlight w:val="none"/>
        </w:rPr>
      </w:pPr>
      <w:r>
        <w:rPr>
          <w:rFonts w:hint="eastAsia" w:ascii="宋体" w:hAnsi="宋体" w:cs="宋体"/>
          <w:bCs/>
          <w:color w:val="auto"/>
          <w:szCs w:val="21"/>
          <w:highlight w:val="none"/>
        </w:rPr>
        <w:t>二、定期维护 (注明时间)</w:t>
      </w:r>
    </w:p>
    <w:p w14:paraId="6829EC09">
      <w:pPr>
        <w:snapToGrid w:val="0"/>
        <w:spacing w:beforeLines="50"/>
        <w:rPr>
          <w:rFonts w:ascii="宋体" w:hAnsi="宋体" w:cs="宋体"/>
          <w:bCs/>
          <w:color w:val="auto"/>
          <w:szCs w:val="21"/>
          <w:highlight w:val="none"/>
        </w:rPr>
      </w:pPr>
      <w:r>
        <w:rPr>
          <w:rFonts w:hint="eastAsia" w:ascii="宋体" w:hAnsi="宋体" w:cs="宋体"/>
          <w:b/>
          <w:bCs/>
          <w:color w:val="auto"/>
          <w:szCs w:val="21"/>
          <w:highlight w:val="none"/>
        </w:rPr>
        <w:t>.......</w:t>
      </w:r>
    </w:p>
    <w:p w14:paraId="081D9ABC">
      <w:pPr>
        <w:snapToGrid w:val="0"/>
        <w:spacing w:beforeLines="50"/>
        <w:rPr>
          <w:rFonts w:ascii="宋体" w:hAnsi="宋体" w:cs="宋体"/>
          <w:bCs/>
          <w:color w:val="auto"/>
          <w:szCs w:val="21"/>
          <w:highlight w:val="none"/>
        </w:rPr>
      </w:pPr>
      <w:r>
        <w:rPr>
          <w:rFonts w:hint="eastAsia" w:ascii="宋体" w:hAnsi="宋体" w:cs="宋体"/>
          <w:bCs/>
          <w:color w:val="auto"/>
          <w:szCs w:val="21"/>
          <w:highlight w:val="none"/>
        </w:rPr>
        <w:t>三、技术培训方案</w:t>
      </w:r>
    </w:p>
    <w:p w14:paraId="3132EA4E">
      <w:pPr>
        <w:snapToGrid w:val="0"/>
        <w:spacing w:beforeLines="50"/>
        <w:rPr>
          <w:rFonts w:ascii="宋体" w:hAnsi="宋体" w:cs="宋体"/>
          <w:bCs/>
          <w:color w:val="auto"/>
          <w:szCs w:val="21"/>
          <w:highlight w:val="none"/>
        </w:rPr>
      </w:pPr>
      <w:r>
        <w:rPr>
          <w:rFonts w:hint="eastAsia" w:ascii="宋体" w:hAnsi="宋体" w:cs="宋体"/>
          <w:b/>
          <w:bCs/>
          <w:color w:val="auto"/>
          <w:szCs w:val="21"/>
          <w:highlight w:val="none"/>
        </w:rPr>
        <w:t>.......</w:t>
      </w:r>
    </w:p>
    <w:p w14:paraId="27A27152">
      <w:pPr>
        <w:snapToGrid w:val="0"/>
        <w:spacing w:beforeLines="50"/>
        <w:rPr>
          <w:rFonts w:ascii="宋体" w:hAnsi="宋体" w:cs="宋体"/>
          <w:bCs/>
          <w:color w:val="auto"/>
          <w:szCs w:val="21"/>
          <w:highlight w:val="none"/>
        </w:rPr>
      </w:pPr>
      <w:r>
        <w:rPr>
          <w:rFonts w:hint="eastAsia" w:ascii="宋体" w:hAnsi="宋体" w:cs="宋体"/>
          <w:bCs/>
          <w:color w:val="auto"/>
          <w:szCs w:val="21"/>
          <w:highlight w:val="none"/>
        </w:rPr>
        <w:t>四、保修期外维修方案</w:t>
      </w:r>
    </w:p>
    <w:p w14:paraId="6194C2D5">
      <w:pPr>
        <w:snapToGrid w:val="0"/>
        <w:spacing w:beforeLines="50"/>
        <w:rPr>
          <w:rFonts w:ascii="宋体" w:hAnsi="宋体" w:cs="宋体"/>
          <w:bCs/>
          <w:color w:val="auto"/>
          <w:szCs w:val="21"/>
          <w:highlight w:val="none"/>
        </w:rPr>
      </w:pPr>
      <w:r>
        <w:rPr>
          <w:rFonts w:hint="eastAsia" w:ascii="宋体" w:hAnsi="宋体" w:cs="宋体"/>
          <w:b/>
          <w:bCs/>
          <w:color w:val="auto"/>
          <w:szCs w:val="21"/>
          <w:highlight w:val="none"/>
        </w:rPr>
        <w:t>.......</w:t>
      </w:r>
    </w:p>
    <w:p w14:paraId="7542014E">
      <w:pPr>
        <w:snapToGrid w:val="0"/>
        <w:spacing w:beforeLines="50"/>
        <w:rPr>
          <w:rFonts w:ascii="宋体" w:hAnsi="宋体" w:cs="宋体"/>
          <w:bCs/>
          <w:color w:val="auto"/>
          <w:szCs w:val="21"/>
          <w:highlight w:val="none"/>
        </w:rPr>
      </w:pPr>
      <w:r>
        <w:rPr>
          <w:rFonts w:hint="eastAsia" w:ascii="宋体" w:hAnsi="宋体" w:cs="宋体"/>
          <w:bCs/>
          <w:color w:val="auto"/>
          <w:szCs w:val="21"/>
          <w:highlight w:val="none"/>
        </w:rPr>
        <w:t>五、售后服务措施及其他优惠措施</w:t>
      </w:r>
    </w:p>
    <w:p w14:paraId="697675BE">
      <w:pPr>
        <w:snapToGrid w:val="0"/>
        <w:spacing w:beforeLines="50"/>
        <w:rPr>
          <w:rFonts w:ascii="宋体" w:hAnsi="宋体" w:cs="宋体"/>
          <w:bCs/>
          <w:color w:val="auto"/>
          <w:szCs w:val="21"/>
          <w:highlight w:val="none"/>
        </w:rPr>
      </w:pPr>
      <w:r>
        <w:rPr>
          <w:rFonts w:hint="eastAsia" w:ascii="宋体" w:hAnsi="宋体" w:cs="宋体"/>
          <w:b/>
          <w:bCs/>
          <w:color w:val="auto"/>
          <w:szCs w:val="21"/>
          <w:highlight w:val="none"/>
        </w:rPr>
        <w:t>.......</w:t>
      </w:r>
    </w:p>
    <w:p w14:paraId="32D094A7">
      <w:pPr>
        <w:snapToGrid w:val="0"/>
        <w:spacing w:beforeLines="50"/>
        <w:rPr>
          <w:rFonts w:ascii="宋体" w:hAnsi="宋体" w:cs="宋体"/>
          <w:color w:val="auto"/>
          <w:sz w:val="24"/>
          <w:szCs w:val="20"/>
          <w:highlight w:val="none"/>
        </w:rPr>
      </w:pPr>
    </w:p>
    <w:p w14:paraId="7FE6BF4A">
      <w:pPr>
        <w:snapToGrid w:val="0"/>
        <w:spacing w:before="50" w:after="50"/>
        <w:rPr>
          <w:rFonts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法定代表人或者委托代理人（签字或者电子签名）</w:t>
      </w:r>
      <w:r>
        <w:rPr>
          <w:rFonts w:hint="eastAsia" w:ascii="宋体" w:hAnsi="宋体" w:cs="宋体"/>
          <w:color w:val="auto"/>
          <w:spacing w:val="20"/>
          <w:sz w:val="24"/>
          <w:highlight w:val="none"/>
        </w:rPr>
        <w:t>：</w:t>
      </w:r>
    </w:p>
    <w:p w14:paraId="24204643">
      <w:pPr>
        <w:snapToGrid w:val="0"/>
        <w:spacing w:beforeLines="50"/>
        <w:rPr>
          <w:rFonts w:ascii="宋体" w:hAnsi="宋体" w:cs="宋体"/>
          <w:color w:val="auto"/>
          <w:spacing w:val="20"/>
          <w:sz w:val="24"/>
          <w:highlight w:val="none"/>
        </w:rPr>
      </w:pPr>
      <w:r>
        <w:rPr>
          <w:rFonts w:hint="eastAsia" w:ascii="宋体" w:hAnsi="宋体" w:cs="宋体"/>
          <w:color w:val="auto"/>
          <w:spacing w:val="20"/>
          <w:sz w:val="24"/>
          <w:highlight w:val="none"/>
        </w:rPr>
        <w:t>投标人名称（电子签章）：</w:t>
      </w:r>
    </w:p>
    <w:p w14:paraId="34448CCF">
      <w:pPr>
        <w:snapToGrid w:val="0"/>
        <w:spacing w:beforeLines="50"/>
        <w:rPr>
          <w:rFonts w:ascii="宋体" w:hAnsi="宋体" w:cs="宋体"/>
          <w:color w:val="auto"/>
          <w:spacing w:val="20"/>
          <w:sz w:val="24"/>
          <w:highlight w:val="none"/>
          <w:u w:val="single"/>
        </w:rPr>
      </w:pPr>
      <w:r>
        <w:rPr>
          <w:rFonts w:hint="eastAsia" w:ascii="宋体" w:hAnsi="宋体" w:cs="宋体"/>
          <w:color w:val="auto"/>
          <w:spacing w:val="20"/>
          <w:sz w:val="24"/>
          <w:highlight w:val="none"/>
        </w:rPr>
        <w:t>日  期：</w:t>
      </w:r>
    </w:p>
    <w:p w14:paraId="3A92B575">
      <w:pPr>
        <w:snapToGrid w:val="0"/>
        <w:spacing w:beforeLines="50" w:after="50"/>
        <w:jc w:val="left"/>
        <w:rPr>
          <w:rFonts w:ascii="宋体" w:hAnsi="宋体" w:cs="宋体"/>
          <w:b/>
          <w:color w:val="auto"/>
          <w:sz w:val="24"/>
          <w:highlight w:val="none"/>
        </w:rPr>
      </w:pPr>
      <w:r>
        <w:rPr>
          <w:rFonts w:hint="eastAsia" w:ascii="宋体" w:hAnsi="宋体" w:cs="宋体"/>
          <w:b/>
          <w:color w:val="auto"/>
          <w:sz w:val="24"/>
          <w:highlight w:val="none"/>
        </w:rPr>
        <w:t>投标人业绩证明材料</w:t>
      </w:r>
    </w:p>
    <w:p w14:paraId="3ECF8AEB">
      <w:pPr>
        <w:pStyle w:val="36"/>
        <w:snapToGrid w:val="0"/>
        <w:ind w:left="480" w:hanging="480"/>
        <w:rPr>
          <w:rFonts w:ascii="宋体" w:hAnsi="宋体" w:cs="宋体"/>
          <w:color w:val="auto"/>
          <w:sz w:val="24"/>
          <w:highlight w:val="none"/>
        </w:rPr>
      </w:pPr>
    </w:p>
    <w:p w14:paraId="50EA87EF">
      <w:pPr>
        <w:pStyle w:val="36"/>
        <w:snapToGrid w:val="0"/>
        <w:ind w:left="480" w:hanging="480"/>
        <w:rPr>
          <w:rFonts w:ascii="宋体" w:hAnsi="宋体" w:cs="宋体"/>
          <w:color w:val="auto"/>
          <w:sz w:val="24"/>
          <w:highlight w:val="none"/>
        </w:rPr>
      </w:pPr>
      <w:r>
        <w:rPr>
          <w:rFonts w:hint="eastAsia" w:ascii="宋体" w:hAnsi="宋体" w:cs="宋体"/>
          <w:color w:val="auto"/>
          <w:sz w:val="24"/>
          <w:highlight w:val="none"/>
        </w:rPr>
        <w:t xml:space="preserve">业绩情况一览表格式： </w:t>
      </w:r>
    </w:p>
    <w:tbl>
      <w:tblPr>
        <w:tblStyle w:val="48"/>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32"/>
        <w:gridCol w:w="1770"/>
        <w:gridCol w:w="1770"/>
        <w:gridCol w:w="2856"/>
      </w:tblGrid>
      <w:tr w14:paraId="3E929A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vAlign w:val="center"/>
          </w:tcPr>
          <w:p w14:paraId="7F0A39C8">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3E4B087D">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项目名称</w:t>
            </w:r>
          </w:p>
        </w:tc>
        <w:tc>
          <w:tcPr>
            <w:tcW w:w="1038" w:type="pct"/>
            <w:vMerge w:val="restart"/>
            <w:tcBorders>
              <w:top w:val="single" w:color="auto" w:sz="4" w:space="0"/>
              <w:left w:val="single" w:color="auto" w:sz="4" w:space="0"/>
              <w:bottom w:val="single" w:color="auto" w:sz="4" w:space="0"/>
              <w:right w:val="single" w:color="auto" w:sz="4" w:space="0"/>
            </w:tcBorders>
            <w:vAlign w:val="center"/>
          </w:tcPr>
          <w:p w14:paraId="3424634B">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合同金额</w:t>
            </w:r>
          </w:p>
          <w:p w14:paraId="18880183">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（万元）</w:t>
            </w:r>
          </w:p>
        </w:tc>
        <w:tc>
          <w:tcPr>
            <w:tcW w:w="1674" w:type="pct"/>
            <w:vMerge w:val="restart"/>
            <w:tcBorders>
              <w:top w:val="single" w:color="auto" w:sz="4" w:space="0"/>
              <w:left w:val="single" w:color="auto" w:sz="4" w:space="0"/>
              <w:bottom w:val="single" w:color="auto" w:sz="4" w:space="0"/>
              <w:right w:val="single" w:color="auto" w:sz="4" w:space="0"/>
            </w:tcBorders>
            <w:vAlign w:val="center"/>
          </w:tcPr>
          <w:p w14:paraId="0396FB3F">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采购人联系人及</w:t>
            </w:r>
          </w:p>
          <w:p w14:paraId="30761DE4">
            <w:pPr>
              <w:snapToGrid w:val="0"/>
              <w:spacing w:line="240" w:lineRule="exact"/>
              <w:jc w:val="center"/>
              <w:rPr>
                <w:rFonts w:ascii="宋体" w:hAnsi="宋体" w:cs="宋体"/>
                <w:color w:val="auto"/>
                <w:sz w:val="24"/>
                <w:highlight w:val="none"/>
              </w:rPr>
            </w:pPr>
            <w:r>
              <w:rPr>
                <w:rFonts w:hint="eastAsia" w:ascii="宋体" w:hAnsi="宋体" w:cs="宋体"/>
                <w:color w:val="auto"/>
                <w:sz w:val="24"/>
                <w:highlight w:val="none"/>
              </w:rPr>
              <w:t>联系电话</w:t>
            </w:r>
          </w:p>
        </w:tc>
      </w:tr>
      <w:tr w14:paraId="560625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vAlign w:val="center"/>
          </w:tcPr>
          <w:p w14:paraId="09B750E3">
            <w:pPr>
              <w:jc w:val="left"/>
              <w:rPr>
                <w:rFonts w:ascii="宋体" w:hAnsi="宋体" w:cs="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3C20E7E8">
            <w:pPr>
              <w:jc w:val="left"/>
              <w:rPr>
                <w:rFonts w:ascii="宋体" w:hAnsi="宋体" w:cs="宋体"/>
                <w:color w:val="auto"/>
                <w:sz w:val="24"/>
                <w:highlight w:val="none"/>
              </w:rPr>
            </w:pPr>
          </w:p>
        </w:tc>
        <w:tc>
          <w:tcPr>
            <w:tcW w:w="1038" w:type="pct"/>
            <w:vMerge w:val="continue"/>
            <w:tcBorders>
              <w:top w:val="single" w:color="auto" w:sz="4" w:space="0"/>
              <w:left w:val="single" w:color="auto" w:sz="4" w:space="0"/>
              <w:bottom w:val="single" w:color="auto" w:sz="4" w:space="0"/>
              <w:right w:val="single" w:color="auto" w:sz="4" w:space="0"/>
            </w:tcBorders>
            <w:vAlign w:val="center"/>
          </w:tcPr>
          <w:p w14:paraId="24157D2E">
            <w:pPr>
              <w:jc w:val="left"/>
              <w:rPr>
                <w:rFonts w:ascii="宋体" w:hAnsi="宋体" w:cs="宋体"/>
                <w:color w:val="auto"/>
                <w:sz w:val="24"/>
                <w:highlight w:val="none"/>
              </w:rPr>
            </w:pPr>
          </w:p>
        </w:tc>
        <w:tc>
          <w:tcPr>
            <w:tcW w:w="1674" w:type="pct"/>
            <w:vMerge w:val="continue"/>
            <w:tcBorders>
              <w:top w:val="single" w:color="auto" w:sz="4" w:space="0"/>
              <w:left w:val="single" w:color="auto" w:sz="4" w:space="0"/>
              <w:bottom w:val="single" w:color="auto" w:sz="4" w:space="0"/>
              <w:right w:val="single" w:color="auto" w:sz="4" w:space="0"/>
            </w:tcBorders>
            <w:vAlign w:val="center"/>
          </w:tcPr>
          <w:p w14:paraId="74611CEF">
            <w:pPr>
              <w:jc w:val="left"/>
              <w:rPr>
                <w:rFonts w:ascii="宋体" w:hAnsi="宋体" w:cs="宋体"/>
                <w:color w:val="auto"/>
                <w:sz w:val="24"/>
                <w:highlight w:val="none"/>
              </w:rPr>
            </w:pPr>
          </w:p>
        </w:tc>
      </w:tr>
      <w:tr w14:paraId="51B579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250" w:type="pct"/>
            <w:tcBorders>
              <w:top w:val="single" w:color="auto" w:sz="4" w:space="0"/>
              <w:left w:val="single" w:color="auto" w:sz="4" w:space="0"/>
              <w:bottom w:val="single" w:color="auto" w:sz="4" w:space="0"/>
              <w:right w:val="single" w:color="auto" w:sz="4" w:space="0"/>
            </w:tcBorders>
          </w:tcPr>
          <w:p w14:paraId="1A688206">
            <w:pPr>
              <w:snapToGrid w:val="0"/>
              <w:spacing w:line="24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3310AB1E">
            <w:pPr>
              <w:snapToGrid w:val="0"/>
              <w:spacing w:line="24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35D6B532">
            <w:pPr>
              <w:snapToGrid w:val="0"/>
              <w:spacing w:line="240" w:lineRule="exact"/>
              <w:jc w:val="left"/>
              <w:rPr>
                <w:rFonts w:ascii="宋体" w:hAnsi="宋体" w:cs="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5DC22702">
            <w:pPr>
              <w:snapToGrid w:val="0"/>
              <w:spacing w:line="240" w:lineRule="exact"/>
              <w:jc w:val="left"/>
              <w:rPr>
                <w:rFonts w:ascii="宋体" w:hAnsi="宋体" w:cs="宋体"/>
                <w:color w:val="auto"/>
                <w:sz w:val="24"/>
                <w:highlight w:val="none"/>
              </w:rPr>
            </w:pPr>
          </w:p>
        </w:tc>
      </w:tr>
      <w:tr w14:paraId="478156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7A148EE2">
            <w:pPr>
              <w:snapToGrid w:val="0"/>
              <w:spacing w:before="5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11483FB9">
            <w:pPr>
              <w:snapToGrid w:val="0"/>
              <w:spacing w:before="5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3728F522">
            <w:pPr>
              <w:snapToGrid w:val="0"/>
              <w:spacing w:before="50" w:afterLines="50" w:line="400" w:lineRule="exact"/>
              <w:jc w:val="left"/>
              <w:rPr>
                <w:rFonts w:ascii="宋体" w:hAnsi="宋体" w:cs="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07ED61EB">
            <w:pPr>
              <w:snapToGrid w:val="0"/>
              <w:spacing w:before="50" w:afterLines="50" w:line="400" w:lineRule="exact"/>
              <w:jc w:val="left"/>
              <w:rPr>
                <w:rFonts w:ascii="宋体" w:hAnsi="宋体" w:cs="宋体"/>
                <w:color w:val="auto"/>
                <w:sz w:val="24"/>
                <w:highlight w:val="none"/>
              </w:rPr>
            </w:pPr>
          </w:p>
        </w:tc>
      </w:tr>
      <w:tr w14:paraId="03DE12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tcPr>
          <w:p w14:paraId="49979A00">
            <w:pPr>
              <w:snapToGrid w:val="0"/>
              <w:spacing w:before="5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35E192FE">
            <w:pPr>
              <w:snapToGrid w:val="0"/>
              <w:spacing w:before="5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3C7EC9B6">
            <w:pPr>
              <w:snapToGrid w:val="0"/>
              <w:spacing w:before="50" w:afterLines="50" w:line="400" w:lineRule="exact"/>
              <w:jc w:val="left"/>
              <w:rPr>
                <w:rFonts w:ascii="宋体" w:hAnsi="宋体" w:cs="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7950208F">
            <w:pPr>
              <w:snapToGrid w:val="0"/>
              <w:spacing w:before="50" w:afterLines="50" w:line="400" w:lineRule="exact"/>
              <w:jc w:val="left"/>
              <w:rPr>
                <w:rFonts w:ascii="宋体" w:hAnsi="宋体" w:cs="宋体"/>
                <w:color w:val="auto"/>
                <w:sz w:val="24"/>
                <w:highlight w:val="none"/>
              </w:rPr>
            </w:pPr>
          </w:p>
        </w:tc>
      </w:tr>
      <w:tr w14:paraId="60BF44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107F4B2B">
            <w:pPr>
              <w:snapToGrid w:val="0"/>
              <w:spacing w:before="5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05C32A9D">
            <w:pPr>
              <w:snapToGrid w:val="0"/>
              <w:spacing w:before="5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3145802C">
            <w:pPr>
              <w:snapToGrid w:val="0"/>
              <w:spacing w:before="50" w:afterLines="50" w:line="400" w:lineRule="exact"/>
              <w:jc w:val="left"/>
              <w:rPr>
                <w:rFonts w:ascii="宋体" w:hAnsi="宋体" w:cs="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31A598C2">
            <w:pPr>
              <w:snapToGrid w:val="0"/>
              <w:spacing w:before="50" w:afterLines="50" w:line="400" w:lineRule="exact"/>
              <w:jc w:val="left"/>
              <w:rPr>
                <w:rFonts w:ascii="宋体" w:hAnsi="宋体" w:cs="宋体"/>
                <w:color w:val="auto"/>
                <w:sz w:val="24"/>
                <w:highlight w:val="none"/>
              </w:rPr>
            </w:pPr>
          </w:p>
        </w:tc>
      </w:tr>
      <w:tr w14:paraId="34B13E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174761F8">
            <w:pPr>
              <w:snapToGrid w:val="0"/>
              <w:spacing w:before="5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49D412C6">
            <w:pPr>
              <w:snapToGrid w:val="0"/>
              <w:spacing w:before="50" w:afterLines="50" w:line="400" w:lineRule="exact"/>
              <w:jc w:val="left"/>
              <w:rPr>
                <w:rFonts w:ascii="宋体" w:hAnsi="宋体" w:cs="宋体"/>
                <w:color w:val="auto"/>
                <w:sz w:val="24"/>
                <w:highlight w:val="none"/>
              </w:rPr>
            </w:pPr>
          </w:p>
        </w:tc>
        <w:tc>
          <w:tcPr>
            <w:tcW w:w="1038" w:type="pct"/>
            <w:tcBorders>
              <w:top w:val="single" w:color="auto" w:sz="4" w:space="0"/>
              <w:left w:val="single" w:color="auto" w:sz="4" w:space="0"/>
              <w:bottom w:val="single" w:color="auto" w:sz="4" w:space="0"/>
              <w:right w:val="single" w:color="auto" w:sz="4" w:space="0"/>
            </w:tcBorders>
          </w:tcPr>
          <w:p w14:paraId="41E0DB2F">
            <w:pPr>
              <w:snapToGrid w:val="0"/>
              <w:spacing w:before="50" w:afterLines="50" w:line="400" w:lineRule="exact"/>
              <w:jc w:val="left"/>
              <w:rPr>
                <w:rFonts w:ascii="宋体" w:hAnsi="宋体" w:cs="宋体"/>
                <w:color w:val="auto"/>
                <w:sz w:val="24"/>
                <w:highlight w:val="none"/>
              </w:rPr>
            </w:pPr>
          </w:p>
        </w:tc>
        <w:tc>
          <w:tcPr>
            <w:tcW w:w="1674" w:type="pct"/>
            <w:tcBorders>
              <w:top w:val="single" w:color="auto" w:sz="4" w:space="0"/>
              <w:left w:val="single" w:color="auto" w:sz="4" w:space="0"/>
              <w:bottom w:val="single" w:color="auto" w:sz="4" w:space="0"/>
              <w:right w:val="single" w:color="auto" w:sz="4" w:space="0"/>
            </w:tcBorders>
          </w:tcPr>
          <w:p w14:paraId="11D2F4BF">
            <w:pPr>
              <w:snapToGrid w:val="0"/>
              <w:spacing w:before="50" w:afterLines="50" w:line="400" w:lineRule="exact"/>
              <w:jc w:val="left"/>
              <w:rPr>
                <w:rFonts w:ascii="宋体" w:hAnsi="宋体" w:cs="宋体"/>
                <w:color w:val="auto"/>
                <w:sz w:val="24"/>
                <w:highlight w:val="none"/>
              </w:rPr>
            </w:pPr>
          </w:p>
        </w:tc>
      </w:tr>
    </w:tbl>
    <w:p w14:paraId="3EA3ABD6">
      <w:pPr>
        <w:pStyle w:val="15"/>
        <w:spacing w:before="0" w:after="0" w:line="360" w:lineRule="auto"/>
        <w:contextualSpacing/>
        <w:rPr>
          <w:rFonts w:ascii="宋体" w:hAnsi="宋体" w:eastAsia="宋体" w:cs="宋体"/>
          <w:color w:val="auto"/>
          <w:sz w:val="24"/>
          <w:szCs w:val="24"/>
          <w:highlight w:val="none"/>
        </w:rPr>
      </w:pPr>
    </w:p>
    <w:p w14:paraId="1DA1B47B">
      <w:pPr>
        <w:pStyle w:val="15"/>
        <w:spacing w:before="0" w:after="0" w:line="360" w:lineRule="auto"/>
        <w:contextualSpacing/>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r>
        <w:rPr>
          <w:rFonts w:hint="eastAsia" w:ascii="宋体" w:hAnsi="宋体" w:eastAsia="宋体" w:cs="宋体"/>
          <w:color w:val="auto"/>
          <w:sz w:val="24"/>
          <w:highlight w:val="none"/>
        </w:rPr>
        <w:t>投标人根据评标标准具体要求附业绩证明材料。</w:t>
      </w:r>
    </w:p>
    <w:p w14:paraId="37E1B735">
      <w:pPr>
        <w:pStyle w:val="15"/>
        <w:spacing w:before="0" w:after="0" w:line="360" w:lineRule="auto"/>
        <w:contextualSpacing/>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法定代表人或者委托代理人（签字或者电子签名）：</w:t>
      </w:r>
      <w:r>
        <w:rPr>
          <w:rFonts w:hint="eastAsia" w:ascii="宋体" w:hAnsi="宋体" w:eastAsia="宋体" w:cs="宋体"/>
          <w:color w:val="auto"/>
          <w:sz w:val="24"/>
          <w:szCs w:val="24"/>
          <w:highlight w:val="none"/>
          <w:u w:val="single"/>
        </w:rPr>
        <w:t>　　　　　</w:t>
      </w:r>
    </w:p>
    <w:p w14:paraId="47A716CB">
      <w:pPr>
        <w:spacing w:line="360" w:lineRule="auto"/>
        <w:ind w:right="480"/>
        <w:contextualSpacing/>
        <w:jc w:val="left"/>
        <w:rPr>
          <w:rFonts w:ascii="宋体" w:hAnsi="宋体" w:cs="宋体"/>
          <w:color w:val="auto"/>
          <w:sz w:val="24"/>
          <w:szCs w:val="20"/>
          <w:highlight w:val="none"/>
        </w:rPr>
      </w:pPr>
      <w:r>
        <w:rPr>
          <w:rFonts w:hint="eastAsia" w:ascii="宋体" w:hAnsi="宋体" w:cs="宋体"/>
          <w:color w:val="auto"/>
          <w:sz w:val="24"/>
          <w:highlight w:val="none"/>
        </w:rPr>
        <w:t>投标人名称（电子签章）：                                                               年    月    日</w:t>
      </w:r>
    </w:p>
    <w:p w14:paraId="53EC7A5B">
      <w:pPr>
        <w:snapToGrid w:val="0"/>
        <w:spacing w:before="50"/>
        <w:ind w:firstLine="480" w:firstLineChars="200"/>
        <w:jc w:val="left"/>
        <w:rPr>
          <w:rFonts w:ascii="宋体" w:hAnsi="宋体" w:cs="宋体"/>
          <w:color w:val="auto"/>
          <w:sz w:val="24"/>
          <w:szCs w:val="20"/>
          <w:highlight w:val="none"/>
        </w:rPr>
      </w:pPr>
    </w:p>
    <w:p w14:paraId="19B11458">
      <w:pPr>
        <w:snapToGrid w:val="0"/>
        <w:spacing w:before="50"/>
        <w:jc w:val="left"/>
        <w:rPr>
          <w:rFonts w:ascii="宋体" w:hAnsi="宋体" w:cs="宋体"/>
          <w:color w:val="auto"/>
          <w:sz w:val="24"/>
          <w:highlight w:val="none"/>
        </w:rPr>
      </w:pPr>
    </w:p>
    <w:p w14:paraId="76B8D124">
      <w:pPr>
        <w:snapToGrid w:val="0"/>
        <w:spacing w:beforeLines="50"/>
        <w:rPr>
          <w:rFonts w:ascii="宋体" w:hAnsi="宋体" w:cs="宋体"/>
          <w:color w:val="auto"/>
          <w:sz w:val="24"/>
          <w:szCs w:val="20"/>
          <w:highlight w:val="none"/>
        </w:rPr>
        <w:sectPr>
          <w:pgSz w:w="11906" w:h="16838"/>
          <w:pgMar w:top="1440" w:right="1797" w:bottom="1440" w:left="1797" w:header="851" w:footer="992" w:gutter="0"/>
          <w:cols w:space="720" w:num="1"/>
          <w:docGrid w:linePitch="312" w:charSpace="0"/>
        </w:sectPr>
      </w:pPr>
    </w:p>
    <w:p w14:paraId="26689531">
      <w:pPr>
        <w:rPr>
          <w:rFonts w:ascii="宋体" w:hAnsi="宋体" w:cs="宋体"/>
          <w:b/>
          <w:color w:val="auto"/>
          <w:sz w:val="28"/>
          <w:szCs w:val="28"/>
          <w:highlight w:val="none"/>
        </w:rPr>
      </w:pPr>
      <w:r>
        <w:rPr>
          <w:rFonts w:hint="eastAsia" w:ascii="宋体" w:hAnsi="宋体" w:cs="宋体"/>
          <w:b/>
          <w:color w:val="auto"/>
          <w:sz w:val="28"/>
          <w:szCs w:val="28"/>
          <w:highlight w:val="none"/>
        </w:rPr>
        <w:t>四、技术文件格式</w:t>
      </w:r>
    </w:p>
    <w:p w14:paraId="6218735B">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t xml:space="preserve">1. 技术文件封面格式： </w:t>
      </w:r>
    </w:p>
    <w:p w14:paraId="107C3101">
      <w:pPr>
        <w:snapToGrid w:val="0"/>
        <w:spacing w:beforeLines="50" w:after="50" w:line="360" w:lineRule="auto"/>
        <w:ind w:left="142"/>
        <w:jc w:val="center"/>
        <w:rPr>
          <w:rFonts w:ascii="宋体" w:hAnsi="宋体" w:cs="宋体"/>
          <w:bCs/>
          <w:color w:val="auto"/>
          <w:sz w:val="48"/>
          <w:szCs w:val="48"/>
          <w:highlight w:val="none"/>
        </w:rPr>
      </w:pPr>
      <w:r>
        <w:rPr>
          <w:rFonts w:hint="eastAsia" w:ascii="宋体" w:hAnsi="宋体" w:cs="宋体"/>
          <w:bCs/>
          <w:color w:val="auto"/>
          <w:sz w:val="48"/>
          <w:szCs w:val="48"/>
          <w:highlight w:val="none"/>
        </w:rPr>
        <w:t>电子投标文件</w:t>
      </w:r>
    </w:p>
    <w:p w14:paraId="1453FB17">
      <w:pPr>
        <w:snapToGrid w:val="0"/>
        <w:spacing w:beforeLines="50" w:after="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技术文件</w:t>
      </w:r>
    </w:p>
    <w:p w14:paraId="3EA7E8C6">
      <w:pPr>
        <w:snapToGrid w:val="0"/>
        <w:spacing w:beforeLines="50" w:after="50"/>
        <w:rPr>
          <w:rFonts w:ascii="宋体" w:hAnsi="宋体" w:cs="宋体"/>
          <w:bCs/>
          <w:color w:val="auto"/>
          <w:sz w:val="24"/>
          <w:szCs w:val="20"/>
          <w:highlight w:val="none"/>
        </w:rPr>
      </w:pPr>
    </w:p>
    <w:p w14:paraId="3B95F2B2">
      <w:pPr>
        <w:snapToGrid w:val="0"/>
        <w:spacing w:beforeLines="50" w:after="50" w:line="400" w:lineRule="exact"/>
        <w:ind w:firstLine="360" w:firstLineChars="150"/>
        <w:rPr>
          <w:rFonts w:ascii="宋体" w:hAnsi="宋体" w:cs="宋体"/>
          <w:bCs/>
          <w:color w:val="auto"/>
          <w:sz w:val="24"/>
          <w:szCs w:val="20"/>
          <w:highlight w:val="none"/>
        </w:rPr>
      </w:pPr>
      <w:r>
        <w:rPr>
          <w:rFonts w:hint="eastAsia" w:ascii="宋体" w:hAnsi="宋体" w:cs="宋体"/>
          <w:bCs/>
          <w:color w:val="auto"/>
          <w:sz w:val="24"/>
          <w:highlight w:val="none"/>
        </w:rPr>
        <w:t xml:space="preserve">项目名称： </w:t>
      </w:r>
    </w:p>
    <w:p w14:paraId="283F88F9">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20D8977B">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672DAA6A">
      <w:pPr>
        <w:snapToGrid w:val="0"/>
        <w:spacing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投标人地址：</w:t>
      </w:r>
    </w:p>
    <w:p w14:paraId="0BFB3281">
      <w:pPr>
        <w:snapToGrid w:val="0"/>
        <w:spacing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61713966">
      <w:pPr>
        <w:snapToGrid w:val="0"/>
        <w:spacing w:beforeLines="50" w:after="50"/>
        <w:ind w:firstLine="645"/>
        <w:jc w:val="center"/>
        <w:rPr>
          <w:rFonts w:ascii="宋体" w:hAnsi="宋体" w:cs="宋体"/>
          <w:color w:val="auto"/>
          <w:sz w:val="24"/>
          <w:szCs w:val="20"/>
          <w:highlight w:val="none"/>
        </w:rPr>
      </w:pPr>
    </w:p>
    <w:p w14:paraId="05115DC6">
      <w:pPr>
        <w:snapToGrid w:val="0"/>
        <w:spacing w:beforeLines="50" w:after="50"/>
        <w:ind w:left="142"/>
        <w:jc w:val="left"/>
        <w:rPr>
          <w:rFonts w:ascii="宋体" w:hAnsi="宋体" w:cs="宋体"/>
          <w:b/>
          <w:color w:val="auto"/>
          <w:sz w:val="24"/>
          <w:highlight w:val="none"/>
        </w:rPr>
      </w:pPr>
      <w:r>
        <w:rPr>
          <w:rFonts w:hint="eastAsia" w:ascii="宋体" w:hAnsi="宋体" w:cs="宋体"/>
          <w:b/>
          <w:bCs/>
          <w:color w:val="auto"/>
          <w:sz w:val="24"/>
          <w:highlight w:val="none"/>
        </w:rPr>
        <w:br w:type="page"/>
      </w:r>
      <w:r>
        <w:rPr>
          <w:rFonts w:hint="eastAsia" w:ascii="宋体" w:hAnsi="宋体" w:cs="宋体"/>
          <w:b/>
          <w:color w:val="auto"/>
          <w:sz w:val="24"/>
          <w:highlight w:val="none"/>
        </w:rPr>
        <w:t>2.技术文件目录</w:t>
      </w:r>
    </w:p>
    <w:p w14:paraId="134CB260">
      <w:pPr>
        <w:snapToGrid w:val="0"/>
        <w:spacing w:before="50" w:afterLines="50"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根据招标文件规定及投标人提供的材料自行编写目录。</w:t>
      </w:r>
    </w:p>
    <w:p w14:paraId="4F1DB0CB">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 部分技术文件格式</w:t>
      </w:r>
    </w:p>
    <w:p w14:paraId="5CCA1771">
      <w:pPr>
        <w:snapToGrid w:val="0"/>
        <w:spacing w:beforeLines="50" w:after="50"/>
        <w:ind w:left="142"/>
        <w:jc w:val="left"/>
        <w:rPr>
          <w:rFonts w:ascii="宋体" w:hAnsi="宋体" w:cs="宋体"/>
          <w:b/>
          <w:color w:val="auto"/>
          <w:sz w:val="24"/>
          <w:highlight w:val="none"/>
        </w:rPr>
      </w:pPr>
    </w:p>
    <w:p w14:paraId="052F1995">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t>技术要求偏离表</w:t>
      </w:r>
    </w:p>
    <w:p w14:paraId="26B0C735">
      <w:pPr>
        <w:snapToGrid w:val="0"/>
        <w:spacing w:beforeLines="50" w:after="50"/>
        <w:ind w:left="142"/>
        <w:jc w:val="left"/>
        <w:rPr>
          <w:rFonts w:ascii="宋体" w:hAnsi="宋体" w:cs="宋体"/>
          <w:b/>
          <w:color w:val="auto"/>
          <w:sz w:val="24"/>
          <w:highlight w:val="none"/>
        </w:rPr>
      </w:pPr>
    </w:p>
    <w:p w14:paraId="38B9CC59">
      <w:pPr>
        <w:snapToGrid w:val="0"/>
        <w:spacing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技术要求偏离表</w:t>
      </w:r>
    </w:p>
    <w:tbl>
      <w:tblPr>
        <w:tblStyle w:val="48"/>
        <w:tblW w:w="8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8"/>
        <w:gridCol w:w="1834"/>
        <w:gridCol w:w="2181"/>
        <w:gridCol w:w="1934"/>
      </w:tblGrid>
      <w:tr w14:paraId="6C007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958" w:type="dxa"/>
            <w:vAlign w:val="center"/>
          </w:tcPr>
          <w:p w14:paraId="6181CD0F">
            <w:pPr>
              <w:pStyle w:val="25"/>
              <w:spacing w:line="400" w:lineRule="exact"/>
              <w:jc w:val="center"/>
              <w:rPr>
                <w:rFonts w:hAnsi="宋体" w:cs="宋体"/>
                <w:color w:val="auto"/>
                <w:kern w:val="2"/>
                <w:sz w:val="24"/>
                <w:highlight w:val="none"/>
              </w:rPr>
            </w:pPr>
            <w:r>
              <w:rPr>
                <w:rFonts w:hint="eastAsia" w:hAnsi="宋体" w:cs="宋体"/>
                <w:color w:val="auto"/>
                <w:kern w:val="2"/>
                <w:sz w:val="24"/>
                <w:highlight w:val="none"/>
              </w:rPr>
              <w:t>标的的名称</w:t>
            </w:r>
          </w:p>
        </w:tc>
        <w:tc>
          <w:tcPr>
            <w:tcW w:w="1834" w:type="dxa"/>
            <w:vAlign w:val="center"/>
          </w:tcPr>
          <w:p w14:paraId="790623F1">
            <w:pPr>
              <w:pStyle w:val="25"/>
              <w:spacing w:line="400" w:lineRule="exact"/>
              <w:jc w:val="center"/>
              <w:rPr>
                <w:rFonts w:hAnsi="宋体" w:cs="宋体"/>
                <w:color w:val="auto"/>
                <w:kern w:val="2"/>
                <w:sz w:val="24"/>
                <w:highlight w:val="none"/>
              </w:rPr>
            </w:pPr>
            <w:r>
              <w:rPr>
                <w:rFonts w:hint="eastAsia" w:hAnsi="宋体" w:cs="宋体"/>
                <w:color w:val="auto"/>
                <w:kern w:val="2"/>
                <w:sz w:val="24"/>
                <w:highlight w:val="none"/>
              </w:rPr>
              <w:t>技术要求</w:t>
            </w:r>
          </w:p>
        </w:tc>
        <w:tc>
          <w:tcPr>
            <w:tcW w:w="2181" w:type="dxa"/>
            <w:vAlign w:val="center"/>
          </w:tcPr>
          <w:p w14:paraId="53679D77">
            <w:pPr>
              <w:pStyle w:val="25"/>
              <w:spacing w:line="400" w:lineRule="exact"/>
              <w:jc w:val="center"/>
              <w:rPr>
                <w:rFonts w:hAnsi="宋体" w:cs="宋体"/>
                <w:color w:val="auto"/>
                <w:kern w:val="2"/>
                <w:sz w:val="24"/>
                <w:highlight w:val="none"/>
              </w:rPr>
            </w:pPr>
            <w:r>
              <w:rPr>
                <w:rFonts w:hint="eastAsia" w:hAnsi="宋体" w:cs="宋体"/>
                <w:color w:val="auto"/>
                <w:kern w:val="2"/>
                <w:sz w:val="24"/>
                <w:highlight w:val="none"/>
              </w:rPr>
              <w:t>投标响应</w:t>
            </w:r>
          </w:p>
        </w:tc>
        <w:tc>
          <w:tcPr>
            <w:tcW w:w="1934" w:type="dxa"/>
            <w:vAlign w:val="center"/>
          </w:tcPr>
          <w:p w14:paraId="3273850E">
            <w:pPr>
              <w:pStyle w:val="25"/>
              <w:spacing w:line="400" w:lineRule="exact"/>
              <w:jc w:val="center"/>
              <w:rPr>
                <w:rFonts w:hAnsi="宋体" w:cs="宋体"/>
                <w:color w:val="auto"/>
                <w:kern w:val="2"/>
                <w:sz w:val="24"/>
                <w:highlight w:val="none"/>
              </w:rPr>
            </w:pPr>
            <w:r>
              <w:rPr>
                <w:rFonts w:hint="eastAsia" w:hAnsi="宋体" w:cs="宋体"/>
                <w:color w:val="auto"/>
                <w:kern w:val="2"/>
                <w:sz w:val="24"/>
                <w:highlight w:val="none"/>
              </w:rPr>
              <w:t>偏离说明</w:t>
            </w:r>
          </w:p>
        </w:tc>
      </w:tr>
      <w:tr w14:paraId="3955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58" w:type="dxa"/>
            <w:vAlign w:val="center"/>
          </w:tcPr>
          <w:p w14:paraId="725A09F5">
            <w:pPr>
              <w:pStyle w:val="25"/>
              <w:spacing w:line="600" w:lineRule="exact"/>
              <w:jc w:val="center"/>
              <w:rPr>
                <w:rFonts w:hAnsi="宋体" w:cs="宋体"/>
                <w:color w:val="auto"/>
                <w:kern w:val="2"/>
                <w:sz w:val="24"/>
                <w:highlight w:val="none"/>
              </w:rPr>
            </w:pPr>
          </w:p>
        </w:tc>
        <w:tc>
          <w:tcPr>
            <w:tcW w:w="1834" w:type="dxa"/>
            <w:vAlign w:val="center"/>
          </w:tcPr>
          <w:p w14:paraId="05608DCB">
            <w:pPr>
              <w:pStyle w:val="25"/>
              <w:spacing w:line="600" w:lineRule="exact"/>
              <w:jc w:val="center"/>
              <w:rPr>
                <w:rFonts w:hAnsi="宋体" w:cs="宋体"/>
                <w:color w:val="auto"/>
                <w:kern w:val="2"/>
                <w:sz w:val="24"/>
                <w:highlight w:val="none"/>
              </w:rPr>
            </w:pPr>
          </w:p>
        </w:tc>
        <w:tc>
          <w:tcPr>
            <w:tcW w:w="2181" w:type="dxa"/>
            <w:vAlign w:val="center"/>
          </w:tcPr>
          <w:p w14:paraId="1570F86B">
            <w:pPr>
              <w:pStyle w:val="25"/>
              <w:spacing w:line="600" w:lineRule="exact"/>
              <w:jc w:val="center"/>
              <w:rPr>
                <w:rFonts w:hAnsi="宋体" w:cs="宋体"/>
                <w:color w:val="auto"/>
                <w:kern w:val="2"/>
                <w:sz w:val="24"/>
                <w:highlight w:val="none"/>
              </w:rPr>
            </w:pPr>
          </w:p>
        </w:tc>
        <w:tc>
          <w:tcPr>
            <w:tcW w:w="1934" w:type="dxa"/>
            <w:vAlign w:val="center"/>
          </w:tcPr>
          <w:p w14:paraId="1C33470D">
            <w:pPr>
              <w:pStyle w:val="25"/>
              <w:spacing w:line="600" w:lineRule="exact"/>
              <w:jc w:val="center"/>
              <w:rPr>
                <w:rFonts w:hAnsi="宋体" w:cs="宋体"/>
                <w:color w:val="auto"/>
                <w:kern w:val="2"/>
                <w:sz w:val="24"/>
                <w:highlight w:val="none"/>
              </w:rPr>
            </w:pPr>
          </w:p>
        </w:tc>
      </w:tr>
    </w:tbl>
    <w:p w14:paraId="0D6FCB04">
      <w:pPr>
        <w:pStyle w:val="18"/>
        <w:rPr>
          <w:rFonts w:ascii="宋体" w:hAnsi="宋体" w:cs="宋体"/>
          <w:color w:val="auto"/>
          <w:highlight w:val="none"/>
        </w:rPr>
      </w:pPr>
      <w:r>
        <w:rPr>
          <w:rFonts w:hint="eastAsia" w:ascii="宋体" w:hAnsi="宋体" w:cs="宋体"/>
          <w:color w:val="auto"/>
          <w:highlight w:val="none"/>
        </w:rPr>
        <w:t>注：</w:t>
      </w:r>
    </w:p>
    <w:p w14:paraId="312D08C6">
      <w:pPr>
        <w:pStyle w:val="20"/>
        <w:spacing w:line="360" w:lineRule="auto"/>
        <w:ind w:firstLine="0" w:firstLineChars="0"/>
        <w:rPr>
          <w:rFonts w:ascii="宋体" w:hAnsi="宋体" w:eastAsia="宋体" w:cs="宋体"/>
          <w:color w:val="auto"/>
          <w:szCs w:val="32"/>
          <w:highlight w:val="none"/>
        </w:rPr>
      </w:pPr>
      <w:r>
        <w:rPr>
          <w:rFonts w:hint="eastAsia" w:ascii="宋体" w:hAnsi="宋体" w:eastAsia="宋体" w:cs="宋体"/>
          <w:color w:val="auto"/>
          <w:sz w:val="24"/>
          <w:szCs w:val="24"/>
          <w:highlight w:val="none"/>
        </w:rPr>
        <w:t>1. 说明：应对照招标文件“第二章 采购需求”中的“技术要求”逐条作明确的投标响应，并作出偏离说明。</w:t>
      </w:r>
    </w:p>
    <w:p w14:paraId="169CB30B">
      <w:pPr>
        <w:pStyle w:val="18"/>
        <w:spacing w:line="360" w:lineRule="auto"/>
        <w:rPr>
          <w:rFonts w:ascii="宋体" w:hAnsi="宋体" w:cs="宋体"/>
          <w:b w:val="0"/>
          <w:bCs w:val="0"/>
          <w:color w:val="auto"/>
          <w:highlight w:val="none"/>
        </w:rPr>
      </w:pPr>
      <w:r>
        <w:rPr>
          <w:rFonts w:hint="eastAsia" w:ascii="宋体" w:hAnsi="宋体" w:cs="宋体"/>
          <w:b w:val="0"/>
          <w:bCs w:val="0"/>
          <w:color w:val="auto"/>
          <w:highlight w:val="none"/>
        </w:rPr>
        <w:t>2.投标人根据投标货物的性能指标，对照招标文件技术要求，在“偏离说明”中注明“</w:t>
      </w:r>
      <w:r>
        <w:rPr>
          <w:rFonts w:hint="eastAsia" w:ascii="宋体" w:hAnsi="宋体" w:cs="宋体"/>
          <w:color w:val="auto"/>
          <w:highlight w:val="none"/>
        </w:rPr>
        <w:t>正偏离</w:t>
      </w:r>
      <w:r>
        <w:rPr>
          <w:rFonts w:hint="eastAsia" w:ascii="宋体" w:hAnsi="宋体" w:cs="宋体"/>
          <w:b w:val="0"/>
          <w:bCs w:val="0"/>
          <w:color w:val="auto"/>
          <w:highlight w:val="none"/>
        </w:rPr>
        <w:t>”、“</w:t>
      </w:r>
      <w:r>
        <w:rPr>
          <w:rFonts w:hint="eastAsia" w:ascii="宋体" w:hAnsi="宋体" w:cs="宋体"/>
          <w:color w:val="auto"/>
          <w:highlight w:val="none"/>
        </w:rPr>
        <w:t>负偏离</w:t>
      </w:r>
      <w:r>
        <w:rPr>
          <w:rFonts w:hint="eastAsia" w:ascii="宋体" w:hAnsi="宋体" w:cs="宋体"/>
          <w:b w:val="0"/>
          <w:bCs w:val="0"/>
          <w:color w:val="auto"/>
          <w:highlight w:val="none"/>
        </w:rPr>
        <w:t>”或者“</w:t>
      </w:r>
      <w:r>
        <w:rPr>
          <w:rFonts w:hint="eastAsia" w:ascii="宋体" w:hAnsi="宋体" w:cs="宋体"/>
          <w:color w:val="auto"/>
          <w:highlight w:val="none"/>
        </w:rPr>
        <w:t>无偏离</w:t>
      </w:r>
      <w:r>
        <w:rPr>
          <w:rFonts w:hint="eastAsia" w:ascii="宋体" w:hAnsi="宋体" w:cs="宋体"/>
          <w:b w:val="0"/>
          <w:bCs w:val="0"/>
          <w:color w:val="auto"/>
          <w:highlight w:val="none"/>
        </w:rPr>
        <w:t>”。既不属于“</w:t>
      </w:r>
      <w:r>
        <w:rPr>
          <w:rFonts w:hint="eastAsia" w:ascii="宋体" w:hAnsi="宋体" w:cs="宋体"/>
          <w:color w:val="auto"/>
          <w:highlight w:val="none"/>
        </w:rPr>
        <w:t>正偏离</w:t>
      </w:r>
      <w:r>
        <w:rPr>
          <w:rFonts w:hint="eastAsia" w:ascii="宋体" w:hAnsi="宋体" w:cs="宋体"/>
          <w:b w:val="0"/>
          <w:bCs w:val="0"/>
          <w:color w:val="auto"/>
          <w:highlight w:val="none"/>
        </w:rPr>
        <w:t>”也不属于“</w:t>
      </w:r>
      <w:r>
        <w:rPr>
          <w:rFonts w:hint="eastAsia" w:ascii="宋体" w:hAnsi="宋体" w:cs="宋体"/>
          <w:color w:val="auto"/>
          <w:highlight w:val="none"/>
        </w:rPr>
        <w:t>负偏离</w:t>
      </w:r>
      <w:r>
        <w:rPr>
          <w:rFonts w:hint="eastAsia" w:ascii="宋体" w:hAnsi="宋体" w:cs="宋体"/>
          <w:b w:val="0"/>
          <w:bCs w:val="0"/>
          <w:color w:val="auto"/>
          <w:highlight w:val="none"/>
        </w:rPr>
        <w:t>”即为“</w:t>
      </w:r>
      <w:r>
        <w:rPr>
          <w:rFonts w:hint="eastAsia" w:ascii="宋体" w:hAnsi="宋体" w:cs="宋体"/>
          <w:color w:val="auto"/>
          <w:highlight w:val="none"/>
        </w:rPr>
        <w:t>无偏离</w:t>
      </w:r>
      <w:r>
        <w:rPr>
          <w:rFonts w:hint="eastAsia" w:ascii="宋体" w:hAnsi="宋体" w:cs="宋体"/>
          <w:b w:val="0"/>
          <w:bCs w:val="0"/>
          <w:color w:val="auto"/>
          <w:highlight w:val="none"/>
        </w:rPr>
        <w:t>”。</w:t>
      </w:r>
    </w:p>
    <w:p w14:paraId="22CB70C8">
      <w:pPr>
        <w:pStyle w:val="20"/>
        <w:spacing w:line="360" w:lineRule="auto"/>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认为其投标响应有正偏离的，请在技术要求偏离表中列明，且在投标文件中提供投标产品的彩页或国家认可的有资质的第三方检测机构出具的检测报告复印件或产品生产厂家出具的技术参数说明证明作为佐证，以上佐证材料均需加盖生产厂家或代理商（附生产厂家授权资料）公章。</w:t>
      </w:r>
    </w:p>
    <w:p w14:paraId="5C96F1F6">
      <w:pPr>
        <w:pStyle w:val="20"/>
        <w:spacing w:line="360" w:lineRule="auto"/>
        <w:ind w:firstLine="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4. 如技术要求偏离表中的投标响应与佐证材料不一致的，以佐证材料为准。</w:t>
      </w:r>
    </w:p>
    <w:p w14:paraId="72A59F1D">
      <w:pPr>
        <w:snapToGrid w:val="0"/>
        <w:spacing w:before="50" w:after="50" w:line="360" w:lineRule="auto"/>
        <w:rPr>
          <w:rFonts w:ascii="宋体" w:hAnsi="宋体" w:cs="宋体"/>
          <w:color w:val="auto"/>
          <w:sz w:val="24"/>
          <w:highlight w:val="none"/>
        </w:rPr>
      </w:pPr>
    </w:p>
    <w:p w14:paraId="6C401016">
      <w:pPr>
        <w:snapToGrid w:val="0"/>
        <w:spacing w:before="50" w:after="50" w:line="360" w:lineRule="auto"/>
        <w:rPr>
          <w:rFonts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（签字或者电子签名）：</w:t>
      </w:r>
    </w:p>
    <w:p w14:paraId="18E4FF07">
      <w:pPr>
        <w:snapToGrid w:val="0"/>
        <w:spacing w:before="50" w:after="50" w:line="360" w:lineRule="auto"/>
        <w:rPr>
          <w:rFonts w:ascii="宋体" w:hAnsi="宋体" w:cs="宋体"/>
          <w:color w:val="auto"/>
          <w:spacing w:val="20"/>
          <w:sz w:val="24"/>
          <w:highlight w:val="none"/>
        </w:rPr>
      </w:pPr>
      <w:r>
        <w:rPr>
          <w:rFonts w:hint="eastAsia" w:ascii="宋体" w:hAnsi="宋体" w:cs="宋体"/>
          <w:color w:val="auto"/>
          <w:spacing w:val="20"/>
          <w:sz w:val="24"/>
          <w:highlight w:val="none"/>
        </w:rPr>
        <w:t>投标人名称（电子签章）：</w:t>
      </w:r>
    </w:p>
    <w:p w14:paraId="3193F9A7">
      <w:pPr>
        <w:snapToGrid w:val="0"/>
        <w:spacing w:before="50" w:after="50" w:line="360" w:lineRule="auto"/>
        <w:rPr>
          <w:rFonts w:ascii="宋体" w:hAnsi="宋体" w:cs="宋体"/>
          <w:color w:val="auto"/>
          <w:spacing w:val="20"/>
          <w:sz w:val="24"/>
          <w:highlight w:val="none"/>
          <w:u w:val="single"/>
        </w:rPr>
      </w:pPr>
      <w:r>
        <w:rPr>
          <w:rFonts w:hint="eastAsia" w:ascii="宋体" w:hAnsi="宋体" w:cs="宋体"/>
          <w:color w:val="auto"/>
          <w:spacing w:val="20"/>
          <w:sz w:val="24"/>
          <w:highlight w:val="none"/>
        </w:rPr>
        <w:t>日 期：</w:t>
      </w:r>
    </w:p>
    <w:p w14:paraId="32A265DF">
      <w:pPr>
        <w:snapToGrid w:val="0"/>
        <w:spacing w:before="50" w:after="50" w:line="360" w:lineRule="auto"/>
        <w:rPr>
          <w:rFonts w:ascii="宋体" w:hAnsi="宋体" w:cs="宋体"/>
          <w:color w:val="auto"/>
          <w:sz w:val="24"/>
          <w:szCs w:val="20"/>
          <w:highlight w:val="none"/>
        </w:rPr>
      </w:pPr>
    </w:p>
    <w:p w14:paraId="1864D98F">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p>
    <w:p w14:paraId="21182317">
      <w:pPr>
        <w:snapToGrid w:val="0"/>
        <w:spacing w:beforeLines="50" w:after="50"/>
        <w:ind w:left="142"/>
        <w:jc w:val="left"/>
        <w:rPr>
          <w:rFonts w:ascii="宋体" w:hAnsi="宋体" w:cs="宋体"/>
          <w:color w:val="auto"/>
          <w:sz w:val="24"/>
          <w:szCs w:val="20"/>
          <w:highlight w:val="none"/>
        </w:rPr>
      </w:pPr>
      <w:r>
        <w:rPr>
          <w:rFonts w:hint="eastAsia" w:ascii="宋体" w:hAnsi="宋体" w:cs="宋体"/>
          <w:b/>
          <w:color w:val="auto"/>
          <w:sz w:val="24"/>
          <w:highlight w:val="none"/>
        </w:rPr>
        <w:t>设备性能配置清单</w:t>
      </w:r>
    </w:p>
    <w:p w14:paraId="5A52F7EB">
      <w:pPr>
        <w:snapToGrid w:val="0"/>
        <w:spacing w:beforeLines="50" w:after="50"/>
        <w:ind w:left="142"/>
        <w:jc w:val="left"/>
        <w:rPr>
          <w:rFonts w:ascii="宋体" w:hAnsi="宋体" w:cs="宋体"/>
          <w:b/>
          <w:color w:val="auto"/>
          <w:sz w:val="24"/>
          <w:highlight w:val="none"/>
        </w:rPr>
      </w:pPr>
    </w:p>
    <w:p w14:paraId="2BA8FE55">
      <w:pPr>
        <w:snapToGrid w:val="0"/>
        <w:spacing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设备性能配置清单</w:t>
      </w:r>
    </w:p>
    <w:tbl>
      <w:tblPr>
        <w:tblStyle w:val="48"/>
        <w:tblW w:w="457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936"/>
        <w:gridCol w:w="1266"/>
        <w:gridCol w:w="920"/>
        <w:gridCol w:w="828"/>
        <w:gridCol w:w="1413"/>
        <w:gridCol w:w="461"/>
        <w:gridCol w:w="581"/>
        <w:gridCol w:w="1402"/>
      </w:tblGrid>
      <w:tr w14:paraId="3DF81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99" w:type="pct"/>
            <w:tcBorders>
              <w:top w:val="single" w:color="auto" w:sz="4" w:space="0"/>
              <w:left w:val="single" w:color="auto" w:sz="4" w:space="0"/>
              <w:bottom w:val="single" w:color="auto" w:sz="4" w:space="0"/>
              <w:right w:val="single" w:color="auto" w:sz="4" w:space="0"/>
            </w:tcBorders>
            <w:vAlign w:val="center"/>
          </w:tcPr>
          <w:p w14:paraId="05291F6A">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序号</w:t>
            </w:r>
          </w:p>
        </w:tc>
        <w:tc>
          <w:tcPr>
            <w:tcW w:w="810" w:type="pct"/>
            <w:tcBorders>
              <w:top w:val="single" w:color="auto" w:sz="4" w:space="0"/>
              <w:left w:val="single" w:color="auto" w:sz="4" w:space="0"/>
              <w:bottom w:val="single" w:color="auto" w:sz="4" w:space="0"/>
              <w:right w:val="single" w:color="auto" w:sz="4" w:space="0"/>
            </w:tcBorders>
            <w:vAlign w:val="center"/>
          </w:tcPr>
          <w:p w14:paraId="1B3B69CC">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货物名称</w:t>
            </w:r>
          </w:p>
        </w:tc>
        <w:tc>
          <w:tcPr>
            <w:tcW w:w="589" w:type="pct"/>
            <w:tcBorders>
              <w:top w:val="single" w:color="auto" w:sz="4" w:space="0"/>
              <w:left w:val="single" w:color="auto" w:sz="4" w:space="0"/>
              <w:bottom w:val="single" w:color="auto" w:sz="4" w:space="0"/>
              <w:right w:val="single" w:color="auto" w:sz="4" w:space="0"/>
            </w:tcBorders>
            <w:vAlign w:val="center"/>
          </w:tcPr>
          <w:p w14:paraId="03B22156">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数量及单位</w:t>
            </w:r>
          </w:p>
        </w:tc>
        <w:tc>
          <w:tcPr>
            <w:tcW w:w="530" w:type="pct"/>
            <w:tcBorders>
              <w:top w:val="single" w:color="auto" w:sz="4" w:space="0"/>
              <w:left w:val="single" w:color="auto" w:sz="4" w:space="0"/>
              <w:bottom w:val="single" w:color="auto" w:sz="4" w:space="0"/>
              <w:right w:val="single" w:color="auto" w:sz="4" w:space="0"/>
            </w:tcBorders>
            <w:vAlign w:val="center"/>
          </w:tcPr>
          <w:p w14:paraId="369888ED">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品牌</w:t>
            </w:r>
          </w:p>
        </w:tc>
        <w:tc>
          <w:tcPr>
            <w:tcW w:w="904" w:type="pct"/>
            <w:tcBorders>
              <w:top w:val="single" w:color="auto" w:sz="4" w:space="0"/>
              <w:left w:val="single" w:color="auto" w:sz="4" w:space="0"/>
              <w:bottom w:val="single" w:color="auto" w:sz="4" w:space="0"/>
              <w:right w:val="single" w:color="auto" w:sz="4" w:space="0"/>
            </w:tcBorders>
          </w:tcPr>
          <w:p w14:paraId="59E3D8ED">
            <w:pPr>
              <w:snapToGrid w:val="0"/>
              <w:spacing w:before="50" w:after="50"/>
              <w:jc w:val="center"/>
              <w:rPr>
                <w:rFonts w:ascii="宋体" w:hAnsi="宋体" w:cs="宋体"/>
                <w:color w:val="auto"/>
                <w:sz w:val="24"/>
                <w:highlight w:val="none"/>
              </w:rPr>
            </w:pPr>
          </w:p>
          <w:p w14:paraId="37559186">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规格型号</w:t>
            </w:r>
          </w:p>
        </w:tc>
        <w:tc>
          <w:tcPr>
            <w:tcW w:w="295" w:type="pct"/>
            <w:tcBorders>
              <w:top w:val="single" w:color="auto" w:sz="4" w:space="0"/>
              <w:left w:val="single" w:color="auto" w:sz="4" w:space="0"/>
              <w:bottom w:val="single" w:color="auto" w:sz="4" w:space="0"/>
              <w:right w:val="single" w:color="auto" w:sz="4" w:space="0"/>
            </w:tcBorders>
            <w:vAlign w:val="center"/>
          </w:tcPr>
          <w:p w14:paraId="4A11FB91">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制造商</w:t>
            </w:r>
          </w:p>
        </w:tc>
        <w:tc>
          <w:tcPr>
            <w:tcW w:w="372" w:type="pct"/>
            <w:tcBorders>
              <w:top w:val="single" w:color="auto" w:sz="4" w:space="0"/>
              <w:left w:val="single" w:color="auto" w:sz="4" w:space="0"/>
              <w:bottom w:val="single" w:color="auto" w:sz="4" w:space="0"/>
              <w:right w:val="single" w:color="auto" w:sz="4" w:space="0"/>
            </w:tcBorders>
            <w:vAlign w:val="center"/>
          </w:tcPr>
          <w:p w14:paraId="75F5F906">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产地</w:t>
            </w:r>
          </w:p>
        </w:tc>
        <w:tc>
          <w:tcPr>
            <w:tcW w:w="897" w:type="pct"/>
            <w:tcBorders>
              <w:top w:val="single" w:color="auto" w:sz="4" w:space="0"/>
              <w:left w:val="single" w:color="auto" w:sz="4" w:space="0"/>
              <w:bottom w:val="single" w:color="auto" w:sz="4" w:space="0"/>
              <w:right w:val="single" w:color="auto" w:sz="4" w:space="0"/>
            </w:tcBorders>
            <w:vAlign w:val="center"/>
          </w:tcPr>
          <w:p w14:paraId="4C1946CE">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参数性能、指标及配置</w:t>
            </w:r>
          </w:p>
        </w:tc>
      </w:tr>
      <w:tr w14:paraId="67FB94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599" w:type="pct"/>
            <w:tcBorders>
              <w:top w:val="single" w:color="auto" w:sz="4" w:space="0"/>
              <w:left w:val="single" w:color="auto" w:sz="4" w:space="0"/>
              <w:bottom w:val="single" w:color="auto" w:sz="4" w:space="0"/>
              <w:right w:val="single" w:color="auto" w:sz="4" w:space="0"/>
            </w:tcBorders>
            <w:vAlign w:val="center"/>
          </w:tcPr>
          <w:p w14:paraId="1A716591">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1</w:t>
            </w:r>
          </w:p>
        </w:tc>
        <w:tc>
          <w:tcPr>
            <w:tcW w:w="810" w:type="pct"/>
            <w:tcBorders>
              <w:top w:val="single" w:color="auto" w:sz="4" w:space="0"/>
              <w:left w:val="single" w:color="auto" w:sz="4" w:space="0"/>
              <w:bottom w:val="single" w:color="auto" w:sz="4" w:space="0"/>
              <w:right w:val="single" w:color="auto" w:sz="4" w:space="0"/>
            </w:tcBorders>
            <w:vAlign w:val="center"/>
          </w:tcPr>
          <w:p w14:paraId="3414D2F4">
            <w:pPr>
              <w:tabs>
                <w:tab w:val="left" w:pos="180"/>
                <w:tab w:val="left" w:pos="1620"/>
              </w:tabs>
              <w:adjustRightInd w:val="0"/>
              <w:snapToGrid w:val="0"/>
              <w:spacing w:line="360" w:lineRule="exact"/>
              <w:jc w:val="center"/>
              <w:rPr>
                <w:rFonts w:ascii="宋体" w:hAnsi="宋体" w:cs="宋体"/>
                <w:color w:val="auto"/>
                <w:sz w:val="24"/>
                <w:highlight w:val="none"/>
              </w:rPr>
            </w:pPr>
          </w:p>
        </w:tc>
        <w:tc>
          <w:tcPr>
            <w:tcW w:w="589" w:type="pct"/>
            <w:tcBorders>
              <w:top w:val="single" w:color="auto" w:sz="4" w:space="0"/>
              <w:left w:val="single" w:color="auto" w:sz="4" w:space="0"/>
              <w:bottom w:val="single" w:color="auto" w:sz="4" w:space="0"/>
              <w:right w:val="single" w:color="auto" w:sz="4" w:space="0"/>
            </w:tcBorders>
          </w:tcPr>
          <w:p w14:paraId="354C2F33">
            <w:pPr>
              <w:snapToGrid w:val="0"/>
              <w:spacing w:before="50" w:after="50"/>
              <w:jc w:val="center"/>
              <w:rPr>
                <w:rFonts w:ascii="宋体" w:hAnsi="宋体" w:cs="宋体"/>
                <w:color w:val="auto"/>
                <w:sz w:val="24"/>
                <w:highlight w:val="none"/>
              </w:rPr>
            </w:pPr>
          </w:p>
        </w:tc>
        <w:tc>
          <w:tcPr>
            <w:tcW w:w="530" w:type="pct"/>
            <w:tcBorders>
              <w:top w:val="single" w:color="auto" w:sz="4" w:space="0"/>
              <w:left w:val="single" w:color="auto" w:sz="4" w:space="0"/>
              <w:bottom w:val="single" w:color="auto" w:sz="4" w:space="0"/>
              <w:right w:val="single" w:color="auto" w:sz="4" w:space="0"/>
            </w:tcBorders>
            <w:vAlign w:val="center"/>
          </w:tcPr>
          <w:p w14:paraId="09F94F5E">
            <w:pPr>
              <w:snapToGrid w:val="0"/>
              <w:spacing w:before="50" w:after="50"/>
              <w:jc w:val="center"/>
              <w:rPr>
                <w:rFonts w:ascii="宋体" w:hAnsi="宋体" w:cs="宋体"/>
                <w:color w:val="auto"/>
                <w:sz w:val="24"/>
                <w:highlight w:val="none"/>
              </w:rPr>
            </w:pPr>
          </w:p>
        </w:tc>
        <w:tc>
          <w:tcPr>
            <w:tcW w:w="904" w:type="pct"/>
            <w:tcBorders>
              <w:top w:val="single" w:color="auto" w:sz="4" w:space="0"/>
              <w:left w:val="single" w:color="auto" w:sz="4" w:space="0"/>
              <w:bottom w:val="single" w:color="auto" w:sz="4" w:space="0"/>
              <w:right w:val="single" w:color="auto" w:sz="4" w:space="0"/>
            </w:tcBorders>
          </w:tcPr>
          <w:p w14:paraId="1F5CBCC5">
            <w:pPr>
              <w:snapToGrid w:val="0"/>
              <w:spacing w:before="50" w:after="50"/>
              <w:jc w:val="center"/>
              <w:rPr>
                <w:rFonts w:ascii="宋体" w:hAnsi="宋体" w:cs="宋体"/>
                <w:color w:val="auto"/>
                <w:sz w:val="24"/>
                <w:highlight w:val="none"/>
              </w:rPr>
            </w:pPr>
          </w:p>
        </w:tc>
        <w:tc>
          <w:tcPr>
            <w:tcW w:w="295" w:type="pct"/>
            <w:tcBorders>
              <w:top w:val="single" w:color="auto" w:sz="4" w:space="0"/>
              <w:left w:val="single" w:color="auto" w:sz="4" w:space="0"/>
              <w:bottom w:val="single" w:color="auto" w:sz="4" w:space="0"/>
              <w:right w:val="single" w:color="auto" w:sz="4" w:space="0"/>
            </w:tcBorders>
            <w:vAlign w:val="center"/>
          </w:tcPr>
          <w:p w14:paraId="0C944C18">
            <w:pPr>
              <w:snapToGrid w:val="0"/>
              <w:spacing w:before="50" w:after="50"/>
              <w:jc w:val="center"/>
              <w:rPr>
                <w:rFonts w:ascii="宋体" w:hAnsi="宋体" w:cs="宋体"/>
                <w:color w:val="auto"/>
                <w:sz w:val="24"/>
                <w:highlight w:val="none"/>
              </w:rPr>
            </w:pPr>
          </w:p>
        </w:tc>
        <w:tc>
          <w:tcPr>
            <w:tcW w:w="372" w:type="pct"/>
            <w:tcBorders>
              <w:top w:val="single" w:color="auto" w:sz="4" w:space="0"/>
              <w:left w:val="single" w:color="auto" w:sz="4" w:space="0"/>
              <w:bottom w:val="single" w:color="auto" w:sz="4" w:space="0"/>
              <w:right w:val="single" w:color="auto" w:sz="4" w:space="0"/>
            </w:tcBorders>
            <w:vAlign w:val="center"/>
          </w:tcPr>
          <w:p w14:paraId="0B8CB88E">
            <w:pPr>
              <w:snapToGrid w:val="0"/>
              <w:spacing w:before="50" w:after="50"/>
              <w:jc w:val="center"/>
              <w:rPr>
                <w:rFonts w:ascii="宋体" w:hAnsi="宋体" w:cs="宋体"/>
                <w:color w:val="auto"/>
                <w:sz w:val="24"/>
                <w:highlight w:val="none"/>
              </w:rPr>
            </w:pPr>
          </w:p>
        </w:tc>
        <w:tc>
          <w:tcPr>
            <w:tcW w:w="897" w:type="pct"/>
            <w:tcBorders>
              <w:top w:val="single" w:color="auto" w:sz="4" w:space="0"/>
              <w:left w:val="single" w:color="auto" w:sz="4" w:space="0"/>
              <w:bottom w:val="single" w:color="auto" w:sz="4" w:space="0"/>
              <w:right w:val="single" w:color="auto" w:sz="4" w:space="0"/>
            </w:tcBorders>
            <w:vAlign w:val="center"/>
          </w:tcPr>
          <w:p w14:paraId="6B5C34B8">
            <w:pPr>
              <w:snapToGrid w:val="0"/>
              <w:spacing w:before="50" w:after="50"/>
              <w:jc w:val="center"/>
              <w:rPr>
                <w:rFonts w:ascii="宋体" w:hAnsi="宋体" w:cs="宋体"/>
                <w:color w:val="auto"/>
                <w:sz w:val="24"/>
                <w:highlight w:val="none"/>
              </w:rPr>
            </w:pPr>
          </w:p>
        </w:tc>
      </w:tr>
      <w:tr w14:paraId="0BE6B7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599" w:type="pct"/>
            <w:tcBorders>
              <w:top w:val="single" w:color="auto" w:sz="4" w:space="0"/>
              <w:left w:val="single" w:color="auto" w:sz="4" w:space="0"/>
              <w:bottom w:val="single" w:color="auto" w:sz="4" w:space="0"/>
              <w:right w:val="single" w:color="auto" w:sz="4" w:space="0"/>
            </w:tcBorders>
            <w:vAlign w:val="center"/>
          </w:tcPr>
          <w:p w14:paraId="12D6CE9A">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2</w:t>
            </w:r>
          </w:p>
        </w:tc>
        <w:tc>
          <w:tcPr>
            <w:tcW w:w="810" w:type="pct"/>
            <w:tcBorders>
              <w:top w:val="single" w:color="auto" w:sz="4" w:space="0"/>
              <w:left w:val="single" w:color="auto" w:sz="4" w:space="0"/>
              <w:bottom w:val="single" w:color="auto" w:sz="4" w:space="0"/>
              <w:right w:val="single" w:color="auto" w:sz="4" w:space="0"/>
            </w:tcBorders>
            <w:vAlign w:val="center"/>
          </w:tcPr>
          <w:p w14:paraId="3875F982">
            <w:pPr>
              <w:tabs>
                <w:tab w:val="left" w:pos="180"/>
                <w:tab w:val="left" w:pos="1620"/>
              </w:tabs>
              <w:adjustRightInd w:val="0"/>
              <w:snapToGrid w:val="0"/>
              <w:spacing w:line="360" w:lineRule="exact"/>
              <w:jc w:val="center"/>
              <w:rPr>
                <w:rFonts w:ascii="宋体" w:hAnsi="宋体" w:cs="宋体"/>
                <w:color w:val="auto"/>
                <w:sz w:val="24"/>
                <w:highlight w:val="none"/>
              </w:rPr>
            </w:pPr>
          </w:p>
        </w:tc>
        <w:tc>
          <w:tcPr>
            <w:tcW w:w="589" w:type="pct"/>
            <w:tcBorders>
              <w:top w:val="single" w:color="auto" w:sz="4" w:space="0"/>
              <w:left w:val="single" w:color="auto" w:sz="4" w:space="0"/>
              <w:bottom w:val="single" w:color="auto" w:sz="4" w:space="0"/>
              <w:right w:val="single" w:color="auto" w:sz="4" w:space="0"/>
            </w:tcBorders>
          </w:tcPr>
          <w:p w14:paraId="55F6668F">
            <w:pPr>
              <w:snapToGrid w:val="0"/>
              <w:spacing w:before="50" w:after="50"/>
              <w:jc w:val="center"/>
              <w:rPr>
                <w:rFonts w:ascii="宋体" w:hAnsi="宋体" w:cs="宋体"/>
                <w:color w:val="auto"/>
                <w:sz w:val="24"/>
                <w:highlight w:val="none"/>
              </w:rPr>
            </w:pPr>
          </w:p>
        </w:tc>
        <w:tc>
          <w:tcPr>
            <w:tcW w:w="530" w:type="pct"/>
            <w:tcBorders>
              <w:top w:val="single" w:color="auto" w:sz="4" w:space="0"/>
              <w:left w:val="single" w:color="auto" w:sz="4" w:space="0"/>
              <w:bottom w:val="single" w:color="auto" w:sz="4" w:space="0"/>
              <w:right w:val="single" w:color="auto" w:sz="4" w:space="0"/>
            </w:tcBorders>
            <w:vAlign w:val="center"/>
          </w:tcPr>
          <w:p w14:paraId="25FB082B">
            <w:pPr>
              <w:snapToGrid w:val="0"/>
              <w:spacing w:before="50" w:after="50"/>
              <w:jc w:val="center"/>
              <w:rPr>
                <w:rFonts w:ascii="宋体" w:hAnsi="宋体" w:cs="宋体"/>
                <w:color w:val="auto"/>
                <w:sz w:val="24"/>
                <w:highlight w:val="none"/>
              </w:rPr>
            </w:pPr>
          </w:p>
        </w:tc>
        <w:tc>
          <w:tcPr>
            <w:tcW w:w="904" w:type="pct"/>
            <w:tcBorders>
              <w:top w:val="single" w:color="auto" w:sz="4" w:space="0"/>
              <w:left w:val="single" w:color="auto" w:sz="4" w:space="0"/>
              <w:bottom w:val="single" w:color="auto" w:sz="4" w:space="0"/>
              <w:right w:val="single" w:color="auto" w:sz="4" w:space="0"/>
            </w:tcBorders>
          </w:tcPr>
          <w:p w14:paraId="0D76CF4F">
            <w:pPr>
              <w:snapToGrid w:val="0"/>
              <w:spacing w:before="50" w:after="50"/>
              <w:jc w:val="center"/>
              <w:rPr>
                <w:rFonts w:ascii="宋体" w:hAnsi="宋体" w:cs="宋体"/>
                <w:color w:val="auto"/>
                <w:sz w:val="24"/>
                <w:highlight w:val="none"/>
              </w:rPr>
            </w:pPr>
          </w:p>
        </w:tc>
        <w:tc>
          <w:tcPr>
            <w:tcW w:w="295" w:type="pct"/>
            <w:tcBorders>
              <w:top w:val="single" w:color="auto" w:sz="4" w:space="0"/>
              <w:left w:val="single" w:color="auto" w:sz="4" w:space="0"/>
              <w:bottom w:val="single" w:color="auto" w:sz="4" w:space="0"/>
              <w:right w:val="single" w:color="auto" w:sz="4" w:space="0"/>
            </w:tcBorders>
            <w:vAlign w:val="center"/>
          </w:tcPr>
          <w:p w14:paraId="2D62FE6C">
            <w:pPr>
              <w:snapToGrid w:val="0"/>
              <w:spacing w:before="50" w:after="50"/>
              <w:jc w:val="center"/>
              <w:rPr>
                <w:rFonts w:ascii="宋体" w:hAnsi="宋体" w:cs="宋体"/>
                <w:color w:val="auto"/>
                <w:sz w:val="24"/>
                <w:highlight w:val="none"/>
              </w:rPr>
            </w:pPr>
          </w:p>
        </w:tc>
        <w:tc>
          <w:tcPr>
            <w:tcW w:w="372" w:type="pct"/>
            <w:tcBorders>
              <w:top w:val="single" w:color="auto" w:sz="4" w:space="0"/>
              <w:left w:val="single" w:color="auto" w:sz="4" w:space="0"/>
              <w:bottom w:val="single" w:color="auto" w:sz="4" w:space="0"/>
              <w:right w:val="single" w:color="auto" w:sz="4" w:space="0"/>
            </w:tcBorders>
            <w:vAlign w:val="center"/>
          </w:tcPr>
          <w:p w14:paraId="49CE06F9">
            <w:pPr>
              <w:snapToGrid w:val="0"/>
              <w:spacing w:before="50" w:after="50"/>
              <w:jc w:val="center"/>
              <w:rPr>
                <w:rFonts w:ascii="宋体" w:hAnsi="宋体" w:cs="宋体"/>
                <w:color w:val="auto"/>
                <w:sz w:val="24"/>
                <w:highlight w:val="none"/>
              </w:rPr>
            </w:pPr>
          </w:p>
        </w:tc>
        <w:tc>
          <w:tcPr>
            <w:tcW w:w="897" w:type="pct"/>
            <w:tcBorders>
              <w:top w:val="single" w:color="auto" w:sz="4" w:space="0"/>
              <w:left w:val="single" w:color="auto" w:sz="4" w:space="0"/>
              <w:bottom w:val="single" w:color="auto" w:sz="4" w:space="0"/>
              <w:right w:val="single" w:color="auto" w:sz="4" w:space="0"/>
            </w:tcBorders>
            <w:vAlign w:val="center"/>
          </w:tcPr>
          <w:p w14:paraId="25B4A107">
            <w:pPr>
              <w:snapToGrid w:val="0"/>
              <w:spacing w:before="50" w:after="50"/>
              <w:jc w:val="center"/>
              <w:rPr>
                <w:rFonts w:ascii="宋体" w:hAnsi="宋体" w:cs="宋体"/>
                <w:color w:val="auto"/>
                <w:sz w:val="24"/>
                <w:highlight w:val="none"/>
              </w:rPr>
            </w:pPr>
          </w:p>
        </w:tc>
      </w:tr>
      <w:tr w14:paraId="7CF279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599" w:type="pct"/>
            <w:tcBorders>
              <w:top w:val="single" w:color="auto" w:sz="4" w:space="0"/>
              <w:left w:val="single" w:color="auto" w:sz="4" w:space="0"/>
              <w:bottom w:val="single" w:color="auto" w:sz="4" w:space="0"/>
              <w:right w:val="single" w:color="auto" w:sz="4" w:space="0"/>
            </w:tcBorders>
            <w:vAlign w:val="center"/>
          </w:tcPr>
          <w:p w14:paraId="1B429B19">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3</w:t>
            </w:r>
          </w:p>
        </w:tc>
        <w:tc>
          <w:tcPr>
            <w:tcW w:w="810" w:type="pct"/>
            <w:tcBorders>
              <w:top w:val="single" w:color="auto" w:sz="4" w:space="0"/>
              <w:left w:val="single" w:color="auto" w:sz="4" w:space="0"/>
              <w:bottom w:val="single" w:color="auto" w:sz="4" w:space="0"/>
              <w:right w:val="single" w:color="auto" w:sz="4" w:space="0"/>
            </w:tcBorders>
            <w:vAlign w:val="center"/>
          </w:tcPr>
          <w:p w14:paraId="0AB435C1">
            <w:pPr>
              <w:tabs>
                <w:tab w:val="left" w:pos="180"/>
                <w:tab w:val="left" w:pos="1620"/>
              </w:tabs>
              <w:adjustRightInd w:val="0"/>
              <w:snapToGrid w:val="0"/>
              <w:spacing w:line="360" w:lineRule="exact"/>
              <w:jc w:val="center"/>
              <w:rPr>
                <w:rFonts w:ascii="宋体" w:hAnsi="宋体" w:cs="宋体"/>
                <w:color w:val="auto"/>
                <w:sz w:val="24"/>
                <w:highlight w:val="none"/>
              </w:rPr>
            </w:pPr>
          </w:p>
        </w:tc>
        <w:tc>
          <w:tcPr>
            <w:tcW w:w="589" w:type="pct"/>
            <w:tcBorders>
              <w:top w:val="single" w:color="auto" w:sz="4" w:space="0"/>
              <w:left w:val="single" w:color="auto" w:sz="4" w:space="0"/>
              <w:bottom w:val="single" w:color="auto" w:sz="4" w:space="0"/>
              <w:right w:val="single" w:color="auto" w:sz="4" w:space="0"/>
            </w:tcBorders>
          </w:tcPr>
          <w:p w14:paraId="1C08F617">
            <w:pPr>
              <w:snapToGrid w:val="0"/>
              <w:spacing w:before="50" w:after="50"/>
              <w:jc w:val="center"/>
              <w:rPr>
                <w:rFonts w:ascii="宋体" w:hAnsi="宋体" w:cs="宋体"/>
                <w:color w:val="auto"/>
                <w:sz w:val="24"/>
                <w:highlight w:val="none"/>
              </w:rPr>
            </w:pPr>
          </w:p>
        </w:tc>
        <w:tc>
          <w:tcPr>
            <w:tcW w:w="530" w:type="pct"/>
            <w:tcBorders>
              <w:top w:val="single" w:color="auto" w:sz="4" w:space="0"/>
              <w:left w:val="single" w:color="auto" w:sz="4" w:space="0"/>
              <w:bottom w:val="single" w:color="auto" w:sz="4" w:space="0"/>
              <w:right w:val="single" w:color="auto" w:sz="4" w:space="0"/>
            </w:tcBorders>
            <w:vAlign w:val="center"/>
          </w:tcPr>
          <w:p w14:paraId="67B0AB4B">
            <w:pPr>
              <w:snapToGrid w:val="0"/>
              <w:spacing w:before="50" w:after="50"/>
              <w:jc w:val="center"/>
              <w:rPr>
                <w:rFonts w:ascii="宋体" w:hAnsi="宋体" w:cs="宋体"/>
                <w:color w:val="auto"/>
                <w:sz w:val="24"/>
                <w:highlight w:val="none"/>
              </w:rPr>
            </w:pPr>
          </w:p>
        </w:tc>
        <w:tc>
          <w:tcPr>
            <w:tcW w:w="904" w:type="pct"/>
            <w:tcBorders>
              <w:top w:val="single" w:color="auto" w:sz="4" w:space="0"/>
              <w:left w:val="single" w:color="auto" w:sz="4" w:space="0"/>
              <w:bottom w:val="single" w:color="auto" w:sz="4" w:space="0"/>
              <w:right w:val="single" w:color="auto" w:sz="4" w:space="0"/>
            </w:tcBorders>
          </w:tcPr>
          <w:p w14:paraId="70823337">
            <w:pPr>
              <w:snapToGrid w:val="0"/>
              <w:spacing w:before="50" w:after="50"/>
              <w:jc w:val="center"/>
              <w:rPr>
                <w:rFonts w:ascii="宋体" w:hAnsi="宋体" w:cs="宋体"/>
                <w:color w:val="auto"/>
                <w:sz w:val="24"/>
                <w:highlight w:val="none"/>
              </w:rPr>
            </w:pPr>
          </w:p>
        </w:tc>
        <w:tc>
          <w:tcPr>
            <w:tcW w:w="295" w:type="pct"/>
            <w:tcBorders>
              <w:top w:val="single" w:color="auto" w:sz="4" w:space="0"/>
              <w:left w:val="single" w:color="auto" w:sz="4" w:space="0"/>
              <w:bottom w:val="single" w:color="auto" w:sz="4" w:space="0"/>
              <w:right w:val="single" w:color="auto" w:sz="4" w:space="0"/>
            </w:tcBorders>
            <w:vAlign w:val="center"/>
          </w:tcPr>
          <w:p w14:paraId="50BE82B9">
            <w:pPr>
              <w:snapToGrid w:val="0"/>
              <w:spacing w:before="50" w:after="50"/>
              <w:jc w:val="center"/>
              <w:rPr>
                <w:rFonts w:ascii="宋体" w:hAnsi="宋体" w:cs="宋体"/>
                <w:color w:val="auto"/>
                <w:sz w:val="24"/>
                <w:highlight w:val="none"/>
              </w:rPr>
            </w:pPr>
          </w:p>
        </w:tc>
        <w:tc>
          <w:tcPr>
            <w:tcW w:w="372" w:type="pct"/>
            <w:tcBorders>
              <w:top w:val="single" w:color="auto" w:sz="4" w:space="0"/>
              <w:left w:val="single" w:color="auto" w:sz="4" w:space="0"/>
              <w:bottom w:val="single" w:color="auto" w:sz="4" w:space="0"/>
              <w:right w:val="single" w:color="auto" w:sz="4" w:space="0"/>
            </w:tcBorders>
            <w:vAlign w:val="center"/>
          </w:tcPr>
          <w:p w14:paraId="071573BE">
            <w:pPr>
              <w:snapToGrid w:val="0"/>
              <w:spacing w:before="50" w:after="50"/>
              <w:jc w:val="center"/>
              <w:rPr>
                <w:rFonts w:ascii="宋体" w:hAnsi="宋体" w:cs="宋体"/>
                <w:color w:val="auto"/>
                <w:sz w:val="24"/>
                <w:highlight w:val="none"/>
              </w:rPr>
            </w:pPr>
          </w:p>
        </w:tc>
        <w:tc>
          <w:tcPr>
            <w:tcW w:w="897" w:type="pct"/>
            <w:tcBorders>
              <w:top w:val="single" w:color="auto" w:sz="4" w:space="0"/>
              <w:left w:val="single" w:color="auto" w:sz="4" w:space="0"/>
              <w:bottom w:val="single" w:color="auto" w:sz="4" w:space="0"/>
              <w:right w:val="single" w:color="auto" w:sz="4" w:space="0"/>
            </w:tcBorders>
            <w:vAlign w:val="center"/>
          </w:tcPr>
          <w:p w14:paraId="0F3B0F45">
            <w:pPr>
              <w:snapToGrid w:val="0"/>
              <w:spacing w:before="50" w:after="50"/>
              <w:jc w:val="center"/>
              <w:rPr>
                <w:rFonts w:ascii="宋体" w:hAnsi="宋体" w:cs="宋体"/>
                <w:color w:val="auto"/>
                <w:sz w:val="24"/>
                <w:highlight w:val="none"/>
              </w:rPr>
            </w:pPr>
          </w:p>
        </w:tc>
      </w:tr>
      <w:tr w14:paraId="7E6646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jc w:val="center"/>
        </w:trPr>
        <w:tc>
          <w:tcPr>
            <w:tcW w:w="599" w:type="pct"/>
            <w:tcBorders>
              <w:top w:val="single" w:color="auto" w:sz="4" w:space="0"/>
              <w:left w:val="single" w:color="auto" w:sz="4" w:space="0"/>
              <w:bottom w:val="single" w:color="auto" w:sz="4" w:space="0"/>
              <w:right w:val="single" w:color="auto" w:sz="4" w:space="0"/>
            </w:tcBorders>
            <w:vAlign w:val="center"/>
          </w:tcPr>
          <w:p w14:paraId="4B744EF2">
            <w:pPr>
              <w:snapToGrid w:val="0"/>
              <w:spacing w:before="50" w:after="50"/>
              <w:jc w:val="center"/>
              <w:rPr>
                <w:rFonts w:ascii="宋体" w:hAnsi="宋体" w:cs="宋体"/>
                <w:color w:val="auto"/>
                <w:sz w:val="24"/>
                <w:highlight w:val="none"/>
              </w:rPr>
            </w:pPr>
            <w:r>
              <w:rPr>
                <w:rFonts w:hint="eastAsia" w:ascii="宋体" w:hAnsi="宋体" w:cs="宋体"/>
                <w:color w:val="auto"/>
                <w:sz w:val="24"/>
                <w:highlight w:val="none"/>
              </w:rPr>
              <w:t>......</w:t>
            </w:r>
          </w:p>
        </w:tc>
        <w:tc>
          <w:tcPr>
            <w:tcW w:w="810" w:type="pct"/>
            <w:tcBorders>
              <w:top w:val="single" w:color="auto" w:sz="4" w:space="0"/>
              <w:left w:val="single" w:color="auto" w:sz="4" w:space="0"/>
              <w:bottom w:val="single" w:color="auto" w:sz="4" w:space="0"/>
              <w:right w:val="single" w:color="auto" w:sz="4" w:space="0"/>
            </w:tcBorders>
            <w:vAlign w:val="center"/>
          </w:tcPr>
          <w:p w14:paraId="7F6DB68C">
            <w:pPr>
              <w:snapToGrid w:val="0"/>
              <w:spacing w:line="320" w:lineRule="exact"/>
              <w:jc w:val="center"/>
              <w:rPr>
                <w:rFonts w:ascii="宋体" w:hAnsi="宋体" w:cs="宋体"/>
                <w:color w:val="auto"/>
                <w:sz w:val="24"/>
                <w:highlight w:val="none"/>
              </w:rPr>
            </w:pPr>
          </w:p>
        </w:tc>
        <w:tc>
          <w:tcPr>
            <w:tcW w:w="589" w:type="pct"/>
            <w:tcBorders>
              <w:top w:val="single" w:color="auto" w:sz="4" w:space="0"/>
              <w:left w:val="single" w:color="auto" w:sz="4" w:space="0"/>
              <w:bottom w:val="single" w:color="auto" w:sz="4" w:space="0"/>
              <w:right w:val="single" w:color="auto" w:sz="4" w:space="0"/>
            </w:tcBorders>
          </w:tcPr>
          <w:p w14:paraId="735275A6">
            <w:pPr>
              <w:snapToGrid w:val="0"/>
              <w:spacing w:before="50" w:after="50"/>
              <w:jc w:val="center"/>
              <w:rPr>
                <w:rFonts w:ascii="宋体" w:hAnsi="宋体" w:cs="宋体"/>
                <w:color w:val="auto"/>
                <w:sz w:val="24"/>
                <w:highlight w:val="none"/>
              </w:rPr>
            </w:pPr>
          </w:p>
        </w:tc>
        <w:tc>
          <w:tcPr>
            <w:tcW w:w="530" w:type="pct"/>
            <w:tcBorders>
              <w:top w:val="single" w:color="auto" w:sz="4" w:space="0"/>
              <w:left w:val="single" w:color="auto" w:sz="4" w:space="0"/>
              <w:bottom w:val="single" w:color="auto" w:sz="4" w:space="0"/>
              <w:right w:val="single" w:color="auto" w:sz="4" w:space="0"/>
            </w:tcBorders>
            <w:vAlign w:val="center"/>
          </w:tcPr>
          <w:p w14:paraId="1DA9B513">
            <w:pPr>
              <w:snapToGrid w:val="0"/>
              <w:spacing w:before="50" w:after="50"/>
              <w:jc w:val="center"/>
              <w:rPr>
                <w:rFonts w:ascii="宋体" w:hAnsi="宋体" w:cs="宋体"/>
                <w:color w:val="auto"/>
                <w:sz w:val="24"/>
                <w:highlight w:val="none"/>
              </w:rPr>
            </w:pPr>
          </w:p>
        </w:tc>
        <w:tc>
          <w:tcPr>
            <w:tcW w:w="904" w:type="pct"/>
            <w:tcBorders>
              <w:top w:val="single" w:color="auto" w:sz="4" w:space="0"/>
              <w:left w:val="single" w:color="auto" w:sz="4" w:space="0"/>
              <w:bottom w:val="single" w:color="auto" w:sz="4" w:space="0"/>
              <w:right w:val="single" w:color="auto" w:sz="4" w:space="0"/>
            </w:tcBorders>
          </w:tcPr>
          <w:p w14:paraId="67D5AB6D">
            <w:pPr>
              <w:snapToGrid w:val="0"/>
              <w:spacing w:before="50" w:after="50"/>
              <w:jc w:val="center"/>
              <w:rPr>
                <w:rFonts w:ascii="宋体" w:hAnsi="宋体" w:cs="宋体"/>
                <w:color w:val="auto"/>
                <w:sz w:val="24"/>
                <w:highlight w:val="none"/>
              </w:rPr>
            </w:pPr>
          </w:p>
        </w:tc>
        <w:tc>
          <w:tcPr>
            <w:tcW w:w="295" w:type="pct"/>
            <w:tcBorders>
              <w:top w:val="single" w:color="auto" w:sz="4" w:space="0"/>
              <w:left w:val="single" w:color="auto" w:sz="4" w:space="0"/>
              <w:bottom w:val="single" w:color="auto" w:sz="4" w:space="0"/>
              <w:right w:val="single" w:color="auto" w:sz="4" w:space="0"/>
            </w:tcBorders>
            <w:vAlign w:val="center"/>
          </w:tcPr>
          <w:p w14:paraId="3AF54089">
            <w:pPr>
              <w:snapToGrid w:val="0"/>
              <w:spacing w:before="50" w:after="50"/>
              <w:jc w:val="center"/>
              <w:rPr>
                <w:rFonts w:ascii="宋体" w:hAnsi="宋体" w:cs="宋体"/>
                <w:color w:val="auto"/>
                <w:sz w:val="24"/>
                <w:highlight w:val="none"/>
              </w:rPr>
            </w:pPr>
          </w:p>
        </w:tc>
        <w:tc>
          <w:tcPr>
            <w:tcW w:w="372" w:type="pct"/>
            <w:tcBorders>
              <w:top w:val="single" w:color="auto" w:sz="4" w:space="0"/>
              <w:left w:val="single" w:color="auto" w:sz="4" w:space="0"/>
              <w:bottom w:val="single" w:color="auto" w:sz="4" w:space="0"/>
              <w:right w:val="single" w:color="auto" w:sz="4" w:space="0"/>
            </w:tcBorders>
            <w:vAlign w:val="center"/>
          </w:tcPr>
          <w:p w14:paraId="78BCDABB">
            <w:pPr>
              <w:snapToGrid w:val="0"/>
              <w:spacing w:before="50" w:after="50"/>
              <w:jc w:val="center"/>
              <w:rPr>
                <w:rFonts w:ascii="宋体" w:hAnsi="宋体" w:cs="宋体"/>
                <w:color w:val="auto"/>
                <w:sz w:val="24"/>
                <w:highlight w:val="none"/>
              </w:rPr>
            </w:pPr>
          </w:p>
        </w:tc>
        <w:tc>
          <w:tcPr>
            <w:tcW w:w="897" w:type="pct"/>
            <w:tcBorders>
              <w:top w:val="single" w:color="auto" w:sz="4" w:space="0"/>
              <w:left w:val="single" w:color="auto" w:sz="4" w:space="0"/>
              <w:bottom w:val="single" w:color="auto" w:sz="4" w:space="0"/>
              <w:right w:val="single" w:color="auto" w:sz="4" w:space="0"/>
            </w:tcBorders>
            <w:vAlign w:val="center"/>
          </w:tcPr>
          <w:p w14:paraId="7B99D82B">
            <w:pPr>
              <w:snapToGrid w:val="0"/>
              <w:spacing w:before="50" w:after="50"/>
              <w:jc w:val="center"/>
              <w:rPr>
                <w:rFonts w:ascii="宋体" w:hAnsi="宋体" w:cs="宋体"/>
                <w:color w:val="auto"/>
                <w:sz w:val="24"/>
                <w:highlight w:val="none"/>
              </w:rPr>
            </w:pPr>
          </w:p>
        </w:tc>
      </w:tr>
    </w:tbl>
    <w:p w14:paraId="5C2D566C">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备注：</w:t>
      </w:r>
    </w:p>
    <w:p w14:paraId="4A4B2295">
      <w:pPr>
        <w:spacing w:line="360" w:lineRule="auto"/>
        <w:ind w:firstLine="480" w:firstLineChars="200"/>
        <w:contextualSpacing/>
        <w:rPr>
          <w:rFonts w:ascii="宋体" w:hAnsi="宋体" w:cs="宋体"/>
          <w:b/>
          <w:color w:val="auto"/>
          <w:sz w:val="24"/>
          <w:highlight w:val="none"/>
        </w:rPr>
      </w:pPr>
      <w:r>
        <w:rPr>
          <w:rFonts w:hint="eastAsia" w:ascii="宋体" w:hAnsi="宋体" w:cs="宋体"/>
          <w:color w:val="auto"/>
          <w:sz w:val="24"/>
          <w:highlight w:val="none"/>
        </w:rPr>
        <w:t>以上设备性能配置清单中“货物名称、数量及单位、品牌、规格型号、制造商、产地、参数性能、指标及配置”必须如实填写完整，品牌、规格型号没有则填无</w:t>
      </w:r>
      <w:r>
        <w:rPr>
          <w:rFonts w:hint="eastAsia" w:ascii="宋体" w:hAnsi="宋体" w:cs="宋体"/>
          <w:b/>
          <w:color w:val="auto"/>
          <w:sz w:val="24"/>
          <w:highlight w:val="none"/>
        </w:rPr>
        <w:t>。</w:t>
      </w:r>
    </w:p>
    <w:p w14:paraId="70E8841B">
      <w:pPr>
        <w:spacing w:line="360" w:lineRule="auto"/>
        <w:ind w:firstLine="480" w:firstLineChars="200"/>
        <w:contextualSpacing/>
        <w:rPr>
          <w:rFonts w:ascii="宋体" w:hAnsi="宋体" w:cs="宋体"/>
          <w:color w:val="auto"/>
          <w:sz w:val="24"/>
          <w:highlight w:val="none"/>
        </w:rPr>
      </w:pPr>
    </w:p>
    <w:p w14:paraId="57DEAD18">
      <w:pPr>
        <w:spacing w:line="360" w:lineRule="auto"/>
        <w:contextualSpacing/>
        <w:rPr>
          <w:rFonts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（签字或者电子签名）：</w:t>
      </w:r>
    </w:p>
    <w:p w14:paraId="25E310BC">
      <w:pPr>
        <w:spacing w:line="360" w:lineRule="auto"/>
        <w:contextualSpacing/>
        <w:rPr>
          <w:rFonts w:ascii="宋体" w:hAnsi="宋体" w:cs="宋体"/>
          <w:color w:val="auto"/>
          <w:spacing w:val="20"/>
          <w:sz w:val="24"/>
          <w:highlight w:val="none"/>
        </w:rPr>
      </w:pPr>
      <w:r>
        <w:rPr>
          <w:rFonts w:hint="eastAsia" w:ascii="宋体" w:hAnsi="宋体" w:cs="宋体"/>
          <w:color w:val="auto"/>
          <w:spacing w:val="20"/>
          <w:sz w:val="24"/>
          <w:highlight w:val="none"/>
        </w:rPr>
        <w:t>投标人名称（电子签章）：</w:t>
      </w:r>
    </w:p>
    <w:p w14:paraId="50B514D2">
      <w:pPr>
        <w:spacing w:line="360" w:lineRule="auto"/>
        <w:contextualSpacing/>
        <w:rPr>
          <w:rFonts w:ascii="宋体" w:hAnsi="宋体" w:cs="宋体"/>
          <w:color w:val="auto"/>
          <w:sz w:val="24"/>
          <w:szCs w:val="20"/>
          <w:highlight w:val="none"/>
        </w:rPr>
      </w:pPr>
      <w:r>
        <w:rPr>
          <w:rFonts w:hint="eastAsia" w:ascii="宋体" w:hAnsi="宋体" w:cs="宋体"/>
          <w:color w:val="auto"/>
          <w:spacing w:val="20"/>
          <w:sz w:val="24"/>
          <w:highlight w:val="none"/>
        </w:rPr>
        <w:t>日  期：</w:t>
      </w:r>
    </w:p>
    <w:p w14:paraId="3CFAC260">
      <w:pPr>
        <w:snapToGrid w:val="0"/>
        <w:spacing w:before="50" w:afterLines="50"/>
        <w:jc w:val="left"/>
        <w:rPr>
          <w:rFonts w:ascii="宋体" w:hAnsi="宋体" w:cs="宋体"/>
          <w:color w:val="auto"/>
          <w:sz w:val="24"/>
          <w:szCs w:val="20"/>
          <w:highlight w:val="none"/>
        </w:rPr>
      </w:pPr>
    </w:p>
    <w:p w14:paraId="27B86A43">
      <w:pPr>
        <w:snapToGrid w:val="0"/>
        <w:spacing w:before="50" w:afterLines="50"/>
        <w:jc w:val="left"/>
        <w:rPr>
          <w:rFonts w:ascii="宋体" w:hAnsi="宋体" w:cs="宋体"/>
          <w:color w:val="auto"/>
          <w:sz w:val="24"/>
          <w:szCs w:val="20"/>
          <w:highlight w:val="none"/>
        </w:rPr>
      </w:pPr>
    </w:p>
    <w:p w14:paraId="00755BBF">
      <w:pPr>
        <w:pStyle w:val="19"/>
        <w:rPr>
          <w:rFonts w:ascii="宋体" w:hAnsi="宋体" w:cs="宋体"/>
          <w:color w:val="auto"/>
          <w:szCs w:val="20"/>
          <w:highlight w:val="none"/>
        </w:rPr>
      </w:pPr>
    </w:p>
    <w:p w14:paraId="38821CF2">
      <w:pPr>
        <w:pStyle w:val="19"/>
        <w:rPr>
          <w:rFonts w:ascii="宋体" w:hAnsi="宋体" w:cs="宋体"/>
          <w:color w:val="auto"/>
          <w:szCs w:val="20"/>
          <w:highlight w:val="none"/>
        </w:rPr>
      </w:pPr>
    </w:p>
    <w:p w14:paraId="63CE4560">
      <w:pPr>
        <w:pStyle w:val="19"/>
        <w:rPr>
          <w:rFonts w:ascii="宋体" w:hAnsi="宋体" w:cs="宋体"/>
          <w:color w:val="auto"/>
          <w:szCs w:val="20"/>
          <w:highlight w:val="none"/>
        </w:rPr>
      </w:pPr>
    </w:p>
    <w:p w14:paraId="7E6E6EBB">
      <w:pPr>
        <w:pStyle w:val="19"/>
        <w:rPr>
          <w:rFonts w:ascii="宋体" w:hAnsi="宋体" w:cs="宋体"/>
          <w:color w:val="auto"/>
          <w:szCs w:val="20"/>
          <w:highlight w:val="none"/>
        </w:rPr>
      </w:pPr>
    </w:p>
    <w:p w14:paraId="004B1580">
      <w:pPr>
        <w:pStyle w:val="19"/>
        <w:rPr>
          <w:rFonts w:ascii="宋体" w:hAnsi="宋体" w:cs="宋体"/>
          <w:color w:val="auto"/>
          <w:szCs w:val="20"/>
          <w:highlight w:val="none"/>
        </w:rPr>
      </w:pPr>
    </w:p>
    <w:p w14:paraId="4A9CBDCB">
      <w:pPr>
        <w:pStyle w:val="19"/>
        <w:rPr>
          <w:rFonts w:ascii="宋体" w:hAnsi="宋体" w:cs="宋体"/>
          <w:color w:val="auto"/>
          <w:szCs w:val="20"/>
          <w:highlight w:val="none"/>
        </w:rPr>
      </w:pPr>
    </w:p>
    <w:p w14:paraId="338C9328">
      <w:pPr>
        <w:pStyle w:val="19"/>
        <w:rPr>
          <w:rFonts w:ascii="宋体" w:hAnsi="宋体" w:cs="宋体"/>
          <w:color w:val="auto"/>
          <w:szCs w:val="20"/>
          <w:highlight w:val="none"/>
        </w:rPr>
      </w:pPr>
    </w:p>
    <w:p w14:paraId="610887D1">
      <w:pPr>
        <w:pStyle w:val="19"/>
        <w:rPr>
          <w:rFonts w:ascii="宋体" w:hAnsi="宋体" w:cs="宋体"/>
          <w:color w:val="auto"/>
          <w:szCs w:val="20"/>
          <w:highlight w:val="none"/>
        </w:rPr>
      </w:pPr>
    </w:p>
    <w:p w14:paraId="3631ECCD">
      <w:pPr>
        <w:pStyle w:val="19"/>
        <w:rPr>
          <w:rFonts w:ascii="宋体" w:hAnsi="宋体" w:cs="宋体"/>
          <w:color w:val="auto"/>
          <w:szCs w:val="20"/>
          <w:highlight w:val="none"/>
        </w:rPr>
      </w:pPr>
    </w:p>
    <w:p w14:paraId="4ECEB281">
      <w:pPr>
        <w:pStyle w:val="19"/>
        <w:rPr>
          <w:rFonts w:ascii="宋体" w:hAnsi="宋体" w:cs="宋体"/>
          <w:color w:val="auto"/>
          <w:highlight w:val="none"/>
        </w:rPr>
      </w:pPr>
    </w:p>
    <w:p w14:paraId="34F049F7">
      <w:pPr>
        <w:rPr>
          <w:rFonts w:ascii="宋体" w:hAnsi="宋体" w:cs="宋体"/>
          <w:color w:val="auto"/>
          <w:highlight w:val="none"/>
        </w:rPr>
      </w:pPr>
    </w:p>
    <w:p w14:paraId="217A3396">
      <w:pPr>
        <w:pStyle w:val="19"/>
        <w:rPr>
          <w:rFonts w:ascii="宋体" w:hAnsi="宋体" w:cs="宋体"/>
          <w:color w:val="auto"/>
          <w:highlight w:val="none"/>
        </w:rPr>
      </w:pPr>
    </w:p>
    <w:p w14:paraId="6F7EC0C9">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t>项目实施人员一览表</w:t>
      </w:r>
    </w:p>
    <w:p w14:paraId="115C9CC6">
      <w:pPr>
        <w:snapToGrid w:val="0"/>
        <w:spacing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项目实施人员一览表</w:t>
      </w:r>
    </w:p>
    <w:p w14:paraId="27C80CE6">
      <w:pPr>
        <w:snapToGrid w:val="0"/>
        <w:spacing w:beforeLines="50" w:after="50"/>
        <w:ind w:left="142"/>
        <w:jc w:val="left"/>
        <w:rPr>
          <w:rFonts w:ascii="宋体" w:hAnsi="宋体" w:cs="宋体"/>
          <w:b/>
          <w:color w:val="auto"/>
          <w:sz w:val="32"/>
          <w:szCs w:val="32"/>
          <w:highlight w:val="none"/>
        </w:rPr>
      </w:pP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1843"/>
      </w:tblGrid>
      <w:tr w14:paraId="1A253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14:paraId="621A91D6">
            <w:pPr>
              <w:snapToGrid w:val="0"/>
              <w:spacing w:before="5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姓名</w:t>
            </w:r>
          </w:p>
        </w:tc>
        <w:tc>
          <w:tcPr>
            <w:tcW w:w="709" w:type="dxa"/>
            <w:vAlign w:val="center"/>
          </w:tcPr>
          <w:p w14:paraId="3FBB6877">
            <w:pPr>
              <w:snapToGrid w:val="0"/>
              <w:spacing w:before="5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职务</w:t>
            </w:r>
          </w:p>
        </w:tc>
        <w:tc>
          <w:tcPr>
            <w:tcW w:w="1701" w:type="dxa"/>
            <w:vAlign w:val="center"/>
          </w:tcPr>
          <w:p w14:paraId="7C6E640D">
            <w:pPr>
              <w:snapToGrid w:val="0"/>
              <w:spacing w:before="5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专业技术资格（职称）或者职业资格或者执业资格证或者其他证书</w:t>
            </w:r>
          </w:p>
        </w:tc>
        <w:tc>
          <w:tcPr>
            <w:tcW w:w="1420" w:type="dxa"/>
            <w:vAlign w:val="center"/>
          </w:tcPr>
          <w:p w14:paraId="301340C0">
            <w:pPr>
              <w:snapToGrid w:val="0"/>
              <w:spacing w:before="5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证书编号</w:t>
            </w:r>
          </w:p>
        </w:tc>
        <w:tc>
          <w:tcPr>
            <w:tcW w:w="1698" w:type="dxa"/>
            <w:vAlign w:val="center"/>
          </w:tcPr>
          <w:p w14:paraId="7B64ECCF">
            <w:pPr>
              <w:snapToGrid w:val="0"/>
              <w:spacing w:before="5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参加本单位</w:t>
            </w:r>
          </w:p>
          <w:p w14:paraId="45A923AB">
            <w:pPr>
              <w:snapToGrid w:val="0"/>
              <w:spacing w:before="5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工作时间</w:t>
            </w:r>
          </w:p>
        </w:tc>
        <w:tc>
          <w:tcPr>
            <w:tcW w:w="1843" w:type="dxa"/>
            <w:vAlign w:val="center"/>
          </w:tcPr>
          <w:p w14:paraId="36A6CCAA">
            <w:pPr>
              <w:snapToGrid w:val="0"/>
              <w:spacing w:before="50" w:afterLines="50"/>
              <w:jc w:val="center"/>
              <w:rPr>
                <w:rFonts w:ascii="宋体" w:hAnsi="宋体" w:cs="宋体"/>
                <w:color w:val="auto"/>
                <w:sz w:val="24"/>
                <w:szCs w:val="20"/>
                <w:highlight w:val="none"/>
              </w:rPr>
            </w:pPr>
            <w:r>
              <w:rPr>
                <w:rFonts w:hint="eastAsia" w:ascii="宋体" w:hAnsi="宋体" w:cs="宋体"/>
                <w:color w:val="auto"/>
                <w:sz w:val="24"/>
                <w:szCs w:val="20"/>
                <w:highlight w:val="none"/>
              </w:rPr>
              <w:t>劳动合同编号</w:t>
            </w:r>
          </w:p>
        </w:tc>
      </w:tr>
      <w:tr w14:paraId="026B2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14:paraId="639D7051">
            <w:pPr>
              <w:snapToGrid w:val="0"/>
              <w:spacing w:before="50" w:afterLines="50"/>
              <w:jc w:val="center"/>
              <w:rPr>
                <w:rFonts w:ascii="宋体" w:hAnsi="宋体" w:cs="宋体"/>
                <w:color w:val="auto"/>
                <w:sz w:val="24"/>
                <w:szCs w:val="20"/>
                <w:highlight w:val="none"/>
              </w:rPr>
            </w:pPr>
          </w:p>
        </w:tc>
        <w:tc>
          <w:tcPr>
            <w:tcW w:w="709" w:type="dxa"/>
            <w:vAlign w:val="center"/>
          </w:tcPr>
          <w:p w14:paraId="5775CD56">
            <w:pPr>
              <w:snapToGrid w:val="0"/>
              <w:spacing w:before="50" w:afterLines="50"/>
              <w:jc w:val="center"/>
              <w:rPr>
                <w:rFonts w:ascii="宋体" w:hAnsi="宋体" w:cs="宋体"/>
                <w:color w:val="auto"/>
                <w:sz w:val="24"/>
                <w:szCs w:val="20"/>
                <w:highlight w:val="none"/>
              </w:rPr>
            </w:pPr>
          </w:p>
        </w:tc>
        <w:tc>
          <w:tcPr>
            <w:tcW w:w="1701" w:type="dxa"/>
            <w:vAlign w:val="center"/>
          </w:tcPr>
          <w:p w14:paraId="3BC15EF5">
            <w:pPr>
              <w:snapToGrid w:val="0"/>
              <w:spacing w:before="50" w:afterLines="50"/>
              <w:jc w:val="center"/>
              <w:rPr>
                <w:rFonts w:ascii="宋体" w:hAnsi="宋体" w:cs="宋体"/>
                <w:color w:val="auto"/>
                <w:sz w:val="24"/>
                <w:szCs w:val="20"/>
                <w:highlight w:val="none"/>
              </w:rPr>
            </w:pPr>
          </w:p>
        </w:tc>
        <w:tc>
          <w:tcPr>
            <w:tcW w:w="1420" w:type="dxa"/>
            <w:vAlign w:val="center"/>
          </w:tcPr>
          <w:p w14:paraId="6B2A227C">
            <w:pPr>
              <w:snapToGrid w:val="0"/>
              <w:spacing w:before="50" w:afterLines="50"/>
              <w:jc w:val="center"/>
              <w:rPr>
                <w:rFonts w:ascii="宋体" w:hAnsi="宋体" w:cs="宋体"/>
                <w:color w:val="auto"/>
                <w:sz w:val="24"/>
                <w:szCs w:val="20"/>
                <w:highlight w:val="none"/>
              </w:rPr>
            </w:pPr>
          </w:p>
        </w:tc>
        <w:tc>
          <w:tcPr>
            <w:tcW w:w="1698" w:type="dxa"/>
            <w:vAlign w:val="center"/>
          </w:tcPr>
          <w:p w14:paraId="4AC6A134">
            <w:pPr>
              <w:snapToGrid w:val="0"/>
              <w:spacing w:before="50" w:afterLines="50"/>
              <w:jc w:val="center"/>
              <w:rPr>
                <w:rFonts w:ascii="宋体" w:hAnsi="宋体" w:cs="宋体"/>
                <w:color w:val="auto"/>
                <w:sz w:val="24"/>
                <w:szCs w:val="20"/>
                <w:highlight w:val="none"/>
              </w:rPr>
            </w:pPr>
          </w:p>
        </w:tc>
        <w:tc>
          <w:tcPr>
            <w:tcW w:w="1843" w:type="dxa"/>
            <w:vAlign w:val="center"/>
          </w:tcPr>
          <w:p w14:paraId="11959AE3">
            <w:pPr>
              <w:snapToGrid w:val="0"/>
              <w:spacing w:before="50" w:afterLines="50"/>
              <w:jc w:val="center"/>
              <w:rPr>
                <w:rFonts w:ascii="宋体" w:hAnsi="宋体" w:cs="宋体"/>
                <w:color w:val="auto"/>
                <w:sz w:val="24"/>
                <w:szCs w:val="20"/>
                <w:highlight w:val="none"/>
              </w:rPr>
            </w:pPr>
          </w:p>
        </w:tc>
      </w:tr>
      <w:tr w14:paraId="575C3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14:paraId="632700E2">
            <w:pPr>
              <w:snapToGrid w:val="0"/>
              <w:spacing w:before="50" w:afterLines="50"/>
              <w:jc w:val="center"/>
              <w:rPr>
                <w:rFonts w:ascii="宋体" w:hAnsi="宋体" w:cs="宋体"/>
                <w:color w:val="auto"/>
                <w:sz w:val="24"/>
                <w:szCs w:val="20"/>
                <w:highlight w:val="none"/>
              </w:rPr>
            </w:pPr>
          </w:p>
        </w:tc>
        <w:tc>
          <w:tcPr>
            <w:tcW w:w="709" w:type="dxa"/>
            <w:vAlign w:val="center"/>
          </w:tcPr>
          <w:p w14:paraId="7BA5781E">
            <w:pPr>
              <w:snapToGrid w:val="0"/>
              <w:spacing w:before="50" w:afterLines="50"/>
              <w:jc w:val="center"/>
              <w:rPr>
                <w:rFonts w:ascii="宋体" w:hAnsi="宋体" w:cs="宋体"/>
                <w:color w:val="auto"/>
                <w:sz w:val="24"/>
                <w:szCs w:val="20"/>
                <w:highlight w:val="none"/>
              </w:rPr>
            </w:pPr>
          </w:p>
        </w:tc>
        <w:tc>
          <w:tcPr>
            <w:tcW w:w="1701" w:type="dxa"/>
            <w:vAlign w:val="center"/>
          </w:tcPr>
          <w:p w14:paraId="49B54FB6">
            <w:pPr>
              <w:snapToGrid w:val="0"/>
              <w:spacing w:before="50" w:afterLines="50"/>
              <w:jc w:val="center"/>
              <w:rPr>
                <w:rFonts w:ascii="宋体" w:hAnsi="宋体" w:cs="宋体"/>
                <w:color w:val="auto"/>
                <w:sz w:val="24"/>
                <w:szCs w:val="20"/>
                <w:highlight w:val="none"/>
              </w:rPr>
            </w:pPr>
          </w:p>
        </w:tc>
        <w:tc>
          <w:tcPr>
            <w:tcW w:w="1420" w:type="dxa"/>
            <w:vAlign w:val="center"/>
          </w:tcPr>
          <w:p w14:paraId="56360D40">
            <w:pPr>
              <w:snapToGrid w:val="0"/>
              <w:spacing w:before="50" w:afterLines="50"/>
              <w:jc w:val="center"/>
              <w:rPr>
                <w:rFonts w:ascii="宋体" w:hAnsi="宋体" w:cs="宋体"/>
                <w:color w:val="auto"/>
                <w:sz w:val="24"/>
                <w:szCs w:val="20"/>
                <w:highlight w:val="none"/>
              </w:rPr>
            </w:pPr>
          </w:p>
        </w:tc>
        <w:tc>
          <w:tcPr>
            <w:tcW w:w="1698" w:type="dxa"/>
            <w:vAlign w:val="center"/>
          </w:tcPr>
          <w:p w14:paraId="745BC38D">
            <w:pPr>
              <w:snapToGrid w:val="0"/>
              <w:spacing w:before="50" w:afterLines="50"/>
              <w:jc w:val="center"/>
              <w:rPr>
                <w:rFonts w:ascii="宋体" w:hAnsi="宋体" w:cs="宋体"/>
                <w:color w:val="auto"/>
                <w:sz w:val="24"/>
                <w:szCs w:val="20"/>
                <w:highlight w:val="none"/>
              </w:rPr>
            </w:pPr>
          </w:p>
        </w:tc>
        <w:tc>
          <w:tcPr>
            <w:tcW w:w="1843" w:type="dxa"/>
            <w:vAlign w:val="center"/>
          </w:tcPr>
          <w:p w14:paraId="03FD0B4A">
            <w:pPr>
              <w:snapToGrid w:val="0"/>
              <w:spacing w:before="50" w:afterLines="50"/>
              <w:jc w:val="center"/>
              <w:rPr>
                <w:rFonts w:ascii="宋体" w:hAnsi="宋体" w:cs="宋体"/>
                <w:color w:val="auto"/>
                <w:sz w:val="24"/>
                <w:szCs w:val="20"/>
                <w:highlight w:val="none"/>
              </w:rPr>
            </w:pPr>
          </w:p>
        </w:tc>
      </w:tr>
      <w:tr w14:paraId="2B84B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7" w:type="dxa"/>
            <w:vAlign w:val="center"/>
          </w:tcPr>
          <w:p w14:paraId="7D82954B">
            <w:pPr>
              <w:snapToGrid w:val="0"/>
              <w:spacing w:before="50" w:afterLines="50"/>
              <w:jc w:val="center"/>
              <w:rPr>
                <w:rFonts w:ascii="宋体" w:hAnsi="宋体" w:cs="宋体"/>
                <w:color w:val="auto"/>
                <w:sz w:val="24"/>
                <w:szCs w:val="20"/>
                <w:highlight w:val="none"/>
              </w:rPr>
            </w:pPr>
          </w:p>
        </w:tc>
        <w:tc>
          <w:tcPr>
            <w:tcW w:w="709" w:type="dxa"/>
            <w:vAlign w:val="center"/>
          </w:tcPr>
          <w:p w14:paraId="761A1C7B">
            <w:pPr>
              <w:snapToGrid w:val="0"/>
              <w:spacing w:before="50" w:afterLines="50"/>
              <w:jc w:val="center"/>
              <w:rPr>
                <w:rFonts w:ascii="宋体" w:hAnsi="宋体" w:cs="宋体"/>
                <w:color w:val="auto"/>
                <w:sz w:val="24"/>
                <w:szCs w:val="20"/>
                <w:highlight w:val="none"/>
              </w:rPr>
            </w:pPr>
          </w:p>
        </w:tc>
        <w:tc>
          <w:tcPr>
            <w:tcW w:w="1701" w:type="dxa"/>
            <w:vAlign w:val="center"/>
          </w:tcPr>
          <w:p w14:paraId="0D6AD946">
            <w:pPr>
              <w:snapToGrid w:val="0"/>
              <w:spacing w:before="50" w:afterLines="50"/>
              <w:jc w:val="center"/>
              <w:rPr>
                <w:rFonts w:ascii="宋体" w:hAnsi="宋体" w:cs="宋体"/>
                <w:color w:val="auto"/>
                <w:sz w:val="24"/>
                <w:szCs w:val="20"/>
                <w:highlight w:val="none"/>
              </w:rPr>
            </w:pPr>
          </w:p>
        </w:tc>
        <w:tc>
          <w:tcPr>
            <w:tcW w:w="1420" w:type="dxa"/>
            <w:vAlign w:val="center"/>
          </w:tcPr>
          <w:p w14:paraId="785F08D3">
            <w:pPr>
              <w:snapToGrid w:val="0"/>
              <w:spacing w:before="50" w:afterLines="50"/>
              <w:jc w:val="center"/>
              <w:rPr>
                <w:rFonts w:ascii="宋体" w:hAnsi="宋体" w:cs="宋体"/>
                <w:color w:val="auto"/>
                <w:sz w:val="24"/>
                <w:szCs w:val="20"/>
                <w:highlight w:val="none"/>
              </w:rPr>
            </w:pPr>
          </w:p>
        </w:tc>
        <w:tc>
          <w:tcPr>
            <w:tcW w:w="1698" w:type="dxa"/>
            <w:vAlign w:val="center"/>
          </w:tcPr>
          <w:p w14:paraId="19709D3D">
            <w:pPr>
              <w:snapToGrid w:val="0"/>
              <w:spacing w:before="50" w:afterLines="50"/>
              <w:jc w:val="center"/>
              <w:rPr>
                <w:rFonts w:ascii="宋体" w:hAnsi="宋体" w:cs="宋体"/>
                <w:color w:val="auto"/>
                <w:sz w:val="24"/>
                <w:szCs w:val="20"/>
                <w:highlight w:val="none"/>
              </w:rPr>
            </w:pPr>
          </w:p>
        </w:tc>
        <w:tc>
          <w:tcPr>
            <w:tcW w:w="1843" w:type="dxa"/>
            <w:vAlign w:val="center"/>
          </w:tcPr>
          <w:p w14:paraId="332AFD14">
            <w:pPr>
              <w:snapToGrid w:val="0"/>
              <w:spacing w:before="50" w:afterLines="50"/>
              <w:jc w:val="center"/>
              <w:rPr>
                <w:rFonts w:ascii="宋体" w:hAnsi="宋体" w:cs="宋体"/>
                <w:color w:val="auto"/>
                <w:sz w:val="24"/>
                <w:szCs w:val="20"/>
                <w:highlight w:val="none"/>
              </w:rPr>
            </w:pPr>
          </w:p>
        </w:tc>
      </w:tr>
    </w:tbl>
    <w:p w14:paraId="5647D1F6">
      <w:pPr>
        <w:snapToGrid w:val="0"/>
        <w:spacing w:before="50" w:afterLines="50"/>
        <w:jc w:val="left"/>
        <w:rPr>
          <w:rFonts w:ascii="宋体" w:hAnsi="宋体" w:cs="宋体"/>
          <w:color w:val="auto"/>
          <w:sz w:val="24"/>
          <w:szCs w:val="20"/>
          <w:highlight w:val="none"/>
        </w:rPr>
      </w:pPr>
    </w:p>
    <w:p w14:paraId="29BC0B3A">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注：</w:t>
      </w:r>
    </w:p>
    <w:p w14:paraId="502AAD9F">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1.在填写时，如本表格不适合投标单位的实际情况，可根据本表格式自行制表填写。</w:t>
      </w:r>
    </w:p>
    <w:p w14:paraId="04E2B78C">
      <w:pPr>
        <w:spacing w:line="360" w:lineRule="auto"/>
        <w:contextualSpacing/>
        <w:jc w:val="left"/>
        <w:rPr>
          <w:rFonts w:ascii="宋体" w:hAnsi="宋体" w:cs="宋体"/>
          <w:color w:val="auto"/>
          <w:sz w:val="24"/>
          <w:szCs w:val="20"/>
          <w:highlight w:val="none"/>
        </w:rPr>
      </w:pPr>
      <w:r>
        <w:rPr>
          <w:rFonts w:hint="eastAsia" w:ascii="宋体" w:hAnsi="宋体" w:cs="宋体"/>
          <w:color w:val="auto"/>
          <w:sz w:val="24"/>
          <w:szCs w:val="20"/>
          <w:highlight w:val="none"/>
        </w:rPr>
        <w:t>2.投标人应当附本表所列证书的复印件并加盖供应商CA电子签章。</w:t>
      </w:r>
    </w:p>
    <w:p w14:paraId="07D9228D">
      <w:pPr>
        <w:spacing w:line="360" w:lineRule="auto"/>
        <w:contextualSpacing/>
        <w:jc w:val="left"/>
        <w:rPr>
          <w:rFonts w:ascii="宋体" w:hAnsi="宋体" w:cs="宋体"/>
          <w:color w:val="auto"/>
          <w:sz w:val="24"/>
          <w:szCs w:val="20"/>
          <w:highlight w:val="none"/>
        </w:rPr>
      </w:pPr>
    </w:p>
    <w:p w14:paraId="6BCBE9BB">
      <w:pPr>
        <w:spacing w:line="360" w:lineRule="auto"/>
        <w:contextualSpacing/>
        <w:jc w:val="left"/>
        <w:rPr>
          <w:rFonts w:ascii="宋体" w:hAnsi="宋体" w:cs="宋体"/>
          <w:color w:val="auto"/>
          <w:sz w:val="24"/>
          <w:szCs w:val="20"/>
          <w:highlight w:val="none"/>
        </w:rPr>
      </w:pPr>
    </w:p>
    <w:p w14:paraId="42FAF773">
      <w:pPr>
        <w:spacing w:line="360" w:lineRule="auto"/>
        <w:contextualSpacing/>
        <w:rPr>
          <w:rFonts w:ascii="宋体" w:hAnsi="宋体" w:cs="宋体"/>
          <w:color w:val="auto"/>
          <w:spacing w:val="20"/>
          <w:sz w:val="24"/>
          <w:szCs w:val="20"/>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（签字或者电子签名）：</w:t>
      </w:r>
    </w:p>
    <w:p w14:paraId="48BC916A">
      <w:pPr>
        <w:spacing w:line="360" w:lineRule="auto"/>
        <w:contextualSpacing/>
        <w:jc w:val="left"/>
        <w:rPr>
          <w:rFonts w:ascii="宋体" w:hAnsi="宋体" w:cs="宋体"/>
          <w:color w:val="auto"/>
          <w:spacing w:val="20"/>
          <w:sz w:val="24"/>
          <w:highlight w:val="none"/>
        </w:rPr>
      </w:pPr>
      <w:r>
        <w:rPr>
          <w:rFonts w:hint="eastAsia" w:ascii="宋体" w:hAnsi="宋体" w:cs="宋体"/>
          <w:color w:val="auto"/>
          <w:spacing w:val="20"/>
          <w:sz w:val="24"/>
          <w:highlight w:val="none"/>
        </w:rPr>
        <w:t>投标人名称（电子签章）：</w:t>
      </w:r>
    </w:p>
    <w:p w14:paraId="6EA4DB18">
      <w:pPr>
        <w:spacing w:line="360" w:lineRule="auto"/>
        <w:contextualSpacing/>
        <w:jc w:val="left"/>
        <w:rPr>
          <w:rFonts w:ascii="宋体" w:hAnsi="宋体" w:cs="宋体"/>
          <w:color w:val="auto"/>
          <w:sz w:val="24"/>
          <w:szCs w:val="20"/>
          <w:highlight w:val="none"/>
        </w:rPr>
      </w:pPr>
      <w:r>
        <w:rPr>
          <w:rFonts w:hint="eastAsia" w:ascii="宋体" w:hAnsi="宋体" w:cs="宋体"/>
          <w:color w:val="auto"/>
          <w:spacing w:val="20"/>
          <w:sz w:val="24"/>
          <w:highlight w:val="none"/>
        </w:rPr>
        <w:t>日 期：</w:t>
      </w:r>
    </w:p>
    <w:p w14:paraId="5DF05A0D">
      <w:pPr>
        <w:snapToGrid w:val="0"/>
        <w:spacing w:before="50" w:afterLines="50"/>
        <w:jc w:val="left"/>
        <w:rPr>
          <w:rFonts w:ascii="宋体" w:hAnsi="宋体" w:cs="宋体"/>
          <w:color w:val="auto"/>
          <w:sz w:val="24"/>
          <w:szCs w:val="20"/>
          <w:highlight w:val="none"/>
        </w:rPr>
      </w:pPr>
    </w:p>
    <w:p w14:paraId="04DC2A80">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选配件、专用耗材、售后服务优惠表</w:t>
      </w:r>
    </w:p>
    <w:p w14:paraId="68D89010">
      <w:pPr>
        <w:snapToGrid w:val="0"/>
        <w:spacing w:beforeLines="50" w:after="50"/>
        <w:ind w:left="142"/>
        <w:jc w:val="left"/>
        <w:rPr>
          <w:rFonts w:ascii="宋体" w:hAnsi="宋体" w:cs="宋体"/>
          <w:b/>
          <w:color w:val="auto"/>
          <w:sz w:val="24"/>
          <w:highlight w:val="none"/>
        </w:rPr>
      </w:pPr>
    </w:p>
    <w:p w14:paraId="0792A6A3">
      <w:pPr>
        <w:snapToGrid w:val="0"/>
        <w:spacing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选配件、专用耗材、售后服务优惠表</w:t>
      </w:r>
    </w:p>
    <w:p w14:paraId="410AA82A">
      <w:pPr>
        <w:snapToGrid w:val="0"/>
        <w:spacing w:beforeLines="50" w:after="50"/>
        <w:ind w:left="142"/>
        <w:jc w:val="left"/>
        <w:rPr>
          <w:rFonts w:ascii="宋体" w:hAnsi="宋体" w:cs="宋体"/>
          <w:b/>
          <w:color w:val="auto"/>
          <w:sz w:val="32"/>
          <w:szCs w:val="32"/>
          <w:highlight w:val="none"/>
        </w:rPr>
      </w:pPr>
    </w:p>
    <w:tbl>
      <w:tblPr>
        <w:tblStyle w:val="48"/>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1440"/>
        <w:gridCol w:w="1440"/>
        <w:gridCol w:w="2340"/>
      </w:tblGrid>
      <w:tr w14:paraId="22BA78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A7D80A6">
            <w:pPr>
              <w:pStyle w:val="25"/>
              <w:snapToGrid w:val="0"/>
              <w:spacing w:before="295" w:after="295"/>
              <w:jc w:val="center"/>
              <w:rPr>
                <w:rFonts w:hAnsi="宋体" w:cs="宋体"/>
                <w:color w:val="auto"/>
                <w:kern w:val="2"/>
                <w:sz w:val="24"/>
                <w:highlight w:val="none"/>
              </w:rPr>
            </w:pPr>
            <w:r>
              <w:rPr>
                <w:rFonts w:hint="eastAsia" w:hAnsi="宋体" w:cs="宋体"/>
                <w:color w:val="auto"/>
                <w:kern w:val="2"/>
                <w:sz w:val="24"/>
                <w:highlight w:val="none"/>
              </w:rPr>
              <w:t>序号</w:t>
            </w:r>
          </w:p>
        </w:tc>
        <w:tc>
          <w:tcPr>
            <w:tcW w:w="2700" w:type="dxa"/>
            <w:tcBorders>
              <w:top w:val="single" w:color="auto" w:sz="4" w:space="0"/>
              <w:left w:val="single" w:color="auto" w:sz="4" w:space="0"/>
              <w:bottom w:val="single" w:color="auto" w:sz="2" w:space="0"/>
              <w:right w:val="single" w:color="auto" w:sz="4" w:space="0"/>
            </w:tcBorders>
            <w:vAlign w:val="center"/>
          </w:tcPr>
          <w:p w14:paraId="187FE41F">
            <w:pPr>
              <w:pStyle w:val="25"/>
              <w:snapToGrid w:val="0"/>
              <w:spacing w:before="295" w:after="295"/>
              <w:jc w:val="center"/>
              <w:rPr>
                <w:rFonts w:hAnsi="宋体" w:cs="宋体"/>
                <w:color w:val="auto"/>
                <w:kern w:val="2"/>
                <w:sz w:val="24"/>
                <w:highlight w:val="none"/>
              </w:rPr>
            </w:pPr>
            <w:r>
              <w:rPr>
                <w:rFonts w:hint="eastAsia" w:hAnsi="宋体" w:cs="宋体"/>
                <w:color w:val="auto"/>
                <w:kern w:val="2"/>
                <w:sz w:val="24"/>
                <w:highlight w:val="none"/>
              </w:rPr>
              <w:t>优惠内容</w:t>
            </w:r>
          </w:p>
        </w:tc>
        <w:tc>
          <w:tcPr>
            <w:tcW w:w="1440" w:type="dxa"/>
            <w:tcBorders>
              <w:top w:val="single" w:color="auto" w:sz="4" w:space="0"/>
              <w:left w:val="single" w:color="auto" w:sz="4" w:space="0"/>
              <w:bottom w:val="single" w:color="auto" w:sz="2" w:space="0"/>
              <w:right w:val="single" w:color="auto" w:sz="4" w:space="0"/>
            </w:tcBorders>
            <w:vAlign w:val="center"/>
          </w:tcPr>
          <w:p w14:paraId="1C29931D">
            <w:pPr>
              <w:pStyle w:val="25"/>
              <w:snapToGrid w:val="0"/>
              <w:spacing w:before="295" w:after="295"/>
              <w:jc w:val="center"/>
              <w:rPr>
                <w:rFonts w:hAnsi="宋体" w:cs="宋体"/>
                <w:color w:val="auto"/>
                <w:kern w:val="2"/>
                <w:sz w:val="24"/>
                <w:highlight w:val="none"/>
              </w:rPr>
            </w:pPr>
            <w:r>
              <w:rPr>
                <w:rFonts w:hint="eastAsia" w:hAnsi="宋体" w:cs="宋体"/>
                <w:color w:val="auto"/>
                <w:kern w:val="2"/>
                <w:sz w:val="24"/>
                <w:highlight w:val="none"/>
              </w:rPr>
              <w:t>适用机型</w:t>
            </w:r>
          </w:p>
        </w:tc>
        <w:tc>
          <w:tcPr>
            <w:tcW w:w="1440"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420D5FE1">
            <w:pPr>
              <w:pStyle w:val="25"/>
              <w:snapToGrid w:val="0"/>
              <w:spacing w:before="295" w:after="295"/>
              <w:jc w:val="center"/>
              <w:rPr>
                <w:rFonts w:hAnsi="宋体" w:cs="宋体"/>
                <w:color w:val="auto"/>
                <w:kern w:val="2"/>
                <w:sz w:val="24"/>
                <w:highlight w:val="none"/>
              </w:rPr>
            </w:pPr>
            <w:r>
              <w:rPr>
                <w:rFonts w:hint="eastAsia" w:hAnsi="宋体" w:cs="宋体"/>
                <w:color w:val="auto"/>
                <w:kern w:val="2"/>
                <w:sz w:val="24"/>
                <w:highlight w:val="none"/>
              </w:rPr>
              <w:t>单价</w:t>
            </w:r>
          </w:p>
        </w:tc>
        <w:tc>
          <w:tcPr>
            <w:tcW w:w="2340" w:type="dxa"/>
            <w:tcBorders>
              <w:top w:val="single" w:color="auto" w:sz="4" w:space="0"/>
              <w:left w:val="single" w:color="auto" w:sz="4" w:space="0"/>
              <w:bottom w:val="single" w:color="auto" w:sz="2" w:space="0"/>
              <w:right w:val="single" w:color="auto" w:sz="4" w:space="0"/>
            </w:tcBorders>
            <w:vAlign w:val="center"/>
          </w:tcPr>
          <w:p w14:paraId="29A759FB">
            <w:pPr>
              <w:pStyle w:val="25"/>
              <w:snapToGrid w:val="0"/>
              <w:spacing w:before="295" w:after="295"/>
              <w:jc w:val="center"/>
              <w:rPr>
                <w:rFonts w:hAnsi="宋体" w:cs="宋体"/>
                <w:color w:val="auto"/>
                <w:kern w:val="2"/>
                <w:sz w:val="24"/>
                <w:highlight w:val="none"/>
              </w:rPr>
            </w:pPr>
            <w:r>
              <w:rPr>
                <w:rFonts w:hint="eastAsia" w:hAnsi="宋体" w:cs="宋体"/>
                <w:color w:val="auto"/>
                <w:kern w:val="2"/>
                <w:sz w:val="24"/>
                <w:highlight w:val="none"/>
              </w:rPr>
              <w:t>比市场价优惠率（%）</w:t>
            </w:r>
          </w:p>
        </w:tc>
      </w:tr>
      <w:tr w14:paraId="71CFCD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6E4E980E">
            <w:pPr>
              <w:pStyle w:val="25"/>
              <w:snapToGrid w:val="0"/>
              <w:spacing w:before="295" w:after="295"/>
              <w:jc w:val="center"/>
              <w:rPr>
                <w:rFonts w:hAnsi="宋体" w:cs="宋体"/>
                <w:color w:val="auto"/>
                <w:kern w:val="2"/>
                <w:sz w:val="24"/>
                <w:highlight w:val="none"/>
              </w:rPr>
            </w:pPr>
            <w:r>
              <w:rPr>
                <w:rFonts w:hint="eastAsia" w:hAnsi="宋体" w:cs="宋体"/>
                <w:color w:val="auto"/>
                <w:kern w:val="2"/>
                <w:sz w:val="24"/>
                <w:highlight w:val="none"/>
              </w:rPr>
              <w:t>1</w:t>
            </w:r>
          </w:p>
        </w:tc>
        <w:tc>
          <w:tcPr>
            <w:tcW w:w="2700" w:type="dxa"/>
            <w:tcBorders>
              <w:top w:val="single" w:color="auto" w:sz="2" w:space="0"/>
              <w:left w:val="single" w:color="auto" w:sz="2" w:space="0"/>
              <w:bottom w:val="single" w:color="auto" w:sz="6" w:space="0"/>
              <w:right w:val="single" w:color="auto" w:sz="4" w:space="0"/>
            </w:tcBorders>
            <w:vAlign w:val="center"/>
          </w:tcPr>
          <w:p w14:paraId="7B7C3732">
            <w:pPr>
              <w:pStyle w:val="25"/>
              <w:snapToGrid w:val="0"/>
              <w:spacing w:before="295" w:after="295"/>
              <w:jc w:val="center"/>
              <w:rPr>
                <w:rFonts w:hAnsi="宋体" w:cs="宋体"/>
                <w:color w:val="auto"/>
                <w:kern w:val="2"/>
                <w:sz w:val="24"/>
                <w:highlight w:val="none"/>
              </w:rPr>
            </w:pPr>
          </w:p>
        </w:tc>
        <w:tc>
          <w:tcPr>
            <w:tcW w:w="1440" w:type="dxa"/>
            <w:tcBorders>
              <w:top w:val="single" w:color="auto" w:sz="2" w:space="0"/>
              <w:left w:val="single" w:color="auto" w:sz="4" w:space="0"/>
              <w:bottom w:val="single" w:color="auto" w:sz="6" w:space="0"/>
              <w:right w:val="single" w:color="auto" w:sz="6" w:space="0"/>
            </w:tcBorders>
            <w:vAlign w:val="center"/>
          </w:tcPr>
          <w:p w14:paraId="0C0C09D2">
            <w:pPr>
              <w:pStyle w:val="25"/>
              <w:snapToGrid w:val="0"/>
              <w:spacing w:before="295" w:after="295"/>
              <w:jc w:val="center"/>
              <w:rPr>
                <w:rFonts w:hAnsi="宋体" w:cs="宋体"/>
                <w:color w:val="auto"/>
                <w:kern w:val="2"/>
                <w:sz w:val="24"/>
                <w:highlight w:val="none"/>
              </w:rPr>
            </w:pPr>
          </w:p>
        </w:tc>
        <w:tc>
          <w:tcPr>
            <w:tcW w:w="1440" w:type="dxa"/>
            <w:tcBorders>
              <w:top w:val="single" w:color="auto" w:sz="2" w:space="0"/>
              <w:left w:val="single" w:color="auto" w:sz="6" w:space="0"/>
              <w:bottom w:val="single" w:color="auto" w:sz="6" w:space="0"/>
              <w:right w:val="single" w:color="auto" w:sz="6" w:space="0"/>
            </w:tcBorders>
            <w:tcMar>
              <w:top w:w="15" w:type="dxa"/>
              <w:left w:w="15" w:type="dxa"/>
              <w:bottom w:w="0" w:type="dxa"/>
              <w:right w:w="15" w:type="dxa"/>
            </w:tcMar>
            <w:vAlign w:val="center"/>
          </w:tcPr>
          <w:p w14:paraId="3F75EC27">
            <w:pPr>
              <w:pStyle w:val="25"/>
              <w:snapToGrid w:val="0"/>
              <w:spacing w:before="295" w:after="295"/>
              <w:jc w:val="center"/>
              <w:rPr>
                <w:rFonts w:hAnsi="宋体" w:cs="宋体"/>
                <w:color w:val="auto"/>
                <w:kern w:val="2"/>
                <w:sz w:val="24"/>
                <w:highlight w:val="none"/>
              </w:rPr>
            </w:pPr>
          </w:p>
        </w:tc>
        <w:tc>
          <w:tcPr>
            <w:tcW w:w="2340" w:type="dxa"/>
            <w:tcBorders>
              <w:top w:val="single" w:color="auto" w:sz="2" w:space="0"/>
              <w:left w:val="single" w:color="auto" w:sz="6" w:space="0"/>
              <w:bottom w:val="single" w:color="auto" w:sz="6" w:space="0"/>
              <w:right w:val="single" w:color="auto" w:sz="2" w:space="0"/>
            </w:tcBorders>
            <w:vAlign w:val="center"/>
          </w:tcPr>
          <w:p w14:paraId="74196E0A">
            <w:pPr>
              <w:pStyle w:val="25"/>
              <w:snapToGrid w:val="0"/>
              <w:spacing w:before="295" w:after="295"/>
              <w:jc w:val="center"/>
              <w:rPr>
                <w:rFonts w:hAnsi="宋体" w:cs="宋体"/>
                <w:color w:val="auto"/>
                <w:kern w:val="2"/>
                <w:sz w:val="24"/>
                <w:highlight w:val="none"/>
              </w:rPr>
            </w:pPr>
          </w:p>
        </w:tc>
      </w:tr>
      <w:tr w14:paraId="269B5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026F58C1">
            <w:pPr>
              <w:pStyle w:val="25"/>
              <w:snapToGrid w:val="0"/>
              <w:spacing w:before="295" w:after="295"/>
              <w:jc w:val="center"/>
              <w:rPr>
                <w:rFonts w:hAnsi="宋体" w:cs="宋体"/>
                <w:color w:val="auto"/>
                <w:kern w:val="2"/>
                <w:sz w:val="24"/>
                <w:highlight w:val="none"/>
              </w:rPr>
            </w:pPr>
            <w:r>
              <w:rPr>
                <w:rFonts w:hint="eastAsia" w:hAnsi="宋体" w:cs="宋体"/>
                <w:color w:val="auto"/>
                <w:kern w:val="2"/>
                <w:sz w:val="24"/>
                <w:highlight w:val="none"/>
              </w:rPr>
              <w:t>2</w:t>
            </w:r>
          </w:p>
        </w:tc>
        <w:tc>
          <w:tcPr>
            <w:tcW w:w="2700" w:type="dxa"/>
            <w:tcBorders>
              <w:top w:val="single" w:color="auto" w:sz="6" w:space="0"/>
              <w:left w:val="single" w:color="auto" w:sz="2" w:space="0"/>
              <w:bottom w:val="single" w:color="auto" w:sz="6" w:space="0"/>
              <w:right w:val="single" w:color="auto" w:sz="4" w:space="0"/>
            </w:tcBorders>
            <w:vAlign w:val="center"/>
          </w:tcPr>
          <w:p w14:paraId="10627BF7">
            <w:pPr>
              <w:pStyle w:val="25"/>
              <w:snapToGrid w:val="0"/>
              <w:spacing w:before="295" w:after="295"/>
              <w:jc w:val="center"/>
              <w:rPr>
                <w:rFonts w:hAnsi="宋体" w:cs="宋体"/>
                <w:color w:val="auto"/>
                <w:kern w:val="2"/>
                <w:sz w:val="24"/>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14:paraId="539B8BF3">
            <w:pPr>
              <w:pStyle w:val="25"/>
              <w:snapToGrid w:val="0"/>
              <w:spacing w:before="295" w:after="295"/>
              <w:jc w:val="center"/>
              <w:rPr>
                <w:rFonts w:hAnsi="宋体" w:cs="宋体"/>
                <w:color w:val="auto"/>
                <w:kern w:val="2"/>
                <w:sz w:val="24"/>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1016B4AB">
            <w:pPr>
              <w:pStyle w:val="25"/>
              <w:snapToGrid w:val="0"/>
              <w:spacing w:before="295" w:after="295"/>
              <w:jc w:val="center"/>
              <w:rPr>
                <w:rFonts w:hAnsi="宋体" w:cs="宋体"/>
                <w:color w:val="auto"/>
                <w:kern w:val="2"/>
                <w:sz w:val="24"/>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14:paraId="5D3EA765">
            <w:pPr>
              <w:pStyle w:val="25"/>
              <w:snapToGrid w:val="0"/>
              <w:spacing w:before="295" w:after="295"/>
              <w:jc w:val="center"/>
              <w:rPr>
                <w:rFonts w:hAnsi="宋体" w:cs="宋体"/>
                <w:color w:val="auto"/>
                <w:kern w:val="2"/>
                <w:sz w:val="24"/>
                <w:highlight w:val="none"/>
              </w:rPr>
            </w:pPr>
          </w:p>
        </w:tc>
      </w:tr>
      <w:tr w14:paraId="4458F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28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62B13564">
            <w:pPr>
              <w:pStyle w:val="25"/>
              <w:snapToGrid w:val="0"/>
              <w:spacing w:before="295" w:after="295"/>
              <w:jc w:val="center"/>
              <w:rPr>
                <w:rFonts w:hAnsi="宋体" w:cs="宋体"/>
                <w:color w:val="auto"/>
                <w:kern w:val="2"/>
                <w:sz w:val="24"/>
                <w:highlight w:val="none"/>
              </w:rPr>
            </w:pPr>
            <w:r>
              <w:rPr>
                <w:rFonts w:hint="eastAsia" w:hAnsi="宋体" w:cs="宋体"/>
                <w:color w:val="auto"/>
                <w:kern w:val="2"/>
                <w:sz w:val="24"/>
                <w:highlight w:val="none"/>
              </w:rPr>
              <w:t>3</w:t>
            </w:r>
          </w:p>
        </w:tc>
        <w:tc>
          <w:tcPr>
            <w:tcW w:w="2700" w:type="dxa"/>
            <w:tcBorders>
              <w:top w:val="single" w:color="auto" w:sz="6" w:space="0"/>
              <w:left w:val="single" w:color="auto" w:sz="2" w:space="0"/>
              <w:bottom w:val="single" w:color="auto" w:sz="6" w:space="0"/>
              <w:right w:val="single" w:color="auto" w:sz="4" w:space="0"/>
            </w:tcBorders>
            <w:vAlign w:val="center"/>
          </w:tcPr>
          <w:p w14:paraId="0A9C1B6B">
            <w:pPr>
              <w:pStyle w:val="25"/>
              <w:snapToGrid w:val="0"/>
              <w:spacing w:before="295" w:after="295"/>
              <w:jc w:val="center"/>
              <w:rPr>
                <w:rFonts w:hAnsi="宋体" w:cs="宋体"/>
                <w:color w:val="auto"/>
                <w:kern w:val="2"/>
                <w:sz w:val="24"/>
                <w:highlight w:val="none"/>
              </w:rPr>
            </w:pPr>
          </w:p>
        </w:tc>
        <w:tc>
          <w:tcPr>
            <w:tcW w:w="1440" w:type="dxa"/>
            <w:tcBorders>
              <w:top w:val="single" w:color="auto" w:sz="6" w:space="0"/>
              <w:left w:val="single" w:color="auto" w:sz="4" w:space="0"/>
              <w:bottom w:val="single" w:color="auto" w:sz="6" w:space="0"/>
              <w:right w:val="single" w:color="auto" w:sz="6" w:space="0"/>
            </w:tcBorders>
            <w:vAlign w:val="center"/>
          </w:tcPr>
          <w:p w14:paraId="306BE13B">
            <w:pPr>
              <w:pStyle w:val="25"/>
              <w:snapToGrid w:val="0"/>
              <w:spacing w:before="295" w:after="295"/>
              <w:jc w:val="center"/>
              <w:rPr>
                <w:rFonts w:hAnsi="宋体" w:cs="宋体"/>
                <w:color w:val="auto"/>
                <w:kern w:val="2"/>
                <w:sz w:val="24"/>
                <w:highlight w:val="none"/>
              </w:rPr>
            </w:pPr>
          </w:p>
        </w:tc>
        <w:tc>
          <w:tcPr>
            <w:tcW w:w="1440"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27A4B5BF">
            <w:pPr>
              <w:pStyle w:val="25"/>
              <w:snapToGrid w:val="0"/>
              <w:spacing w:before="295" w:after="295"/>
              <w:jc w:val="center"/>
              <w:rPr>
                <w:rFonts w:hAnsi="宋体" w:cs="宋体"/>
                <w:color w:val="auto"/>
                <w:kern w:val="2"/>
                <w:sz w:val="24"/>
                <w:highlight w:val="none"/>
              </w:rPr>
            </w:pPr>
          </w:p>
        </w:tc>
        <w:tc>
          <w:tcPr>
            <w:tcW w:w="2340" w:type="dxa"/>
            <w:tcBorders>
              <w:top w:val="single" w:color="auto" w:sz="6" w:space="0"/>
              <w:left w:val="single" w:color="auto" w:sz="6" w:space="0"/>
              <w:bottom w:val="single" w:color="auto" w:sz="6" w:space="0"/>
              <w:right w:val="single" w:color="auto" w:sz="2" w:space="0"/>
            </w:tcBorders>
            <w:vAlign w:val="center"/>
          </w:tcPr>
          <w:p w14:paraId="045A8676">
            <w:pPr>
              <w:pStyle w:val="25"/>
              <w:snapToGrid w:val="0"/>
              <w:spacing w:before="295" w:after="295"/>
              <w:jc w:val="center"/>
              <w:rPr>
                <w:rFonts w:hAnsi="宋体" w:cs="宋体"/>
                <w:color w:val="auto"/>
                <w:kern w:val="2"/>
                <w:sz w:val="24"/>
                <w:highlight w:val="none"/>
              </w:rPr>
            </w:pPr>
          </w:p>
        </w:tc>
      </w:tr>
    </w:tbl>
    <w:p w14:paraId="1FF3F387">
      <w:pPr>
        <w:spacing w:line="360" w:lineRule="auto"/>
        <w:contextualSpacing/>
        <w:rPr>
          <w:rFonts w:ascii="宋体" w:hAnsi="宋体" w:cs="宋体"/>
          <w:color w:val="auto"/>
          <w:sz w:val="24"/>
          <w:highlight w:val="none"/>
        </w:rPr>
      </w:pPr>
    </w:p>
    <w:p w14:paraId="71211DD8">
      <w:pPr>
        <w:spacing w:line="360" w:lineRule="auto"/>
        <w:contextualSpacing/>
        <w:rPr>
          <w:rFonts w:ascii="宋体" w:hAnsi="宋体" w:cs="宋体"/>
          <w:color w:val="auto"/>
          <w:spacing w:val="20"/>
          <w:sz w:val="24"/>
          <w:highlight w:val="none"/>
          <w:u w:val="single"/>
        </w:rPr>
      </w:pPr>
      <w:r>
        <w:rPr>
          <w:rFonts w:hint="eastAsia" w:ascii="宋体" w:hAnsi="宋体" w:cs="宋体"/>
          <w:color w:val="auto"/>
          <w:sz w:val="24"/>
          <w:highlight w:val="none"/>
        </w:rPr>
        <w:t>法定代表人或者委托代理人</w:t>
      </w:r>
      <w:r>
        <w:rPr>
          <w:rFonts w:hint="eastAsia" w:ascii="宋体" w:hAnsi="宋体" w:cs="宋体"/>
          <w:color w:val="auto"/>
          <w:spacing w:val="20"/>
          <w:sz w:val="24"/>
          <w:highlight w:val="none"/>
        </w:rPr>
        <w:t>（签字或者电子签名）：</w:t>
      </w:r>
    </w:p>
    <w:p w14:paraId="6E401584">
      <w:pPr>
        <w:spacing w:line="360" w:lineRule="auto"/>
        <w:contextualSpacing/>
        <w:jc w:val="left"/>
        <w:rPr>
          <w:rFonts w:ascii="宋体" w:hAnsi="宋体" w:cs="宋体"/>
          <w:color w:val="auto"/>
          <w:spacing w:val="20"/>
          <w:sz w:val="24"/>
          <w:highlight w:val="none"/>
        </w:rPr>
      </w:pPr>
      <w:r>
        <w:rPr>
          <w:rFonts w:hint="eastAsia" w:ascii="宋体" w:hAnsi="宋体" w:cs="宋体"/>
          <w:color w:val="auto"/>
          <w:spacing w:val="20"/>
          <w:sz w:val="24"/>
          <w:highlight w:val="none"/>
        </w:rPr>
        <w:t>投标人名称（电子签章）：</w:t>
      </w:r>
    </w:p>
    <w:p w14:paraId="112DBE73">
      <w:pPr>
        <w:spacing w:line="360" w:lineRule="auto"/>
        <w:contextualSpacing/>
        <w:jc w:val="left"/>
        <w:rPr>
          <w:rFonts w:ascii="宋体" w:hAnsi="宋体" w:cs="宋体"/>
          <w:color w:val="auto"/>
          <w:sz w:val="24"/>
          <w:szCs w:val="20"/>
          <w:highlight w:val="none"/>
        </w:rPr>
      </w:pPr>
      <w:r>
        <w:rPr>
          <w:rFonts w:hint="eastAsia" w:ascii="宋体" w:hAnsi="宋体" w:cs="宋体"/>
          <w:color w:val="auto"/>
          <w:spacing w:val="20"/>
          <w:sz w:val="24"/>
          <w:highlight w:val="none"/>
        </w:rPr>
        <w:t>日 期：</w:t>
      </w:r>
    </w:p>
    <w:p w14:paraId="228C5CC2">
      <w:pPr>
        <w:snapToGrid w:val="0"/>
        <w:spacing w:before="50" w:afterLines="50"/>
        <w:jc w:val="left"/>
        <w:rPr>
          <w:rFonts w:ascii="宋体" w:hAnsi="宋体" w:cs="宋体"/>
          <w:color w:val="auto"/>
          <w:sz w:val="24"/>
          <w:szCs w:val="20"/>
          <w:highlight w:val="none"/>
        </w:rPr>
      </w:pPr>
    </w:p>
    <w:p w14:paraId="0B9B06B7">
      <w:pPr>
        <w:rPr>
          <w:rFonts w:ascii="宋体" w:hAnsi="宋体" w:cs="宋体"/>
          <w:b/>
          <w:color w:val="auto"/>
          <w:sz w:val="28"/>
          <w:szCs w:val="28"/>
          <w:highlight w:val="none"/>
        </w:rPr>
      </w:pPr>
      <w:r>
        <w:rPr>
          <w:rFonts w:hint="eastAsia" w:ascii="宋体" w:hAnsi="宋体" w:cs="宋体"/>
          <w:b/>
          <w:bCs/>
          <w:color w:val="auto"/>
          <w:sz w:val="24"/>
          <w:highlight w:val="none"/>
        </w:rPr>
        <w:br w:type="page"/>
      </w:r>
      <w:r>
        <w:rPr>
          <w:rFonts w:hint="eastAsia" w:ascii="宋体" w:hAnsi="宋体" w:cs="宋体"/>
          <w:b/>
          <w:color w:val="auto"/>
          <w:sz w:val="28"/>
          <w:szCs w:val="28"/>
          <w:highlight w:val="none"/>
        </w:rPr>
        <w:t>五、其他文书、文件格式</w:t>
      </w:r>
    </w:p>
    <w:p w14:paraId="2D435D4B">
      <w:pPr>
        <w:snapToGrid w:val="0"/>
        <w:spacing w:beforeLines="50" w:after="50"/>
        <w:ind w:left="142"/>
        <w:jc w:val="left"/>
        <w:rPr>
          <w:rFonts w:ascii="宋体" w:hAnsi="宋体" w:cs="宋体"/>
          <w:b/>
          <w:color w:val="auto"/>
          <w:spacing w:val="20"/>
          <w:sz w:val="24"/>
          <w:highlight w:val="none"/>
        </w:rPr>
      </w:pPr>
      <w:r>
        <w:rPr>
          <w:rFonts w:hint="eastAsia" w:ascii="宋体" w:hAnsi="宋体" w:cs="宋体"/>
          <w:b/>
          <w:color w:val="auto"/>
          <w:spacing w:val="20"/>
          <w:sz w:val="24"/>
          <w:highlight w:val="none"/>
        </w:rPr>
        <w:t>1.联合投标协议书格式</w:t>
      </w:r>
    </w:p>
    <w:p w14:paraId="47B289CE">
      <w:pPr>
        <w:pStyle w:val="7"/>
        <w:overflowPunct w:val="0"/>
        <w:jc w:val="center"/>
        <w:rPr>
          <w:rFonts w:ascii="宋体" w:hAnsi="宋体" w:cs="宋体"/>
          <w:color w:val="auto"/>
          <w:sz w:val="44"/>
          <w:szCs w:val="44"/>
          <w:highlight w:val="none"/>
        </w:rPr>
      </w:pPr>
      <w:r>
        <w:rPr>
          <w:rFonts w:hint="eastAsia" w:ascii="宋体" w:hAnsi="宋体" w:cs="宋体"/>
          <w:color w:val="auto"/>
          <w:sz w:val="44"/>
          <w:szCs w:val="44"/>
          <w:highlight w:val="none"/>
        </w:rPr>
        <w:t>联合体协议书</w:t>
      </w:r>
    </w:p>
    <w:p w14:paraId="4841530E">
      <w:pPr>
        <w:pStyle w:val="7"/>
        <w:overflowPunct w:val="0"/>
        <w:rPr>
          <w:rFonts w:ascii="宋体" w:hAnsi="宋体" w:cs="宋体"/>
          <w:color w:val="auto"/>
          <w:sz w:val="24"/>
          <w:highlight w:val="none"/>
        </w:rPr>
      </w:pPr>
    </w:p>
    <w:p w14:paraId="7AFEC92D">
      <w:pPr>
        <w:pStyle w:val="7"/>
        <w:overflowPunct w:val="0"/>
        <w:spacing w:line="360" w:lineRule="auto"/>
        <w:contextualSpacing/>
        <w:rPr>
          <w:rFonts w:ascii="宋体" w:hAnsi="宋体" w:cs="宋体"/>
          <w:color w:val="auto"/>
          <w:sz w:val="24"/>
          <w:highlight w:val="none"/>
        </w:rPr>
      </w:pPr>
      <w:r>
        <w:rPr>
          <w:rFonts w:hint="eastAsia" w:ascii="宋体" w:hAnsi="宋体" w:cs="宋体"/>
          <w:color w:val="auto"/>
          <w:sz w:val="24"/>
          <w:highlight w:val="none"/>
          <w:u w:val="single"/>
        </w:rPr>
        <w:tab/>
      </w:r>
      <w:r>
        <w:rPr>
          <w:rFonts w:hint="eastAsia" w:ascii="宋体" w:hAnsi="宋体" w:cs="宋体"/>
          <w:color w:val="auto"/>
          <w:sz w:val="24"/>
          <w:highlight w:val="none"/>
        </w:rPr>
        <w:t>（所有成员单位名称）自愿组成</w:t>
      </w:r>
      <w:r>
        <w:rPr>
          <w:rFonts w:hint="eastAsia" w:ascii="宋体" w:hAnsi="宋体" w:cs="宋体"/>
          <w:color w:val="auto"/>
          <w:sz w:val="24"/>
          <w:highlight w:val="none"/>
          <w:u w:val="single"/>
        </w:rPr>
        <w:tab/>
      </w:r>
      <w:r>
        <w:rPr>
          <w:rFonts w:hint="eastAsia" w:ascii="宋体" w:hAnsi="宋体" w:cs="宋体"/>
          <w:color w:val="auto"/>
          <w:sz w:val="24"/>
          <w:highlight w:val="none"/>
        </w:rPr>
        <w:t>（联合体名称）联合体，共同参加</w:t>
      </w:r>
      <w:r>
        <w:rPr>
          <w:rFonts w:hint="eastAsia" w:ascii="宋体" w:hAnsi="宋体" w:cs="宋体"/>
          <w:color w:val="auto"/>
          <w:sz w:val="24"/>
          <w:highlight w:val="none"/>
          <w:u w:val="single"/>
        </w:rPr>
        <w:tab/>
      </w:r>
      <w:r>
        <w:rPr>
          <w:rFonts w:hint="eastAsia" w:ascii="宋体" w:hAnsi="宋体" w:cs="宋体"/>
          <w:color w:val="auto"/>
          <w:sz w:val="24"/>
          <w:highlight w:val="none"/>
          <w:u w:val="single"/>
        </w:rPr>
        <w:t>（项目名称）</w:t>
      </w:r>
      <w:r>
        <w:rPr>
          <w:rFonts w:hint="eastAsia" w:ascii="宋体" w:hAnsi="宋体" w:cs="宋体"/>
          <w:color w:val="auto"/>
          <w:sz w:val="24"/>
          <w:highlight w:val="none"/>
        </w:rPr>
        <w:t>采购招标项目投标。现就联合体投标事宜订立如下协议。</w:t>
      </w:r>
    </w:p>
    <w:p w14:paraId="6A1ACF3F">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 xml:space="preserve">1.  </w:t>
      </w:r>
      <w:r>
        <w:rPr>
          <w:rFonts w:hint="eastAsia" w:ascii="宋体" w:hAnsi="宋体" w:cs="宋体"/>
          <w:color w:val="auto"/>
          <w:sz w:val="24"/>
          <w:highlight w:val="none"/>
          <w:u w:val="single"/>
        </w:rPr>
        <w:tab/>
      </w:r>
      <w:r>
        <w:rPr>
          <w:rFonts w:hint="eastAsia" w:ascii="宋体" w:hAnsi="宋体" w:cs="宋体"/>
          <w:color w:val="auto"/>
          <w:sz w:val="24"/>
          <w:highlight w:val="none"/>
        </w:rPr>
        <w:t>（某成员单位名称）为</w:t>
      </w:r>
      <w:r>
        <w:rPr>
          <w:rFonts w:hint="eastAsia" w:ascii="宋体" w:hAnsi="宋体" w:cs="宋体"/>
          <w:color w:val="auto"/>
          <w:sz w:val="24"/>
          <w:highlight w:val="none"/>
          <w:u w:val="single"/>
        </w:rPr>
        <w:tab/>
      </w:r>
      <w:r>
        <w:rPr>
          <w:rFonts w:hint="eastAsia" w:ascii="宋体" w:hAnsi="宋体" w:cs="宋体"/>
          <w:color w:val="auto"/>
          <w:sz w:val="24"/>
          <w:highlight w:val="none"/>
        </w:rPr>
        <w:t>（联合体名称）牵头人。</w:t>
      </w:r>
    </w:p>
    <w:p w14:paraId="6614A2DA">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2.联合体各成员授权牵头人代表联合体参加投标活动，签署文件及对文件的盖章，提交和接收相关的资料、信息及指示，进行合同谈判活动，负责合同实施阶段的组织和协调工作，以及处理与本招标项目有关的一切事宜。</w:t>
      </w:r>
    </w:p>
    <w:p w14:paraId="01660AE5">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3.联合体牵头人在本项目中签署和盖章的一切文件和处理的一切事宜，联合体各成员均予以承认。联合体各成员将严格按照招标文件、投标文件和合同的要求全面履行义务，并向招标人承担连带责任。</w:t>
      </w:r>
    </w:p>
    <w:p w14:paraId="62D3FA9F">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4.联合体各成员单位内部的职责分工如下：</w:t>
      </w:r>
      <w:r>
        <w:rPr>
          <w:rFonts w:hint="eastAsia" w:ascii="宋体" w:hAnsi="宋体" w:cs="宋体"/>
          <w:color w:val="auto"/>
          <w:sz w:val="24"/>
          <w:highlight w:val="none"/>
          <w:u w:val="single"/>
        </w:rPr>
        <w:tab/>
      </w:r>
      <w:r>
        <w:rPr>
          <w:rFonts w:hint="eastAsia" w:ascii="宋体" w:hAnsi="宋体" w:cs="宋体"/>
          <w:color w:val="auto"/>
          <w:sz w:val="24"/>
          <w:highlight w:val="none"/>
        </w:rPr>
        <w:t>。</w:t>
      </w:r>
    </w:p>
    <w:p w14:paraId="0F6F55CC">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5.本协议书自所有成员单位法定代表人或者其委托代理人签字（或者电子签名）或者盖公章之日起生效，合同履行完毕后自动失效。</w:t>
      </w:r>
    </w:p>
    <w:p w14:paraId="59E60EF7">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6.本协议书一式</w:t>
      </w:r>
      <w:r>
        <w:rPr>
          <w:rFonts w:hint="eastAsia" w:ascii="宋体" w:hAnsi="宋体" w:cs="宋体"/>
          <w:color w:val="auto"/>
          <w:sz w:val="24"/>
          <w:highlight w:val="none"/>
          <w:u w:val="single"/>
        </w:rPr>
        <w:tab/>
      </w:r>
      <w:r>
        <w:rPr>
          <w:rFonts w:hint="eastAsia" w:ascii="宋体" w:hAnsi="宋体" w:cs="宋体"/>
          <w:color w:val="auto"/>
          <w:sz w:val="24"/>
          <w:highlight w:val="none"/>
        </w:rPr>
        <w:t>份，联合体成员和招标人各执一份。</w:t>
      </w:r>
    </w:p>
    <w:p w14:paraId="6E3267D5">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注：本协议书应附法定代表人身份证明；有委托代理的，应附授权委托书（格式自拟）。</w:t>
      </w:r>
    </w:p>
    <w:p w14:paraId="3CC5CB42">
      <w:pPr>
        <w:pStyle w:val="7"/>
        <w:overflowPunct w:val="0"/>
        <w:spacing w:line="360" w:lineRule="auto"/>
        <w:ind w:firstLineChars="175"/>
        <w:contextualSpacing/>
        <w:rPr>
          <w:rFonts w:ascii="宋体" w:hAnsi="宋体" w:cs="宋体"/>
          <w:color w:val="auto"/>
          <w:sz w:val="24"/>
          <w:highlight w:val="none"/>
        </w:rPr>
      </w:pPr>
    </w:p>
    <w:p w14:paraId="081CB38D">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联合体牵头人名称（电子签章）：</w:t>
      </w:r>
    </w:p>
    <w:p w14:paraId="5C543715">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法定代表人或者其委托代理人：</w:t>
      </w:r>
      <w:r>
        <w:rPr>
          <w:rFonts w:hint="eastAsia" w:ascii="宋体" w:hAnsi="宋体" w:cs="宋体"/>
          <w:color w:val="auto"/>
          <w:sz w:val="24"/>
          <w:highlight w:val="none"/>
        </w:rPr>
        <w:tab/>
      </w:r>
      <w:r>
        <w:rPr>
          <w:rFonts w:hint="eastAsia" w:ascii="宋体" w:hAnsi="宋体" w:cs="宋体"/>
          <w:color w:val="auto"/>
          <w:sz w:val="24"/>
          <w:highlight w:val="none"/>
        </w:rPr>
        <w:t>（签字或者电子签名）</w:t>
      </w:r>
    </w:p>
    <w:p w14:paraId="3CF30C85">
      <w:pPr>
        <w:pStyle w:val="7"/>
        <w:overflowPunct w:val="0"/>
        <w:spacing w:line="360" w:lineRule="auto"/>
        <w:ind w:firstLineChars="175"/>
        <w:contextualSpacing/>
        <w:rPr>
          <w:rFonts w:ascii="宋体" w:hAnsi="宋体" w:cs="宋体"/>
          <w:color w:val="auto"/>
          <w:sz w:val="24"/>
          <w:highlight w:val="none"/>
        </w:rPr>
      </w:pPr>
    </w:p>
    <w:p w14:paraId="387ABB2A">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联合体成员名称（盖公章或者电子签章）：</w:t>
      </w:r>
    </w:p>
    <w:p w14:paraId="6F2723D8">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法定代表人或者其委托代理人：</w:t>
      </w:r>
      <w:r>
        <w:rPr>
          <w:rFonts w:hint="eastAsia" w:ascii="宋体" w:hAnsi="宋体" w:cs="宋体"/>
          <w:color w:val="auto"/>
          <w:sz w:val="24"/>
          <w:highlight w:val="none"/>
        </w:rPr>
        <w:tab/>
      </w:r>
      <w:r>
        <w:rPr>
          <w:rFonts w:hint="eastAsia" w:ascii="宋体" w:hAnsi="宋体" w:cs="宋体"/>
          <w:color w:val="auto"/>
          <w:sz w:val="24"/>
          <w:highlight w:val="none"/>
        </w:rPr>
        <w:t>（签字或者电子签名）</w:t>
      </w:r>
    </w:p>
    <w:p w14:paraId="3D7E9C32">
      <w:pPr>
        <w:pStyle w:val="7"/>
        <w:overflowPunct w:val="0"/>
        <w:spacing w:line="360" w:lineRule="auto"/>
        <w:ind w:firstLineChars="175"/>
        <w:contextualSpacing/>
        <w:rPr>
          <w:rFonts w:ascii="宋体" w:hAnsi="宋体" w:cs="宋体"/>
          <w:color w:val="auto"/>
          <w:sz w:val="24"/>
          <w:highlight w:val="none"/>
        </w:rPr>
      </w:pPr>
      <w:r>
        <w:rPr>
          <w:rFonts w:hint="eastAsia" w:ascii="宋体" w:hAnsi="宋体" w:cs="宋体"/>
          <w:color w:val="auto"/>
          <w:sz w:val="24"/>
          <w:highlight w:val="none"/>
        </w:rPr>
        <w:t>……</w:t>
      </w:r>
    </w:p>
    <w:p w14:paraId="45C1A148">
      <w:pPr>
        <w:pStyle w:val="7"/>
        <w:overflowPunct w:val="0"/>
        <w:spacing w:line="360" w:lineRule="auto"/>
        <w:ind w:firstLineChars="175"/>
        <w:contextualSpacing/>
        <w:rPr>
          <w:rFonts w:ascii="宋体" w:hAnsi="宋体" w:cs="宋体"/>
          <w:color w:val="auto"/>
          <w:sz w:val="24"/>
          <w:highlight w:val="none"/>
        </w:rPr>
      </w:pPr>
    </w:p>
    <w:p w14:paraId="19339E3F">
      <w:pPr>
        <w:pStyle w:val="7"/>
        <w:overflowPunct w:val="0"/>
        <w:spacing w:line="360" w:lineRule="auto"/>
        <w:ind w:firstLineChars="175"/>
        <w:contextualSpacing/>
        <w:jc w:val="right"/>
        <w:rPr>
          <w:rFonts w:ascii="宋体" w:hAnsi="宋体" w:cs="宋体"/>
          <w:b/>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年</w:t>
      </w:r>
      <w:r>
        <w:rPr>
          <w:rFonts w:hint="eastAsia" w:ascii="宋体" w:hAnsi="宋体" w:cs="宋体"/>
          <w:color w:val="auto"/>
          <w:sz w:val="24"/>
          <w:highlight w:val="none"/>
        </w:rPr>
        <w:tab/>
      </w:r>
      <w:r>
        <w:rPr>
          <w:rFonts w:hint="eastAsia" w:ascii="宋体" w:hAnsi="宋体" w:cs="宋体"/>
          <w:color w:val="auto"/>
          <w:sz w:val="24"/>
          <w:highlight w:val="none"/>
        </w:rPr>
        <w:t>月</w:t>
      </w:r>
      <w:r>
        <w:rPr>
          <w:rFonts w:hint="eastAsia" w:ascii="宋体" w:hAnsi="宋体" w:cs="宋体"/>
          <w:color w:val="auto"/>
          <w:sz w:val="24"/>
          <w:highlight w:val="none"/>
        </w:rPr>
        <w:tab/>
      </w:r>
      <w:r>
        <w:rPr>
          <w:rFonts w:hint="eastAsia" w:ascii="宋体" w:hAnsi="宋体" w:cs="宋体"/>
          <w:color w:val="auto"/>
          <w:sz w:val="24"/>
          <w:highlight w:val="none"/>
        </w:rPr>
        <w:t>日</w:t>
      </w:r>
    </w:p>
    <w:p w14:paraId="54552ECE">
      <w:pPr>
        <w:snapToGrid w:val="0"/>
        <w:spacing w:beforeLines="50" w:after="50"/>
        <w:jc w:val="left"/>
        <w:rPr>
          <w:rFonts w:ascii="宋体" w:hAnsi="宋体" w:cs="宋体"/>
          <w:b/>
          <w:color w:val="auto"/>
          <w:sz w:val="24"/>
          <w:highlight w:val="none"/>
        </w:rPr>
      </w:pPr>
    </w:p>
    <w:p w14:paraId="1C39D06D">
      <w:pPr>
        <w:snapToGrid w:val="0"/>
        <w:spacing w:beforeLines="50" w:after="50"/>
        <w:jc w:val="left"/>
        <w:rPr>
          <w:rFonts w:ascii="宋体" w:hAnsi="宋体" w:cs="宋体"/>
          <w:color w:val="auto"/>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2.中小企业声明函格式</w:t>
      </w:r>
    </w:p>
    <w:p w14:paraId="0F58952B">
      <w:pPr>
        <w:rPr>
          <w:rFonts w:ascii="宋体" w:hAnsi="宋体" w:cs="宋体"/>
          <w:color w:val="auto"/>
          <w:highlight w:val="none"/>
        </w:rPr>
      </w:pPr>
    </w:p>
    <w:p w14:paraId="4848D779">
      <w:pPr>
        <w:jc w:val="center"/>
        <w:rPr>
          <w:rFonts w:ascii="宋体" w:hAnsi="宋体" w:cs="宋体"/>
          <w:color w:val="auto"/>
          <w:sz w:val="44"/>
          <w:szCs w:val="44"/>
          <w:highlight w:val="none"/>
        </w:rPr>
      </w:pPr>
      <w:r>
        <w:rPr>
          <w:rFonts w:hint="eastAsia" w:ascii="宋体" w:hAnsi="宋体" w:cs="宋体"/>
          <w:color w:val="auto"/>
          <w:sz w:val="44"/>
          <w:szCs w:val="44"/>
          <w:highlight w:val="none"/>
        </w:rPr>
        <w:t>中小企业声明函（货物）</w:t>
      </w:r>
    </w:p>
    <w:p w14:paraId="04AB73D0">
      <w:pPr>
        <w:spacing w:before="2" w:line="500" w:lineRule="exact"/>
        <w:rPr>
          <w:rFonts w:ascii="宋体" w:hAnsi="宋体" w:cs="宋体"/>
          <w:b/>
          <w:bCs/>
          <w:color w:val="auto"/>
          <w:sz w:val="27"/>
          <w:szCs w:val="27"/>
          <w:highlight w:val="none"/>
        </w:rPr>
      </w:pPr>
    </w:p>
    <w:p w14:paraId="4553694E">
      <w:pPr>
        <w:pStyle w:val="19"/>
        <w:spacing w:line="360" w:lineRule="auto"/>
        <w:ind w:left="-426" w:leftChars="-203" w:right="142" w:firstLine="480" w:firstLineChars="200"/>
        <w:contextualSpacing/>
        <w:rPr>
          <w:rFonts w:ascii="宋体" w:hAnsi="宋体" w:cs="宋体"/>
          <w:color w:val="auto"/>
          <w:kern w:val="24"/>
          <w:highlight w:val="none"/>
        </w:rPr>
      </w:pPr>
      <w:r>
        <w:rPr>
          <w:rFonts w:hint="eastAsia" w:ascii="宋体" w:hAnsi="宋体" w:cs="宋体"/>
          <w:color w:val="auto"/>
          <w:kern w:val="24"/>
          <w:highlight w:val="none"/>
        </w:rPr>
        <w:t>本公司（联合体）郑重声明，根据《政府采购促进中小企业发展管理办法》（财库﹝2020﹞46号）的规定，本公司（联合体）参加</w:t>
      </w:r>
      <w:r>
        <w:rPr>
          <w:rFonts w:hint="eastAsia" w:ascii="宋体" w:hAnsi="宋体" w:cs="宋体"/>
          <w:color w:val="auto"/>
          <w:kern w:val="24"/>
          <w:highlight w:val="none"/>
          <w:u w:val="single"/>
        </w:rPr>
        <w:t>（单位名称）</w:t>
      </w:r>
      <w:r>
        <w:rPr>
          <w:rFonts w:hint="eastAsia" w:ascii="宋体" w:hAnsi="宋体" w:cs="宋体"/>
          <w:color w:val="auto"/>
          <w:kern w:val="24"/>
          <w:highlight w:val="none"/>
        </w:rPr>
        <w:t>的</w:t>
      </w:r>
      <w:r>
        <w:rPr>
          <w:rFonts w:hint="eastAsia" w:ascii="宋体" w:hAnsi="宋体" w:cs="宋体"/>
          <w:color w:val="auto"/>
          <w:kern w:val="24"/>
          <w:highlight w:val="none"/>
          <w:u w:val="single"/>
        </w:rPr>
        <w:t>（项目名称）</w:t>
      </w:r>
      <w:r>
        <w:rPr>
          <w:rFonts w:hint="eastAsia" w:ascii="宋体" w:hAnsi="宋体" w:cs="宋体"/>
          <w:color w:val="auto"/>
          <w:kern w:val="24"/>
          <w:highlight w:val="none"/>
        </w:rPr>
        <w:t>采购活动，提供的货物全部由符合政策要求的中小企业制造。相关企业（含联合体中的中小企业、签订分包意向协议的中小企业）的具体情况如下：</w:t>
      </w:r>
    </w:p>
    <w:p w14:paraId="0A281294">
      <w:pPr>
        <w:tabs>
          <w:tab w:val="left" w:pos="1384"/>
          <w:tab w:val="left" w:pos="4562"/>
          <w:tab w:val="left" w:pos="6803"/>
        </w:tabs>
        <w:spacing w:line="360" w:lineRule="auto"/>
        <w:ind w:left="-426" w:right="-58" w:firstLine="655"/>
        <w:contextualSpacing/>
        <w:rPr>
          <w:rFonts w:ascii="宋体" w:hAnsi="宋体" w:cs="宋体"/>
          <w:color w:val="auto"/>
          <w:kern w:val="24"/>
          <w:sz w:val="24"/>
          <w:highlight w:val="none"/>
        </w:rPr>
      </w:pPr>
      <w:r>
        <w:rPr>
          <w:rFonts w:hint="eastAsia" w:ascii="宋体" w:hAnsi="宋体" w:cs="宋体"/>
          <w:color w:val="auto"/>
          <w:kern w:val="24"/>
          <w:sz w:val="24"/>
          <w:highlight w:val="none"/>
        </w:rPr>
        <w:t>1.</w:t>
      </w:r>
      <w:r>
        <w:rPr>
          <w:rFonts w:hint="eastAsia" w:ascii="宋体" w:hAnsi="宋体" w:cs="宋体"/>
          <w:color w:val="auto"/>
          <w:kern w:val="24"/>
          <w:sz w:val="24"/>
          <w:highlight w:val="none"/>
          <w:u w:val="single"/>
        </w:rPr>
        <w:t>（标的名称）</w:t>
      </w:r>
      <w:r>
        <w:rPr>
          <w:rFonts w:hint="eastAsia" w:ascii="宋体" w:hAnsi="宋体" w:cs="宋体"/>
          <w:color w:val="auto"/>
          <w:kern w:val="24"/>
          <w:sz w:val="24"/>
          <w:highlight w:val="none"/>
        </w:rPr>
        <w:t>，属于</w:t>
      </w:r>
      <w:r>
        <w:rPr>
          <w:rFonts w:hint="eastAsia" w:ascii="宋体" w:hAnsi="宋体" w:cs="宋体"/>
          <w:color w:val="auto"/>
          <w:kern w:val="24"/>
          <w:sz w:val="24"/>
          <w:highlight w:val="none"/>
          <w:u w:val="single"/>
        </w:rPr>
        <w:t>（采购文件中明确的所属行业）</w:t>
      </w:r>
      <w:r>
        <w:rPr>
          <w:rFonts w:hint="eastAsia" w:ascii="宋体" w:hAnsi="宋体" w:cs="宋体"/>
          <w:color w:val="auto"/>
          <w:kern w:val="24"/>
          <w:sz w:val="24"/>
          <w:highlight w:val="none"/>
        </w:rPr>
        <w:t>行业；制造商为</w:t>
      </w:r>
      <w:r>
        <w:rPr>
          <w:rFonts w:hint="eastAsia" w:ascii="宋体" w:hAnsi="宋体" w:cs="宋体"/>
          <w:color w:val="auto"/>
          <w:kern w:val="24"/>
          <w:sz w:val="24"/>
          <w:highlight w:val="none"/>
          <w:u w:val="single"/>
        </w:rPr>
        <w:t>（企业名称）</w:t>
      </w:r>
      <w:r>
        <w:rPr>
          <w:rFonts w:hint="eastAsia" w:ascii="宋体" w:hAnsi="宋体" w:cs="宋体"/>
          <w:color w:val="auto"/>
          <w:kern w:val="24"/>
          <w:sz w:val="24"/>
          <w:highlight w:val="none"/>
        </w:rPr>
        <w:t>，从业人员人，营业收入为万元，资产总额为万元，属于</w:t>
      </w:r>
      <w:r>
        <w:rPr>
          <w:rFonts w:hint="eastAsia" w:ascii="宋体" w:hAnsi="宋体" w:cs="宋体"/>
          <w:color w:val="auto"/>
          <w:kern w:val="24"/>
          <w:sz w:val="24"/>
          <w:highlight w:val="none"/>
          <w:u w:val="single"/>
        </w:rPr>
        <w:t>（中型企业、小型企业、微型企业）</w:t>
      </w:r>
      <w:r>
        <w:rPr>
          <w:rFonts w:hint="eastAsia" w:ascii="宋体" w:hAnsi="宋体" w:cs="宋体"/>
          <w:color w:val="auto"/>
          <w:kern w:val="24"/>
          <w:sz w:val="24"/>
          <w:highlight w:val="none"/>
        </w:rPr>
        <w:t>；</w:t>
      </w:r>
    </w:p>
    <w:p w14:paraId="4A2D9222">
      <w:pPr>
        <w:tabs>
          <w:tab w:val="left" w:pos="1065"/>
          <w:tab w:val="left" w:pos="6477"/>
        </w:tabs>
        <w:spacing w:line="360" w:lineRule="auto"/>
        <w:ind w:left="-426" w:right="-58" w:firstLine="655"/>
        <w:contextualSpacing/>
        <w:rPr>
          <w:rFonts w:ascii="宋体" w:hAnsi="宋体" w:cs="宋体"/>
          <w:color w:val="auto"/>
          <w:kern w:val="24"/>
          <w:sz w:val="24"/>
          <w:highlight w:val="none"/>
        </w:rPr>
      </w:pPr>
      <w:r>
        <w:rPr>
          <w:rFonts w:hint="eastAsia" w:ascii="宋体" w:hAnsi="宋体" w:cs="宋体"/>
          <w:color w:val="auto"/>
          <w:kern w:val="24"/>
          <w:sz w:val="24"/>
          <w:highlight w:val="none"/>
        </w:rPr>
        <w:t>2.</w:t>
      </w:r>
      <w:r>
        <w:rPr>
          <w:rFonts w:hint="eastAsia" w:ascii="宋体" w:hAnsi="宋体" w:cs="宋体"/>
          <w:color w:val="auto"/>
          <w:kern w:val="24"/>
          <w:sz w:val="24"/>
          <w:highlight w:val="none"/>
          <w:u w:val="single"/>
        </w:rPr>
        <w:t>（标的名称）</w:t>
      </w:r>
      <w:r>
        <w:rPr>
          <w:rFonts w:hint="eastAsia" w:ascii="宋体" w:hAnsi="宋体" w:cs="宋体"/>
          <w:color w:val="auto"/>
          <w:kern w:val="24"/>
          <w:sz w:val="24"/>
          <w:highlight w:val="none"/>
        </w:rPr>
        <w:t>，属于</w:t>
      </w:r>
      <w:r>
        <w:rPr>
          <w:rFonts w:hint="eastAsia" w:ascii="宋体" w:hAnsi="宋体" w:cs="宋体"/>
          <w:color w:val="auto"/>
          <w:kern w:val="24"/>
          <w:sz w:val="24"/>
          <w:highlight w:val="none"/>
          <w:u w:val="single"/>
        </w:rPr>
        <w:t>（采购文件中明确的所属行业）</w:t>
      </w:r>
      <w:r>
        <w:rPr>
          <w:rFonts w:hint="eastAsia" w:ascii="宋体" w:hAnsi="宋体" w:cs="宋体"/>
          <w:color w:val="auto"/>
          <w:kern w:val="24"/>
          <w:sz w:val="24"/>
          <w:highlight w:val="none"/>
        </w:rPr>
        <w:t>行业；制造商为</w:t>
      </w:r>
      <w:r>
        <w:rPr>
          <w:rFonts w:hint="eastAsia" w:ascii="宋体" w:hAnsi="宋体" w:cs="宋体"/>
          <w:color w:val="auto"/>
          <w:kern w:val="24"/>
          <w:sz w:val="24"/>
          <w:highlight w:val="none"/>
          <w:u w:val="single"/>
        </w:rPr>
        <w:t>（企业名称）</w:t>
      </w:r>
      <w:r>
        <w:rPr>
          <w:rFonts w:hint="eastAsia" w:ascii="宋体" w:hAnsi="宋体" w:cs="宋体"/>
          <w:color w:val="auto"/>
          <w:kern w:val="24"/>
          <w:sz w:val="24"/>
          <w:highlight w:val="none"/>
        </w:rPr>
        <w:t>，从业人员人，营业收入为万元，资产总额为万元，属于</w:t>
      </w:r>
      <w:r>
        <w:rPr>
          <w:rFonts w:hint="eastAsia" w:ascii="宋体" w:hAnsi="宋体" w:cs="宋体"/>
          <w:color w:val="auto"/>
          <w:kern w:val="24"/>
          <w:sz w:val="24"/>
          <w:highlight w:val="none"/>
          <w:u w:val="single"/>
        </w:rPr>
        <w:t>（中型企业、小型企业、微型企业）</w:t>
      </w:r>
      <w:r>
        <w:rPr>
          <w:rFonts w:hint="eastAsia" w:ascii="宋体" w:hAnsi="宋体" w:cs="宋体"/>
          <w:color w:val="auto"/>
          <w:kern w:val="24"/>
          <w:sz w:val="24"/>
          <w:highlight w:val="none"/>
        </w:rPr>
        <w:t>；</w:t>
      </w:r>
    </w:p>
    <w:p w14:paraId="33DE252F">
      <w:pPr>
        <w:pStyle w:val="19"/>
        <w:spacing w:line="360" w:lineRule="auto"/>
        <w:ind w:left="142" w:right="142"/>
        <w:contextualSpacing/>
        <w:rPr>
          <w:rFonts w:ascii="宋体" w:hAnsi="宋体" w:cs="宋体"/>
          <w:color w:val="auto"/>
          <w:kern w:val="24"/>
          <w:highlight w:val="none"/>
        </w:rPr>
      </w:pPr>
      <w:r>
        <w:rPr>
          <w:rFonts w:hint="eastAsia" w:ascii="宋体" w:hAnsi="宋体" w:cs="宋体"/>
          <w:color w:val="auto"/>
          <w:kern w:val="24"/>
          <w:highlight w:val="none"/>
        </w:rPr>
        <w:t xml:space="preserve">…… </w:t>
      </w:r>
    </w:p>
    <w:p w14:paraId="3AFF7DBF">
      <w:pPr>
        <w:pStyle w:val="19"/>
        <w:spacing w:line="360" w:lineRule="auto"/>
        <w:ind w:left="-405" w:leftChars="-193" w:right="142" w:firstLine="453" w:firstLineChars="189"/>
        <w:contextualSpacing/>
        <w:rPr>
          <w:rFonts w:ascii="宋体" w:hAnsi="宋体" w:cs="宋体"/>
          <w:color w:val="auto"/>
          <w:kern w:val="24"/>
          <w:highlight w:val="none"/>
        </w:rPr>
      </w:pPr>
      <w:r>
        <w:rPr>
          <w:rFonts w:hint="eastAsia" w:ascii="宋体" w:hAnsi="宋体" w:cs="宋体"/>
          <w:color w:val="auto"/>
          <w:kern w:val="24"/>
          <w:highlight w:val="none"/>
        </w:rPr>
        <w:t>以上企业，不属于大企业的分支机构，不存在控股股东为大企业的情形，也不存在与大企业的负责人为同一人的情形。</w:t>
      </w:r>
    </w:p>
    <w:p w14:paraId="5840C3EC">
      <w:pPr>
        <w:pStyle w:val="19"/>
        <w:spacing w:line="360" w:lineRule="auto"/>
        <w:ind w:left="-426" w:right="142" w:firstLine="567"/>
        <w:contextualSpacing/>
        <w:rPr>
          <w:rFonts w:ascii="宋体" w:hAnsi="宋体" w:cs="宋体"/>
          <w:color w:val="auto"/>
          <w:kern w:val="24"/>
          <w:highlight w:val="none"/>
        </w:rPr>
      </w:pPr>
      <w:r>
        <w:rPr>
          <w:rFonts w:hint="eastAsia" w:ascii="宋体" w:hAnsi="宋体" w:cs="宋体"/>
          <w:color w:val="auto"/>
          <w:kern w:val="24"/>
          <w:highlight w:val="none"/>
        </w:rPr>
        <w:t>本企业对上述声明内容的真实性负责。如有虚假，将依法承担相应责任。</w:t>
      </w:r>
    </w:p>
    <w:p w14:paraId="4755B162">
      <w:pPr>
        <w:pStyle w:val="19"/>
        <w:spacing w:line="360" w:lineRule="auto"/>
        <w:ind w:left="3960" w:right="1808"/>
        <w:contextualSpacing/>
        <w:rPr>
          <w:rFonts w:ascii="宋体" w:hAnsi="宋体" w:cs="宋体"/>
          <w:color w:val="auto"/>
          <w:kern w:val="24"/>
          <w:highlight w:val="none"/>
        </w:rPr>
      </w:pPr>
    </w:p>
    <w:p w14:paraId="48C1CAEE">
      <w:pPr>
        <w:pStyle w:val="19"/>
        <w:spacing w:line="360" w:lineRule="auto"/>
        <w:ind w:left="3960" w:right="1808"/>
        <w:contextualSpacing/>
        <w:rPr>
          <w:rFonts w:ascii="宋体" w:hAnsi="宋体" w:cs="宋体"/>
          <w:color w:val="auto"/>
          <w:kern w:val="24"/>
          <w:highlight w:val="none"/>
        </w:rPr>
      </w:pPr>
      <w:r>
        <w:rPr>
          <w:rFonts w:hint="eastAsia" w:ascii="宋体" w:hAnsi="宋体" w:cs="宋体"/>
          <w:color w:val="auto"/>
          <w:kern w:val="24"/>
          <w:highlight w:val="none"/>
        </w:rPr>
        <w:t xml:space="preserve">企业名称（电子签章）： </w:t>
      </w:r>
    </w:p>
    <w:p w14:paraId="5036FCFB">
      <w:pPr>
        <w:pStyle w:val="19"/>
        <w:spacing w:line="360" w:lineRule="auto"/>
        <w:ind w:left="3960" w:right="1808"/>
        <w:contextualSpacing/>
        <w:rPr>
          <w:rFonts w:ascii="宋体" w:hAnsi="宋体" w:cs="宋体"/>
          <w:color w:val="auto"/>
          <w:kern w:val="24"/>
          <w:highlight w:val="none"/>
        </w:rPr>
      </w:pPr>
      <w:r>
        <w:rPr>
          <w:rFonts w:hint="eastAsia" w:ascii="宋体" w:hAnsi="宋体" w:cs="宋体"/>
          <w:color w:val="auto"/>
          <w:kern w:val="24"/>
          <w:highlight w:val="none"/>
        </w:rPr>
        <w:t>日期：</w:t>
      </w:r>
    </w:p>
    <w:p w14:paraId="192B7D37">
      <w:pPr>
        <w:pStyle w:val="19"/>
        <w:spacing w:line="360" w:lineRule="auto"/>
        <w:ind w:left="3960" w:right="1808"/>
        <w:contextualSpacing/>
        <w:rPr>
          <w:rFonts w:ascii="宋体" w:hAnsi="宋体" w:cs="宋体"/>
          <w:color w:val="auto"/>
          <w:kern w:val="24"/>
          <w:highlight w:val="none"/>
        </w:rPr>
      </w:pPr>
    </w:p>
    <w:p w14:paraId="63344A45">
      <w:pPr>
        <w:pStyle w:val="19"/>
        <w:spacing w:line="360" w:lineRule="auto"/>
        <w:ind w:left="3960" w:right="1808"/>
        <w:contextualSpacing/>
        <w:rPr>
          <w:rFonts w:ascii="宋体" w:hAnsi="宋体" w:cs="宋体"/>
          <w:color w:val="auto"/>
          <w:kern w:val="24"/>
          <w:highlight w:val="none"/>
        </w:rPr>
      </w:pPr>
    </w:p>
    <w:p w14:paraId="5BB4BE63">
      <w:pPr>
        <w:pStyle w:val="19"/>
        <w:spacing w:line="360" w:lineRule="auto"/>
        <w:ind w:left="-426" w:right="142" w:firstLine="567"/>
        <w:contextualSpacing/>
        <w:rPr>
          <w:rFonts w:ascii="宋体" w:hAnsi="宋体" w:cs="宋体"/>
          <w:color w:val="auto"/>
          <w:kern w:val="24"/>
          <w:highlight w:val="none"/>
        </w:rPr>
      </w:pPr>
      <w:r>
        <w:rPr>
          <w:rFonts w:hint="eastAsia" w:ascii="宋体" w:hAnsi="宋体" w:cs="宋体"/>
          <w:color w:val="auto"/>
          <w:kern w:val="24"/>
          <w:highlight w:val="none"/>
        </w:rPr>
        <w:t>注：享受《政府采购促进中小企业发展管理办法》（财库〔2020〕46号）规定的中小企业扶持政策的，采购人、采购代理机构应当随中标结果公开中标人的《中小企业声明函》。从业人员、营业收入、资产总额填报上一年度数据，无上一年度数据的新成立企业可不填报。</w:t>
      </w:r>
    </w:p>
    <w:p w14:paraId="4C5C0871">
      <w:pPr>
        <w:snapToGrid w:val="0"/>
        <w:spacing w:beforeLines="50" w:after="50"/>
        <w:ind w:left="142"/>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3.残疾人福利性单位声明函格式</w:t>
      </w:r>
    </w:p>
    <w:p w14:paraId="72F7163D">
      <w:pPr>
        <w:spacing w:line="588" w:lineRule="exact"/>
        <w:jc w:val="center"/>
        <w:rPr>
          <w:rFonts w:ascii="宋体" w:hAnsi="宋体" w:cs="宋体"/>
          <w:b/>
          <w:color w:val="auto"/>
          <w:spacing w:val="6"/>
          <w:sz w:val="32"/>
          <w:szCs w:val="32"/>
          <w:highlight w:val="none"/>
        </w:rPr>
      </w:pPr>
    </w:p>
    <w:p w14:paraId="7DC18BAD">
      <w:pPr>
        <w:spacing w:line="588" w:lineRule="exact"/>
        <w:jc w:val="center"/>
        <w:rPr>
          <w:rFonts w:ascii="宋体" w:hAnsi="宋体" w:cs="宋体"/>
          <w:bCs/>
          <w:color w:val="auto"/>
          <w:spacing w:val="6"/>
          <w:sz w:val="44"/>
          <w:szCs w:val="44"/>
          <w:highlight w:val="none"/>
        </w:rPr>
      </w:pPr>
      <w:r>
        <w:rPr>
          <w:rFonts w:hint="eastAsia" w:ascii="宋体" w:hAnsi="宋体" w:cs="宋体"/>
          <w:bCs/>
          <w:color w:val="auto"/>
          <w:spacing w:val="6"/>
          <w:sz w:val="44"/>
          <w:szCs w:val="44"/>
          <w:highlight w:val="none"/>
        </w:rPr>
        <w:t>残疾人福利性单位声明函</w:t>
      </w:r>
    </w:p>
    <w:p w14:paraId="1DD384E5">
      <w:pPr>
        <w:spacing w:line="360" w:lineRule="auto"/>
        <w:contextualSpacing/>
        <w:rPr>
          <w:rFonts w:ascii="宋体" w:hAnsi="宋体" w:cs="宋体"/>
          <w:bCs/>
          <w:color w:val="auto"/>
          <w:spacing w:val="6"/>
          <w:sz w:val="30"/>
          <w:szCs w:val="30"/>
          <w:highlight w:val="none"/>
        </w:rPr>
      </w:pPr>
    </w:p>
    <w:p w14:paraId="003C467C">
      <w:pPr>
        <w:spacing w:line="360" w:lineRule="auto"/>
        <w:ind w:firstLine="504" w:firstLineChars="200"/>
        <w:contextualSpacing/>
        <w:rPr>
          <w:rFonts w:ascii="宋体" w:hAnsi="宋体" w:cs="宋体"/>
          <w:color w:val="auto"/>
          <w:spacing w:val="6"/>
          <w:sz w:val="24"/>
          <w:highlight w:val="none"/>
        </w:rPr>
      </w:pPr>
      <w:r>
        <w:rPr>
          <w:rFonts w:hint="eastAsia" w:ascii="宋体" w:hAnsi="宋体" w:cs="宋体"/>
          <w:color w:val="auto"/>
          <w:spacing w:val="6"/>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rPr>
        <w:t>〔2017〕 141</w:t>
      </w:r>
      <w:r>
        <w:rPr>
          <w:rFonts w:hint="eastAsia" w:ascii="宋体" w:hAnsi="宋体" w:cs="宋体"/>
          <w:color w:val="auto"/>
          <w:spacing w:val="6"/>
          <w:sz w:val="24"/>
          <w:highlight w:val="none"/>
        </w:rPr>
        <w:t>号）的规定，本单位为符合条件的残疾人福利性单位，且本单位参加______单位的______项目采购活动提供本单位制造的货物（由本单位承担工程/提供服务），或者提供其他残</w:t>
      </w:r>
      <w:r>
        <w:rPr>
          <w:rFonts w:hint="eastAsia" w:ascii="宋体" w:hAnsi="宋体" w:cs="宋体"/>
          <w:color w:val="auto"/>
          <w:spacing w:val="-6"/>
          <w:sz w:val="24"/>
          <w:highlight w:val="none"/>
        </w:rPr>
        <w:t>疾人福利性单位制造的货物（不包括使用非残疾人福利性单位注册商标的货物）。</w:t>
      </w:r>
    </w:p>
    <w:p w14:paraId="65D08DF5">
      <w:pPr>
        <w:spacing w:line="360" w:lineRule="auto"/>
        <w:ind w:firstLine="504" w:firstLineChars="200"/>
        <w:contextualSpacing/>
        <w:rPr>
          <w:rFonts w:ascii="宋体" w:hAns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14:paraId="3F8BA110">
      <w:pPr>
        <w:spacing w:line="360" w:lineRule="auto"/>
        <w:ind w:firstLine="504" w:firstLineChars="200"/>
        <w:contextualSpacing/>
        <w:rPr>
          <w:rFonts w:ascii="宋体" w:hAnsi="宋体" w:cs="宋体"/>
          <w:color w:val="auto"/>
          <w:spacing w:val="6"/>
          <w:sz w:val="24"/>
          <w:highlight w:val="none"/>
        </w:rPr>
      </w:pPr>
    </w:p>
    <w:p w14:paraId="6C01E2B8">
      <w:pPr>
        <w:spacing w:line="360" w:lineRule="auto"/>
        <w:ind w:firstLine="504" w:firstLineChars="200"/>
        <w:contextualSpacing/>
        <w:rPr>
          <w:rFonts w:ascii="宋体" w:hAnsi="宋体" w:cs="宋体"/>
          <w:color w:val="auto"/>
          <w:spacing w:val="6"/>
          <w:sz w:val="24"/>
          <w:highlight w:val="none"/>
        </w:rPr>
      </w:pPr>
    </w:p>
    <w:p w14:paraId="198FBD1E">
      <w:pPr>
        <w:tabs>
          <w:tab w:val="left" w:pos="4860"/>
        </w:tabs>
        <w:spacing w:line="360" w:lineRule="auto"/>
        <w:ind w:right="1560" w:firstLine="504" w:firstLineChars="200"/>
        <w:contextualSpacing/>
        <w:jc w:val="center"/>
        <w:rPr>
          <w:rFonts w:ascii="宋体" w:hAnsi="宋体" w:cs="宋体"/>
          <w:color w:val="auto"/>
          <w:spacing w:val="6"/>
          <w:sz w:val="24"/>
          <w:highlight w:val="none"/>
        </w:rPr>
      </w:pPr>
      <w:r>
        <w:rPr>
          <w:rFonts w:hint="eastAsia" w:ascii="宋体" w:hAnsi="宋体" w:cs="宋体"/>
          <w:color w:val="auto"/>
          <w:spacing w:val="6"/>
          <w:sz w:val="24"/>
          <w:highlight w:val="none"/>
        </w:rPr>
        <w:t>单位名称（电子签章）：</w:t>
      </w:r>
    </w:p>
    <w:p w14:paraId="42342CE7">
      <w:pPr>
        <w:tabs>
          <w:tab w:val="left" w:pos="4860"/>
        </w:tabs>
        <w:spacing w:line="360" w:lineRule="auto"/>
        <w:ind w:right="1560" w:firstLine="504" w:firstLineChars="200"/>
        <w:contextualSpacing/>
        <w:jc w:val="center"/>
        <w:rPr>
          <w:rFonts w:ascii="宋体" w:hAnsi="宋体" w:cs="宋体"/>
          <w:color w:val="auto"/>
          <w:spacing w:val="6"/>
          <w:sz w:val="24"/>
          <w:highlight w:val="none"/>
        </w:rPr>
      </w:pPr>
      <w:r>
        <w:rPr>
          <w:rFonts w:hint="eastAsia" w:ascii="宋体" w:hAnsi="宋体" w:cs="宋体"/>
          <w:color w:val="auto"/>
          <w:spacing w:val="6"/>
          <w:sz w:val="24"/>
          <w:highlight w:val="none"/>
        </w:rPr>
        <w:t>日  期：</w:t>
      </w:r>
    </w:p>
    <w:p w14:paraId="0C7FDA2A">
      <w:pPr>
        <w:spacing w:line="360" w:lineRule="auto"/>
        <w:contextualSpacing/>
        <w:rPr>
          <w:rFonts w:ascii="宋体" w:hAnsi="宋体" w:cs="宋体"/>
          <w:color w:val="auto"/>
          <w:sz w:val="24"/>
          <w:highlight w:val="none"/>
        </w:rPr>
      </w:pPr>
    </w:p>
    <w:p w14:paraId="0160623B">
      <w:pPr>
        <w:spacing w:line="360" w:lineRule="auto"/>
        <w:contextualSpacing/>
        <w:rPr>
          <w:rFonts w:ascii="宋体" w:hAnsi="宋体" w:cs="宋体"/>
          <w:color w:val="auto"/>
          <w:sz w:val="24"/>
          <w:highlight w:val="none"/>
        </w:rPr>
      </w:pPr>
    </w:p>
    <w:p w14:paraId="11680702">
      <w:pPr>
        <w:spacing w:line="360" w:lineRule="auto"/>
        <w:contextualSpacing/>
        <w:rPr>
          <w:rFonts w:ascii="宋体" w:hAnsi="宋体" w:cs="宋体"/>
          <w:color w:val="auto"/>
          <w:sz w:val="24"/>
          <w:highlight w:val="none"/>
        </w:rPr>
      </w:pPr>
    </w:p>
    <w:p w14:paraId="22A59C1E">
      <w:pPr>
        <w:spacing w:line="360" w:lineRule="auto"/>
        <w:contextualSpacing/>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2FF79448">
      <w:pPr>
        <w:spacing w:line="360" w:lineRule="auto"/>
        <w:jc w:val="left"/>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color w:val="auto"/>
          <w:sz w:val="24"/>
          <w:highlight w:val="none"/>
        </w:rPr>
        <w:t>4.质疑函（格式）</w:t>
      </w:r>
    </w:p>
    <w:p w14:paraId="1EB4DD5B">
      <w:pPr>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质疑函（格式）</w:t>
      </w:r>
    </w:p>
    <w:p w14:paraId="418A4191">
      <w:pPr>
        <w:pStyle w:val="25"/>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一、质疑供应商基本信息：</w:t>
      </w:r>
    </w:p>
    <w:p w14:paraId="72A6A639">
      <w:pPr>
        <w:pStyle w:val="2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质疑供应商：</w:t>
      </w:r>
      <w:r>
        <w:rPr>
          <w:rFonts w:hint="eastAsia" w:hAnsi="宋体" w:cs="宋体"/>
          <w:color w:val="auto"/>
          <w:sz w:val="24"/>
          <w:szCs w:val="24"/>
          <w:highlight w:val="none"/>
          <w:u w:val="single"/>
        </w:rPr>
        <w:t>　　　　　</w:t>
      </w:r>
    </w:p>
    <w:p w14:paraId="1EAF84D5">
      <w:pPr>
        <w:pStyle w:val="2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color w:val="auto"/>
          <w:sz w:val="24"/>
          <w:szCs w:val="24"/>
          <w:highlight w:val="none"/>
          <w:u w:val="single"/>
        </w:rPr>
        <w:t>　　　　　</w:t>
      </w:r>
      <w:r>
        <w:rPr>
          <w:rFonts w:hint="eastAsia" w:hAnsi="宋体" w:cs="宋体"/>
          <w:bCs/>
          <w:color w:val="auto"/>
          <w:sz w:val="24"/>
          <w:szCs w:val="24"/>
          <w:highlight w:val="none"/>
        </w:rPr>
        <w:t>邮编：</w:t>
      </w:r>
      <w:r>
        <w:rPr>
          <w:rFonts w:hint="eastAsia" w:hAnsi="宋体" w:cs="宋体"/>
          <w:color w:val="auto"/>
          <w:sz w:val="24"/>
          <w:szCs w:val="24"/>
          <w:highlight w:val="none"/>
          <w:u w:val="single"/>
        </w:rPr>
        <w:t>　　　　　</w:t>
      </w:r>
    </w:p>
    <w:p w14:paraId="09A07611">
      <w:pPr>
        <w:pStyle w:val="2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color w:val="auto"/>
          <w:sz w:val="24"/>
          <w:szCs w:val="24"/>
          <w:highlight w:val="none"/>
          <w:u w:val="single"/>
        </w:rPr>
        <w:t>　　　　　</w:t>
      </w:r>
      <w:r>
        <w:rPr>
          <w:rFonts w:hint="eastAsia" w:hAnsi="宋体" w:cs="宋体"/>
          <w:bCs/>
          <w:color w:val="auto"/>
          <w:sz w:val="24"/>
          <w:szCs w:val="24"/>
          <w:highlight w:val="none"/>
        </w:rPr>
        <w:t>联系电话：</w:t>
      </w:r>
      <w:r>
        <w:rPr>
          <w:rFonts w:hint="eastAsia" w:hAnsi="宋体" w:cs="宋体"/>
          <w:color w:val="auto"/>
          <w:sz w:val="24"/>
          <w:szCs w:val="24"/>
          <w:highlight w:val="none"/>
          <w:u w:val="single"/>
        </w:rPr>
        <w:t>　　　　　</w:t>
      </w:r>
    </w:p>
    <w:p w14:paraId="7C25F132">
      <w:pPr>
        <w:pStyle w:val="2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授权代表：</w:t>
      </w:r>
      <w:r>
        <w:rPr>
          <w:rFonts w:hint="eastAsia" w:hAnsi="宋体" w:cs="宋体"/>
          <w:color w:val="auto"/>
          <w:sz w:val="24"/>
          <w:szCs w:val="24"/>
          <w:highlight w:val="none"/>
          <w:u w:val="single"/>
        </w:rPr>
        <w:t>　　　　　</w:t>
      </w:r>
    </w:p>
    <w:p w14:paraId="1A2CF0B0">
      <w:pPr>
        <w:pStyle w:val="25"/>
        <w:snapToGrid w:val="0"/>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联系电话：</w:t>
      </w:r>
      <w:r>
        <w:rPr>
          <w:rFonts w:hint="eastAsia" w:hAnsi="宋体" w:cs="宋体"/>
          <w:color w:val="auto"/>
          <w:sz w:val="24"/>
          <w:szCs w:val="24"/>
          <w:highlight w:val="none"/>
          <w:u w:val="single"/>
        </w:rPr>
        <w:t>　　　　　</w:t>
      </w:r>
    </w:p>
    <w:p w14:paraId="4D6FD833">
      <w:pPr>
        <w:pStyle w:val="25"/>
        <w:snapToGrid w:val="0"/>
        <w:spacing w:line="360" w:lineRule="auto"/>
        <w:ind w:firstLine="480" w:firstLineChars="200"/>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color w:val="auto"/>
          <w:sz w:val="24"/>
          <w:szCs w:val="24"/>
          <w:highlight w:val="none"/>
          <w:u w:val="single"/>
        </w:rPr>
        <w:t>　　　　　</w:t>
      </w:r>
      <w:r>
        <w:rPr>
          <w:rFonts w:hint="eastAsia" w:hAnsi="宋体" w:cs="宋体"/>
          <w:bCs/>
          <w:color w:val="auto"/>
          <w:sz w:val="24"/>
          <w:szCs w:val="24"/>
          <w:highlight w:val="none"/>
        </w:rPr>
        <w:t>邮编：</w:t>
      </w:r>
      <w:r>
        <w:rPr>
          <w:rFonts w:hint="eastAsia" w:hAnsi="宋体" w:cs="宋体"/>
          <w:color w:val="auto"/>
          <w:sz w:val="24"/>
          <w:szCs w:val="24"/>
          <w:highlight w:val="none"/>
          <w:u w:val="single"/>
        </w:rPr>
        <w:t>　　　　　</w:t>
      </w:r>
    </w:p>
    <w:p w14:paraId="3B5FB4F9">
      <w:pPr>
        <w:pStyle w:val="25"/>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二、质疑项目基本情况：</w:t>
      </w:r>
    </w:p>
    <w:p w14:paraId="03C562C6">
      <w:pPr>
        <w:pStyle w:val="25"/>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int="eastAsia" w:hAnsi="宋体" w:cs="宋体"/>
          <w:color w:val="auto"/>
          <w:sz w:val="24"/>
          <w:szCs w:val="24"/>
          <w:highlight w:val="none"/>
          <w:u w:val="single"/>
        </w:rPr>
        <w:t>　　　　　</w:t>
      </w:r>
    </w:p>
    <w:p w14:paraId="6DE1C2FC">
      <w:pPr>
        <w:pStyle w:val="25"/>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r>
        <w:rPr>
          <w:rFonts w:hint="eastAsia" w:hAnsi="宋体" w:cs="宋体"/>
          <w:color w:val="auto"/>
          <w:sz w:val="24"/>
          <w:szCs w:val="24"/>
          <w:highlight w:val="none"/>
          <w:u w:val="single"/>
        </w:rPr>
        <w:t>　　　　　</w:t>
      </w:r>
    </w:p>
    <w:p w14:paraId="165C16CB">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采购人名称：</w:t>
      </w:r>
      <w:r>
        <w:rPr>
          <w:rFonts w:hint="eastAsia" w:hAnsi="宋体" w:cs="宋体"/>
          <w:color w:val="auto"/>
          <w:sz w:val="24"/>
          <w:szCs w:val="24"/>
          <w:highlight w:val="none"/>
          <w:u w:val="single"/>
        </w:rPr>
        <w:t>　　　　　</w:t>
      </w:r>
    </w:p>
    <w:p w14:paraId="242F75A8">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质疑事项：</w:t>
      </w:r>
      <w:r>
        <w:rPr>
          <w:rFonts w:hint="eastAsia" w:hAnsi="宋体" w:cs="宋体"/>
          <w:color w:val="auto"/>
          <w:sz w:val="24"/>
          <w:szCs w:val="24"/>
          <w:highlight w:val="none"/>
          <w:u w:val="single"/>
        </w:rPr>
        <w:t>　　　　　</w:t>
      </w:r>
    </w:p>
    <w:p w14:paraId="64F72180">
      <w:pPr>
        <w:pStyle w:val="25"/>
        <w:spacing w:line="360" w:lineRule="auto"/>
        <w:ind w:left="25" w:leftChars="12" w:firstLine="352" w:firstLineChars="147"/>
        <w:rPr>
          <w:rFonts w:hAnsi="宋体" w:cs="宋体"/>
          <w:color w:val="auto"/>
          <w:sz w:val="24"/>
          <w:szCs w:val="24"/>
          <w:highlight w:val="none"/>
        </w:rPr>
      </w:pPr>
      <w:r>
        <w:rPr>
          <w:rFonts w:hint="eastAsia" w:hAnsi="宋体" w:cs="宋体"/>
          <w:color w:val="auto"/>
          <w:sz w:val="24"/>
          <w:szCs w:val="24"/>
          <w:highlight w:val="none"/>
        </w:rPr>
        <w:t>□采购文件   采购文件获取日期：</w:t>
      </w:r>
    </w:p>
    <w:p w14:paraId="0F3A4AA8">
      <w:pPr>
        <w:pStyle w:val="25"/>
        <w:spacing w:line="360" w:lineRule="auto"/>
        <w:ind w:left="25" w:leftChars="12" w:firstLine="352" w:firstLineChars="147"/>
        <w:rPr>
          <w:rFonts w:hAnsi="宋体" w:cs="宋体"/>
          <w:color w:val="auto"/>
          <w:sz w:val="24"/>
          <w:szCs w:val="24"/>
          <w:highlight w:val="none"/>
        </w:rPr>
      </w:pPr>
      <w:r>
        <w:rPr>
          <w:rFonts w:hint="eastAsia" w:hAnsi="宋体" w:cs="宋体"/>
          <w:color w:val="auto"/>
          <w:sz w:val="24"/>
          <w:szCs w:val="24"/>
          <w:highlight w:val="none"/>
        </w:rPr>
        <w:t xml:space="preserve">□采购过程   </w:t>
      </w:r>
    </w:p>
    <w:p w14:paraId="34C38529">
      <w:pPr>
        <w:pStyle w:val="25"/>
        <w:spacing w:line="360" w:lineRule="auto"/>
        <w:ind w:left="25" w:leftChars="12" w:firstLine="352" w:firstLineChars="147"/>
        <w:rPr>
          <w:rFonts w:hAnsi="宋体" w:cs="宋体"/>
          <w:bCs/>
          <w:color w:val="auto"/>
          <w:sz w:val="24"/>
          <w:szCs w:val="24"/>
          <w:highlight w:val="none"/>
          <w:u w:val="single"/>
        </w:rPr>
      </w:pPr>
      <w:r>
        <w:rPr>
          <w:rFonts w:hint="eastAsia" w:hAnsi="宋体" w:cs="宋体"/>
          <w:color w:val="auto"/>
          <w:sz w:val="24"/>
          <w:szCs w:val="24"/>
          <w:highlight w:val="none"/>
        </w:rPr>
        <w:t xml:space="preserve">□采购结果   </w:t>
      </w:r>
    </w:p>
    <w:p w14:paraId="58CFC1F9">
      <w:pPr>
        <w:pStyle w:val="25"/>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三、质疑事项具体内容</w:t>
      </w:r>
    </w:p>
    <w:p w14:paraId="2D5CED19">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质疑事项1：</w:t>
      </w:r>
    </w:p>
    <w:p w14:paraId="2623756A">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事实依据：</w:t>
      </w:r>
    </w:p>
    <w:p w14:paraId="598E8079">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法律依据：</w:t>
      </w:r>
    </w:p>
    <w:p w14:paraId="5911128B">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质疑事项2</w:t>
      </w:r>
    </w:p>
    <w:p w14:paraId="60D67F19">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w:t>
      </w:r>
    </w:p>
    <w:p w14:paraId="790718A3">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四、与质疑事项相关的质疑请求：</w:t>
      </w:r>
    </w:p>
    <w:p w14:paraId="18B5F0BC">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p>
    <w:p w14:paraId="1127E029">
      <w:pPr>
        <w:pStyle w:val="25"/>
        <w:spacing w:line="360" w:lineRule="auto"/>
        <w:ind w:left="25" w:leftChars="12" w:firstLine="352" w:firstLineChars="147"/>
        <w:rPr>
          <w:rFonts w:hAnsi="宋体" w:cs="宋体"/>
          <w:color w:val="auto"/>
          <w:sz w:val="24"/>
          <w:szCs w:val="24"/>
          <w:highlight w:val="none"/>
        </w:rPr>
      </w:pPr>
    </w:p>
    <w:p w14:paraId="7AF6A52B">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358A8793">
      <w:pPr>
        <w:pStyle w:val="25"/>
        <w:spacing w:line="360" w:lineRule="auto"/>
        <w:ind w:left="25" w:leftChars="12" w:firstLine="352" w:firstLineChars="147"/>
        <w:rPr>
          <w:rFonts w:hAnsi="宋体" w:cs="宋体"/>
          <w:color w:val="auto"/>
          <w:sz w:val="24"/>
          <w:szCs w:val="24"/>
          <w:highlight w:val="none"/>
        </w:rPr>
      </w:pPr>
    </w:p>
    <w:p w14:paraId="1F8649C1">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36035213">
      <w:pPr>
        <w:pStyle w:val="25"/>
        <w:snapToGrid w:val="0"/>
        <w:spacing w:line="360" w:lineRule="auto"/>
        <w:rPr>
          <w:rFonts w:hAnsi="宋体" w:cs="宋体"/>
          <w:b/>
          <w:color w:val="auto"/>
          <w:sz w:val="24"/>
          <w:szCs w:val="24"/>
          <w:highlight w:val="none"/>
        </w:rPr>
      </w:pPr>
    </w:p>
    <w:p w14:paraId="0CBC2443">
      <w:pPr>
        <w:pStyle w:val="25"/>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35621875">
      <w:pPr>
        <w:pStyle w:val="25"/>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1.供应商提出质疑时，应提交质疑函和必要的证明材料</w:t>
      </w:r>
      <w:r>
        <w:rPr>
          <w:rFonts w:hint="eastAsia" w:hAnsi="宋体" w:cs="宋体"/>
          <w:b/>
          <w:bCs/>
          <w:color w:val="auto"/>
          <w:sz w:val="24"/>
          <w:szCs w:val="24"/>
          <w:highlight w:val="none"/>
        </w:rPr>
        <w:t>。</w:t>
      </w:r>
    </w:p>
    <w:p w14:paraId="5353BA28">
      <w:pPr>
        <w:pStyle w:val="2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D49A9DA">
      <w:pPr>
        <w:pStyle w:val="2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3.质疑函的质疑事项应具体、明确，并有必要的事实依据和法律依据。</w:t>
      </w:r>
    </w:p>
    <w:p w14:paraId="05B2FA9B">
      <w:pPr>
        <w:pStyle w:val="2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4.质疑函的质疑请求应与质疑事项相关。</w:t>
      </w:r>
    </w:p>
    <w:p w14:paraId="28311DEC">
      <w:pPr>
        <w:pStyle w:val="25"/>
        <w:spacing w:line="360" w:lineRule="auto"/>
        <w:ind w:left="25" w:leftChars="12" w:firstLine="354" w:firstLineChars="147"/>
        <w:rPr>
          <w:rFonts w:hAnsi="宋体" w:cs="宋体"/>
          <w:b/>
          <w:color w:val="auto"/>
          <w:highlight w:val="none"/>
        </w:rPr>
      </w:pPr>
      <w:r>
        <w:rPr>
          <w:rFonts w:hint="eastAsia" w:hAnsi="宋体" w:cs="宋体"/>
          <w:b/>
          <w:color w:val="auto"/>
          <w:sz w:val="24"/>
          <w:szCs w:val="24"/>
          <w:highlight w:val="none"/>
        </w:rPr>
        <w:t>5.质疑供应商为法人或者其他组织的，质疑函应由法定代表人、主要负责人，或者其授权代表签字或者盖章，并加盖公章。</w:t>
      </w:r>
    </w:p>
    <w:p w14:paraId="2559DE55">
      <w:pPr>
        <w:pStyle w:val="25"/>
        <w:snapToGrid w:val="0"/>
        <w:rPr>
          <w:rFonts w:hAnsi="宋体" w:cs="宋体"/>
          <w:b/>
          <w:color w:val="auto"/>
          <w:sz w:val="24"/>
          <w:szCs w:val="24"/>
          <w:highlight w:val="none"/>
        </w:rPr>
      </w:pPr>
    </w:p>
    <w:p w14:paraId="04904485">
      <w:pPr>
        <w:spacing w:line="360" w:lineRule="auto"/>
        <w:jc w:val="left"/>
        <w:rPr>
          <w:rFonts w:ascii="宋体" w:hAnsi="宋体" w:cs="宋体"/>
          <w:b/>
          <w:bCs/>
          <w:color w:val="auto"/>
          <w:sz w:val="32"/>
          <w:szCs w:val="32"/>
          <w:highlight w:val="none"/>
        </w:rPr>
      </w:pPr>
      <w:r>
        <w:rPr>
          <w:rFonts w:hint="eastAsia" w:ascii="宋体" w:hAnsi="宋体" w:cs="宋体"/>
          <w:color w:val="auto"/>
          <w:sz w:val="44"/>
          <w:highlight w:val="none"/>
        </w:rPr>
        <w:br w:type="page"/>
      </w:r>
      <w:r>
        <w:rPr>
          <w:rFonts w:hint="eastAsia" w:ascii="宋体" w:hAnsi="宋体" w:cs="宋体"/>
          <w:b/>
          <w:color w:val="auto"/>
          <w:sz w:val="24"/>
          <w:highlight w:val="none"/>
        </w:rPr>
        <w:t>5.投诉书（格式）</w:t>
      </w:r>
    </w:p>
    <w:p w14:paraId="60788CDA">
      <w:pPr>
        <w:spacing w:line="360" w:lineRule="auto"/>
        <w:jc w:val="center"/>
        <w:rPr>
          <w:rFonts w:ascii="宋体" w:hAnsi="宋体" w:cs="宋体"/>
          <w:color w:val="auto"/>
          <w:sz w:val="44"/>
          <w:szCs w:val="44"/>
          <w:highlight w:val="none"/>
        </w:rPr>
      </w:pPr>
      <w:r>
        <w:rPr>
          <w:rFonts w:hint="eastAsia" w:ascii="宋体" w:hAnsi="宋体" w:cs="宋体"/>
          <w:color w:val="auto"/>
          <w:sz w:val="44"/>
          <w:szCs w:val="44"/>
          <w:highlight w:val="none"/>
        </w:rPr>
        <w:t>投诉书（格式）</w:t>
      </w:r>
    </w:p>
    <w:p w14:paraId="4677B826">
      <w:pPr>
        <w:pStyle w:val="25"/>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一、投诉相关主体基本情况：</w:t>
      </w:r>
    </w:p>
    <w:p w14:paraId="5359D57F">
      <w:pPr>
        <w:pStyle w:val="25"/>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投标人：</w:t>
      </w:r>
      <w:r>
        <w:rPr>
          <w:rFonts w:hint="eastAsia" w:hAnsi="宋体" w:cs="宋体"/>
          <w:color w:val="auto"/>
          <w:sz w:val="24"/>
          <w:szCs w:val="24"/>
          <w:highlight w:val="none"/>
          <w:u w:val="single"/>
        </w:rPr>
        <w:t>　　　　　</w:t>
      </w:r>
    </w:p>
    <w:p w14:paraId="11B303AD">
      <w:pPr>
        <w:pStyle w:val="25"/>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color w:val="auto"/>
          <w:sz w:val="24"/>
          <w:szCs w:val="24"/>
          <w:highlight w:val="none"/>
          <w:u w:val="single"/>
        </w:rPr>
        <w:t>　　　　　</w:t>
      </w:r>
      <w:r>
        <w:rPr>
          <w:rFonts w:hint="eastAsia" w:hAnsi="宋体" w:cs="宋体"/>
          <w:bCs/>
          <w:color w:val="auto"/>
          <w:sz w:val="24"/>
          <w:szCs w:val="24"/>
          <w:highlight w:val="none"/>
        </w:rPr>
        <w:t>邮编：</w:t>
      </w:r>
      <w:r>
        <w:rPr>
          <w:rFonts w:hint="eastAsia" w:hAnsi="宋体" w:cs="宋体"/>
          <w:color w:val="auto"/>
          <w:sz w:val="24"/>
          <w:szCs w:val="24"/>
          <w:highlight w:val="none"/>
          <w:u w:val="single"/>
        </w:rPr>
        <w:t>　　　　　</w:t>
      </w:r>
    </w:p>
    <w:p w14:paraId="5ADA5084">
      <w:pPr>
        <w:pStyle w:val="25"/>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法定代表人/主要负责人：</w:t>
      </w:r>
      <w:r>
        <w:rPr>
          <w:rFonts w:hint="eastAsia" w:hAnsi="宋体" w:cs="宋体"/>
          <w:color w:val="auto"/>
          <w:sz w:val="24"/>
          <w:szCs w:val="24"/>
          <w:highlight w:val="none"/>
          <w:u w:val="single"/>
        </w:rPr>
        <w:t>　　　　　</w:t>
      </w:r>
    </w:p>
    <w:p w14:paraId="0DEA4144">
      <w:pPr>
        <w:pStyle w:val="25"/>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color w:val="auto"/>
          <w:sz w:val="24"/>
          <w:szCs w:val="24"/>
          <w:highlight w:val="none"/>
          <w:u w:val="single"/>
        </w:rPr>
        <w:t>　　　　　</w:t>
      </w:r>
    </w:p>
    <w:p w14:paraId="5BB26626">
      <w:pPr>
        <w:pStyle w:val="25"/>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授权代表：</w:t>
      </w:r>
      <w:r>
        <w:rPr>
          <w:rFonts w:hint="eastAsia" w:hAnsi="宋体" w:cs="宋体"/>
          <w:color w:val="auto"/>
          <w:sz w:val="24"/>
          <w:szCs w:val="24"/>
          <w:highlight w:val="none"/>
          <w:u w:val="single"/>
        </w:rPr>
        <w:t>　　　　　</w:t>
      </w:r>
      <w:r>
        <w:rPr>
          <w:rFonts w:hint="eastAsia" w:hAnsi="宋体" w:cs="宋体"/>
          <w:bCs/>
          <w:color w:val="auto"/>
          <w:sz w:val="24"/>
          <w:szCs w:val="24"/>
          <w:highlight w:val="none"/>
        </w:rPr>
        <w:t>联系电话：</w:t>
      </w:r>
      <w:r>
        <w:rPr>
          <w:rFonts w:hint="eastAsia" w:hAnsi="宋体" w:cs="宋体"/>
          <w:color w:val="auto"/>
          <w:sz w:val="24"/>
          <w:szCs w:val="24"/>
          <w:highlight w:val="none"/>
          <w:u w:val="single"/>
        </w:rPr>
        <w:t>　　　　　</w:t>
      </w:r>
    </w:p>
    <w:p w14:paraId="2C1C5321">
      <w:pPr>
        <w:pStyle w:val="25"/>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color w:val="auto"/>
          <w:sz w:val="24"/>
          <w:szCs w:val="24"/>
          <w:highlight w:val="none"/>
          <w:u w:val="single"/>
        </w:rPr>
        <w:t>　　　　　</w:t>
      </w:r>
    </w:p>
    <w:p w14:paraId="395C85C3">
      <w:pPr>
        <w:pStyle w:val="25"/>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color w:val="auto"/>
          <w:sz w:val="24"/>
          <w:szCs w:val="24"/>
          <w:highlight w:val="none"/>
          <w:u w:val="single"/>
        </w:rPr>
        <w:t>　　　　　</w:t>
      </w:r>
    </w:p>
    <w:p w14:paraId="0474CD9E">
      <w:pPr>
        <w:pStyle w:val="25"/>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被投诉人1：</w:t>
      </w:r>
      <w:r>
        <w:rPr>
          <w:rFonts w:hint="eastAsia" w:hAnsi="宋体" w:cs="宋体"/>
          <w:color w:val="auto"/>
          <w:sz w:val="24"/>
          <w:szCs w:val="24"/>
          <w:highlight w:val="none"/>
          <w:u w:val="single"/>
        </w:rPr>
        <w:t>　　　　　</w:t>
      </w:r>
    </w:p>
    <w:p w14:paraId="3AA393C4">
      <w:pPr>
        <w:pStyle w:val="25"/>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color w:val="auto"/>
          <w:sz w:val="24"/>
          <w:szCs w:val="24"/>
          <w:highlight w:val="none"/>
          <w:u w:val="single"/>
        </w:rPr>
        <w:t>　　　　　</w:t>
      </w:r>
    </w:p>
    <w:p w14:paraId="054EEA9B">
      <w:pPr>
        <w:pStyle w:val="25"/>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color w:val="auto"/>
          <w:sz w:val="24"/>
          <w:szCs w:val="24"/>
          <w:highlight w:val="none"/>
          <w:u w:val="single"/>
        </w:rPr>
        <w:t>　　　　　</w:t>
      </w:r>
    </w:p>
    <w:p w14:paraId="5F3D691F">
      <w:pPr>
        <w:pStyle w:val="25"/>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联系人：</w:t>
      </w:r>
      <w:r>
        <w:rPr>
          <w:rFonts w:hint="eastAsia" w:hAnsi="宋体" w:cs="宋体"/>
          <w:color w:val="auto"/>
          <w:sz w:val="24"/>
          <w:szCs w:val="24"/>
          <w:highlight w:val="none"/>
          <w:u w:val="single"/>
        </w:rPr>
        <w:t>　　　　　</w:t>
      </w:r>
      <w:r>
        <w:rPr>
          <w:rFonts w:hint="eastAsia" w:hAnsi="宋体" w:cs="宋体"/>
          <w:bCs/>
          <w:color w:val="auto"/>
          <w:sz w:val="24"/>
          <w:szCs w:val="24"/>
          <w:highlight w:val="none"/>
        </w:rPr>
        <w:t>联系电话：</w:t>
      </w:r>
      <w:r>
        <w:rPr>
          <w:rFonts w:hint="eastAsia" w:hAnsi="宋体" w:cs="宋体"/>
          <w:color w:val="auto"/>
          <w:sz w:val="24"/>
          <w:szCs w:val="24"/>
          <w:highlight w:val="none"/>
          <w:u w:val="single"/>
        </w:rPr>
        <w:t>　　　　　</w:t>
      </w:r>
    </w:p>
    <w:p w14:paraId="02B4D368">
      <w:pPr>
        <w:pStyle w:val="25"/>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被投诉人2：</w:t>
      </w:r>
      <w:r>
        <w:rPr>
          <w:rFonts w:hint="eastAsia" w:hAnsi="宋体" w:cs="宋体"/>
          <w:color w:val="auto"/>
          <w:sz w:val="24"/>
          <w:szCs w:val="24"/>
          <w:highlight w:val="none"/>
          <w:u w:val="single"/>
        </w:rPr>
        <w:t>　　　　　</w:t>
      </w:r>
    </w:p>
    <w:p w14:paraId="489B0754">
      <w:pPr>
        <w:pStyle w:val="25"/>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w:t>
      </w:r>
    </w:p>
    <w:p w14:paraId="65AC20EC">
      <w:pPr>
        <w:pStyle w:val="25"/>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相关供应商：</w:t>
      </w:r>
      <w:r>
        <w:rPr>
          <w:rFonts w:hint="eastAsia" w:hAnsi="宋体" w:cs="宋体"/>
          <w:color w:val="auto"/>
          <w:sz w:val="24"/>
          <w:szCs w:val="24"/>
          <w:highlight w:val="none"/>
          <w:u w:val="single"/>
        </w:rPr>
        <w:t>　　　　　</w:t>
      </w:r>
    </w:p>
    <w:p w14:paraId="5BAC0FA0">
      <w:pPr>
        <w:pStyle w:val="25"/>
        <w:snapToGrid w:val="0"/>
        <w:spacing w:line="360" w:lineRule="auto"/>
        <w:ind w:firstLine="480" w:firstLineChars="200"/>
        <w:jc w:val="left"/>
        <w:rPr>
          <w:rFonts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color w:val="auto"/>
          <w:sz w:val="24"/>
          <w:szCs w:val="24"/>
          <w:highlight w:val="none"/>
          <w:u w:val="single"/>
        </w:rPr>
        <w:t>　　　　　</w:t>
      </w:r>
      <w:r>
        <w:rPr>
          <w:rFonts w:hint="eastAsia" w:hAnsi="宋体" w:cs="宋体"/>
          <w:bCs/>
          <w:color w:val="auto"/>
          <w:sz w:val="24"/>
          <w:szCs w:val="24"/>
          <w:highlight w:val="none"/>
        </w:rPr>
        <w:t>邮编：</w:t>
      </w:r>
      <w:r>
        <w:rPr>
          <w:rFonts w:hint="eastAsia" w:hAnsi="宋体" w:cs="宋体"/>
          <w:color w:val="auto"/>
          <w:sz w:val="24"/>
          <w:szCs w:val="24"/>
          <w:highlight w:val="none"/>
          <w:u w:val="single"/>
        </w:rPr>
        <w:t>　　　　　</w:t>
      </w:r>
    </w:p>
    <w:p w14:paraId="6E1BAC4C">
      <w:pPr>
        <w:pStyle w:val="25"/>
        <w:snapToGrid w:val="0"/>
        <w:spacing w:line="360" w:lineRule="auto"/>
        <w:ind w:firstLine="480" w:firstLineChars="200"/>
        <w:jc w:val="left"/>
        <w:rPr>
          <w:rFonts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color w:val="auto"/>
          <w:sz w:val="24"/>
          <w:szCs w:val="24"/>
          <w:highlight w:val="none"/>
          <w:u w:val="single"/>
        </w:rPr>
        <w:t>　　　　　</w:t>
      </w:r>
      <w:r>
        <w:rPr>
          <w:rFonts w:hint="eastAsia" w:hAnsi="宋体" w:cs="宋体"/>
          <w:bCs/>
          <w:color w:val="auto"/>
          <w:sz w:val="24"/>
          <w:szCs w:val="24"/>
          <w:highlight w:val="none"/>
        </w:rPr>
        <w:t>联系电话：</w:t>
      </w:r>
      <w:r>
        <w:rPr>
          <w:rFonts w:hint="eastAsia" w:hAnsi="宋体" w:cs="宋体"/>
          <w:color w:val="auto"/>
          <w:sz w:val="24"/>
          <w:szCs w:val="24"/>
          <w:highlight w:val="none"/>
          <w:u w:val="single"/>
        </w:rPr>
        <w:t>　　　　　</w:t>
      </w:r>
    </w:p>
    <w:p w14:paraId="4794424C">
      <w:pPr>
        <w:pStyle w:val="25"/>
        <w:snapToGrid w:val="0"/>
        <w:spacing w:line="360" w:lineRule="auto"/>
        <w:ind w:firstLine="482" w:firstLineChars="200"/>
        <w:rPr>
          <w:rFonts w:hAnsi="宋体" w:cs="宋体"/>
          <w:b/>
          <w:bCs/>
          <w:color w:val="auto"/>
          <w:sz w:val="24"/>
          <w:szCs w:val="24"/>
          <w:highlight w:val="none"/>
        </w:rPr>
      </w:pPr>
      <w:r>
        <w:rPr>
          <w:rFonts w:hint="eastAsia" w:hAnsi="宋体" w:cs="宋体"/>
          <w:b/>
          <w:bCs/>
          <w:color w:val="auto"/>
          <w:sz w:val="24"/>
          <w:szCs w:val="24"/>
          <w:highlight w:val="none"/>
        </w:rPr>
        <w:t>二、投诉项目基本情况：</w:t>
      </w:r>
    </w:p>
    <w:p w14:paraId="5C1E1F3E">
      <w:pPr>
        <w:pStyle w:val="25"/>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int="eastAsia" w:hAnsi="宋体" w:cs="宋体"/>
          <w:color w:val="auto"/>
          <w:sz w:val="24"/>
          <w:szCs w:val="24"/>
          <w:highlight w:val="none"/>
          <w:u w:val="single"/>
        </w:rPr>
        <w:t>　　　　　</w:t>
      </w:r>
    </w:p>
    <w:p w14:paraId="6DFCD968">
      <w:pPr>
        <w:pStyle w:val="25"/>
        <w:spacing w:line="360" w:lineRule="auto"/>
        <w:ind w:left="25" w:leftChars="12" w:firstLine="472" w:firstLineChars="197"/>
        <w:rPr>
          <w:rFonts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int="eastAsia" w:hAnsi="宋体" w:cs="宋体"/>
          <w:color w:val="auto"/>
          <w:sz w:val="24"/>
          <w:szCs w:val="24"/>
          <w:highlight w:val="none"/>
          <w:u w:val="single"/>
        </w:rPr>
        <w:t>　　　　　</w:t>
      </w:r>
    </w:p>
    <w:p w14:paraId="5D4D4914">
      <w:pPr>
        <w:pStyle w:val="25"/>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采购人名称：</w:t>
      </w:r>
      <w:r>
        <w:rPr>
          <w:rFonts w:hint="eastAsia" w:hAnsi="宋体" w:cs="宋体"/>
          <w:color w:val="auto"/>
          <w:sz w:val="24"/>
          <w:szCs w:val="24"/>
          <w:highlight w:val="none"/>
          <w:u w:val="single"/>
        </w:rPr>
        <w:t>　　　　　</w:t>
      </w:r>
    </w:p>
    <w:p w14:paraId="1A00E80F">
      <w:pPr>
        <w:pStyle w:val="25"/>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代理机构名称：</w:t>
      </w:r>
      <w:r>
        <w:rPr>
          <w:rFonts w:hint="eastAsia" w:hAnsi="宋体" w:cs="宋体"/>
          <w:color w:val="auto"/>
          <w:sz w:val="24"/>
          <w:szCs w:val="24"/>
          <w:highlight w:val="none"/>
          <w:u w:val="single"/>
        </w:rPr>
        <w:t>　　　　　</w:t>
      </w:r>
    </w:p>
    <w:p w14:paraId="062AC84E">
      <w:pPr>
        <w:pStyle w:val="25"/>
        <w:spacing w:line="360" w:lineRule="auto"/>
        <w:ind w:left="25" w:leftChars="12" w:firstLine="472" w:firstLineChars="197"/>
        <w:rPr>
          <w:rFonts w:hAnsi="宋体" w:cs="宋体"/>
          <w:bCs/>
          <w:color w:val="auto"/>
          <w:sz w:val="24"/>
          <w:szCs w:val="24"/>
          <w:highlight w:val="none"/>
          <w:u w:val="single"/>
        </w:rPr>
      </w:pPr>
      <w:r>
        <w:rPr>
          <w:rFonts w:hint="eastAsia" w:hAnsi="宋体" w:cs="宋体"/>
          <w:bCs/>
          <w:color w:val="auto"/>
          <w:sz w:val="24"/>
          <w:szCs w:val="24"/>
          <w:highlight w:val="none"/>
        </w:rPr>
        <w:t>采购文件公告：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 xml:space="preserve">      公告期限：</w:t>
      </w:r>
    </w:p>
    <w:p w14:paraId="2C4D743B">
      <w:pPr>
        <w:pStyle w:val="25"/>
        <w:spacing w:line="360" w:lineRule="auto"/>
        <w:ind w:left="25" w:leftChars="12" w:firstLine="472" w:firstLineChars="197"/>
        <w:rPr>
          <w:rFonts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 xml:space="preserve">是/否 </w:t>
      </w:r>
      <w:r>
        <w:rPr>
          <w:rFonts w:hint="eastAsia" w:hAnsi="宋体" w:cs="宋体"/>
          <w:bCs/>
          <w:color w:val="auto"/>
          <w:sz w:val="24"/>
          <w:szCs w:val="24"/>
          <w:highlight w:val="none"/>
        </w:rPr>
        <w:t xml:space="preserve">     公告期限：</w:t>
      </w:r>
    </w:p>
    <w:p w14:paraId="3A2C99F7">
      <w:pPr>
        <w:pStyle w:val="25"/>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三、质疑基本情况</w:t>
      </w:r>
    </w:p>
    <w:p w14:paraId="18669A6B">
      <w:pPr>
        <w:pStyle w:val="25"/>
        <w:spacing w:line="360" w:lineRule="auto"/>
        <w:ind w:left="25" w:leftChars="12" w:firstLine="480" w:firstLineChars="200"/>
        <w:rPr>
          <w:rFonts w:hAnsi="宋体" w:cs="宋体"/>
          <w:color w:val="auto"/>
          <w:sz w:val="24"/>
          <w:szCs w:val="24"/>
          <w:highlight w:val="none"/>
        </w:rPr>
      </w:pPr>
      <w:r>
        <w:rPr>
          <w:rFonts w:hint="eastAsia" w:hAnsi="宋体" w:cs="宋体"/>
          <w:color w:val="auto"/>
          <w:sz w:val="24"/>
          <w:szCs w:val="24"/>
          <w:highlight w:val="none"/>
        </w:rPr>
        <w:t>投诉人于年月日，向提出质疑，质疑事项为：</w:t>
      </w:r>
    </w:p>
    <w:p w14:paraId="6420974F">
      <w:pPr>
        <w:pStyle w:val="25"/>
        <w:spacing w:line="360" w:lineRule="auto"/>
        <w:ind w:firstLine="241"/>
        <w:rPr>
          <w:rFonts w:hAnsi="宋体" w:cs="宋体"/>
          <w:bCs/>
          <w:color w:val="auto"/>
          <w:sz w:val="24"/>
          <w:szCs w:val="24"/>
          <w:highlight w:val="none"/>
          <w:u w:val="single"/>
        </w:rPr>
      </w:pPr>
    </w:p>
    <w:p w14:paraId="2BE0067C">
      <w:pPr>
        <w:pStyle w:val="25"/>
        <w:spacing w:line="360" w:lineRule="auto"/>
        <w:ind w:firstLine="241"/>
        <w:rPr>
          <w:rFonts w:hAnsi="宋体" w:cs="宋体"/>
          <w:bCs/>
          <w:color w:val="auto"/>
          <w:sz w:val="24"/>
          <w:szCs w:val="24"/>
          <w:highlight w:val="none"/>
          <w:u w:val="single"/>
        </w:rPr>
      </w:pPr>
    </w:p>
    <w:p w14:paraId="0BCF5FAE">
      <w:pPr>
        <w:pStyle w:val="25"/>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rPr>
        <w:t>年月日，</w:t>
      </w:r>
      <w:r>
        <w:rPr>
          <w:rFonts w:hint="eastAsia" w:hAnsi="宋体" w:cs="宋体"/>
          <w:bCs/>
          <w:color w:val="auto"/>
          <w:sz w:val="24"/>
          <w:szCs w:val="24"/>
          <w:highlight w:val="none"/>
        </w:rPr>
        <w:t xml:space="preserve">就质疑事项作出了答复/没有在法定期限内作出答复。                                                                                             </w:t>
      </w:r>
    </w:p>
    <w:p w14:paraId="5142A8F1">
      <w:pPr>
        <w:pStyle w:val="25"/>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四、投诉事项具体内容</w:t>
      </w:r>
    </w:p>
    <w:p w14:paraId="672A8334">
      <w:pPr>
        <w:pStyle w:val="25"/>
        <w:spacing w:line="360" w:lineRule="auto"/>
        <w:ind w:left="25" w:leftChars="12" w:firstLine="472" w:firstLineChars="197"/>
        <w:rPr>
          <w:rFonts w:hAnsi="宋体" w:cs="宋体"/>
          <w:bCs/>
          <w:color w:val="auto"/>
          <w:sz w:val="24"/>
          <w:szCs w:val="24"/>
          <w:highlight w:val="none"/>
          <w:u w:val="single"/>
        </w:rPr>
      </w:pPr>
      <w:r>
        <w:rPr>
          <w:rFonts w:hint="eastAsia" w:hAnsi="宋体" w:cs="宋体"/>
          <w:color w:val="auto"/>
          <w:sz w:val="24"/>
          <w:szCs w:val="24"/>
          <w:highlight w:val="none"/>
        </w:rPr>
        <w:t>投诉事项1：</w:t>
      </w:r>
    </w:p>
    <w:p w14:paraId="1A4C5040">
      <w:pPr>
        <w:pStyle w:val="25"/>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事实依据：</w:t>
      </w:r>
    </w:p>
    <w:p w14:paraId="1C1A0A8C">
      <w:pPr>
        <w:pStyle w:val="25"/>
        <w:spacing w:line="360" w:lineRule="auto"/>
        <w:ind w:left="25" w:leftChars="12" w:firstLine="472" w:firstLineChars="197"/>
        <w:rPr>
          <w:rFonts w:hAnsi="宋体" w:cs="宋体"/>
          <w:color w:val="auto"/>
          <w:sz w:val="24"/>
          <w:szCs w:val="24"/>
          <w:highlight w:val="none"/>
        </w:rPr>
      </w:pPr>
    </w:p>
    <w:p w14:paraId="7C0CF322">
      <w:pPr>
        <w:pStyle w:val="25"/>
        <w:spacing w:line="360" w:lineRule="auto"/>
        <w:ind w:firstLine="480" w:firstLineChars="200"/>
        <w:rPr>
          <w:rFonts w:hAnsi="宋体" w:cs="宋体"/>
          <w:bCs/>
          <w:color w:val="auto"/>
          <w:sz w:val="24"/>
          <w:szCs w:val="24"/>
          <w:highlight w:val="none"/>
          <w:u w:val="single"/>
        </w:rPr>
      </w:pPr>
      <w:r>
        <w:rPr>
          <w:rFonts w:hint="eastAsia" w:hAnsi="宋体" w:cs="宋体"/>
          <w:bCs/>
          <w:color w:val="auto"/>
          <w:sz w:val="24"/>
          <w:szCs w:val="24"/>
          <w:highlight w:val="none"/>
        </w:rPr>
        <w:t>法律依据：</w:t>
      </w:r>
    </w:p>
    <w:p w14:paraId="6144289B">
      <w:pPr>
        <w:pStyle w:val="25"/>
        <w:spacing w:line="360" w:lineRule="auto"/>
        <w:ind w:left="25" w:leftChars="12" w:firstLine="352" w:firstLineChars="147"/>
        <w:rPr>
          <w:rFonts w:hAnsi="宋体" w:cs="宋体"/>
          <w:bCs/>
          <w:color w:val="auto"/>
          <w:sz w:val="24"/>
          <w:szCs w:val="24"/>
          <w:highlight w:val="none"/>
          <w:u w:val="single"/>
        </w:rPr>
      </w:pPr>
    </w:p>
    <w:p w14:paraId="27F314AC">
      <w:pPr>
        <w:pStyle w:val="25"/>
        <w:spacing w:line="360" w:lineRule="auto"/>
        <w:ind w:left="25" w:leftChars="12" w:firstLine="472" w:firstLineChars="197"/>
        <w:rPr>
          <w:rFonts w:hAnsi="宋体" w:cs="宋体"/>
          <w:bCs/>
          <w:color w:val="auto"/>
          <w:sz w:val="24"/>
          <w:szCs w:val="24"/>
          <w:highlight w:val="none"/>
        </w:rPr>
      </w:pPr>
      <w:r>
        <w:rPr>
          <w:rFonts w:hint="eastAsia" w:hAnsi="宋体" w:cs="宋体"/>
          <w:color w:val="auto"/>
          <w:sz w:val="24"/>
          <w:szCs w:val="24"/>
          <w:highlight w:val="none"/>
        </w:rPr>
        <w:t xml:space="preserve">投诉事项2  </w:t>
      </w:r>
    </w:p>
    <w:p w14:paraId="75467979">
      <w:pPr>
        <w:pStyle w:val="25"/>
        <w:spacing w:line="360" w:lineRule="auto"/>
        <w:ind w:left="25" w:leftChars="12" w:firstLine="472" w:firstLineChars="197"/>
        <w:rPr>
          <w:rFonts w:hAnsi="宋体" w:cs="宋体"/>
          <w:bCs/>
          <w:color w:val="auto"/>
          <w:sz w:val="24"/>
          <w:szCs w:val="24"/>
          <w:highlight w:val="none"/>
        </w:rPr>
      </w:pPr>
      <w:r>
        <w:rPr>
          <w:rFonts w:hint="eastAsia" w:hAnsi="宋体" w:cs="宋体"/>
          <w:bCs/>
          <w:color w:val="auto"/>
          <w:sz w:val="24"/>
          <w:szCs w:val="24"/>
          <w:highlight w:val="none"/>
        </w:rPr>
        <w:t>……</w:t>
      </w:r>
    </w:p>
    <w:p w14:paraId="5231BD2F">
      <w:pPr>
        <w:pStyle w:val="25"/>
        <w:spacing w:line="360" w:lineRule="auto"/>
        <w:ind w:left="25" w:leftChars="12" w:firstLine="472" w:firstLineChars="196"/>
        <w:rPr>
          <w:rFonts w:hAnsi="宋体" w:cs="宋体"/>
          <w:b/>
          <w:color w:val="auto"/>
          <w:sz w:val="24"/>
          <w:szCs w:val="24"/>
          <w:highlight w:val="none"/>
        </w:rPr>
      </w:pPr>
      <w:r>
        <w:rPr>
          <w:rFonts w:hint="eastAsia" w:hAnsi="宋体" w:cs="宋体"/>
          <w:b/>
          <w:color w:val="auto"/>
          <w:sz w:val="24"/>
          <w:szCs w:val="24"/>
          <w:highlight w:val="none"/>
        </w:rPr>
        <w:t>五、与投诉事项相关的投诉请求：</w:t>
      </w:r>
    </w:p>
    <w:p w14:paraId="2F983F2A">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请求：</w:t>
      </w:r>
    </w:p>
    <w:p w14:paraId="6BF717F8">
      <w:pPr>
        <w:pStyle w:val="25"/>
        <w:spacing w:line="360" w:lineRule="auto"/>
        <w:ind w:left="25" w:leftChars="12" w:firstLine="352" w:firstLineChars="147"/>
        <w:rPr>
          <w:rFonts w:hAnsi="宋体" w:cs="宋体"/>
          <w:color w:val="auto"/>
          <w:sz w:val="24"/>
          <w:szCs w:val="24"/>
          <w:highlight w:val="none"/>
        </w:rPr>
      </w:pPr>
    </w:p>
    <w:p w14:paraId="463C3F14">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签字（签章）：                                       公章：</w:t>
      </w:r>
    </w:p>
    <w:p w14:paraId="7C77CA42">
      <w:pPr>
        <w:pStyle w:val="25"/>
        <w:spacing w:line="360" w:lineRule="auto"/>
        <w:ind w:left="25" w:leftChars="12" w:firstLine="352" w:firstLineChars="147"/>
        <w:rPr>
          <w:rFonts w:hAnsi="宋体" w:cs="宋体"/>
          <w:color w:val="auto"/>
          <w:sz w:val="24"/>
          <w:szCs w:val="24"/>
          <w:highlight w:val="none"/>
        </w:rPr>
      </w:pPr>
    </w:p>
    <w:p w14:paraId="6A67F048">
      <w:pPr>
        <w:pStyle w:val="25"/>
        <w:spacing w:line="360" w:lineRule="auto"/>
        <w:ind w:left="25" w:leftChars="12" w:firstLine="472" w:firstLineChars="197"/>
        <w:rPr>
          <w:rFonts w:hAnsi="宋体" w:cs="宋体"/>
          <w:color w:val="auto"/>
          <w:sz w:val="24"/>
          <w:szCs w:val="24"/>
          <w:highlight w:val="none"/>
        </w:rPr>
      </w:pPr>
      <w:r>
        <w:rPr>
          <w:rFonts w:hint="eastAsia" w:hAnsi="宋体" w:cs="宋体"/>
          <w:color w:val="auto"/>
          <w:sz w:val="24"/>
          <w:szCs w:val="24"/>
          <w:highlight w:val="none"/>
        </w:rPr>
        <w:t>日期：</w:t>
      </w:r>
    </w:p>
    <w:p w14:paraId="040ECA37">
      <w:pPr>
        <w:pStyle w:val="25"/>
        <w:spacing w:line="360" w:lineRule="auto"/>
        <w:ind w:left="25" w:leftChars="12"/>
        <w:rPr>
          <w:rFonts w:hAnsi="宋体" w:cs="宋体"/>
          <w:b/>
          <w:color w:val="auto"/>
          <w:sz w:val="24"/>
          <w:szCs w:val="24"/>
          <w:highlight w:val="none"/>
        </w:rPr>
      </w:pPr>
      <w:r>
        <w:rPr>
          <w:rFonts w:hint="eastAsia" w:hAnsi="宋体" w:cs="宋体"/>
          <w:b/>
          <w:color w:val="auto"/>
          <w:sz w:val="24"/>
          <w:szCs w:val="24"/>
          <w:highlight w:val="none"/>
        </w:rPr>
        <w:t>说明：</w:t>
      </w:r>
    </w:p>
    <w:p w14:paraId="538F35FA">
      <w:pPr>
        <w:pStyle w:val="25"/>
        <w:spacing w:line="360" w:lineRule="auto"/>
        <w:ind w:left="25" w:leftChars="12" w:firstLine="354" w:firstLineChars="147"/>
        <w:rPr>
          <w:rFonts w:hAnsi="宋体" w:cs="宋体"/>
          <w:b/>
          <w:bCs/>
          <w:color w:val="auto"/>
          <w:sz w:val="24"/>
          <w:szCs w:val="24"/>
          <w:highlight w:val="none"/>
        </w:rPr>
      </w:pPr>
      <w:r>
        <w:rPr>
          <w:rFonts w:hint="eastAsia" w:hAnsi="宋体" w:cs="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14:paraId="1051AC40">
      <w:pPr>
        <w:pStyle w:val="2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BE566C8">
      <w:pPr>
        <w:pStyle w:val="2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3.投诉书应简要列明质疑事项，质疑函、质疑答复等作为附件材料提供。</w:t>
      </w:r>
    </w:p>
    <w:p w14:paraId="620B1B41">
      <w:pPr>
        <w:pStyle w:val="2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4.投诉书的投诉事项应具体、明确，并有必要的事实依据和法律依据。</w:t>
      </w:r>
    </w:p>
    <w:p w14:paraId="500E7D85">
      <w:pPr>
        <w:pStyle w:val="25"/>
        <w:spacing w:line="360" w:lineRule="auto"/>
        <w:ind w:left="25" w:leftChars="12" w:firstLine="354" w:firstLineChars="147"/>
        <w:rPr>
          <w:rFonts w:hAnsi="宋体" w:cs="宋体"/>
          <w:b/>
          <w:color w:val="auto"/>
          <w:sz w:val="24"/>
          <w:szCs w:val="24"/>
          <w:highlight w:val="none"/>
        </w:rPr>
      </w:pPr>
      <w:r>
        <w:rPr>
          <w:rFonts w:hint="eastAsia" w:hAnsi="宋体" w:cs="宋体"/>
          <w:b/>
          <w:color w:val="auto"/>
          <w:sz w:val="24"/>
          <w:szCs w:val="24"/>
          <w:highlight w:val="none"/>
        </w:rPr>
        <w:t>5.投诉书的投诉请求应与投诉事项相关。</w:t>
      </w:r>
    </w:p>
    <w:p w14:paraId="54451FDE">
      <w:pPr>
        <w:pStyle w:val="25"/>
        <w:spacing w:line="360" w:lineRule="auto"/>
        <w:ind w:left="25" w:leftChars="12" w:firstLine="354" w:firstLineChars="147"/>
        <w:rPr>
          <w:rFonts w:hAnsi="宋体" w:cs="宋体"/>
          <w:b/>
          <w:color w:val="auto"/>
          <w:highlight w:val="none"/>
        </w:rPr>
      </w:pPr>
      <w:r>
        <w:rPr>
          <w:rFonts w:hint="eastAsia" w:hAnsi="宋体" w:cs="宋体"/>
          <w:b/>
          <w:color w:val="auto"/>
          <w:sz w:val="24"/>
          <w:szCs w:val="24"/>
          <w:highlight w:val="none"/>
        </w:rPr>
        <w:t>6.投诉人为法人或者其他组织的，投诉书应由法定代表人、主要负责人，或者其授权代表签字或者盖章，并加盖公章。</w:t>
      </w:r>
    </w:p>
    <w:sectPr>
      <w:headerReference r:id="rId11" w:type="first"/>
      <w:footerReference r:id="rId14" w:type="first"/>
      <w:headerReference r:id="rId9" w:type="default"/>
      <w:footerReference r:id="rId12" w:type="default"/>
      <w:headerReference r:id="rId10" w:type="even"/>
      <w:footerReference r:id="rId13" w:type="even"/>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8"/>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Century">
    <w:panose1 w:val="0204060405050502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849E6">
    <w:pPr>
      <w:pStyle w:val="31"/>
      <w:jc w:val="center"/>
    </w:pPr>
    <w:r>
      <w:fldChar w:fldCharType="begin"/>
    </w:r>
    <w:r>
      <w:instrText xml:space="preserve"> PAGE   \* MERGEFORMAT </w:instrText>
    </w:r>
    <w:r>
      <w:fldChar w:fldCharType="separate"/>
    </w:r>
    <w:r>
      <w:rPr>
        <w:lang w:val="zh-CN"/>
      </w:rPr>
      <w:t>77</w:t>
    </w:r>
    <w:r>
      <w:rPr>
        <w:lang w:val="zh-CN"/>
      </w:rPr>
      <w:fldChar w:fldCharType="end"/>
    </w:r>
  </w:p>
  <w:p w14:paraId="1B240649">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1FCBB6">
    <w:pPr>
      <w:pStyle w:val="31"/>
      <w:framePr w:wrap="around" w:vAnchor="text" w:hAnchor="margin" w:xAlign="center" w:y="1"/>
      <w:rPr>
        <w:rStyle w:val="53"/>
      </w:rPr>
    </w:pPr>
    <w:r>
      <w:fldChar w:fldCharType="begin"/>
    </w:r>
    <w:r>
      <w:rPr>
        <w:rStyle w:val="53"/>
      </w:rPr>
      <w:instrText xml:space="preserve">PAGE  </w:instrText>
    </w:r>
    <w:r>
      <w:fldChar w:fldCharType="end"/>
    </w:r>
  </w:p>
  <w:p w14:paraId="38FD32D1">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3EB95">
    <w:pPr>
      <w:pStyle w:val="31"/>
      <w:jc w:val="center"/>
    </w:pPr>
    <w:r>
      <w:fldChar w:fldCharType="begin"/>
    </w:r>
    <w:r>
      <w:instrText xml:space="preserve">PAGE   \* MERGEFORMAT</w:instrText>
    </w:r>
    <w:r>
      <w:fldChar w:fldCharType="separate"/>
    </w:r>
    <w:r>
      <w:rPr>
        <w:lang w:val="zh-CN"/>
      </w:rPr>
      <w:t>0</w:t>
    </w:r>
    <w:r>
      <w:rPr>
        <w:lang w:val="zh-CN"/>
      </w:rPr>
      <w:fldChar w:fldCharType="end"/>
    </w:r>
  </w:p>
  <w:p w14:paraId="4EE073E9">
    <w:pPr>
      <w:pStyle w:val="31"/>
      <w:ind w:right="360"/>
      <w:jc w:val="both"/>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3A63C">
    <w:pPr>
      <w:pStyle w:val="31"/>
      <w:jc w:val="center"/>
    </w:pPr>
    <w:r>
      <w:fldChar w:fldCharType="begin"/>
    </w:r>
    <w:r>
      <w:instrText xml:space="preserve"> PAGE   \* MERGEFORMAT </w:instrText>
    </w:r>
    <w:r>
      <w:fldChar w:fldCharType="separate"/>
    </w:r>
    <w:r>
      <w:rPr>
        <w:lang w:val="zh-CN"/>
      </w:rPr>
      <w:t>114</w:t>
    </w:r>
    <w:r>
      <w:rPr>
        <w:lang w:val="zh-CN"/>
      </w:rPr>
      <w:fldChar w:fldCharType="end"/>
    </w:r>
  </w:p>
  <w:p w14:paraId="2B866D1D">
    <w:pPr>
      <w:pStyle w:val="3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B6C61">
    <w:pPr>
      <w:pStyle w:val="31"/>
      <w:framePr w:wrap="around" w:vAnchor="text" w:hAnchor="margin" w:xAlign="center" w:y="1"/>
      <w:rPr>
        <w:rStyle w:val="53"/>
      </w:rPr>
    </w:pPr>
    <w:r>
      <w:fldChar w:fldCharType="begin"/>
    </w:r>
    <w:r>
      <w:rPr>
        <w:rStyle w:val="53"/>
      </w:rPr>
      <w:instrText xml:space="preserve">PAGE  </w:instrText>
    </w:r>
    <w:r>
      <w:fldChar w:fldCharType="end"/>
    </w:r>
  </w:p>
  <w:p w14:paraId="082B4F92">
    <w:pPr>
      <w:pStyle w:val="3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85543">
    <w:pPr>
      <w:pStyle w:val="31"/>
      <w:ind w:right="360"/>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1B179">
    <w:pPr>
      <w:pStyle w:val="33"/>
      <w:pBdr>
        <w:bottom w:val="none" w:color="auto" w:sz="0" w:space="0"/>
      </w:pBdr>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396230" cy="4782185"/>
          <wp:effectExtent l="0" t="0" r="13970" b="18415"/>
          <wp:wrapNone/>
          <wp:docPr id="4" name="WordPictureWatermark96546633" descr="集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96546633" descr="集团logo"/>
                  <pic:cNvPicPr>
                    <a:picLocks noChangeAspect="1"/>
                  </pic:cNvPicPr>
                </pic:nvPicPr>
                <pic:blipFill>
                  <a:blip r:embed="rId1">
                    <a:lum bright="70001" contrast="-70000"/>
                  </a:blip>
                  <a:stretch>
                    <a:fillRect/>
                  </a:stretch>
                </pic:blipFill>
                <pic:spPr>
                  <a:xfrm>
                    <a:off x="0" y="0"/>
                    <a:ext cx="5396230" cy="478218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D1EE5">
    <w:pPr>
      <w:pStyle w:val="33"/>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396230" cy="4782185"/>
          <wp:effectExtent l="0" t="0" r="13970" b="18415"/>
          <wp:wrapNone/>
          <wp:docPr id="3" name="WordPictureWatermark96546632" descr="集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96546632" descr="集团logo"/>
                  <pic:cNvPicPr>
                    <a:picLocks noChangeAspect="1"/>
                  </pic:cNvPicPr>
                </pic:nvPicPr>
                <pic:blipFill>
                  <a:blip r:embed="rId1">
                    <a:lum bright="70001" contrast="-70000"/>
                  </a:blip>
                  <a:stretch>
                    <a:fillRect/>
                  </a:stretch>
                </pic:blipFill>
                <pic:spPr>
                  <a:xfrm>
                    <a:off x="0" y="0"/>
                    <a:ext cx="5396230" cy="478218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F0E46">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396230" cy="4782185"/>
          <wp:effectExtent l="0" t="0" r="13970" b="18415"/>
          <wp:wrapNone/>
          <wp:docPr id="1" name="WordPictureWatermark96546631" descr="集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96546631" descr="集团logo"/>
                  <pic:cNvPicPr>
                    <a:picLocks noChangeAspect="1"/>
                  </pic:cNvPicPr>
                </pic:nvPicPr>
                <pic:blipFill>
                  <a:blip r:embed="rId1">
                    <a:lum bright="70001" contrast="-70000"/>
                  </a:blip>
                  <a:stretch>
                    <a:fillRect/>
                  </a:stretch>
                </pic:blipFill>
                <pic:spPr>
                  <a:xfrm>
                    <a:off x="0" y="0"/>
                    <a:ext cx="5396230" cy="478218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C8C74">
    <w:pPr>
      <w:pStyle w:val="33"/>
      <w:pBdr>
        <w:bottom w:val="none" w:color="auto" w:sz="0" w:space="0"/>
      </w:pBdr>
    </w:pPr>
    <w:r>
      <w:drawing>
        <wp:anchor distT="0" distB="0" distL="114300" distR="114300" simplePos="0" relativeHeight="251664384" behindDoc="1" locked="0" layoutInCell="0" allowOverlap="1">
          <wp:simplePos x="0" y="0"/>
          <wp:positionH relativeFrom="margin">
            <wp:align>center</wp:align>
          </wp:positionH>
          <wp:positionV relativeFrom="margin">
            <wp:align>center</wp:align>
          </wp:positionV>
          <wp:extent cx="5396230" cy="4782185"/>
          <wp:effectExtent l="0" t="0" r="13970" b="18415"/>
          <wp:wrapNone/>
          <wp:docPr id="7" name="WordPictureWatermark96546636" descr="集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96546636" descr="集团logo"/>
                  <pic:cNvPicPr>
                    <a:picLocks noChangeAspect="1"/>
                  </pic:cNvPicPr>
                </pic:nvPicPr>
                <pic:blipFill>
                  <a:blip r:embed="rId1">
                    <a:lum bright="70001" contrast="-70000"/>
                  </a:blip>
                  <a:stretch>
                    <a:fillRect/>
                  </a:stretch>
                </pic:blipFill>
                <pic:spPr>
                  <a:xfrm>
                    <a:off x="0" y="0"/>
                    <a:ext cx="5396230" cy="4782185"/>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40C42">
    <w:pPr>
      <w:pStyle w:val="33"/>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396230" cy="4782185"/>
          <wp:effectExtent l="0" t="0" r="13970" b="18415"/>
          <wp:wrapNone/>
          <wp:docPr id="6" name="WordPictureWatermark96546635" descr="集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96546635" descr="集团logo"/>
                  <pic:cNvPicPr>
                    <a:picLocks noChangeAspect="1"/>
                  </pic:cNvPicPr>
                </pic:nvPicPr>
                <pic:blipFill>
                  <a:blip r:embed="rId1">
                    <a:lum bright="70001" contrast="-70000"/>
                  </a:blip>
                  <a:stretch>
                    <a:fillRect/>
                  </a:stretch>
                </pic:blipFill>
                <pic:spPr>
                  <a:xfrm>
                    <a:off x="0" y="0"/>
                    <a:ext cx="5396230" cy="4782185"/>
                  </a:xfrm>
                  <a:prstGeom prst="rect">
                    <a:avLst/>
                  </a:prstGeom>
                  <a:noFill/>
                  <a:ln>
                    <a:noFill/>
                  </a:ln>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7D92B">
    <w:pPr>
      <w:pStyle w:val="33"/>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396230" cy="4782185"/>
          <wp:effectExtent l="0" t="0" r="13970" b="18415"/>
          <wp:wrapNone/>
          <wp:docPr id="5" name="WordPictureWatermark96546634" descr="集团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96546634" descr="集团logo"/>
                  <pic:cNvPicPr>
                    <a:picLocks noChangeAspect="1"/>
                  </pic:cNvPicPr>
                </pic:nvPicPr>
                <pic:blipFill>
                  <a:blip r:embed="rId1">
                    <a:lum bright="70001" contrast="-70000"/>
                  </a:blip>
                  <a:stretch>
                    <a:fillRect/>
                  </a:stretch>
                </pic:blipFill>
                <pic:spPr>
                  <a:xfrm>
                    <a:off x="0" y="0"/>
                    <a:ext cx="5396230" cy="47821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1"/>
      <w:lvlText w:val="%1."/>
      <w:lvlJc w:val="left"/>
      <w:pPr>
        <w:tabs>
          <w:tab w:val="left" w:pos="1200"/>
        </w:tabs>
        <w:ind w:left="1200" w:hanging="360"/>
      </w:pPr>
    </w:lvl>
  </w:abstractNum>
  <w:abstractNum w:abstractNumId="1">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2">
    <w:nsid w:val="4C601917"/>
    <w:multiLevelType w:val="singleLevel"/>
    <w:tmpl w:val="4C601917"/>
    <w:lvl w:ilvl="0" w:tentative="0">
      <w:start w:val="1"/>
      <w:numFmt w:val="decimal"/>
      <w:suff w:val="nothing"/>
      <w:lvlText w:val="（%1）"/>
      <w:lvlJc w:val="left"/>
      <w:pPr>
        <w:ind w:left="-2"/>
      </w:pPr>
    </w:lvl>
  </w:abstractNum>
  <w:abstractNum w:abstractNumId="3">
    <w:nsid w:val="5D9CE032"/>
    <w:multiLevelType w:val="singleLevel"/>
    <w:tmpl w:val="5D9CE032"/>
    <w:lvl w:ilvl="0" w:tentative="0">
      <w:start w:val="1"/>
      <w:numFmt w:val="chineseCounting"/>
      <w:suff w:val="nothing"/>
      <w:lvlText w:val="第%1条　"/>
      <w:lvlJc w:val="left"/>
      <w:rPr>
        <w:rFonts w:hint="eastAsia"/>
      </w:rPr>
    </w:lvl>
  </w:abstractNum>
  <w:abstractNum w:abstractNumId="4">
    <w:nsid w:val="5FABD14B"/>
    <w:multiLevelType w:val="singleLevel"/>
    <w:tmpl w:val="5FABD14B"/>
    <w:lvl w:ilvl="0" w:tentative="0">
      <w:start w:val="1"/>
      <w:numFmt w:val="decimal"/>
      <w:suff w:val="nothing"/>
      <w:lvlText w:val="（%1）"/>
      <w:lvlJc w:val="left"/>
    </w:lvl>
  </w:abstractNum>
  <w:abstractNum w:abstractNumId="5">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hideSpellingErrors/>
  <w:doNotTrackFormatting/>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gzNDBiMWNjYzI3MDA5YTYzOTY0NjBmMWQ0YWIzNWQifQ=="/>
  </w:docVars>
  <w:rsids>
    <w:rsidRoot w:val="00020F00"/>
    <w:rsid w:val="0000085D"/>
    <w:rsid w:val="00006992"/>
    <w:rsid w:val="00010DCE"/>
    <w:rsid w:val="0001215A"/>
    <w:rsid w:val="000132CA"/>
    <w:rsid w:val="00015B66"/>
    <w:rsid w:val="00015FCE"/>
    <w:rsid w:val="00020F00"/>
    <w:rsid w:val="00021F25"/>
    <w:rsid w:val="00023308"/>
    <w:rsid w:val="00027DBC"/>
    <w:rsid w:val="0003133C"/>
    <w:rsid w:val="000327B8"/>
    <w:rsid w:val="00033446"/>
    <w:rsid w:val="00033B41"/>
    <w:rsid w:val="00034752"/>
    <w:rsid w:val="000353E4"/>
    <w:rsid w:val="00035989"/>
    <w:rsid w:val="00036B9E"/>
    <w:rsid w:val="00040F42"/>
    <w:rsid w:val="00041E6B"/>
    <w:rsid w:val="00044A6B"/>
    <w:rsid w:val="00047682"/>
    <w:rsid w:val="00050200"/>
    <w:rsid w:val="0005021C"/>
    <w:rsid w:val="0005070D"/>
    <w:rsid w:val="000514D1"/>
    <w:rsid w:val="000528BD"/>
    <w:rsid w:val="00052CC8"/>
    <w:rsid w:val="00056C35"/>
    <w:rsid w:val="000574F6"/>
    <w:rsid w:val="000579FA"/>
    <w:rsid w:val="00060307"/>
    <w:rsid w:val="00063225"/>
    <w:rsid w:val="00063BFA"/>
    <w:rsid w:val="00070C84"/>
    <w:rsid w:val="00071E99"/>
    <w:rsid w:val="00072814"/>
    <w:rsid w:val="00072ABD"/>
    <w:rsid w:val="00080927"/>
    <w:rsid w:val="00087BFC"/>
    <w:rsid w:val="00087E08"/>
    <w:rsid w:val="00091E6C"/>
    <w:rsid w:val="00093253"/>
    <w:rsid w:val="00094BEA"/>
    <w:rsid w:val="00095FB5"/>
    <w:rsid w:val="000A0961"/>
    <w:rsid w:val="000A1E59"/>
    <w:rsid w:val="000A5B6E"/>
    <w:rsid w:val="000A63DC"/>
    <w:rsid w:val="000A69FD"/>
    <w:rsid w:val="000A7BFF"/>
    <w:rsid w:val="000C277E"/>
    <w:rsid w:val="000C2C36"/>
    <w:rsid w:val="000C4440"/>
    <w:rsid w:val="000C75D7"/>
    <w:rsid w:val="000D0251"/>
    <w:rsid w:val="000D48B9"/>
    <w:rsid w:val="000D5418"/>
    <w:rsid w:val="000D6326"/>
    <w:rsid w:val="000E02D5"/>
    <w:rsid w:val="000E098F"/>
    <w:rsid w:val="000E1703"/>
    <w:rsid w:val="000E177C"/>
    <w:rsid w:val="000E3E97"/>
    <w:rsid w:val="000E4D51"/>
    <w:rsid w:val="000E5771"/>
    <w:rsid w:val="000E61A4"/>
    <w:rsid w:val="000F29B5"/>
    <w:rsid w:val="000F3896"/>
    <w:rsid w:val="000F3EF2"/>
    <w:rsid w:val="000F6003"/>
    <w:rsid w:val="000F625A"/>
    <w:rsid w:val="000F7AED"/>
    <w:rsid w:val="00100162"/>
    <w:rsid w:val="001039D2"/>
    <w:rsid w:val="00103C69"/>
    <w:rsid w:val="00105357"/>
    <w:rsid w:val="0010758F"/>
    <w:rsid w:val="00111762"/>
    <w:rsid w:val="00111996"/>
    <w:rsid w:val="00112630"/>
    <w:rsid w:val="001137DD"/>
    <w:rsid w:val="00113980"/>
    <w:rsid w:val="001163B5"/>
    <w:rsid w:val="00120D55"/>
    <w:rsid w:val="001222C7"/>
    <w:rsid w:val="00127169"/>
    <w:rsid w:val="0013265A"/>
    <w:rsid w:val="00133278"/>
    <w:rsid w:val="00133E97"/>
    <w:rsid w:val="00141DA6"/>
    <w:rsid w:val="00141FC9"/>
    <w:rsid w:val="0014219C"/>
    <w:rsid w:val="001424B8"/>
    <w:rsid w:val="00143A9F"/>
    <w:rsid w:val="0015163C"/>
    <w:rsid w:val="001519A7"/>
    <w:rsid w:val="00152E9A"/>
    <w:rsid w:val="0015737C"/>
    <w:rsid w:val="00160ADF"/>
    <w:rsid w:val="001629C9"/>
    <w:rsid w:val="00164293"/>
    <w:rsid w:val="00164384"/>
    <w:rsid w:val="001660CD"/>
    <w:rsid w:val="001663CF"/>
    <w:rsid w:val="00177BD1"/>
    <w:rsid w:val="00180580"/>
    <w:rsid w:val="001869E2"/>
    <w:rsid w:val="0019018C"/>
    <w:rsid w:val="00190B0A"/>
    <w:rsid w:val="00190C47"/>
    <w:rsid w:val="00191030"/>
    <w:rsid w:val="00191420"/>
    <w:rsid w:val="00192B8A"/>
    <w:rsid w:val="001A108D"/>
    <w:rsid w:val="001A33FD"/>
    <w:rsid w:val="001A3C80"/>
    <w:rsid w:val="001A758D"/>
    <w:rsid w:val="001B0143"/>
    <w:rsid w:val="001B3624"/>
    <w:rsid w:val="001B3D35"/>
    <w:rsid w:val="001B7D14"/>
    <w:rsid w:val="001C0306"/>
    <w:rsid w:val="001C1E54"/>
    <w:rsid w:val="001C2C0F"/>
    <w:rsid w:val="001C2E55"/>
    <w:rsid w:val="001C3725"/>
    <w:rsid w:val="001C3BA8"/>
    <w:rsid w:val="001C41A3"/>
    <w:rsid w:val="001C61E4"/>
    <w:rsid w:val="001C6EC3"/>
    <w:rsid w:val="001D2553"/>
    <w:rsid w:val="001D2AA1"/>
    <w:rsid w:val="001D33BF"/>
    <w:rsid w:val="001E035E"/>
    <w:rsid w:val="001E0460"/>
    <w:rsid w:val="001E0A6B"/>
    <w:rsid w:val="001E0F94"/>
    <w:rsid w:val="001E1DDC"/>
    <w:rsid w:val="001E2B78"/>
    <w:rsid w:val="001E2D52"/>
    <w:rsid w:val="001E3255"/>
    <w:rsid w:val="001E41CB"/>
    <w:rsid w:val="001E4BA6"/>
    <w:rsid w:val="001E58F4"/>
    <w:rsid w:val="001F0380"/>
    <w:rsid w:val="001F0BFB"/>
    <w:rsid w:val="001F409D"/>
    <w:rsid w:val="001F5ACF"/>
    <w:rsid w:val="001F7C7D"/>
    <w:rsid w:val="00201942"/>
    <w:rsid w:val="00201C6D"/>
    <w:rsid w:val="00201E1C"/>
    <w:rsid w:val="00202426"/>
    <w:rsid w:val="00205421"/>
    <w:rsid w:val="002070B3"/>
    <w:rsid w:val="00213DEC"/>
    <w:rsid w:val="00213FD7"/>
    <w:rsid w:val="0021562B"/>
    <w:rsid w:val="00217530"/>
    <w:rsid w:val="00217891"/>
    <w:rsid w:val="00217A7A"/>
    <w:rsid w:val="002204FF"/>
    <w:rsid w:val="002220C2"/>
    <w:rsid w:val="00224446"/>
    <w:rsid w:val="00225AC8"/>
    <w:rsid w:val="00225B3B"/>
    <w:rsid w:val="00226E5C"/>
    <w:rsid w:val="0022787E"/>
    <w:rsid w:val="00227D6A"/>
    <w:rsid w:val="00230B60"/>
    <w:rsid w:val="002336CC"/>
    <w:rsid w:val="0023388A"/>
    <w:rsid w:val="002414D0"/>
    <w:rsid w:val="00241715"/>
    <w:rsid w:val="002425AA"/>
    <w:rsid w:val="00243C04"/>
    <w:rsid w:val="002464A4"/>
    <w:rsid w:val="002465F2"/>
    <w:rsid w:val="00246993"/>
    <w:rsid w:val="00246C53"/>
    <w:rsid w:val="002526EF"/>
    <w:rsid w:val="00252E9B"/>
    <w:rsid w:val="00253FC5"/>
    <w:rsid w:val="00254598"/>
    <w:rsid w:val="002554C8"/>
    <w:rsid w:val="00255656"/>
    <w:rsid w:val="002560BD"/>
    <w:rsid w:val="00260145"/>
    <w:rsid w:val="00265FA2"/>
    <w:rsid w:val="00267915"/>
    <w:rsid w:val="0027060D"/>
    <w:rsid w:val="00270C14"/>
    <w:rsid w:val="00271254"/>
    <w:rsid w:val="00271270"/>
    <w:rsid w:val="00272611"/>
    <w:rsid w:val="00274C3B"/>
    <w:rsid w:val="00276F4B"/>
    <w:rsid w:val="002776BC"/>
    <w:rsid w:val="00277C14"/>
    <w:rsid w:val="002806E7"/>
    <w:rsid w:val="00280A7B"/>
    <w:rsid w:val="00281DE5"/>
    <w:rsid w:val="0028309A"/>
    <w:rsid w:val="00284BE5"/>
    <w:rsid w:val="0028557F"/>
    <w:rsid w:val="00285B0C"/>
    <w:rsid w:val="002868B5"/>
    <w:rsid w:val="0028750A"/>
    <w:rsid w:val="00287535"/>
    <w:rsid w:val="00291BE9"/>
    <w:rsid w:val="002932B9"/>
    <w:rsid w:val="00296C17"/>
    <w:rsid w:val="002974BF"/>
    <w:rsid w:val="002A12AE"/>
    <w:rsid w:val="002A1A59"/>
    <w:rsid w:val="002A32CB"/>
    <w:rsid w:val="002A4B46"/>
    <w:rsid w:val="002A7670"/>
    <w:rsid w:val="002B295E"/>
    <w:rsid w:val="002B2E91"/>
    <w:rsid w:val="002B4042"/>
    <w:rsid w:val="002B524C"/>
    <w:rsid w:val="002B56EB"/>
    <w:rsid w:val="002B68EC"/>
    <w:rsid w:val="002C0EAE"/>
    <w:rsid w:val="002C1477"/>
    <w:rsid w:val="002C47D2"/>
    <w:rsid w:val="002C4912"/>
    <w:rsid w:val="002D033C"/>
    <w:rsid w:val="002D468B"/>
    <w:rsid w:val="002D758E"/>
    <w:rsid w:val="002D7F90"/>
    <w:rsid w:val="002E25B5"/>
    <w:rsid w:val="002E484B"/>
    <w:rsid w:val="002E7C69"/>
    <w:rsid w:val="002F1167"/>
    <w:rsid w:val="002F19EE"/>
    <w:rsid w:val="002F1F82"/>
    <w:rsid w:val="002F3360"/>
    <w:rsid w:val="002F4DD2"/>
    <w:rsid w:val="002F5172"/>
    <w:rsid w:val="002F5BCF"/>
    <w:rsid w:val="002F7114"/>
    <w:rsid w:val="0030133C"/>
    <w:rsid w:val="00301F2E"/>
    <w:rsid w:val="00304303"/>
    <w:rsid w:val="0030459B"/>
    <w:rsid w:val="00306458"/>
    <w:rsid w:val="003102B7"/>
    <w:rsid w:val="00313126"/>
    <w:rsid w:val="003158F6"/>
    <w:rsid w:val="00315A70"/>
    <w:rsid w:val="003166BB"/>
    <w:rsid w:val="00316826"/>
    <w:rsid w:val="00321CF6"/>
    <w:rsid w:val="00323A95"/>
    <w:rsid w:val="00327489"/>
    <w:rsid w:val="0033087B"/>
    <w:rsid w:val="003327CC"/>
    <w:rsid w:val="00333F85"/>
    <w:rsid w:val="00334114"/>
    <w:rsid w:val="00337929"/>
    <w:rsid w:val="00341A50"/>
    <w:rsid w:val="00346AA8"/>
    <w:rsid w:val="003479D4"/>
    <w:rsid w:val="00351E02"/>
    <w:rsid w:val="0035205B"/>
    <w:rsid w:val="00352BD6"/>
    <w:rsid w:val="00352C59"/>
    <w:rsid w:val="00352E50"/>
    <w:rsid w:val="00352FD8"/>
    <w:rsid w:val="00353B06"/>
    <w:rsid w:val="003564A4"/>
    <w:rsid w:val="0035659D"/>
    <w:rsid w:val="0035660C"/>
    <w:rsid w:val="00356C18"/>
    <w:rsid w:val="00364131"/>
    <w:rsid w:val="003647D9"/>
    <w:rsid w:val="00366125"/>
    <w:rsid w:val="00366FF2"/>
    <w:rsid w:val="00371E76"/>
    <w:rsid w:val="003729B7"/>
    <w:rsid w:val="003749B7"/>
    <w:rsid w:val="003752CA"/>
    <w:rsid w:val="003762F4"/>
    <w:rsid w:val="003763A4"/>
    <w:rsid w:val="00380273"/>
    <w:rsid w:val="00380528"/>
    <w:rsid w:val="003825AA"/>
    <w:rsid w:val="0038368A"/>
    <w:rsid w:val="00383EDC"/>
    <w:rsid w:val="0038496E"/>
    <w:rsid w:val="00385C8D"/>
    <w:rsid w:val="00387BFE"/>
    <w:rsid w:val="00387CB4"/>
    <w:rsid w:val="00392B7B"/>
    <w:rsid w:val="003947CB"/>
    <w:rsid w:val="003A015C"/>
    <w:rsid w:val="003A2D15"/>
    <w:rsid w:val="003A32F4"/>
    <w:rsid w:val="003A5203"/>
    <w:rsid w:val="003A7B59"/>
    <w:rsid w:val="003B156B"/>
    <w:rsid w:val="003B1A2A"/>
    <w:rsid w:val="003B207F"/>
    <w:rsid w:val="003B2979"/>
    <w:rsid w:val="003B41BB"/>
    <w:rsid w:val="003C1979"/>
    <w:rsid w:val="003C37DE"/>
    <w:rsid w:val="003C4AC1"/>
    <w:rsid w:val="003C5689"/>
    <w:rsid w:val="003C629F"/>
    <w:rsid w:val="003C633B"/>
    <w:rsid w:val="003C7104"/>
    <w:rsid w:val="003D045E"/>
    <w:rsid w:val="003D0534"/>
    <w:rsid w:val="003D3535"/>
    <w:rsid w:val="003D3C4F"/>
    <w:rsid w:val="003D3E61"/>
    <w:rsid w:val="003D47FE"/>
    <w:rsid w:val="003D7203"/>
    <w:rsid w:val="003E0CE2"/>
    <w:rsid w:val="003E2501"/>
    <w:rsid w:val="003E3706"/>
    <w:rsid w:val="003E6DCC"/>
    <w:rsid w:val="003E6E24"/>
    <w:rsid w:val="003F463C"/>
    <w:rsid w:val="003F4FCC"/>
    <w:rsid w:val="003F55EA"/>
    <w:rsid w:val="003F60F3"/>
    <w:rsid w:val="003F7DBC"/>
    <w:rsid w:val="004009F3"/>
    <w:rsid w:val="00401A2E"/>
    <w:rsid w:val="00401A4D"/>
    <w:rsid w:val="00403331"/>
    <w:rsid w:val="00404D5C"/>
    <w:rsid w:val="0040503B"/>
    <w:rsid w:val="004057A1"/>
    <w:rsid w:val="00405A90"/>
    <w:rsid w:val="004064E9"/>
    <w:rsid w:val="004066F2"/>
    <w:rsid w:val="004114A6"/>
    <w:rsid w:val="004120D9"/>
    <w:rsid w:val="00412262"/>
    <w:rsid w:val="0041257C"/>
    <w:rsid w:val="0041301D"/>
    <w:rsid w:val="00415B30"/>
    <w:rsid w:val="00416830"/>
    <w:rsid w:val="00416B33"/>
    <w:rsid w:val="004170FF"/>
    <w:rsid w:val="00417528"/>
    <w:rsid w:val="004245C0"/>
    <w:rsid w:val="00424B15"/>
    <w:rsid w:val="00424BD1"/>
    <w:rsid w:val="0043241E"/>
    <w:rsid w:val="00432B55"/>
    <w:rsid w:val="00436B8A"/>
    <w:rsid w:val="004420E7"/>
    <w:rsid w:val="00442C87"/>
    <w:rsid w:val="0044393D"/>
    <w:rsid w:val="0044412A"/>
    <w:rsid w:val="004450D0"/>
    <w:rsid w:val="0044686D"/>
    <w:rsid w:val="00450D4D"/>
    <w:rsid w:val="00451C52"/>
    <w:rsid w:val="00452648"/>
    <w:rsid w:val="00454CD8"/>
    <w:rsid w:val="0045582A"/>
    <w:rsid w:val="00455948"/>
    <w:rsid w:val="00457A5E"/>
    <w:rsid w:val="00460760"/>
    <w:rsid w:val="004607A8"/>
    <w:rsid w:val="00460C30"/>
    <w:rsid w:val="00460EE6"/>
    <w:rsid w:val="00463318"/>
    <w:rsid w:val="004645FD"/>
    <w:rsid w:val="00465C04"/>
    <w:rsid w:val="00466419"/>
    <w:rsid w:val="00466B2E"/>
    <w:rsid w:val="00466E27"/>
    <w:rsid w:val="00470A20"/>
    <w:rsid w:val="00471913"/>
    <w:rsid w:val="0047216E"/>
    <w:rsid w:val="0047230F"/>
    <w:rsid w:val="00472F70"/>
    <w:rsid w:val="004742BD"/>
    <w:rsid w:val="00475481"/>
    <w:rsid w:val="004818C0"/>
    <w:rsid w:val="00481F5D"/>
    <w:rsid w:val="00482050"/>
    <w:rsid w:val="00482946"/>
    <w:rsid w:val="00484E7B"/>
    <w:rsid w:val="004861BB"/>
    <w:rsid w:val="004863FD"/>
    <w:rsid w:val="0048721D"/>
    <w:rsid w:val="00492558"/>
    <w:rsid w:val="0049410C"/>
    <w:rsid w:val="00495CB0"/>
    <w:rsid w:val="004A081D"/>
    <w:rsid w:val="004A3E0C"/>
    <w:rsid w:val="004A3F6D"/>
    <w:rsid w:val="004A3FDF"/>
    <w:rsid w:val="004A4E35"/>
    <w:rsid w:val="004A65D5"/>
    <w:rsid w:val="004A6DF2"/>
    <w:rsid w:val="004A7498"/>
    <w:rsid w:val="004B0612"/>
    <w:rsid w:val="004B10BF"/>
    <w:rsid w:val="004B152A"/>
    <w:rsid w:val="004B3052"/>
    <w:rsid w:val="004B69E0"/>
    <w:rsid w:val="004C0162"/>
    <w:rsid w:val="004C1DCA"/>
    <w:rsid w:val="004C4CFB"/>
    <w:rsid w:val="004C628E"/>
    <w:rsid w:val="004D030E"/>
    <w:rsid w:val="004D2E1D"/>
    <w:rsid w:val="004D3259"/>
    <w:rsid w:val="004D3FC0"/>
    <w:rsid w:val="004D416F"/>
    <w:rsid w:val="004D6B37"/>
    <w:rsid w:val="004E2ED2"/>
    <w:rsid w:val="004E3FCA"/>
    <w:rsid w:val="004E444B"/>
    <w:rsid w:val="004E5E43"/>
    <w:rsid w:val="004E6117"/>
    <w:rsid w:val="004F01FD"/>
    <w:rsid w:val="004F0AC5"/>
    <w:rsid w:val="004F0D13"/>
    <w:rsid w:val="004F39D2"/>
    <w:rsid w:val="004F401E"/>
    <w:rsid w:val="004F608C"/>
    <w:rsid w:val="004F7DB4"/>
    <w:rsid w:val="00500A0A"/>
    <w:rsid w:val="00500A81"/>
    <w:rsid w:val="00503F12"/>
    <w:rsid w:val="00506FA9"/>
    <w:rsid w:val="005104FD"/>
    <w:rsid w:val="00511EAC"/>
    <w:rsid w:val="00512F6D"/>
    <w:rsid w:val="00513886"/>
    <w:rsid w:val="0051461C"/>
    <w:rsid w:val="00517F6F"/>
    <w:rsid w:val="005239D4"/>
    <w:rsid w:val="00523B45"/>
    <w:rsid w:val="00525767"/>
    <w:rsid w:val="005259CF"/>
    <w:rsid w:val="00525AA4"/>
    <w:rsid w:val="00530EA8"/>
    <w:rsid w:val="005320E5"/>
    <w:rsid w:val="00534C82"/>
    <w:rsid w:val="0053536E"/>
    <w:rsid w:val="00537958"/>
    <w:rsid w:val="00540C26"/>
    <w:rsid w:val="00542887"/>
    <w:rsid w:val="00545A18"/>
    <w:rsid w:val="005462B0"/>
    <w:rsid w:val="00547513"/>
    <w:rsid w:val="00550640"/>
    <w:rsid w:val="00551FDF"/>
    <w:rsid w:val="00553A4A"/>
    <w:rsid w:val="00553C26"/>
    <w:rsid w:val="0055453C"/>
    <w:rsid w:val="0055699B"/>
    <w:rsid w:val="00556C5F"/>
    <w:rsid w:val="005622CE"/>
    <w:rsid w:val="005625B0"/>
    <w:rsid w:val="005645B6"/>
    <w:rsid w:val="00564844"/>
    <w:rsid w:val="0056487F"/>
    <w:rsid w:val="005651BD"/>
    <w:rsid w:val="005663AC"/>
    <w:rsid w:val="00572214"/>
    <w:rsid w:val="005736B8"/>
    <w:rsid w:val="00573990"/>
    <w:rsid w:val="0057737E"/>
    <w:rsid w:val="00577408"/>
    <w:rsid w:val="00577479"/>
    <w:rsid w:val="0058151E"/>
    <w:rsid w:val="005822B6"/>
    <w:rsid w:val="00583AAE"/>
    <w:rsid w:val="0058555B"/>
    <w:rsid w:val="00585B66"/>
    <w:rsid w:val="00587846"/>
    <w:rsid w:val="0059071B"/>
    <w:rsid w:val="00590DBC"/>
    <w:rsid w:val="00590FAF"/>
    <w:rsid w:val="005914DB"/>
    <w:rsid w:val="00592690"/>
    <w:rsid w:val="00592A26"/>
    <w:rsid w:val="00593E48"/>
    <w:rsid w:val="005A0C23"/>
    <w:rsid w:val="005A2DCF"/>
    <w:rsid w:val="005A4BBA"/>
    <w:rsid w:val="005A4E33"/>
    <w:rsid w:val="005B0387"/>
    <w:rsid w:val="005B0AA2"/>
    <w:rsid w:val="005B2925"/>
    <w:rsid w:val="005B2C44"/>
    <w:rsid w:val="005B3FD6"/>
    <w:rsid w:val="005B6AF7"/>
    <w:rsid w:val="005C0211"/>
    <w:rsid w:val="005C0742"/>
    <w:rsid w:val="005C4679"/>
    <w:rsid w:val="005C5CFC"/>
    <w:rsid w:val="005C7DDF"/>
    <w:rsid w:val="005D0173"/>
    <w:rsid w:val="005D44B2"/>
    <w:rsid w:val="005D4A9B"/>
    <w:rsid w:val="005D5245"/>
    <w:rsid w:val="005D5EA7"/>
    <w:rsid w:val="005D74D8"/>
    <w:rsid w:val="005D7DCD"/>
    <w:rsid w:val="005D7DDC"/>
    <w:rsid w:val="005E17CF"/>
    <w:rsid w:val="005E1809"/>
    <w:rsid w:val="005E204B"/>
    <w:rsid w:val="005E3275"/>
    <w:rsid w:val="005E5EE9"/>
    <w:rsid w:val="005F1D27"/>
    <w:rsid w:val="005F231D"/>
    <w:rsid w:val="005F2890"/>
    <w:rsid w:val="005F2F88"/>
    <w:rsid w:val="005F3EF8"/>
    <w:rsid w:val="005F44B7"/>
    <w:rsid w:val="005F53E6"/>
    <w:rsid w:val="005F6B05"/>
    <w:rsid w:val="005F6C8A"/>
    <w:rsid w:val="005F75A7"/>
    <w:rsid w:val="005F7B62"/>
    <w:rsid w:val="006001E4"/>
    <w:rsid w:val="00602FBF"/>
    <w:rsid w:val="00603898"/>
    <w:rsid w:val="00604105"/>
    <w:rsid w:val="006053F7"/>
    <w:rsid w:val="00607CC4"/>
    <w:rsid w:val="006100D2"/>
    <w:rsid w:val="00610A28"/>
    <w:rsid w:val="006128D0"/>
    <w:rsid w:val="00613F99"/>
    <w:rsid w:val="00615673"/>
    <w:rsid w:val="00615972"/>
    <w:rsid w:val="0061687E"/>
    <w:rsid w:val="0062063C"/>
    <w:rsid w:val="00621153"/>
    <w:rsid w:val="00621CB7"/>
    <w:rsid w:val="00622D8A"/>
    <w:rsid w:val="0062323D"/>
    <w:rsid w:val="00623C55"/>
    <w:rsid w:val="00625812"/>
    <w:rsid w:val="00630220"/>
    <w:rsid w:val="006310EB"/>
    <w:rsid w:val="006313F3"/>
    <w:rsid w:val="006348BB"/>
    <w:rsid w:val="00635519"/>
    <w:rsid w:val="006363EF"/>
    <w:rsid w:val="00636416"/>
    <w:rsid w:val="006374BD"/>
    <w:rsid w:val="00640DBC"/>
    <w:rsid w:val="00643590"/>
    <w:rsid w:val="00646433"/>
    <w:rsid w:val="00651D62"/>
    <w:rsid w:val="006522FC"/>
    <w:rsid w:val="00652944"/>
    <w:rsid w:val="00654283"/>
    <w:rsid w:val="0065547E"/>
    <w:rsid w:val="00655BCB"/>
    <w:rsid w:val="00657BB4"/>
    <w:rsid w:val="006622D5"/>
    <w:rsid w:val="0066267A"/>
    <w:rsid w:val="0066447A"/>
    <w:rsid w:val="00666353"/>
    <w:rsid w:val="00670C2C"/>
    <w:rsid w:val="0067387D"/>
    <w:rsid w:val="00676258"/>
    <w:rsid w:val="0068003D"/>
    <w:rsid w:val="00681F9A"/>
    <w:rsid w:val="006828F8"/>
    <w:rsid w:val="00683C55"/>
    <w:rsid w:val="00684B8B"/>
    <w:rsid w:val="006856CA"/>
    <w:rsid w:val="00687BD4"/>
    <w:rsid w:val="006927BE"/>
    <w:rsid w:val="00694196"/>
    <w:rsid w:val="006952B2"/>
    <w:rsid w:val="00695F25"/>
    <w:rsid w:val="00696442"/>
    <w:rsid w:val="00696C05"/>
    <w:rsid w:val="006A0129"/>
    <w:rsid w:val="006A162E"/>
    <w:rsid w:val="006A2E08"/>
    <w:rsid w:val="006A49A6"/>
    <w:rsid w:val="006A4A82"/>
    <w:rsid w:val="006B4415"/>
    <w:rsid w:val="006B7965"/>
    <w:rsid w:val="006C1A41"/>
    <w:rsid w:val="006C1A8D"/>
    <w:rsid w:val="006C1AE5"/>
    <w:rsid w:val="006C3C17"/>
    <w:rsid w:val="006C690E"/>
    <w:rsid w:val="006C76FE"/>
    <w:rsid w:val="006D19EA"/>
    <w:rsid w:val="006D2F8B"/>
    <w:rsid w:val="006D3182"/>
    <w:rsid w:val="006D5A39"/>
    <w:rsid w:val="006D6A33"/>
    <w:rsid w:val="006E34EA"/>
    <w:rsid w:val="006E3D89"/>
    <w:rsid w:val="006E657A"/>
    <w:rsid w:val="006E6711"/>
    <w:rsid w:val="006F0C90"/>
    <w:rsid w:val="006F1628"/>
    <w:rsid w:val="006F625E"/>
    <w:rsid w:val="007046FB"/>
    <w:rsid w:val="00704D13"/>
    <w:rsid w:val="007054B1"/>
    <w:rsid w:val="007079A6"/>
    <w:rsid w:val="00707F41"/>
    <w:rsid w:val="00711A7B"/>
    <w:rsid w:val="007142FD"/>
    <w:rsid w:val="0071636D"/>
    <w:rsid w:val="007163D5"/>
    <w:rsid w:val="007166B0"/>
    <w:rsid w:val="00717972"/>
    <w:rsid w:val="00720481"/>
    <w:rsid w:val="00721574"/>
    <w:rsid w:val="0072234C"/>
    <w:rsid w:val="00724530"/>
    <w:rsid w:val="00727097"/>
    <w:rsid w:val="00727976"/>
    <w:rsid w:val="00730E3D"/>
    <w:rsid w:val="00733221"/>
    <w:rsid w:val="0073377D"/>
    <w:rsid w:val="00734C28"/>
    <w:rsid w:val="00737852"/>
    <w:rsid w:val="00737CB9"/>
    <w:rsid w:val="007406FD"/>
    <w:rsid w:val="00745A9A"/>
    <w:rsid w:val="00746921"/>
    <w:rsid w:val="007475D6"/>
    <w:rsid w:val="00750C8D"/>
    <w:rsid w:val="007518A3"/>
    <w:rsid w:val="00752101"/>
    <w:rsid w:val="00752ED9"/>
    <w:rsid w:val="007532DD"/>
    <w:rsid w:val="00755548"/>
    <w:rsid w:val="00755867"/>
    <w:rsid w:val="007558FE"/>
    <w:rsid w:val="00756394"/>
    <w:rsid w:val="00756542"/>
    <w:rsid w:val="00757C10"/>
    <w:rsid w:val="00760693"/>
    <w:rsid w:val="00762896"/>
    <w:rsid w:val="00762B4A"/>
    <w:rsid w:val="0076545F"/>
    <w:rsid w:val="00767E6E"/>
    <w:rsid w:val="00770ADA"/>
    <w:rsid w:val="0077301F"/>
    <w:rsid w:val="007735FA"/>
    <w:rsid w:val="00773C03"/>
    <w:rsid w:val="00774C34"/>
    <w:rsid w:val="007750A3"/>
    <w:rsid w:val="00776A3F"/>
    <w:rsid w:val="00776BE2"/>
    <w:rsid w:val="007770D0"/>
    <w:rsid w:val="00780099"/>
    <w:rsid w:val="007802E6"/>
    <w:rsid w:val="007818B5"/>
    <w:rsid w:val="0078202F"/>
    <w:rsid w:val="007836C2"/>
    <w:rsid w:val="00790071"/>
    <w:rsid w:val="00791B02"/>
    <w:rsid w:val="0079306F"/>
    <w:rsid w:val="00793546"/>
    <w:rsid w:val="00793FEA"/>
    <w:rsid w:val="00794807"/>
    <w:rsid w:val="0079575B"/>
    <w:rsid w:val="0079733D"/>
    <w:rsid w:val="007A2349"/>
    <w:rsid w:val="007A2FB7"/>
    <w:rsid w:val="007A4178"/>
    <w:rsid w:val="007A5050"/>
    <w:rsid w:val="007A59AA"/>
    <w:rsid w:val="007A602D"/>
    <w:rsid w:val="007A6BBA"/>
    <w:rsid w:val="007A7CC7"/>
    <w:rsid w:val="007B0CF6"/>
    <w:rsid w:val="007B2519"/>
    <w:rsid w:val="007B36A8"/>
    <w:rsid w:val="007B3A10"/>
    <w:rsid w:val="007B4FF9"/>
    <w:rsid w:val="007C04A2"/>
    <w:rsid w:val="007C1104"/>
    <w:rsid w:val="007C15DE"/>
    <w:rsid w:val="007C4685"/>
    <w:rsid w:val="007C4D66"/>
    <w:rsid w:val="007C51BD"/>
    <w:rsid w:val="007C58C6"/>
    <w:rsid w:val="007C5D1D"/>
    <w:rsid w:val="007C790B"/>
    <w:rsid w:val="007D1C33"/>
    <w:rsid w:val="007D2E1E"/>
    <w:rsid w:val="007D4CD4"/>
    <w:rsid w:val="007D5490"/>
    <w:rsid w:val="007D56FB"/>
    <w:rsid w:val="007D725E"/>
    <w:rsid w:val="007D7E23"/>
    <w:rsid w:val="007E3885"/>
    <w:rsid w:val="007E53F4"/>
    <w:rsid w:val="007E7832"/>
    <w:rsid w:val="007F1FD2"/>
    <w:rsid w:val="007F5670"/>
    <w:rsid w:val="007F5AF4"/>
    <w:rsid w:val="007F671C"/>
    <w:rsid w:val="00800546"/>
    <w:rsid w:val="0080111A"/>
    <w:rsid w:val="00801E5F"/>
    <w:rsid w:val="008023EE"/>
    <w:rsid w:val="00802446"/>
    <w:rsid w:val="0080328C"/>
    <w:rsid w:val="00803F48"/>
    <w:rsid w:val="00804520"/>
    <w:rsid w:val="00804F0D"/>
    <w:rsid w:val="00805A64"/>
    <w:rsid w:val="00805E5B"/>
    <w:rsid w:val="00805F2A"/>
    <w:rsid w:val="00807728"/>
    <w:rsid w:val="008117F7"/>
    <w:rsid w:val="00813FCD"/>
    <w:rsid w:val="00815C12"/>
    <w:rsid w:val="00816FCD"/>
    <w:rsid w:val="0082290A"/>
    <w:rsid w:val="008246D8"/>
    <w:rsid w:val="00825BFE"/>
    <w:rsid w:val="00826A24"/>
    <w:rsid w:val="0083161F"/>
    <w:rsid w:val="008354DA"/>
    <w:rsid w:val="008374A5"/>
    <w:rsid w:val="00837F59"/>
    <w:rsid w:val="008419D4"/>
    <w:rsid w:val="00846176"/>
    <w:rsid w:val="00846959"/>
    <w:rsid w:val="00846D58"/>
    <w:rsid w:val="00847112"/>
    <w:rsid w:val="00850A76"/>
    <w:rsid w:val="008518E9"/>
    <w:rsid w:val="00851F77"/>
    <w:rsid w:val="00853CF1"/>
    <w:rsid w:val="00853F90"/>
    <w:rsid w:val="00854287"/>
    <w:rsid w:val="00854CD7"/>
    <w:rsid w:val="008560DC"/>
    <w:rsid w:val="008608CE"/>
    <w:rsid w:val="00863FA0"/>
    <w:rsid w:val="008642AD"/>
    <w:rsid w:val="00864767"/>
    <w:rsid w:val="008658C1"/>
    <w:rsid w:val="00871420"/>
    <w:rsid w:val="0087284F"/>
    <w:rsid w:val="00873B39"/>
    <w:rsid w:val="00874F0A"/>
    <w:rsid w:val="0087537F"/>
    <w:rsid w:val="00875790"/>
    <w:rsid w:val="0088274C"/>
    <w:rsid w:val="0088553F"/>
    <w:rsid w:val="0088566E"/>
    <w:rsid w:val="00887AE8"/>
    <w:rsid w:val="00890A44"/>
    <w:rsid w:val="008952B1"/>
    <w:rsid w:val="00895D42"/>
    <w:rsid w:val="008A092E"/>
    <w:rsid w:val="008A0A21"/>
    <w:rsid w:val="008A0A2B"/>
    <w:rsid w:val="008A1271"/>
    <w:rsid w:val="008A139B"/>
    <w:rsid w:val="008A19CC"/>
    <w:rsid w:val="008A34A5"/>
    <w:rsid w:val="008A65A0"/>
    <w:rsid w:val="008B0AE4"/>
    <w:rsid w:val="008B386D"/>
    <w:rsid w:val="008B419D"/>
    <w:rsid w:val="008B49BE"/>
    <w:rsid w:val="008B5E1A"/>
    <w:rsid w:val="008C01CC"/>
    <w:rsid w:val="008C0841"/>
    <w:rsid w:val="008C320E"/>
    <w:rsid w:val="008C39B7"/>
    <w:rsid w:val="008C41BA"/>
    <w:rsid w:val="008C4745"/>
    <w:rsid w:val="008C4853"/>
    <w:rsid w:val="008C6CE3"/>
    <w:rsid w:val="008C70A4"/>
    <w:rsid w:val="008D61F0"/>
    <w:rsid w:val="008D6230"/>
    <w:rsid w:val="008E0BC0"/>
    <w:rsid w:val="008E0D93"/>
    <w:rsid w:val="008E1730"/>
    <w:rsid w:val="008E396D"/>
    <w:rsid w:val="008E5D9B"/>
    <w:rsid w:val="008E6BBD"/>
    <w:rsid w:val="008F1A37"/>
    <w:rsid w:val="008F1C7A"/>
    <w:rsid w:val="008F451C"/>
    <w:rsid w:val="008F68A8"/>
    <w:rsid w:val="009002D9"/>
    <w:rsid w:val="0090030F"/>
    <w:rsid w:val="00901117"/>
    <w:rsid w:val="00901F02"/>
    <w:rsid w:val="00901FAF"/>
    <w:rsid w:val="00903821"/>
    <w:rsid w:val="00903E8B"/>
    <w:rsid w:val="00904039"/>
    <w:rsid w:val="00906B23"/>
    <w:rsid w:val="009076DA"/>
    <w:rsid w:val="00907A72"/>
    <w:rsid w:val="00907FC8"/>
    <w:rsid w:val="00912121"/>
    <w:rsid w:val="00912206"/>
    <w:rsid w:val="009130B6"/>
    <w:rsid w:val="009137DE"/>
    <w:rsid w:val="0091551B"/>
    <w:rsid w:val="0091583A"/>
    <w:rsid w:val="00915DBE"/>
    <w:rsid w:val="00916271"/>
    <w:rsid w:val="00921ECE"/>
    <w:rsid w:val="00922188"/>
    <w:rsid w:val="00923524"/>
    <w:rsid w:val="00924DE2"/>
    <w:rsid w:val="00925B65"/>
    <w:rsid w:val="0092697C"/>
    <w:rsid w:val="00927437"/>
    <w:rsid w:val="00927CEA"/>
    <w:rsid w:val="0093183D"/>
    <w:rsid w:val="009324BB"/>
    <w:rsid w:val="0093345B"/>
    <w:rsid w:val="009365FC"/>
    <w:rsid w:val="009373A8"/>
    <w:rsid w:val="0094046D"/>
    <w:rsid w:val="009404DF"/>
    <w:rsid w:val="009425C8"/>
    <w:rsid w:val="009457D8"/>
    <w:rsid w:val="00951493"/>
    <w:rsid w:val="009517BB"/>
    <w:rsid w:val="00953B67"/>
    <w:rsid w:val="009552B5"/>
    <w:rsid w:val="00955DCE"/>
    <w:rsid w:val="00957384"/>
    <w:rsid w:val="009573D8"/>
    <w:rsid w:val="00957E28"/>
    <w:rsid w:val="00961749"/>
    <w:rsid w:val="00962015"/>
    <w:rsid w:val="00973168"/>
    <w:rsid w:val="00974DF1"/>
    <w:rsid w:val="00981B72"/>
    <w:rsid w:val="009845EA"/>
    <w:rsid w:val="00984CC4"/>
    <w:rsid w:val="00986494"/>
    <w:rsid w:val="00990067"/>
    <w:rsid w:val="0099202B"/>
    <w:rsid w:val="00992DE9"/>
    <w:rsid w:val="009941A7"/>
    <w:rsid w:val="00994284"/>
    <w:rsid w:val="009A3960"/>
    <w:rsid w:val="009A3A59"/>
    <w:rsid w:val="009A45A8"/>
    <w:rsid w:val="009B13B5"/>
    <w:rsid w:val="009B2101"/>
    <w:rsid w:val="009B3489"/>
    <w:rsid w:val="009B55B3"/>
    <w:rsid w:val="009B620F"/>
    <w:rsid w:val="009B6850"/>
    <w:rsid w:val="009B6E58"/>
    <w:rsid w:val="009B6E7D"/>
    <w:rsid w:val="009B73FD"/>
    <w:rsid w:val="009B7A8F"/>
    <w:rsid w:val="009C0EA9"/>
    <w:rsid w:val="009C3F3C"/>
    <w:rsid w:val="009C56AE"/>
    <w:rsid w:val="009C5841"/>
    <w:rsid w:val="009C6617"/>
    <w:rsid w:val="009C7D1E"/>
    <w:rsid w:val="009D4A4F"/>
    <w:rsid w:val="009D56DA"/>
    <w:rsid w:val="009E3F57"/>
    <w:rsid w:val="009E4836"/>
    <w:rsid w:val="009E4BDC"/>
    <w:rsid w:val="009E7F2B"/>
    <w:rsid w:val="009F1690"/>
    <w:rsid w:val="009F1EAD"/>
    <w:rsid w:val="009F37F6"/>
    <w:rsid w:val="009F425E"/>
    <w:rsid w:val="009F64A7"/>
    <w:rsid w:val="009F6559"/>
    <w:rsid w:val="009F734C"/>
    <w:rsid w:val="00A02076"/>
    <w:rsid w:val="00A023C8"/>
    <w:rsid w:val="00A02514"/>
    <w:rsid w:val="00A0420D"/>
    <w:rsid w:val="00A04629"/>
    <w:rsid w:val="00A05D8A"/>
    <w:rsid w:val="00A07C88"/>
    <w:rsid w:val="00A117BD"/>
    <w:rsid w:val="00A11CFA"/>
    <w:rsid w:val="00A1241B"/>
    <w:rsid w:val="00A12961"/>
    <w:rsid w:val="00A12CA4"/>
    <w:rsid w:val="00A138AE"/>
    <w:rsid w:val="00A13C40"/>
    <w:rsid w:val="00A142C3"/>
    <w:rsid w:val="00A14CD2"/>
    <w:rsid w:val="00A16817"/>
    <w:rsid w:val="00A21D38"/>
    <w:rsid w:val="00A225E2"/>
    <w:rsid w:val="00A22B96"/>
    <w:rsid w:val="00A24EC8"/>
    <w:rsid w:val="00A27D0B"/>
    <w:rsid w:val="00A31012"/>
    <w:rsid w:val="00A33FDF"/>
    <w:rsid w:val="00A34E30"/>
    <w:rsid w:val="00A3582D"/>
    <w:rsid w:val="00A35A46"/>
    <w:rsid w:val="00A35CCD"/>
    <w:rsid w:val="00A37807"/>
    <w:rsid w:val="00A4051A"/>
    <w:rsid w:val="00A42E4E"/>
    <w:rsid w:val="00A45060"/>
    <w:rsid w:val="00A456B5"/>
    <w:rsid w:val="00A45F5F"/>
    <w:rsid w:val="00A46AE6"/>
    <w:rsid w:val="00A4765F"/>
    <w:rsid w:val="00A47FE7"/>
    <w:rsid w:val="00A51CC8"/>
    <w:rsid w:val="00A55E24"/>
    <w:rsid w:val="00A562C1"/>
    <w:rsid w:val="00A576CB"/>
    <w:rsid w:val="00A617AF"/>
    <w:rsid w:val="00A61B65"/>
    <w:rsid w:val="00A62967"/>
    <w:rsid w:val="00A638A7"/>
    <w:rsid w:val="00A63947"/>
    <w:rsid w:val="00A6462A"/>
    <w:rsid w:val="00A64861"/>
    <w:rsid w:val="00A65855"/>
    <w:rsid w:val="00A658A4"/>
    <w:rsid w:val="00A65F03"/>
    <w:rsid w:val="00A666B1"/>
    <w:rsid w:val="00A71C4A"/>
    <w:rsid w:val="00A72E9B"/>
    <w:rsid w:val="00A757EB"/>
    <w:rsid w:val="00A759C2"/>
    <w:rsid w:val="00A76022"/>
    <w:rsid w:val="00A85C54"/>
    <w:rsid w:val="00A87139"/>
    <w:rsid w:val="00A90A7A"/>
    <w:rsid w:val="00A91E23"/>
    <w:rsid w:val="00A92724"/>
    <w:rsid w:val="00A927F9"/>
    <w:rsid w:val="00A92C8F"/>
    <w:rsid w:val="00A92F8C"/>
    <w:rsid w:val="00A95E23"/>
    <w:rsid w:val="00AA2F00"/>
    <w:rsid w:val="00AA3273"/>
    <w:rsid w:val="00AA3D6A"/>
    <w:rsid w:val="00AA4349"/>
    <w:rsid w:val="00AA5266"/>
    <w:rsid w:val="00AA5C73"/>
    <w:rsid w:val="00AB28AC"/>
    <w:rsid w:val="00AB4015"/>
    <w:rsid w:val="00AB422A"/>
    <w:rsid w:val="00AC13BE"/>
    <w:rsid w:val="00AC314D"/>
    <w:rsid w:val="00AD0DCD"/>
    <w:rsid w:val="00AD167E"/>
    <w:rsid w:val="00AD5B97"/>
    <w:rsid w:val="00AD6D51"/>
    <w:rsid w:val="00AE02EE"/>
    <w:rsid w:val="00AE28C9"/>
    <w:rsid w:val="00AE4AC6"/>
    <w:rsid w:val="00AE506F"/>
    <w:rsid w:val="00AE5141"/>
    <w:rsid w:val="00AE7119"/>
    <w:rsid w:val="00AF0435"/>
    <w:rsid w:val="00AF4012"/>
    <w:rsid w:val="00AF46B2"/>
    <w:rsid w:val="00AF55B6"/>
    <w:rsid w:val="00AF5602"/>
    <w:rsid w:val="00AF5768"/>
    <w:rsid w:val="00B02A5A"/>
    <w:rsid w:val="00B10C19"/>
    <w:rsid w:val="00B16A84"/>
    <w:rsid w:val="00B16E4B"/>
    <w:rsid w:val="00B1770A"/>
    <w:rsid w:val="00B27A1F"/>
    <w:rsid w:val="00B31898"/>
    <w:rsid w:val="00B32265"/>
    <w:rsid w:val="00B3614C"/>
    <w:rsid w:val="00B37238"/>
    <w:rsid w:val="00B378C5"/>
    <w:rsid w:val="00B4035F"/>
    <w:rsid w:val="00B40FE4"/>
    <w:rsid w:val="00B447F2"/>
    <w:rsid w:val="00B44D86"/>
    <w:rsid w:val="00B47B47"/>
    <w:rsid w:val="00B51149"/>
    <w:rsid w:val="00B52D3C"/>
    <w:rsid w:val="00B54004"/>
    <w:rsid w:val="00B54646"/>
    <w:rsid w:val="00B55E93"/>
    <w:rsid w:val="00B62626"/>
    <w:rsid w:val="00B6394D"/>
    <w:rsid w:val="00B71C81"/>
    <w:rsid w:val="00B72B8D"/>
    <w:rsid w:val="00B72DAA"/>
    <w:rsid w:val="00B747A6"/>
    <w:rsid w:val="00B82FA4"/>
    <w:rsid w:val="00B8541F"/>
    <w:rsid w:val="00B86F8C"/>
    <w:rsid w:val="00B87258"/>
    <w:rsid w:val="00B8751A"/>
    <w:rsid w:val="00B90035"/>
    <w:rsid w:val="00B905F1"/>
    <w:rsid w:val="00B9416D"/>
    <w:rsid w:val="00B9542F"/>
    <w:rsid w:val="00B96475"/>
    <w:rsid w:val="00BA311B"/>
    <w:rsid w:val="00BA3A97"/>
    <w:rsid w:val="00BA5121"/>
    <w:rsid w:val="00BA62AC"/>
    <w:rsid w:val="00BB216D"/>
    <w:rsid w:val="00BB2F6A"/>
    <w:rsid w:val="00BB2FA9"/>
    <w:rsid w:val="00BB396C"/>
    <w:rsid w:val="00BB40A6"/>
    <w:rsid w:val="00BB4804"/>
    <w:rsid w:val="00BB4F18"/>
    <w:rsid w:val="00BB54B7"/>
    <w:rsid w:val="00BB62A8"/>
    <w:rsid w:val="00BC05AC"/>
    <w:rsid w:val="00BC3993"/>
    <w:rsid w:val="00BC424D"/>
    <w:rsid w:val="00BD4AAD"/>
    <w:rsid w:val="00BD7444"/>
    <w:rsid w:val="00BE08D4"/>
    <w:rsid w:val="00BE1AF5"/>
    <w:rsid w:val="00BE1B6D"/>
    <w:rsid w:val="00BE4184"/>
    <w:rsid w:val="00BE469F"/>
    <w:rsid w:val="00BE58A0"/>
    <w:rsid w:val="00BE5A21"/>
    <w:rsid w:val="00BE746B"/>
    <w:rsid w:val="00BE7DEE"/>
    <w:rsid w:val="00BF02E1"/>
    <w:rsid w:val="00BF1929"/>
    <w:rsid w:val="00BF3DD0"/>
    <w:rsid w:val="00BF4B68"/>
    <w:rsid w:val="00BF5C31"/>
    <w:rsid w:val="00BF696E"/>
    <w:rsid w:val="00BF6FFF"/>
    <w:rsid w:val="00C00DB6"/>
    <w:rsid w:val="00C014E8"/>
    <w:rsid w:val="00C01E63"/>
    <w:rsid w:val="00C02CA6"/>
    <w:rsid w:val="00C03421"/>
    <w:rsid w:val="00C036DA"/>
    <w:rsid w:val="00C039E0"/>
    <w:rsid w:val="00C042B1"/>
    <w:rsid w:val="00C0542E"/>
    <w:rsid w:val="00C05CD7"/>
    <w:rsid w:val="00C06218"/>
    <w:rsid w:val="00C07EC6"/>
    <w:rsid w:val="00C118F5"/>
    <w:rsid w:val="00C136DD"/>
    <w:rsid w:val="00C23D63"/>
    <w:rsid w:val="00C26BCF"/>
    <w:rsid w:val="00C276E8"/>
    <w:rsid w:val="00C33F3A"/>
    <w:rsid w:val="00C34B52"/>
    <w:rsid w:val="00C34CD7"/>
    <w:rsid w:val="00C36413"/>
    <w:rsid w:val="00C3681E"/>
    <w:rsid w:val="00C42F86"/>
    <w:rsid w:val="00C43C5D"/>
    <w:rsid w:val="00C47A4A"/>
    <w:rsid w:val="00C51156"/>
    <w:rsid w:val="00C5152D"/>
    <w:rsid w:val="00C5198C"/>
    <w:rsid w:val="00C53AD3"/>
    <w:rsid w:val="00C56D87"/>
    <w:rsid w:val="00C574D8"/>
    <w:rsid w:val="00C607F8"/>
    <w:rsid w:val="00C6551F"/>
    <w:rsid w:val="00C65DAC"/>
    <w:rsid w:val="00C664AD"/>
    <w:rsid w:val="00C72DDD"/>
    <w:rsid w:val="00C7457C"/>
    <w:rsid w:val="00C74E9D"/>
    <w:rsid w:val="00C74EC8"/>
    <w:rsid w:val="00C760F3"/>
    <w:rsid w:val="00C76823"/>
    <w:rsid w:val="00C82523"/>
    <w:rsid w:val="00C83214"/>
    <w:rsid w:val="00C83D1A"/>
    <w:rsid w:val="00C927F1"/>
    <w:rsid w:val="00C930AB"/>
    <w:rsid w:val="00C947C9"/>
    <w:rsid w:val="00C95856"/>
    <w:rsid w:val="00C96128"/>
    <w:rsid w:val="00C97E67"/>
    <w:rsid w:val="00CA0552"/>
    <w:rsid w:val="00CA36CB"/>
    <w:rsid w:val="00CA3E1D"/>
    <w:rsid w:val="00CA508A"/>
    <w:rsid w:val="00CA5817"/>
    <w:rsid w:val="00CA613C"/>
    <w:rsid w:val="00CB00A4"/>
    <w:rsid w:val="00CB1189"/>
    <w:rsid w:val="00CB1649"/>
    <w:rsid w:val="00CB29D5"/>
    <w:rsid w:val="00CB46B3"/>
    <w:rsid w:val="00CB7B2E"/>
    <w:rsid w:val="00CC0B70"/>
    <w:rsid w:val="00CC1E85"/>
    <w:rsid w:val="00CC30F7"/>
    <w:rsid w:val="00CC3211"/>
    <w:rsid w:val="00CC38C8"/>
    <w:rsid w:val="00CD01D3"/>
    <w:rsid w:val="00CD74A6"/>
    <w:rsid w:val="00CD79A1"/>
    <w:rsid w:val="00CE4DC8"/>
    <w:rsid w:val="00CE6308"/>
    <w:rsid w:val="00CE7975"/>
    <w:rsid w:val="00CF0E93"/>
    <w:rsid w:val="00CF23C5"/>
    <w:rsid w:val="00CF6073"/>
    <w:rsid w:val="00CF6327"/>
    <w:rsid w:val="00CF7303"/>
    <w:rsid w:val="00CF7979"/>
    <w:rsid w:val="00CF7C03"/>
    <w:rsid w:val="00D03DC4"/>
    <w:rsid w:val="00D04BD2"/>
    <w:rsid w:val="00D05DD5"/>
    <w:rsid w:val="00D06304"/>
    <w:rsid w:val="00D07E2D"/>
    <w:rsid w:val="00D1130B"/>
    <w:rsid w:val="00D11A9A"/>
    <w:rsid w:val="00D158FC"/>
    <w:rsid w:val="00D20CCC"/>
    <w:rsid w:val="00D21B02"/>
    <w:rsid w:val="00D22467"/>
    <w:rsid w:val="00D24653"/>
    <w:rsid w:val="00D25CE8"/>
    <w:rsid w:val="00D276B3"/>
    <w:rsid w:val="00D30254"/>
    <w:rsid w:val="00D316B7"/>
    <w:rsid w:val="00D33A34"/>
    <w:rsid w:val="00D34227"/>
    <w:rsid w:val="00D3620C"/>
    <w:rsid w:val="00D3705F"/>
    <w:rsid w:val="00D40A62"/>
    <w:rsid w:val="00D427F0"/>
    <w:rsid w:val="00D44680"/>
    <w:rsid w:val="00D45A2F"/>
    <w:rsid w:val="00D51D5E"/>
    <w:rsid w:val="00D54D84"/>
    <w:rsid w:val="00D5544D"/>
    <w:rsid w:val="00D55503"/>
    <w:rsid w:val="00D6249A"/>
    <w:rsid w:val="00D66EB9"/>
    <w:rsid w:val="00D670C6"/>
    <w:rsid w:val="00D70763"/>
    <w:rsid w:val="00D71277"/>
    <w:rsid w:val="00D71555"/>
    <w:rsid w:val="00D72155"/>
    <w:rsid w:val="00D74D94"/>
    <w:rsid w:val="00D775EE"/>
    <w:rsid w:val="00D81150"/>
    <w:rsid w:val="00D82E2D"/>
    <w:rsid w:val="00D832E5"/>
    <w:rsid w:val="00D858B6"/>
    <w:rsid w:val="00D85C50"/>
    <w:rsid w:val="00D85E10"/>
    <w:rsid w:val="00D85E81"/>
    <w:rsid w:val="00D9557F"/>
    <w:rsid w:val="00D972C4"/>
    <w:rsid w:val="00D9750B"/>
    <w:rsid w:val="00D97610"/>
    <w:rsid w:val="00D9781A"/>
    <w:rsid w:val="00DA174B"/>
    <w:rsid w:val="00DA2776"/>
    <w:rsid w:val="00DA2F12"/>
    <w:rsid w:val="00DA2FDA"/>
    <w:rsid w:val="00DB0259"/>
    <w:rsid w:val="00DB0529"/>
    <w:rsid w:val="00DB193C"/>
    <w:rsid w:val="00DB4111"/>
    <w:rsid w:val="00DB45E4"/>
    <w:rsid w:val="00DB561B"/>
    <w:rsid w:val="00DB7DFD"/>
    <w:rsid w:val="00DC7B32"/>
    <w:rsid w:val="00DD0136"/>
    <w:rsid w:val="00DD01CE"/>
    <w:rsid w:val="00DD2C52"/>
    <w:rsid w:val="00DD42B6"/>
    <w:rsid w:val="00DD4F14"/>
    <w:rsid w:val="00DD53BA"/>
    <w:rsid w:val="00DD7223"/>
    <w:rsid w:val="00DD7362"/>
    <w:rsid w:val="00DD788B"/>
    <w:rsid w:val="00DE0C89"/>
    <w:rsid w:val="00DE10E7"/>
    <w:rsid w:val="00DE1A90"/>
    <w:rsid w:val="00DE217A"/>
    <w:rsid w:val="00DE253F"/>
    <w:rsid w:val="00DE4E8F"/>
    <w:rsid w:val="00DE7445"/>
    <w:rsid w:val="00DF04EE"/>
    <w:rsid w:val="00DF1115"/>
    <w:rsid w:val="00DF1EA8"/>
    <w:rsid w:val="00DF2C6B"/>
    <w:rsid w:val="00DF2CAC"/>
    <w:rsid w:val="00DF75D3"/>
    <w:rsid w:val="00E02D5E"/>
    <w:rsid w:val="00E04C70"/>
    <w:rsid w:val="00E0567F"/>
    <w:rsid w:val="00E0626B"/>
    <w:rsid w:val="00E1182F"/>
    <w:rsid w:val="00E126A3"/>
    <w:rsid w:val="00E155BD"/>
    <w:rsid w:val="00E16F4C"/>
    <w:rsid w:val="00E16FEB"/>
    <w:rsid w:val="00E1736F"/>
    <w:rsid w:val="00E2070D"/>
    <w:rsid w:val="00E23758"/>
    <w:rsid w:val="00E238A1"/>
    <w:rsid w:val="00E2602A"/>
    <w:rsid w:val="00E26BB6"/>
    <w:rsid w:val="00E30FF0"/>
    <w:rsid w:val="00E32733"/>
    <w:rsid w:val="00E32F65"/>
    <w:rsid w:val="00E36B48"/>
    <w:rsid w:val="00E40A60"/>
    <w:rsid w:val="00E430E9"/>
    <w:rsid w:val="00E4325F"/>
    <w:rsid w:val="00E47CCC"/>
    <w:rsid w:val="00E50E2C"/>
    <w:rsid w:val="00E51C43"/>
    <w:rsid w:val="00E52ABE"/>
    <w:rsid w:val="00E60088"/>
    <w:rsid w:val="00E64072"/>
    <w:rsid w:val="00E64A44"/>
    <w:rsid w:val="00E6627D"/>
    <w:rsid w:val="00E6741F"/>
    <w:rsid w:val="00E67A1A"/>
    <w:rsid w:val="00E771F3"/>
    <w:rsid w:val="00E779E7"/>
    <w:rsid w:val="00E77B17"/>
    <w:rsid w:val="00E81313"/>
    <w:rsid w:val="00E81B31"/>
    <w:rsid w:val="00E832A8"/>
    <w:rsid w:val="00E873D1"/>
    <w:rsid w:val="00E87C36"/>
    <w:rsid w:val="00E900C5"/>
    <w:rsid w:val="00E90A01"/>
    <w:rsid w:val="00E948E6"/>
    <w:rsid w:val="00E9666A"/>
    <w:rsid w:val="00E97135"/>
    <w:rsid w:val="00EA1C86"/>
    <w:rsid w:val="00EA2CB4"/>
    <w:rsid w:val="00EA54FD"/>
    <w:rsid w:val="00EB01B2"/>
    <w:rsid w:val="00EB01FB"/>
    <w:rsid w:val="00EB0261"/>
    <w:rsid w:val="00EB4776"/>
    <w:rsid w:val="00EB4C40"/>
    <w:rsid w:val="00EB74BB"/>
    <w:rsid w:val="00EC16B4"/>
    <w:rsid w:val="00EC1E28"/>
    <w:rsid w:val="00EC2415"/>
    <w:rsid w:val="00EC34E7"/>
    <w:rsid w:val="00EC42BD"/>
    <w:rsid w:val="00EC5ED0"/>
    <w:rsid w:val="00EC63AE"/>
    <w:rsid w:val="00EC6C21"/>
    <w:rsid w:val="00EC7658"/>
    <w:rsid w:val="00ED0593"/>
    <w:rsid w:val="00ED4D13"/>
    <w:rsid w:val="00EE0E49"/>
    <w:rsid w:val="00EE1169"/>
    <w:rsid w:val="00EE5615"/>
    <w:rsid w:val="00EF1B3C"/>
    <w:rsid w:val="00EF3454"/>
    <w:rsid w:val="00EF5559"/>
    <w:rsid w:val="00EF64B1"/>
    <w:rsid w:val="00EF7B0D"/>
    <w:rsid w:val="00F007C9"/>
    <w:rsid w:val="00F009DB"/>
    <w:rsid w:val="00F02762"/>
    <w:rsid w:val="00F041D5"/>
    <w:rsid w:val="00F043F4"/>
    <w:rsid w:val="00F05770"/>
    <w:rsid w:val="00F120B7"/>
    <w:rsid w:val="00F14B76"/>
    <w:rsid w:val="00F244B7"/>
    <w:rsid w:val="00F31C57"/>
    <w:rsid w:val="00F36674"/>
    <w:rsid w:val="00F402B5"/>
    <w:rsid w:val="00F40959"/>
    <w:rsid w:val="00F40B12"/>
    <w:rsid w:val="00F40F93"/>
    <w:rsid w:val="00F43B88"/>
    <w:rsid w:val="00F442EF"/>
    <w:rsid w:val="00F4654F"/>
    <w:rsid w:val="00F47D7C"/>
    <w:rsid w:val="00F50010"/>
    <w:rsid w:val="00F506D1"/>
    <w:rsid w:val="00F51045"/>
    <w:rsid w:val="00F5404F"/>
    <w:rsid w:val="00F54A7F"/>
    <w:rsid w:val="00F55D50"/>
    <w:rsid w:val="00F57D77"/>
    <w:rsid w:val="00F604D8"/>
    <w:rsid w:val="00F62B70"/>
    <w:rsid w:val="00F651C1"/>
    <w:rsid w:val="00F67CE7"/>
    <w:rsid w:val="00F70643"/>
    <w:rsid w:val="00F70707"/>
    <w:rsid w:val="00F717E7"/>
    <w:rsid w:val="00F7395A"/>
    <w:rsid w:val="00F74997"/>
    <w:rsid w:val="00F762C7"/>
    <w:rsid w:val="00F76C86"/>
    <w:rsid w:val="00F77918"/>
    <w:rsid w:val="00F77A44"/>
    <w:rsid w:val="00F8058C"/>
    <w:rsid w:val="00F8077A"/>
    <w:rsid w:val="00F818BB"/>
    <w:rsid w:val="00F81A8C"/>
    <w:rsid w:val="00F82039"/>
    <w:rsid w:val="00F8283E"/>
    <w:rsid w:val="00F85470"/>
    <w:rsid w:val="00F86412"/>
    <w:rsid w:val="00F87E31"/>
    <w:rsid w:val="00F9594B"/>
    <w:rsid w:val="00F9598B"/>
    <w:rsid w:val="00F97844"/>
    <w:rsid w:val="00FA52F1"/>
    <w:rsid w:val="00FA617F"/>
    <w:rsid w:val="00FA7280"/>
    <w:rsid w:val="00FB0F48"/>
    <w:rsid w:val="00FB1CB7"/>
    <w:rsid w:val="00FB2377"/>
    <w:rsid w:val="00FB2A4D"/>
    <w:rsid w:val="00FB2BE6"/>
    <w:rsid w:val="00FB37B5"/>
    <w:rsid w:val="00FB4052"/>
    <w:rsid w:val="00FB446C"/>
    <w:rsid w:val="00FB7DB8"/>
    <w:rsid w:val="00FC1158"/>
    <w:rsid w:val="00FC1203"/>
    <w:rsid w:val="00FC4947"/>
    <w:rsid w:val="00FC4A0A"/>
    <w:rsid w:val="00FC5050"/>
    <w:rsid w:val="00FC675A"/>
    <w:rsid w:val="00FC68A3"/>
    <w:rsid w:val="00FD0B54"/>
    <w:rsid w:val="00FD15A4"/>
    <w:rsid w:val="00FD6403"/>
    <w:rsid w:val="00FE1340"/>
    <w:rsid w:val="00FE3E7B"/>
    <w:rsid w:val="00FE435C"/>
    <w:rsid w:val="00FE7CC5"/>
    <w:rsid w:val="00FF2782"/>
    <w:rsid w:val="00FF295A"/>
    <w:rsid w:val="00FF2A6F"/>
    <w:rsid w:val="00FF3FCD"/>
    <w:rsid w:val="00FF4C02"/>
    <w:rsid w:val="00FF5B50"/>
    <w:rsid w:val="00FF5EF9"/>
    <w:rsid w:val="00FF6B9B"/>
    <w:rsid w:val="00FF6F0A"/>
    <w:rsid w:val="00FF729B"/>
    <w:rsid w:val="010E70F1"/>
    <w:rsid w:val="0129403A"/>
    <w:rsid w:val="01826A17"/>
    <w:rsid w:val="01A050EF"/>
    <w:rsid w:val="01B77866"/>
    <w:rsid w:val="01DC2959"/>
    <w:rsid w:val="02105655"/>
    <w:rsid w:val="025837A5"/>
    <w:rsid w:val="03CB0F7B"/>
    <w:rsid w:val="042240D9"/>
    <w:rsid w:val="04FF11CA"/>
    <w:rsid w:val="05921EE8"/>
    <w:rsid w:val="05DE071C"/>
    <w:rsid w:val="05F11169"/>
    <w:rsid w:val="06527826"/>
    <w:rsid w:val="06556C41"/>
    <w:rsid w:val="06A718B6"/>
    <w:rsid w:val="07346F7A"/>
    <w:rsid w:val="0736768B"/>
    <w:rsid w:val="075860A1"/>
    <w:rsid w:val="07F341CA"/>
    <w:rsid w:val="0858117E"/>
    <w:rsid w:val="086A32AC"/>
    <w:rsid w:val="089247D2"/>
    <w:rsid w:val="08A22C7C"/>
    <w:rsid w:val="097C6801"/>
    <w:rsid w:val="09A339CE"/>
    <w:rsid w:val="09CC7F17"/>
    <w:rsid w:val="09FC2CA4"/>
    <w:rsid w:val="0A14667A"/>
    <w:rsid w:val="0A462BC7"/>
    <w:rsid w:val="0A663F6C"/>
    <w:rsid w:val="0AD1239D"/>
    <w:rsid w:val="0B1F4989"/>
    <w:rsid w:val="0B2F58BB"/>
    <w:rsid w:val="0B626F71"/>
    <w:rsid w:val="0B7F5D75"/>
    <w:rsid w:val="0BA56541"/>
    <w:rsid w:val="0BE845BB"/>
    <w:rsid w:val="0BE934DD"/>
    <w:rsid w:val="0C186B74"/>
    <w:rsid w:val="0C6C1935"/>
    <w:rsid w:val="0C6C62F9"/>
    <w:rsid w:val="0CDE5118"/>
    <w:rsid w:val="0CE106DB"/>
    <w:rsid w:val="0CF663AE"/>
    <w:rsid w:val="0D2B61B4"/>
    <w:rsid w:val="0D6B4803"/>
    <w:rsid w:val="0D942D77"/>
    <w:rsid w:val="0D9D1AE5"/>
    <w:rsid w:val="0DFB64F3"/>
    <w:rsid w:val="0DFE49A3"/>
    <w:rsid w:val="0E11418C"/>
    <w:rsid w:val="0E1A7E28"/>
    <w:rsid w:val="0E4A05AE"/>
    <w:rsid w:val="0E63372C"/>
    <w:rsid w:val="0E652AC5"/>
    <w:rsid w:val="0E682A23"/>
    <w:rsid w:val="0EFD76DC"/>
    <w:rsid w:val="0F4A0360"/>
    <w:rsid w:val="0F7D6A6F"/>
    <w:rsid w:val="0FBE6C35"/>
    <w:rsid w:val="0FD216B3"/>
    <w:rsid w:val="0FF52AA9"/>
    <w:rsid w:val="0FF8315F"/>
    <w:rsid w:val="10112315"/>
    <w:rsid w:val="103112F5"/>
    <w:rsid w:val="104D01F0"/>
    <w:rsid w:val="10732363"/>
    <w:rsid w:val="10937656"/>
    <w:rsid w:val="10DB414B"/>
    <w:rsid w:val="10EA1EE2"/>
    <w:rsid w:val="110A251D"/>
    <w:rsid w:val="111E393A"/>
    <w:rsid w:val="115A6B37"/>
    <w:rsid w:val="11666897"/>
    <w:rsid w:val="12042B30"/>
    <w:rsid w:val="12374CB3"/>
    <w:rsid w:val="123A0C48"/>
    <w:rsid w:val="12483364"/>
    <w:rsid w:val="128F4AEF"/>
    <w:rsid w:val="12A433B1"/>
    <w:rsid w:val="12BB58E4"/>
    <w:rsid w:val="12E75B94"/>
    <w:rsid w:val="13563DAA"/>
    <w:rsid w:val="136F1C20"/>
    <w:rsid w:val="13877D68"/>
    <w:rsid w:val="139F3BE4"/>
    <w:rsid w:val="13D3452B"/>
    <w:rsid w:val="140774AD"/>
    <w:rsid w:val="1517701E"/>
    <w:rsid w:val="15CC66A1"/>
    <w:rsid w:val="163E57AE"/>
    <w:rsid w:val="164976AB"/>
    <w:rsid w:val="16505C99"/>
    <w:rsid w:val="167F4558"/>
    <w:rsid w:val="16AF4771"/>
    <w:rsid w:val="16BA0495"/>
    <w:rsid w:val="16D34E8F"/>
    <w:rsid w:val="1734382F"/>
    <w:rsid w:val="17B9223F"/>
    <w:rsid w:val="17BE19D3"/>
    <w:rsid w:val="17D1198B"/>
    <w:rsid w:val="18067E8E"/>
    <w:rsid w:val="18176DF0"/>
    <w:rsid w:val="182C5C1D"/>
    <w:rsid w:val="186758E2"/>
    <w:rsid w:val="18720C84"/>
    <w:rsid w:val="19EF7AF9"/>
    <w:rsid w:val="1A33454A"/>
    <w:rsid w:val="1B0B13D3"/>
    <w:rsid w:val="1B304838"/>
    <w:rsid w:val="1B495A57"/>
    <w:rsid w:val="1B803B6F"/>
    <w:rsid w:val="1B9746C1"/>
    <w:rsid w:val="1BC9403A"/>
    <w:rsid w:val="1C050957"/>
    <w:rsid w:val="1C487D99"/>
    <w:rsid w:val="1C4955DC"/>
    <w:rsid w:val="1C5847A3"/>
    <w:rsid w:val="1C5C30AE"/>
    <w:rsid w:val="1C730D4F"/>
    <w:rsid w:val="1C7D3C0B"/>
    <w:rsid w:val="1C8C6544"/>
    <w:rsid w:val="1C9920A6"/>
    <w:rsid w:val="1CB05C33"/>
    <w:rsid w:val="1D914C03"/>
    <w:rsid w:val="1DD51824"/>
    <w:rsid w:val="1DEE08FE"/>
    <w:rsid w:val="1E1E5B3D"/>
    <w:rsid w:val="1E786D7F"/>
    <w:rsid w:val="1EC47882"/>
    <w:rsid w:val="1ECE4BF1"/>
    <w:rsid w:val="1F5F3A9B"/>
    <w:rsid w:val="1F856AAA"/>
    <w:rsid w:val="1FA3607E"/>
    <w:rsid w:val="1FBD6951"/>
    <w:rsid w:val="1FD24B33"/>
    <w:rsid w:val="1FF22B62"/>
    <w:rsid w:val="20303E66"/>
    <w:rsid w:val="20BF43BB"/>
    <w:rsid w:val="20F25A2B"/>
    <w:rsid w:val="20F66299"/>
    <w:rsid w:val="20F85F56"/>
    <w:rsid w:val="21433208"/>
    <w:rsid w:val="218755AB"/>
    <w:rsid w:val="21E6657A"/>
    <w:rsid w:val="22010E3A"/>
    <w:rsid w:val="223942B3"/>
    <w:rsid w:val="223C6316"/>
    <w:rsid w:val="224C47AB"/>
    <w:rsid w:val="2296771B"/>
    <w:rsid w:val="22F02729"/>
    <w:rsid w:val="22F4507B"/>
    <w:rsid w:val="232B2612"/>
    <w:rsid w:val="233012E3"/>
    <w:rsid w:val="23FB1E25"/>
    <w:rsid w:val="244D325D"/>
    <w:rsid w:val="24A15EE2"/>
    <w:rsid w:val="24AB715F"/>
    <w:rsid w:val="24B97925"/>
    <w:rsid w:val="24D03CD9"/>
    <w:rsid w:val="24FB6FE0"/>
    <w:rsid w:val="251E084D"/>
    <w:rsid w:val="255B1D92"/>
    <w:rsid w:val="25A14E0E"/>
    <w:rsid w:val="25AE3087"/>
    <w:rsid w:val="25AF7C37"/>
    <w:rsid w:val="25CF468D"/>
    <w:rsid w:val="25F81110"/>
    <w:rsid w:val="25FA35BC"/>
    <w:rsid w:val="26A7706F"/>
    <w:rsid w:val="26F34F21"/>
    <w:rsid w:val="270D0F81"/>
    <w:rsid w:val="27117D71"/>
    <w:rsid w:val="27167136"/>
    <w:rsid w:val="278D7C5E"/>
    <w:rsid w:val="2797417A"/>
    <w:rsid w:val="27CC07A7"/>
    <w:rsid w:val="27CD66D3"/>
    <w:rsid w:val="2816238B"/>
    <w:rsid w:val="28181576"/>
    <w:rsid w:val="282854BD"/>
    <w:rsid w:val="283A32F8"/>
    <w:rsid w:val="28530E0E"/>
    <w:rsid w:val="28810F26"/>
    <w:rsid w:val="289447B6"/>
    <w:rsid w:val="289D21F4"/>
    <w:rsid w:val="289F15C5"/>
    <w:rsid w:val="28E868B0"/>
    <w:rsid w:val="290C1785"/>
    <w:rsid w:val="29553F04"/>
    <w:rsid w:val="29B2271B"/>
    <w:rsid w:val="29D0210E"/>
    <w:rsid w:val="29D67050"/>
    <w:rsid w:val="29D82521"/>
    <w:rsid w:val="29EB7B9D"/>
    <w:rsid w:val="29F714A0"/>
    <w:rsid w:val="2A5F6759"/>
    <w:rsid w:val="2A8E16D9"/>
    <w:rsid w:val="2A9475EB"/>
    <w:rsid w:val="2A9665C1"/>
    <w:rsid w:val="2AB3635E"/>
    <w:rsid w:val="2ACA1805"/>
    <w:rsid w:val="2B2D4A4E"/>
    <w:rsid w:val="2B5050CE"/>
    <w:rsid w:val="2B5E540C"/>
    <w:rsid w:val="2B726905"/>
    <w:rsid w:val="2B867023"/>
    <w:rsid w:val="2C66290D"/>
    <w:rsid w:val="2CDB453F"/>
    <w:rsid w:val="2D12039F"/>
    <w:rsid w:val="2D7B4196"/>
    <w:rsid w:val="2DA76D39"/>
    <w:rsid w:val="2DED6CD6"/>
    <w:rsid w:val="2E0B03C5"/>
    <w:rsid w:val="2E4E753A"/>
    <w:rsid w:val="2E9F12BE"/>
    <w:rsid w:val="2EA14510"/>
    <w:rsid w:val="2EA27D06"/>
    <w:rsid w:val="2EBA7481"/>
    <w:rsid w:val="2EC025F4"/>
    <w:rsid w:val="2EC67693"/>
    <w:rsid w:val="2EF069F5"/>
    <w:rsid w:val="2EF20488"/>
    <w:rsid w:val="2EF2593B"/>
    <w:rsid w:val="2F294338"/>
    <w:rsid w:val="2F302D5E"/>
    <w:rsid w:val="2F4862FA"/>
    <w:rsid w:val="2F5E1492"/>
    <w:rsid w:val="2F6C2EA4"/>
    <w:rsid w:val="2F77273B"/>
    <w:rsid w:val="2F9A46C5"/>
    <w:rsid w:val="2FD90D3F"/>
    <w:rsid w:val="2FF65D56"/>
    <w:rsid w:val="306E3827"/>
    <w:rsid w:val="31551F9A"/>
    <w:rsid w:val="316239A1"/>
    <w:rsid w:val="316B15CD"/>
    <w:rsid w:val="3216448E"/>
    <w:rsid w:val="325F7ABF"/>
    <w:rsid w:val="32C31F24"/>
    <w:rsid w:val="32FD7572"/>
    <w:rsid w:val="339F7A0C"/>
    <w:rsid w:val="33B3141F"/>
    <w:rsid w:val="33C42C0A"/>
    <w:rsid w:val="341C3E29"/>
    <w:rsid w:val="342463B4"/>
    <w:rsid w:val="346E6803"/>
    <w:rsid w:val="347100A1"/>
    <w:rsid w:val="348222AE"/>
    <w:rsid w:val="348A4CBF"/>
    <w:rsid w:val="34A477BF"/>
    <w:rsid w:val="35635963"/>
    <w:rsid w:val="35753BC1"/>
    <w:rsid w:val="35870E64"/>
    <w:rsid w:val="35B5609F"/>
    <w:rsid w:val="35CB5AD6"/>
    <w:rsid w:val="35E13AD9"/>
    <w:rsid w:val="36316394"/>
    <w:rsid w:val="36E71A96"/>
    <w:rsid w:val="36EE03B6"/>
    <w:rsid w:val="36EE262B"/>
    <w:rsid w:val="36F40B16"/>
    <w:rsid w:val="37313B18"/>
    <w:rsid w:val="3748158D"/>
    <w:rsid w:val="375D3FE4"/>
    <w:rsid w:val="376932B2"/>
    <w:rsid w:val="379F3EED"/>
    <w:rsid w:val="37AB1B1C"/>
    <w:rsid w:val="37E9704B"/>
    <w:rsid w:val="383C2774"/>
    <w:rsid w:val="383D6DCE"/>
    <w:rsid w:val="3845264E"/>
    <w:rsid w:val="38C34BC3"/>
    <w:rsid w:val="38CD161E"/>
    <w:rsid w:val="38D2636E"/>
    <w:rsid w:val="39095129"/>
    <w:rsid w:val="395343DC"/>
    <w:rsid w:val="395D1F82"/>
    <w:rsid w:val="397D4EE4"/>
    <w:rsid w:val="399049A3"/>
    <w:rsid w:val="399A6DBB"/>
    <w:rsid w:val="39EC2D56"/>
    <w:rsid w:val="3A00548E"/>
    <w:rsid w:val="3AAB46ED"/>
    <w:rsid w:val="3AC60BDB"/>
    <w:rsid w:val="3AD067E5"/>
    <w:rsid w:val="3AD97E6F"/>
    <w:rsid w:val="3AEC19EF"/>
    <w:rsid w:val="3B0803CD"/>
    <w:rsid w:val="3B18501D"/>
    <w:rsid w:val="3B1A3241"/>
    <w:rsid w:val="3B493953"/>
    <w:rsid w:val="3B60266D"/>
    <w:rsid w:val="3B7364AD"/>
    <w:rsid w:val="3B847179"/>
    <w:rsid w:val="3B991666"/>
    <w:rsid w:val="3BB6736F"/>
    <w:rsid w:val="3BD57167"/>
    <w:rsid w:val="3C037EF5"/>
    <w:rsid w:val="3C4D4F50"/>
    <w:rsid w:val="3CE9395D"/>
    <w:rsid w:val="3D077723"/>
    <w:rsid w:val="3D453E79"/>
    <w:rsid w:val="3D8A3020"/>
    <w:rsid w:val="3DBF59D9"/>
    <w:rsid w:val="3DE11AA5"/>
    <w:rsid w:val="3E0B70D0"/>
    <w:rsid w:val="3E646581"/>
    <w:rsid w:val="3E825552"/>
    <w:rsid w:val="3E8517C5"/>
    <w:rsid w:val="3EB61701"/>
    <w:rsid w:val="3EBA6451"/>
    <w:rsid w:val="3ECA545B"/>
    <w:rsid w:val="3F566811"/>
    <w:rsid w:val="3F6E1604"/>
    <w:rsid w:val="3F995B77"/>
    <w:rsid w:val="3FD05D64"/>
    <w:rsid w:val="401455C3"/>
    <w:rsid w:val="405B4D28"/>
    <w:rsid w:val="4094294D"/>
    <w:rsid w:val="40A3733C"/>
    <w:rsid w:val="411029F0"/>
    <w:rsid w:val="421656C4"/>
    <w:rsid w:val="42193252"/>
    <w:rsid w:val="42277EF7"/>
    <w:rsid w:val="42411CEA"/>
    <w:rsid w:val="425C0A3B"/>
    <w:rsid w:val="426B76F0"/>
    <w:rsid w:val="42A96C58"/>
    <w:rsid w:val="432431A4"/>
    <w:rsid w:val="43B46EA6"/>
    <w:rsid w:val="43E16008"/>
    <w:rsid w:val="43F0701E"/>
    <w:rsid w:val="43F55B48"/>
    <w:rsid w:val="4410037A"/>
    <w:rsid w:val="44136A7F"/>
    <w:rsid w:val="44426641"/>
    <w:rsid w:val="44633262"/>
    <w:rsid w:val="448B4867"/>
    <w:rsid w:val="44D53D34"/>
    <w:rsid w:val="44F92940"/>
    <w:rsid w:val="4501063B"/>
    <w:rsid w:val="45132AAF"/>
    <w:rsid w:val="451F649D"/>
    <w:rsid w:val="455D4E4D"/>
    <w:rsid w:val="45B72922"/>
    <w:rsid w:val="45BE6EBE"/>
    <w:rsid w:val="465346DC"/>
    <w:rsid w:val="46CD03D6"/>
    <w:rsid w:val="47001852"/>
    <w:rsid w:val="47131AAE"/>
    <w:rsid w:val="478236DD"/>
    <w:rsid w:val="47A948D0"/>
    <w:rsid w:val="47B65A57"/>
    <w:rsid w:val="47DB01D8"/>
    <w:rsid w:val="47EA6BCA"/>
    <w:rsid w:val="480F755D"/>
    <w:rsid w:val="48194880"/>
    <w:rsid w:val="48D12A65"/>
    <w:rsid w:val="48E94252"/>
    <w:rsid w:val="48FB15B1"/>
    <w:rsid w:val="492E1C8A"/>
    <w:rsid w:val="49C13E32"/>
    <w:rsid w:val="4A193EF2"/>
    <w:rsid w:val="4A5C41EE"/>
    <w:rsid w:val="4A6B59BD"/>
    <w:rsid w:val="4A911DE8"/>
    <w:rsid w:val="4AB20618"/>
    <w:rsid w:val="4AC44A5C"/>
    <w:rsid w:val="4AEC09FB"/>
    <w:rsid w:val="4B3D1D4B"/>
    <w:rsid w:val="4B841AD9"/>
    <w:rsid w:val="4BF9040A"/>
    <w:rsid w:val="4C0B61D0"/>
    <w:rsid w:val="4CBC4A0C"/>
    <w:rsid w:val="4D021D86"/>
    <w:rsid w:val="4D041B29"/>
    <w:rsid w:val="4D1D0B56"/>
    <w:rsid w:val="4D216D20"/>
    <w:rsid w:val="4D4B13F3"/>
    <w:rsid w:val="4D6B7D84"/>
    <w:rsid w:val="4D7022E4"/>
    <w:rsid w:val="4D743336"/>
    <w:rsid w:val="4D761F49"/>
    <w:rsid w:val="4DB536B0"/>
    <w:rsid w:val="4E031D7A"/>
    <w:rsid w:val="4E3C3FC8"/>
    <w:rsid w:val="4E524648"/>
    <w:rsid w:val="4E873E5B"/>
    <w:rsid w:val="4EB4266F"/>
    <w:rsid w:val="4EC13713"/>
    <w:rsid w:val="4F477F24"/>
    <w:rsid w:val="4F506DD9"/>
    <w:rsid w:val="4F7B372A"/>
    <w:rsid w:val="50492ED6"/>
    <w:rsid w:val="50594E5E"/>
    <w:rsid w:val="50AA427B"/>
    <w:rsid w:val="50E27D28"/>
    <w:rsid w:val="50F30CAD"/>
    <w:rsid w:val="51610028"/>
    <w:rsid w:val="51733EAB"/>
    <w:rsid w:val="51A26F77"/>
    <w:rsid w:val="51BD44CE"/>
    <w:rsid w:val="51BE5C1E"/>
    <w:rsid w:val="51CB640B"/>
    <w:rsid w:val="51E1029C"/>
    <w:rsid w:val="522B1A1A"/>
    <w:rsid w:val="524B2DC8"/>
    <w:rsid w:val="52AF2B74"/>
    <w:rsid w:val="52D11EE3"/>
    <w:rsid w:val="530110AB"/>
    <w:rsid w:val="531D551D"/>
    <w:rsid w:val="534E1882"/>
    <w:rsid w:val="53C826ED"/>
    <w:rsid w:val="53E478AF"/>
    <w:rsid w:val="541128AF"/>
    <w:rsid w:val="541E4418"/>
    <w:rsid w:val="543563F0"/>
    <w:rsid w:val="545E76A7"/>
    <w:rsid w:val="5488245D"/>
    <w:rsid w:val="54BA7EAD"/>
    <w:rsid w:val="54BD3EF7"/>
    <w:rsid w:val="54D6640B"/>
    <w:rsid w:val="551E1D72"/>
    <w:rsid w:val="556E388B"/>
    <w:rsid w:val="55806D8B"/>
    <w:rsid w:val="55D77168"/>
    <w:rsid w:val="560C77D2"/>
    <w:rsid w:val="56142BD0"/>
    <w:rsid w:val="56867584"/>
    <w:rsid w:val="56D63144"/>
    <w:rsid w:val="56F05B65"/>
    <w:rsid w:val="572D5C52"/>
    <w:rsid w:val="57473B22"/>
    <w:rsid w:val="575D4AEE"/>
    <w:rsid w:val="57736AB0"/>
    <w:rsid w:val="57C07912"/>
    <w:rsid w:val="584720E0"/>
    <w:rsid w:val="585A0885"/>
    <w:rsid w:val="58D27FB8"/>
    <w:rsid w:val="58F9524E"/>
    <w:rsid w:val="59A3777C"/>
    <w:rsid w:val="59DB7BE7"/>
    <w:rsid w:val="5A352FBE"/>
    <w:rsid w:val="5A390534"/>
    <w:rsid w:val="5A4A63D7"/>
    <w:rsid w:val="5A715E56"/>
    <w:rsid w:val="5A9B04D6"/>
    <w:rsid w:val="5B6F4A8B"/>
    <w:rsid w:val="5BF74EC7"/>
    <w:rsid w:val="5C1F50E4"/>
    <w:rsid w:val="5C205BA2"/>
    <w:rsid w:val="5CC96302"/>
    <w:rsid w:val="5CF93B2D"/>
    <w:rsid w:val="5D83037A"/>
    <w:rsid w:val="5DA90013"/>
    <w:rsid w:val="5DB9023F"/>
    <w:rsid w:val="5DED7EE9"/>
    <w:rsid w:val="5DFF6F42"/>
    <w:rsid w:val="5E4443F8"/>
    <w:rsid w:val="5E4C4C10"/>
    <w:rsid w:val="5EBB21E3"/>
    <w:rsid w:val="5ED811C0"/>
    <w:rsid w:val="5EFE78C9"/>
    <w:rsid w:val="5F04319F"/>
    <w:rsid w:val="5F230C6E"/>
    <w:rsid w:val="5F6D55CC"/>
    <w:rsid w:val="5F8C1EAA"/>
    <w:rsid w:val="5FE559CD"/>
    <w:rsid w:val="5FEB71DA"/>
    <w:rsid w:val="606E007F"/>
    <w:rsid w:val="607A491A"/>
    <w:rsid w:val="60932FCA"/>
    <w:rsid w:val="60D9470F"/>
    <w:rsid w:val="612049BB"/>
    <w:rsid w:val="614F614E"/>
    <w:rsid w:val="6151253D"/>
    <w:rsid w:val="615841C4"/>
    <w:rsid w:val="615978D1"/>
    <w:rsid w:val="615C785F"/>
    <w:rsid w:val="61B16610"/>
    <w:rsid w:val="61CD3451"/>
    <w:rsid w:val="61DD2A6C"/>
    <w:rsid w:val="61E6479E"/>
    <w:rsid w:val="62614A02"/>
    <w:rsid w:val="62625805"/>
    <w:rsid w:val="628B71A8"/>
    <w:rsid w:val="62AC1A0A"/>
    <w:rsid w:val="631E68A0"/>
    <w:rsid w:val="632C0E54"/>
    <w:rsid w:val="639F1C85"/>
    <w:rsid w:val="6411743B"/>
    <w:rsid w:val="642C15E5"/>
    <w:rsid w:val="64301C12"/>
    <w:rsid w:val="649829A9"/>
    <w:rsid w:val="64C42F83"/>
    <w:rsid w:val="64EB67CE"/>
    <w:rsid w:val="658729D1"/>
    <w:rsid w:val="6639016F"/>
    <w:rsid w:val="66392D9A"/>
    <w:rsid w:val="6663635F"/>
    <w:rsid w:val="66754F1F"/>
    <w:rsid w:val="66993F11"/>
    <w:rsid w:val="66B772E6"/>
    <w:rsid w:val="66CE13EF"/>
    <w:rsid w:val="66D24120"/>
    <w:rsid w:val="66DB4D83"/>
    <w:rsid w:val="67346614"/>
    <w:rsid w:val="674120F2"/>
    <w:rsid w:val="674E7C3D"/>
    <w:rsid w:val="678C7A88"/>
    <w:rsid w:val="67BD6B7E"/>
    <w:rsid w:val="67EB2EF9"/>
    <w:rsid w:val="68831470"/>
    <w:rsid w:val="688C2BE0"/>
    <w:rsid w:val="68994EF5"/>
    <w:rsid w:val="68EF29E6"/>
    <w:rsid w:val="690D50F9"/>
    <w:rsid w:val="697C498C"/>
    <w:rsid w:val="69927E5F"/>
    <w:rsid w:val="69BB533F"/>
    <w:rsid w:val="69D0221D"/>
    <w:rsid w:val="6A4242B5"/>
    <w:rsid w:val="6A8272FB"/>
    <w:rsid w:val="6A912B8B"/>
    <w:rsid w:val="6AF44665"/>
    <w:rsid w:val="6B1D6721"/>
    <w:rsid w:val="6B6E08BB"/>
    <w:rsid w:val="6B710969"/>
    <w:rsid w:val="6B9E135C"/>
    <w:rsid w:val="6BDA5FDD"/>
    <w:rsid w:val="6CB32C1A"/>
    <w:rsid w:val="6CCF3B4B"/>
    <w:rsid w:val="6D427557"/>
    <w:rsid w:val="6D6C470B"/>
    <w:rsid w:val="6D7018D3"/>
    <w:rsid w:val="6D724E66"/>
    <w:rsid w:val="6DC074CE"/>
    <w:rsid w:val="6E027D32"/>
    <w:rsid w:val="6E331948"/>
    <w:rsid w:val="6E533D98"/>
    <w:rsid w:val="6E5B0E2F"/>
    <w:rsid w:val="6E5C35A4"/>
    <w:rsid w:val="6EA63C4F"/>
    <w:rsid w:val="6ED352FB"/>
    <w:rsid w:val="6F154861"/>
    <w:rsid w:val="6F8B1310"/>
    <w:rsid w:val="6FAE2A7D"/>
    <w:rsid w:val="6FAF5830"/>
    <w:rsid w:val="6FEA732C"/>
    <w:rsid w:val="701D4BDE"/>
    <w:rsid w:val="70204F9A"/>
    <w:rsid w:val="70635EE3"/>
    <w:rsid w:val="70897BFE"/>
    <w:rsid w:val="70911BAC"/>
    <w:rsid w:val="70A02736"/>
    <w:rsid w:val="70B43760"/>
    <w:rsid w:val="70C108B5"/>
    <w:rsid w:val="7167036E"/>
    <w:rsid w:val="71701401"/>
    <w:rsid w:val="718129CA"/>
    <w:rsid w:val="71C0365F"/>
    <w:rsid w:val="71C1201B"/>
    <w:rsid w:val="71C32FA0"/>
    <w:rsid w:val="71E865E8"/>
    <w:rsid w:val="722153EB"/>
    <w:rsid w:val="723247C9"/>
    <w:rsid w:val="72801E0E"/>
    <w:rsid w:val="728D72D4"/>
    <w:rsid w:val="72F6424D"/>
    <w:rsid w:val="72FF004B"/>
    <w:rsid w:val="734168B5"/>
    <w:rsid w:val="7351143E"/>
    <w:rsid w:val="73591E51"/>
    <w:rsid w:val="7379604F"/>
    <w:rsid w:val="73CD213F"/>
    <w:rsid w:val="73D94D40"/>
    <w:rsid w:val="73F9496E"/>
    <w:rsid w:val="74205BD2"/>
    <w:rsid w:val="742354A8"/>
    <w:rsid w:val="74671F38"/>
    <w:rsid w:val="747B1BB4"/>
    <w:rsid w:val="74B3090C"/>
    <w:rsid w:val="74B72AE2"/>
    <w:rsid w:val="750000AA"/>
    <w:rsid w:val="75A62A4E"/>
    <w:rsid w:val="75D01109"/>
    <w:rsid w:val="75D61CF2"/>
    <w:rsid w:val="760342F6"/>
    <w:rsid w:val="76054C7B"/>
    <w:rsid w:val="766E5C13"/>
    <w:rsid w:val="76D33CC8"/>
    <w:rsid w:val="76DE134D"/>
    <w:rsid w:val="76F33ECC"/>
    <w:rsid w:val="772876AC"/>
    <w:rsid w:val="773418AC"/>
    <w:rsid w:val="77B25FEB"/>
    <w:rsid w:val="77BC77E7"/>
    <w:rsid w:val="77C979EF"/>
    <w:rsid w:val="780266F5"/>
    <w:rsid w:val="78203E33"/>
    <w:rsid w:val="78590CF3"/>
    <w:rsid w:val="788B576D"/>
    <w:rsid w:val="78AD0549"/>
    <w:rsid w:val="78E81443"/>
    <w:rsid w:val="79137054"/>
    <w:rsid w:val="795F234F"/>
    <w:rsid w:val="796A0C20"/>
    <w:rsid w:val="79721340"/>
    <w:rsid w:val="79AD7538"/>
    <w:rsid w:val="79B078F9"/>
    <w:rsid w:val="79D00993"/>
    <w:rsid w:val="79DB3109"/>
    <w:rsid w:val="7A0E68EE"/>
    <w:rsid w:val="7AC23EDC"/>
    <w:rsid w:val="7ACA6D89"/>
    <w:rsid w:val="7AF35895"/>
    <w:rsid w:val="7B2173E8"/>
    <w:rsid w:val="7B326164"/>
    <w:rsid w:val="7B336A83"/>
    <w:rsid w:val="7B9D6653"/>
    <w:rsid w:val="7BCB4C79"/>
    <w:rsid w:val="7BD42F30"/>
    <w:rsid w:val="7C806757"/>
    <w:rsid w:val="7CC44922"/>
    <w:rsid w:val="7D8379F3"/>
    <w:rsid w:val="7D8A547F"/>
    <w:rsid w:val="7D9879F5"/>
    <w:rsid w:val="7DBD71A6"/>
    <w:rsid w:val="7DC336AA"/>
    <w:rsid w:val="7E050960"/>
    <w:rsid w:val="7EBA56AC"/>
    <w:rsid w:val="7EC04E5E"/>
    <w:rsid w:val="7F0F03A1"/>
    <w:rsid w:val="7F1955B0"/>
    <w:rsid w:val="7F3217A8"/>
    <w:rsid w:val="7F7818B1"/>
    <w:rsid w:val="7F952167"/>
    <w:rsid w:val="7FCA06E4"/>
    <w:rsid w:val="7FDD17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62"/>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63"/>
    <w:qFormat/>
    <w:uiPriority w:val="0"/>
    <w:pPr>
      <w:keepNext/>
      <w:keepLines/>
      <w:spacing w:before="260" w:after="260" w:line="416" w:lineRule="auto"/>
      <w:outlineLvl w:val="2"/>
    </w:pPr>
    <w:rPr>
      <w:b/>
      <w:bCs/>
      <w:kern w:val="0"/>
      <w:sz w:val="32"/>
      <w:szCs w:val="32"/>
    </w:rPr>
  </w:style>
  <w:style w:type="paragraph" w:styleId="5">
    <w:name w:val="heading 4"/>
    <w:basedOn w:val="1"/>
    <w:next w:val="1"/>
    <w:qFormat/>
    <w:uiPriority w:val="0"/>
    <w:pPr>
      <w:widowControl/>
      <w:tabs>
        <w:tab w:val="left" w:pos="567"/>
        <w:tab w:val="left" w:pos="1080"/>
      </w:tabs>
      <w:spacing w:after="120"/>
      <w:jc w:val="left"/>
      <w:outlineLvl w:val="3"/>
    </w:pPr>
    <w:rPr>
      <w:kern w:val="0"/>
      <w:sz w:val="24"/>
      <w:lang w:val="en-NZ"/>
    </w:rPr>
  </w:style>
  <w:style w:type="paragraph" w:styleId="6">
    <w:name w:val="heading 5"/>
    <w:basedOn w:val="1"/>
    <w:next w:val="7"/>
    <w:link w:val="64"/>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65"/>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66"/>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67"/>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68"/>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index 8"/>
    <w:basedOn w:val="1"/>
    <w:next w:val="1"/>
    <w:qFormat/>
    <w:uiPriority w:val="0"/>
    <w:pPr>
      <w:spacing w:line="400" w:lineRule="exact"/>
      <w:ind w:left="2940" w:firstLine="1044" w:firstLineChars="200"/>
      <w:jc w:val="left"/>
    </w:p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qFormat/>
    <w:uiPriority w:val="0"/>
    <w:pPr>
      <w:spacing w:before="152" w:after="160"/>
    </w:pPr>
    <w:rPr>
      <w:rFonts w:ascii="Arial" w:hAnsi="Arial" w:eastAsia="黑体" w:cs="Arial"/>
      <w:sz w:val="20"/>
      <w:szCs w:val="20"/>
    </w:rPr>
  </w:style>
  <w:style w:type="paragraph" w:styleId="16">
    <w:name w:val="Document Map"/>
    <w:basedOn w:val="1"/>
    <w:link w:val="69"/>
    <w:unhideWhenUsed/>
    <w:qFormat/>
    <w:uiPriority w:val="0"/>
    <w:pPr>
      <w:shd w:val="clear" w:color="auto" w:fill="000080"/>
    </w:pPr>
    <w:rPr>
      <w:rFonts w:hint="eastAsia" w:ascii="宋体" w:hAnsi="宋体"/>
      <w:kern w:val="0"/>
      <w:sz w:val="20"/>
      <w:szCs w:val="20"/>
    </w:rPr>
  </w:style>
  <w:style w:type="paragraph" w:styleId="17">
    <w:name w:val="annotation text"/>
    <w:basedOn w:val="1"/>
    <w:link w:val="70"/>
    <w:unhideWhenUsed/>
    <w:qFormat/>
    <w:uiPriority w:val="0"/>
    <w:pPr>
      <w:jc w:val="left"/>
    </w:pPr>
  </w:style>
  <w:style w:type="paragraph" w:styleId="18">
    <w:name w:val="Body Text 3"/>
    <w:basedOn w:val="1"/>
    <w:link w:val="71"/>
    <w:qFormat/>
    <w:uiPriority w:val="0"/>
    <w:pPr>
      <w:spacing w:line="500" w:lineRule="exact"/>
    </w:pPr>
    <w:rPr>
      <w:b/>
      <w:bCs/>
      <w:kern w:val="0"/>
      <w:sz w:val="24"/>
    </w:rPr>
  </w:style>
  <w:style w:type="paragraph" w:styleId="19">
    <w:name w:val="Body Text"/>
    <w:basedOn w:val="1"/>
    <w:link w:val="72"/>
    <w:qFormat/>
    <w:uiPriority w:val="0"/>
    <w:pPr>
      <w:spacing w:line="380" w:lineRule="exact"/>
    </w:pPr>
    <w:rPr>
      <w:kern w:val="0"/>
      <w:sz w:val="24"/>
    </w:rPr>
  </w:style>
  <w:style w:type="paragraph" w:styleId="20">
    <w:name w:val="Body Text Indent"/>
    <w:basedOn w:val="1"/>
    <w:link w:val="73"/>
    <w:qFormat/>
    <w:uiPriority w:val="0"/>
    <w:pPr>
      <w:ind w:firstLine="830" w:firstLineChars="352"/>
    </w:pPr>
    <w:rPr>
      <w:rFonts w:ascii="仿宋_GB2312" w:eastAsia="仿宋_GB2312"/>
      <w:kern w:val="0"/>
      <w:sz w:val="32"/>
      <w:szCs w:val="20"/>
    </w:rPr>
  </w:style>
  <w:style w:type="paragraph" w:styleId="21">
    <w:name w:val="List Number 3"/>
    <w:basedOn w:val="1"/>
    <w:qFormat/>
    <w:uiPriority w:val="0"/>
    <w:pPr>
      <w:numPr>
        <w:ilvl w:val="0"/>
        <w:numId w:val="2"/>
      </w:numPr>
    </w:pPr>
  </w:style>
  <w:style w:type="paragraph" w:styleId="22">
    <w:name w:val="List 2"/>
    <w:basedOn w:val="1"/>
    <w:qFormat/>
    <w:uiPriority w:val="0"/>
    <w:pPr>
      <w:ind w:left="100" w:leftChars="200" w:hanging="200" w:hangingChars="200"/>
    </w:pPr>
    <w:rPr>
      <w:sz w:val="28"/>
    </w:rPr>
  </w:style>
  <w:style w:type="paragraph" w:styleId="23">
    <w:name w:val="toc 5"/>
    <w:basedOn w:val="1"/>
    <w:next w:val="1"/>
    <w:unhideWhenUsed/>
    <w:qFormat/>
    <w:uiPriority w:val="39"/>
    <w:pPr>
      <w:ind w:left="1680" w:leftChars="800"/>
    </w:pPr>
    <w:rPr>
      <w:rFonts w:ascii="Calibri" w:hAnsi="Calibri"/>
      <w:szCs w:val="22"/>
    </w:rPr>
  </w:style>
  <w:style w:type="paragraph" w:styleId="24">
    <w:name w:val="toc 3"/>
    <w:basedOn w:val="1"/>
    <w:next w:val="1"/>
    <w:unhideWhenUsed/>
    <w:qFormat/>
    <w:uiPriority w:val="39"/>
    <w:pPr>
      <w:ind w:left="840" w:leftChars="400"/>
    </w:pPr>
    <w:rPr>
      <w:rFonts w:ascii="Calibri" w:hAnsi="Calibri"/>
      <w:szCs w:val="22"/>
    </w:rPr>
  </w:style>
  <w:style w:type="paragraph" w:styleId="25">
    <w:name w:val="Plain Text"/>
    <w:basedOn w:val="1"/>
    <w:next w:val="5"/>
    <w:link w:val="74"/>
    <w:qFormat/>
    <w:uiPriority w:val="0"/>
    <w:rPr>
      <w:rFonts w:ascii="宋体" w:hAnsi="Courier New"/>
      <w:kern w:val="0"/>
      <w:sz w:val="20"/>
      <w:szCs w:val="21"/>
    </w:rPr>
  </w:style>
  <w:style w:type="paragraph" w:styleId="26">
    <w:name w:val="toc 8"/>
    <w:basedOn w:val="1"/>
    <w:next w:val="1"/>
    <w:unhideWhenUsed/>
    <w:qFormat/>
    <w:uiPriority w:val="39"/>
    <w:pPr>
      <w:ind w:left="2940" w:leftChars="1400"/>
    </w:pPr>
    <w:rPr>
      <w:rFonts w:ascii="Calibri" w:hAnsi="Calibri"/>
      <w:szCs w:val="22"/>
    </w:rPr>
  </w:style>
  <w:style w:type="paragraph" w:styleId="27">
    <w:name w:val="Date"/>
    <w:basedOn w:val="1"/>
    <w:next w:val="1"/>
    <w:link w:val="75"/>
    <w:qFormat/>
    <w:uiPriority w:val="0"/>
    <w:pPr>
      <w:ind w:left="100" w:leftChars="2500"/>
    </w:pPr>
    <w:rPr>
      <w:rFonts w:ascii="宋体" w:hAnsi="Courier New"/>
      <w:kern w:val="0"/>
      <w:sz w:val="20"/>
      <w:szCs w:val="21"/>
    </w:rPr>
  </w:style>
  <w:style w:type="paragraph" w:styleId="28">
    <w:name w:val="Body Text Indent 2"/>
    <w:basedOn w:val="1"/>
    <w:link w:val="76"/>
    <w:qFormat/>
    <w:uiPriority w:val="0"/>
    <w:pPr>
      <w:ind w:firstLine="630"/>
    </w:pPr>
    <w:rPr>
      <w:kern w:val="0"/>
      <w:sz w:val="32"/>
      <w:szCs w:val="20"/>
    </w:rPr>
  </w:style>
  <w:style w:type="paragraph" w:styleId="29">
    <w:name w:val="endnote text"/>
    <w:basedOn w:val="1"/>
    <w:link w:val="77"/>
    <w:unhideWhenUsed/>
    <w:qFormat/>
    <w:uiPriority w:val="99"/>
    <w:pPr>
      <w:snapToGrid w:val="0"/>
      <w:jc w:val="left"/>
    </w:pPr>
  </w:style>
  <w:style w:type="paragraph" w:styleId="30">
    <w:name w:val="Balloon Text"/>
    <w:basedOn w:val="1"/>
    <w:link w:val="78"/>
    <w:semiHidden/>
    <w:qFormat/>
    <w:uiPriority w:val="0"/>
    <w:rPr>
      <w:kern w:val="0"/>
      <w:sz w:val="18"/>
      <w:szCs w:val="18"/>
    </w:rPr>
  </w:style>
  <w:style w:type="paragraph" w:styleId="31">
    <w:name w:val="footer"/>
    <w:basedOn w:val="1"/>
    <w:link w:val="79"/>
    <w:unhideWhenUsed/>
    <w:qFormat/>
    <w:uiPriority w:val="99"/>
    <w:pPr>
      <w:tabs>
        <w:tab w:val="center" w:pos="4153"/>
        <w:tab w:val="right" w:pos="8306"/>
      </w:tabs>
      <w:snapToGrid w:val="0"/>
      <w:jc w:val="left"/>
    </w:pPr>
    <w:rPr>
      <w:kern w:val="0"/>
      <w:sz w:val="18"/>
      <w:szCs w:val="18"/>
    </w:rPr>
  </w:style>
  <w:style w:type="paragraph" w:styleId="32">
    <w:name w:val="envelope return"/>
    <w:basedOn w:val="1"/>
    <w:qFormat/>
    <w:uiPriority w:val="0"/>
    <w:pPr>
      <w:snapToGrid w:val="0"/>
    </w:pPr>
    <w:rPr>
      <w:rFonts w:ascii="Arial" w:hAnsi="Arial"/>
    </w:rPr>
  </w:style>
  <w:style w:type="paragraph" w:styleId="33">
    <w:name w:val="header"/>
    <w:basedOn w:val="1"/>
    <w:link w:val="80"/>
    <w:unhideWhenUsed/>
    <w:qFormat/>
    <w:uiPriority w:val="99"/>
    <w:pPr>
      <w:pBdr>
        <w:bottom w:val="single" w:color="auto" w:sz="6" w:space="1"/>
      </w:pBdr>
      <w:tabs>
        <w:tab w:val="center" w:pos="0"/>
        <w:tab w:val="left" w:pos="8306"/>
      </w:tabs>
      <w:snapToGrid w:val="0"/>
      <w:jc w:val="center"/>
    </w:pPr>
    <w:rPr>
      <w:sz w:val="18"/>
      <w:szCs w:val="18"/>
    </w:rPr>
  </w:style>
  <w:style w:type="paragraph" w:styleId="34">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35">
    <w:name w:val="toc 4"/>
    <w:basedOn w:val="1"/>
    <w:next w:val="1"/>
    <w:unhideWhenUsed/>
    <w:qFormat/>
    <w:uiPriority w:val="39"/>
    <w:pPr>
      <w:ind w:left="1260" w:leftChars="600"/>
    </w:pPr>
    <w:rPr>
      <w:rFonts w:ascii="Calibri" w:hAnsi="Calibri"/>
      <w:szCs w:val="22"/>
    </w:rPr>
  </w:style>
  <w:style w:type="paragraph" w:styleId="36">
    <w:name w:val="List"/>
    <w:basedOn w:val="1"/>
    <w:qFormat/>
    <w:uiPriority w:val="0"/>
    <w:pPr>
      <w:ind w:left="200" w:hanging="200" w:hangingChars="200"/>
    </w:pPr>
    <w:rPr>
      <w:sz w:val="28"/>
    </w:rPr>
  </w:style>
  <w:style w:type="paragraph" w:styleId="37">
    <w:name w:val="footnote text"/>
    <w:basedOn w:val="1"/>
    <w:link w:val="81"/>
    <w:unhideWhenUsed/>
    <w:qFormat/>
    <w:uiPriority w:val="99"/>
    <w:pPr>
      <w:snapToGrid w:val="0"/>
      <w:jc w:val="left"/>
    </w:pPr>
    <w:rPr>
      <w:sz w:val="18"/>
      <w:szCs w:val="18"/>
    </w:rPr>
  </w:style>
  <w:style w:type="paragraph" w:styleId="38">
    <w:name w:val="toc 6"/>
    <w:basedOn w:val="1"/>
    <w:next w:val="1"/>
    <w:unhideWhenUsed/>
    <w:qFormat/>
    <w:uiPriority w:val="39"/>
    <w:pPr>
      <w:ind w:left="2100" w:leftChars="1000"/>
    </w:pPr>
    <w:rPr>
      <w:rFonts w:ascii="Calibri" w:hAnsi="Calibri"/>
      <w:szCs w:val="22"/>
    </w:rPr>
  </w:style>
  <w:style w:type="paragraph" w:styleId="39">
    <w:name w:val="Body Text Indent 3"/>
    <w:basedOn w:val="1"/>
    <w:link w:val="82"/>
    <w:qFormat/>
    <w:uiPriority w:val="0"/>
    <w:pPr>
      <w:spacing w:after="120"/>
      <w:ind w:left="420" w:leftChars="200"/>
    </w:pPr>
    <w:rPr>
      <w:kern w:val="0"/>
      <w:sz w:val="16"/>
      <w:szCs w:val="16"/>
    </w:rPr>
  </w:style>
  <w:style w:type="paragraph" w:styleId="40">
    <w:name w:val="toc 2"/>
    <w:basedOn w:val="1"/>
    <w:next w:val="1"/>
    <w:unhideWhenUsed/>
    <w:qFormat/>
    <w:uiPriority w:val="39"/>
    <w:pPr>
      <w:ind w:left="420" w:leftChars="200"/>
    </w:pPr>
  </w:style>
  <w:style w:type="paragraph" w:styleId="41">
    <w:name w:val="toc 9"/>
    <w:basedOn w:val="1"/>
    <w:next w:val="1"/>
    <w:unhideWhenUsed/>
    <w:qFormat/>
    <w:uiPriority w:val="39"/>
    <w:pPr>
      <w:ind w:left="3360" w:leftChars="1600"/>
    </w:pPr>
    <w:rPr>
      <w:rFonts w:ascii="Calibri" w:hAnsi="Calibri"/>
      <w:szCs w:val="22"/>
    </w:rPr>
  </w:style>
  <w:style w:type="paragraph" w:styleId="42">
    <w:name w:val="Body Text 2"/>
    <w:basedOn w:val="1"/>
    <w:link w:val="83"/>
    <w:qFormat/>
    <w:uiPriority w:val="0"/>
    <w:pPr>
      <w:spacing w:after="120" w:line="480" w:lineRule="auto"/>
    </w:pPr>
    <w:rPr>
      <w:kern w:val="0"/>
      <w:sz w:val="20"/>
    </w:rPr>
  </w:style>
  <w:style w:type="paragraph" w:styleId="43">
    <w:name w:val="Normal (Web)"/>
    <w:basedOn w:val="1"/>
    <w:qFormat/>
    <w:uiPriority w:val="99"/>
    <w:pPr>
      <w:widowControl/>
      <w:spacing w:before="100" w:beforeAutospacing="1" w:after="100" w:afterAutospacing="1"/>
      <w:jc w:val="left"/>
    </w:pPr>
    <w:rPr>
      <w:rFonts w:ascii="宋体" w:hAnsi="宋体"/>
      <w:kern w:val="0"/>
      <w:sz w:val="24"/>
    </w:rPr>
  </w:style>
  <w:style w:type="paragraph" w:styleId="44">
    <w:name w:val="index 1"/>
    <w:basedOn w:val="1"/>
    <w:next w:val="1"/>
    <w:semiHidden/>
    <w:qFormat/>
    <w:uiPriority w:val="0"/>
    <w:pPr>
      <w:spacing w:line="400" w:lineRule="exact"/>
      <w:ind w:firstLine="420" w:firstLineChars="200"/>
    </w:pPr>
    <w:rPr>
      <w:rFonts w:ascii="宋体" w:hAnsi="Courier New"/>
      <w:b/>
      <w:szCs w:val="20"/>
    </w:rPr>
  </w:style>
  <w:style w:type="paragraph" w:styleId="45">
    <w:name w:val="Title"/>
    <w:basedOn w:val="1"/>
    <w:next w:val="1"/>
    <w:link w:val="84"/>
    <w:qFormat/>
    <w:uiPriority w:val="10"/>
    <w:pPr>
      <w:spacing w:before="240" w:after="60"/>
      <w:jc w:val="center"/>
      <w:outlineLvl w:val="0"/>
    </w:pPr>
    <w:rPr>
      <w:rFonts w:ascii="Cambria" w:hAnsi="Cambria"/>
      <w:b/>
      <w:bCs/>
      <w:sz w:val="32"/>
      <w:szCs w:val="32"/>
    </w:rPr>
  </w:style>
  <w:style w:type="paragraph" w:styleId="46">
    <w:name w:val="annotation subject"/>
    <w:basedOn w:val="17"/>
    <w:next w:val="17"/>
    <w:link w:val="85"/>
    <w:unhideWhenUsed/>
    <w:qFormat/>
    <w:uiPriority w:val="99"/>
    <w:rPr>
      <w:b/>
      <w:bCs/>
    </w:rPr>
  </w:style>
  <w:style w:type="paragraph" w:styleId="47">
    <w:name w:val="Body Text First Indent 2"/>
    <w:basedOn w:val="20"/>
    <w:next w:val="1"/>
    <w:unhideWhenUsed/>
    <w:qFormat/>
    <w:uiPriority w:val="0"/>
    <w:pPr>
      <w:ind w:firstLine="420" w:firstLineChars="200"/>
    </w:pPr>
  </w:style>
  <w:style w:type="table" w:styleId="49">
    <w:name w:val="Table Grid"/>
    <w:basedOn w:val="4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1">
    <w:name w:val="Strong"/>
    <w:basedOn w:val="50"/>
    <w:qFormat/>
    <w:uiPriority w:val="22"/>
    <w:rPr>
      <w:b/>
    </w:rPr>
  </w:style>
  <w:style w:type="character" w:styleId="52">
    <w:name w:val="endnote reference"/>
    <w:unhideWhenUsed/>
    <w:qFormat/>
    <w:uiPriority w:val="99"/>
    <w:rPr>
      <w:vertAlign w:val="superscript"/>
    </w:rPr>
  </w:style>
  <w:style w:type="character" w:styleId="53">
    <w:name w:val="page number"/>
    <w:qFormat/>
    <w:uiPriority w:val="0"/>
  </w:style>
  <w:style w:type="character" w:styleId="54">
    <w:name w:val="FollowedHyperlink"/>
    <w:qFormat/>
    <w:uiPriority w:val="0"/>
    <w:rPr>
      <w:color w:val="800080"/>
      <w:u w:val="single"/>
    </w:rPr>
  </w:style>
  <w:style w:type="character" w:styleId="55">
    <w:name w:val="Hyperlink"/>
    <w:qFormat/>
    <w:uiPriority w:val="99"/>
    <w:rPr>
      <w:color w:val="0000FF"/>
      <w:u w:val="single"/>
    </w:rPr>
  </w:style>
  <w:style w:type="character" w:styleId="56">
    <w:name w:val="annotation reference"/>
    <w:unhideWhenUsed/>
    <w:qFormat/>
    <w:uiPriority w:val="0"/>
    <w:rPr>
      <w:sz w:val="21"/>
      <w:szCs w:val="21"/>
    </w:rPr>
  </w:style>
  <w:style w:type="character" w:styleId="57">
    <w:name w:val="footnote reference"/>
    <w:unhideWhenUsed/>
    <w:qFormat/>
    <w:uiPriority w:val="99"/>
    <w:rPr>
      <w:vertAlign w:val="superscript"/>
    </w:rPr>
  </w:style>
  <w:style w:type="paragraph" w:customStyle="1" w:styleId="58">
    <w:name w:val="表格文字"/>
    <w:basedOn w:val="1"/>
    <w:qFormat/>
    <w:uiPriority w:val="0"/>
    <w:pPr>
      <w:spacing w:before="25" w:after="25"/>
      <w:jc w:val="left"/>
    </w:pPr>
    <w:rPr>
      <w:bCs/>
      <w:spacing w:val="10"/>
      <w:kern w:val="0"/>
      <w:sz w:val="24"/>
    </w:rPr>
  </w:style>
  <w:style w:type="paragraph" w:customStyle="1" w:styleId="59">
    <w:name w:val="首行缩进"/>
    <w:basedOn w:val="1"/>
    <w:qFormat/>
    <w:uiPriority w:val="0"/>
    <w:pPr>
      <w:ind w:firstLine="480" w:firstLineChars="200"/>
    </w:pPr>
  </w:style>
  <w:style w:type="paragraph" w:customStyle="1" w:styleId="60">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character" w:customStyle="1" w:styleId="61">
    <w:name w:val="标题 1 Char1"/>
    <w:link w:val="2"/>
    <w:qFormat/>
    <w:uiPriority w:val="0"/>
    <w:rPr>
      <w:rFonts w:ascii="Times New Roman" w:hAnsi="Times New Roman" w:eastAsia="宋体" w:cs="Times New Roman"/>
      <w:b/>
      <w:bCs/>
      <w:kern w:val="44"/>
      <w:sz w:val="44"/>
      <w:szCs w:val="44"/>
    </w:rPr>
  </w:style>
  <w:style w:type="character" w:customStyle="1" w:styleId="62">
    <w:name w:val="标题 2 Char1"/>
    <w:link w:val="3"/>
    <w:qFormat/>
    <w:uiPriority w:val="0"/>
    <w:rPr>
      <w:rFonts w:ascii="Arial" w:hAnsi="Arial" w:eastAsia="黑体" w:cs="Times New Roman"/>
      <w:b/>
      <w:bCs/>
      <w:sz w:val="32"/>
      <w:szCs w:val="32"/>
    </w:rPr>
  </w:style>
  <w:style w:type="character" w:customStyle="1" w:styleId="63">
    <w:name w:val="标题 3 Char1"/>
    <w:link w:val="4"/>
    <w:qFormat/>
    <w:uiPriority w:val="0"/>
    <w:rPr>
      <w:rFonts w:ascii="Times New Roman" w:hAnsi="Times New Roman" w:eastAsia="宋体" w:cs="Times New Roman"/>
      <w:b/>
      <w:bCs/>
      <w:sz w:val="32"/>
      <w:szCs w:val="32"/>
    </w:rPr>
  </w:style>
  <w:style w:type="character" w:customStyle="1" w:styleId="64">
    <w:name w:val="标题 5 Char2"/>
    <w:link w:val="6"/>
    <w:qFormat/>
    <w:uiPriority w:val="0"/>
    <w:rPr>
      <w:b/>
      <w:kern w:val="2"/>
      <w:sz w:val="28"/>
      <w:szCs w:val="24"/>
    </w:rPr>
  </w:style>
  <w:style w:type="character" w:customStyle="1" w:styleId="65">
    <w:name w:val="标题 6 Char1"/>
    <w:link w:val="8"/>
    <w:qFormat/>
    <w:uiPriority w:val="0"/>
    <w:rPr>
      <w:rFonts w:ascii="Arial" w:hAnsi="Arial" w:eastAsia="黑体"/>
      <w:b/>
      <w:kern w:val="2"/>
      <w:sz w:val="24"/>
      <w:szCs w:val="24"/>
    </w:rPr>
  </w:style>
  <w:style w:type="character" w:customStyle="1" w:styleId="66">
    <w:name w:val="标题 7 Char1"/>
    <w:link w:val="9"/>
    <w:qFormat/>
    <w:uiPriority w:val="0"/>
    <w:rPr>
      <w:rFonts w:ascii="Times New Roman" w:hAnsi="Times New Roman"/>
      <w:b/>
      <w:kern w:val="2"/>
      <w:sz w:val="24"/>
      <w:szCs w:val="24"/>
    </w:rPr>
  </w:style>
  <w:style w:type="character" w:customStyle="1" w:styleId="67">
    <w:name w:val="标题 8 Char1"/>
    <w:link w:val="10"/>
    <w:qFormat/>
    <w:uiPriority w:val="0"/>
    <w:rPr>
      <w:rFonts w:ascii="Arial" w:hAnsi="Arial" w:eastAsia="黑体"/>
      <w:kern w:val="2"/>
      <w:sz w:val="24"/>
      <w:szCs w:val="24"/>
    </w:rPr>
  </w:style>
  <w:style w:type="character" w:customStyle="1" w:styleId="68">
    <w:name w:val="标题 9 Char1"/>
    <w:link w:val="11"/>
    <w:qFormat/>
    <w:uiPriority w:val="0"/>
    <w:rPr>
      <w:rFonts w:ascii="Arial" w:hAnsi="Arial" w:eastAsia="黑体"/>
      <w:kern w:val="2"/>
      <w:sz w:val="21"/>
      <w:szCs w:val="24"/>
    </w:rPr>
  </w:style>
  <w:style w:type="character" w:customStyle="1" w:styleId="69">
    <w:name w:val="文档结构图 Char1"/>
    <w:link w:val="16"/>
    <w:qFormat/>
    <w:uiPriority w:val="0"/>
    <w:rPr>
      <w:rFonts w:hint="eastAsia" w:ascii="宋体" w:hAnsi="宋体" w:eastAsia="宋体" w:cs="宋体"/>
    </w:rPr>
  </w:style>
  <w:style w:type="character" w:customStyle="1" w:styleId="70">
    <w:name w:val="批注文字 Char3"/>
    <w:link w:val="17"/>
    <w:qFormat/>
    <w:uiPriority w:val="0"/>
    <w:rPr>
      <w:rFonts w:ascii="Times New Roman" w:hAnsi="Times New Roman"/>
      <w:kern w:val="2"/>
      <w:sz w:val="21"/>
      <w:szCs w:val="24"/>
    </w:rPr>
  </w:style>
  <w:style w:type="character" w:customStyle="1" w:styleId="71">
    <w:name w:val="正文文本 3 Char1"/>
    <w:link w:val="18"/>
    <w:qFormat/>
    <w:uiPriority w:val="0"/>
    <w:rPr>
      <w:rFonts w:ascii="Times New Roman" w:hAnsi="Times New Roman" w:eastAsia="宋体" w:cs="Times New Roman"/>
      <w:b/>
      <w:bCs/>
      <w:sz w:val="24"/>
      <w:szCs w:val="24"/>
    </w:rPr>
  </w:style>
  <w:style w:type="character" w:customStyle="1" w:styleId="72">
    <w:name w:val="正文文本 Char2"/>
    <w:link w:val="19"/>
    <w:qFormat/>
    <w:uiPriority w:val="0"/>
    <w:rPr>
      <w:rFonts w:ascii="Times New Roman" w:hAnsi="Times New Roman" w:eastAsia="宋体" w:cs="Times New Roman"/>
      <w:sz w:val="24"/>
      <w:szCs w:val="24"/>
    </w:rPr>
  </w:style>
  <w:style w:type="character" w:customStyle="1" w:styleId="73">
    <w:name w:val="正文文本缩进 Char1"/>
    <w:link w:val="20"/>
    <w:qFormat/>
    <w:uiPriority w:val="0"/>
    <w:rPr>
      <w:rFonts w:ascii="仿宋_GB2312" w:hAnsi="Times New Roman" w:eastAsia="仿宋_GB2312" w:cs="Times New Roman"/>
      <w:sz w:val="32"/>
      <w:szCs w:val="20"/>
    </w:rPr>
  </w:style>
  <w:style w:type="character" w:customStyle="1" w:styleId="74">
    <w:name w:val="纯文本 Char3"/>
    <w:link w:val="25"/>
    <w:qFormat/>
    <w:uiPriority w:val="0"/>
    <w:rPr>
      <w:rFonts w:ascii="宋体" w:hAnsi="Courier New" w:eastAsia="宋体" w:cs="Courier New"/>
      <w:szCs w:val="21"/>
    </w:rPr>
  </w:style>
  <w:style w:type="character" w:customStyle="1" w:styleId="75">
    <w:name w:val="日期 Char1"/>
    <w:link w:val="27"/>
    <w:qFormat/>
    <w:uiPriority w:val="0"/>
    <w:rPr>
      <w:rFonts w:ascii="宋体" w:hAnsi="Courier New" w:eastAsia="宋体" w:cs="Courier New"/>
      <w:szCs w:val="21"/>
    </w:rPr>
  </w:style>
  <w:style w:type="character" w:customStyle="1" w:styleId="76">
    <w:name w:val="正文文本缩进 2 Char1"/>
    <w:link w:val="28"/>
    <w:qFormat/>
    <w:uiPriority w:val="0"/>
    <w:rPr>
      <w:rFonts w:ascii="Times New Roman" w:hAnsi="Times New Roman" w:eastAsia="宋体" w:cs="Times New Roman"/>
      <w:sz w:val="32"/>
      <w:szCs w:val="20"/>
    </w:rPr>
  </w:style>
  <w:style w:type="character" w:customStyle="1" w:styleId="77">
    <w:name w:val="尾注文本 Char1"/>
    <w:link w:val="29"/>
    <w:qFormat/>
    <w:uiPriority w:val="99"/>
    <w:rPr>
      <w:rFonts w:ascii="Times New Roman" w:hAnsi="Times New Roman"/>
      <w:kern w:val="2"/>
      <w:sz w:val="21"/>
      <w:szCs w:val="24"/>
    </w:rPr>
  </w:style>
  <w:style w:type="character" w:customStyle="1" w:styleId="78">
    <w:name w:val="批注框文本 Char1"/>
    <w:link w:val="30"/>
    <w:semiHidden/>
    <w:qFormat/>
    <w:uiPriority w:val="0"/>
    <w:rPr>
      <w:rFonts w:ascii="Times New Roman" w:hAnsi="Times New Roman" w:eastAsia="宋体" w:cs="Times New Roman"/>
      <w:sz w:val="18"/>
      <w:szCs w:val="18"/>
    </w:rPr>
  </w:style>
  <w:style w:type="character" w:customStyle="1" w:styleId="79">
    <w:name w:val="页脚 Char1"/>
    <w:link w:val="31"/>
    <w:qFormat/>
    <w:uiPriority w:val="99"/>
    <w:rPr>
      <w:sz w:val="18"/>
      <w:szCs w:val="18"/>
    </w:rPr>
  </w:style>
  <w:style w:type="character" w:customStyle="1" w:styleId="80">
    <w:name w:val="页眉 Char1"/>
    <w:link w:val="33"/>
    <w:qFormat/>
    <w:uiPriority w:val="99"/>
    <w:rPr>
      <w:rFonts w:ascii="Times New Roman" w:hAnsi="Times New Roman"/>
      <w:kern w:val="2"/>
      <w:sz w:val="18"/>
      <w:szCs w:val="18"/>
    </w:rPr>
  </w:style>
  <w:style w:type="character" w:customStyle="1" w:styleId="81">
    <w:name w:val="脚注文本 Char1"/>
    <w:link w:val="37"/>
    <w:qFormat/>
    <w:uiPriority w:val="99"/>
    <w:rPr>
      <w:rFonts w:ascii="Times New Roman" w:hAnsi="Times New Roman"/>
      <w:kern w:val="2"/>
      <w:sz w:val="18"/>
      <w:szCs w:val="18"/>
    </w:rPr>
  </w:style>
  <w:style w:type="character" w:customStyle="1" w:styleId="82">
    <w:name w:val="正文文本缩进 3 Char1"/>
    <w:link w:val="39"/>
    <w:qFormat/>
    <w:uiPriority w:val="0"/>
    <w:rPr>
      <w:rFonts w:ascii="Times New Roman" w:hAnsi="Times New Roman" w:eastAsia="宋体" w:cs="Times New Roman"/>
      <w:sz w:val="16"/>
      <w:szCs w:val="16"/>
    </w:rPr>
  </w:style>
  <w:style w:type="character" w:customStyle="1" w:styleId="83">
    <w:name w:val="正文文本 2 Char1"/>
    <w:link w:val="42"/>
    <w:qFormat/>
    <w:uiPriority w:val="0"/>
    <w:rPr>
      <w:rFonts w:ascii="Times New Roman" w:hAnsi="Times New Roman" w:eastAsia="宋体" w:cs="Times New Roman"/>
      <w:szCs w:val="24"/>
    </w:rPr>
  </w:style>
  <w:style w:type="character" w:customStyle="1" w:styleId="84">
    <w:name w:val="标题 Char1"/>
    <w:link w:val="45"/>
    <w:qFormat/>
    <w:uiPriority w:val="10"/>
    <w:rPr>
      <w:rFonts w:ascii="Cambria" w:hAnsi="Cambria" w:cs="Times New Roman"/>
      <w:b/>
      <w:bCs/>
      <w:kern w:val="2"/>
      <w:sz w:val="32"/>
      <w:szCs w:val="32"/>
    </w:rPr>
  </w:style>
  <w:style w:type="character" w:customStyle="1" w:styleId="85">
    <w:name w:val="批注主题 Char1"/>
    <w:link w:val="46"/>
    <w:qFormat/>
    <w:uiPriority w:val="99"/>
    <w:rPr>
      <w:rFonts w:ascii="Times New Roman" w:hAnsi="Times New Roman"/>
      <w:b/>
      <w:bCs/>
      <w:kern w:val="2"/>
      <w:sz w:val="21"/>
      <w:szCs w:val="24"/>
    </w:rPr>
  </w:style>
  <w:style w:type="character" w:customStyle="1" w:styleId="86">
    <w:name w:val="font11"/>
    <w:qFormat/>
    <w:uiPriority w:val="0"/>
    <w:rPr>
      <w:rFonts w:hint="eastAsia" w:ascii="宋体" w:hAnsi="宋体" w:eastAsia="宋体" w:cs="宋体"/>
      <w:color w:val="000000"/>
      <w:sz w:val="20"/>
      <w:szCs w:val="20"/>
      <w:u w:val="none"/>
    </w:rPr>
  </w:style>
  <w:style w:type="character" w:customStyle="1" w:styleId="87">
    <w:name w:val="批注文字 字符1"/>
    <w:qFormat/>
    <w:uiPriority w:val="0"/>
    <w:rPr>
      <w:rFonts w:ascii="Times New Roman" w:hAnsi="Times New Roman"/>
      <w:kern w:val="2"/>
      <w:sz w:val="21"/>
      <w:szCs w:val="24"/>
    </w:rPr>
  </w:style>
  <w:style w:type="character" w:customStyle="1" w:styleId="88">
    <w:name w:val="标题 2 字符"/>
    <w:qFormat/>
    <w:uiPriority w:val="0"/>
    <w:rPr>
      <w:rFonts w:ascii="Arial" w:hAnsi="Arial" w:eastAsia="黑体" w:cs="Times New Roman"/>
      <w:b/>
      <w:bCs/>
      <w:sz w:val="32"/>
      <w:szCs w:val="32"/>
    </w:rPr>
  </w:style>
  <w:style w:type="character" w:customStyle="1" w:styleId="89">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90">
    <w:name w:val="批注文字 Char1"/>
    <w:semiHidden/>
    <w:qFormat/>
    <w:locked/>
    <w:uiPriority w:val="0"/>
    <w:rPr>
      <w:rFonts w:ascii="Times New Roman" w:hAnsi="Times New Roman"/>
      <w:kern w:val="2"/>
      <w:sz w:val="21"/>
      <w:szCs w:val="24"/>
    </w:rPr>
  </w:style>
  <w:style w:type="character" w:customStyle="1" w:styleId="91">
    <w:name w:val="页眉 字符"/>
    <w:qFormat/>
    <w:uiPriority w:val="99"/>
    <w:rPr>
      <w:rFonts w:ascii="Times New Roman" w:hAnsi="Times New Roman"/>
      <w:kern w:val="2"/>
      <w:sz w:val="18"/>
      <w:szCs w:val="18"/>
    </w:rPr>
  </w:style>
  <w:style w:type="character" w:customStyle="1" w:styleId="92">
    <w:name w:val="apple-style-span"/>
    <w:qFormat/>
    <w:uiPriority w:val="0"/>
  </w:style>
  <w:style w:type="character" w:customStyle="1" w:styleId="93">
    <w:name w:val="尾注文本 字符"/>
    <w:qFormat/>
    <w:uiPriority w:val="99"/>
    <w:rPr>
      <w:rFonts w:ascii="Times New Roman" w:hAnsi="Times New Roman"/>
      <w:kern w:val="2"/>
      <w:sz w:val="21"/>
      <w:szCs w:val="24"/>
    </w:rPr>
  </w:style>
  <w:style w:type="character" w:customStyle="1" w:styleId="94">
    <w:name w:val="正文文本缩进 字符"/>
    <w:qFormat/>
    <w:uiPriority w:val="0"/>
    <w:rPr>
      <w:rFonts w:ascii="仿宋_GB2312" w:hAnsi="Times New Roman" w:eastAsia="仿宋_GB2312" w:cs="Times New Roman"/>
      <w:sz w:val="32"/>
      <w:szCs w:val="20"/>
    </w:rPr>
  </w:style>
  <w:style w:type="character" w:customStyle="1" w:styleId="95">
    <w:name w:val="普通文字 Char Char2"/>
    <w:qFormat/>
    <w:uiPriority w:val="0"/>
    <w:rPr>
      <w:rFonts w:ascii="宋体" w:hAnsi="Courier New" w:eastAsia="宋体"/>
      <w:kern w:val="2"/>
      <w:sz w:val="21"/>
      <w:lang w:val="en-US" w:eastAsia="zh-CN" w:bidi="ar-SA"/>
    </w:rPr>
  </w:style>
  <w:style w:type="character" w:customStyle="1" w:styleId="96">
    <w:name w:val="正文文本缩进 3 字符"/>
    <w:qFormat/>
    <w:uiPriority w:val="0"/>
    <w:rPr>
      <w:rFonts w:ascii="Times New Roman" w:hAnsi="Times New Roman" w:eastAsia="宋体" w:cs="Times New Roman"/>
      <w:sz w:val="16"/>
      <w:szCs w:val="16"/>
    </w:rPr>
  </w:style>
  <w:style w:type="character" w:customStyle="1" w:styleId="97">
    <w:name w:val="font21"/>
    <w:basedOn w:val="50"/>
    <w:qFormat/>
    <w:uiPriority w:val="0"/>
    <w:rPr>
      <w:rFonts w:hint="eastAsia" w:ascii="宋体" w:hAnsi="宋体" w:eastAsia="宋体" w:cs="宋体"/>
      <w:color w:val="FF0000"/>
      <w:sz w:val="20"/>
      <w:szCs w:val="20"/>
      <w:u w:val="none"/>
    </w:rPr>
  </w:style>
  <w:style w:type="character" w:customStyle="1" w:styleId="98">
    <w:name w:val="页脚 字符"/>
    <w:qFormat/>
    <w:uiPriority w:val="99"/>
  </w:style>
  <w:style w:type="character" w:customStyle="1" w:styleId="99">
    <w:name w:val="标题 7 字符"/>
    <w:qFormat/>
    <w:uiPriority w:val="0"/>
    <w:rPr>
      <w:rFonts w:ascii="Times New Roman" w:hAnsi="Times New Roman"/>
      <w:b/>
      <w:kern w:val="2"/>
      <w:sz w:val="24"/>
      <w:szCs w:val="24"/>
    </w:rPr>
  </w:style>
  <w:style w:type="character" w:customStyle="1" w:styleId="100">
    <w:name w:val="标题 3 字符"/>
    <w:qFormat/>
    <w:uiPriority w:val="0"/>
    <w:rPr>
      <w:rFonts w:ascii="Times New Roman" w:hAnsi="Times New Roman" w:eastAsia="宋体" w:cs="Times New Roman"/>
      <w:b/>
      <w:bCs/>
      <w:sz w:val="32"/>
      <w:szCs w:val="32"/>
    </w:rPr>
  </w:style>
  <w:style w:type="character" w:customStyle="1" w:styleId="101">
    <w:name w:val="正文文本缩进 字符1"/>
    <w:qFormat/>
    <w:uiPriority w:val="0"/>
    <w:rPr>
      <w:rFonts w:ascii="仿宋_GB2312" w:hAnsi="Times New Roman" w:eastAsia="仿宋_GB2312" w:cs="Times New Roman"/>
      <w:sz w:val="32"/>
      <w:szCs w:val="20"/>
    </w:rPr>
  </w:style>
  <w:style w:type="character" w:customStyle="1" w:styleId="102">
    <w:name w:val="批注文字 字符"/>
    <w:qFormat/>
    <w:uiPriority w:val="0"/>
    <w:rPr>
      <w:rFonts w:ascii="Times New Roman" w:hAnsi="Times New Roman"/>
      <w:kern w:val="2"/>
      <w:sz w:val="21"/>
      <w:szCs w:val="24"/>
    </w:rPr>
  </w:style>
  <w:style w:type="character" w:customStyle="1" w:styleId="103">
    <w:name w:val="标题 8 字符"/>
    <w:qFormat/>
    <w:uiPriority w:val="0"/>
    <w:rPr>
      <w:rFonts w:ascii="Arial" w:hAnsi="Arial" w:eastAsia="黑体"/>
      <w:kern w:val="2"/>
      <w:sz w:val="24"/>
      <w:szCs w:val="24"/>
    </w:rPr>
  </w:style>
  <w:style w:type="character" w:customStyle="1" w:styleId="104">
    <w:name w:val="UserStyle_9"/>
    <w:link w:val="105"/>
    <w:qFormat/>
    <w:locked/>
    <w:uiPriority w:val="0"/>
    <w:rPr>
      <w:kern w:val="2"/>
      <w:sz w:val="21"/>
      <w:szCs w:val="24"/>
    </w:rPr>
  </w:style>
  <w:style w:type="paragraph" w:customStyle="1" w:styleId="105">
    <w:name w:val="AnnotationText"/>
    <w:basedOn w:val="1"/>
    <w:link w:val="104"/>
    <w:qFormat/>
    <w:uiPriority w:val="0"/>
    <w:pPr>
      <w:widowControl/>
      <w:jc w:val="left"/>
    </w:pPr>
  </w:style>
  <w:style w:type="character" w:customStyle="1" w:styleId="106">
    <w:name w:val="textcontents"/>
    <w:qFormat/>
    <w:uiPriority w:val="0"/>
  </w:style>
  <w:style w:type="character" w:customStyle="1" w:styleId="107">
    <w:name w:val="批注框文本 字符"/>
    <w:semiHidden/>
    <w:qFormat/>
    <w:uiPriority w:val="0"/>
    <w:rPr>
      <w:rFonts w:ascii="Times New Roman" w:hAnsi="Times New Roman" w:eastAsia="宋体" w:cs="Times New Roman"/>
      <w:sz w:val="18"/>
      <w:szCs w:val="18"/>
    </w:rPr>
  </w:style>
  <w:style w:type="character" w:customStyle="1" w:styleId="108">
    <w:name w:val="批注文字 Char"/>
    <w:qFormat/>
    <w:uiPriority w:val="0"/>
    <w:rPr>
      <w:rFonts w:ascii="Times New Roman" w:hAnsi="Times New Roman"/>
      <w:kern w:val="2"/>
      <w:sz w:val="21"/>
      <w:szCs w:val="24"/>
    </w:rPr>
  </w:style>
  <w:style w:type="character" w:customStyle="1" w:styleId="109">
    <w:name w:val="纯文本 字符"/>
    <w:qFormat/>
    <w:uiPriority w:val="0"/>
    <w:rPr>
      <w:rFonts w:ascii="宋体" w:hAnsi="Courier New" w:eastAsia="宋体" w:cs="Courier New"/>
      <w:szCs w:val="21"/>
    </w:rPr>
  </w:style>
  <w:style w:type="character" w:customStyle="1" w:styleId="110">
    <w:name w:val="正文文本 2 字符"/>
    <w:qFormat/>
    <w:uiPriority w:val="0"/>
    <w:rPr>
      <w:rFonts w:ascii="Times New Roman" w:hAnsi="Times New Roman" w:eastAsia="宋体" w:cs="Times New Roman"/>
      <w:szCs w:val="24"/>
    </w:rPr>
  </w:style>
  <w:style w:type="character" w:customStyle="1" w:styleId="111">
    <w:name w:val="标题 6 字符"/>
    <w:qFormat/>
    <w:uiPriority w:val="0"/>
    <w:rPr>
      <w:rFonts w:ascii="Arial" w:hAnsi="Arial" w:eastAsia="黑体"/>
      <w:b/>
      <w:kern w:val="2"/>
      <w:sz w:val="24"/>
      <w:szCs w:val="24"/>
    </w:rPr>
  </w:style>
  <w:style w:type="character" w:customStyle="1" w:styleId="112">
    <w:name w:val="批注主题 字符"/>
    <w:qFormat/>
    <w:uiPriority w:val="99"/>
    <w:rPr>
      <w:rFonts w:ascii="Times New Roman" w:hAnsi="Times New Roman"/>
      <w:b/>
      <w:bCs/>
      <w:kern w:val="2"/>
      <w:sz w:val="21"/>
      <w:szCs w:val="24"/>
    </w:rPr>
  </w:style>
  <w:style w:type="character" w:customStyle="1" w:styleId="113">
    <w:name w:val="正文2 Char Char"/>
    <w:link w:val="114"/>
    <w:qFormat/>
    <w:uiPriority w:val="0"/>
    <w:rPr>
      <w:kern w:val="2"/>
      <w:sz w:val="24"/>
    </w:rPr>
  </w:style>
  <w:style w:type="paragraph" w:customStyle="1" w:styleId="114">
    <w:name w:val="正文2"/>
    <w:basedOn w:val="1"/>
    <w:link w:val="113"/>
    <w:qFormat/>
    <w:uiPriority w:val="0"/>
    <w:pPr>
      <w:adjustRightInd w:val="0"/>
      <w:spacing w:before="156" w:line="360" w:lineRule="auto"/>
      <w:ind w:firstLine="510" w:firstLineChars="200"/>
    </w:pPr>
    <w:rPr>
      <w:sz w:val="24"/>
      <w:szCs w:val="20"/>
    </w:rPr>
  </w:style>
  <w:style w:type="character" w:customStyle="1" w:styleId="115">
    <w:name w:val="脚注文本 字符"/>
    <w:qFormat/>
    <w:uiPriority w:val="99"/>
    <w:rPr>
      <w:rFonts w:ascii="Times New Roman" w:hAnsi="Times New Roman"/>
      <w:kern w:val="2"/>
      <w:sz w:val="18"/>
      <w:szCs w:val="18"/>
    </w:rPr>
  </w:style>
  <w:style w:type="character" w:customStyle="1" w:styleId="116">
    <w:name w:val="纯文本 Char"/>
    <w:qFormat/>
    <w:uiPriority w:val="0"/>
    <w:rPr>
      <w:rFonts w:ascii="宋体" w:hAnsi="Courier New" w:eastAsia="宋体"/>
      <w:kern w:val="2"/>
      <w:sz w:val="21"/>
      <w:lang w:val="en-US" w:eastAsia="zh-CN" w:bidi="ar-SA"/>
    </w:rPr>
  </w:style>
  <w:style w:type="character" w:customStyle="1" w:styleId="117">
    <w:name w:val="页脚 字符1"/>
    <w:qFormat/>
    <w:uiPriority w:val="99"/>
    <w:rPr>
      <w:sz w:val="18"/>
      <w:szCs w:val="18"/>
    </w:rPr>
  </w:style>
  <w:style w:type="character" w:customStyle="1" w:styleId="118">
    <w:name w:val="font31"/>
    <w:qFormat/>
    <w:uiPriority w:val="0"/>
    <w:rPr>
      <w:rFonts w:hint="eastAsia" w:ascii="宋体" w:hAnsi="宋体" w:eastAsia="宋体" w:cs="宋体"/>
      <w:color w:val="FF0000"/>
      <w:sz w:val="20"/>
      <w:szCs w:val="20"/>
      <w:u w:val="none"/>
    </w:rPr>
  </w:style>
  <w:style w:type="character" w:customStyle="1" w:styleId="119">
    <w:name w:val="正文文本 Char1"/>
    <w:qFormat/>
    <w:locked/>
    <w:uiPriority w:val="0"/>
    <w:rPr>
      <w:sz w:val="24"/>
      <w:szCs w:val="24"/>
    </w:rPr>
  </w:style>
  <w:style w:type="character" w:customStyle="1" w:styleId="120">
    <w:name w:val="标题 5 Char"/>
    <w:qFormat/>
    <w:uiPriority w:val="0"/>
    <w:rPr>
      <w:b/>
      <w:kern w:val="2"/>
      <w:sz w:val="28"/>
      <w:szCs w:val="24"/>
    </w:rPr>
  </w:style>
  <w:style w:type="character" w:customStyle="1" w:styleId="121">
    <w:name w:val="标题 字符"/>
    <w:qFormat/>
    <w:uiPriority w:val="10"/>
    <w:rPr>
      <w:rFonts w:ascii="Cambria" w:hAnsi="Cambria" w:cs="Times New Roman"/>
      <w:b/>
      <w:bCs/>
      <w:kern w:val="2"/>
      <w:sz w:val="32"/>
      <w:szCs w:val="32"/>
    </w:rPr>
  </w:style>
  <w:style w:type="character" w:customStyle="1" w:styleId="122">
    <w:name w:val="标题 1 字符1"/>
    <w:qFormat/>
    <w:uiPriority w:val="0"/>
    <w:rPr>
      <w:rFonts w:ascii="Times New Roman" w:hAnsi="Times New Roman" w:eastAsia="宋体" w:cs="Times New Roman"/>
      <w:b/>
      <w:bCs/>
      <w:kern w:val="44"/>
      <w:sz w:val="44"/>
      <w:szCs w:val="44"/>
    </w:rPr>
  </w:style>
  <w:style w:type="character" w:customStyle="1" w:styleId="123">
    <w:name w:val="批注文字 字符2"/>
    <w:qFormat/>
    <w:uiPriority w:val="0"/>
    <w:rPr>
      <w:rFonts w:ascii="Times New Roman" w:hAnsi="Times New Roman"/>
      <w:kern w:val="2"/>
      <w:sz w:val="21"/>
      <w:szCs w:val="24"/>
    </w:rPr>
  </w:style>
  <w:style w:type="character" w:customStyle="1" w:styleId="124">
    <w:name w:val="正文文本 3 字符"/>
    <w:qFormat/>
    <w:uiPriority w:val="0"/>
    <w:rPr>
      <w:rFonts w:ascii="Times New Roman" w:hAnsi="Times New Roman" w:eastAsia="宋体" w:cs="Times New Roman"/>
      <w:b/>
      <w:bCs/>
      <w:sz w:val="24"/>
      <w:szCs w:val="24"/>
    </w:rPr>
  </w:style>
  <w:style w:type="character" w:customStyle="1" w:styleId="125">
    <w:name w:val="纯文本 字符1"/>
    <w:qFormat/>
    <w:uiPriority w:val="0"/>
    <w:rPr>
      <w:rFonts w:ascii="宋体" w:hAnsi="Courier New"/>
    </w:rPr>
  </w:style>
  <w:style w:type="character" w:customStyle="1" w:styleId="126">
    <w:name w:val="headline-content4"/>
    <w:qFormat/>
    <w:uiPriority w:val="0"/>
  </w:style>
  <w:style w:type="character" w:customStyle="1" w:styleId="127">
    <w:name w:val="正文文本缩进 2 字符"/>
    <w:qFormat/>
    <w:uiPriority w:val="0"/>
    <w:rPr>
      <w:rFonts w:ascii="Times New Roman" w:hAnsi="Times New Roman" w:eastAsia="宋体" w:cs="Times New Roman"/>
      <w:sz w:val="32"/>
      <w:szCs w:val="20"/>
    </w:rPr>
  </w:style>
  <w:style w:type="character" w:customStyle="1" w:styleId="128">
    <w:name w:val="标题 1 字符"/>
    <w:qFormat/>
    <w:uiPriority w:val="9"/>
    <w:rPr>
      <w:rFonts w:ascii="Times New Roman" w:hAnsi="Times New Roman" w:eastAsia="宋体" w:cs="Times New Roman"/>
      <w:b/>
      <w:bCs/>
      <w:kern w:val="44"/>
      <w:sz w:val="44"/>
      <w:szCs w:val="44"/>
    </w:rPr>
  </w:style>
  <w:style w:type="character" w:customStyle="1" w:styleId="129">
    <w:name w:val="文档结构图 字符"/>
    <w:qFormat/>
    <w:uiPriority w:val="0"/>
    <w:rPr>
      <w:rFonts w:hint="eastAsia" w:ascii="宋体" w:hAnsi="宋体" w:eastAsia="宋体" w:cs="宋体"/>
    </w:rPr>
  </w:style>
  <w:style w:type="character" w:customStyle="1" w:styleId="130">
    <w:name w:val="case31"/>
    <w:qFormat/>
    <w:uiPriority w:val="0"/>
    <w:rPr>
      <w:rFonts w:hint="default"/>
      <w:sz w:val="21"/>
      <w:szCs w:val="21"/>
    </w:rPr>
  </w:style>
  <w:style w:type="character" w:customStyle="1" w:styleId="131">
    <w:name w:val="纯文本 字符2"/>
    <w:qFormat/>
    <w:uiPriority w:val="0"/>
    <w:rPr>
      <w:rFonts w:ascii="宋体" w:hAnsi="Courier New" w:eastAsia="宋体" w:cs="Courier New"/>
      <w:szCs w:val="21"/>
    </w:rPr>
  </w:style>
  <w:style w:type="character" w:customStyle="1" w:styleId="132">
    <w:name w:val="NormalCharacter"/>
    <w:qFormat/>
    <w:uiPriority w:val="0"/>
  </w:style>
  <w:style w:type="character" w:customStyle="1" w:styleId="133">
    <w:name w:val="日期 字符"/>
    <w:qFormat/>
    <w:uiPriority w:val="0"/>
    <w:rPr>
      <w:rFonts w:ascii="宋体" w:hAnsi="Courier New" w:eastAsia="宋体" w:cs="Courier New"/>
      <w:szCs w:val="21"/>
    </w:rPr>
  </w:style>
  <w:style w:type="character" w:customStyle="1" w:styleId="134">
    <w:name w:val="正文文本 字符"/>
    <w:qFormat/>
    <w:uiPriority w:val="99"/>
    <w:rPr>
      <w:rFonts w:ascii="Times New Roman" w:hAnsi="Times New Roman" w:eastAsia="宋体" w:cs="Times New Roman"/>
      <w:sz w:val="24"/>
      <w:szCs w:val="24"/>
    </w:rPr>
  </w:style>
  <w:style w:type="character" w:customStyle="1" w:styleId="135">
    <w:name w:val="标题 5 字符"/>
    <w:qFormat/>
    <w:uiPriority w:val="0"/>
    <w:rPr>
      <w:b/>
      <w:kern w:val="2"/>
      <w:sz w:val="28"/>
      <w:szCs w:val="24"/>
    </w:rPr>
  </w:style>
  <w:style w:type="character" w:customStyle="1" w:styleId="136">
    <w:name w:val="标题 9 字符"/>
    <w:qFormat/>
    <w:uiPriority w:val="0"/>
    <w:rPr>
      <w:rFonts w:ascii="Arial" w:hAnsi="Arial" w:eastAsia="黑体"/>
      <w:kern w:val="2"/>
      <w:sz w:val="21"/>
      <w:szCs w:val="24"/>
    </w:rPr>
  </w:style>
  <w:style w:type="paragraph" w:customStyle="1" w:styleId="137">
    <w:name w:val="Table Paragraph"/>
    <w:basedOn w:val="1"/>
    <w:qFormat/>
    <w:uiPriority w:val="1"/>
    <w:pPr>
      <w:jc w:val="left"/>
    </w:pPr>
    <w:rPr>
      <w:rFonts w:ascii="Calibri" w:hAnsi="Calibri"/>
      <w:kern w:val="0"/>
      <w:sz w:val="22"/>
      <w:szCs w:val="22"/>
      <w:lang w:eastAsia="en-US"/>
    </w:rPr>
  </w:style>
  <w:style w:type="paragraph" w:customStyle="1" w:styleId="138">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39">
    <w:name w:val="样式 首行缩进:  2 字符"/>
    <w:basedOn w:val="1"/>
    <w:qFormat/>
    <w:uiPriority w:val="0"/>
    <w:pPr>
      <w:spacing w:line="400" w:lineRule="exact"/>
      <w:ind w:firstLine="200" w:firstLineChars="200"/>
    </w:pPr>
    <w:rPr>
      <w:rFonts w:cs="宋体"/>
      <w:sz w:val="24"/>
    </w:rPr>
  </w:style>
  <w:style w:type="paragraph" w:styleId="140">
    <w:name w:val="List Paragraph"/>
    <w:basedOn w:val="1"/>
    <w:qFormat/>
    <w:uiPriority w:val="34"/>
    <w:pPr>
      <w:ind w:firstLine="420" w:firstLineChars="200"/>
    </w:pPr>
  </w:style>
  <w:style w:type="paragraph" w:customStyle="1" w:styleId="141">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142">
    <w:name w:val="正文段"/>
    <w:basedOn w:val="1"/>
    <w:qFormat/>
    <w:uiPriority w:val="0"/>
    <w:pPr>
      <w:widowControl/>
      <w:snapToGrid w:val="0"/>
      <w:spacing w:afterLines="50"/>
      <w:ind w:firstLine="200" w:firstLineChars="200"/>
    </w:pPr>
    <w:rPr>
      <w:kern w:val="0"/>
      <w:sz w:val="24"/>
      <w:szCs w:val="20"/>
    </w:rPr>
  </w:style>
  <w:style w:type="paragraph" w:customStyle="1" w:styleId="143">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44">
    <w:name w:val="正文正"/>
    <w:basedOn w:val="1"/>
    <w:qFormat/>
    <w:uiPriority w:val="99"/>
    <w:pPr>
      <w:spacing w:line="560" w:lineRule="exact"/>
      <w:ind w:firstLine="561"/>
    </w:pPr>
    <w:rPr>
      <w:rFonts w:eastAsia="仿宋_GB2312"/>
      <w:sz w:val="28"/>
    </w:rPr>
  </w:style>
  <w:style w:type="paragraph" w:customStyle="1" w:styleId="145">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46">
    <w:name w:val="默认段落字体 Para Char Char Char Char Char Char Char Char Char1 Char Char Char Char"/>
    <w:basedOn w:val="1"/>
    <w:qFormat/>
    <w:uiPriority w:val="0"/>
    <w:rPr>
      <w:rFonts w:ascii="Tahoma" w:hAnsi="Tahoma"/>
      <w:sz w:val="24"/>
      <w:szCs w:val="20"/>
    </w:rPr>
  </w:style>
  <w:style w:type="paragraph" w:customStyle="1" w:styleId="147">
    <w:name w:val="表格"/>
    <w:basedOn w:val="1"/>
    <w:qFormat/>
    <w:uiPriority w:val="0"/>
    <w:pPr>
      <w:spacing w:line="400" w:lineRule="exact"/>
    </w:pPr>
    <w:rPr>
      <w:sz w:val="24"/>
    </w:rPr>
  </w:style>
  <w:style w:type="paragraph" w:customStyle="1" w:styleId="148">
    <w:name w:val="纯文本1"/>
    <w:basedOn w:val="1"/>
    <w:qFormat/>
    <w:uiPriority w:val="0"/>
    <w:rPr>
      <w:rFonts w:ascii="宋体" w:hAnsi="Courier New" w:cs="Century"/>
      <w:szCs w:val="21"/>
    </w:rPr>
  </w:style>
  <w:style w:type="paragraph" w:customStyle="1" w:styleId="149">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50">
    <w:name w:val="Char1"/>
    <w:basedOn w:val="1"/>
    <w:qFormat/>
    <w:uiPriority w:val="0"/>
    <w:rPr>
      <w:szCs w:val="21"/>
    </w:rPr>
  </w:style>
  <w:style w:type="paragraph" w:customStyle="1" w:styleId="151">
    <w:name w:val="正文首行缩进两字符"/>
    <w:basedOn w:val="1"/>
    <w:qFormat/>
    <w:uiPriority w:val="0"/>
    <w:pPr>
      <w:spacing w:line="360" w:lineRule="auto"/>
      <w:ind w:firstLine="200" w:firstLineChars="200"/>
    </w:pPr>
  </w:style>
  <w:style w:type="paragraph" w:customStyle="1" w:styleId="152">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153">
    <w:name w:val="_Style 60"/>
    <w:basedOn w:val="1"/>
    <w:next w:val="140"/>
    <w:qFormat/>
    <w:uiPriority w:val="99"/>
    <w:pPr>
      <w:ind w:firstLine="420" w:firstLineChars="200"/>
    </w:pPr>
  </w:style>
  <w:style w:type="table" w:customStyle="1" w:styleId="154">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paragraph" w:customStyle="1" w:styleId="155">
    <w:name w:val="_Style 129"/>
    <w:basedOn w:val="1"/>
    <w:next w:val="140"/>
    <w:qFormat/>
    <w:uiPriority w:val="99"/>
    <w:pPr>
      <w:ind w:firstLine="420" w:firstLineChars="200"/>
    </w:pPr>
  </w:style>
  <w:style w:type="character" w:customStyle="1" w:styleId="156">
    <w:name w:val="纯文本 Char1"/>
    <w:qFormat/>
    <w:locked/>
    <w:uiPriority w:val="0"/>
    <w:rPr>
      <w:rFonts w:ascii="宋体" w:hAnsi="Courier New" w:cs="Courier New"/>
      <w:szCs w:val="21"/>
    </w:rPr>
  </w:style>
  <w:style w:type="character" w:customStyle="1" w:styleId="157">
    <w:name w:val="正文文本 Char"/>
    <w:qFormat/>
    <w:uiPriority w:val="0"/>
    <w:rPr>
      <w:rFonts w:ascii="Times New Roman" w:hAnsi="Times New Roman" w:eastAsia="宋体" w:cs="Times New Roman"/>
      <w:sz w:val="24"/>
      <w:szCs w:val="24"/>
    </w:rPr>
  </w:style>
  <w:style w:type="character" w:customStyle="1" w:styleId="158">
    <w:name w:val="标题 1 Char"/>
    <w:qFormat/>
    <w:uiPriority w:val="9"/>
    <w:rPr>
      <w:rFonts w:ascii="Times New Roman" w:hAnsi="Times New Roman" w:eastAsia="宋体" w:cs="Times New Roman"/>
      <w:b/>
      <w:bCs/>
      <w:kern w:val="44"/>
      <w:sz w:val="44"/>
      <w:szCs w:val="44"/>
    </w:rPr>
  </w:style>
  <w:style w:type="character" w:customStyle="1" w:styleId="159">
    <w:name w:val="标题 2 Char"/>
    <w:qFormat/>
    <w:uiPriority w:val="0"/>
    <w:rPr>
      <w:rFonts w:ascii="Arial" w:hAnsi="Arial" w:eastAsia="黑体" w:cs="Times New Roman"/>
      <w:b/>
      <w:bCs/>
      <w:sz w:val="32"/>
      <w:szCs w:val="32"/>
    </w:rPr>
  </w:style>
  <w:style w:type="character" w:customStyle="1" w:styleId="160">
    <w:name w:val="标题 3 Char"/>
    <w:qFormat/>
    <w:uiPriority w:val="0"/>
    <w:rPr>
      <w:rFonts w:ascii="Times New Roman" w:hAnsi="Times New Roman" w:eastAsia="宋体" w:cs="Times New Roman"/>
      <w:b/>
      <w:bCs/>
      <w:sz w:val="32"/>
      <w:szCs w:val="32"/>
    </w:rPr>
  </w:style>
  <w:style w:type="character" w:customStyle="1" w:styleId="161">
    <w:name w:val="标题 5 Char1"/>
    <w:qFormat/>
    <w:uiPriority w:val="0"/>
    <w:rPr>
      <w:b/>
      <w:kern w:val="2"/>
      <w:sz w:val="28"/>
      <w:szCs w:val="24"/>
    </w:rPr>
  </w:style>
  <w:style w:type="character" w:customStyle="1" w:styleId="162">
    <w:name w:val="标题 6 Char"/>
    <w:qFormat/>
    <w:uiPriority w:val="0"/>
    <w:rPr>
      <w:rFonts w:ascii="Arial" w:hAnsi="Arial" w:eastAsia="黑体"/>
      <w:b/>
      <w:kern w:val="2"/>
      <w:sz w:val="24"/>
      <w:szCs w:val="24"/>
    </w:rPr>
  </w:style>
  <w:style w:type="character" w:customStyle="1" w:styleId="163">
    <w:name w:val="标题 7 Char"/>
    <w:qFormat/>
    <w:uiPriority w:val="0"/>
    <w:rPr>
      <w:rFonts w:ascii="Times New Roman" w:hAnsi="Times New Roman"/>
      <w:b/>
      <w:kern w:val="2"/>
      <w:sz w:val="24"/>
      <w:szCs w:val="24"/>
    </w:rPr>
  </w:style>
  <w:style w:type="character" w:customStyle="1" w:styleId="164">
    <w:name w:val="标题 8 Char"/>
    <w:qFormat/>
    <w:uiPriority w:val="0"/>
    <w:rPr>
      <w:rFonts w:ascii="Arial" w:hAnsi="Arial" w:eastAsia="黑体"/>
      <w:kern w:val="2"/>
      <w:sz w:val="24"/>
      <w:szCs w:val="24"/>
    </w:rPr>
  </w:style>
  <w:style w:type="character" w:customStyle="1" w:styleId="165">
    <w:name w:val="标题 9 Char"/>
    <w:qFormat/>
    <w:uiPriority w:val="0"/>
    <w:rPr>
      <w:rFonts w:ascii="Arial" w:hAnsi="Arial" w:eastAsia="黑体"/>
      <w:kern w:val="2"/>
      <w:sz w:val="21"/>
      <w:szCs w:val="24"/>
    </w:rPr>
  </w:style>
  <w:style w:type="paragraph" w:customStyle="1" w:styleId="166">
    <w:name w:val="_Style 161"/>
    <w:basedOn w:val="1"/>
    <w:next w:val="140"/>
    <w:qFormat/>
    <w:uiPriority w:val="99"/>
    <w:pPr>
      <w:ind w:firstLine="420" w:firstLineChars="200"/>
    </w:pPr>
  </w:style>
  <w:style w:type="character" w:customStyle="1" w:styleId="167">
    <w:name w:val="文档结构图 Char"/>
    <w:qFormat/>
    <w:uiPriority w:val="0"/>
    <w:rPr>
      <w:rFonts w:hint="eastAsia" w:ascii="宋体" w:hAnsi="宋体" w:eastAsia="宋体" w:cs="宋体"/>
    </w:rPr>
  </w:style>
  <w:style w:type="character" w:customStyle="1" w:styleId="168">
    <w:name w:val="批注文字 Char2"/>
    <w:qFormat/>
    <w:uiPriority w:val="0"/>
    <w:rPr>
      <w:rFonts w:ascii="Times New Roman" w:hAnsi="Times New Roman"/>
      <w:kern w:val="2"/>
      <w:sz w:val="21"/>
      <w:szCs w:val="24"/>
    </w:rPr>
  </w:style>
  <w:style w:type="character" w:customStyle="1" w:styleId="169">
    <w:name w:val="正文文本 3 Char"/>
    <w:qFormat/>
    <w:uiPriority w:val="0"/>
    <w:rPr>
      <w:rFonts w:ascii="Times New Roman" w:hAnsi="Times New Roman" w:eastAsia="宋体" w:cs="Times New Roman"/>
      <w:b/>
      <w:bCs/>
      <w:sz w:val="24"/>
      <w:szCs w:val="24"/>
    </w:rPr>
  </w:style>
  <w:style w:type="character" w:customStyle="1" w:styleId="170">
    <w:name w:val="正文文本缩进 Char"/>
    <w:qFormat/>
    <w:uiPriority w:val="0"/>
    <w:rPr>
      <w:rFonts w:ascii="仿宋_GB2312" w:hAnsi="Times New Roman" w:eastAsia="仿宋_GB2312" w:cs="Times New Roman"/>
      <w:sz w:val="32"/>
      <w:szCs w:val="20"/>
    </w:rPr>
  </w:style>
  <w:style w:type="character" w:customStyle="1" w:styleId="171">
    <w:name w:val="纯文本 Char2"/>
    <w:qFormat/>
    <w:uiPriority w:val="0"/>
    <w:rPr>
      <w:rFonts w:ascii="宋体" w:hAnsi="Courier New" w:eastAsia="宋体" w:cs="Courier New"/>
      <w:szCs w:val="21"/>
    </w:rPr>
  </w:style>
  <w:style w:type="character" w:customStyle="1" w:styleId="172">
    <w:name w:val="日期 Char"/>
    <w:qFormat/>
    <w:uiPriority w:val="0"/>
    <w:rPr>
      <w:rFonts w:ascii="宋体" w:hAnsi="Courier New" w:eastAsia="宋体" w:cs="Courier New"/>
      <w:szCs w:val="21"/>
    </w:rPr>
  </w:style>
  <w:style w:type="character" w:customStyle="1" w:styleId="173">
    <w:name w:val="正文文本缩进 2 Char"/>
    <w:qFormat/>
    <w:uiPriority w:val="0"/>
    <w:rPr>
      <w:rFonts w:ascii="Times New Roman" w:hAnsi="Times New Roman" w:eastAsia="宋体" w:cs="Times New Roman"/>
      <w:sz w:val="32"/>
      <w:szCs w:val="20"/>
    </w:rPr>
  </w:style>
  <w:style w:type="character" w:customStyle="1" w:styleId="174">
    <w:name w:val="尾注文本 Char"/>
    <w:qFormat/>
    <w:uiPriority w:val="99"/>
    <w:rPr>
      <w:rFonts w:ascii="Times New Roman" w:hAnsi="Times New Roman"/>
      <w:kern w:val="2"/>
      <w:sz w:val="21"/>
      <w:szCs w:val="24"/>
    </w:rPr>
  </w:style>
  <w:style w:type="character" w:customStyle="1" w:styleId="175">
    <w:name w:val="批注框文本 Char"/>
    <w:semiHidden/>
    <w:qFormat/>
    <w:uiPriority w:val="0"/>
    <w:rPr>
      <w:rFonts w:ascii="Times New Roman" w:hAnsi="Times New Roman" w:eastAsia="宋体" w:cs="Times New Roman"/>
      <w:sz w:val="18"/>
      <w:szCs w:val="18"/>
    </w:rPr>
  </w:style>
  <w:style w:type="character" w:customStyle="1" w:styleId="176">
    <w:name w:val="页脚 Char"/>
    <w:qFormat/>
    <w:uiPriority w:val="99"/>
    <w:rPr>
      <w:sz w:val="18"/>
      <w:szCs w:val="18"/>
    </w:rPr>
  </w:style>
  <w:style w:type="character" w:customStyle="1" w:styleId="177">
    <w:name w:val="页眉 Char"/>
    <w:qFormat/>
    <w:uiPriority w:val="99"/>
    <w:rPr>
      <w:rFonts w:ascii="Times New Roman" w:hAnsi="Times New Roman"/>
      <w:kern w:val="2"/>
      <w:sz w:val="18"/>
      <w:szCs w:val="18"/>
    </w:rPr>
  </w:style>
  <w:style w:type="character" w:customStyle="1" w:styleId="178">
    <w:name w:val="脚注文本 Char"/>
    <w:qFormat/>
    <w:uiPriority w:val="99"/>
    <w:rPr>
      <w:rFonts w:ascii="Times New Roman" w:hAnsi="Times New Roman"/>
      <w:kern w:val="2"/>
      <w:sz w:val="18"/>
      <w:szCs w:val="18"/>
    </w:rPr>
  </w:style>
  <w:style w:type="character" w:customStyle="1" w:styleId="179">
    <w:name w:val="正文文本缩进 3 Char"/>
    <w:qFormat/>
    <w:uiPriority w:val="0"/>
    <w:rPr>
      <w:rFonts w:ascii="Times New Roman" w:hAnsi="Times New Roman" w:eastAsia="宋体" w:cs="Times New Roman"/>
      <w:sz w:val="16"/>
      <w:szCs w:val="16"/>
    </w:rPr>
  </w:style>
  <w:style w:type="character" w:customStyle="1" w:styleId="180">
    <w:name w:val="正文文本 2 Char"/>
    <w:qFormat/>
    <w:uiPriority w:val="0"/>
    <w:rPr>
      <w:rFonts w:ascii="Times New Roman" w:hAnsi="Times New Roman" w:eastAsia="宋体" w:cs="Times New Roman"/>
      <w:szCs w:val="24"/>
    </w:rPr>
  </w:style>
  <w:style w:type="character" w:customStyle="1" w:styleId="181">
    <w:name w:val="标题 Char"/>
    <w:qFormat/>
    <w:uiPriority w:val="10"/>
    <w:rPr>
      <w:rFonts w:ascii="Cambria" w:hAnsi="Cambria" w:cs="Times New Roman"/>
      <w:b/>
      <w:bCs/>
      <w:kern w:val="2"/>
      <w:sz w:val="32"/>
      <w:szCs w:val="32"/>
    </w:rPr>
  </w:style>
  <w:style w:type="character" w:customStyle="1" w:styleId="182">
    <w:name w:val="批注主题 Char"/>
    <w:qFormat/>
    <w:uiPriority w:val="99"/>
    <w:rPr>
      <w:rFonts w:ascii="Times New Roman" w:hAnsi="Times New Roman"/>
      <w:b/>
      <w:bCs/>
      <w:kern w:val="2"/>
      <w:sz w:val="21"/>
      <w:szCs w:val="24"/>
    </w:rPr>
  </w:style>
  <w:style w:type="character" w:customStyle="1" w:styleId="183">
    <w:name w:val="vxe-cell--label"/>
    <w:basedOn w:val="50"/>
    <w:qFormat/>
    <w:uiPriority w:val="0"/>
  </w:style>
  <w:style w:type="character" w:customStyle="1" w:styleId="184">
    <w:name w:val="未处理的提及1"/>
    <w:basedOn w:val="50"/>
    <w:semiHidden/>
    <w:unhideWhenUsed/>
    <w:qFormat/>
    <w:uiPriority w:val="99"/>
    <w:rPr>
      <w:color w:val="605E5C"/>
      <w:shd w:val="clear" w:color="auto" w:fill="E1DFDD"/>
    </w:rPr>
  </w:style>
  <w:style w:type="character" w:customStyle="1" w:styleId="185">
    <w:name w:val="样式1 Char"/>
    <w:link w:val="186"/>
    <w:qFormat/>
    <w:uiPriority w:val="0"/>
    <w:rPr>
      <w:rFonts w:ascii="宋体" w:hAnsi="宋体"/>
      <w:b/>
      <w:kern w:val="2"/>
      <w:sz w:val="24"/>
    </w:rPr>
  </w:style>
  <w:style w:type="paragraph" w:customStyle="1" w:styleId="186">
    <w:name w:val="样式1"/>
    <w:basedOn w:val="1"/>
    <w:link w:val="185"/>
    <w:qFormat/>
    <w:uiPriority w:val="0"/>
    <w:pPr>
      <w:spacing w:before="120" w:after="120" w:line="300" w:lineRule="auto"/>
    </w:pPr>
    <w:rPr>
      <w:rFonts w:ascii="宋体" w:hAnsi="宋体"/>
      <w:b/>
      <w:sz w:val="24"/>
      <w:szCs w:val="20"/>
    </w:rPr>
  </w:style>
  <w:style w:type="paragraph" w:customStyle="1" w:styleId="187">
    <w:name w:val="msolist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file:///C:\Users\Administrator\AppData\Roaming\Tencent\Users\84332323\QQ\WinTemp\RichOle\IBTSMDNQID2EUB%252525252525252525252525252525252525252525252525252525252525252525252525252525252525252525252525252525252525252525252525252525252525252525252525252525252525252525252525252525252525252525252525252525252525252525252525252525252525257b1%252525252525252525252525252525252525252525252525252525252525252525252525252525252525252525252525252525252525252525252525252525252525252525252525252525252525252525252525252525252525252525252525252525252525252525252525252525252525255d6~PD(5.png" TargetMode="External"/><Relationship Id="rId16" Type="http://schemas.openxmlformats.org/officeDocument/2006/relationships/image" Target="media/image2.pn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97</Pages>
  <Words>8475</Words>
  <Characters>9176</Characters>
  <Lines>535</Lines>
  <Paragraphs>150</Paragraphs>
  <TotalTime>28</TotalTime>
  <ScaleCrop>false</ScaleCrop>
  <LinksUpToDate>false</LinksUpToDate>
  <CharactersWithSpaces>9218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2023-11-20T11:04:00Z</dcterms:created>
  <dc:creator>番茄花园</dc:creator>
  <cp:lastModifiedBy>Administrator</cp:lastModifiedBy>
  <cp:lastPrinted>2024-11-25T06:20:00Z</cp:lastPrinted>
  <dcterms:modified xsi:type="dcterms:W3CDTF">2024-12-13T05:16:03Z</dcterms:modified>
  <dc:title>公开招标采购文件范本</dc:title>
  <cp:revision>281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241CEF953B43477CAE28C500ABB7E405_13</vt:lpwstr>
  </property>
</Properties>
</file>