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B56C">
      <w:pPr>
        <w:spacing w:line="360" w:lineRule="auto"/>
        <w:jc w:val="center"/>
        <w:rPr>
          <w:rFonts w:hint="eastAsia" w:ascii="方正小标宋简体" w:hAnsi="宋体" w:eastAsia="方正小标宋简体"/>
          <w:color w:val="auto"/>
          <w:sz w:val="52"/>
          <w:szCs w:val="52"/>
          <w:highlight w:val="none"/>
        </w:rPr>
      </w:pPr>
    </w:p>
    <w:p w14:paraId="69D3FFE7">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4E95645">
      <w:pPr>
        <w:spacing w:before="120" w:beforeLines="50" w:line="360" w:lineRule="auto"/>
        <w:jc w:val="center"/>
        <w:rPr>
          <w:rFonts w:ascii="宋体" w:hAnsi="宋体"/>
          <w:color w:val="auto"/>
          <w:sz w:val="52"/>
          <w:szCs w:val="52"/>
          <w:highlight w:val="none"/>
        </w:rPr>
      </w:pPr>
    </w:p>
    <w:p w14:paraId="5D687EAC">
      <w:pPr>
        <w:spacing w:line="360" w:lineRule="auto"/>
        <w:rPr>
          <w:rFonts w:hint="eastAsia" w:ascii="仿宋_GB2312" w:hAnsi="宋体" w:eastAsia="仿宋_GB2312"/>
          <w:b/>
          <w:color w:val="auto"/>
          <w:sz w:val="48"/>
          <w:szCs w:val="48"/>
          <w:highlight w:val="none"/>
        </w:rPr>
      </w:pPr>
    </w:p>
    <w:p w14:paraId="6CE02C6B">
      <w:pPr>
        <w:snapToGrid w:val="0"/>
        <w:spacing w:before="120"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E528ACF">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（全流程电子化采购-远程异地评标）</w:t>
      </w:r>
    </w:p>
    <w:p w14:paraId="0D8F6C47">
      <w:pPr>
        <w:snapToGrid w:val="0"/>
        <w:spacing w:line="360" w:lineRule="auto"/>
        <w:rPr>
          <w:rFonts w:hint="eastAsia" w:ascii="仿宋_GB2312" w:hAnsi="宋体" w:eastAsia="仿宋_GB2312"/>
          <w:color w:val="auto"/>
          <w:sz w:val="30"/>
          <w:szCs w:val="72"/>
          <w:highlight w:val="none"/>
        </w:rPr>
      </w:pPr>
    </w:p>
    <w:p w14:paraId="74B259BB">
      <w:pPr>
        <w:snapToGrid w:val="0"/>
        <w:spacing w:line="360" w:lineRule="auto"/>
        <w:ind w:firstLine="1145" w:firstLineChars="400"/>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rPr>
        <w:t>项目名称：</w:t>
      </w:r>
      <w:r>
        <w:rPr>
          <w:rFonts w:hint="eastAsia" w:ascii="仿宋_GB2312" w:hAnsi="宋体" w:eastAsia="仿宋_GB2312" w:cs="Courier New"/>
          <w:b/>
          <w:bCs/>
          <w:color w:val="auto"/>
          <w:w w:val="95"/>
          <w:sz w:val="30"/>
          <w:szCs w:val="30"/>
          <w:highlight w:val="none"/>
          <w:lang w:eastAsia="zh-CN"/>
        </w:rPr>
        <w:t>苍梧县岭脚中心卫生院X射线计算机体层摄影</w:t>
      </w:r>
    </w:p>
    <w:p w14:paraId="553911E4">
      <w:pPr>
        <w:snapToGrid w:val="0"/>
        <w:spacing w:line="360" w:lineRule="auto"/>
        <w:ind w:firstLine="1145" w:firstLineChars="400"/>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lang w:eastAsia="zh-CN"/>
        </w:rPr>
        <w:t>设备（CT）采购项目</w:t>
      </w:r>
    </w:p>
    <w:p w14:paraId="16C17035">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项目编号：</w:t>
      </w:r>
      <w:r>
        <w:rPr>
          <w:rFonts w:hint="eastAsia" w:ascii="仿宋_GB2312" w:hAnsi="宋体" w:eastAsia="仿宋_GB2312" w:cs="Courier New"/>
          <w:b/>
          <w:bCs/>
          <w:color w:val="auto"/>
          <w:w w:val="95"/>
          <w:sz w:val="30"/>
          <w:szCs w:val="30"/>
          <w:highlight w:val="none"/>
          <w:lang w:eastAsia="zh-CN"/>
        </w:rPr>
        <w:t>WZZC2025-G1-210016-YZLZ</w:t>
      </w:r>
      <w:r>
        <w:rPr>
          <w:rFonts w:hint="eastAsia" w:ascii="仿宋_GB2312" w:hAnsi="宋体" w:eastAsia="仿宋_GB2312"/>
          <w:b/>
          <w:color w:val="auto"/>
          <w:sz w:val="30"/>
          <w:szCs w:val="48"/>
          <w:highlight w:val="none"/>
        </w:rPr>
        <w:t xml:space="preserve"> </w:t>
      </w:r>
    </w:p>
    <w:p w14:paraId="4D0E52EC">
      <w:pPr>
        <w:pStyle w:val="2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苍梧县岭脚中心卫生院</w:t>
      </w:r>
    </w:p>
    <w:p w14:paraId="7EA2E308">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BFC826B">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4595BF61">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3EC6EACE">
      <w:pPr>
        <w:pStyle w:val="24"/>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3</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6</w:t>
      </w:r>
      <w:r>
        <w:rPr>
          <w:rFonts w:hint="eastAsia" w:ascii="仿宋_GB2312" w:hAnsi="宋体" w:eastAsia="仿宋_GB2312"/>
          <w:b/>
          <w:bCs/>
          <w:color w:val="auto"/>
          <w:w w:val="95"/>
          <w:sz w:val="30"/>
          <w:szCs w:val="30"/>
          <w:highlight w:val="none"/>
        </w:rPr>
        <w:t>日</w:t>
      </w:r>
    </w:p>
    <w:p w14:paraId="703F5F1F">
      <w:pPr>
        <w:pStyle w:val="15"/>
        <w:ind w:firstLine="803"/>
        <w:jc w:val="center"/>
        <w:rPr>
          <w:rFonts w:hint="eastAsia" w:ascii="仿宋_GB2312" w:hAnsi="宋体" w:eastAsia="仿宋_GB2312"/>
          <w:color w:val="auto"/>
          <w:highlight w:val="none"/>
        </w:rPr>
      </w:pPr>
      <w:r>
        <w:rPr>
          <w:rFonts w:ascii="Arial" w:hAnsi="Arial" w:eastAsia="黑体"/>
          <w:bCs/>
          <w:color w:val="auto"/>
          <w:kern w:val="0"/>
          <w:sz w:val="32"/>
          <w:szCs w:val="32"/>
          <w:highlight w:val="none"/>
        </w:rPr>
        <w:br w:type="page"/>
      </w:r>
    </w:p>
    <w:p w14:paraId="389C2B71">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48872DE">
      <w:pPr>
        <w:pStyle w:val="32"/>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"_Toc74320800"</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第一章</w:t>
      </w:r>
      <w:r>
        <w:rPr>
          <w:rStyle w:val="52"/>
          <w:color w:val="auto"/>
          <w:highlight w:val="none"/>
        </w:rPr>
        <w:t xml:space="preserve"> </w:t>
      </w:r>
      <w:r>
        <w:rPr>
          <w:rStyle w:val="52"/>
          <w:rFonts w:hint="eastAsia"/>
          <w:color w:val="auto"/>
          <w:highlight w:val="none"/>
          <w:lang w:val="en-US" w:eastAsia="zh-CN"/>
        </w:rPr>
        <w:t xml:space="preserve"> </w:t>
      </w:r>
      <w:r>
        <w:rPr>
          <w:rStyle w:val="5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rStyle w:val="52"/>
          <w:color w:val="auto"/>
          <w:highlight w:val="none"/>
        </w:rPr>
        <w:fldChar w:fldCharType="end"/>
      </w:r>
    </w:p>
    <w:p w14:paraId="48892720">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"_Toc74320801"</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第二章</w:t>
      </w:r>
      <w:r>
        <w:rPr>
          <w:rStyle w:val="52"/>
          <w:color w:val="auto"/>
          <w:highlight w:val="none"/>
        </w:rPr>
        <w:t xml:space="preserve">  </w:t>
      </w:r>
      <w:r>
        <w:rPr>
          <w:rStyle w:val="52"/>
          <w:rFonts w:hint="eastAsia"/>
          <w:color w:val="auto"/>
          <w:highlight w:val="none"/>
        </w:rPr>
        <w:t>采购需求</w:t>
      </w:r>
      <w:bookmarkStart w:id="0" w:name="_Hlt167096761"/>
      <w:r>
        <w:rPr>
          <w:color w:val="auto"/>
          <w:highlight w:val="none"/>
        </w:rPr>
        <w:tab/>
      </w:r>
      <w:bookmarkEnd w:id="0"/>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6</w:t>
      </w:r>
      <w:r>
        <w:rPr>
          <w:color w:val="auto"/>
          <w:highlight w:val="none"/>
        </w:rPr>
        <w:fldChar w:fldCharType="end"/>
      </w:r>
      <w:r>
        <w:rPr>
          <w:rStyle w:val="52"/>
          <w:color w:val="auto"/>
          <w:highlight w:val="none"/>
        </w:rPr>
        <w:fldChar w:fldCharType="end"/>
      </w:r>
    </w:p>
    <w:p w14:paraId="123E0514">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"_Toc74320802"</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第三章</w:t>
      </w:r>
      <w:r>
        <w:rPr>
          <w:rStyle w:val="52"/>
          <w:color w:val="auto"/>
          <w:highlight w:val="none"/>
        </w:rPr>
        <w:t xml:space="preserve">  </w:t>
      </w:r>
      <w:r>
        <w:rPr>
          <w:rStyle w:val="52"/>
          <w:rFonts w:hint="eastAsia"/>
          <w:color w:val="auto"/>
          <w:highlight w:val="none"/>
        </w:rPr>
        <w:t>投标人须</w:t>
      </w:r>
      <w:bookmarkStart w:id="1" w:name="_Hlt79572745"/>
      <w:bookmarkStart w:id="2" w:name="_Hlt79572744"/>
      <w:r>
        <w:rPr>
          <w:rStyle w:val="52"/>
          <w:rFonts w:hint="eastAsia"/>
          <w:color w:val="auto"/>
          <w:highlight w:val="none"/>
        </w:rPr>
        <w:t>知</w:t>
      </w:r>
      <w:bookmarkEnd w:id="1"/>
      <w:bookmarkEnd w:id="2"/>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22</w:t>
      </w:r>
      <w:r>
        <w:rPr>
          <w:color w:val="auto"/>
          <w:highlight w:val="none"/>
        </w:rPr>
        <w:fldChar w:fldCharType="end"/>
      </w:r>
      <w:r>
        <w:rPr>
          <w:rStyle w:val="52"/>
          <w:color w:val="auto"/>
          <w:highlight w:val="none"/>
        </w:rPr>
        <w:fldChar w:fldCharType="end"/>
      </w:r>
    </w:p>
    <w:p w14:paraId="4077489D">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"_Toc74320803"</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第四章</w:t>
      </w:r>
      <w:r>
        <w:rPr>
          <w:rStyle w:val="52"/>
          <w:color w:val="auto"/>
          <w:highlight w:val="none"/>
        </w:rPr>
        <w:t xml:space="preserve">  </w:t>
      </w:r>
      <w:r>
        <w:rPr>
          <w:rStyle w:val="52"/>
          <w:rFonts w:hint="eastAsia"/>
          <w:color w:val="auto"/>
          <w:highlight w:val="none"/>
        </w:rPr>
        <w:t>评标方</w:t>
      </w:r>
      <w:bookmarkStart w:id="3" w:name="_Hlt82186274"/>
      <w:bookmarkStart w:id="4" w:name="_Hlt82186273"/>
      <w:r>
        <w:rPr>
          <w:rStyle w:val="52"/>
          <w:rFonts w:hint="eastAsia"/>
          <w:color w:val="auto"/>
          <w:highlight w:val="none"/>
        </w:rPr>
        <w:t>法</w:t>
      </w:r>
      <w:bookmarkEnd w:id="3"/>
      <w:bookmarkEnd w:id="4"/>
      <w:r>
        <w:rPr>
          <w:rStyle w:val="52"/>
          <w:rFonts w:hint="eastAsia"/>
          <w:color w:val="auto"/>
          <w:highlight w:val="none"/>
        </w:rPr>
        <w:t>及</w:t>
      </w:r>
      <w:bookmarkStart w:id="5" w:name="_Hlt167097159"/>
      <w:bookmarkStart w:id="6" w:name="_Hlt167097184"/>
      <w:r>
        <w:rPr>
          <w:rStyle w:val="52"/>
          <w:rFonts w:hint="eastAsia"/>
          <w:color w:val="auto"/>
          <w:highlight w:val="none"/>
        </w:rPr>
        <w:t>评</w:t>
      </w:r>
      <w:bookmarkEnd w:id="5"/>
      <w:bookmarkEnd w:id="6"/>
      <w:bookmarkStart w:id="7" w:name="_Hlt167096377"/>
      <w:bookmarkStart w:id="8" w:name="_Hlt167096376"/>
      <w:r>
        <w:rPr>
          <w:rStyle w:val="52"/>
          <w:rFonts w:hint="eastAsia"/>
          <w:color w:val="auto"/>
          <w:highlight w:val="none"/>
        </w:rPr>
        <w:t>标</w:t>
      </w:r>
      <w:bookmarkEnd w:id="7"/>
      <w:bookmarkEnd w:id="8"/>
      <w:r>
        <w:rPr>
          <w:rStyle w:val="52"/>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44</w:t>
      </w:r>
      <w:r>
        <w:rPr>
          <w:color w:val="auto"/>
          <w:highlight w:val="none"/>
        </w:rPr>
        <w:fldChar w:fldCharType="end"/>
      </w:r>
      <w:r>
        <w:rPr>
          <w:rStyle w:val="52"/>
          <w:color w:val="auto"/>
          <w:highlight w:val="none"/>
        </w:rPr>
        <w:fldChar w:fldCharType="end"/>
      </w:r>
    </w:p>
    <w:p w14:paraId="14F5B83D">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"_Toc74320804"</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第五章</w:t>
      </w:r>
      <w:r>
        <w:rPr>
          <w:rStyle w:val="52"/>
          <w:color w:val="auto"/>
          <w:highlight w:val="none"/>
        </w:rPr>
        <w:t xml:space="preserve">  </w:t>
      </w:r>
      <w:r>
        <w:rPr>
          <w:rStyle w:val="52"/>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54</w:t>
      </w:r>
      <w:r>
        <w:rPr>
          <w:color w:val="auto"/>
          <w:highlight w:val="none"/>
        </w:rPr>
        <w:fldChar w:fldCharType="end"/>
      </w:r>
      <w:r>
        <w:rPr>
          <w:rStyle w:val="52"/>
          <w:color w:val="auto"/>
          <w:highlight w:val="none"/>
        </w:rPr>
        <w:fldChar w:fldCharType="end"/>
      </w:r>
    </w:p>
    <w:p w14:paraId="1928D493">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"_Toc74320805"</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62</w:t>
      </w:r>
      <w:r>
        <w:rPr>
          <w:color w:val="auto"/>
          <w:highlight w:val="none"/>
        </w:rPr>
        <w:fldChar w:fldCharType="end"/>
      </w:r>
      <w:r>
        <w:rPr>
          <w:rStyle w:val="52"/>
          <w:color w:val="auto"/>
          <w:highlight w:val="none"/>
        </w:rPr>
        <w:fldChar w:fldCharType="end"/>
      </w:r>
    </w:p>
    <w:p w14:paraId="37AC2959">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34C86B47">
      <w:pPr>
        <w:spacing w:before="120" w:beforeLines="50" w:line="480" w:lineRule="exact"/>
        <w:rPr>
          <w:rFonts w:hint="eastAsia" w:ascii="仿宋_GB2312" w:hAnsi="宋体" w:eastAsia="仿宋_GB2312"/>
          <w:color w:val="auto"/>
          <w:sz w:val="30"/>
          <w:highlight w:val="none"/>
        </w:rPr>
      </w:pPr>
    </w:p>
    <w:p w14:paraId="2AB39B80">
      <w:pPr>
        <w:rPr>
          <w:rFonts w:hint="eastAsia"/>
          <w:color w:val="auto"/>
          <w:highlight w:val="none"/>
        </w:rPr>
      </w:pPr>
    </w:p>
    <w:p w14:paraId="43234198">
      <w:pPr>
        <w:spacing w:before="120" w:beforeLines="50" w:line="480" w:lineRule="exact"/>
        <w:rPr>
          <w:rFonts w:hint="eastAsia" w:ascii="仿宋_GB2312" w:hAnsi="宋体" w:eastAsia="仿宋_GB2312"/>
          <w:color w:val="auto"/>
          <w:sz w:val="30"/>
          <w:highlight w:val="none"/>
        </w:rPr>
      </w:pPr>
    </w:p>
    <w:p w14:paraId="55C45074">
      <w:pPr>
        <w:spacing w:before="120" w:beforeLines="50" w:line="480" w:lineRule="exact"/>
        <w:rPr>
          <w:rFonts w:hint="eastAsia" w:ascii="仿宋_GB2312" w:hAnsi="宋体" w:eastAsia="仿宋_GB2312"/>
          <w:color w:val="auto"/>
          <w:sz w:val="30"/>
          <w:highlight w:val="none"/>
        </w:rPr>
      </w:pPr>
    </w:p>
    <w:p w14:paraId="00BC7E85">
      <w:pPr>
        <w:pStyle w:val="15"/>
        <w:rPr>
          <w:rFonts w:hint="eastAsia" w:ascii="宋体" w:hAnsi="宋体" w:cs="宋体"/>
          <w:b/>
          <w:bCs/>
          <w:color w:val="auto"/>
          <w:highlight w:val="none"/>
        </w:rPr>
      </w:pPr>
      <w:bookmarkStart w:id="9" w:name="_Toc254970630"/>
      <w:bookmarkStart w:id="10" w:name="_Toc254970489"/>
    </w:p>
    <w:p w14:paraId="269D915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宋体" w:hAnsi="宋体" w:cs="宋体"/>
          <w:b w:val="0"/>
          <w:bCs w:val="0"/>
          <w:color w:val="auto"/>
          <w:highlight w:val="none"/>
        </w:rPr>
        <w:br w:type="page"/>
      </w:r>
      <w:bookmarkStart w:id="11" w:name="_Toc74320800"/>
      <w:r>
        <w:rPr>
          <w:rFonts w:hint="eastAsia"/>
          <w:color w:val="auto"/>
          <w:highlight w:val="none"/>
        </w:rPr>
        <w:t>第一章</w:t>
      </w:r>
      <w:bookmarkEnd w:id="9"/>
      <w:bookmarkEnd w:id="10"/>
      <w:bookmarkStart w:id="12" w:name="_Toc28359001"/>
      <w:bookmarkStart w:id="13" w:name="_Toc35393789"/>
      <w:r>
        <w:rPr>
          <w:rFonts w:hint="eastAsia"/>
          <w:color w:val="auto"/>
          <w:highlight w:val="none"/>
        </w:rPr>
        <w:t xml:space="preserve"> 招标公告</w:t>
      </w:r>
      <w:bookmarkEnd w:id="11"/>
      <w:bookmarkEnd w:id="12"/>
      <w:bookmarkEnd w:id="13"/>
      <w:r>
        <w:rPr>
          <w:rFonts w:hint="eastAsia"/>
          <w:color w:val="auto"/>
          <w:highlight w:val="none"/>
        </w:rPr>
        <w:t>（远程异地评标）</w:t>
      </w:r>
    </w:p>
    <w:p w14:paraId="0CF20FE6">
      <w:pPr>
        <w:spacing w:line="360" w:lineRule="auto"/>
        <w:rPr>
          <w:rFonts w:ascii="宋体" w:hAnsi="宋体"/>
          <w:color w:val="auto"/>
          <w:szCs w:val="21"/>
          <w:highlight w:val="none"/>
        </w:rPr>
      </w:pPr>
    </w:p>
    <w:p w14:paraId="64CA3CE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7D01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苍梧县岭脚中心卫生院X射线计算机体层摄影设备（CT）采购项目</w:t>
      </w:r>
      <w:r>
        <w:rPr>
          <w:rFonts w:hint="eastAsia" w:ascii="宋体" w:hAnsi="宋体"/>
          <w:color w:val="auto"/>
          <w:szCs w:val="21"/>
          <w:highlight w:val="none"/>
        </w:rPr>
        <w:t>招标项目的潜在投标人应在广西政府采购云平台（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lang w:eastAsia="zh-CN"/>
        </w:rPr>
        <w:t>2025年</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lang w:eastAsia="zh-CN"/>
        </w:rPr>
        <w:t>月</w:t>
      </w:r>
      <w:r>
        <w:rPr>
          <w:rFonts w:hint="eastAsia" w:ascii="宋体" w:hAnsi="宋体"/>
          <w:bCs/>
          <w:color w:val="auto"/>
          <w:szCs w:val="21"/>
          <w:highlight w:val="none"/>
          <w:u w:val="single"/>
          <w:lang w:val="en-US" w:eastAsia="zh-CN"/>
        </w:rPr>
        <w:t>27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70E3FBE0">
      <w:pPr>
        <w:spacing w:line="360" w:lineRule="auto"/>
        <w:rPr>
          <w:rFonts w:ascii="宋体" w:hAnsi="宋体"/>
          <w:color w:val="auto"/>
          <w:szCs w:val="21"/>
          <w:highlight w:val="none"/>
        </w:rPr>
      </w:pPr>
    </w:p>
    <w:p w14:paraId="6CBA0852">
      <w:pPr>
        <w:spacing w:line="360" w:lineRule="auto"/>
        <w:rPr>
          <w:rFonts w:ascii="黑体" w:hAnsi="黑体" w:eastAsia="黑体"/>
          <w:b/>
          <w:bCs/>
          <w:color w:val="auto"/>
          <w:sz w:val="24"/>
          <w:highlight w:val="none"/>
        </w:rPr>
      </w:pPr>
      <w:bookmarkStart w:id="14" w:name="_Toc28359079"/>
      <w:bookmarkStart w:id="15" w:name="_Toc35393790"/>
      <w:bookmarkStart w:id="16" w:name="_Toc28359002"/>
      <w:bookmarkStart w:id="17" w:name="_Toc35393621"/>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6C8709A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WZZC2025-G1-210016-YZLZ</w:t>
      </w:r>
    </w:p>
    <w:p w14:paraId="5950ADE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苍梧县岭脚中心卫生院X射线计算机体层摄影设备（CT）采购项目</w:t>
      </w:r>
    </w:p>
    <w:bookmarkEnd w:id="18"/>
    <w:p w14:paraId="13A5E456">
      <w:pPr>
        <w:spacing w:line="360" w:lineRule="auto"/>
        <w:ind w:firstLine="420" w:firstLineChars="200"/>
        <w:rPr>
          <w:rFonts w:hint="eastAsia" w:ascii="宋体" w:hAnsi="宋体" w:eastAsia="宋体"/>
          <w:color w:val="auto"/>
          <w:szCs w:val="21"/>
          <w:highlight w:val="none"/>
          <w:u w:val="single"/>
          <w:lang w:val="en-US" w:eastAsia="zh-CN"/>
        </w:rPr>
      </w:pPr>
      <w:r>
        <w:rPr>
          <w:rFonts w:hint="eastAsia"/>
          <w:color w:val="auto"/>
          <w:highlight w:val="none"/>
        </w:rPr>
        <w:t>预算总金额（元）</w:t>
      </w:r>
      <w:r>
        <w:rPr>
          <w:rFonts w:hint="eastAsia" w:ascii="宋体" w:hAnsi="宋体"/>
          <w:color w:val="auto"/>
          <w:szCs w:val="21"/>
          <w:highlight w:val="none"/>
        </w:rPr>
        <w:t>：</w:t>
      </w:r>
      <w:r>
        <w:rPr>
          <w:rFonts w:hint="eastAsia" w:ascii="宋体" w:hAnsi="宋体"/>
          <w:color w:val="auto"/>
          <w:szCs w:val="21"/>
          <w:highlight w:val="none"/>
          <w:lang w:eastAsia="zh-CN"/>
        </w:rPr>
        <w:t>3500000.00</w:t>
      </w:r>
    </w:p>
    <w:p w14:paraId="143346B7">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3500000.00</w:t>
      </w:r>
      <w:r>
        <w:rPr>
          <w:rFonts w:hint="eastAsia" w:ascii="宋体" w:hAnsi="宋体"/>
          <w:color w:val="auto"/>
          <w:szCs w:val="21"/>
          <w:highlight w:val="none"/>
          <w:lang w:val="en-US" w:eastAsia="zh-CN"/>
        </w:rPr>
        <w:t>元</w:t>
      </w:r>
    </w:p>
    <w:p w14:paraId="57289B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851"/>
        <w:gridCol w:w="5386"/>
      </w:tblGrid>
      <w:tr w14:paraId="2FF96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4225C841">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rPr>
              <w:t xml:space="preserve">1 </w:t>
            </w:r>
            <w:r>
              <w:rPr>
                <w:rFonts w:hint="eastAsia" w:asciiTheme="minorEastAsia" w:hAnsiTheme="minorEastAsia" w:eastAsiaTheme="minorEastAsia" w:cstheme="minorEastAsia"/>
                <w:color w:val="auto"/>
                <w:sz w:val="21"/>
                <w:szCs w:val="21"/>
                <w:highlight w:val="none"/>
              </w:rPr>
              <w:t>分标；预算金额（元）：</w:t>
            </w:r>
            <w:r>
              <w:rPr>
                <w:rFonts w:hint="eastAsia" w:asciiTheme="minorEastAsia" w:hAnsiTheme="minorEastAsia" w:eastAsiaTheme="minorEastAsia" w:cstheme="minorEastAsia"/>
                <w:color w:val="auto"/>
                <w:sz w:val="21"/>
                <w:szCs w:val="21"/>
                <w:highlight w:val="none"/>
                <w:lang w:eastAsia="zh-CN"/>
              </w:rPr>
              <w:t>3500000.00</w:t>
            </w:r>
          </w:p>
        </w:tc>
      </w:tr>
      <w:tr w14:paraId="78C75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61CDC3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925DE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F7453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w:t>
            </w:r>
          </w:p>
          <w:p w14:paraId="298C41B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2B6441D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简要技术需求或者服务要求</w:t>
            </w:r>
          </w:p>
        </w:tc>
      </w:tr>
      <w:tr w14:paraId="779E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8FB9C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FFE9AF">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lang w:val="en-US" w:eastAsia="zh-CN" w:bidi="ar"/>
              </w:rPr>
              <w:t>X射线计算机体层摄影设备（CT）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4D6B687">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Cs w:val="21"/>
                <w:highlight w:val="none"/>
                <w:lang w:bidi="ar"/>
              </w:rPr>
              <w:t>1台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55E857D9">
            <w:pPr>
              <w:spacing w:line="360" w:lineRule="auto"/>
              <w:jc w:val="both"/>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数据采集系统</w:t>
            </w:r>
          </w:p>
          <w:p w14:paraId="2640930A">
            <w:pPr>
              <w:spacing w:line="360" w:lineRule="auto"/>
              <w:jc w:val="both"/>
              <w:rPr>
                <w:rFonts w:hint="eastAsia" w:ascii="宋体" w:hAnsi="宋体"/>
                <w:color w:val="auto"/>
                <w:szCs w:val="21"/>
                <w:highlight w:val="none"/>
                <w:lang w:eastAsia="zh-CN"/>
              </w:rPr>
            </w:pPr>
            <w:r>
              <w:rPr>
                <w:rFonts w:hint="eastAsia" w:ascii="宋体" w:hAnsi="宋体"/>
                <w:color w:val="auto"/>
                <w:szCs w:val="21"/>
                <w:highlight w:val="none"/>
                <w:lang w:eastAsia="zh-CN"/>
              </w:rPr>
              <w:t>1.1探测器材料：固体稀土陶瓷探测器</w:t>
            </w:r>
          </w:p>
          <w:p w14:paraId="4C34E3A2">
            <w:pPr>
              <w:spacing w:line="360" w:lineRule="auto"/>
              <w:jc w:val="both"/>
              <w:rPr>
                <w:rFonts w:hint="eastAsia" w:ascii="宋体" w:hAnsi="宋体"/>
                <w:color w:val="auto"/>
                <w:szCs w:val="21"/>
                <w:highlight w:val="none"/>
                <w:lang w:eastAsia="zh-CN"/>
              </w:rPr>
            </w:pPr>
            <w:r>
              <w:rPr>
                <w:rFonts w:hint="eastAsia" w:ascii="宋体" w:hAnsi="宋体"/>
                <w:color w:val="auto"/>
                <w:szCs w:val="21"/>
                <w:highlight w:val="none"/>
                <w:lang w:eastAsia="zh-CN"/>
              </w:rPr>
              <w:t>1.2探测器z轴物理排数：≥32排</w:t>
            </w:r>
          </w:p>
          <w:p w14:paraId="0A1ABA90">
            <w:pPr>
              <w:spacing w:line="360" w:lineRule="auto"/>
              <w:jc w:val="both"/>
              <w:rPr>
                <w:rFonts w:hint="eastAsia" w:ascii="宋体" w:hAnsi="宋体"/>
                <w:color w:val="auto"/>
                <w:szCs w:val="21"/>
                <w:highlight w:val="none"/>
                <w:lang w:eastAsia="zh-CN"/>
              </w:rPr>
            </w:pPr>
            <w:r>
              <w:rPr>
                <w:rFonts w:hint="eastAsia" w:ascii="宋体" w:hAnsi="宋体"/>
                <w:color w:val="auto"/>
                <w:szCs w:val="21"/>
                <w:highlight w:val="none"/>
                <w:lang w:eastAsia="zh-CN"/>
              </w:rPr>
              <w:t>1.3数据采样率：≥2320采样/360°</w:t>
            </w:r>
          </w:p>
          <w:p w14:paraId="787867FA">
            <w:pPr>
              <w:spacing w:line="360" w:lineRule="auto"/>
              <w:jc w:val="both"/>
              <w:rPr>
                <w:rFonts w:hint="eastAsia" w:eastAsia="宋体" w:asciiTheme="minorEastAsia" w:hAnsiTheme="minorEastAsia" w:cstheme="minorEastAsia"/>
                <w:color w:val="auto"/>
                <w:sz w:val="21"/>
                <w:szCs w:val="21"/>
                <w:highlight w:val="none"/>
                <w:lang w:eastAsia="zh-CN"/>
              </w:rPr>
            </w:pPr>
            <w:r>
              <w:rPr>
                <w:rFonts w:hint="eastAsia" w:ascii="宋体" w:hAnsi="宋体"/>
                <w:color w:val="auto"/>
                <w:szCs w:val="21"/>
                <w:highlight w:val="none"/>
                <w:lang w:eastAsia="zh-CN"/>
              </w:rPr>
              <w:t>具体</w:t>
            </w:r>
            <w:r>
              <w:rPr>
                <w:rFonts w:hint="eastAsia" w:ascii="宋体" w:hAnsi="宋体"/>
                <w:color w:val="auto"/>
                <w:szCs w:val="21"/>
                <w:highlight w:val="none"/>
              </w:rPr>
              <w:t>详见采购需求附件</w:t>
            </w:r>
            <w:r>
              <w:rPr>
                <w:rFonts w:hint="eastAsia" w:ascii="宋体" w:hAnsi="宋体"/>
                <w:color w:val="auto"/>
                <w:szCs w:val="21"/>
                <w:highlight w:val="none"/>
                <w:lang w:eastAsia="zh-CN"/>
              </w:rPr>
              <w:t>。</w:t>
            </w:r>
          </w:p>
        </w:tc>
      </w:tr>
    </w:tbl>
    <w:p w14:paraId="380CE82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p w14:paraId="63522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14:paraId="7DAB8EEF">
      <w:pPr>
        <w:spacing w:line="360" w:lineRule="auto"/>
        <w:rPr>
          <w:rFonts w:ascii="黑体" w:hAnsi="黑体" w:eastAsia="黑体"/>
          <w:b/>
          <w:bCs/>
          <w:color w:val="auto"/>
          <w:sz w:val="24"/>
          <w:highlight w:val="none"/>
        </w:rPr>
      </w:pPr>
      <w:bookmarkStart w:id="19" w:name="_Toc35393791"/>
      <w:bookmarkStart w:id="20" w:name="_Toc28359080"/>
      <w:bookmarkStart w:id="21" w:name="_Toc28359003"/>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41671D8A">
      <w:pPr>
        <w:spacing w:line="360" w:lineRule="auto"/>
        <w:ind w:firstLine="420" w:firstLineChars="200"/>
        <w:rPr>
          <w:rFonts w:ascii="宋体" w:hAnsi="宋体"/>
          <w:color w:val="auto"/>
          <w:szCs w:val="21"/>
          <w:highlight w:val="none"/>
        </w:rPr>
      </w:pPr>
      <w:bookmarkStart w:id="23" w:name="_Hlk51746371"/>
      <w:r>
        <w:rPr>
          <w:rFonts w:hint="eastAsia" w:ascii="宋体" w:hAnsi="宋体"/>
          <w:color w:val="auto"/>
          <w:szCs w:val="21"/>
          <w:highlight w:val="none"/>
        </w:rPr>
        <w:t>1.满足《中华人民共和国政府采购法》第二十二条规定；</w:t>
      </w:r>
    </w:p>
    <w:p w14:paraId="2608D1E6">
      <w:pPr>
        <w:spacing w:line="360" w:lineRule="auto"/>
        <w:ind w:firstLine="420" w:firstLineChars="200"/>
        <w:rPr>
          <w:rFonts w:ascii="宋体" w:hAnsi="宋体"/>
          <w:color w:val="auto"/>
          <w:szCs w:val="21"/>
          <w:highlight w:val="none"/>
        </w:rPr>
      </w:pPr>
      <w:bookmarkStart w:id="24" w:name="_Toc28359081"/>
      <w:bookmarkStart w:id="25"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r>
        <w:rPr>
          <w:rFonts w:hint="eastAsia" w:ascii="宋体" w:hAnsi="宋体"/>
          <w:color w:val="auto"/>
          <w:szCs w:val="21"/>
          <w:highlight w:val="none"/>
        </w:rPr>
        <w:t>；</w:t>
      </w:r>
    </w:p>
    <w:p w14:paraId="4F2C50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bookmarkEnd w:id="23"/>
      <w:bookmarkStart w:id="26" w:name="_Toc35393792"/>
      <w:bookmarkStart w:id="27" w:name="_Toc35393623"/>
      <w:r>
        <w:rPr>
          <w:rFonts w:hint="eastAsia" w:ascii="宋体" w:hAnsi="宋体"/>
          <w:color w:val="auto"/>
          <w:szCs w:val="21"/>
          <w:highlight w:val="none"/>
          <w:lang w:val="en-US" w:eastAsia="zh-CN"/>
        </w:rPr>
        <w:t>投标人按《医疗器械监督管理条例》（国务院令第739号）医疗器械分类管理要求具备有效的医疗器械经营备案凭证或者经营许可证，且经营范围必须包含招标标的[符合《医疗器械监督管理条例》第四十一条第二款规定的除外]；或者投标人具有《医疗器械监督管理条例》第四十三条规定的注册人凭证。</w:t>
      </w:r>
    </w:p>
    <w:p w14:paraId="1E4FB00A">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4"/>
      <w:bookmarkEnd w:id="25"/>
      <w:bookmarkEnd w:id="26"/>
      <w:bookmarkEnd w:id="27"/>
    </w:p>
    <w:p w14:paraId="1FD77219">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3</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eastAsia="zh-CN"/>
        </w:rPr>
        <w:t>2025年</w:t>
      </w:r>
      <w:r>
        <w:rPr>
          <w:rFonts w:hint="eastAsia" w:ascii="宋体" w:hAnsi="宋体" w:cs="宋体"/>
          <w:bCs/>
          <w:color w:val="auto"/>
          <w:kern w:val="0"/>
          <w:szCs w:val="21"/>
          <w:highlight w:val="none"/>
          <w:u w:val="single"/>
          <w:lang w:val="en-US" w:eastAsia="zh-CN"/>
        </w:rPr>
        <w:t>3</w:t>
      </w:r>
      <w:r>
        <w:rPr>
          <w:rFonts w:hint="eastAsia" w:ascii="宋体" w:hAnsi="宋体" w:cs="宋体"/>
          <w:bCs/>
          <w:color w:val="auto"/>
          <w:kern w:val="0"/>
          <w:szCs w:val="21"/>
          <w:highlight w:val="none"/>
          <w:u w:val="single"/>
          <w:lang w:eastAsia="zh-CN"/>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2218258">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90F398B">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4CE12139">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B49E39B">
      <w:pPr>
        <w:spacing w:line="360" w:lineRule="auto"/>
        <w:rPr>
          <w:rFonts w:ascii="黑体" w:hAnsi="黑体" w:eastAsia="黑体"/>
          <w:b/>
          <w:bCs/>
          <w:color w:val="auto"/>
          <w:sz w:val="24"/>
          <w:highlight w:val="none"/>
        </w:rPr>
      </w:pPr>
      <w:bookmarkStart w:id="28" w:name="_Toc28359005"/>
      <w:bookmarkStart w:id="29" w:name="_Toc28359082"/>
      <w:bookmarkStart w:id="30" w:name="_Toc35393793"/>
      <w:bookmarkStart w:id="31" w:name="_Toc35393624"/>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0BD5981D">
      <w:pPr>
        <w:spacing w:line="360" w:lineRule="auto"/>
        <w:ind w:firstLine="420" w:firstLineChars="200"/>
        <w:rPr>
          <w:rFonts w:hint="eastAsia" w:ascii="宋体" w:hAnsi="宋体"/>
          <w:bCs/>
          <w:color w:val="auto"/>
          <w:szCs w:val="21"/>
          <w:highlight w:val="none"/>
        </w:rPr>
      </w:pPr>
      <w:bookmarkStart w:id="32" w:name="_Toc35393625"/>
      <w:bookmarkStart w:id="33" w:name="_Toc28359007"/>
      <w:bookmarkStart w:id="34" w:name="_Toc35393794"/>
      <w:bookmarkStart w:id="35" w:name="_Toc28359084"/>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27</w:t>
      </w:r>
      <w:r>
        <w:rPr>
          <w:rFonts w:hint="eastAsia" w:ascii="宋体" w:hAnsi="宋体"/>
          <w:bCs/>
          <w:color w:val="auto"/>
          <w:szCs w:val="21"/>
          <w:highlight w:val="none"/>
          <w:u w:val="single"/>
          <w:lang w:eastAsia="zh-CN"/>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09734F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w:t>
      </w:r>
    </w:p>
    <w:p w14:paraId="7A8A1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bookmarkStart w:id="166" w:name="_GoBack"/>
      <w:bookmarkEnd w:id="166"/>
    </w:p>
    <w:p w14:paraId="210E92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开标地点：广西壮族自治区梧州市长洲区三龙大道72号红岭大厦8楼</w:t>
      </w:r>
      <w:r>
        <w:rPr>
          <w:rFonts w:hint="eastAsia" w:ascii="宋体" w:hAnsi="宋体"/>
          <w:color w:val="auto"/>
          <w:szCs w:val="21"/>
          <w:highlight w:val="none"/>
          <w:lang w:eastAsia="zh-CN"/>
        </w:rPr>
        <w:t>政采类（</w:t>
      </w:r>
      <w:r>
        <w:rPr>
          <w:rFonts w:hint="eastAsia" w:ascii="宋体" w:hAnsi="宋体"/>
          <w:color w:val="auto"/>
          <w:szCs w:val="21"/>
          <w:highlight w:val="none"/>
        </w:rPr>
        <w:t>开标室</w:t>
      </w:r>
      <w:r>
        <w:rPr>
          <w:rFonts w:hint="eastAsia" w:ascii="宋体" w:hAnsi="宋体"/>
          <w:color w:val="auto"/>
          <w:szCs w:val="21"/>
          <w:highlight w:val="none"/>
          <w:lang w:eastAsia="zh-CN"/>
        </w:rPr>
        <w:t>）</w:t>
      </w:r>
    </w:p>
    <w:p w14:paraId="2011AD2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2"/>
      <w:bookmarkEnd w:id="33"/>
      <w:bookmarkEnd w:id="34"/>
      <w:bookmarkEnd w:id="35"/>
    </w:p>
    <w:p w14:paraId="3ECEDC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085446">
      <w:pPr>
        <w:spacing w:line="360" w:lineRule="auto"/>
        <w:rPr>
          <w:rFonts w:ascii="黑体" w:hAnsi="黑体" w:eastAsia="黑体"/>
          <w:b/>
          <w:bCs/>
          <w:color w:val="auto"/>
          <w:sz w:val="24"/>
          <w:highlight w:val="none"/>
        </w:rPr>
      </w:pPr>
      <w:bookmarkStart w:id="36" w:name="_Toc35393795"/>
      <w:bookmarkStart w:id="37" w:name="_Toc35393626"/>
      <w:r>
        <w:rPr>
          <w:rFonts w:hint="eastAsia" w:ascii="黑体" w:hAnsi="黑体" w:eastAsia="黑体"/>
          <w:b/>
          <w:bCs/>
          <w:color w:val="auto"/>
          <w:sz w:val="24"/>
          <w:highlight w:val="none"/>
        </w:rPr>
        <w:t>六、其他补充事宜</w:t>
      </w:r>
      <w:bookmarkEnd w:id="36"/>
      <w:bookmarkEnd w:id="37"/>
    </w:p>
    <w:p w14:paraId="08A65A85">
      <w:pPr>
        <w:spacing w:line="360" w:lineRule="auto"/>
        <w:ind w:firstLine="420" w:firstLineChars="200"/>
        <w:rPr>
          <w:rFonts w:hint="eastAsia" w:ascii="宋体" w:hAnsi="宋体" w:cs="宋体"/>
          <w:color w:val="auto"/>
          <w:kern w:val="0"/>
          <w:szCs w:val="21"/>
          <w:highlight w:val="none"/>
        </w:rPr>
      </w:pPr>
      <w:bookmarkStart w:id="38" w:name="_Hlk37429595"/>
      <w:bookmarkStart w:id="39" w:name="_Hlk37429585"/>
      <w:r>
        <w:rPr>
          <w:rFonts w:hint="eastAsia" w:ascii="宋体" w:hAnsi="宋体" w:cs="宋体"/>
          <w:color w:val="auto"/>
          <w:kern w:val="0"/>
          <w:szCs w:val="21"/>
          <w:highlight w:val="none"/>
        </w:rPr>
        <w:t>1.网上查询地址</w:t>
      </w:r>
    </w:p>
    <w:bookmarkEnd w:id="38"/>
    <w:bookmarkEnd w:id="39"/>
    <w:p w14:paraId="509CBD5B">
      <w:pPr>
        <w:spacing w:line="360" w:lineRule="auto"/>
        <w:ind w:left="210" w:leftChars="100" w:firstLine="424" w:firstLineChars="202"/>
        <w:rPr>
          <w:rFonts w:ascii="宋体" w:hAnsi="宋体" w:cs="宋体"/>
          <w:iCs/>
          <w:color w:val="auto"/>
          <w:kern w:val="0"/>
          <w:szCs w:val="21"/>
          <w:highlight w:val="none"/>
        </w:rPr>
      </w:pPr>
      <w:bookmarkStart w:id="40" w:name="_Hlk37429674"/>
      <w:r>
        <w:rPr>
          <w:rFonts w:ascii="宋体" w:hAnsi="宋体" w:cs="宋体"/>
          <w:iCs/>
          <w:color w:val="auto"/>
          <w:kern w:val="0"/>
          <w:szCs w:val="21"/>
          <w:highlight w:val="none"/>
        </w:rPr>
        <w:t>http：</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zfcg.gxzf.gov.cn（广西壮族自治区政府采购网）、http://117.141.250.58:10030/web/cgw/index.ptl（梧州市政府采购网）、http://www.cangwu.gov.cn/（广西梧州苍梧县人民政府门户网）、http://ggzy.jgswj.gxzf.gov.cn/wzggzy/（全国公共资源交易平台·梧州）</w:t>
      </w:r>
    </w:p>
    <w:p w14:paraId="59FD5C5B">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2278D5F">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0D082F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DB98B95">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CA1CE9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CD251B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67DEE31">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w:t>
      </w:r>
      <w:bookmarkEnd w:id="40"/>
      <w:bookmarkStart w:id="41" w:name="_Toc35393796"/>
      <w:bookmarkStart w:id="42" w:name="_Toc35393627"/>
      <w:bookmarkStart w:id="43" w:name="_Toc28359008"/>
      <w:bookmarkStart w:id="44"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769CDD1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241EE84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s="宋体"/>
          <w:bCs/>
          <w:color w:val="auto"/>
          <w:kern w:val="0"/>
          <w:szCs w:val="21"/>
          <w:highlight w:val="none"/>
          <w:lang w:val="en-US" w:eastAsia="zh-CN"/>
        </w:rPr>
        <w:t>/0771-3381253</w:t>
      </w:r>
      <w:r>
        <w:rPr>
          <w:rFonts w:hint="eastAsia" w:ascii="宋体" w:hAnsi="宋体"/>
          <w:color w:val="auto"/>
          <w:szCs w:val="21"/>
          <w:highlight w:val="none"/>
        </w:rPr>
        <w:t>）。</w:t>
      </w:r>
    </w:p>
    <w:p w14:paraId="329D280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11E3310">
      <w:pPr>
        <w:spacing w:line="360" w:lineRule="auto"/>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30455279">
      <w:pPr>
        <w:spacing w:line="360" w:lineRule="auto"/>
        <w:ind w:firstLine="426" w:firstLineChars="202"/>
        <w:rPr>
          <w:rFonts w:hint="eastAsia" w:ascii="宋体" w:hAnsi="宋体" w:eastAsia="宋体" w:cs="宋体"/>
          <w:b/>
          <w:bCs/>
          <w:iCs/>
          <w:color w:val="auto"/>
          <w:kern w:val="0"/>
          <w:szCs w:val="21"/>
          <w:highlight w:val="none"/>
          <w:lang w:eastAsia="zh-CN"/>
        </w:rPr>
      </w:pPr>
      <w:r>
        <w:rPr>
          <w:rFonts w:hint="eastAsia" w:ascii="宋体" w:hAnsi="宋体" w:cs="宋体"/>
          <w:b/>
          <w:bCs/>
          <w:iCs/>
          <w:color w:val="auto"/>
          <w:kern w:val="0"/>
          <w:szCs w:val="21"/>
          <w:highlight w:val="none"/>
          <w:lang w:val="en-US" w:eastAsia="zh-CN"/>
        </w:rPr>
        <w:t>4.</w:t>
      </w:r>
      <w:r>
        <w:rPr>
          <w:rFonts w:hint="eastAsia" w:ascii="宋体" w:hAnsi="宋体" w:cs="宋体"/>
          <w:b/>
          <w:bCs/>
          <w:iCs/>
          <w:color w:val="auto"/>
          <w:kern w:val="0"/>
          <w:szCs w:val="21"/>
          <w:highlight w:val="none"/>
        </w:rPr>
        <w:t>本项目为远程异地全流程电子评标</w:t>
      </w:r>
      <w:r>
        <w:rPr>
          <w:rFonts w:hint="eastAsia" w:ascii="宋体" w:hAnsi="宋体" w:cs="宋体"/>
          <w:b/>
          <w:bCs/>
          <w:iCs/>
          <w:color w:val="auto"/>
          <w:kern w:val="0"/>
          <w:szCs w:val="21"/>
          <w:highlight w:val="none"/>
          <w:lang w:eastAsia="zh-CN"/>
        </w:rPr>
        <w:t>。</w:t>
      </w:r>
    </w:p>
    <w:p w14:paraId="4DE2C633">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1"/>
      <w:bookmarkEnd w:id="42"/>
      <w:bookmarkEnd w:id="43"/>
      <w:bookmarkEnd w:id="44"/>
    </w:p>
    <w:p w14:paraId="0B9BA940">
      <w:pPr>
        <w:spacing w:line="360" w:lineRule="auto"/>
        <w:ind w:firstLine="420" w:firstLineChars="200"/>
        <w:rPr>
          <w:rFonts w:ascii="宋体" w:hAnsi="宋体" w:cs="宋体"/>
          <w:color w:val="auto"/>
          <w:kern w:val="0"/>
          <w:szCs w:val="21"/>
          <w:highlight w:val="none"/>
        </w:rPr>
      </w:pPr>
      <w:bookmarkStart w:id="45" w:name="_Toc35393637"/>
      <w:bookmarkStart w:id="46" w:name="_Toc28359096"/>
      <w:bookmarkStart w:id="47" w:name="_Toc28359019"/>
      <w:bookmarkStart w:id="48" w:name="_Toc35393806"/>
      <w:r>
        <w:rPr>
          <w:rFonts w:hint="eastAsia" w:ascii="宋体" w:hAnsi="宋体" w:cs="宋体"/>
          <w:color w:val="auto"/>
          <w:kern w:val="0"/>
          <w:szCs w:val="21"/>
          <w:highlight w:val="none"/>
        </w:rPr>
        <w:t>1.采购人信息</w:t>
      </w:r>
      <w:bookmarkEnd w:id="45"/>
      <w:bookmarkEnd w:id="46"/>
      <w:bookmarkEnd w:id="47"/>
      <w:bookmarkEnd w:id="48"/>
    </w:p>
    <w:p w14:paraId="3FB362AA">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s="宋体"/>
          <w:color w:val="auto"/>
          <w:szCs w:val="21"/>
          <w:highlight w:val="none"/>
          <w:lang w:eastAsia="zh-CN"/>
        </w:rPr>
        <w:t>苍梧县岭脚中心卫生院</w:t>
      </w:r>
    </w:p>
    <w:p w14:paraId="6D288599">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址：广西梧州市苍梧县岭脚镇岭西路19号</w:t>
      </w:r>
    </w:p>
    <w:p w14:paraId="3666211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陈静昌，0774-2950703</w:t>
      </w:r>
      <w:r>
        <w:rPr>
          <w:rFonts w:hint="eastAsia" w:ascii="宋体" w:hAnsi="宋体"/>
          <w:color w:val="auto"/>
          <w:szCs w:val="21"/>
          <w:highlight w:val="none"/>
        </w:rPr>
        <w:t xml:space="preserve">   </w:t>
      </w:r>
    </w:p>
    <w:p w14:paraId="7A9F9AE2">
      <w:pPr>
        <w:spacing w:line="360" w:lineRule="auto"/>
        <w:ind w:firstLine="420" w:firstLineChars="200"/>
        <w:rPr>
          <w:rFonts w:ascii="宋体" w:hAnsi="宋体" w:cs="宋体"/>
          <w:color w:val="auto"/>
          <w:kern w:val="0"/>
          <w:szCs w:val="21"/>
          <w:highlight w:val="none"/>
        </w:rPr>
      </w:pPr>
      <w:bookmarkStart w:id="49" w:name="_Toc28359097"/>
      <w:bookmarkStart w:id="50" w:name="_Toc35393638"/>
      <w:bookmarkStart w:id="51" w:name="_Toc35393807"/>
      <w:bookmarkStart w:id="52" w:name="_Toc28359020"/>
      <w:r>
        <w:rPr>
          <w:rFonts w:hint="eastAsia" w:ascii="宋体" w:hAnsi="宋体" w:cs="宋体"/>
          <w:color w:val="auto"/>
          <w:kern w:val="0"/>
          <w:szCs w:val="21"/>
          <w:highlight w:val="none"/>
        </w:rPr>
        <w:t>2.采购代理机构信息</w:t>
      </w:r>
      <w:bookmarkEnd w:id="49"/>
      <w:bookmarkEnd w:id="50"/>
      <w:bookmarkEnd w:id="51"/>
      <w:bookmarkEnd w:id="52"/>
    </w:p>
    <w:p w14:paraId="0406BEE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0D1D43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址：苍梧县石桥镇龙圣新城开发区A01号</w:t>
      </w:r>
    </w:p>
    <w:p w14:paraId="00EC9A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朱梓烨、陈丽莹</w:t>
      </w:r>
      <w:r>
        <w:rPr>
          <w:rFonts w:hint="eastAsia" w:ascii="宋体" w:hAnsi="宋体"/>
          <w:color w:val="auto"/>
          <w:szCs w:val="21"/>
          <w:highlight w:val="none"/>
        </w:rPr>
        <w:t xml:space="preserve">  0774-3859935</w:t>
      </w:r>
    </w:p>
    <w:p w14:paraId="77C9D869">
      <w:pPr>
        <w:spacing w:line="360" w:lineRule="auto"/>
        <w:ind w:firstLine="420" w:firstLineChars="200"/>
        <w:rPr>
          <w:rFonts w:ascii="宋体" w:hAnsi="宋体" w:cs="宋体"/>
          <w:color w:val="auto"/>
          <w:kern w:val="0"/>
          <w:szCs w:val="21"/>
          <w:highlight w:val="none"/>
        </w:rPr>
      </w:pPr>
      <w:bookmarkStart w:id="53" w:name="_Toc28359021"/>
      <w:bookmarkStart w:id="54" w:name="_Toc35393639"/>
      <w:bookmarkStart w:id="55" w:name="_Toc28359098"/>
      <w:bookmarkStart w:id="56"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3"/>
      <w:bookmarkEnd w:id="54"/>
      <w:bookmarkEnd w:id="55"/>
      <w:bookmarkEnd w:id="56"/>
    </w:p>
    <w:p w14:paraId="21E3D702">
      <w:pPr>
        <w:pStyle w:val="24"/>
        <w:spacing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lang w:val="en-US" w:eastAsia="zh-CN"/>
        </w:rPr>
        <w:t>朱梓烨、陈丽莹</w:t>
      </w:r>
    </w:p>
    <w:p w14:paraId="5083740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话：0774-3859935</w:t>
      </w:r>
    </w:p>
    <w:p w14:paraId="19E507E7">
      <w:pPr>
        <w:spacing w:line="360" w:lineRule="auto"/>
        <w:ind w:firstLine="420" w:firstLineChars="200"/>
        <w:rPr>
          <w:rFonts w:hint="eastAsia" w:ascii="宋体" w:hAnsi="宋体"/>
          <w:color w:val="auto"/>
          <w:szCs w:val="21"/>
          <w:highlight w:val="none"/>
        </w:rPr>
      </w:pPr>
    </w:p>
    <w:p w14:paraId="66F2DDF8">
      <w:pPr>
        <w:spacing w:line="360" w:lineRule="auto"/>
        <w:ind w:firstLine="420" w:firstLineChars="200"/>
        <w:rPr>
          <w:rFonts w:hint="eastAsia"/>
          <w:color w:val="auto"/>
          <w:highlight w:val="none"/>
        </w:rPr>
      </w:pPr>
      <w:r>
        <w:rPr>
          <w:rFonts w:hint="eastAsia" w:ascii="宋体" w:hAnsi="宋体"/>
          <w:color w:val="auto"/>
          <w:szCs w:val="21"/>
          <w:highlight w:val="none"/>
        </w:rPr>
        <w:t>附件</w:t>
      </w:r>
      <w:r>
        <w:rPr>
          <w:rFonts w:hint="eastAsia" w:ascii="宋体" w:hAnsi="宋体"/>
          <w:color w:val="auto"/>
          <w:szCs w:val="21"/>
          <w:highlight w:val="none"/>
          <w:lang w:eastAsia="zh-CN"/>
        </w:rPr>
        <w:t>：</w:t>
      </w:r>
      <w:r>
        <w:rPr>
          <w:rFonts w:hint="eastAsia" w:ascii="宋体" w:hAnsi="宋体"/>
          <w:color w:val="auto"/>
          <w:szCs w:val="21"/>
          <w:highlight w:val="none"/>
        </w:rPr>
        <w:t>采购需求</w:t>
      </w:r>
    </w:p>
    <w:p w14:paraId="6B6FEEDF">
      <w:pPr>
        <w:snapToGrid w:val="0"/>
        <w:spacing w:line="320" w:lineRule="exact"/>
        <w:rPr>
          <w:rFonts w:hint="eastAsia" w:ascii="仿宋_GB2312" w:hAnsi="宋体" w:eastAsia="仿宋_GB2312"/>
          <w:color w:val="auto"/>
          <w:sz w:val="24"/>
          <w:szCs w:val="20"/>
          <w:highlight w:val="none"/>
        </w:rPr>
      </w:pPr>
    </w:p>
    <w:p w14:paraId="1E8A6D72">
      <w:pPr>
        <w:rPr>
          <w:rFonts w:hint="eastAsia"/>
          <w:color w:val="auto"/>
          <w:highlight w:val="none"/>
        </w:rPr>
      </w:pPr>
      <w:bookmarkStart w:id="57" w:name="_Toc74320801"/>
      <w:r>
        <w:rPr>
          <w:rFonts w:hint="eastAsia"/>
          <w:color w:val="auto"/>
          <w:highlight w:val="none"/>
        </w:rPr>
        <w:br w:type="page"/>
      </w:r>
    </w:p>
    <w:p w14:paraId="0913EF27">
      <w:pPr>
        <w:pStyle w:val="2"/>
        <w:jc w:val="center"/>
        <w:rPr>
          <w:rFonts w:hint="eastAsia"/>
          <w:color w:val="auto"/>
          <w:highlight w:val="none"/>
        </w:rPr>
      </w:pPr>
      <w:r>
        <w:rPr>
          <w:rFonts w:hint="eastAsia"/>
          <w:color w:val="auto"/>
          <w:highlight w:val="none"/>
        </w:rPr>
        <w:t>第二章  采购需求</w:t>
      </w:r>
      <w:bookmarkEnd w:id="57"/>
    </w:p>
    <w:p w14:paraId="6A482BCA">
      <w:pPr>
        <w:spacing w:line="360" w:lineRule="auto"/>
        <w:jc w:val="left"/>
        <w:rPr>
          <w:rFonts w:ascii="宋体" w:hAnsi="宋体" w:cs="宋体"/>
          <w:color w:val="auto"/>
          <w:szCs w:val="21"/>
          <w:highlight w:val="none"/>
        </w:rPr>
      </w:pPr>
      <w:bookmarkStart w:id="58" w:name="_Hlk65055179"/>
      <w:bookmarkStart w:id="59" w:name="_Toc254970631"/>
      <w:bookmarkStart w:id="60" w:name="_Toc254970490"/>
      <w:r>
        <w:rPr>
          <w:rFonts w:hint="eastAsia" w:ascii="宋体" w:hAnsi="宋体" w:cs="宋体"/>
          <w:color w:val="auto"/>
          <w:szCs w:val="21"/>
          <w:highlight w:val="none"/>
        </w:rPr>
        <w:t>说明：</w:t>
      </w:r>
    </w:p>
    <w:p w14:paraId="7710CEA3">
      <w:pPr>
        <w:numPr>
          <w:ilvl w:val="0"/>
          <w:numId w:val="3"/>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7C7467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31B4F2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A5EA65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3F4DAC4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11BF5E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3.标记“●”的条款（如有）是指采购需求中的重要指标，作为评分标准依据。</w:t>
      </w:r>
    </w:p>
    <w:p w14:paraId="34426F5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45A6634">
      <w:pPr>
        <w:spacing w:line="360" w:lineRule="auto"/>
        <w:ind w:firstLine="424" w:firstLineChars="202"/>
        <w:jc w:val="left"/>
        <w:rPr>
          <w:color w:val="auto"/>
          <w:highlight w:val="none"/>
        </w:rPr>
      </w:pPr>
      <w:r>
        <w:rPr>
          <w:rFonts w:hint="eastAsia" w:ascii="宋体" w:hAnsi="宋体" w:cs="宋体"/>
          <w:color w:val="auto"/>
          <w:szCs w:val="21"/>
          <w:highlight w:val="none"/>
        </w:rPr>
        <w:t>5.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否则将作无效投标处理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74169C2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6.投标人必须自行为其投标产品侵犯他人的知识产权或者专利成果的行为承担相应法律责任。</w:t>
      </w:r>
    </w:p>
    <w:p w14:paraId="4C0482E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7.所属行业依照《中小企业划型标准规定》（工信部联企业〔2011〕300号）及《国民经济行业分类》（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r>
        <w:rPr>
          <w:rFonts w:hint="eastAsia" w:ascii="宋体" w:hAnsi="宋体" w:cs="宋体"/>
          <w:b/>
          <w:bCs/>
          <w:color w:val="auto"/>
          <w:szCs w:val="21"/>
          <w:highlight w:val="none"/>
        </w:rPr>
        <w:t>本项目</w:t>
      </w:r>
      <w:r>
        <w:rPr>
          <w:rFonts w:hint="eastAsia" w:ascii="宋体" w:hAnsi="宋体" w:cs="宋体"/>
          <w:b/>
          <w:bCs/>
          <w:color w:val="auto"/>
          <w:szCs w:val="21"/>
          <w:highlight w:val="none"/>
          <w:lang w:val="en-US" w:eastAsia="zh-CN"/>
        </w:rPr>
        <w:t>采购标的的</w:t>
      </w:r>
      <w:r>
        <w:rPr>
          <w:rFonts w:hint="eastAsia" w:ascii="宋体" w:hAnsi="宋体" w:cs="宋体"/>
          <w:b/>
          <w:bCs/>
          <w:color w:val="auto"/>
          <w:szCs w:val="21"/>
          <w:highlight w:val="none"/>
        </w:rPr>
        <w:t>所属行业为“</w:t>
      </w:r>
      <w:r>
        <w:rPr>
          <w:rFonts w:hint="eastAsia" w:ascii="Helvetica" w:hAnsi="Helvetica" w:cs="Helvetica"/>
          <w:b/>
          <w:bCs/>
          <w:color w:val="auto"/>
          <w:szCs w:val="21"/>
          <w:highlight w:val="none"/>
          <w:shd w:val="clear" w:color="auto" w:fill="FFFFFF"/>
        </w:rPr>
        <w:t>工</w:t>
      </w:r>
      <w:r>
        <w:rPr>
          <w:rFonts w:ascii="Helvetica" w:hAnsi="Helvetica" w:eastAsia="Helvetica" w:cs="Helvetica"/>
          <w:b/>
          <w:bCs/>
          <w:color w:val="auto"/>
          <w:szCs w:val="21"/>
          <w:highlight w:val="none"/>
          <w:shd w:val="clear" w:color="auto" w:fill="FFFFFF"/>
        </w:rPr>
        <w:t>业</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70AF42C3">
      <w:pPr>
        <w:spacing w:line="360" w:lineRule="auto"/>
        <w:ind w:firstLine="424" w:firstLineChars="202"/>
        <w:jc w:val="left"/>
        <w:rPr>
          <w:rFonts w:hint="eastAsia" w:ascii="宋体" w:hAnsi="宋体"/>
          <w:color w:val="auto"/>
          <w:szCs w:val="21"/>
          <w:highlight w:val="none"/>
        </w:rPr>
      </w:pPr>
    </w:p>
    <w:bookmarkEnd w:id="58"/>
    <w:p w14:paraId="1E9C4ADB">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3500000.00</w:t>
      </w:r>
      <w:r>
        <w:rPr>
          <w:rFonts w:hint="eastAsia" w:ascii="宋体" w:hAnsi="宋体" w:cs="Arial"/>
          <w:bCs/>
          <w:color w:val="auto"/>
          <w:szCs w:val="21"/>
          <w:highlight w:val="none"/>
          <w:u w:val="single"/>
        </w:rPr>
        <w:t>元</w:t>
      </w:r>
    </w:p>
    <w:p w14:paraId="52DD9345">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1</w:t>
      </w:r>
      <w:r>
        <w:rPr>
          <w:rFonts w:hint="eastAsia" w:ascii="宋体" w:hAnsi="宋体"/>
          <w:b/>
          <w:color w:val="auto"/>
          <w:szCs w:val="21"/>
          <w:highlight w:val="none"/>
          <w:u w:val="single"/>
        </w:rPr>
        <w:t xml:space="preserve"> </w:t>
      </w:r>
      <w:r>
        <w:rPr>
          <w:rFonts w:hint="eastAsia" w:ascii="宋体" w:hAnsi="宋体"/>
          <w:b/>
          <w:color w:val="auto"/>
          <w:szCs w:val="21"/>
          <w:highlight w:val="none"/>
        </w:rPr>
        <w:t>项产品。</w:t>
      </w:r>
    </w:p>
    <w:tbl>
      <w:tblPr>
        <w:tblStyle w:val="46"/>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67"/>
        <w:gridCol w:w="628"/>
        <w:gridCol w:w="369"/>
        <w:gridCol w:w="6685"/>
      </w:tblGrid>
      <w:tr w14:paraId="7DB7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6159102A">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67" w:type="dxa"/>
            <w:noWrap w:val="0"/>
            <w:vAlign w:val="center"/>
          </w:tcPr>
          <w:p w14:paraId="6656447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rPr>
              <w:t>货物名称</w:t>
            </w:r>
          </w:p>
        </w:tc>
        <w:tc>
          <w:tcPr>
            <w:tcW w:w="997" w:type="dxa"/>
            <w:gridSpan w:val="2"/>
            <w:tcBorders>
              <w:right w:val="single" w:color="auto" w:sz="4" w:space="0"/>
            </w:tcBorders>
            <w:noWrap w:val="0"/>
            <w:vAlign w:val="center"/>
          </w:tcPr>
          <w:p w14:paraId="1DA605C4">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rPr>
              <w:t>数量及单位</w:t>
            </w:r>
          </w:p>
        </w:tc>
        <w:tc>
          <w:tcPr>
            <w:tcW w:w="6685" w:type="dxa"/>
            <w:tcBorders>
              <w:left w:val="single" w:color="auto" w:sz="4" w:space="0"/>
            </w:tcBorders>
            <w:noWrap w:val="0"/>
            <w:vAlign w:val="center"/>
          </w:tcPr>
          <w:p w14:paraId="77074DB4">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lang w:val="en-US" w:eastAsia="zh-CN"/>
              </w:rPr>
              <w:t>技术要求</w:t>
            </w:r>
          </w:p>
        </w:tc>
      </w:tr>
      <w:tr w14:paraId="4EA3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5B420F19">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0B810326">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val="en-US" w:eastAsia="zh-CN" w:bidi="ar"/>
              </w:rPr>
              <w:t>X射线计算机体层摄影设备（CT）</w:t>
            </w:r>
          </w:p>
        </w:tc>
        <w:tc>
          <w:tcPr>
            <w:tcW w:w="997" w:type="dxa"/>
            <w:gridSpan w:val="2"/>
            <w:tcBorders>
              <w:right w:val="single" w:color="auto" w:sz="4" w:space="0"/>
            </w:tcBorders>
            <w:noWrap w:val="0"/>
            <w:vAlign w:val="center"/>
          </w:tcPr>
          <w:p w14:paraId="34B03A6A">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6685" w:type="dxa"/>
            <w:tcBorders>
              <w:left w:val="single" w:color="auto" w:sz="4" w:space="0"/>
            </w:tcBorders>
            <w:shd w:val="clear" w:color="auto" w:fill="auto"/>
            <w:noWrap w:val="0"/>
            <w:vAlign w:val="center"/>
          </w:tcPr>
          <w:p w14:paraId="0DF8DB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数据采集系统</w:t>
            </w:r>
          </w:p>
          <w:p w14:paraId="779782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1.1探测器材料：固体稀土陶瓷探测器</w:t>
            </w:r>
          </w:p>
          <w:p w14:paraId="47ACD1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1.2探测器z轴物理排数：≥32排</w:t>
            </w:r>
          </w:p>
          <w:p w14:paraId="76DA6A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1.3数据采样率：≥2320采样/360°</w:t>
            </w:r>
          </w:p>
          <w:p w14:paraId="66A29F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扫描机架系统</w:t>
            </w:r>
          </w:p>
          <w:p w14:paraId="13C653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2.1机架最快旋转速度（360°）：≤0.8s</w:t>
            </w:r>
          </w:p>
          <w:p w14:paraId="4BF901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2.2机架可选旋转速度：≥4 档</w:t>
            </w:r>
          </w:p>
          <w:p w14:paraId="0E5E0F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2.3机架孔径：≥72cm</w:t>
            </w:r>
          </w:p>
          <w:p w14:paraId="519A9B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2.4机架机械倾角：≥±30°</w:t>
            </w:r>
          </w:p>
          <w:p w14:paraId="49D01E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2.5滑环类型：低压滑环或非接触静音滑环</w:t>
            </w:r>
          </w:p>
          <w:p w14:paraId="304583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2.6内部冷却方式：风冷或水冷</w:t>
            </w:r>
          </w:p>
          <w:p w14:paraId="679A24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2.7具备机架倾斜螺旋扫描功能</w:t>
            </w:r>
          </w:p>
          <w:p w14:paraId="392661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2.8焦点到等中心距离：≥57cm</w:t>
            </w:r>
          </w:p>
          <w:p w14:paraId="3F0CFB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2.9焦点到探测器距离：≥100cm</w:t>
            </w:r>
          </w:p>
          <w:p w14:paraId="5E8905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2.10具备语音呼吸导航系统</w:t>
            </w:r>
          </w:p>
          <w:p w14:paraId="771295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检查床系统</w:t>
            </w:r>
          </w:p>
          <w:p w14:paraId="53064F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3.1最长可移动范围：≥1500mm</w:t>
            </w:r>
          </w:p>
          <w:p w14:paraId="0F518C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3.2床水平移动最大速度：≥100mm/s</w:t>
            </w:r>
          </w:p>
          <w:p w14:paraId="618F96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3.3床水平移动最小速度：≤1mm/s</w:t>
            </w:r>
          </w:p>
          <w:p w14:paraId="5AD059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3.4床面可降至离地面最低距离：≤45cm</w:t>
            </w:r>
          </w:p>
          <w:p w14:paraId="739358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3.5床面可升至离地面最高距离：≥97cm</w:t>
            </w:r>
          </w:p>
          <w:p w14:paraId="5DC13A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3.6床面垂直升降范围：≥520mm</w:t>
            </w:r>
          </w:p>
          <w:p w14:paraId="3DD8B5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3.7检查床承重：≥205 kg</w:t>
            </w:r>
          </w:p>
          <w:p w14:paraId="400B8A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扫描与重建参数</w:t>
            </w:r>
          </w:p>
          <w:p w14:paraId="2BB314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4.1最薄层厚：≤0.625mm</w:t>
            </w:r>
          </w:p>
          <w:p w14:paraId="04E850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4.2扫描视野FOV：≥45cm</w:t>
            </w:r>
          </w:p>
          <w:p w14:paraId="51488F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4.3最大重建显示野FOV：≥45cm</w:t>
            </w:r>
          </w:p>
          <w:p w14:paraId="29AF83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4.4图像重建矩阵：512×512, 768×768,1024×1024</w:t>
            </w:r>
          </w:p>
          <w:p w14:paraId="1106F0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4.5图像显示矩阵：1024×1024</w:t>
            </w:r>
          </w:p>
          <w:p w14:paraId="445826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CT 值扩展范围：-32768~32767</w:t>
            </w:r>
          </w:p>
          <w:p w14:paraId="1EC060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4.7最长连续扫描时间：≥100秒</w:t>
            </w:r>
          </w:p>
          <w:p w14:paraId="0519B8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4.8最长扫描范围：≥1560mm</w:t>
            </w:r>
          </w:p>
          <w:p w14:paraId="265094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4.9定位像长度：≥1450mm </w:t>
            </w:r>
          </w:p>
          <w:p w14:paraId="379C86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4.10最小螺距：≤0.3</w:t>
            </w:r>
          </w:p>
          <w:p w14:paraId="00CE2F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4.11最大螺距：≥1.5</w:t>
            </w:r>
          </w:p>
          <w:p w14:paraId="759EF2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4.12高对比度分辨率：≥15lp/cm@0%MTF</w:t>
            </w:r>
          </w:p>
          <w:p w14:paraId="16BB2B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4.13低对比度分辨率：≤2mm@0.3％ </w:t>
            </w:r>
          </w:p>
          <w:p w14:paraId="621050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X线及高压发生器系统</w:t>
            </w:r>
          </w:p>
          <w:p w14:paraId="718D07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5.1球管阳极热容量（非等效）：≥3.8MHU</w:t>
            </w:r>
          </w:p>
          <w:p w14:paraId="1BD5E2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5.2阳极最大散热率：≥500KHU/min</w:t>
            </w:r>
          </w:p>
          <w:p w14:paraId="3AE402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5.3最小焦点尺寸：≤0.5mm×0.8mm</w:t>
            </w:r>
          </w:p>
          <w:p w14:paraId="70B7DE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5.4最大焦点尺寸：≤1.0mm×1.3mm</w:t>
            </w:r>
          </w:p>
          <w:p w14:paraId="30BBF6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5.5高压发生器功率：≥28kW</w:t>
            </w:r>
          </w:p>
          <w:p w14:paraId="706DB0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5.6最低输出管电流：≤10mA</w:t>
            </w:r>
          </w:p>
          <w:p w14:paraId="25E51A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5.7最高输出管电流（非等效）：≥230mA</w:t>
            </w:r>
          </w:p>
          <w:p w14:paraId="23A5BE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5.8智能毫安调节 ： ≤1mA</w:t>
            </w:r>
          </w:p>
          <w:p w14:paraId="35BBC9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5.9最低管电压：≤80kV</w:t>
            </w:r>
          </w:p>
          <w:p w14:paraId="05180C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5.10最高管电压：≥140kV</w:t>
            </w:r>
          </w:p>
          <w:p w14:paraId="12E7AE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5.11球管连续负荷能力：≥5.9kW</w:t>
            </w:r>
          </w:p>
          <w:p w14:paraId="69D518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工作站系统</w:t>
            </w:r>
          </w:p>
          <w:p w14:paraId="7382D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6.1操作系统：国家允许安装的正版相当于或优于windows系统</w:t>
            </w:r>
          </w:p>
          <w:p w14:paraId="536350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CPU：≥4核</w:t>
            </w:r>
          </w:p>
          <w:p w14:paraId="630384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6.3内存：≥16GB</w:t>
            </w:r>
          </w:p>
          <w:p w14:paraId="6BB05C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6.4显示器分辨率：≥1920×1080</w:t>
            </w:r>
          </w:p>
          <w:p w14:paraId="74CD4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CD，DVD光盘刻录系统</w:t>
            </w:r>
          </w:p>
          <w:p w14:paraId="68034F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6.6标准DICOM3.0接口</w:t>
            </w:r>
          </w:p>
          <w:p w14:paraId="5312EB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6.7具备发送／接收；查询／检索；基本打印功能；存储；网络接口(HIS/RIS)</w:t>
            </w:r>
          </w:p>
          <w:p w14:paraId="07979B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6.8配置工作站主机+显示器+鼠标键盘1套</w:t>
            </w:r>
          </w:p>
          <w:p w14:paraId="409CD3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操作室</w:t>
            </w:r>
          </w:p>
          <w:p w14:paraId="2729F8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7.1可在扫描间控制扫描床升降、移动</w:t>
            </w:r>
          </w:p>
          <w:p w14:paraId="74753F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临床应用软件</w:t>
            </w:r>
          </w:p>
          <w:p w14:paraId="1A29D2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8.1基础软件功能：</w:t>
            </w:r>
          </w:p>
          <w:p w14:paraId="5C31C4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3D</w:t>
            </w:r>
          </w:p>
          <w:p w14:paraId="259393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8.1.2多平面重建MPR</w:t>
            </w:r>
          </w:p>
          <w:p w14:paraId="6B8EA2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8.1.3曲面重建CPR</w:t>
            </w:r>
          </w:p>
          <w:p w14:paraId="6D690D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8.1.4最大密度投影MIP</w:t>
            </w:r>
          </w:p>
          <w:p w14:paraId="6AE9AB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8.1.5最小密度投影MinIP</w:t>
            </w:r>
          </w:p>
          <w:p w14:paraId="5082B0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8.1.6平均密度投影AIP</w:t>
            </w:r>
          </w:p>
          <w:p w14:paraId="18D4CC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8.1.7表面遮盖显示SSD</w:t>
            </w:r>
          </w:p>
          <w:p w14:paraId="69F40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8.1.8三维容积显示VR</w:t>
            </w:r>
          </w:p>
          <w:p w14:paraId="79C300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8.1.9透明显示骨骼功能</w:t>
            </w:r>
          </w:p>
          <w:p w14:paraId="24B0F7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8.1.10模拟手术刀技术</w:t>
            </w:r>
          </w:p>
          <w:p w14:paraId="2A4316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1024大矩阵重建：用于清晰的显示内耳等结构及小病变</w:t>
            </w:r>
          </w:p>
          <w:p w14:paraId="6FE170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8.1.12内耳CT扫描焦点大小≤0.5mm×0.8mm</w:t>
            </w:r>
          </w:p>
          <w:p w14:paraId="557947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8.1.13肺部CT扫描焦点大小≤0.5mm×0.8mm</w:t>
            </w:r>
          </w:p>
          <w:p w14:paraId="455022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8.1.14轮廓分割功能：能够自定义感兴趣区域的轮廓，并分割出来</w:t>
            </w:r>
          </w:p>
          <w:p w14:paraId="5425AD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CTA血管造影技术</w:t>
            </w:r>
          </w:p>
          <w:p w14:paraId="0062B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CTU尿路造影技术</w:t>
            </w:r>
          </w:p>
          <w:p w14:paraId="482963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8.1.17肝脏三期扫描技术</w:t>
            </w:r>
          </w:p>
          <w:p w14:paraId="19E028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8.1.18对比剂追踪技术</w:t>
            </w:r>
          </w:p>
          <w:p w14:paraId="73725C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8.1.19对比剂追踪自动扫描触发功能</w:t>
            </w:r>
          </w:p>
          <w:p w14:paraId="206192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8.1.20动态扫描CT时间密度曲线</w:t>
            </w:r>
          </w:p>
          <w:p w14:paraId="383AA5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8.2去伪影技术</w:t>
            </w:r>
          </w:p>
          <w:p w14:paraId="3E81CB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8.2.1去运动伪影技术</w:t>
            </w:r>
          </w:p>
          <w:p w14:paraId="11C65E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8.2.2去后颅窝伪影技术</w:t>
            </w:r>
          </w:p>
          <w:p w14:paraId="434F38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8.2.3去射线束硬化伪影技术</w:t>
            </w:r>
          </w:p>
          <w:p w14:paraId="3256BE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8.3灌注功能</w:t>
            </w:r>
          </w:p>
          <w:p w14:paraId="02E837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8.3.1头部动静脉血管检测</w:t>
            </w:r>
          </w:p>
          <w:p w14:paraId="460EDE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8.3.2头部CBF, CBV, MTT, TTP 图像显示，曲线显示，以及测量结果显示</w:t>
            </w:r>
          </w:p>
          <w:p w14:paraId="28DCB9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8.4肺密度分析软件</w:t>
            </w:r>
          </w:p>
          <w:p w14:paraId="2FBE00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8.4.1自动分割左肺，右肺</w:t>
            </w:r>
          </w:p>
          <w:p w14:paraId="29138C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8.4.2自动显示肺气肿区域，并用颜色加以区分</w:t>
            </w:r>
          </w:p>
          <w:p w14:paraId="2755E9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8.4.3自动计算肺气肿的体积，百分比等</w:t>
            </w:r>
          </w:p>
          <w:p w14:paraId="63733E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8.5肿瘤评估软件</w:t>
            </w:r>
          </w:p>
          <w:p w14:paraId="2AE535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8.5.1一键病灶提取，并自动计算病灶的大小</w:t>
            </w:r>
          </w:p>
          <w:p w14:paraId="7AFD15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8.5.2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VR显示病灶的形态，解剖位置</w:t>
            </w:r>
          </w:p>
          <w:p w14:paraId="0A6AC8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8.5.3随访功能，并自动进行病灶对比</w:t>
            </w:r>
          </w:p>
          <w:p w14:paraId="70B5FB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8.6低剂量扫描技术</w:t>
            </w:r>
          </w:p>
          <w:p w14:paraId="0FAE01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8.6.1各厂家提供最新发布的迭代技术（参考 ）：西门子提供SAFIRE，GE提供ASIR-V,飞利浦提供IMR，东软提供ClearView，或其他同档次迭代算法。</w:t>
            </w:r>
          </w:p>
          <w:p w14:paraId="4BC162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3D剂量调制：根据患者的解剖结构自动进行实时的电流优化技术</w:t>
            </w:r>
          </w:p>
          <w:p w14:paraId="5FE9A4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8.6.3自动kV调节：根据患者的体型，解剖结构，自动选择最优的扫描电压</w:t>
            </w:r>
          </w:p>
          <w:p w14:paraId="2CCD33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8.6.4儿童低剂量扫描协议：根据不同患者的年龄，体重设置扫描协议</w:t>
            </w:r>
          </w:p>
          <w:p w14:paraId="7F87CC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8.6.5剂量报告：每个患者检查结束后会显示扫描所用的参数与剂量</w:t>
            </w:r>
          </w:p>
          <w:p w14:paraId="5960D9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8.7齿科软件包</w:t>
            </w:r>
          </w:p>
          <w:p w14:paraId="7D0026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8.7.1全景牙齿平铺显示</w:t>
            </w:r>
          </w:p>
          <w:p w14:paraId="079832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8.7.2单个牙齿垂直显示</w:t>
            </w:r>
          </w:p>
          <w:p w14:paraId="0F8783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8.7.3自动标注牙齿序号</w:t>
            </w:r>
          </w:p>
          <w:p w14:paraId="282537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8.8肺结节分析软件</w:t>
            </w:r>
          </w:p>
          <w:p w14:paraId="0D40F0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8.8.1肺结节提取</w:t>
            </w:r>
          </w:p>
          <w:p w14:paraId="75AA94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8.8.2定义结节位置、大小、体积、CT值、类型、密度、特征等</w:t>
            </w:r>
          </w:p>
          <w:p w14:paraId="0697D1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8.8.3随访功能，病灶对比、量化体积变化、倍增时间等</w:t>
            </w:r>
          </w:p>
          <w:p w14:paraId="133F72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8.9一键式去骨功能</w:t>
            </w:r>
          </w:p>
          <w:p w14:paraId="5925A2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8.10提供专家远程诊断服务</w:t>
            </w:r>
          </w:p>
          <w:p w14:paraId="44BA9F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8.11多人可质控云端影像中心</w:t>
            </w:r>
          </w:p>
          <w:p w14:paraId="0A7060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8.12提供全序列DICOM数据存储服务，采购人可自由管理存储数据。</w:t>
            </w:r>
          </w:p>
          <w:p w14:paraId="0CC4F4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9.开通CT设备端口</w:t>
            </w:r>
          </w:p>
          <w:p w14:paraId="6AEA65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10.配置清单</w:t>
            </w:r>
          </w:p>
          <w:tbl>
            <w:tblPr>
              <w:tblStyle w:val="47"/>
              <w:tblW w:w="5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255"/>
              <w:gridCol w:w="1149"/>
              <w:gridCol w:w="1438"/>
            </w:tblGrid>
            <w:tr w14:paraId="5957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0F75934">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55" w:type="dxa"/>
                  <w:vAlign w:val="center"/>
                </w:tcPr>
                <w:p w14:paraId="79AC517E">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名称</w:t>
                  </w:r>
                </w:p>
              </w:tc>
              <w:tc>
                <w:tcPr>
                  <w:tcW w:w="1149" w:type="dxa"/>
                  <w:vAlign w:val="center"/>
                </w:tcPr>
                <w:p w14:paraId="7CF9E457">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数量</w:t>
                  </w:r>
                </w:p>
              </w:tc>
              <w:tc>
                <w:tcPr>
                  <w:tcW w:w="1438" w:type="dxa"/>
                  <w:vAlign w:val="center"/>
                </w:tcPr>
                <w:p w14:paraId="2ABA1731">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单位</w:t>
                  </w:r>
                </w:p>
              </w:tc>
            </w:tr>
            <w:tr w14:paraId="688F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45E16DB">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55" w:type="dxa"/>
                  <w:vAlign w:val="center"/>
                </w:tcPr>
                <w:p w14:paraId="1AB24A27">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医用胶片打印机</w:t>
                  </w:r>
                </w:p>
              </w:tc>
              <w:tc>
                <w:tcPr>
                  <w:tcW w:w="1149" w:type="dxa"/>
                  <w:vAlign w:val="center"/>
                </w:tcPr>
                <w:p w14:paraId="35E12E47">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438" w:type="dxa"/>
                  <w:vAlign w:val="center"/>
                </w:tcPr>
                <w:p w14:paraId="514E8674">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r>
            <w:tr w14:paraId="77F2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EBFE090">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2255" w:type="dxa"/>
                  <w:vAlign w:val="center"/>
                </w:tcPr>
                <w:p w14:paraId="50AAE6C0">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医用激光图像打印机</w:t>
                  </w:r>
                </w:p>
              </w:tc>
              <w:tc>
                <w:tcPr>
                  <w:tcW w:w="1149" w:type="dxa"/>
                  <w:vAlign w:val="center"/>
                </w:tcPr>
                <w:p w14:paraId="77CD0D4B">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438" w:type="dxa"/>
                  <w:vAlign w:val="center"/>
                </w:tcPr>
                <w:p w14:paraId="2F9E90C6">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r>
            <w:tr w14:paraId="292A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03807050">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2255" w:type="dxa"/>
                  <w:vAlign w:val="center"/>
                </w:tcPr>
                <w:p w14:paraId="63AAF1D5">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成人防护服</w:t>
                  </w:r>
                </w:p>
              </w:tc>
              <w:tc>
                <w:tcPr>
                  <w:tcW w:w="1149" w:type="dxa"/>
                  <w:vAlign w:val="center"/>
                </w:tcPr>
                <w:p w14:paraId="0FBEF60C">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438" w:type="dxa"/>
                  <w:vAlign w:val="center"/>
                </w:tcPr>
                <w:p w14:paraId="295C0EDD">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r>
            <w:tr w14:paraId="78B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2935C7A">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2255" w:type="dxa"/>
                  <w:vAlign w:val="center"/>
                </w:tcPr>
                <w:p w14:paraId="22BDBA64">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儿童防护服</w:t>
                  </w:r>
                </w:p>
              </w:tc>
              <w:tc>
                <w:tcPr>
                  <w:tcW w:w="1149" w:type="dxa"/>
                  <w:vAlign w:val="center"/>
                </w:tcPr>
                <w:p w14:paraId="4FC2E8B1">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438" w:type="dxa"/>
                  <w:vAlign w:val="center"/>
                </w:tcPr>
                <w:p w14:paraId="1F348399">
                  <w:pPr>
                    <w:pStyle w:val="17"/>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r>
          </w:tbl>
          <w:p w14:paraId="2055E1DF">
            <w:pPr>
              <w:widowControl/>
              <w:jc w:val="center"/>
              <w:textAlignment w:val="center"/>
              <w:rPr>
                <w:rFonts w:hint="default" w:asciiTheme="minorEastAsia" w:hAnsiTheme="minorEastAsia" w:eastAsiaTheme="minorEastAsia" w:cstheme="minorEastAsia"/>
                <w:b w:val="0"/>
                <w:bCs w:val="0"/>
                <w:color w:val="auto"/>
                <w:sz w:val="21"/>
                <w:szCs w:val="21"/>
                <w:highlight w:val="none"/>
                <w:lang w:val="en-US" w:eastAsia="zh-CN"/>
              </w:rPr>
            </w:pPr>
          </w:p>
        </w:tc>
      </w:tr>
      <w:tr w14:paraId="52FB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top"/>
          </w:tcPr>
          <w:p w14:paraId="30025333">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0664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5E35E2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交付的时间和地点</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7FDE91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 交付的时间：自签订合同之日起30天内完成安装、调试、培训等全部工作，并交付使用。</w:t>
            </w:r>
          </w:p>
          <w:p w14:paraId="4DDC72B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 地点：广西</w:t>
            </w:r>
            <w:r>
              <w:rPr>
                <w:rFonts w:hint="eastAsia" w:asciiTheme="minorEastAsia" w:hAnsiTheme="minorEastAsia" w:eastAsiaTheme="minorEastAsia" w:cstheme="minorEastAsia"/>
                <w:color w:val="auto"/>
                <w:kern w:val="0"/>
                <w:sz w:val="21"/>
                <w:szCs w:val="21"/>
                <w:highlight w:val="none"/>
                <w:lang w:eastAsia="zh-CN" w:bidi="ar"/>
              </w:rPr>
              <w:t>苍梧县</w:t>
            </w:r>
            <w:r>
              <w:rPr>
                <w:rFonts w:hint="eastAsia" w:asciiTheme="minorEastAsia" w:hAnsiTheme="minorEastAsia" w:eastAsiaTheme="minorEastAsia" w:cstheme="minorEastAsia"/>
                <w:color w:val="auto"/>
                <w:kern w:val="0"/>
                <w:sz w:val="21"/>
                <w:szCs w:val="21"/>
                <w:highlight w:val="none"/>
                <w:lang w:bidi="ar"/>
              </w:rPr>
              <w:t>采购人指定地点</w:t>
            </w:r>
            <w:r>
              <w:rPr>
                <w:rFonts w:hint="eastAsia" w:asciiTheme="minorEastAsia" w:hAnsiTheme="minorEastAsia" w:eastAsiaTheme="minorEastAsia" w:cstheme="minorEastAsia"/>
                <w:color w:val="auto"/>
                <w:kern w:val="0"/>
                <w:sz w:val="21"/>
                <w:szCs w:val="21"/>
                <w:highlight w:val="none"/>
                <w:lang w:eastAsia="zh-CN" w:bidi="ar"/>
              </w:rPr>
              <w:t>（苍梧县岭脚中心卫生院）</w:t>
            </w:r>
            <w:r>
              <w:rPr>
                <w:rFonts w:hint="eastAsia" w:asciiTheme="minorEastAsia" w:hAnsiTheme="minorEastAsia" w:eastAsiaTheme="minorEastAsia" w:cstheme="minorEastAsia"/>
                <w:color w:val="auto"/>
                <w:kern w:val="0"/>
                <w:sz w:val="21"/>
                <w:szCs w:val="21"/>
                <w:highlight w:val="none"/>
                <w:lang w:bidi="ar"/>
              </w:rPr>
              <w:t>。</w:t>
            </w:r>
          </w:p>
        </w:tc>
      </w:tr>
      <w:tr w14:paraId="1958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64900F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合同签订时间</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635931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自</w:t>
            </w:r>
            <w:r>
              <w:rPr>
                <w:rFonts w:hint="eastAsia" w:asciiTheme="minorEastAsia" w:hAnsiTheme="minorEastAsia" w:eastAsiaTheme="minorEastAsia" w:cstheme="minorEastAsia"/>
                <w:color w:val="auto"/>
                <w:kern w:val="0"/>
                <w:sz w:val="21"/>
                <w:szCs w:val="21"/>
                <w:highlight w:val="none"/>
                <w:lang w:val="en-US" w:eastAsia="zh-CN" w:bidi="ar"/>
              </w:rPr>
              <w:t>中标</w:t>
            </w:r>
            <w:r>
              <w:rPr>
                <w:rFonts w:hint="eastAsia" w:asciiTheme="minorEastAsia" w:hAnsiTheme="minorEastAsia" w:eastAsiaTheme="minorEastAsia" w:cstheme="minorEastAsia"/>
                <w:color w:val="auto"/>
                <w:kern w:val="0"/>
                <w:sz w:val="21"/>
                <w:szCs w:val="21"/>
                <w:highlight w:val="none"/>
                <w:lang w:bidi="ar"/>
              </w:rPr>
              <w:t>通知书发出之日起15日内</w:t>
            </w:r>
          </w:p>
        </w:tc>
      </w:tr>
      <w:tr w14:paraId="6FDD8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1FB7B7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付款条件</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62E71DD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Hans" w:bidi="ar"/>
              </w:rPr>
              <w:t>双方签订合同后，在合同、担保措施生效及具备实施条件后10个工作日内</w:t>
            </w:r>
            <w:r>
              <w:rPr>
                <w:rFonts w:hint="eastAsia" w:asciiTheme="minorEastAsia" w:hAnsiTheme="minorEastAsia" w:eastAsiaTheme="minorEastAsia" w:cstheme="minorEastAsia"/>
                <w:color w:val="auto"/>
                <w:kern w:val="0"/>
                <w:sz w:val="21"/>
                <w:szCs w:val="21"/>
                <w:highlight w:val="none"/>
                <w:lang w:eastAsia="zh-CN" w:bidi="ar"/>
              </w:rPr>
              <w:t>，采购人向中标供应商支付</w:t>
            </w:r>
            <w:r>
              <w:rPr>
                <w:rFonts w:hint="eastAsia" w:asciiTheme="minorEastAsia" w:hAnsiTheme="minorEastAsia" w:eastAsiaTheme="minorEastAsia" w:cstheme="minorEastAsia"/>
                <w:color w:val="auto"/>
                <w:kern w:val="0"/>
                <w:sz w:val="21"/>
                <w:szCs w:val="21"/>
                <w:highlight w:val="none"/>
                <w:lang w:val="en-US" w:eastAsia="zh-CN" w:bidi="ar"/>
              </w:rPr>
              <w:t>30%的预付款；</w:t>
            </w:r>
            <w:r>
              <w:rPr>
                <w:rFonts w:hint="eastAsia" w:asciiTheme="minorEastAsia" w:hAnsiTheme="minorEastAsia" w:eastAsiaTheme="minorEastAsia" w:cstheme="minorEastAsia"/>
                <w:color w:val="auto"/>
                <w:kern w:val="0"/>
                <w:sz w:val="21"/>
                <w:szCs w:val="21"/>
                <w:highlight w:val="none"/>
                <w:lang w:eastAsia="zh-Hans" w:bidi="ar"/>
              </w:rPr>
              <w:t>交货、安装、调试</w:t>
            </w:r>
            <w:r>
              <w:rPr>
                <w:rFonts w:hint="eastAsia" w:asciiTheme="minorEastAsia" w:hAnsiTheme="minorEastAsia" w:eastAsiaTheme="minorEastAsia" w:cstheme="minorEastAsia"/>
                <w:color w:val="auto"/>
                <w:kern w:val="0"/>
                <w:sz w:val="21"/>
                <w:szCs w:val="21"/>
                <w:highlight w:val="none"/>
                <w:lang w:eastAsia="zh-CN" w:bidi="ar"/>
              </w:rPr>
              <w:t>完毕后</w:t>
            </w:r>
            <w:r>
              <w:rPr>
                <w:rFonts w:hint="eastAsia" w:asciiTheme="minorEastAsia" w:hAnsiTheme="minorEastAsia" w:eastAsiaTheme="minorEastAsia" w:cstheme="minorEastAsia"/>
                <w:color w:val="auto"/>
                <w:kern w:val="0"/>
                <w:sz w:val="21"/>
                <w:szCs w:val="21"/>
                <w:highlight w:val="none"/>
                <w:lang w:eastAsia="zh-Hans" w:bidi="ar"/>
              </w:rPr>
              <w:t>，</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val="en-US" w:eastAsia="zh-CN" w:bidi="ar"/>
              </w:rPr>
              <w:t>在收到中标供应商请款函及合法有效发票之日起10个工作日内</w:t>
            </w:r>
            <w:r>
              <w:rPr>
                <w:rFonts w:hint="eastAsia" w:asciiTheme="minorEastAsia" w:hAnsiTheme="minorEastAsia" w:eastAsiaTheme="minorEastAsia" w:cstheme="minorEastAsia"/>
                <w:color w:val="auto"/>
                <w:kern w:val="0"/>
                <w:sz w:val="21"/>
                <w:szCs w:val="21"/>
                <w:highlight w:val="none"/>
                <w:lang w:eastAsia="zh-CN" w:bidi="ar"/>
              </w:rPr>
              <w:t>支付合同金额的</w:t>
            </w:r>
            <w:r>
              <w:rPr>
                <w:rFonts w:hint="eastAsia" w:asciiTheme="minorEastAsia" w:hAnsiTheme="minorEastAsia" w:eastAsiaTheme="minorEastAsia" w:cstheme="minorEastAsia"/>
                <w:color w:val="auto"/>
                <w:kern w:val="0"/>
                <w:sz w:val="21"/>
                <w:szCs w:val="21"/>
                <w:highlight w:val="none"/>
                <w:lang w:val="en-US" w:eastAsia="zh-CN" w:bidi="ar"/>
              </w:rPr>
              <w:t>40%给中标供应商；</w:t>
            </w:r>
            <w:r>
              <w:rPr>
                <w:rFonts w:hint="eastAsia" w:asciiTheme="minorEastAsia" w:hAnsiTheme="minorEastAsia" w:eastAsiaTheme="minorEastAsia" w:cstheme="minorEastAsia"/>
                <w:color w:val="auto"/>
                <w:kern w:val="0"/>
                <w:sz w:val="21"/>
                <w:szCs w:val="21"/>
                <w:highlight w:val="none"/>
                <w:lang w:eastAsia="zh-CN" w:bidi="ar"/>
              </w:rPr>
              <w:t>合同履行完毕</w:t>
            </w:r>
            <w:r>
              <w:rPr>
                <w:rFonts w:hint="eastAsia" w:asciiTheme="minorEastAsia" w:hAnsiTheme="minorEastAsia" w:eastAsiaTheme="minorEastAsia" w:cstheme="minorEastAsia"/>
                <w:color w:val="auto"/>
                <w:kern w:val="0"/>
                <w:sz w:val="21"/>
                <w:szCs w:val="21"/>
                <w:highlight w:val="none"/>
                <w:lang w:eastAsia="zh-Hans" w:bidi="ar"/>
              </w:rPr>
              <w:t>后，采购人支付</w:t>
            </w:r>
            <w:r>
              <w:rPr>
                <w:rFonts w:hint="eastAsia" w:asciiTheme="minorEastAsia" w:hAnsiTheme="minorEastAsia" w:eastAsiaTheme="minorEastAsia" w:cstheme="minorEastAsia"/>
                <w:color w:val="auto"/>
                <w:kern w:val="0"/>
                <w:sz w:val="21"/>
                <w:szCs w:val="21"/>
                <w:highlight w:val="none"/>
                <w:lang w:eastAsia="zh-CN" w:bidi="ar"/>
              </w:rPr>
              <w:t>剩余的</w:t>
            </w:r>
            <w:r>
              <w:rPr>
                <w:rFonts w:hint="eastAsia" w:asciiTheme="minorEastAsia" w:hAnsiTheme="minorEastAsia" w:eastAsiaTheme="minorEastAsia" w:cstheme="minorEastAsia"/>
                <w:color w:val="auto"/>
                <w:kern w:val="0"/>
                <w:sz w:val="21"/>
                <w:szCs w:val="21"/>
                <w:highlight w:val="none"/>
                <w:lang w:eastAsia="zh-Hans" w:bidi="ar"/>
              </w:rPr>
              <w:t>合同金额。（注：采购人在付款前，通知</w:t>
            </w:r>
            <w:r>
              <w:rPr>
                <w:rFonts w:hint="eastAsia" w:asciiTheme="minorEastAsia" w:hAnsiTheme="minorEastAsia" w:eastAsiaTheme="minorEastAsia" w:cstheme="minorEastAsia"/>
                <w:color w:val="auto"/>
                <w:kern w:val="0"/>
                <w:sz w:val="21"/>
                <w:szCs w:val="21"/>
                <w:highlight w:val="none"/>
                <w:lang w:val="en-US" w:eastAsia="zh-Hans" w:bidi="ar"/>
              </w:rPr>
              <w:t>中标供应商</w:t>
            </w:r>
            <w:r>
              <w:rPr>
                <w:rFonts w:hint="eastAsia" w:asciiTheme="minorEastAsia" w:hAnsiTheme="minorEastAsia" w:eastAsiaTheme="minorEastAsia" w:cstheme="minorEastAsia"/>
                <w:color w:val="auto"/>
                <w:kern w:val="0"/>
                <w:sz w:val="21"/>
                <w:szCs w:val="21"/>
                <w:highlight w:val="none"/>
                <w:lang w:eastAsia="zh-Hans" w:bidi="ar"/>
              </w:rPr>
              <w:t>提供经采购人核定的合同标的金额的增值税发票（符合税法规定），</w:t>
            </w:r>
            <w:r>
              <w:rPr>
                <w:rFonts w:hint="eastAsia" w:asciiTheme="minorEastAsia" w:hAnsiTheme="minorEastAsia" w:eastAsiaTheme="minorEastAsia" w:cstheme="minorEastAsia"/>
                <w:color w:val="auto"/>
                <w:kern w:val="0"/>
                <w:sz w:val="21"/>
                <w:szCs w:val="21"/>
                <w:highlight w:val="none"/>
                <w:lang w:val="en-US" w:eastAsia="zh-Hans" w:bidi="ar"/>
              </w:rPr>
              <w:t>中标供应商</w:t>
            </w:r>
            <w:r>
              <w:rPr>
                <w:rFonts w:hint="eastAsia" w:asciiTheme="minorEastAsia" w:hAnsiTheme="minorEastAsia" w:eastAsiaTheme="minorEastAsia" w:cstheme="minorEastAsia"/>
                <w:color w:val="auto"/>
                <w:kern w:val="0"/>
                <w:sz w:val="21"/>
                <w:szCs w:val="21"/>
                <w:highlight w:val="none"/>
                <w:lang w:eastAsia="zh-Hans" w:bidi="ar"/>
              </w:rPr>
              <w:t>未按时提供增值税发票导致支付延时的责任自负，且</w:t>
            </w:r>
            <w:r>
              <w:rPr>
                <w:rFonts w:hint="eastAsia" w:asciiTheme="minorEastAsia" w:hAnsiTheme="minorEastAsia" w:eastAsiaTheme="minorEastAsia" w:cstheme="minorEastAsia"/>
                <w:color w:val="auto"/>
                <w:kern w:val="0"/>
                <w:sz w:val="21"/>
                <w:szCs w:val="21"/>
                <w:highlight w:val="none"/>
                <w:lang w:val="en-US" w:eastAsia="zh-Hans" w:bidi="ar"/>
              </w:rPr>
              <w:t>中标供应商</w:t>
            </w:r>
            <w:r>
              <w:rPr>
                <w:rFonts w:hint="eastAsia" w:asciiTheme="minorEastAsia" w:hAnsiTheme="minorEastAsia" w:eastAsiaTheme="minorEastAsia" w:cstheme="minorEastAsia"/>
                <w:color w:val="auto"/>
                <w:kern w:val="0"/>
                <w:sz w:val="21"/>
                <w:szCs w:val="21"/>
                <w:highlight w:val="none"/>
                <w:lang w:eastAsia="zh-Hans" w:bidi="ar"/>
              </w:rPr>
              <w:t>应在付款前向采购人提供合同标的金额的增值税发票，否则采购人有权拒绝付款，由此产生的责任由</w:t>
            </w:r>
            <w:r>
              <w:rPr>
                <w:rFonts w:hint="eastAsia" w:asciiTheme="minorEastAsia" w:hAnsiTheme="minorEastAsia" w:eastAsiaTheme="minorEastAsia" w:cstheme="minorEastAsia"/>
                <w:color w:val="auto"/>
                <w:kern w:val="0"/>
                <w:sz w:val="21"/>
                <w:szCs w:val="21"/>
                <w:highlight w:val="none"/>
                <w:lang w:val="en-US" w:eastAsia="zh-Hans" w:bidi="ar"/>
              </w:rPr>
              <w:t>中标供应商</w:t>
            </w:r>
            <w:r>
              <w:rPr>
                <w:rFonts w:hint="eastAsia" w:asciiTheme="minorEastAsia" w:hAnsiTheme="minorEastAsia" w:eastAsiaTheme="minorEastAsia" w:cstheme="minorEastAsia"/>
                <w:color w:val="auto"/>
                <w:kern w:val="0"/>
                <w:sz w:val="21"/>
                <w:szCs w:val="21"/>
                <w:highlight w:val="none"/>
                <w:lang w:eastAsia="zh-Hans" w:bidi="ar"/>
              </w:rPr>
              <w:t>承担。）</w:t>
            </w:r>
          </w:p>
        </w:tc>
      </w:tr>
      <w:tr w14:paraId="584C3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59E89B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质保期</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0AC282E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质保期：整机至少质保一年（球管质保1年或曝光20万秒次，先到为准），若厂家质保期超过一年的,按厂家规定保修；同时提供产品“三包”服务，定期回访以及对设备维修服务，质保期后提供终身维修服务，其余按供应商提交的售后服务承诺书执行；所有非故意性损坏以及在要求质量标准范围内的正常使用造成的损坏均要免费维修。对因采购人人员的不正当使用所造成的损坏不归中标供应商负责保修，但中标供应商也要积极帮助采购人修理，并保证提供优惠价格的配件和服务。</w:t>
            </w:r>
          </w:p>
          <w:p w14:paraId="2EAD06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2.中标供应商负责送货上门、现场安装、调试；负责提供技术培训和硬件的测试和调整服务，须提供完整的安装、操作、使用、测试、控制和维护中文手册及质量合格证。</w:t>
            </w:r>
          </w:p>
        </w:tc>
      </w:tr>
      <w:tr w14:paraId="748B2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28469A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售后服务</w:t>
            </w:r>
            <w:r>
              <w:rPr>
                <w:rFonts w:hint="eastAsia" w:asciiTheme="minorEastAsia" w:hAnsiTheme="minorEastAsia" w:eastAsiaTheme="minorEastAsia" w:cstheme="minorEastAsia"/>
                <w:color w:val="auto"/>
                <w:kern w:val="0"/>
                <w:sz w:val="21"/>
                <w:szCs w:val="21"/>
                <w:highlight w:val="none"/>
                <w:lang w:eastAsia="zh-CN" w:bidi="ar"/>
              </w:rPr>
              <w:t>及培训要求</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2B04DE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1.负责送货上门，负责安装调试合格，须派出有相应资格的技术工程师到现场负责设备安装调试，直至正常使用；</w:t>
            </w:r>
          </w:p>
          <w:p w14:paraId="47CF58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中标供应商须提供针对不同岗位人员的系统培训和上岗人员的操作培训，确保使用设备的所有工作人员熟练掌握，保证使用人员正常操作设备的各种功能。此项所产生的费用已包含在中标价中，不另行支付。培训内容须包括设备日常操作、工作原理、注意事项、简单故障排除、维护保养等。</w:t>
            </w:r>
          </w:p>
          <w:p w14:paraId="24D6AD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3.提供设备纸质版或电子版的操作规程和维护保养流程。</w:t>
            </w:r>
          </w:p>
          <w:p w14:paraId="017B40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故障响应时间：设备出现故障或技术问题，中标供应商应在接到通知后30分钟内响应，电话咨询不能解决的，中标供应商应在6小时内到达现场进行处理，到达现场后12小时内给与解决方案并排除故障，恢复正常使用。中标供应商到达现场后超过72小时不能修复故障的，采购人有权选聘有相应资质的第三方提供服务，全部费用由中标供应商承担，保证采购人正常使用。因特殊情况无法修复的须提前与使用科室或设备管理科室沟通，产生的一切费用由中标供应商承担。（如厂家承诺更优，则按厂家承诺执行）</w:t>
            </w:r>
          </w:p>
          <w:p w14:paraId="4916D5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5.在质保期内，提供2次回访及保养，并提供保养报告单:定期的维护保养服务包括但不限于设备的安全检查、影像质量检查、设备清洁保养、性能测试及校准、运行状态检查等。</w:t>
            </w:r>
          </w:p>
          <w:p w14:paraId="3BAAFF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质保期内设备出现故障，须派出技术工程师到达现场处理故障，承担一切费用(含维修更换备件后重新计量检测费用)，并提供备用产品。保证更换的全部备件、配件、产品(包括球管、探测器等)为原厂、原装、全新的，提供相关证明文件，确保更换备件后设备达到新机运行标准，更换的全部备件、配件、产品不会给设备带来任何伤害，应提供全部备件、配件、产品供应100%保障。质保期外不收维修费，只收零件费，并保证备件如期供应。设备停产后的原厂备件供应保证至少8年。设备所用软件需提供终身升级服务。</w:t>
            </w:r>
          </w:p>
          <w:p w14:paraId="0CC1A5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7.设备如属于政府部门有强制检定要求的，中标供应商应负责设备使用前的相关检定。</w:t>
            </w:r>
          </w:p>
        </w:tc>
      </w:tr>
      <w:tr w14:paraId="207F1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1B15CB0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投标报价要求</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72719A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本次报价须为人民币报价，报价必须包括该货物包含的一切设备、附件、备件、运输、施工、安装调试、人员工资、 税费、计量检测费、</w:t>
            </w:r>
            <w:r>
              <w:rPr>
                <w:rFonts w:hint="eastAsia" w:asciiTheme="minorEastAsia" w:hAnsiTheme="minorEastAsia" w:eastAsiaTheme="minorEastAsia" w:cstheme="minorEastAsia"/>
                <w:color w:val="auto"/>
                <w:kern w:val="0"/>
                <w:sz w:val="21"/>
                <w:szCs w:val="21"/>
                <w:highlight w:val="none"/>
                <w:lang w:eastAsia="zh-CN" w:bidi="ar"/>
              </w:rPr>
              <w:t>预评、环评、</w:t>
            </w:r>
            <w:r>
              <w:rPr>
                <w:rFonts w:hint="eastAsia" w:asciiTheme="minorEastAsia" w:hAnsiTheme="minorEastAsia" w:eastAsiaTheme="minorEastAsia" w:cstheme="minorEastAsia"/>
                <w:color w:val="auto"/>
                <w:kern w:val="0"/>
                <w:sz w:val="21"/>
                <w:szCs w:val="21"/>
                <w:highlight w:val="none"/>
                <w:lang w:bidi="ar"/>
              </w:rPr>
              <w:t>验收、培训、技术服务、室内技术线路改造、系统接入服务、信息系统对接费用、后期维护服务、进入施工现场安装时与总承包单位发生的各项费用及相关工作范围内的所有费用。</w:t>
            </w:r>
          </w:p>
        </w:tc>
      </w:tr>
      <w:tr w14:paraId="5B9F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22D398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验收</w:t>
            </w:r>
            <w:r>
              <w:rPr>
                <w:rFonts w:hint="eastAsia" w:asciiTheme="minorEastAsia" w:hAnsiTheme="minorEastAsia" w:eastAsiaTheme="minorEastAsia" w:cstheme="minorEastAsia"/>
                <w:color w:val="auto"/>
                <w:kern w:val="0"/>
                <w:sz w:val="21"/>
                <w:szCs w:val="21"/>
                <w:highlight w:val="none"/>
                <w:lang w:eastAsia="zh-CN" w:bidi="ar"/>
              </w:rPr>
              <w:t>要求</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0828E0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验收标准：</w:t>
            </w:r>
          </w:p>
          <w:p w14:paraId="6AD678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（1）设备要求：采购人根据采购文件上的技术规格要求和国家有关质量标准进行现场验收。</w:t>
            </w:r>
            <w:r>
              <w:rPr>
                <w:rFonts w:hint="eastAsia" w:asciiTheme="minorEastAsia" w:hAnsiTheme="minorEastAsia" w:eastAsiaTheme="minorEastAsia" w:cstheme="minorEastAsia"/>
                <w:color w:val="auto"/>
                <w:kern w:val="0"/>
                <w:sz w:val="21"/>
                <w:szCs w:val="21"/>
                <w:highlight w:val="none"/>
                <w:lang w:bidi="ar"/>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10B19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机房环境建设要求：符合国家施工合格要求、国家规定射线防护标准，并符合采购人要求，竣工后需经过第三方有资质检测公司进行放射场所环境的职业病危害放射防护预评价与职业病放射防护控制效果评价的检测，检测费用由中标供应商承担。</w:t>
            </w:r>
          </w:p>
          <w:p w14:paraId="303D37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中标供应商在货物交付验收时，由</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bidi="ar"/>
              </w:rPr>
              <w:t>对照招标文件的项目要求及技术需求，全面核对检验。如不符合招标文件的技术需求及要求以及提供虚假承诺的，按相关规定做违约处理，中标供应商承担所有责任和费用，</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bidi="ar"/>
              </w:rPr>
              <w:t>保留进一步追究责任的权利。</w:t>
            </w:r>
          </w:p>
          <w:p w14:paraId="376E64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验收时间:</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bidi="ar"/>
              </w:rPr>
              <w:t>收到中标供应商验收申请之日起5个工作日进行验收（如有特殊情况，按</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bidi="ar"/>
              </w:rPr>
              <w:t>指定的时间，另行验收）。</w:t>
            </w:r>
          </w:p>
          <w:p w14:paraId="1CB638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验收地点：</w:t>
            </w:r>
            <w:r>
              <w:rPr>
                <w:rFonts w:hint="eastAsia" w:asciiTheme="minorEastAsia" w:hAnsiTheme="minorEastAsia" w:eastAsiaTheme="minorEastAsia" w:cstheme="minorEastAsia"/>
                <w:color w:val="auto"/>
                <w:kern w:val="0"/>
                <w:sz w:val="21"/>
                <w:szCs w:val="21"/>
                <w:highlight w:val="none"/>
                <w:lang w:eastAsia="zh-CN" w:bidi="ar"/>
              </w:rPr>
              <w:t>广西苍梧县内采购人</w:t>
            </w:r>
            <w:r>
              <w:rPr>
                <w:rFonts w:hint="eastAsia" w:asciiTheme="minorEastAsia" w:hAnsiTheme="minorEastAsia" w:eastAsiaTheme="minorEastAsia" w:cstheme="minorEastAsia"/>
                <w:color w:val="auto"/>
                <w:kern w:val="0"/>
                <w:sz w:val="21"/>
                <w:szCs w:val="21"/>
                <w:highlight w:val="none"/>
                <w:lang w:bidi="ar"/>
              </w:rPr>
              <w:t>指定交货地点。</w:t>
            </w:r>
          </w:p>
          <w:p w14:paraId="330349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5</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验收方式：</w:t>
            </w:r>
          </w:p>
          <w:p w14:paraId="2CD08A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eastAsia="zh-CN" w:bidi="ar"/>
              </w:rPr>
              <w:t>设备整机验收，</w:t>
            </w:r>
            <w:r>
              <w:rPr>
                <w:rFonts w:hint="eastAsia" w:asciiTheme="minorEastAsia" w:hAnsiTheme="minorEastAsia" w:eastAsiaTheme="minorEastAsia" w:cstheme="minorEastAsia"/>
                <w:color w:val="auto"/>
                <w:kern w:val="0"/>
                <w:sz w:val="21"/>
                <w:szCs w:val="21"/>
                <w:highlight w:val="none"/>
                <w:lang w:bidi="ar"/>
              </w:rPr>
              <w:t>采购人</w:t>
            </w:r>
            <w:r>
              <w:rPr>
                <w:rFonts w:hint="eastAsia" w:asciiTheme="minorEastAsia" w:hAnsiTheme="minorEastAsia" w:eastAsiaTheme="minorEastAsia" w:cstheme="minorEastAsia"/>
                <w:color w:val="auto"/>
                <w:kern w:val="0"/>
                <w:sz w:val="21"/>
                <w:szCs w:val="21"/>
                <w:highlight w:val="none"/>
                <w:lang w:eastAsia="zh-CN" w:bidi="ar"/>
              </w:rPr>
              <w:t>可自行验收或者委托第三方验收。</w:t>
            </w:r>
          </w:p>
          <w:p w14:paraId="3740BA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中标供应商完成货物安装调试和培训后，书面向</w:t>
            </w:r>
            <w:r>
              <w:rPr>
                <w:rFonts w:hint="eastAsia" w:asciiTheme="minorEastAsia" w:hAnsiTheme="minorEastAsia" w:eastAsiaTheme="minorEastAsia" w:cstheme="minorEastAsia"/>
                <w:color w:val="auto"/>
                <w:kern w:val="0"/>
                <w:sz w:val="21"/>
                <w:szCs w:val="21"/>
                <w:highlight w:val="none"/>
                <w:lang w:eastAsia="zh-CN" w:bidi="ar"/>
              </w:rPr>
              <w:t>采购人</w:t>
            </w:r>
            <w:r>
              <w:rPr>
                <w:rFonts w:hint="eastAsia" w:asciiTheme="minorEastAsia" w:hAnsiTheme="minorEastAsia" w:eastAsiaTheme="minorEastAsia" w:cstheme="minorEastAsia"/>
                <w:color w:val="auto"/>
                <w:kern w:val="0"/>
                <w:sz w:val="21"/>
                <w:szCs w:val="21"/>
                <w:highlight w:val="none"/>
                <w:lang w:bidi="ar"/>
              </w:rPr>
              <w:t>提交验收申请。</w:t>
            </w:r>
          </w:p>
          <w:p w14:paraId="71A884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该项目产品属于计量器具产品，产品安装调试后需经过有资质的计量检定机构进行现场计量器具的首次</w:t>
            </w:r>
            <w:r>
              <w:rPr>
                <w:rFonts w:hint="eastAsia" w:asciiTheme="minorEastAsia" w:hAnsiTheme="minorEastAsia" w:eastAsiaTheme="minorEastAsia" w:cstheme="minorEastAsia"/>
                <w:color w:val="auto"/>
                <w:kern w:val="0"/>
                <w:sz w:val="21"/>
                <w:szCs w:val="21"/>
                <w:highlight w:val="none"/>
                <w:lang w:eastAsia="zh-CN" w:bidi="ar"/>
              </w:rPr>
              <w:t>检定校准</w:t>
            </w:r>
            <w:r>
              <w:rPr>
                <w:rFonts w:hint="eastAsia" w:asciiTheme="minorEastAsia" w:hAnsiTheme="minorEastAsia" w:eastAsiaTheme="minorEastAsia" w:cstheme="minorEastAsia"/>
                <w:color w:val="auto"/>
                <w:kern w:val="0"/>
                <w:sz w:val="21"/>
                <w:szCs w:val="21"/>
                <w:highlight w:val="none"/>
                <w:lang w:val="en-US" w:eastAsia="zh-CN" w:bidi="ar"/>
              </w:rPr>
              <w:t>检测，检测费用由中标供应商承担。</w:t>
            </w:r>
          </w:p>
          <w:p w14:paraId="325D4F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eastAsiaTheme="minorEastAsia" w:cstheme="minorEastAsia"/>
                <w:color w:val="auto"/>
                <w:kern w:val="0"/>
                <w:sz w:val="21"/>
                <w:szCs w:val="21"/>
                <w:highlight w:val="none"/>
                <w:lang w:bidi="ar"/>
              </w:rPr>
              <w:t>）本项目验收由验收小组按照采购合同约定对每一项技术和商务要求的履约情况进行确认，作为验收依据；</w:t>
            </w:r>
          </w:p>
          <w:p w14:paraId="6476E7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）验收结束后，验收小组出具采购验收书，验收书应当包括每一项技术和商务要求的履约情况，并列明项目总体评价，由验收小组、采购人和中标供应商共同签署。</w:t>
            </w:r>
          </w:p>
          <w:p w14:paraId="62EDFE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color w:val="auto"/>
                <w:kern w:val="0"/>
                <w:sz w:val="21"/>
                <w:szCs w:val="21"/>
                <w:highlight w:val="none"/>
                <w:lang w:bidi="ar"/>
              </w:rPr>
              <w:t>）验收过程中所产生的一切费用均由中标供应商承担。</w:t>
            </w:r>
          </w:p>
          <w:p w14:paraId="4E03C1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）验收书一式肆份，双方各执两份。</w:t>
            </w:r>
          </w:p>
          <w:p w14:paraId="025252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bidi="ar"/>
              </w:rPr>
              <w:t>）验收结论不合格的，中标供应商应自收到验收书后5日内及时予以解决。经中标供应商对验收结论不合格的货物进行整改后，仍然达不到要求的，经双方协商，可按以下办法处理：</w:t>
            </w:r>
          </w:p>
          <w:p w14:paraId="439FB1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①更换：由中标供应商承担所发生的全部费用。</w:t>
            </w:r>
          </w:p>
          <w:p w14:paraId="61C62F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②退货处理：中标供应商应退还采购人支付的合同款，同时应承担采购人的全部损失费用(包括但不限于该货物的运输、装卸、保险、检验、货款利息及银行手续费以及诉讼费、鉴定费、评估费、保全费、保险费、律师费、差旅费等；全文同此)。如发生前述情况，采购人有权解除本合同，并向财政部门(政府采购监管部门)备案处理。</w:t>
            </w:r>
          </w:p>
        </w:tc>
      </w:tr>
      <w:tr w14:paraId="16E7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center"/>
          </w:tcPr>
          <w:p w14:paraId="174D6A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二、与实现项目目标相关的其他要求</w:t>
            </w:r>
          </w:p>
        </w:tc>
      </w:tr>
      <w:tr w14:paraId="37395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top"/>
          </w:tcPr>
          <w:p w14:paraId="255328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w:t>
            </w:r>
            <w:r>
              <w:rPr>
                <w:rFonts w:hint="eastAsia" w:asciiTheme="minorEastAsia" w:hAnsiTheme="minorEastAsia" w:eastAsiaTheme="minorEastAsia" w:cstheme="minorEastAsia"/>
                <w:b/>
                <w:bCs/>
                <w:color w:val="auto"/>
                <w:kern w:val="0"/>
                <w:sz w:val="21"/>
                <w:szCs w:val="21"/>
                <w:highlight w:val="none"/>
                <w:lang w:eastAsia="zh-CN" w:bidi="ar"/>
              </w:rPr>
              <w:t>一</w:t>
            </w:r>
            <w:r>
              <w:rPr>
                <w:rFonts w:hint="eastAsia" w:asciiTheme="minorEastAsia" w:hAnsiTheme="minorEastAsia" w:eastAsiaTheme="minorEastAsia" w:cstheme="minorEastAsia"/>
                <w:b/>
                <w:bCs/>
                <w:color w:val="auto"/>
                <w:kern w:val="0"/>
                <w:sz w:val="21"/>
                <w:szCs w:val="21"/>
                <w:highlight w:val="none"/>
                <w:lang w:bidi="ar"/>
              </w:rPr>
              <w:t>）政策性加分条件</w:t>
            </w:r>
          </w:p>
        </w:tc>
      </w:tr>
      <w:tr w14:paraId="3305E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center"/>
          </w:tcPr>
          <w:p w14:paraId="07B233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符合节能环保等国家政策要求</w:t>
            </w:r>
          </w:p>
        </w:tc>
      </w:tr>
      <w:tr w14:paraId="19EDE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center"/>
          </w:tcPr>
          <w:p w14:paraId="26268C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w:t>
            </w:r>
            <w:r>
              <w:rPr>
                <w:rFonts w:hint="eastAsia" w:asciiTheme="minorEastAsia" w:hAnsiTheme="minorEastAsia" w:eastAsiaTheme="minorEastAsia" w:cstheme="minorEastAsia"/>
                <w:b/>
                <w:bCs/>
                <w:color w:val="auto"/>
                <w:kern w:val="0"/>
                <w:sz w:val="21"/>
                <w:szCs w:val="21"/>
                <w:highlight w:val="none"/>
                <w:lang w:eastAsia="zh-CN" w:bidi="ar"/>
              </w:rPr>
              <w:t>二</w:t>
            </w:r>
            <w:r>
              <w:rPr>
                <w:rFonts w:hint="eastAsia" w:asciiTheme="minorEastAsia" w:hAnsiTheme="minorEastAsia" w:eastAsiaTheme="minorEastAsia" w:cstheme="minorEastAsia"/>
                <w:b/>
                <w:bCs/>
                <w:color w:val="auto"/>
                <w:kern w:val="0"/>
                <w:sz w:val="21"/>
                <w:szCs w:val="21"/>
                <w:highlight w:val="none"/>
                <w:lang w:bidi="ar"/>
              </w:rPr>
              <w:t>）进口产品说明</w:t>
            </w:r>
          </w:p>
        </w:tc>
      </w:tr>
      <w:tr w14:paraId="3CE00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1C6EB7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进口产品说明</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394B08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highlight w:val="none"/>
                <w:lang w:bidi="ar"/>
              </w:rPr>
              <w:t>本项目货物不接受进口产品（即通过中国海关报关验放进入中国境内且产自关境外的产品）参与竞标，如有进口产品参与竞标的，否则其投标文件按无效投标处理。</w:t>
            </w:r>
          </w:p>
        </w:tc>
      </w:tr>
      <w:tr w14:paraId="1436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left w:val="single" w:color="auto" w:sz="4" w:space="0"/>
              <w:bottom w:val="single" w:color="auto" w:sz="4" w:space="0"/>
              <w:right w:val="single" w:color="auto" w:sz="4" w:space="0"/>
            </w:tcBorders>
            <w:noWrap w:val="0"/>
            <w:vAlign w:val="center"/>
          </w:tcPr>
          <w:p w14:paraId="4246FB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eastAsia="zh-CN" w:bidi="ar"/>
              </w:rPr>
              <w:t>（三）</w:t>
            </w:r>
            <w:r>
              <w:rPr>
                <w:rFonts w:hint="eastAsia" w:asciiTheme="minorEastAsia" w:hAnsiTheme="minorEastAsia" w:eastAsiaTheme="minorEastAsia" w:cstheme="minorEastAsia"/>
                <w:b/>
                <w:bCs/>
                <w:color w:val="auto"/>
                <w:kern w:val="0"/>
                <w:sz w:val="21"/>
                <w:szCs w:val="21"/>
                <w:highlight w:val="none"/>
                <w:lang w:bidi="ar"/>
              </w:rPr>
              <w:t>其他要求</w:t>
            </w:r>
          </w:p>
        </w:tc>
      </w:tr>
      <w:tr w14:paraId="6E0C7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noWrap w:val="0"/>
            <w:vAlign w:val="center"/>
          </w:tcPr>
          <w:p w14:paraId="2F771C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054" w:type="dxa"/>
            <w:gridSpan w:val="2"/>
            <w:tcBorders>
              <w:top w:val="single" w:color="auto" w:sz="4" w:space="0"/>
              <w:left w:val="single" w:color="auto" w:sz="4" w:space="0"/>
              <w:bottom w:val="single" w:color="auto" w:sz="4" w:space="0"/>
              <w:right w:val="single" w:color="auto" w:sz="4" w:space="0"/>
            </w:tcBorders>
            <w:noWrap w:val="0"/>
            <w:vAlign w:val="center"/>
          </w:tcPr>
          <w:p w14:paraId="71004C26">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投标产品属第三类医疗器械产品的，须在投标文件中提供该设备、配附件（如有）、耗材（如有）有效的医疗器械注册证，否则按无效投标处理。</w:t>
            </w:r>
          </w:p>
          <w:p w14:paraId="2F8D8627">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为保证项目顺利实施，投标人可根据自身情况在投标文件中提供项目实施方案、售后服务方案和技术培训方案等内容。</w:t>
            </w:r>
          </w:p>
          <w:p w14:paraId="4AF877C8">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kern w:val="0"/>
                <w:sz w:val="21"/>
                <w:szCs w:val="21"/>
                <w:highlight w:val="none"/>
                <w:lang w:val="en-US" w:eastAsia="zh-CN" w:bidi="ar"/>
              </w:rPr>
              <w:t>设备安装调试须与整体机房基础环境相匹配，中标供应商须对整体环境进行建设。内容包括但不限于：CT专用电箱建设、机房温度环境建设、机房湿度环境建设、机房洁净环境建设、监控系统建设等。交付使用前设备安装调试和机房环境建设须达到可交付状态，经采购人组织相关部门进行验收，建设或验收不合格的必须进行整改，直到验收合格为止，费用均由中标供应商负责，需考虑在投标报价中。</w:t>
            </w:r>
          </w:p>
        </w:tc>
      </w:tr>
      <w:bookmarkEnd w:id="59"/>
      <w:bookmarkEnd w:id="60"/>
    </w:tbl>
    <w:p w14:paraId="548B0F0E">
      <w:pPr>
        <w:pStyle w:val="17"/>
        <w:rPr>
          <w:color w:val="auto"/>
          <w:highlight w:val="none"/>
        </w:rPr>
      </w:pPr>
    </w:p>
    <w:p w14:paraId="295D3573">
      <w:pPr>
        <w:rPr>
          <w:rFonts w:ascii="黑体" w:hAnsi="黑体" w:eastAsia="黑体" w:cs="黑体"/>
          <w:color w:val="auto"/>
          <w:sz w:val="32"/>
          <w:szCs w:val="32"/>
          <w:highlight w:val="none"/>
        </w:rPr>
      </w:pPr>
      <w:r>
        <w:rPr>
          <w:color w:val="auto"/>
          <w:highlight w:val="none"/>
        </w:rPr>
        <w:br w:type="page"/>
      </w:r>
    </w:p>
    <w:p w14:paraId="35645F09">
      <w:pPr>
        <w:pStyle w:val="17"/>
        <w:rPr>
          <w:rFonts w:ascii="Arial Unicode MS" w:hAnsi="Arial Unicode MS" w:eastAsia="Arial Unicode MS" w:cs="Arial Unicode MS"/>
          <w:color w:val="auto"/>
          <w:highlight w:val="none"/>
        </w:rPr>
      </w:pPr>
      <w:r>
        <w:rPr>
          <w:rFonts w:hint="eastAsia"/>
          <w:color w:val="auto"/>
          <w:highlight w:val="none"/>
        </w:rPr>
        <w:t>附件1：</w:t>
      </w:r>
    </w:p>
    <w:p w14:paraId="35FE8749">
      <w:pPr>
        <w:spacing w:before="7"/>
        <w:rPr>
          <w:rFonts w:hint="eastAsia" w:ascii="Arial Unicode MS" w:hAnsi="Arial Unicode MS" w:eastAsia="Arial Unicode MS" w:cs="Arial Unicode MS"/>
          <w:color w:val="auto"/>
          <w:sz w:val="17"/>
          <w:szCs w:val="17"/>
          <w:highlight w:val="none"/>
        </w:rPr>
      </w:pPr>
    </w:p>
    <w:p w14:paraId="6D478600">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C51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ED28DA5">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7461FBBD">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DD7FDE3">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2C2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884ADA">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25534">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2D3333">
            <w:pPr>
              <w:pStyle w:val="103"/>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0A29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181658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1B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47E93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315988">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D28CD50">
            <w:pPr>
              <w:pStyle w:val="103"/>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CD9FE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F33BC8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726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2DD0C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79AF6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8CA9FB">
            <w:pPr>
              <w:pStyle w:val="103"/>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A5943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419831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24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C12D8">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01D98">
            <w:pPr>
              <w:pStyle w:val="103"/>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69D6F">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691BE7">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738670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D1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268ED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8A46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4645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DCB0FFE">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84A0EC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1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89321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1A76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0A7F3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74DD3A">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C7F2CE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810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24389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9548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4655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1E917C6">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DF4D03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B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049B89">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943DB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C455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F66A10D">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D2EC5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8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0BF8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8AA3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729F8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79B5E3">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1947A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AD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A6F3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A98E8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5B7F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2E60DA">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93265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7A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341B4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FBA6A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4707A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F92C65">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6D726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53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05216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22BAE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CC2B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FFCED1">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D7879A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CE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5B67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963F8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50512">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34953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7D871A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306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BBB1F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854A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23B4D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255D69">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00687CF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1A6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B3CC5A">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BC3D0EB">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45F9C7">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0D3A2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957F746">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1B44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4FCDF0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0004280">
            <w:pPr>
              <w:pStyle w:val="103"/>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CC68C8A">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E2AAD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764D81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B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607EA4">
            <w:pPr>
              <w:pStyle w:val="103"/>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3AF84D8">
            <w:pPr>
              <w:pStyle w:val="103"/>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80B4B3">
            <w:pPr>
              <w:pStyle w:val="103"/>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C65E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785312F">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6AA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1411D">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BDCA9">
            <w:pPr>
              <w:pStyle w:val="103"/>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CA322">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CD44EC">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1E5F1D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73DA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08D46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D21E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C6E6D">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81F9A1">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053D9A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2E56B1CF">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4F3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B468E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D1E95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125DA">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174374">
            <w:pPr>
              <w:pStyle w:val="103"/>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BD7CA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2BE6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AE475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82B23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4D8D8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74872D">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D1495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797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C2DE5C">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99F48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1A03F4">
            <w:pPr>
              <w:pStyle w:val="103"/>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E5FD9C">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672F9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9521FA8">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103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B82B9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9AAA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FB733AE">
            <w:pPr>
              <w:pStyle w:val="103"/>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47A7A017">
            <w:pPr>
              <w:pStyle w:val="103"/>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FFF2E8">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DC91E3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644AFAC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38AE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E2D0FC0">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F610DDD">
            <w:pPr>
              <w:pStyle w:val="103"/>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584C732">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716324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188DB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722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1E6608">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12EE5BB">
            <w:pPr>
              <w:pStyle w:val="103"/>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5FB4802">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3DE6E8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8D690E">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CB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62D360">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C8FFE20">
            <w:pPr>
              <w:pStyle w:val="103"/>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8A7AAC3">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C446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4E37CB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3FB6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F4021">
            <w:pPr>
              <w:pStyle w:val="103"/>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2137D">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24D5FB0">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CAB8B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BD8B9F">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622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D1FD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3B3A8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EA7E9">
            <w:pPr>
              <w:pStyle w:val="103"/>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27DF75">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7D56AB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1E2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C7E7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0A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58C6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9F5596">
            <w:pPr>
              <w:pStyle w:val="103"/>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C84ADB">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694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7F8CE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708A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5736A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6B7C96">
            <w:pPr>
              <w:pStyle w:val="103"/>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36039C">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22E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02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FA2356">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9057B99">
            <w:pPr>
              <w:pStyle w:val="103"/>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14D35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91305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06E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C4A9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4D5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3C551">
            <w:pPr>
              <w:pStyle w:val="103"/>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B4CF07">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97631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60F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507D4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D0B11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2A9F7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4513AAA">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225196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00EC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4845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7FABB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25221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68198E">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F56EE18">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6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5F6F7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63C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E4386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3CA376">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27750E">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5CE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D7A8B">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AE1F8">
            <w:pPr>
              <w:pStyle w:val="103"/>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E9E4984">
            <w:pPr>
              <w:pStyle w:val="103"/>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C3A06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BDEA2C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1CDA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FCFE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9E5DB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B27F9FB">
            <w:pPr>
              <w:pStyle w:val="103"/>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9DB1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9CE21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3151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1F334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80482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B60E861">
            <w:pPr>
              <w:pStyle w:val="103"/>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D35FF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D5512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2588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0DEF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61B3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45628D7">
            <w:pPr>
              <w:pStyle w:val="103"/>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29807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917126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0168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DE2635">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16BDD8D">
            <w:pPr>
              <w:pStyle w:val="103"/>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AF444AB">
            <w:pPr>
              <w:pStyle w:val="103"/>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264CF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C5240F6">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4180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BD4AB5">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D61F579">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ED8A437">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1A25F1">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801FE5">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12C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D71D1C">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B15E509">
            <w:pPr>
              <w:pStyle w:val="103"/>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947F188">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4D3626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42E31C">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222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591E5">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BE809">
            <w:pPr>
              <w:pStyle w:val="103"/>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A65E283">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B2C28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D6920E6">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1F4E7F30">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624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613C3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90A39">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8B5966">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D86D2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88C9FDC">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49A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3DAFE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500859">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CA3938">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B3C26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D29D48">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63D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B0B6C1">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30319E1">
            <w:pPr>
              <w:pStyle w:val="103"/>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E03563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994297">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C54118">
            <w:pPr>
              <w:pStyle w:val="103"/>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038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6195F0F">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42BBA03">
            <w:pPr>
              <w:pStyle w:val="103"/>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35A920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C8F39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CF3AD6">
            <w:pPr>
              <w:pStyle w:val="103"/>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26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53DB4C5">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54BAE06">
            <w:pPr>
              <w:pStyle w:val="103"/>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FA30031">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0E3C08">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331CA38">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071534">
      <w:pPr>
        <w:pStyle w:val="17"/>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21A0EFDD">
      <w:pPr>
        <w:pStyle w:val="17"/>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790E053">
      <w:pPr>
        <w:pStyle w:val="17"/>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DB66ADC">
      <w:pPr>
        <w:widowControl/>
        <w:jc w:val="left"/>
        <w:rPr>
          <w:rFonts w:ascii="宋体" w:hAnsi="宋体" w:cs="宋体"/>
          <w:color w:val="auto"/>
          <w:sz w:val="20"/>
          <w:szCs w:val="20"/>
          <w:highlight w:val="none"/>
        </w:rPr>
      </w:pPr>
    </w:p>
    <w:p w14:paraId="27DFC11D">
      <w:pPr>
        <w:widowControl/>
        <w:jc w:val="left"/>
        <w:rPr>
          <w:rFonts w:ascii="宋体" w:hAnsi="宋体" w:cs="宋体"/>
          <w:color w:val="auto"/>
          <w:sz w:val="20"/>
          <w:szCs w:val="20"/>
          <w:highlight w:val="none"/>
        </w:rPr>
      </w:pPr>
    </w:p>
    <w:p w14:paraId="2625EB56">
      <w:pPr>
        <w:widowControl/>
        <w:jc w:val="left"/>
        <w:rPr>
          <w:rFonts w:hint="eastAsia"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469D34DD">
      <w:pPr>
        <w:pStyle w:val="17"/>
        <w:jc w:val="center"/>
        <w:rPr>
          <w:rFonts w:hint="eastAsia"/>
          <w:b/>
          <w:color w:val="auto"/>
          <w:sz w:val="28"/>
          <w:szCs w:val="28"/>
          <w:highlight w:val="none"/>
        </w:rPr>
      </w:pPr>
      <w:r>
        <w:rPr>
          <w:rFonts w:hint="eastAsia"/>
          <w:b/>
          <w:color w:val="auto"/>
          <w:sz w:val="28"/>
          <w:szCs w:val="28"/>
          <w:highlight w:val="none"/>
        </w:rPr>
        <w:t>中小企业划型标准规定</w:t>
      </w:r>
    </w:p>
    <w:p w14:paraId="044CCEF7">
      <w:pPr>
        <w:pStyle w:val="17"/>
        <w:jc w:val="center"/>
        <w:rPr>
          <w:rFonts w:hint="eastAsia" w:ascii="宋体" w:hAnsi="宋体"/>
          <w:color w:val="auto"/>
          <w:sz w:val="21"/>
          <w:szCs w:val="21"/>
          <w:highlight w:val="none"/>
        </w:rPr>
      </w:pPr>
      <w:r>
        <w:rPr>
          <w:rFonts w:hint="eastAsia" w:ascii="宋体" w:hAnsi="宋体"/>
          <w:color w:val="auto"/>
          <w:sz w:val="21"/>
          <w:szCs w:val="21"/>
          <w:highlight w:val="none"/>
        </w:rPr>
        <w:t>工信部联企业[2011]300号</w:t>
      </w:r>
    </w:p>
    <w:p w14:paraId="16F8A568">
      <w:pPr>
        <w:pStyle w:val="17"/>
        <w:rPr>
          <w:color w:val="auto"/>
          <w:sz w:val="21"/>
          <w:szCs w:val="21"/>
          <w:highlight w:val="none"/>
        </w:rPr>
      </w:pPr>
    </w:p>
    <w:p w14:paraId="51BE49E6">
      <w:pPr>
        <w:pStyle w:val="17"/>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一、根据《中华人民共和国中小企业促进法》和《国务院关于进一步促进中小企业发展的若干意见》(国发[2009]36号)，制定本规定。</w:t>
      </w:r>
    </w:p>
    <w:p w14:paraId="3DBF248A">
      <w:pPr>
        <w:pStyle w:val="17"/>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14:paraId="780C6536">
      <w:pPr>
        <w:pStyle w:val="17"/>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AE55BA">
      <w:pPr>
        <w:pStyle w:val="17"/>
        <w:rPr>
          <w:color w:val="auto"/>
          <w:sz w:val="21"/>
          <w:szCs w:val="21"/>
          <w:highlight w:val="none"/>
        </w:rPr>
      </w:pPr>
      <w:r>
        <w:rPr>
          <w:rFonts w:hint="eastAsia"/>
          <w:color w:val="auto"/>
          <w:sz w:val="21"/>
          <w:szCs w:val="21"/>
          <w:highlight w:val="none"/>
        </w:rPr>
        <w:t>　　四、各行业划型标准为：</w:t>
      </w:r>
    </w:p>
    <w:p w14:paraId="4A99C6A8">
      <w:pPr>
        <w:pStyle w:val="17"/>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618B846">
      <w:pPr>
        <w:pStyle w:val="17"/>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228FA2">
      <w:pPr>
        <w:pStyle w:val="17"/>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7C0BC6">
      <w:pPr>
        <w:pStyle w:val="17"/>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5FA5C">
      <w:pPr>
        <w:pStyle w:val="17"/>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9455B4">
      <w:pPr>
        <w:pStyle w:val="17"/>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C9908E">
      <w:pPr>
        <w:pStyle w:val="17"/>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0BBB2">
      <w:pPr>
        <w:pStyle w:val="17"/>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46D702">
      <w:pPr>
        <w:pStyle w:val="17"/>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46270">
      <w:pPr>
        <w:pStyle w:val="17"/>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15226C">
      <w:pPr>
        <w:pStyle w:val="17"/>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8CC1DF">
      <w:pPr>
        <w:pStyle w:val="17"/>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F4C30D">
      <w:pPr>
        <w:pStyle w:val="17"/>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7DF896">
      <w:pPr>
        <w:pStyle w:val="17"/>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A9F071">
      <w:pPr>
        <w:pStyle w:val="17"/>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04A8B0">
      <w:pPr>
        <w:pStyle w:val="17"/>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D5964AE">
      <w:pPr>
        <w:pStyle w:val="17"/>
        <w:rPr>
          <w:color w:val="auto"/>
          <w:sz w:val="21"/>
          <w:szCs w:val="21"/>
          <w:highlight w:val="none"/>
        </w:rPr>
      </w:pPr>
      <w:r>
        <w:rPr>
          <w:rFonts w:hint="eastAsia"/>
          <w:color w:val="auto"/>
          <w:sz w:val="21"/>
          <w:szCs w:val="21"/>
          <w:highlight w:val="none"/>
        </w:rPr>
        <w:t>　　五、企业类型的划分以统计部门的统计数据为依据。</w:t>
      </w:r>
    </w:p>
    <w:p w14:paraId="58D5D59D">
      <w:pPr>
        <w:pStyle w:val="17"/>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14:paraId="535E1BED">
      <w:pPr>
        <w:pStyle w:val="17"/>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7C391FF">
      <w:pPr>
        <w:pStyle w:val="17"/>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14:paraId="5598A975">
      <w:pPr>
        <w:pStyle w:val="17"/>
        <w:rPr>
          <w:color w:val="auto"/>
          <w:sz w:val="21"/>
          <w:szCs w:val="21"/>
          <w:highlight w:val="none"/>
        </w:rPr>
      </w:pPr>
      <w:r>
        <w:rPr>
          <w:rFonts w:hint="eastAsia"/>
          <w:color w:val="auto"/>
          <w:sz w:val="21"/>
          <w:szCs w:val="21"/>
          <w:highlight w:val="none"/>
        </w:rPr>
        <w:t>　　九、本规定由工业和信息化部、国家统计局会同有关部门负责解释。</w:t>
      </w:r>
    </w:p>
    <w:p w14:paraId="750A2DF8">
      <w:pPr>
        <w:pStyle w:val="17"/>
        <w:ind w:firstLine="420"/>
        <w:rPr>
          <w:rFonts w:hint="eastAsia"/>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14:paraId="03B47050">
      <w:pPr>
        <w:pStyle w:val="17"/>
        <w:ind w:firstLine="420"/>
        <w:rPr>
          <w:rFonts w:hint="eastAsia"/>
          <w:color w:val="auto"/>
          <w:sz w:val="21"/>
          <w:szCs w:val="21"/>
          <w:highlight w:val="none"/>
        </w:rPr>
      </w:pPr>
    </w:p>
    <w:p w14:paraId="38EB4E50">
      <w:pPr>
        <w:pStyle w:val="2"/>
        <w:spacing w:before="0" w:after="0" w:line="360" w:lineRule="auto"/>
        <w:jc w:val="center"/>
        <w:rPr>
          <w:rFonts w:hint="eastAsia"/>
          <w:color w:val="auto"/>
          <w:highlight w:val="none"/>
        </w:rPr>
      </w:pPr>
      <w:bookmarkStart w:id="61" w:name="_Toc74320802"/>
      <w:r>
        <w:rPr>
          <w:color w:val="auto"/>
          <w:highlight w:val="none"/>
        </w:rPr>
        <w:br w:type="page"/>
      </w:r>
      <w:r>
        <w:rPr>
          <w:rFonts w:hint="eastAsia"/>
          <w:color w:val="auto"/>
          <w:highlight w:val="none"/>
        </w:rPr>
        <w:t>第三章  投标人须知</w:t>
      </w:r>
      <w:bookmarkEnd w:id="61"/>
    </w:p>
    <w:p w14:paraId="6CEAEC37">
      <w:pPr>
        <w:jc w:val="center"/>
        <w:rPr>
          <w:rFonts w:hint="eastAsia"/>
          <w:color w:val="auto"/>
          <w:sz w:val="36"/>
          <w:szCs w:val="36"/>
          <w:highlight w:val="none"/>
        </w:rPr>
      </w:pPr>
      <w:bookmarkStart w:id="62" w:name="_Toc254970526"/>
      <w:bookmarkStart w:id="63" w:name="_Toc254970667"/>
      <w:r>
        <w:rPr>
          <w:rFonts w:hint="eastAsia"/>
          <w:color w:val="auto"/>
          <w:sz w:val="36"/>
          <w:szCs w:val="36"/>
          <w:highlight w:val="none"/>
        </w:rPr>
        <w:t>投标人须知前附表</w:t>
      </w:r>
      <w:bookmarkEnd w:id="62"/>
      <w:bookmarkEnd w:id="63"/>
    </w:p>
    <w:tbl>
      <w:tblPr>
        <w:tblStyle w:val="4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2B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F8A8A7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E9C5F0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E64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C19F9A9">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0040E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5B56E05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382BB7C0">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1CD92">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D347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74659CD">
            <w:pPr>
              <w:spacing w:line="360" w:lineRule="auto"/>
              <w:jc w:val="center"/>
              <w:rPr>
                <w:rFonts w:ascii="宋体" w:hAnsi="宋体"/>
                <w:color w:val="auto"/>
                <w:szCs w:val="21"/>
                <w:highlight w:val="none"/>
              </w:rPr>
            </w:pPr>
            <w:bookmarkStart w:id="64" w:name="_9.2"/>
            <w:bookmarkEnd w:id="64"/>
            <w:bookmarkStart w:id="65" w:name="_5"/>
            <w:bookmarkEnd w:id="65"/>
            <w:bookmarkStart w:id="66" w:name="_8.1"/>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8243E7B">
            <w:pPr>
              <w:pStyle w:val="15"/>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78DF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52EA9">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C257279">
            <w:pPr>
              <w:pStyle w:val="15"/>
              <w:spacing w:line="360" w:lineRule="auto"/>
              <w:rPr>
                <w:rFonts w:hint="eastAsia" w:ascii="宋体" w:hAnsi="宋体"/>
                <w:color w:val="auto"/>
                <w:szCs w:val="21"/>
                <w:highlight w:val="none"/>
              </w:rPr>
            </w:pPr>
            <w:bookmarkStart w:id="67" w:name="_Hlk54105293"/>
            <w:r>
              <w:rPr>
                <w:rFonts w:hint="eastAsia" w:ascii="宋体" w:hAnsi="宋体"/>
                <w:color w:val="auto"/>
                <w:szCs w:val="21"/>
                <w:highlight w:val="none"/>
              </w:rPr>
              <w:t>如接受联合体投标，</w:t>
            </w:r>
            <w:bookmarkEnd w:id="67"/>
            <w:r>
              <w:rPr>
                <w:rFonts w:hint="eastAsia" w:ascii="宋体" w:hAnsi="宋体"/>
                <w:color w:val="auto"/>
                <w:szCs w:val="21"/>
                <w:highlight w:val="none"/>
              </w:rPr>
              <w:t>联合体投标要求如下：/</w:t>
            </w:r>
          </w:p>
        </w:tc>
      </w:tr>
      <w:tr w14:paraId="4AA2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FD52B2B">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DBFD27B">
            <w:pPr>
              <w:pStyle w:val="15"/>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不允许分包</w:t>
            </w:r>
          </w:p>
          <w:p w14:paraId="53E4C0AB">
            <w:pPr>
              <w:pStyle w:val="15"/>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50E9D918">
            <w:pPr>
              <w:pStyle w:val="15"/>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p w14:paraId="403459DA">
            <w:pPr>
              <w:pStyle w:val="15"/>
              <w:spacing w:line="360" w:lineRule="auto"/>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w:t>
            </w:r>
          </w:p>
        </w:tc>
      </w:tr>
      <w:tr w14:paraId="50AD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A820F6">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3F5E61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14:paraId="155155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14:paraId="207AEED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36B0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0"/>
            <w:vAlign w:val="center"/>
          </w:tcPr>
          <w:p w14:paraId="578827FC">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0D56AD8">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不组织现场考察</w:t>
            </w:r>
          </w:p>
          <w:p w14:paraId="64099638">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548BF752">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F3A41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7010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0"/>
            <w:vAlign w:val="center"/>
          </w:tcPr>
          <w:p w14:paraId="49860CB8">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D792D22">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不组织召开开标前答疑会</w:t>
            </w:r>
          </w:p>
          <w:p w14:paraId="7CDD6D8D">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72E22AA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5FBA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137195E0">
            <w:pPr>
              <w:spacing w:line="360" w:lineRule="auto"/>
              <w:jc w:val="center"/>
              <w:rPr>
                <w:rFonts w:hint="eastAsia" w:ascii="宋体" w:hAnsi="宋体"/>
                <w:color w:val="auto"/>
                <w:szCs w:val="21"/>
                <w:highlight w:val="none"/>
              </w:rPr>
            </w:pPr>
            <w:bookmarkStart w:id="68" w:name="_13.1"/>
            <w:bookmarkEnd w:id="68"/>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7CFFB2">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14:paraId="41D6596C">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1525D429">
            <w:pPr>
              <w:tabs>
                <w:tab w:val="left" w:pos="459"/>
              </w:tabs>
              <w:snapToGrid w:val="0"/>
              <w:spacing w:line="360" w:lineRule="auto"/>
              <w:ind w:left="420"/>
              <w:jc w:val="left"/>
              <w:rPr>
                <w:rFonts w:hint="eastAsia"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C80DD48">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1889EBB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cs="宋体"/>
                <w:b/>
                <w:color w:val="auto"/>
                <w:szCs w:val="21"/>
                <w:highlight w:val="none"/>
              </w:rPr>
              <w:t xml:space="preserve"> </w:t>
            </w:r>
          </w:p>
        </w:tc>
      </w:tr>
      <w:tr w14:paraId="4564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77E106D9">
            <w:pPr>
              <w:spacing w:line="360" w:lineRule="auto"/>
              <w:rPr>
                <w:rFonts w:hint="eastAsia" w:ascii="宋体" w:hAnsi="宋体"/>
                <w:color w:val="auto"/>
                <w:szCs w:val="21"/>
                <w:highlight w:val="none"/>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noWrap w:val="0"/>
            <w:vAlign w:val="center"/>
          </w:tcPr>
          <w:p w14:paraId="7BAD243E">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1508560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95"/>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C0462F4">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233E200">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1E9924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2023</w:t>
            </w:r>
            <w:r>
              <w:rPr>
                <w:rFonts w:hint="eastAsia" w:ascii="宋体" w:hAnsi="宋体"/>
                <w:color w:val="auto"/>
                <w:szCs w:val="21"/>
                <w:highlight w:val="none"/>
                <w:u w:val="single"/>
                <w:lang w:eastAsia="zh-CN"/>
              </w:rPr>
              <w:t>或</w:t>
            </w:r>
            <w:r>
              <w:rPr>
                <w:rFonts w:hint="eastAsia" w:ascii="宋体" w:hAnsi="宋体"/>
                <w:color w:val="auto"/>
                <w:szCs w:val="21"/>
                <w:highlight w:val="none"/>
                <w:u w:val="single"/>
                <w:lang w:val="en-US" w:eastAsia="zh-CN"/>
              </w:rPr>
              <w:t>2024</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F45EF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057A3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C8ACC3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2C5882">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8.本项目特定资格：</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8F5ED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DE9A9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35D748A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180BA5A0">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531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67764064">
            <w:pPr>
              <w:spacing w:line="360" w:lineRule="auto"/>
              <w:rPr>
                <w:rFonts w:hint="eastAsia" w:ascii="宋体" w:hAnsi="宋体"/>
                <w:color w:val="auto"/>
                <w:szCs w:val="21"/>
                <w:highlight w:val="none"/>
              </w:rPr>
            </w:pPr>
            <w:bookmarkStart w:id="71" w:name="_13.3"/>
            <w:bookmarkEnd w:id="71"/>
          </w:p>
        </w:tc>
        <w:tc>
          <w:tcPr>
            <w:tcW w:w="8670" w:type="dxa"/>
            <w:tcBorders>
              <w:top w:val="single" w:color="auto" w:sz="4" w:space="0"/>
              <w:left w:val="single" w:color="auto" w:sz="4" w:space="0"/>
              <w:bottom w:val="single" w:color="auto" w:sz="4" w:space="0"/>
              <w:right w:val="single" w:color="auto" w:sz="4" w:space="0"/>
            </w:tcBorders>
            <w:noWrap w:val="0"/>
            <w:vAlign w:val="center"/>
          </w:tcPr>
          <w:p w14:paraId="14767FF5">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4CF223B3">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50C316E">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936261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7CC4E7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7521A15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0F1E069">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87E13C">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14:paraId="4B80A392">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8.代理服务费承诺书（格式后附）；</w:t>
            </w:r>
          </w:p>
          <w:p w14:paraId="1E17BB7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9.设备性能配置清单（格式后附）；（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6CA5EFB">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10.技术要求偏离表（格式后附）；（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3B56626">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项目实施人员一览表（格式后附）；</w:t>
            </w:r>
            <w:r>
              <w:rPr>
                <w:rFonts w:hint="eastAsia" w:ascii="宋体" w:hAnsi="宋体"/>
                <w:color w:val="auto"/>
                <w:szCs w:val="21"/>
                <w:highlight w:val="none"/>
              </w:rPr>
              <w:t>（</w:t>
            </w:r>
            <w:r>
              <w:rPr>
                <w:rFonts w:hint="eastAsia" w:ascii="宋体" w:hAnsi="宋体"/>
                <w:b/>
                <w:bCs/>
                <w:color w:val="auto"/>
                <w:szCs w:val="21"/>
                <w:highlight w:val="none"/>
              </w:rPr>
              <w:t>必须提供，否则按无效投标处理</w:t>
            </w:r>
            <w:r>
              <w:rPr>
                <w:rFonts w:hint="eastAsia" w:ascii="宋体" w:hAnsi="宋体"/>
                <w:color w:val="auto"/>
                <w:szCs w:val="21"/>
                <w:highlight w:val="none"/>
              </w:rPr>
              <w:t>）</w:t>
            </w:r>
          </w:p>
          <w:p w14:paraId="7FB9674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12.项目实施方案</w:t>
            </w:r>
            <w:r>
              <w:rPr>
                <w:rFonts w:hint="eastAsia" w:ascii="宋体" w:hAnsi="宋体"/>
                <w:color w:val="auto"/>
                <w:szCs w:val="21"/>
                <w:highlight w:val="none"/>
              </w:rPr>
              <w:t>（格式自拟）；</w:t>
            </w:r>
          </w:p>
          <w:p w14:paraId="130CEB60">
            <w:pPr>
              <w:snapToGrid w:val="0"/>
              <w:spacing w:line="360" w:lineRule="auto"/>
              <w:ind w:left="420"/>
              <w:jc w:val="left"/>
              <w:rPr>
                <w:rFonts w:hint="eastAsia" w:ascii="宋体" w:hAnsi="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.售后服务方案（格式自拟）；</w:t>
            </w:r>
          </w:p>
          <w:p w14:paraId="64951790">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14.技术培训方案（格式自拟）；</w:t>
            </w:r>
          </w:p>
          <w:p w14:paraId="44B5052E">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除招标文件规定必须提供以外，投标人认为需要提供的其他证明材料（格式自拟）。</w:t>
            </w:r>
          </w:p>
          <w:p w14:paraId="0C22D84C">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2577558A">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0EC3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E879BEE">
            <w:pPr>
              <w:spacing w:line="360" w:lineRule="auto"/>
              <w:jc w:val="center"/>
              <w:rPr>
                <w:rFonts w:hint="eastAsia" w:ascii="宋体" w:hAnsi="宋体"/>
                <w:color w:val="auto"/>
                <w:szCs w:val="21"/>
                <w:highlight w:val="none"/>
              </w:rPr>
            </w:pPr>
            <w:bookmarkStart w:id="72" w:name="_13.5"/>
            <w:bookmarkEnd w:id="72"/>
            <w:bookmarkStart w:id="73" w:name="_16.2"/>
            <w:bookmarkEnd w:id="73"/>
            <w:bookmarkStart w:id="74" w:name="_13.4"/>
            <w:bookmarkEnd w:id="74"/>
            <w:r>
              <w:rPr>
                <w:rFonts w:hint="eastAsia" w:ascii="宋体" w:hAnsi="宋体"/>
                <w:color w:val="auto"/>
                <w:szCs w:val="21"/>
                <w:highlight w:val="none"/>
              </w:rPr>
              <w:t>16</w:t>
            </w:r>
            <w:bookmarkStart w:id="75" w:name="_Hlt19693758"/>
            <w:bookmarkStart w:id="76" w:name="_Hlt19194067"/>
            <w:bookmarkStart w:id="77" w:name="_Hlt19194066"/>
            <w:bookmarkStart w:id="78" w:name="_Hlt19693759"/>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76A7937">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36C4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EBB8A9">
            <w:pPr>
              <w:spacing w:line="360" w:lineRule="auto"/>
              <w:jc w:val="center"/>
              <w:rPr>
                <w:rFonts w:hint="eastAsia" w:ascii="宋体" w:hAnsi="宋体"/>
                <w:color w:val="auto"/>
                <w:szCs w:val="21"/>
                <w:highlight w:val="none"/>
              </w:rPr>
            </w:pPr>
            <w:bookmarkStart w:id="79" w:name="_17.1"/>
            <w:bookmarkEnd w:id="79"/>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DA70A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hint="eastAsia" w:ascii="宋体" w:hAnsi="宋体"/>
                <w:color w:val="auto"/>
                <w:szCs w:val="21"/>
                <w:highlight w:val="none"/>
              </w:rPr>
              <w:t>日。</w:t>
            </w:r>
          </w:p>
        </w:tc>
      </w:tr>
      <w:tr w14:paraId="0270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0D222D">
            <w:pPr>
              <w:spacing w:line="360" w:lineRule="auto"/>
              <w:jc w:val="center"/>
              <w:rPr>
                <w:rFonts w:hint="eastAsia" w:ascii="宋体" w:hAnsi="宋体"/>
                <w:color w:val="auto"/>
                <w:szCs w:val="21"/>
                <w:highlight w:val="none"/>
              </w:rPr>
            </w:pPr>
            <w:bookmarkStart w:id="80" w:name="_18"/>
            <w:bookmarkEnd w:id="80"/>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A91856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59E15D2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75037B38">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lang w:val="en-US" w:eastAsia="zh-CN"/>
              </w:rPr>
              <w:t>35</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w:t>
            </w:r>
          </w:p>
          <w:p w14:paraId="1C0DD775">
            <w:pPr>
              <w:snapToGrid w:val="0"/>
              <w:spacing w:line="360" w:lineRule="auto"/>
              <w:ind w:firstLine="420"/>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，禁止采用现钞方式。采用银行转账方式的，在投标截止时间前</w:t>
            </w:r>
            <w:r>
              <w:rPr>
                <w:rFonts w:hint="eastAsia" w:ascii="宋体" w:hAnsi="宋体" w:eastAsia="宋体" w:cs="宋体"/>
                <w:color w:val="auto"/>
                <w:sz w:val="21"/>
                <w:szCs w:val="21"/>
                <w:highlight w:val="none"/>
              </w:rPr>
              <w:t>从投标人账户</w:t>
            </w:r>
            <w:r>
              <w:rPr>
                <w:rFonts w:hint="eastAsia" w:ascii="宋体" w:hAnsi="宋体" w:eastAsia="宋体" w:cs="宋体"/>
                <w:color w:val="auto"/>
                <w:kern w:val="0"/>
                <w:sz w:val="21"/>
                <w:szCs w:val="21"/>
                <w:highlight w:val="none"/>
              </w:rPr>
              <w:t>交至指定账户并且到账（</w:t>
            </w:r>
            <w:r>
              <w:rPr>
                <w:rFonts w:hint="eastAsia" w:ascii="宋体" w:hAnsi="宋体" w:eastAsia="宋体" w:cs="宋体"/>
                <w:b/>
                <w:bCs/>
                <w:color w:val="auto"/>
                <w:kern w:val="0"/>
                <w:sz w:val="21"/>
                <w:szCs w:val="21"/>
                <w:highlight w:val="none"/>
              </w:rPr>
              <w:t>开户银行</w:t>
            </w:r>
            <w:r>
              <w:rPr>
                <w:rFonts w:hint="eastAsia" w:ascii="宋体" w:hAnsi="宋体" w:cs="宋体"/>
                <w:b/>
                <w:bCs/>
                <w:color w:val="auto"/>
                <w:kern w:val="0"/>
                <w:sz w:val="21"/>
                <w:szCs w:val="21"/>
                <w:highlight w:val="none"/>
                <w:lang w:eastAsia="zh-CN"/>
              </w:rPr>
              <w:t>：岭脚农村信用社</w:t>
            </w:r>
            <w:r>
              <w:rPr>
                <w:rFonts w:hint="eastAsia" w:ascii="宋体" w:hAnsi="宋体" w:eastAsia="宋体" w:cs="宋体"/>
                <w:b/>
                <w:bCs/>
                <w:color w:val="auto"/>
                <w:kern w:val="0"/>
                <w:sz w:val="21"/>
                <w:szCs w:val="21"/>
                <w:highlight w:val="none"/>
              </w:rPr>
              <w:t>，开户名称：</w:t>
            </w:r>
            <w:r>
              <w:rPr>
                <w:rFonts w:hint="eastAsia" w:ascii="宋体" w:hAnsi="宋体" w:cs="宋体"/>
                <w:b/>
                <w:bCs/>
                <w:color w:val="auto"/>
                <w:kern w:val="0"/>
                <w:sz w:val="21"/>
                <w:szCs w:val="21"/>
                <w:highlight w:val="none"/>
                <w:lang w:val="en-US" w:eastAsia="zh-CN"/>
              </w:rPr>
              <w:t>苍梧县岭脚中心卫生院</w:t>
            </w:r>
            <w:r>
              <w:rPr>
                <w:rFonts w:hint="eastAsia" w:ascii="宋体" w:hAnsi="宋体" w:eastAsia="宋体" w:cs="宋体"/>
                <w:b/>
                <w:bCs/>
                <w:color w:val="auto"/>
                <w:kern w:val="0"/>
                <w:sz w:val="21"/>
                <w:szCs w:val="21"/>
                <w:highlight w:val="none"/>
              </w:rPr>
              <w:t>，银行账号：4495 1201 0113 3975 02</w:t>
            </w:r>
            <w:r>
              <w:rPr>
                <w:rFonts w:hint="eastAsia" w:ascii="宋体" w:hAnsi="宋体" w:eastAsia="宋体" w:cs="宋体"/>
                <w:color w:val="auto"/>
                <w:kern w:val="0"/>
                <w:sz w:val="21"/>
                <w:szCs w:val="21"/>
                <w:highlight w:val="none"/>
              </w:rPr>
              <w:t>）；采用支票、汇票、本票或者保函等方式的，在投标截止时间前，投标人必须递交单独密封的支票、汇票、本</w:t>
            </w:r>
            <w:r>
              <w:rPr>
                <w:rFonts w:hint="eastAsia" w:ascii="宋体" w:hAnsi="宋体" w:cs="宋体"/>
                <w:color w:val="auto"/>
                <w:kern w:val="0"/>
                <w:szCs w:val="21"/>
                <w:highlight w:val="none"/>
              </w:rPr>
              <w:t>票或者保函原件</w:t>
            </w:r>
            <w:r>
              <w:rPr>
                <w:rFonts w:hint="eastAsia" w:ascii="宋体" w:hAnsi="宋体" w:cs="宋体"/>
                <w:color w:val="auto"/>
                <w:kern w:val="0"/>
                <w:szCs w:val="21"/>
                <w:highlight w:val="none"/>
                <w:lang w:eastAsia="zh-CN"/>
              </w:rPr>
              <w:t>（电子保函复印件加公章）</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否则视为无效投标保证金。</w:t>
            </w:r>
          </w:p>
          <w:p w14:paraId="2350A79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76A36363">
            <w:pPr>
              <w:pStyle w:val="15"/>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74B9A7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，收件人：</w:t>
            </w:r>
            <w:r>
              <w:rPr>
                <w:rFonts w:hint="eastAsia"/>
                <w:color w:val="auto"/>
                <w:highlight w:val="none"/>
                <w:u w:val="single"/>
                <w:lang w:val="en-US" w:eastAsia="zh-CN"/>
              </w:rPr>
              <w:t>朱梓烨</w:t>
            </w:r>
            <w:r>
              <w:rPr>
                <w:rFonts w:hint="eastAsia"/>
                <w:color w:val="auto"/>
                <w:highlight w:val="none"/>
              </w:rPr>
              <w:t>，联系方式：</w:t>
            </w:r>
            <w:r>
              <w:rPr>
                <w:rFonts w:hint="eastAsia"/>
                <w:color w:val="auto"/>
                <w:highlight w:val="none"/>
                <w:u w:val="single"/>
              </w:rPr>
              <w:t>0774-3859935</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w:t>
            </w:r>
          </w:p>
          <w:p w14:paraId="7FAFD6C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22F83FFE">
            <w:pPr>
              <w:snapToGrid w:val="0"/>
              <w:spacing w:line="360" w:lineRule="auto"/>
              <w:rPr>
                <w:rFonts w:hint="eastAsia" w:ascii="宋体" w:hAnsi="宋体"/>
                <w:color w:val="auto"/>
                <w:szCs w:val="21"/>
                <w:highlight w:val="none"/>
              </w:rPr>
            </w:pPr>
          </w:p>
          <w:p w14:paraId="4C86C95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53D5411A">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5BD66CB2">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DCECBA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5D2E0063">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0E7BE6A0">
            <w:pPr>
              <w:snapToGrid w:val="0"/>
              <w:spacing w:line="360" w:lineRule="auto"/>
              <w:rPr>
                <w:rFonts w:hint="eastAsia"/>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14:paraId="4F28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ECA88F1">
            <w:pPr>
              <w:spacing w:line="360" w:lineRule="auto"/>
              <w:jc w:val="center"/>
              <w:rPr>
                <w:rFonts w:hint="eastAsia" w:ascii="宋体" w:hAnsi="宋体"/>
                <w:color w:val="auto"/>
                <w:szCs w:val="21"/>
                <w:highlight w:val="none"/>
              </w:rPr>
            </w:pPr>
            <w:bookmarkStart w:id="81" w:name="_19.2"/>
            <w:bookmarkEnd w:id="81"/>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FE34FAD">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21A1418A">
            <w:pPr>
              <w:autoSpaceDE w:val="0"/>
              <w:autoSpaceDN w:val="0"/>
              <w:adjustRightInd w:val="0"/>
              <w:spacing w:line="360" w:lineRule="auto"/>
              <w:textAlignment w:val="bottom"/>
              <w:rPr>
                <w:rFonts w:hint="eastAsia"/>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52CDB757">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种方式向采购代理机构提交电子备份投标文件：</w:t>
            </w:r>
          </w:p>
          <w:p w14:paraId="03C93380">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5391A75E">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11B8BE3B">
            <w:pPr>
              <w:pStyle w:val="15"/>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3C229B54">
            <w:pPr>
              <w:autoSpaceDE w:val="0"/>
              <w:autoSpaceDN w:val="0"/>
              <w:adjustRightInd w:val="0"/>
              <w:spacing w:line="360" w:lineRule="auto"/>
              <w:textAlignment w:val="bottom"/>
              <w:rPr>
                <w:color w:val="auto"/>
                <w:highlight w:val="none"/>
              </w:rPr>
            </w:pPr>
            <w:r>
              <w:rPr>
                <w:rFonts w:hint="eastAsia"/>
                <w:color w:val="auto"/>
                <w:highlight w:val="none"/>
              </w:rPr>
              <w:t>收件人：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；外包装上注明投标人名称、项目名称及项目编号（外包装不作密封要求）。</w:t>
            </w:r>
            <w:r>
              <w:rPr>
                <w:color w:val="auto"/>
                <w:highlight w:val="none"/>
              </w:rPr>
              <w:t xml:space="preserve"> </w:t>
            </w:r>
          </w:p>
          <w:p w14:paraId="37420268">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7E52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B2011E8">
            <w:pPr>
              <w:spacing w:line="360" w:lineRule="auto"/>
              <w:jc w:val="center"/>
              <w:rPr>
                <w:rFonts w:hint="eastAsia" w:ascii="宋体" w:hAnsi="宋体"/>
                <w:color w:val="auto"/>
                <w:szCs w:val="21"/>
                <w:highlight w:val="none"/>
              </w:rPr>
            </w:pPr>
            <w:bookmarkStart w:id="82" w:name="_21.1"/>
            <w:bookmarkEnd w:id="82"/>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56D2FCC">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 提交投标文件截止时间：详见招标公告</w:t>
            </w:r>
          </w:p>
          <w:p w14:paraId="0B4A883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12448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FBF04F">
            <w:pPr>
              <w:spacing w:line="360" w:lineRule="auto"/>
              <w:jc w:val="center"/>
              <w:rPr>
                <w:rFonts w:hint="eastAsia" w:ascii="宋体" w:hAnsi="宋体"/>
                <w:color w:val="auto"/>
                <w:szCs w:val="21"/>
                <w:highlight w:val="none"/>
              </w:rPr>
            </w:pPr>
            <w:bookmarkStart w:id="83" w:name="_23"/>
            <w:bookmarkEnd w:id="83"/>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9CB5AB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4D1F5E7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5F1D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C56C01B">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FAF54C2">
            <w:pPr>
              <w:snapToGrid w:val="0"/>
              <w:spacing w:line="360" w:lineRule="auto"/>
              <w:rPr>
                <w:rFonts w:hint="eastAsia"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2D18B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D3D3B47">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75EB455">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p>
        </w:tc>
      </w:tr>
      <w:tr w14:paraId="2129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31045E8">
            <w:pPr>
              <w:spacing w:line="360" w:lineRule="auto"/>
              <w:jc w:val="center"/>
              <w:rPr>
                <w:rFonts w:hint="eastAsia" w:ascii="宋体" w:hAnsi="宋体"/>
                <w:color w:val="auto"/>
                <w:szCs w:val="21"/>
                <w:highlight w:val="none"/>
              </w:rPr>
            </w:pPr>
            <w:bookmarkStart w:id="84" w:name="_25.3"/>
            <w:bookmarkEnd w:id="84"/>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6FDDEC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4F3F31B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5BA60B6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1B37FB41">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3FC756CD">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CC4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841BA8">
            <w:pPr>
              <w:spacing w:line="360" w:lineRule="auto"/>
              <w:jc w:val="center"/>
              <w:rPr>
                <w:rFonts w:hint="eastAsia" w:ascii="宋体" w:hAnsi="宋体"/>
                <w:color w:val="auto"/>
                <w:szCs w:val="21"/>
                <w:highlight w:val="none"/>
              </w:rPr>
            </w:pPr>
            <w:bookmarkStart w:id="85" w:name="_26"/>
            <w:bookmarkEnd w:id="85"/>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9FFB10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p>
        </w:tc>
      </w:tr>
      <w:tr w14:paraId="06A9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4BEEE0">
            <w:pPr>
              <w:spacing w:line="360" w:lineRule="auto"/>
              <w:jc w:val="center"/>
              <w:rPr>
                <w:rFonts w:hint="eastAsia" w:ascii="宋体" w:hAnsi="宋体"/>
                <w:color w:val="auto"/>
                <w:szCs w:val="21"/>
                <w:highlight w:val="none"/>
              </w:rPr>
            </w:pPr>
            <w:bookmarkStart w:id="86" w:name="_28.3"/>
            <w:bookmarkEnd w:id="86"/>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B34243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505ACF5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6E669F8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7DDF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0949F28">
            <w:pPr>
              <w:spacing w:line="360" w:lineRule="auto"/>
              <w:jc w:val="center"/>
              <w:rPr>
                <w:rFonts w:hint="eastAsia" w:ascii="宋体" w:hAnsi="宋体"/>
                <w:color w:val="auto"/>
                <w:szCs w:val="21"/>
                <w:highlight w:val="none"/>
              </w:rPr>
            </w:pPr>
            <w:bookmarkStart w:id="87" w:name="_29.2.2（2）"/>
            <w:bookmarkEnd w:id="87"/>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noWrap w:val="0"/>
            <w:vAlign w:val="center"/>
          </w:tcPr>
          <w:p w14:paraId="163DFAE4">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5B0A69FF">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负偏离8项或以上按无效投标处理</w:t>
            </w:r>
            <w:r>
              <w:rPr>
                <w:rFonts w:hint="eastAsia" w:ascii="宋体" w:hAnsi="宋体"/>
                <w:b/>
                <w:bCs/>
                <w:color w:val="auto"/>
                <w:szCs w:val="21"/>
                <w:highlight w:val="none"/>
                <w:lang w:eastAsia="zh-CN"/>
              </w:rPr>
              <w:t>）</w:t>
            </w:r>
          </w:p>
        </w:tc>
      </w:tr>
      <w:tr w14:paraId="36837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202D61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noWrap w:val="0"/>
            <w:vAlign w:val="center"/>
          </w:tcPr>
          <w:p w14:paraId="2D631C42">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0F334378">
            <w:pPr>
              <w:snapToGrid w:val="0"/>
              <w:spacing w:line="360" w:lineRule="auto"/>
              <w:rPr>
                <w:rFonts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rFonts w:hAnsi="宋体"/>
                <w:color w:val="auto"/>
                <w:highlight w:val="none"/>
              </w:rPr>
              <w:t>名</w:t>
            </w:r>
          </w:p>
          <w:p w14:paraId="0DC75D23">
            <w:pPr>
              <w:snapToGrid w:val="0"/>
              <w:spacing w:line="360" w:lineRule="auto"/>
              <w:rPr>
                <w:rFonts w:hint="eastAsia"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9D06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68A2AB9">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35C47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14:paraId="3A7D630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☑依次按投标报价低的优先、政策分得分高的优先、技术评分高的优先、商务评分高的优先、质保期长优先、交货期短优先、故障响应时间短优先的顺序确定；</w:t>
            </w:r>
          </w:p>
          <w:p w14:paraId="6A22571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CD7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4B5FA0B">
            <w:pPr>
              <w:spacing w:line="360" w:lineRule="auto"/>
              <w:jc w:val="center"/>
              <w:rPr>
                <w:rFonts w:hint="eastAsia" w:ascii="宋体" w:hAnsi="宋体"/>
                <w:color w:val="auto"/>
                <w:szCs w:val="21"/>
                <w:highlight w:val="none"/>
              </w:rPr>
            </w:pPr>
            <w:bookmarkStart w:id="88" w:name="_39.1"/>
            <w:bookmarkEnd w:id="88"/>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270C8A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不收取履约保证金。</w:t>
            </w:r>
          </w:p>
          <w:p w14:paraId="52063AD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收取履约保证金</w:t>
            </w:r>
            <w:r>
              <w:rPr>
                <w:rFonts w:hint="eastAsia" w:ascii="宋体" w:hAnsi="宋体"/>
                <w:color w:val="auto"/>
                <w:szCs w:val="21"/>
                <w:highlight w:val="none"/>
                <w:lang w:val="en-US" w:eastAsia="zh-CN"/>
              </w:rPr>
              <w:t>，收取履约保证金的</w:t>
            </w:r>
            <w:r>
              <w:rPr>
                <w:rFonts w:hint="eastAsia" w:ascii="宋体" w:hAnsi="宋体"/>
                <w:color w:val="auto"/>
                <w:szCs w:val="21"/>
                <w:highlight w:val="none"/>
              </w:rPr>
              <w:t>具体规定如下：</w:t>
            </w:r>
          </w:p>
          <w:p w14:paraId="47616CA1">
            <w:pPr>
              <w:pStyle w:val="15"/>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履约保证金金额：</w:t>
            </w:r>
            <w:r>
              <w:rPr>
                <w:rFonts w:hint="eastAsia" w:ascii="宋体" w:hAnsi="宋体"/>
                <w:color w:val="auto"/>
                <w:szCs w:val="21"/>
                <w:highlight w:val="none"/>
                <w:lang w:val="en-US" w:eastAsia="zh-CN"/>
              </w:rPr>
              <w:t>0</w:t>
            </w:r>
            <w:r>
              <w:rPr>
                <w:rFonts w:hint="eastAsia" w:ascii="宋体" w:hAnsi="宋体"/>
                <w:color w:val="auto"/>
                <w:szCs w:val="21"/>
                <w:highlight w:val="none"/>
              </w:rPr>
              <w:t>。</w:t>
            </w:r>
          </w:p>
          <w:p w14:paraId="5F36B5B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14:paraId="0EF623C1">
            <w:pPr>
              <w:autoSpaceDE w:val="0"/>
              <w:autoSpaceDN w:val="0"/>
              <w:snapToGrid w:val="0"/>
              <w:spacing w:line="360" w:lineRule="auto"/>
              <w:textAlignment w:val="bottom"/>
              <w:rPr>
                <w:rFonts w:hint="eastAsia" w:ascii="宋体" w:hAnsi="宋体"/>
                <w:color w:val="auto"/>
                <w:szCs w:val="21"/>
                <w:highlight w:val="none"/>
              </w:rPr>
            </w:pPr>
            <w:r>
              <w:rPr>
                <w:rFonts w:ascii="宋体" w:hAnsi="宋体"/>
                <w:color w:val="auto"/>
                <w:szCs w:val="21"/>
                <w:highlight w:val="none"/>
              </w:rPr>
              <w:t>履约保证金缴纳期限</w:t>
            </w:r>
            <w:r>
              <w:rPr>
                <w:rFonts w:hint="eastAsia"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u w:val="single"/>
              </w:rPr>
              <w:t>自中标通知书发出之日起</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日内</w:t>
            </w:r>
            <w:r>
              <w:rPr>
                <w:rFonts w:hint="eastAsia" w:ascii="宋体" w:hAnsi="宋体"/>
                <w:color w:val="auto"/>
                <w:szCs w:val="21"/>
                <w:highlight w:val="none"/>
              </w:rPr>
              <w:t>。</w:t>
            </w:r>
          </w:p>
          <w:p w14:paraId="61F8EE33">
            <w:pPr>
              <w:autoSpaceDE w:val="0"/>
              <w:autoSpaceDN w:val="0"/>
              <w:snapToGrid w:val="0"/>
              <w:spacing w:line="360" w:lineRule="auto"/>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由</w:t>
            </w:r>
            <w:r>
              <w:rPr>
                <w:rFonts w:hint="eastAsia" w:ascii="宋体" w:hAnsi="宋体"/>
                <w:color w:val="auto"/>
                <w:szCs w:val="21"/>
                <w:highlight w:val="none"/>
                <w:u w:val="single"/>
                <w:lang w:val="en-US" w:eastAsia="zh-CN"/>
              </w:rPr>
              <w:t>中标人</w:t>
            </w:r>
            <w:r>
              <w:rPr>
                <w:rFonts w:hint="eastAsia" w:ascii="宋体" w:hAnsi="宋体"/>
                <w:color w:val="auto"/>
                <w:szCs w:val="21"/>
                <w:highlight w:val="none"/>
                <w:u w:val="single"/>
              </w:rPr>
              <w:t>向</w:t>
            </w:r>
            <w:r>
              <w:rPr>
                <w:rFonts w:hint="eastAsia" w:ascii="宋体" w:hAnsi="宋体"/>
                <w:color w:val="auto"/>
                <w:szCs w:val="21"/>
                <w:highlight w:val="none"/>
                <w:u w:val="single"/>
                <w:lang w:val="en-US" w:eastAsia="zh-CN"/>
              </w:rPr>
              <w:t>采购人</w:t>
            </w:r>
            <w:r>
              <w:rPr>
                <w:rFonts w:hint="eastAsia" w:ascii="宋体" w:hAnsi="宋体"/>
                <w:color w:val="auto"/>
                <w:szCs w:val="21"/>
                <w:highlight w:val="none"/>
                <w:u w:val="single"/>
              </w:rPr>
              <w:t>提供《广西壮族自治区政府采购项目合同验收书》（详见桂财采〔2015〕22号），保证金收取单位在收到合格材料后5个工作日内办理退还手续（不计利息）。</w:t>
            </w:r>
          </w:p>
          <w:p w14:paraId="5A06674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14:paraId="0D43E04B">
            <w:pPr>
              <w:spacing w:line="360" w:lineRule="auto"/>
              <w:jc w:val="left"/>
              <w:rPr>
                <w:rFonts w:hint="eastAsia" w:ascii="宋体" w:hAnsi="宋体" w:cs="Courier New"/>
                <w:color w:val="auto"/>
                <w:szCs w:val="21"/>
                <w:highlight w:val="none"/>
                <w:lang w:eastAsia="zh-CN"/>
              </w:rPr>
            </w:pPr>
            <w:r>
              <w:rPr>
                <w:rFonts w:hint="eastAsia" w:ascii="宋体" w:hAnsi="宋体" w:cs="Courier New"/>
                <w:color w:val="auto"/>
                <w:szCs w:val="21"/>
                <w:highlight w:val="none"/>
              </w:rPr>
              <w:t>开户银行</w:t>
            </w:r>
            <w:r>
              <w:rPr>
                <w:rFonts w:hint="eastAsia" w:ascii="宋体" w:hAnsi="宋体" w:cs="Courier New"/>
                <w:color w:val="auto"/>
                <w:szCs w:val="21"/>
                <w:highlight w:val="none"/>
                <w:lang w:eastAsia="zh-CN"/>
              </w:rPr>
              <w:t>：</w:t>
            </w:r>
          </w:p>
          <w:p w14:paraId="3BB15EFA">
            <w:pPr>
              <w:spacing w:line="360" w:lineRule="auto"/>
              <w:jc w:val="left"/>
              <w:rPr>
                <w:rFonts w:hint="eastAsia" w:ascii="宋体" w:hAnsi="宋体" w:cs="Courier New"/>
                <w:color w:val="auto"/>
                <w:szCs w:val="21"/>
                <w:highlight w:val="none"/>
                <w:lang w:val="en-US" w:eastAsia="zh-CN"/>
              </w:rPr>
            </w:pPr>
            <w:r>
              <w:rPr>
                <w:rFonts w:hint="eastAsia" w:ascii="宋体" w:hAnsi="宋体" w:cs="Courier New"/>
                <w:color w:val="auto"/>
                <w:szCs w:val="21"/>
                <w:highlight w:val="none"/>
              </w:rPr>
              <w:t>开户名称：</w:t>
            </w:r>
          </w:p>
          <w:p w14:paraId="50C1E065">
            <w:pPr>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银行账号：</w:t>
            </w:r>
          </w:p>
          <w:p w14:paraId="75B1335D">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0ED7386A">
            <w:pPr>
              <w:spacing w:line="360" w:lineRule="auto"/>
              <w:jc w:val="left"/>
              <w:rPr>
                <w:rFonts w:hint="eastAsia" w:ascii="宋体" w:hAnsi="宋体"/>
                <w:b/>
                <w:color w:val="auto"/>
                <w:szCs w:val="21"/>
                <w:highlight w:val="none"/>
              </w:rPr>
            </w:pPr>
            <w:bookmarkStart w:id="89" w:name="_Hlk54170335"/>
            <w:r>
              <w:rPr>
                <w:rFonts w:hint="eastAsia" w:ascii="宋体" w:hAnsi="宋体"/>
                <w:b/>
                <w:color w:val="auto"/>
                <w:szCs w:val="21"/>
                <w:highlight w:val="none"/>
              </w:rPr>
              <w:t>1.根据</w:t>
            </w:r>
            <w:bookmarkEnd w:id="89"/>
            <w:r>
              <w:rPr>
                <w:rFonts w:hint="eastAsia" w:ascii="宋体" w:hAnsi="宋体"/>
                <w:b/>
                <w:color w:val="auto"/>
                <w:szCs w:val="21"/>
                <w:highlight w:val="none"/>
              </w:rPr>
              <w:t>《广西壮族自治区财政厅关于持续优化政府采购营商环境推动高质量发展的通知》（桂财采（2024）55号）规定，履约保证金数额不得超过政府采购合同金额的5%，对中小企业收取的履约保证金数额不得超过政府采购合同金额的2%。预算单位（采购人）可根据供应商的资信等情况减免履约保证金。</w:t>
            </w:r>
          </w:p>
          <w:p w14:paraId="10762BA1">
            <w:pPr>
              <w:spacing w:line="360" w:lineRule="auto"/>
              <w:jc w:val="left"/>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414C15B">
            <w:pPr>
              <w:spacing w:line="360" w:lineRule="auto"/>
              <w:jc w:val="left"/>
              <w:rPr>
                <w:rFonts w:hint="eastAsia"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43161B08">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418E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E16899">
            <w:pPr>
              <w:spacing w:line="360" w:lineRule="auto"/>
              <w:jc w:val="center"/>
              <w:rPr>
                <w:rFonts w:hint="eastAsia" w:ascii="宋体" w:hAnsi="宋体"/>
                <w:color w:val="auto"/>
                <w:szCs w:val="21"/>
                <w:highlight w:val="none"/>
              </w:rPr>
            </w:pPr>
            <w:bookmarkStart w:id="90" w:name="_40.1"/>
            <w:bookmarkEnd w:id="90"/>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A8D6B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D8CEF0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BD8736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2285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45F40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3D697D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E00B2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质疑联系部门及联系方式：云之龙咨询集团有限公司，联系电话：0774-3859935，通讯地址：（梧州市新兴三路30号神冠豪都B栋1单元1008号房）</w:t>
            </w:r>
          </w:p>
          <w:p w14:paraId="6AB19E3F">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6B5CB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66BD8">
            <w:pPr>
              <w:spacing w:line="360" w:lineRule="auto"/>
              <w:jc w:val="center"/>
              <w:rPr>
                <w:rFonts w:hint="eastAsia" w:ascii="宋体" w:hAnsi="宋体"/>
                <w:color w:val="auto"/>
                <w:szCs w:val="21"/>
                <w:highlight w:val="none"/>
              </w:rPr>
            </w:pPr>
            <w:bookmarkStart w:id="91" w:name="_42"/>
            <w:bookmarkEnd w:id="91"/>
            <w:bookmarkStart w:id="92" w:name="_41"/>
            <w:bookmarkEnd w:id="92"/>
            <w:bookmarkStart w:id="93" w:name="_Hlt17709148"/>
            <w:r>
              <w:rPr>
                <w:rFonts w:hint="eastAsia" w:ascii="宋体" w:hAnsi="宋体"/>
                <w:color w:val="auto"/>
                <w:szCs w:val="21"/>
                <w:highlight w:val="none"/>
              </w:rPr>
              <w:t>3</w:t>
            </w:r>
            <w:bookmarkEnd w:id="93"/>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4D9D841">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512385F7">
            <w:pPr>
              <w:pStyle w:val="24"/>
              <w:snapToGrid w:val="0"/>
              <w:spacing w:line="360" w:lineRule="auto"/>
              <w:rPr>
                <w:rFonts w:hint="eastAsia" w:hAnsi="宋体" w:cs="宋体"/>
                <w:color w:val="auto"/>
                <w:sz w:val="21"/>
                <w:highlight w:val="none"/>
              </w:rPr>
            </w:pPr>
            <w:r>
              <w:rPr>
                <w:rFonts w:hint="eastAsia" w:hAnsi="宋体"/>
                <w:color w:val="auto"/>
                <w:highlight w:val="none"/>
              </w:rPr>
              <w:t xml:space="preserve">☑ </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一次性向采购代理机构支付。</w:t>
            </w:r>
          </w:p>
          <w:p w14:paraId="1FC2532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1A890C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0BE40F30">
            <w:pPr>
              <w:pStyle w:val="24"/>
              <w:snapToGrid w:val="0"/>
              <w:spacing w:line="360" w:lineRule="auto"/>
              <w:rPr>
                <w:rFonts w:hint="eastAsia" w:hAnsi="宋体" w:cs="宋体"/>
                <w:color w:val="auto"/>
                <w:sz w:val="21"/>
                <w:highlight w:val="none"/>
              </w:rPr>
            </w:pPr>
            <w:r>
              <w:rPr>
                <w:rFonts w:hint="eastAsia" w:hAnsi="宋体"/>
                <w:color w:val="auto"/>
                <w:highlight w:val="none"/>
                <w:lang w:eastAsia="zh-CN"/>
              </w:rPr>
              <w:t>□</w:t>
            </w: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条规定的收费计算标准货物招标采用差额定率累进法计算出收费基准价格，采购代理收费以收费基准价格收取。</w:t>
            </w:r>
          </w:p>
          <w:p w14:paraId="2FEAEFB8">
            <w:pPr>
              <w:pStyle w:val="24"/>
              <w:snapToGrid w:val="0"/>
              <w:spacing w:line="360" w:lineRule="auto"/>
              <w:rPr>
                <w:rFonts w:hAnsi="宋体" w:cs="宋体"/>
                <w:color w:val="auto"/>
                <w:sz w:val="21"/>
                <w:highlight w:val="none"/>
                <w:u w:val="single"/>
              </w:rPr>
            </w:pPr>
            <w:r>
              <w:rPr>
                <w:rFonts w:hint="eastAsia" w:hAnsi="宋体" w:cs="宋体"/>
                <w:color w:val="auto"/>
                <w:sz w:val="21"/>
                <w:highlight w:val="none"/>
                <w:lang w:eastAsia="zh-CN"/>
              </w:rPr>
              <w:t>☑</w:t>
            </w:r>
            <w:r>
              <w:rPr>
                <w:rFonts w:hint="eastAsia" w:hAnsi="宋体" w:cs="宋体"/>
                <w:color w:val="auto"/>
                <w:sz w:val="21"/>
                <w:highlight w:val="none"/>
              </w:rPr>
              <w:t>固定采购代理收费</w:t>
            </w:r>
            <w:r>
              <w:rPr>
                <w:rFonts w:hint="eastAsia" w:hAnsi="宋体" w:cs="宋体"/>
                <w:color w:val="auto"/>
                <w:sz w:val="21"/>
                <w:highlight w:val="none"/>
                <w:u w:val="single"/>
                <w:lang w:val="en-US" w:eastAsia="zh-CN"/>
              </w:rPr>
              <w:t>51000.00元</w:t>
            </w:r>
            <w:r>
              <w:rPr>
                <w:rFonts w:hint="eastAsia" w:hAnsi="宋体" w:cs="宋体"/>
                <w:color w:val="auto"/>
                <w:sz w:val="21"/>
                <w:highlight w:val="none"/>
                <w:u w:val="single"/>
              </w:rPr>
              <w:t>。</w:t>
            </w:r>
          </w:p>
          <w:p w14:paraId="56DD4B15">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083F82DF">
            <w:pPr>
              <w:pStyle w:val="24"/>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账户名称：云之龙咨询集团有限公司苍梧分公司</w:t>
            </w:r>
          </w:p>
          <w:p w14:paraId="4D231C6B">
            <w:pPr>
              <w:pStyle w:val="24"/>
              <w:snapToGrid w:val="0"/>
              <w:spacing w:line="360" w:lineRule="auto"/>
              <w:rPr>
                <w:rFonts w:hAnsi="宋体" w:cs="宋体"/>
                <w:color w:val="auto"/>
                <w:sz w:val="21"/>
                <w:highlight w:val="none"/>
              </w:rPr>
            </w:pPr>
            <w:r>
              <w:rPr>
                <w:rFonts w:hint="eastAsia" w:hAnsi="宋体" w:cs="宋体"/>
                <w:color w:val="auto"/>
                <w:sz w:val="21"/>
                <w:highlight w:val="none"/>
              </w:rPr>
              <w:t>开户银行：中信银行南宁东葛支行</w:t>
            </w:r>
          </w:p>
          <w:p w14:paraId="33C18067">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银行账号：8113001013600159873</w:t>
            </w:r>
          </w:p>
        </w:tc>
      </w:tr>
      <w:tr w14:paraId="1194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64D9F77">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1B8F0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7666F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804CBAB">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4256423">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1C75C96">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28047DDE">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F527C9B">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459D8AC5">
            <w:pPr>
              <w:pStyle w:val="24"/>
              <w:snapToGrid w:val="0"/>
              <w:spacing w:line="360" w:lineRule="auto"/>
              <w:rPr>
                <w:rFonts w:hint="eastAsia"/>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5E012C63">
      <w:pPr>
        <w:snapToGrid w:val="0"/>
        <w:rPr>
          <w:rFonts w:hint="eastAsia" w:ascii="宋体" w:hAnsi="宋体"/>
          <w:color w:val="auto"/>
          <w:sz w:val="24"/>
          <w:szCs w:val="20"/>
          <w:highlight w:val="none"/>
        </w:rPr>
      </w:pPr>
    </w:p>
    <w:p w14:paraId="33296A4F">
      <w:pPr>
        <w:snapToGrid w:val="0"/>
        <w:rPr>
          <w:rFonts w:hint="eastAsia" w:ascii="宋体" w:hAnsi="宋体"/>
          <w:color w:val="auto"/>
          <w:sz w:val="24"/>
          <w:szCs w:val="20"/>
          <w:highlight w:val="none"/>
        </w:rPr>
      </w:pPr>
    </w:p>
    <w:p w14:paraId="4D24C8C4">
      <w:pPr>
        <w:pStyle w:val="4"/>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14:paraId="306EB658">
      <w:pPr>
        <w:pStyle w:val="4"/>
        <w:keepNext w:val="0"/>
        <w:keepLines w:val="0"/>
        <w:jc w:val="center"/>
        <w:rPr>
          <w:rFonts w:hint="eastAsia"/>
          <w:color w:val="auto"/>
          <w:highlight w:val="none"/>
        </w:rPr>
      </w:pPr>
      <w:r>
        <w:rPr>
          <w:rFonts w:hint="eastAsia"/>
          <w:color w:val="auto"/>
          <w:highlight w:val="none"/>
        </w:rPr>
        <w:t>一、总  则</w:t>
      </w:r>
    </w:p>
    <w:p w14:paraId="3362B2C9">
      <w:pPr>
        <w:pStyle w:val="5"/>
        <w:keepNext w:val="0"/>
        <w:keepLines w:val="0"/>
        <w:spacing w:before="0" w:after="0" w:line="360" w:lineRule="auto"/>
        <w:ind w:left="420" w:leftChars="200"/>
        <w:rPr>
          <w:rFonts w:hint="eastAsia" w:ascii="黑体" w:hAnsi="黑体" w:eastAsia="黑体"/>
          <w:color w:val="auto"/>
          <w:sz w:val="24"/>
          <w:highlight w:val="none"/>
        </w:rPr>
      </w:pPr>
      <w:bookmarkStart w:id="94" w:name="_Toc254970527"/>
      <w:bookmarkStart w:id="95" w:name="_Toc254970668"/>
      <w:r>
        <w:rPr>
          <w:rFonts w:hint="eastAsia" w:ascii="黑体" w:hAnsi="黑体" w:eastAsia="黑体"/>
          <w:color w:val="auto"/>
          <w:sz w:val="24"/>
          <w:highlight w:val="none"/>
        </w:rPr>
        <w:t>1.适用范围</w:t>
      </w:r>
      <w:bookmarkEnd w:id="94"/>
      <w:bookmarkEnd w:id="95"/>
    </w:p>
    <w:p w14:paraId="2FA7318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A10F80B">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D98EA6">
      <w:pPr>
        <w:pStyle w:val="5"/>
        <w:keepNext w:val="0"/>
        <w:keepLines w:val="0"/>
        <w:spacing w:before="0" w:after="0" w:line="360" w:lineRule="auto"/>
        <w:ind w:left="420" w:leftChars="200"/>
        <w:rPr>
          <w:rFonts w:hint="eastAsia" w:ascii="黑体" w:hAnsi="黑体" w:eastAsia="黑体"/>
          <w:color w:val="auto"/>
          <w:sz w:val="24"/>
          <w:highlight w:val="none"/>
        </w:rPr>
      </w:pPr>
      <w:bookmarkStart w:id="96" w:name="_Toc254970669"/>
      <w:bookmarkStart w:id="97" w:name="_Toc254970528"/>
      <w:r>
        <w:rPr>
          <w:rFonts w:hint="eastAsia" w:ascii="黑体" w:hAnsi="黑体" w:eastAsia="黑体"/>
          <w:color w:val="auto"/>
          <w:sz w:val="24"/>
          <w:highlight w:val="none"/>
        </w:rPr>
        <w:t>2.定义</w:t>
      </w:r>
      <w:bookmarkEnd w:id="96"/>
      <w:bookmarkEnd w:id="97"/>
    </w:p>
    <w:p w14:paraId="2C2F114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24385F7">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1EAACC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39FA6D1">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8F1F6F3">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9A239C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5BD3A49">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89840FD">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5C5546A5">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4B564483">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02130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8" w:name="_Toc254970670"/>
      <w:bookmarkStart w:id="99" w:name="_Toc254970529"/>
    </w:p>
    <w:p w14:paraId="2B868C2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98"/>
      <w:bookmarkEnd w:id="99"/>
      <w:r>
        <w:rPr>
          <w:rFonts w:hint="eastAsia" w:ascii="黑体" w:hAnsi="黑体" w:eastAsia="黑体"/>
          <w:color w:val="auto"/>
          <w:sz w:val="24"/>
          <w:highlight w:val="none"/>
        </w:rPr>
        <w:t>投标人的资格要求</w:t>
      </w:r>
    </w:p>
    <w:p w14:paraId="1285E24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743637E1">
      <w:pPr>
        <w:pStyle w:val="5"/>
        <w:keepNext w:val="0"/>
        <w:keepLines w:val="0"/>
        <w:spacing w:before="0" w:after="0" w:line="360" w:lineRule="auto"/>
        <w:ind w:left="420" w:leftChars="200"/>
        <w:rPr>
          <w:rFonts w:hint="eastAsia" w:ascii="黑体" w:hAnsi="黑体" w:eastAsia="黑体"/>
          <w:color w:val="auto"/>
          <w:sz w:val="24"/>
          <w:highlight w:val="none"/>
        </w:rPr>
      </w:pPr>
      <w:bookmarkStart w:id="100" w:name="_Toc254970530"/>
      <w:bookmarkStart w:id="101" w:name="_Toc254970671"/>
      <w:r>
        <w:rPr>
          <w:rFonts w:hint="eastAsia" w:ascii="黑体" w:hAnsi="黑体" w:eastAsia="黑体"/>
          <w:color w:val="auto"/>
          <w:sz w:val="24"/>
          <w:highlight w:val="none"/>
        </w:rPr>
        <w:t>4.投标委托</w:t>
      </w:r>
      <w:bookmarkEnd w:id="100"/>
      <w:bookmarkEnd w:id="101"/>
    </w:p>
    <w:p w14:paraId="10E99F4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0400D104">
      <w:pPr>
        <w:pStyle w:val="5"/>
        <w:keepNext w:val="0"/>
        <w:keepLines w:val="0"/>
        <w:spacing w:before="0" w:after="0" w:line="360" w:lineRule="auto"/>
        <w:ind w:left="420" w:leftChars="200"/>
        <w:rPr>
          <w:rFonts w:hint="eastAsia" w:ascii="黑体" w:hAnsi="黑体" w:eastAsia="黑体"/>
          <w:color w:val="auto"/>
          <w:sz w:val="24"/>
          <w:highlight w:val="none"/>
        </w:rPr>
      </w:pPr>
      <w:bookmarkStart w:id="102" w:name="_5.投标费用"/>
      <w:bookmarkEnd w:id="102"/>
      <w:bookmarkStart w:id="103" w:name="_Toc254970531"/>
      <w:bookmarkStart w:id="104" w:name="_Toc254970672"/>
      <w:r>
        <w:rPr>
          <w:rFonts w:hint="eastAsia" w:ascii="黑体" w:hAnsi="黑体" w:eastAsia="黑体"/>
          <w:color w:val="auto"/>
          <w:sz w:val="24"/>
          <w:highlight w:val="none"/>
        </w:rPr>
        <w:t>5.投标费用</w:t>
      </w:r>
      <w:bookmarkEnd w:id="103"/>
      <w:bookmarkEnd w:id="104"/>
    </w:p>
    <w:p w14:paraId="76095B82">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1A405E">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341C861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3413BB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47FDD5F">
      <w:pPr>
        <w:pStyle w:val="5"/>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888575">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1503683">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3AD584E9">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8A529A4">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D1C65D9">
      <w:pPr>
        <w:pStyle w:val="5"/>
        <w:keepNext w:val="0"/>
        <w:keepLines w:val="0"/>
        <w:spacing w:before="0" w:after="0" w:line="360" w:lineRule="auto"/>
        <w:ind w:left="420" w:leftChars="200"/>
        <w:rPr>
          <w:rFonts w:hint="eastAsia" w:ascii="黑体" w:hAnsi="黑体" w:eastAsia="黑体"/>
          <w:color w:val="auto"/>
          <w:sz w:val="24"/>
          <w:highlight w:val="none"/>
        </w:rPr>
      </w:pPr>
      <w:bookmarkStart w:id="105" w:name="_Toc254970673"/>
      <w:bookmarkStart w:id="106" w:name="_Toc254970532"/>
      <w:r>
        <w:rPr>
          <w:rFonts w:hint="eastAsia" w:ascii="黑体" w:hAnsi="黑体" w:eastAsia="黑体"/>
          <w:color w:val="auto"/>
          <w:sz w:val="24"/>
          <w:highlight w:val="none"/>
        </w:rPr>
        <w:t>8.特别说明</w:t>
      </w:r>
      <w:bookmarkEnd w:id="105"/>
      <w:bookmarkEnd w:id="106"/>
    </w:p>
    <w:p w14:paraId="00165A61">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07" w:name="_8.1提供相同品牌产品且通过资格审查、符合性审查的不同投标人参加同一合"/>
      <w:bookmarkEnd w:id="107"/>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0272959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4F1E28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5B3C79C8">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B0FDFD7">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5632FECA">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21DFFEF">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3ECB9A5F">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07225A3">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E29CD9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2346B9C0">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800E0B8">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056982C">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486FFBAE">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5AA18FB0">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668540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77645D8A">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443BD25">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7FB76831">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0C904BC4">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3EF8EBC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351780CE">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7D842E6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28E37E3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19B2DE6">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34BFB865">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181330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6AD0BB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406121D6">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3A36630D">
      <w:pPr>
        <w:pStyle w:val="24"/>
        <w:snapToGrid w:val="0"/>
        <w:spacing w:line="360" w:lineRule="auto"/>
        <w:ind w:left="2" w:leftChars="1" w:firstLine="422" w:firstLineChars="200"/>
        <w:rPr>
          <w:rFonts w:hint="eastAsia" w:hAnsi="宋体"/>
          <w:b/>
          <w:color w:val="auto"/>
          <w:kern w:val="2"/>
          <w:sz w:val="21"/>
          <w:highlight w:val="none"/>
        </w:rPr>
      </w:pPr>
    </w:p>
    <w:p w14:paraId="5A2CE5EB">
      <w:pPr>
        <w:pStyle w:val="4"/>
        <w:keepNext w:val="0"/>
        <w:keepLines w:val="0"/>
        <w:jc w:val="center"/>
        <w:rPr>
          <w:rFonts w:hint="eastAsia"/>
          <w:color w:val="auto"/>
          <w:highlight w:val="none"/>
        </w:rPr>
      </w:pPr>
      <w:bookmarkStart w:id="108" w:name="_Toc254970675"/>
      <w:bookmarkStart w:id="109" w:name="_Toc254970534"/>
      <w:r>
        <w:rPr>
          <w:rFonts w:hint="eastAsia"/>
          <w:color w:val="auto"/>
          <w:highlight w:val="none"/>
        </w:rPr>
        <w:t>二、招标文件</w:t>
      </w:r>
      <w:bookmarkEnd w:id="108"/>
      <w:bookmarkEnd w:id="109"/>
    </w:p>
    <w:p w14:paraId="7E9DB1A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0A90D78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2B1B226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17A46A5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6DA16CD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5F97C360">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10903C01">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6818883F">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186CC9A">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A14A2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C95D70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0"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0"/>
    <w:p w14:paraId="05FF838F">
      <w:pPr>
        <w:pStyle w:val="4"/>
        <w:keepNext w:val="0"/>
        <w:keepLines w:val="0"/>
        <w:jc w:val="center"/>
        <w:rPr>
          <w:rFonts w:hint="eastAsia"/>
          <w:color w:val="auto"/>
          <w:highlight w:val="none"/>
        </w:rPr>
      </w:pPr>
      <w:bookmarkStart w:id="111" w:name="_Toc254970535"/>
      <w:bookmarkStart w:id="112" w:name="_Toc254970676"/>
      <w:r>
        <w:rPr>
          <w:rFonts w:hint="eastAsia"/>
          <w:color w:val="auto"/>
          <w:highlight w:val="none"/>
        </w:rPr>
        <w:t>三、投标文件的编制</w:t>
      </w:r>
      <w:bookmarkEnd w:id="111"/>
      <w:bookmarkEnd w:id="112"/>
    </w:p>
    <w:p w14:paraId="24275AD4">
      <w:pPr>
        <w:pStyle w:val="5"/>
        <w:keepNext w:val="0"/>
        <w:keepLines w:val="0"/>
        <w:spacing w:before="0" w:after="0" w:line="360" w:lineRule="auto"/>
        <w:ind w:left="420" w:leftChars="200"/>
        <w:rPr>
          <w:rFonts w:hint="eastAsia" w:ascii="黑体" w:hAnsi="黑体" w:eastAsia="黑体"/>
          <w:color w:val="auto"/>
          <w:sz w:val="24"/>
          <w:highlight w:val="none"/>
        </w:rPr>
      </w:pPr>
      <w:bookmarkStart w:id="113" w:name="_Toc254970677"/>
      <w:bookmarkStart w:id="114" w:name="_Toc254970536"/>
      <w:r>
        <w:rPr>
          <w:rFonts w:hint="eastAsia" w:ascii="黑体" w:hAnsi="黑体" w:eastAsia="黑体"/>
          <w:color w:val="auto"/>
          <w:sz w:val="24"/>
          <w:highlight w:val="none"/>
        </w:rPr>
        <w:t>12.投标文件的编制原则</w:t>
      </w:r>
    </w:p>
    <w:p w14:paraId="360E5978">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3809166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3"/>
      <w:bookmarkEnd w:id="114"/>
    </w:p>
    <w:p w14:paraId="59C22EC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3A7FF34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5" w:name="_13.1报价文件:_具体材料见“投标人须知前附表”。"/>
      <w:bookmarkEnd w:id="115"/>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C99A29E">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6" w:name="_13.2资格证明文件：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3C1A575">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7" w:name="_13.3商务文件:_具体材料见“投标人须知前附表”。"/>
      <w:bookmarkEnd w:id="117"/>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CDB6E20">
      <w:pPr>
        <w:pStyle w:val="5"/>
        <w:keepNext w:val="0"/>
        <w:keepLines w:val="0"/>
        <w:spacing w:before="0" w:after="0" w:line="360" w:lineRule="auto"/>
        <w:ind w:left="420" w:leftChars="200"/>
        <w:rPr>
          <w:rFonts w:hint="eastAsia" w:ascii="黑体" w:hAnsi="黑体" w:eastAsia="黑体"/>
          <w:color w:val="auto"/>
          <w:sz w:val="24"/>
          <w:highlight w:val="none"/>
        </w:rPr>
      </w:pPr>
      <w:bookmarkStart w:id="118" w:name="_13.4技术文件：具体材料见“投标人须知前附表”。"/>
      <w:bookmarkEnd w:id="118"/>
      <w:bookmarkStart w:id="119" w:name="_13.5投标文件电子版：具体材料见“投标人须知前附表”。"/>
      <w:bookmarkEnd w:id="119"/>
      <w:bookmarkStart w:id="120" w:name="_Toc254970537"/>
      <w:bookmarkStart w:id="121" w:name="_Toc254970678"/>
      <w:r>
        <w:rPr>
          <w:rFonts w:hint="eastAsia" w:ascii="黑体" w:hAnsi="黑体" w:eastAsia="黑体"/>
          <w:color w:val="auto"/>
          <w:sz w:val="24"/>
          <w:highlight w:val="none"/>
        </w:rPr>
        <w:t>14.投标文件的语言及计量</w:t>
      </w:r>
      <w:bookmarkEnd w:id="120"/>
      <w:bookmarkEnd w:id="121"/>
    </w:p>
    <w:p w14:paraId="3BD060A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6DC5F74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857A87">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BCC9AE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5D67D464">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0159A053">
      <w:pPr>
        <w:pStyle w:val="2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49F76E7">
      <w:pPr>
        <w:pStyle w:val="5"/>
        <w:keepNext w:val="0"/>
        <w:keepLines w:val="0"/>
        <w:spacing w:before="0" w:after="0" w:line="360" w:lineRule="auto"/>
        <w:ind w:left="420" w:leftChars="200"/>
        <w:rPr>
          <w:rFonts w:hint="eastAsia" w:ascii="黑体" w:hAnsi="黑体" w:eastAsia="黑体"/>
          <w:color w:val="auto"/>
          <w:sz w:val="24"/>
          <w:highlight w:val="none"/>
        </w:rPr>
      </w:pPr>
      <w:bookmarkStart w:id="122" w:name="_Toc254970538"/>
      <w:bookmarkStart w:id="123" w:name="_Toc254970679"/>
      <w:r>
        <w:rPr>
          <w:rFonts w:hint="eastAsia" w:ascii="黑体" w:hAnsi="黑体" w:eastAsia="黑体"/>
          <w:color w:val="auto"/>
          <w:sz w:val="24"/>
          <w:highlight w:val="none"/>
        </w:rPr>
        <w:t>16.投标报价</w:t>
      </w:r>
      <w:bookmarkEnd w:id="122"/>
      <w:bookmarkEnd w:id="123"/>
    </w:p>
    <w:p w14:paraId="2401796B">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D7D3A2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4" w:name="_16.2投标报价具体定义见投标人须知前附表。"/>
      <w:bookmarkEnd w:id="124"/>
      <w:r>
        <w:rPr>
          <w:rFonts w:hint="eastAsia" w:ascii="宋体" w:hAnsi="宋体"/>
          <w:b w:val="0"/>
          <w:color w:val="auto"/>
          <w:sz w:val="21"/>
          <w:szCs w:val="21"/>
          <w:highlight w:val="none"/>
        </w:rPr>
        <w:t>16.2投标报价具体包括内容详见“投标人须知前附表”。</w:t>
      </w:r>
    </w:p>
    <w:p w14:paraId="1023C9BC">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AAC1EC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F293646">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25" w:name="_17.1投标有效期应按“投标人须知中的前附表”规定的期限。"/>
      <w:bookmarkEnd w:id="125"/>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E110EAB">
      <w:pPr>
        <w:pStyle w:val="5"/>
        <w:keepNext w:val="0"/>
        <w:keepLines w:val="0"/>
        <w:spacing w:before="0" w:after="0" w:line="360" w:lineRule="auto"/>
        <w:ind w:firstLine="424" w:firstLineChars="202"/>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6" w:name="_Toc254970540"/>
      <w:bookmarkStart w:id="127" w:name="_Toc254970681"/>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14:paraId="0DB07B20">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6"/>
      <w:bookmarkEnd w:id="127"/>
    </w:p>
    <w:p w14:paraId="562346E6">
      <w:pPr>
        <w:pStyle w:val="5"/>
        <w:keepNext w:val="0"/>
        <w:keepLines w:val="0"/>
        <w:spacing w:before="0" w:after="0" w:line="360" w:lineRule="auto"/>
        <w:ind w:left="420" w:leftChars="200"/>
        <w:rPr>
          <w:rFonts w:hint="eastAsia" w:ascii="宋体" w:hAnsi="宋体"/>
          <w:b w:val="0"/>
          <w:color w:val="auto"/>
          <w:sz w:val="21"/>
          <w:szCs w:val="21"/>
          <w:highlight w:val="none"/>
        </w:rPr>
      </w:pPr>
    </w:p>
    <w:p w14:paraId="75255D66">
      <w:pPr>
        <w:pStyle w:val="5"/>
        <w:keepNext w:val="0"/>
        <w:keepLines w:val="0"/>
        <w:spacing w:before="0" w:after="0" w:line="360" w:lineRule="auto"/>
        <w:ind w:left="420" w:leftChars="200"/>
        <w:rPr>
          <w:rFonts w:hint="eastAsia" w:ascii="黑体" w:hAnsi="黑体" w:eastAsia="黑体"/>
          <w:color w:val="auto"/>
          <w:sz w:val="24"/>
          <w:highlight w:val="none"/>
        </w:rPr>
      </w:pPr>
      <w:bookmarkStart w:id="128" w:name="_18.投标保证金"/>
      <w:bookmarkEnd w:id="128"/>
      <w:bookmarkStart w:id="129" w:name="_Toc254970541"/>
      <w:bookmarkStart w:id="130" w:name="_Toc254970682"/>
      <w:r>
        <w:rPr>
          <w:rFonts w:hint="eastAsia" w:ascii="黑体" w:hAnsi="黑体" w:eastAsia="黑体"/>
          <w:color w:val="auto"/>
          <w:sz w:val="24"/>
          <w:highlight w:val="none"/>
        </w:rPr>
        <w:t>18.投标保证金</w:t>
      </w:r>
      <w:bookmarkEnd w:id="129"/>
      <w:bookmarkEnd w:id="130"/>
    </w:p>
    <w:p w14:paraId="5C3783E0">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CA9696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DAD530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19B7FBA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B9D736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56C90D3B">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AB3E447">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54E7D0B3">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D40BF88">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602FB55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1378434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E326CB4">
      <w:pPr>
        <w:pStyle w:val="5"/>
        <w:keepNext w:val="0"/>
        <w:keepLines w:val="0"/>
        <w:spacing w:before="0" w:after="0" w:line="360" w:lineRule="auto"/>
        <w:ind w:left="420" w:leftChars="200"/>
        <w:rPr>
          <w:rFonts w:hint="eastAsia" w:ascii="黑体" w:hAnsi="黑体" w:eastAsia="黑体"/>
          <w:color w:val="auto"/>
          <w:sz w:val="24"/>
          <w:highlight w:val="none"/>
        </w:rPr>
      </w:pPr>
      <w:bookmarkStart w:id="131" w:name="_Toc254970542"/>
      <w:bookmarkStart w:id="132" w:name="_Toc254970683"/>
      <w:r>
        <w:rPr>
          <w:rFonts w:hint="eastAsia" w:ascii="黑体" w:hAnsi="黑体" w:eastAsia="黑体"/>
          <w:color w:val="auto"/>
          <w:sz w:val="24"/>
          <w:highlight w:val="none"/>
        </w:rPr>
        <w:t>19.投标文件的</w:t>
      </w:r>
      <w:bookmarkEnd w:id="131"/>
      <w:bookmarkEnd w:id="132"/>
      <w:r>
        <w:rPr>
          <w:rFonts w:hint="eastAsia" w:ascii="黑体" w:hAnsi="黑体" w:eastAsia="黑体"/>
          <w:color w:val="auto"/>
          <w:sz w:val="24"/>
          <w:highlight w:val="none"/>
        </w:rPr>
        <w:t>编制</w:t>
      </w:r>
    </w:p>
    <w:p w14:paraId="32571EDE">
      <w:pPr>
        <w:pStyle w:val="5"/>
        <w:keepNext w:val="0"/>
        <w:keepLines w:val="0"/>
        <w:numPr>
          <w:ilvl w:val="4"/>
          <w:numId w:val="6"/>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33" w:name="_Toc254970685"/>
      <w:bookmarkStart w:id="134" w:name="_Toc254970544"/>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2123E1F2">
      <w:pPr>
        <w:pStyle w:val="5"/>
        <w:keepNext w:val="0"/>
        <w:keepLines w:val="0"/>
        <w:numPr>
          <w:ilvl w:val="4"/>
          <w:numId w:val="6"/>
        </w:numPr>
        <w:spacing w:before="0" w:after="0" w:line="360" w:lineRule="auto"/>
        <w:ind w:firstLine="315" w:firstLineChars="150"/>
        <w:rPr>
          <w:rFonts w:hint="eastAsia" w:ascii="宋体" w:hAnsi="宋体"/>
          <w:b w:val="0"/>
          <w:color w:val="auto"/>
          <w:sz w:val="21"/>
          <w:szCs w:val="21"/>
          <w:highlight w:val="none"/>
        </w:rPr>
      </w:pPr>
      <w:bookmarkStart w:id="135" w:name="_19.2投标文件应按报价文件、资格证明文件、商务文件、技术文件分别编制"/>
      <w:bookmarkEnd w:id="135"/>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5AABEF7">
      <w:pPr>
        <w:pStyle w:val="5"/>
        <w:keepNext w:val="0"/>
        <w:keepLines w:val="0"/>
        <w:numPr>
          <w:ilvl w:val="4"/>
          <w:numId w:val="6"/>
        </w:numPr>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189888D">
      <w:pPr>
        <w:pStyle w:val="5"/>
        <w:keepNext w:val="0"/>
        <w:keepLines w:val="0"/>
        <w:numPr>
          <w:ilvl w:val="4"/>
          <w:numId w:val="6"/>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A6D4E47">
      <w:pPr>
        <w:pStyle w:val="5"/>
        <w:keepNext w:val="0"/>
        <w:keepLines w:val="0"/>
        <w:numPr>
          <w:ilvl w:val="4"/>
          <w:numId w:val="6"/>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02F9C1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4A5D8C09">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21D34805">
      <w:pPr>
        <w:pStyle w:val="5"/>
        <w:keepNext w:val="0"/>
        <w:keepLines w:val="0"/>
        <w:numPr>
          <w:ilvl w:val="4"/>
          <w:numId w:val="6"/>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D6B77E5">
      <w:pPr>
        <w:spacing w:line="360" w:lineRule="auto"/>
        <w:ind w:firstLine="420" w:firstLineChars="200"/>
        <w:rPr>
          <w:rFonts w:hint="eastAsia" w:hAnsi="宋体"/>
          <w:b/>
          <w:color w:val="auto"/>
          <w:highlight w:val="none"/>
        </w:rPr>
      </w:pPr>
      <w:bookmarkStart w:id="136" w:name="_21.1投标人必须在“投标人须知中的前附表”规定的投标文件接收时间和投"/>
      <w:bookmarkEnd w:id="136"/>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1623B5A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62CB9279">
      <w:pPr>
        <w:pStyle w:val="5"/>
        <w:keepNext w:val="0"/>
        <w:keepLines w:val="0"/>
        <w:numPr>
          <w:ilvl w:val="4"/>
          <w:numId w:val="6"/>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85A7178">
      <w:pPr>
        <w:snapToGrid w:val="0"/>
        <w:spacing w:line="360" w:lineRule="auto"/>
        <w:ind w:firstLine="420"/>
        <w:jc w:val="left"/>
        <w:rPr>
          <w:rFonts w:hint="eastAsia" w:ascii="宋体" w:hAnsi="宋体"/>
          <w:color w:val="auto"/>
          <w:szCs w:val="21"/>
          <w:highlight w:val="none"/>
        </w:rPr>
      </w:pPr>
      <w:bookmarkStart w:id="137" w:name="_Toc254970543"/>
      <w:bookmarkStart w:id="138" w:name="_Toc254970684"/>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37"/>
    <w:bookmarkEnd w:id="138"/>
    <w:p w14:paraId="36C712C5">
      <w:pPr>
        <w:pStyle w:val="114"/>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311D5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2A793294">
      <w:pPr>
        <w:pStyle w:val="4"/>
        <w:keepNext w:val="0"/>
        <w:keepLines w:val="0"/>
        <w:jc w:val="center"/>
        <w:rPr>
          <w:rFonts w:hint="eastAsia"/>
          <w:color w:val="auto"/>
          <w:highlight w:val="none"/>
        </w:rPr>
      </w:pPr>
      <w:r>
        <w:rPr>
          <w:rFonts w:hint="eastAsia"/>
          <w:color w:val="auto"/>
          <w:highlight w:val="none"/>
        </w:rPr>
        <w:t>四、开    标</w:t>
      </w:r>
      <w:bookmarkEnd w:id="133"/>
      <w:bookmarkEnd w:id="134"/>
    </w:p>
    <w:p w14:paraId="1CCE0708">
      <w:pPr>
        <w:pStyle w:val="5"/>
        <w:keepNext w:val="0"/>
        <w:keepLines w:val="0"/>
        <w:spacing w:before="0" w:after="0" w:line="360" w:lineRule="auto"/>
        <w:ind w:left="420" w:leftChars="200"/>
        <w:rPr>
          <w:rFonts w:hint="eastAsia" w:ascii="黑体" w:hAnsi="黑体" w:eastAsia="黑体"/>
          <w:color w:val="auto"/>
          <w:sz w:val="24"/>
          <w:highlight w:val="none"/>
        </w:rPr>
      </w:pPr>
      <w:bookmarkStart w:id="139" w:name="_23.开标时间和地点"/>
      <w:bookmarkEnd w:id="139"/>
      <w:r>
        <w:rPr>
          <w:rFonts w:hint="eastAsia" w:ascii="黑体" w:hAnsi="黑体" w:eastAsia="黑体"/>
          <w:color w:val="auto"/>
          <w:sz w:val="24"/>
          <w:highlight w:val="none"/>
        </w:rPr>
        <w:t>23.开标时间和地点</w:t>
      </w:r>
    </w:p>
    <w:p w14:paraId="73216794">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166573D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946B0D2">
      <w:pPr>
        <w:pStyle w:val="6"/>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6C9FC89E">
      <w:pPr>
        <w:pStyle w:val="6"/>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7B4EC79">
      <w:pPr>
        <w:pStyle w:val="6"/>
        <w:spacing w:line="360" w:lineRule="auto"/>
        <w:rPr>
          <w:color w:val="auto"/>
          <w:highlight w:val="none"/>
        </w:rPr>
      </w:pPr>
      <w:r>
        <w:rPr>
          <w:color w:val="auto"/>
          <w:highlight w:val="none"/>
        </w:rPr>
        <w:t>24.3</w:t>
      </w:r>
      <w:r>
        <w:rPr>
          <w:rFonts w:hint="eastAsia"/>
          <w:color w:val="auto"/>
          <w:highlight w:val="none"/>
        </w:rPr>
        <w:t>开标程序</w:t>
      </w:r>
    </w:p>
    <w:p w14:paraId="1790C72D">
      <w:pPr>
        <w:pStyle w:val="6"/>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4955B556">
      <w:pPr>
        <w:pStyle w:val="6"/>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44FD58CF">
      <w:pPr>
        <w:pStyle w:val="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5FEF7DDE">
      <w:pPr>
        <w:pStyle w:val="6"/>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308A75">
      <w:pPr>
        <w:pStyle w:val="6"/>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1C974208">
      <w:pPr>
        <w:pStyle w:val="24"/>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21F437E1">
      <w:pPr>
        <w:pStyle w:val="24"/>
        <w:snapToGrid w:val="0"/>
        <w:spacing w:line="360" w:lineRule="auto"/>
        <w:ind w:left="689" w:leftChars="228" w:hanging="210" w:hangingChars="100"/>
        <w:rPr>
          <w:rFonts w:hint="eastAsia" w:hAnsi="宋体"/>
          <w:color w:val="auto"/>
          <w:sz w:val="21"/>
          <w:highlight w:val="none"/>
        </w:rPr>
      </w:pPr>
    </w:p>
    <w:p w14:paraId="08F2AF2A">
      <w:pPr>
        <w:pStyle w:val="4"/>
        <w:keepNext w:val="0"/>
        <w:keepLines w:val="0"/>
        <w:jc w:val="center"/>
        <w:rPr>
          <w:rFonts w:hint="eastAsia"/>
          <w:color w:val="auto"/>
          <w:highlight w:val="none"/>
        </w:rPr>
      </w:pPr>
      <w:r>
        <w:rPr>
          <w:rFonts w:hint="eastAsia"/>
          <w:color w:val="auto"/>
          <w:highlight w:val="none"/>
        </w:rPr>
        <w:t>五、资格审查</w:t>
      </w:r>
    </w:p>
    <w:p w14:paraId="359521B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12D7B17F">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6DCE90BB">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AA06C43">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40" w:name="_25.3_投标人有下列情形之一的，资格审查不通过而导致其投标无效："/>
      <w:bookmarkEnd w:id="140"/>
      <w:r>
        <w:rPr>
          <w:rFonts w:hint="eastAsia" w:ascii="宋体" w:hAnsi="宋体"/>
          <w:color w:val="auto"/>
          <w:sz w:val="21"/>
          <w:szCs w:val="21"/>
          <w:highlight w:val="none"/>
        </w:rPr>
        <w:t>25.3 投标人有下列情形之一的，资格审查不通过，作无效投标处理：</w:t>
      </w:r>
    </w:p>
    <w:p w14:paraId="1C9BD1E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6EC3596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D5C6700">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696CAED">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60749055">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4F902E8">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3578B9B6">
      <w:pPr>
        <w:pStyle w:val="24"/>
        <w:snapToGrid w:val="0"/>
        <w:spacing w:line="360" w:lineRule="auto"/>
        <w:ind w:left="689" w:leftChars="228" w:hanging="210" w:hangingChars="100"/>
        <w:rPr>
          <w:rFonts w:hint="eastAsia" w:hAnsi="宋体"/>
          <w:color w:val="auto"/>
          <w:sz w:val="21"/>
          <w:highlight w:val="none"/>
        </w:rPr>
      </w:pPr>
    </w:p>
    <w:p w14:paraId="47BF7A2E">
      <w:pPr>
        <w:pStyle w:val="4"/>
        <w:keepNext w:val="0"/>
        <w:keepLines w:val="0"/>
        <w:jc w:val="center"/>
        <w:rPr>
          <w:rFonts w:hint="eastAsia"/>
          <w:color w:val="auto"/>
          <w:highlight w:val="none"/>
        </w:rPr>
      </w:pPr>
      <w:r>
        <w:rPr>
          <w:rFonts w:hint="eastAsia"/>
          <w:color w:val="auto"/>
          <w:highlight w:val="none"/>
        </w:rPr>
        <w:t>六、评   标</w:t>
      </w:r>
    </w:p>
    <w:p w14:paraId="7A5E8766">
      <w:pPr>
        <w:pStyle w:val="5"/>
        <w:keepNext w:val="0"/>
        <w:keepLines w:val="0"/>
        <w:spacing w:before="0" w:after="0" w:line="360" w:lineRule="auto"/>
        <w:ind w:left="420" w:leftChars="200"/>
        <w:rPr>
          <w:rFonts w:hint="eastAsia" w:ascii="黑体" w:hAnsi="黑体" w:eastAsia="黑体"/>
          <w:color w:val="auto"/>
          <w:sz w:val="24"/>
          <w:highlight w:val="none"/>
        </w:rPr>
      </w:pPr>
      <w:bookmarkStart w:id="141" w:name="_26.组建评标委员会"/>
      <w:bookmarkEnd w:id="141"/>
      <w:r>
        <w:rPr>
          <w:rFonts w:hint="eastAsia" w:ascii="黑体" w:hAnsi="黑体" w:eastAsia="黑体"/>
          <w:color w:val="auto"/>
          <w:sz w:val="24"/>
          <w:highlight w:val="none"/>
        </w:rPr>
        <w:t>26.组建评标委员会</w:t>
      </w:r>
    </w:p>
    <w:p w14:paraId="22320E5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969CBF4">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E932327">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1B0D32F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19AE30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0640EC7">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21E68B4F">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E2D5F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2" w:name="_28.3评标方法。本项目将按须知前附表规定的评标办法进行评标，具体评标"/>
      <w:bookmarkEnd w:id="142"/>
      <w:r>
        <w:rPr>
          <w:rFonts w:hint="eastAsia" w:hAnsi="宋体"/>
          <w:color w:val="auto"/>
          <w:sz w:val="21"/>
          <w:highlight w:val="none"/>
        </w:rPr>
        <w:t>评委表决。评标委员会成员对需要共同认定的事项存在争议的，应当按照少数服从多数的原则作出结论。</w:t>
      </w:r>
    </w:p>
    <w:p w14:paraId="18DEF3B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A17CD9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2E9BA361">
      <w:pPr>
        <w:pStyle w:val="5"/>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4DEA056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0DC2F8B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00DE4F4D">
      <w:pPr>
        <w:pStyle w:val="24"/>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07A9D5E9">
      <w:pPr>
        <w:spacing w:line="360" w:lineRule="auto"/>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160E17B5">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732EB44A">
      <w:pPr>
        <w:spacing w:line="360" w:lineRule="auto"/>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635919D9">
      <w:pPr>
        <w:spacing w:line="360" w:lineRule="auto"/>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7514EB08">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05EA7B0B">
      <w:pPr>
        <w:spacing w:line="360" w:lineRule="auto"/>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42B0D83D">
      <w:pPr>
        <w:spacing w:line="360" w:lineRule="auto"/>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B4AC00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29.5出现下列情形之一的，应予废标：</w:t>
      </w:r>
    </w:p>
    <w:p w14:paraId="70AF70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31F1565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019EF45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2E0C3CD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92FB6F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72C2DDB">
      <w:pPr>
        <w:pStyle w:val="24"/>
        <w:snapToGrid w:val="0"/>
        <w:spacing w:line="360" w:lineRule="auto"/>
        <w:rPr>
          <w:rFonts w:hint="eastAsia" w:hAnsi="宋体"/>
          <w:color w:val="auto"/>
          <w:sz w:val="21"/>
          <w:highlight w:val="none"/>
        </w:rPr>
      </w:pPr>
    </w:p>
    <w:p w14:paraId="3D7DD3C2">
      <w:pPr>
        <w:pStyle w:val="4"/>
        <w:keepNext w:val="0"/>
        <w:keepLines w:val="0"/>
        <w:jc w:val="center"/>
        <w:rPr>
          <w:rFonts w:hint="eastAsia"/>
          <w:color w:val="auto"/>
          <w:highlight w:val="none"/>
        </w:rPr>
      </w:pPr>
      <w:bookmarkStart w:id="143" w:name="_Toc254970687"/>
      <w:bookmarkStart w:id="144" w:name="_Toc254970546"/>
      <w:r>
        <w:rPr>
          <w:rFonts w:hint="eastAsia"/>
          <w:color w:val="auto"/>
          <w:highlight w:val="none"/>
        </w:rPr>
        <w:t>七、</w:t>
      </w:r>
      <w:bookmarkEnd w:id="143"/>
      <w:bookmarkEnd w:id="144"/>
      <w:r>
        <w:rPr>
          <w:rFonts w:hint="eastAsia"/>
          <w:color w:val="auto"/>
          <w:highlight w:val="none"/>
        </w:rPr>
        <w:t>中标和合同</w:t>
      </w:r>
    </w:p>
    <w:p w14:paraId="0FBEE323">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A29C5A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28693C">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19A30699">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138B25E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9DA9F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11E69F40">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DE758F1">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309C4FB">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1F3AE5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3D97002">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704071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1889198">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749A360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AF3508C">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5" w:name="_39.1中标人须于签订合同前按本须知前附表规定的金额转账或电汇到指定账"/>
      <w:bookmarkEnd w:id="14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“投标人须知前附表”。中标人未按规定提交履约保证金的，视为拒绝与采购人签订合同。</w:t>
      </w:r>
    </w:p>
    <w:p w14:paraId="23FF7518">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AF8266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6B99A336">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6" w:name="_40.1投标人接到中标通知书后，按须知前附表规定向采购人出示相关资格证"/>
      <w:bookmarkEnd w:id="146"/>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7CE40E51">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546323D">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172F88D2">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6CCC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DF5DD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3021D8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14CE27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08B44488">
      <w:pPr>
        <w:pStyle w:val="5"/>
        <w:keepNext w:val="0"/>
        <w:keepLines w:val="0"/>
        <w:spacing w:before="0" w:after="0" w:line="360" w:lineRule="auto"/>
        <w:ind w:left="420" w:leftChars="200"/>
        <w:rPr>
          <w:rFonts w:hint="eastAsia" w:ascii="黑体" w:hAnsi="黑体" w:eastAsia="黑体"/>
          <w:color w:val="auto"/>
          <w:sz w:val="24"/>
          <w:highlight w:val="none"/>
        </w:rPr>
      </w:pPr>
      <w:bookmarkStart w:id="147" w:name="_41.政府采购合同公告"/>
      <w:bookmarkEnd w:id="147"/>
      <w:r>
        <w:rPr>
          <w:rFonts w:hint="eastAsia" w:ascii="黑体" w:hAnsi="黑体" w:eastAsia="黑体"/>
          <w:color w:val="auto"/>
          <w:sz w:val="24"/>
          <w:highlight w:val="none"/>
        </w:rPr>
        <w:t>37.政府采购合同公告</w:t>
      </w:r>
    </w:p>
    <w:p w14:paraId="06472862">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0B259D1E">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4C530A6">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5EFF53">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DD5AF81">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3C592B7">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5F452D84">
      <w:pPr>
        <w:pStyle w:val="2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47CC34A">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3CBDC0A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2CBD21D">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4AAB86EE">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5F8F825">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32717624">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4DA16FC">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7BA26F89">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7E5EACBE">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CEFC74A">
      <w:pPr>
        <w:pStyle w:val="2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2B7A95D">
      <w:pPr>
        <w:pStyle w:val="2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B412486">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14255A55">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854060">
      <w:pPr>
        <w:pStyle w:val="4"/>
        <w:keepNext w:val="0"/>
        <w:keepLines w:val="0"/>
        <w:jc w:val="center"/>
        <w:rPr>
          <w:rFonts w:hint="eastAsia"/>
          <w:color w:val="auto"/>
          <w:highlight w:val="none"/>
        </w:rPr>
      </w:pPr>
      <w:r>
        <w:rPr>
          <w:rFonts w:hint="eastAsia"/>
          <w:color w:val="auto"/>
          <w:highlight w:val="none"/>
        </w:rPr>
        <w:t>八、其他事项</w:t>
      </w:r>
    </w:p>
    <w:p w14:paraId="08569A5B">
      <w:pPr>
        <w:pStyle w:val="5"/>
        <w:keepNext w:val="0"/>
        <w:keepLines w:val="0"/>
        <w:spacing w:before="0" w:after="0" w:line="360" w:lineRule="auto"/>
        <w:ind w:left="420" w:leftChars="200"/>
        <w:rPr>
          <w:rFonts w:hint="eastAsia" w:ascii="黑体" w:hAnsi="黑体" w:eastAsia="黑体"/>
          <w:color w:val="auto"/>
          <w:sz w:val="24"/>
          <w:highlight w:val="none"/>
        </w:rPr>
      </w:pPr>
      <w:bookmarkStart w:id="148" w:name="_42.代理服务费"/>
      <w:bookmarkEnd w:id="148"/>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2A0D3E9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21FB82D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7AD53118">
      <w:pPr>
        <w:spacing w:line="360" w:lineRule="auto"/>
        <w:rPr>
          <w:rFonts w:hint="eastAsia" w:ascii="宋体" w:hAnsi="宋体"/>
          <w:color w:val="auto"/>
          <w:szCs w:val="21"/>
          <w:highlight w:val="none"/>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B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5B20160">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21CA3AC8">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3E89204">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1A4FAD">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284B7D0D">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700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9733235">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C7CFE3F">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3B00B3B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A705E3">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14:paraId="4631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C329C9F">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2361380">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EDB67D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BCBF15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14:paraId="2D90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123A787">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5B24B50">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95EB5DC">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CE4D5AA">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45A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52F8CB1">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F7C724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A0D4D0B">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46A8E8E">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14:paraId="35D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0710C6C">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9A5BF9D">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16427D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4D9C56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3C7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8F270C5">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D0681C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1AA253E7">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B79D58A">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DEA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5C55436D">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BE7C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8FC00BA">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3B4886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3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82D8C49">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ECD9BF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42861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F8FAF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90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72E3C2DE">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909CEB4">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6BB34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C20A8A6">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7134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3D4020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A8012FC">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17EAA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32AE16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664E338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F8E1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997E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CCFB2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07616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4B9B17B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50E9557">
      <w:pPr>
        <w:pStyle w:val="24"/>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6B63D27B">
      <w:pPr>
        <w:pStyle w:val="5"/>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14:paraId="0864CAF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3B1326F1">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1D9CADA3">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49"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8DED94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5C501FE">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6EF9F015">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CDB3BA8">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34277A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9"/>
    </w:p>
    <w:p w14:paraId="6F11D078">
      <w:pPr>
        <w:pStyle w:val="17"/>
        <w:ind w:left="479" w:leftChars="114" w:hanging="240" w:hangingChars="100"/>
        <w:rPr>
          <w:rFonts w:hint="eastAsia" w:hAnsi="宋体"/>
          <w:color w:val="auto"/>
          <w:highlight w:val="none"/>
        </w:rPr>
      </w:pPr>
    </w:p>
    <w:p w14:paraId="50079B16">
      <w:pPr>
        <w:pStyle w:val="24"/>
        <w:snapToGrid w:val="0"/>
        <w:spacing w:before="120" w:after="120"/>
        <w:rPr>
          <w:rFonts w:hint="eastAsia" w:hAnsi="宋体"/>
          <w:color w:val="auto"/>
          <w:highlight w:val="none"/>
        </w:rPr>
      </w:pPr>
    </w:p>
    <w:p w14:paraId="031A337F">
      <w:pPr>
        <w:pStyle w:val="24"/>
        <w:snapToGrid w:val="0"/>
        <w:spacing w:before="120" w:after="120"/>
        <w:rPr>
          <w:rFonts w:hint="eastAsia" w:hAnsi="宋体"/>
          <w:color w:val="auto"/>
          <w:highlight w:val="none"/>
        </w:rPr>
      </w:pPr>
    </w:p>
    <w:p w14:paraId="7B3C2013">
      <w:pPr>
        <w:pStyle w:val="24"/>
        <w:snapToGrid w:val="0"/>
        <w:spacing w:before="120" w:after="120"/>
        <w:rPr>
          <w:rFonts w:hint="eastAsia" w:hAnsi="宋体"/>
          <w:color w:val="auto"/>
          <w:highlight w:val="none"/>
        </w:rPr>
      </w:pPr>
    </w:p>
    <w:p w14:paraId="25E83058">
      <w:pPr>
        <w:pStyle w:val="24"/>
        <w:snapToGrid w:val="0"/>
        <w:spacing w:before="120" w:after="120"/>
        <w:rPr>
          <w:rFonts w:hint="eastAsia" w:hAnsi="宋体"/>
          <w:color w:val="auto"/>
          <w:highlight w:val="none"/>
        </w:rPr>
      </w:pPr>
    </w:p>
    <w:p w14:paraId="1F0C3136">
      <w:pPr>
        <w:pStyle w:val="24"/>
        <w:snapToGrid w:val="0"/>
        <w:spacing w:before="120" w:after="120"/>
        <w:rPr>
          <w:rFonts w:hint="eastAsia" w:hAnsi="宋体"/>
          <w:color w:val="auto"/>
          <w:highlight w:val="none"/>
        </w:rPr>
      </w:pPr>
    </w:p>
    <w:p w14:paraId="65912E41">
      <w:pPr>
        <w:pStyle w:val="24"/>
        <w:snapToGrid w:val="0"/>
        <w:spacing w:before="120" w:after="120"/>
        <w:rPr>
          <w:rFonts w:hint="eastAsia" w:hAnsi="宋体"/>
          <w:color w:val="auto"/>
          <w:highlight w:val="none"/>
        </w:rPr>
      </w:pPr>
    </w:p>
    <w:p w14:paraId="697F2EA4">
      <w:pPr>
        <w:pStyle w:val="24"/>
        <w:snapToGrid w:val="0"/>
        <w:spacing w:before="120" w:after="120"/>
        <w:rPr>
          <w:rFonts w:hint="eastAsia" w:hAnsi="宋体"/>
          <w:color w:val="auto"/>
          <w:highlight w:val="none"/>
        </w:rPr>
      </w:pPr>
    </w:p>
    <w:p w14:paraId="0FCE833A">
      <w:pPr>
        <w:pStyle w:val="24"/>
        <w:snapToGrid w:val="0"/>
        <w:spacing w:before="120" w:after="120"/>
        <w:rPr>
          <w:rFonts w:hint="eastAsia" w:hAnsi="宋体"/>
          <w:color w:val="auto"/>
          <w:highlight w:val="none"/>
        </w:rPr>
      </w:pPr>
    </w:p>
    <w:p w14:paraId="5BDA686A">
      <w:pPr>
        <w:pStyle w:val="24"/>
        <w:snapToGrid w:val="0"/>
        <w:spacing w:before="120" w:after="120"/>
        <w:rPr>
          <w:rFonts w:hint="eastAsia" w:hAnsi="宋体"/>
          <w:color w:val="auto"/>
          <w:highlight w:val="none"/>
        </w:rPr>
      </w:pPr>
    </w:p>
    <w:p w14:paraId="66285E76">
      <w:pPr>
        <w:pStyle w:val="24"/>
        <w:snapToGrid w:val="0"/>
        <w:spacing w:before="120" w:after="120"/>
        <w:rPr>
          <w:rFonts w:hint="eastAsia" w:hAnsi="宋体"/>
          <w:color w:val="auto"/>
          <w:highlight w:val="none"/>
        </w:rPr>
      </w:pPr>
    </w:p>
    <w:p w14:paraId="0A293576">
      <w:pPr>
        <w:pStyle w:val="24"/>
        <w:snapToGrid w:val="0"/>
        <w:spacing w:before="120" w:after="120"/>
        <w:rPr>
          <w:rFonts w:hint="eastAsia" w:hAnsi="宋体"/>
          <w:color w:val="auto"/>
          <w:highlight w:val="none"/>
        </w:rPr>
      </w:pPr>
    </w:p>
    <w:p w14:paraId="7F0E7B4B">
      <w:pPr>
        <w:pStyle w:val="24"/>
        <w:snapToGrid w:val="0"/>
        <w:spacing w:before="120" w:after="120"/>
        <w:rPr>
          <w:rFonts w:hint="eastAsia" w:hAnsi="宋体"/>
          <w:color w:val="auto"/>
          <w:highlight w:val="none"/>
        </w:rPr>
      </w:pPr>
    </w:p>
    <w:p w14:paraId="5D61148F">
      <w:pPr>
        <w:pStyle w:val="24"/>
        <w:snapToGrid w:val="0"/>
        <w:spacing w:before="120" w:after="120"/>
        <w:rPr>
          <w:rFonts w:hint="eastAsia" w:hAnsi="宋体"/>
          <w:color w:val="auto"/>
          <w:highlight w:val="none"/>
        </w:rPr>
      </w:pPr>
    </w:p>
    <w:p w14:paraId="7DB98973">
      <w:pPr>
        <w:pStyle w:val="2"/>
        <w:jc w:val="center"/>
        <w:rPr>
          <w:rFonts w:hint="eastAsia"/>
          <w:color w:val="auto"/>
          <w:highlight w:val="none"/>
        </w:rPr>
      </w:pPr>
      <w:bookmarkStart w:id="150" w:name="_Toc74320803"/>
      <w:bookmarkStart w:id="151" w:name="_Toc254970548"/>
      <w:bookmarkStart w:id="152" w:name="_Toc330456896"/>
      <w:bookmarkStart w:id="153" w:name="_Toc254970689"/>
      <w:r>
        <w:rPr>
          <w:rFonts w:hint="eastAsia"/>
          <w:color w:val="auto"/>
          <w:highlight w:val="none"/>
        </w:rPr>
        <w:t>第四章  评标方法及评标标准</w:t>
      </w:r>
      <w:bookmarkEnd w:id="150"/>
      <w:bookmarkEnd w:id="151"/>
      <w:bookmarkEnd w:id="152"/>
      <w:bookmarkEnd w:id="153"/>
    </w:p>
    <w:p w14:paraId="6B502068">
      <w:pPr>
        <w:pStyle w:val="24"/>
        <w:spacing w:before="120" w:after="120"/>
        <w:outlineLvl w:val="0"/>
        <w:rPr>
          <w:rFonts w:hint="eastAsia" w:hAnsi="宋体"/>
          <w:b/>
          <w:color w:val="auto"/>
          <w:highlight w:val="none"/>
        </w:rPr>
      </w:pPr>
      <w:bookmarkStart w:id="154" w:name="_Toc254970690"/>
      <w:bookmarkStart w:id="155" w:name="_Toc254970549"/>
    </w:p>
    <w:bookmarkEnd w:id="154"/>
    <w:bookmarkEnd w:id="155"/>
    <w:p w14:paraId="43FF0740">
      <w:pPr>
        <w:pStyle w:val="24"/>
        <w:spacing w:before="120" w:after="120"/>
        <w:outlineLvl w:val="0"/>
        <w:rPr>
          <w:rFonts w:hint="eastAsia" w:hAnsi="宋体"/>
          <w:bCs/>
          <w:color w:val="auto"/>
          <w:sz w:val="32"/>
          <w:szCs w:val="32"/>
          <w:highlight w:val="none"/>
        </w:rPr>
      </w:pPr>
    </w:p>
    <w:p w14:paraId="5061EF03">
      <w:pPr>
        <w:pStyle w:val="24"/>
        <w:spacing w:before="120" w:after="120"/>
        <w:outlineLvl w:val="0"/>
        <w:rPr>
          <w:rFonts w:hint="eastAsia" w:hAnsi="宋体"/>
          <w:bCs/>
          <w:color w:val="auto"/>
          <w:sz w:val="32"/>
          <w:szCs w:val="32"/>
          <w:highlight w:val="none"/>
        </w:rPr>
      </w:pPr>
    </w:p>
    <w:p w14:paraId="1D10A3E9">
      <w:pPr>
        <w:pStyle w:val="24"/>
        <w:spacing w:before="120" w:after="120"/>
        <w:outlineLvl w:val="0"/>
        <w:rPr>
          <w:rFonts w:hint="eastAsia" w:hAnsi="宋体"/>
          <w:bCs/>
          <w:color w:val="auto"/>
          <w:sz w:val="32"/>
          <w:szCs w:val="32"/>
          <w:highlight w:val="none"/>
        </w:rPr>
      </w:pPr>
    </w:p>
    <w:p w14:paraId="105DDBF1">
      <w:pPr>
        <w:spacing w:before="120" w:beforeLines="50" w:after="120" w:afterLines="50" w:line="400" w:lineRule="exact"/>
        <w:rPr>
          <w:rFonts w:hint="eastAsia" w:ascii="宋体" w:hAnsi="宋体"/>
          <w:b/>
          <w:color w:val="auto"/>
          <w:sz w:val="24"/>
          <w:highlight w:val="none"/>
        </w:rPr>
      </w:pPr>
    </w:p>
    <w:p w14:paraId="424FC7D0">
      <w:pPr>
        <w:spacing w:before="120" w:beforeLines="50" w:after="120" w:afterLines="50" w:line="400" w:lineRule="exact"/>
        <w:rPr>
          <w:rFonts w:hint="eastAsia" w:ascii="宋体" w:hAnsi="宋体"/>
          <w:b/>
          <w:color w:val="auto"/>
          <w:sz w:val="24"/>
          <w:highlight w:val="none"/>
        </w:rPr>
      </w:pPr>
    </w:p>
    <w:p w14:paraId="6A13731A">
      <w:pPr>
        <w:spacing w:before="120" w:beforeLines="50" w:after="120" w:afterLines="50" w:line="400" w:lineRule="exact"/>
        <w:rPr>
          <w:rFonts w:hint="eastAsia" w:ascii="宋体" w:hAnsi="宋体"/>
          <w:b/>
          <w:color w:val="auto"/>
          <w:sz w:val="24"/>
          <w:highlight w:val="none"/>
        </w:rPr>
      </w:pPr>
    </w:p>
    <w:p w14:paraId="07F592DF">
      <w:pPr>
        <w:spacing w:before="120" w:beforeLines="50" w:after="120" w:afterLines="50" w:line="400" w:lineRule="exact"/>
        <w:rPr>
          <w:rFonts w:hint="eastAsia" w:ascii="宋体" w:hAnsi="宋体"/>
          <w:b/>
          <w:color w:val="auto"/>
          <w:sz w:val="24"/>
          <w:highlight w:val="none"/>
        </w:rPr>
      </w:pPr>
    </w:p>
    <w:p w14:paraId="34D8BE41">
      <w:pPr>
        <w:spacing w:before="120" w:beforeLines="50" w:after="120" w:afterLines="50" w:line="400" w:lineRule="exact"/>
        <w:rPr>
          <w:rFonts w:hint="eastAsia" w:ascii="宋体" w:hAnsi="宋体"/>
          <w:b/>
          <w:color w:val="auto"/>
          <w:sz w:val="24"/>
          <w:highlight w:val="none"/>
        </w:rPr>
      </w:pPr>
    </w:p>
    <w:p w14:paraId="76706656">
      <w:pPr>
        <w:spacing w:before="120" w:beforeLines="50" w:after="120" w:afterLines="50" w:line="400" w:lineRule="exact"/>
        <w:rPr>
          <w:rFonts w:hint="eastAsia" w:ascii="宋体" w:hAnsi="宋体"/>
          <w:b/>
          <w:color w:val="auto"/>
          <w:sz w:val="24"/>
          <w:highlight w:val="none"/>
        </w:rPr>
      </w:pPr>
    </w:p>
    <w:p w14:paraId="05A501BA">
      <w:pPr>
        <w:spacing w:before="120" w:beforeLines="50" w:after="120" w:afterLines="50" w:line="400" w:lineRule="exact"/>
        <w:rPr>
          <w:rFonts w:hint="eastAsia" w:ascii="宋体" w:hAnsi="宋体"/>
          <w:b/>
          <w:color w:val="auto"/>
          <w:sz w:val="24"/>
          <w:highlight w:val="none"/>
        </w:rPr>
      </w:pPr>
    </w:p>
    <w:p w14:paraId="7B781A48">
      <w:pPr>
        <w:pStyle w:val="24"/>
        <w:spacing w:line="360" w:lineRule="exact"/>
        <w:rPr>
          <w:rFonts w:hint="eastAsia" w:hAnsi="宋体"/>
          <w:b/>
          <w:color w:val="auto"/>
          <w:sz w:val="24"/>
          <w:highlight w:val="none"/>
        </w:rPr>
      </w:pPr>
    </w:p>
    <w:p w14:paraId="2A33F9FD">
      <w:pPr>
        <w:pStyle w:val="4"/>
        <w:keepNext w:val="0"/>
        <w:keepLines w:val="0"/>
        <w:jc w:val="center"/>
        <w:rPr>
          <w:color w:val="auto"/>
          <w:sz w:val="30"/>
          <w:szCs w:val="30"/>
          <w:highlight w:val="none"/>
        </w:rPr>
      </w:pPr>
      <w:r>
        <w:rPr>
          <w:color w:val="auto"/>
          <w:sz w:val="30"/>
          <w:szCs w:val="30"/>
          <w:highlight w:val="none"/>
        </w:rPr>
        <w:br w:type="page"/>
      </w:r>
      <w:r>
        <w:rPr>
          <w:rFonts w:hint="eastAsia"/>
          <w:color w:val="auto"/>
          <w:sz w:val="30"/>
          <w:szCs w:val="30"/>
          <w:highlight w:val="none"/>
        </w:rPr>
        <w:t>一、评标方法</w:t>
      </w:r>
    </w:p>
    <w:p w14:paraId="05763B5E">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36D6993D">
      <w:pPr>
        <w:pStyle w:val="24"/>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1C1F1844">
      <w:pPr>
        <w:pStyle w:val="4"/>
        <w:keepNext w:val="0"/>
        <w:keepLines w:val="0"/>
        <w:jc w:val="center"/>
        <w:rPr>
          <w:rFonts w:hint="eastAsia"/>
          <w:color w:val="auto"/>
          <w:sz w:val="30"/>
          <w:szCs w:val="30"/>
          <w:highlight w:val="none"/>
        </w:rPr>
      </w:pPr>
      <w:r>
        <w:rPr>
          <w:rFonts w:hint="eastAsia"/>
          <w:color w:val="auto"/>
          <w:sz w:val="30"/>
          <w:szCs w:val="30"/>
          <w:highlight w:val="none"/>
        </w:rPr>
        <w:t>二、评标程序</w:t>
      </w:r>
    </w:p>
    <w:p w14:paraId="58EE26B7">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76538AC8">
      <w:pPr>
        <w:pStyle w:val="2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5D03D93D">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9F90EC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B774B03">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4F9B539">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19051B4F">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CA9855F">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5F9E5A81">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A0EC24A">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7EE62C20">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1B6DE3C9">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10347CC5">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1118655D">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7AEB549D">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9452FA">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EBC850A">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21135257">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6A94007D">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086D54B5">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0EC486C">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7E3290B">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6687D1F3">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4E799CE3">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678CC2C4">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2890EF37">
      <w:pPr>
        <w:pStyle w:val="18"/>
        <w:numPr>
          <w:ilvl w:val="0"/>
          <w:numId w:val="8"/>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28A5A2D8">
      <w:pPr>
        <w:pStyle w:val="18"/>
        <w:numPr>
          <w:ilvl w:val="0"/>
          <w:numId w:val="8"/>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53620001">
      <w:pPr>
        <w:pStyle w:val="18"/>
        <w:numPr>
          <w:ilvl w:val="0"/>
          <w:numId w:val="8"/>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24C8EAEA">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32B19DC">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D08F530">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69CE92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AA8DD3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435FB33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2C3E88C">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3F11509">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22AFB4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7164E9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6AA23256">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28A3B0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FF0F6FF">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6A23DBF">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0C1A98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4971F6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4509F97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731B43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4AE5E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037AD7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2E5E79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D6E4D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781FA1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BFA6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5B1D399F">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6AA7C2B9">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6E6DDA40">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9878B8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F4C09DB">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0FA0311">
      <w:pPr>
        <w:pStyle w:val="4"/>
        <w:keepNext w:val="0"/>
        <w:keepLines w:val="0"/>
        <w:jc w:val="center"/>
        <w:rPr>
          <w:rFonts w:hint="eastAsia"/>
          <w:color w:val="auto"/>
          <w:highlight w:val="none"/>
        </w:rPr>
      </w:pPr>
      <w:r>
        <w:rPr>
          <w:rFonts w:hint="eastAsia"/>
          <w:color w:val="auto"/>
          <w:highlight w:val="none"/>
        </w:rPr>
        <w:t>综合评分法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11"/>
        <w:gridCol w:w="1905"/>
        <w:gridCol w:w="5277"/>
      </w:tblGrid>
      <w:tr w14:paraId="2CA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3" w:type="dxa"/>
            <w:gridSpan w:val="2"/>
            <w:noWrap w:val="0"/>
            <w:vAlign w:val="center"/>
          </w:tcPr>
          <w:p w14:paraId="0A76A65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905" w:type="dxa"/>
            <w:noWrap w:val="0"/>
            <w:vAlign w:val="center"/>
          </w:tcPr>
          <w:p w14:paraId="4D10ADC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5277" w:type="dxa"/>
            <w:noWrap w:val="0"/>
            <w:vAlign w:val="center"/>
          </w:tcPr>
          <w:p w14:paraId="5BA9845D">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评标标准</w:t>
            </w:r>
          </w:p>
        </w:tc>
      </w:tr>
      <w:tr w14:paraId="43EF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vAlign w:val="center"/>
          </w:tcPr>
          <w:p w14:paraId="5D4BFB2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711" w:type="dxa"/>
            <w:noWrap w:val="0"/>
            <w:vAlign w:val="center"/>
          </w:tcPr>
          <w:p w14:paraId="4FDDCE3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价格分</w:t>
            </w:r>
          </w:p>
          <w:p w14:paraId="4E79D370">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u w:val="single"/>
              </w:rPr>
              <w:t>30</w:t>
            </w:r>
            <w:r>
              <w:rPr>
                <w:rFonts w:hint="eastAsia" w:asciiTheme="minorEastAsia" w:hAnsiTheme="minorEastAsia" w:eastAsiaTheme="minorEastAsia" w:cstheme="minorEastAsia"/>
                <w:b/>
                <w:bCs/>
                <w:color w:val="auto"/>
                <w:sz w:val="21"/>
                <w:szCs w:val="21"/>
                <w:highlight w:val="none"/>
              </w:rPr>
              <w:t>分）</w:t>
            </w:r>
          </w:p>
          <w:p w14:paraId="6AD1A6C7">
            <w:pPr>
              <w:keepNext w:val="0"/>
              <w:keepLines w:val="0"/>
              <w:pageBreakBefore w:val="0"/>
              <w:kinsoku/>
              <w:wordWrap/>
              <w:overflowPunct/>
              <w:topLinePunct w:val="0"/>
              <w:autoSpaceDE/>
              <w:autoSpaceDN/>
              <w:bidi w:val="0"/>
              <w:adjustRightInd w:val="0"/>
              <w:spacing w:line="360" w:lineRule="auto"/>
              <w:jc w:val="left"/>
              <w:textAlignment w:val="baseline"/>
              <w:rPr>
                <w:rFonts w:hint="eastAsia" w:asciiTheme="minorEastAsia" w:hAnsiTheme="minorEastAsia" w:eastAsiaTheme="minorEastAsia" w:cstheme="minorEastAsia"/>
                <w:b/>
                <w:bCs/>
                <w:color w:val="auto"/>
                <w:sz w:val="21"/>
                <w:szCs w:val="21"/>
                <w:highlight w:val="none"/>
              </w:rPr>
            </w:pPr>
          </w:p>
        </w:tc>
        <w:tc>
          <w:tcPr>
            <w:tcW w:w="1905" w:type="dxa"/>
            <w:noWrap w:val="0"/>
            <w:vAlign w:val="center"/>
          </w:tcPr>
          <w:p w14:paraId="5C3756D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投标报价</w:t>
            </w:r>
          </w:p>
        </w:tc>
        <w:tc>
          <w:tcPr>
            <w:tcW w:w="5277" w:type="dxa"/>
            <w:noWrap w:val="0"/>
            <w:vAlign w:val="center"/>
          </w:tcPr>
          <w:p w14:paraId="3FFE7FAE">
            <w:pPr>
              <w:keepNext w:val="0"/>
              <w:keepLines w:val="0"/>
              <w:pageBreakBefore w:val="0"/>
              <w:kinsoku/>
              <w:wordWrap/>
              <w:overflowPunct/>
              <w:topLinePunct w:val="0"/>
              <w:autoSpaceDE/>
              <w:autoSpaceDN/>
              <w:bidi w:val="0"/>
              <w:snapToGrid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（1）评标报价为投标人的投标报价进行政策性扣除后的价格，评标报价只是作为评标时使用。最终中标人的中标金额等于投标报价。</w:t>
            </w:r>
          </w:p>
          <w:p w14:paraId="5F73E2B5">
            <w:pPr>
              <w:keepNext w:val="0"/>
              <w:keepLines w:val="0"/>
              <w:pageBreakBefore w:val="0"/>
              <w:kinsoku/>
              <w:wordWrap/>
              <w:overflowPunct/>
              <w:topLinePunct w:val="0"/>
              <w:autoSpaceDE/>
              <w:autoSpaceDN/>
              <w:bidi w:val="0"/>
              <w:snapToGrid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（2）政策性扣除计算方法。</w:t>
            </w:r>
          </w:p>
          <w:p w14:paraId="231C09B7">
            <w:pPr>
              <w:keepNext w:val="0"/>
              <w:keepLines w:val="0"/>
              <w:pageBreakBefore w:val="0"/>
              <w:kinsoku/>
              <w:wordWrap/>
              <w:overflowPunct/>
              <w:topLinePunct w:val="0"/>
              <w:autoSpaceDE/>
              <w:autoSpaceDN/>
              <w:bidi w:val="0"/>
              <w:snapToGrid w:val="0"/>
              <w:spacing w:line="360" w:lineRule="auto"/>
              <w:ind w:firstLine="443" w:firstLineChars="21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根据《政府采购促进中小企业发展管理办法》（财库〔2020〕46号）</w:t>
            </w:r>
            <w:r>
              <w:rPr>
                <w:rFonts w:hint="eastAsia" w:asciiTheme="minorEastAsia" w:hAnsiTheme="minorEastAsia" w:eastAsiaTheme="minorEastAsia" w:cstheme="minorEastAsia"/>
                <w:color w:val="auto"/>
                <w:sz w:val="21"/>
                <w:szCs w:val="21"/>
                <w:highlight w:val="none"/>
              </w:rPr>
              <w:t>及《广西壮族自治区财政厅关于持续优化政府采购营商环境推动高质量发展的通知》（桂财采（2024）55号）</w:t>
            </w:r>
            <w:r>
              <w:rPr>
                <w:rFonts w:hint="eastAsia" w:asciiTheme="minorEastAsia" w:hAnsiTheme="minorEastAsia" w:eastAsiaTheme="minorEastAsia" w:cstheme="minorEastAsia"/>
                <w:bCs/>
                <w:color w:val="auto"/>
                <w:sz w:val="21"/>
                <w:szCs w:val="21"/>
                <w:highlight w:val="none"/>
              </w:rPr>
              <w:t>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1"/>
                <w:szCs w:val="21"/>
                <w:highlight w:val="none"/>
                <w:u w:val="single"/>
              </w:rPr>
              <w:t>4%</w:t>
            </w:r>
            <w:r>
              <w:rPr>
                <w:rFonts w:hint="eastAsia" w:asciiTheme="minorEastAsia" w:hAnsiTheme="minorEastAsia" w:eastAsiaTheme="minorEastAsia" w:cstheme="minorEastAsia"/>
                <w:bCs/>
                <w:color w:val="auto"/>
                <w:sz w:val="21"/>
                <w:szCs w:val="21"/>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1"/>
                <w:szCs w:val="21"/>
                <w:highlight w:val="none"/>
                <w:u w:val="single"/>
              </w:rPr>
              <w:t>4</w:t>
            </w:r>
            <w:r>
              <w:rPr>
                <w:rFonts w:hint="eastAsia" w:asciiTheme="minorEastAsia" w:hAnsiTheme="minorEastAsia" w:eastAsiaTheme="minorEastAsia" w:cstheme="minorEastAsia"/>
                <w:bCs/>
                <w:color w:val="auto"/>
                <w:sz w:val="21"/>
                <w:szCs w:val="21"/>
                <w:highlight w:val="none"/>
              </w:rPr>
              <w:t>%）。除上述情况外，评标报价=投标报价。</w:t>
            </w:r>
          </w:p>
          <w:p w14:paraId="384A7A3C">
            <w:pPr>
              <w:keepNext w:val="0"/>
              <w:keepLines w:val="0"/>
              <w:pageBreakBefore w:val="0"/>
              <w:kinsoku/>
              <w:wordWrap/>
              <w:overflowPunct/>
              <w:topLinePunct w:val="0"/>
              <w:autoSpaceDE/>
              <w:autoSpaceDN/>
              <w:bidi w:val="0"/>
              <w:snapToGrid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1"/>
                <w:szCs w:val="21"/>
                <w:highlight w:val="none"/>
              </w:rPr>
              <w:t>监狱企业属于小型、微型企业的，不重复享受政策。</w:t>
            </w:r>
          </w:p>
          <w:p w14:paraId="3E4A96D4">
            <w:pPr>
              <w:keepNext w:val="0"/>
              <w:keepLines w:val="0"/>
              <w:pageBreakBefore w:val="0"/>
              <w:kinsoku/>
              <w:wordWrap/>
              <w:overflowPunct/>
              <w:topLinePunct w:val="0"/>
              <w:autoSpaceDE/>
              <w:autoSpaceDN/>
              <w:bidi w:val="0"/>
              <w:snapToGrid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（4）按照</w:t>
            </w:r>
            <w:r>
              <w:rPr>
                <w:rFonts w:hint="eastAsia" w:asciiTheme="minorEastAsia" w:hAnsiTheme="minorEastAsia" w:eastAsiaTheme="minorEastAsia" w:cstheme="minorEastAsia"/>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1"/>
                <w:szCs w:val="21"/>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1"/>
                <w:szCs w:val="21"/>
                <w:highlight w:val="none"/>
              </w:rPr>
              <w:t>残疾人福利性单位属于小型、微型企业的，不重复享受政策。</w:t>
            </w:r>
          </w:p>
          <w:p w14:paraId="13B41007">
            <w:pPr>
              <w:keepNext w:val="0"/>
              <w:keepLines w:val="0"/>
              <w:pageBreakBefore w:val="0"/>
              <w:kinsoku/>
              <w:wordWrap/>
              <w:overflowPunct/>
              <w:topLinePunct w:val="0"/>
              <w:autoSpaceDE/>
              <w:autoSpaceDN/>
              <w:bidi w:val="0"/>
              <w:snapToGrid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（5）满足招标文件要求且评标报价最低的评标报价为评标基准价，其价格分为满分。</w:t>
            </w:r>
          </w:p>
          <w:p w14:paraId="1CEB990D">
            <w:pPr>
              <w:keepNext w:val="0"/>
              <w:keepLines w:val="0"/>
              <w:pageBreakBefore w:val="0"/>
              <w:kinsoku/>
              <w:wordWrap/>
              <w:overflowPunct/>
              <w:topLinePunct w:val="0"/>
              <w:autoSpaceDE/>
              <w:autoSpaceDN/>
              <w:bidi w:val="0"/>
              <w:spacing w:line="360" w:lineRule="auto"/>
              <w:ind w:firstLine="233" w:firstLineChars="11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（6）价格分计算公式：        </w:t>
            </w:r>
          </w:p>
          <w:p w14:paraId="6FDFF9F8">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价格分=（评标基准价／评标报价）×</w:t>
            </w:r>
            <w:r>
              <w:rPr>
                <w:rFonts w:hint="eastAsia" w:asciiTheme="minorEastAsia" w:hAnsiTheme="minorEastAsia" w:eastAsiaTheme="minorEastAsia" w:cstheme="minorEastAsia"/>
                <w:bCs/>
                <w:color w:val="auto"/>
                <w:sz w:val="21"/>
                <w:szCs w:val="21"/>
                <w:highlight w:val="none"/>
                <w:u w:val="single"/>
              </w:rPr>
              <w:t>30</w:t>
            </w:r>
            <w:r>
              <w:rPr>
                <w:rFonts w:hint="eastAsia" w:asciiTheme="minorEastAsia" w:hAnsiTheme="minorEastAsia" w:eastAsiaTheme="minorEastAsia" w:cstheme="minorEastAsia"/>
                <w:bCs/>
                <w:color w:val="auto"/>
                <w:sz w:val="21"/>
                <w:szCs w:val="21"/>
                <w:highlight w:val="none"/>
              </w:rPr>
              <w:t>分</w:t>
            </w:r>
          </w:p>
        </w:tc>
      </w:tr>
      <w:tr w14:paraId="618A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14:paraId="011E9FA6">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711" w:type="dxa"/>
            <w:vMerge w:val="restart"/>
            <w:noWrap w:val="0"/>
            <w:vAlign w:val="center"/>
          </w:tcPr>
          <w:p w14:paraId="54CC584F">
            <w:pPr>
              <w:keepNext w:val="0"/>
              <w:keepLines w:val="0"/>
              <w:pageBreakBefore w:val="0"/>
              <w:kinsoku/>
              <w:wordWrap/>
              <w:overflowPunct/>
              <w:topLinePunct w:val="0"/>
              <w:autoSpaceDE/>
              <w:autoSpaceDN/>
              <w:bidi w:val="0"/>
              <w:adjustRightInd w:val="0"/>
              <w:spacing w:line="360" w:lineRule="auto"/>
              <w:ind w:left="-105" w:leftChars="-50" w:right="-105" w:rightChars="-5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技术分</w:t>
            </w:r>
          </w:p>
          <w:p w14:paraId="15D26C53">
            <w:pPr>
              <w:keepNext w:val="0"/>
              <w:keepLines w:val="0"/>
              <w:pageBreakBefore w:val="0"/>
              <w:kinsoku/>
              <w:wordWrap/>
              <w:overflowPunct/>
              <w:topLinePunct w:val="0"/>
              <w:autoSpaceDE/>
              <w:autoSpaceDN/>
              <w:bidi w:val="0"/>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b/>
                <w:color w:val="auto"/>
                <w:sz w:val="21"/>
                <w:szCs w:val="21"/>
                <w:highlight w:val="none"/>
              </w:rPr>
              <w:t>（满分</w:t>
            </w:r>
            <w:r>
              <w:rPr>
                <w:rFonts w:hint="eastAsia" w:asciiTheme="minorEastAsia" w:hAnsiTheme="minorEastAsia" w:eastAsiaTheme="minorEastAsia" w:cstheme="minorEastAsia"/>
                <w:b/>
                <w:color w:val="auto"/>
                <w:sz w:val="21"/>
                <w:szCs w:val="21"/>
                <w:highlight w:val="none"/>
                <w:lang w:val="en-US" w:eastAsia="zh-CN"/>
              </w:rPr>
              <w:t>44</w:t>
            </w:r>
            <w:r>
              <w:rPr>
                <w:rFonts w:hint="eastAsia" w:asciiTheme="minorEastAsia" w:hAnsiTheme="minorEastAsia" w:eastAsiaTheme="minorEastAsia" w:cstheme="minorEastAsia"/>
                <w:b/>
                <w:color w:val="auto"/>
                <w:sz w:val="21"/>
                <w:szCs w:val="21"/>
                <w:highlight w:val="none"/>
              </w:rPr>
              <w:t>分）</w:t>
            </w:r>
          </w:p>
        </w:tc>
        <w:tc>
          <w:tcPr>
            <w:tcW w:w="1905" w:type="dxa"/>
            <w:noWrap w:val="0"/>
            <w:vAlign w:val="center"/>
          </w:tcPr>
          <w:p w14:paraId="6A78B966">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设备性能分（满分</w:t>
            </w:r>
            <w:r>
              <w:rPr>
                <w:rFonts w:hint="eastAsia" w:asciiTheme="minorEastAsia" w:hAnsiTheme="minorEastAsia" w:eastAsiaTheme="minorEastAsia" w:cstheme="minorEastAsia"/>
                <w:b/>
                <w:color w:val="auto"/>
                <w:sz w:val="21"/>
                <w:szCs w:val="21"/>
                <w:highlight w:val="none"/>
                <w:lang w:val="en-US" w:eastAsia="zh-CN"/>
              </w:rPr>
              <w:t>35</w:t>
            </w:r>
            <w:r>
              <w:rPr>
                <w:rFonts w:hint="eastAsia" w:asciiTheme="minorEastAsia" w:hAnsiTheme="minorEastAsia" w:eastAsiaTheme="minorEastAsia" w:cstheme="minorEastAsia"/>
                <w:b/>
                <w:color w:val="auto"/>
                <w:sz w:val="21"/>
                <w:szCs w:val="21"/>
                <w:highlight w:val="none"/>
              </w:rPr>
              <w:t>分）</w:t>
            </w:r>
          </w:p>
        </w:tc>
        <w:tc>
          <w:tcPr>
            <w:tcW w:w="5277" w:type="dxa"/>
            <w:noWrap w:val="0"/>
            <w:vAlign w:val="center"/>
          </w:tcPr>
          <w:p w14:paraId="3D57EF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通过资格审查与符合性审查的投标人得基本分</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bCs/>
                <w:color w:val="auto"/>
                <w:sz w:val="21"/>
                <w:szCs w:val="21"/>
                <w:highlight w:val="none"/>
              </w:rPr>
              <w:t>标</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iCs/>
                <w:color w:val="auto"/>
                <w:sz w:val="21"/>
                <w:szCs w:val="21"/>
                <w:lang w:val="en-US" w:eastAsia="zh-CN"/>
              </w:rPr>
              <w:t>●”</w:t>
            </w:r>
            <w:r>
              <w:rPr>
                <w:rFonts w:hint="eastAsia" w:asciiTheme="minorEastAsia" w:hAnsiTheme="minorEastAsia" w:eastAsiaTheme="minorEastAsia" w:cstheme="minorEastAsia"/>
                <w:b/>
                <w:color w:val="auto"/>
                <w:sz w:val="21"/>
                <w:szCs w:val="21"/>
                <w:highlight w:val="none"/>
              </w:rPr>
              <w:t>的技术参数，</w:t>
            </w:r>
            <w:r>
              <w:rPr>
                <w:rFonts w:hint="eastAsia" w:asciiTheme="minorEastAsia" w:hAnsiTheme="minorEastAsia" w:eastAsiaTheme="minorEastAsia" w:cstheme="minorEastAsia"/>
                <w:color w:val="auto"/>
                <w:sz w:val="21"/>
                <w:szCs w:val="21"/>
                <w:highlight w:val="none"/>
              </w:rPr>
              <w:t>负偏离或漏项的每一项扣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val="0"/>
                <w:bCs/>
                <w:color w:val="auto"/>
                <w:sz w:val="21"/>
                <w:szCs w:val="21"/>
                <w:highlight w:val="none"/>
                <w:lang w:eastAsia="zh-CN"/>
              </w:rPr>
              <w:t>非</w:t>
            </w:r>
            <w:r>
              <w:rPr>
                <w:rFonts w:hint="eastAsia" w:asciiTheme="minorEastAsia" w:hAnsiTheme="minorEastAsia" w:eastAsiaTheme="minorEastAsia" w:cstheme="minorEastAsia"/>
                <w:b w:val="0"/>
                <w:bCs/>
                <w:color w:val="auto"/>
                <w:sz w:val="21"/>
                <w:szCs w:val="21"/>
                <w:highlight w:val="none"/>
              </w:rPr>
              <w:t>标</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iCs/>
                <w:color w:val="auto"/>
                <w:sz w:val="21"/>
                <w:szCs w:val="21"/>
                <w:lang w:val="en-US" w:eastAsia="zh-CN"/>
              </w:rPr>
              <w:t>●”</w:t>
            </w:r>
            <w:r>
              <w:rPr>
                <w:rFonts w:hint="eastAsia" w:asciiTheme="minorEastAsia" w:hAnsiTheme="minorEastAsia" w:eastAsiaTheme="minorEastAsia" w:cstheme="minorEastAsia"/>
                <w:b w:val="0"/>
                <w:bCs/>
                <w:color w:val="auto"/>
                <w:sz w:val="21"/>
                <w:szCs w:val="21"/>
                <w:highlight w:val="none"/>
              </w:rPr>
              <w:t>的技术参数，</w:t>
            </w:r>
            <w:r>
              <w:rPr>
                <w:rFonts w:hint="eastAsia" w:asciiTheme="minorEastAsia" w:hAnsiTheme="minorEastAsia" w:eastAsiaTheme="minorEastAsia" w:cstheme="minorEastAsia"/>
                <w:color w:val="auto"/>
                <w:sz w:val="21"/>
                <w:szCs w:val="21"/>
                <w:highlight w:val="none"/>
              </w:rPr>
              <w:t>负偏离或漏项的每一项扣</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负偏离的项数不能超过招标文件中允许负偏离的项数。</w:t>
            </w:r>
          </w:p>
          <w:p w14:paraId="586A89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备注：如技术参数中有要求提供相关证明材料的，须按相关要求提供，否则视为负偏离。</w:t>
            </w:r>
          </w:p>
        </w:tc>
      </w:tr>
      <w:tr w14:paraId="34B4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5F717A2F">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711" w:type="dxa"/>
            <w:vMerge w:val="continue"/>
            <w:noWrap w:val="0"/>
            <w:vAlign w:val="center"/>
          </w:tcPr>
          <w:p w14:paraId="47AC17D5">
            <w:pPr>
              <w:keepNext w:val="0"/>
              <w:keepLines w:val="0"/>
              <w:pageBreakBefore w:val="0"/>
              <w:kinsoku/>
              <w:wordWrap/>
              <w:overflowPunct/>
              <w:topLinePunct w:val="0"/>
              <w:autoSpaceDE/>
              <w:autoSpaceDN/>
              <w:bidi w:val="0"/>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color w:val="auto"/>
                <w:sz w:val="21"/>
                <w:szCs w:val="21"/>
                <w:highlight w:val="none"/>
              </w:rPr>
            </w:pPr>
          </w:p>
        </w:tc>
        <w:tc>
          <w:tcPr>
            <w:tcW w:w="1905" w:type="dxa"/>
            <w:noWrap w:val="0"/>
            <w:vAlign w:val="center"/>
          </w:tcPr>
          <w:p w14:paraId="5BE8EBA6">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（2）项目实施方案</w:t>
            </w:r>
          </w:p>
          <w:p w14:paraId="2C55595E">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（满分9分）</w:t>
            </w:r>
          </w:p>
        </w:tc>
        <w:tc>
          <w:tcPr>
            <w:tcW w:w="5277" w:type="dxa"/>
            <w:noWrap w:val="0"/>
            <w:vAlign w:val="center"/>
          </w:tcPr>
          <w:p w14:paraId="18F52A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评标委员会根据投标人制定的项目实施方案进行独立评审,包括:</w:t>
            </w:r>
          </w:p>
          <w:p w14:paraId="61037A0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①项目实施方案包括管理措施、质量保证措施、风险防范等措施;</w:t>
            </w:r>
          </w:p>
          <w:p w14:paraId="51935D0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②实施流程、实施内容和项目进度表;</w:t>
            </w:r>
          </w:p>
          <w:p w14:paraId="4FD5BC3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③安装调试方案，分析安装调试环节重、难点和相应的应对策略。</w:t>
            </w:r>
          </w:p>
          <w:p w14:paraId="5F4A81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注：①-③项，每项得3分(每项基础分为3分，其中，科学合理内容完整(1分)、对应本项目要求(1分)、有利于项目顺利实施（1分）、内容缺项或不对应(0分)，满分9分。</w:t>
            </w:r>
          </w:p>
        </w:tc>
      </w:tr>
      <w:tr w14:paraId="5166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14:paraId="2C582C73">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711" w:type="dxa"/>
            <w:vMerge w:val="restart"/>
            <w:noWrap w:val="0"/>
            <w:vAlign w:val="center"/>
          </w:tcPr>
          <w:p w14:paraId="07673A8E">
            <w:pPr>
              <w:keepNext w:val="0"/>
              <w:keepLines w:val="0"/>
              <w:pageBreakBefore w:val="0"/>
              <w:kinsoku/>
              <w:wordWrap/>
              <w:overflowPunct/>
              <w:topLinePunct w:val="0"/>
              <w:autoSpaceDE/>
              <w:autoSpaceDN/>
              <w:bidi w:val="0"/>
              <w:adjustRightInd w:val="0"/>
              <w:spacing w:line="360" w:lineRule="auto"/>
              <w:ind w:left="-105" w:leftChars="-50" w:right="-105" w:rightChars="-5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商务分</w:t>
            </w:r>
          </w:p>
          <w:p w14:paraId="18A48E3F">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（满分</w:t>
            </w:r>
            <w:r>
              <w:rPr>
                <w:rFonts w:hint="eastAsia" w:asciiTheme="minorEastAsia" w:hAnsiTheme="minorEastAsia" w:eastAsiaTheme="minorEastAsia" w:cstheme="minorEastAsia"/>
                <w:b/>
                <w:color w:val="auto"/>
                <w:sz w:val="21"/>
                <w:szCs w:val="21"/>
                <w:highlight w:val="none"/>
                <w:lang w:val="en-US" w:eastAsia="zh-CN"/>
              </w:rPr>
              <w:t>26</w:t>
            </w:r>
            <w:r>
              <w:rPr>
                <w:rFonts w:hint="eastAsia" w:asciiTheme="minorEastAsia" w:hAnsiTheme="minorEastAsia" w:eastAsiaTheme="minorEastAsia" w:cstheme="minorEastAsia"/>
                <w:b/>
                <w:color w:val="auto"/>
                <w:sz w:val="21"/>
                <w:szCs w:val="21"/>
                <w:highlight w:val="none"/>
              </w:rPr>
              <w:t>分）</w:t>
            </w:r>
          </w:p>
        </w:tc>
        <w:tc>
          <w:tcPr>
            <w:tcW w:w="1905" w:type="dxa"/>
            <w:noWrap w:val="0"/>
            <w:vAlign w:val="center"/>
          </w:tcPr>
          <w:p w14:paraId="3C065F61">
            <w:pPr>
              <w:keepNext w:val="0"/>
              <w:keepLines w:val="0"/>
              <w:pageBreakBefore w:val="0"/>
              <w:widowControl/>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）售后服务方案（满分</w:t>
            </w: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分）</w:t>
            </w:r>
          </w:p>
        </w:tc>
        <w:tc>
          <w:tcPr>
            <w:tcW w:w="5277" w:type="dxa"/>
            <w:noWrap w:val="0"/>
            <w:vAlign w:val="center"/>
          </w:tcPr>
          <w:p w14:paraId="5A110340">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评标委员会根据投标人制定售后服务方案(包括质量全面保证、应急响应方案、排除故障响应时间、运维期内的保养方案)进行独立评审,包括：</w:t>
            </w:r>
          </w:p>
          <w:p w14:paraId="5C960B7F">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①设备的维护保养方案及质保期外的含零配件的优惠供应等内容；</w:t>
            </w:r>
          </w:p>
          <w:p w14:paraId="64D379E2">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②应急响应方案（包括设备使用过程中的质量控制、操作规程、保养与管理，常见故障的排除、紧急情况的处理等）</w:t>
            </w:r>
          </w:p>
          <w:p w14:paraId="716F40FF">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③后期服务运行机制。</w:t>
            </w:r>
          </w:p>
          <w:p w14:paraId="0207F337">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注：①-③项，每项得3分(每项基础分为3分，其中，科学合理内容完整(1分)、对应本项目要求(1分)、有利于项目顺利实施（1分）、内容缺项或不对应(0分)，满分9分。</w:t>
            </w:r>
          </w:p>
        </w:tc>
      </w:tr>
      <w:tr w14:paraId="273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5BA8E5F8">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711" w:type="dxa"/>
            <w:vMerge w:val="continue"/>
            <w:noWrap w:val="0"/>
            <w:vAlign w:val="center"/>
          </w:tcPr>
          <w:p w14:paraId="2A7E9573">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p>
        </w:tc>
        <w:tc>
          <w:tcPr>
            <w:tcW w:w="1905" w:type="dxa"/>
            <w:noWrap w:val="0"/>
            <w:vAlign w:val="center"/>
          </w:tcPr>
          <w:p w14:paraId="066BB45A">
            <w:pPr>
              <w:keepNext w:val="0"/>
              <w:keepLines w:val="0"/>
              <w:pageBreakBefore w:val="0"/>
              <w:widowControl w:val="0"/>
              <w:kinsoku/>
              <w:wordWrap/>
              <w:overflowPunct/>
              <w:topLinePunct w:val="0"/>
              <w:autoSpaceDE/>
              <w:autoSpaceDN/>
              <w:bidi w:val="0"/>
              <w:adjustRightInd w:val="0"/>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（2）技术培训方案（满分9分）</w:t>
            </w:r>
          </w:p>
        </w:tc>
        <w:tc>
          <w:tcPr>
            <w:tcW w:w="5277" w:type="dxa"/>
            <w:noWrap w:val="0"/>
            <w:vAlign w:val="center"/>
          </w:tcPr>
          <w:p w14:paraId="00AFEC4E">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评标委员会根据投标人制定的技术培训方案进行独立评审,包括:</w:t>
            </w:r>
          </w:p>
          <w:p w14:paraId="3CE9EFBD">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①培训计划及流程安排，其中培训对象包含设备管理员、系统管理人员、操作员(医生、护士、技术员)、采购人维修技术员等；</w:t>
            </w:r>
          </w:p>
          <w:p w14:paraId="675FBA2A">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②培训课程及内容，包括但不限于培训内容、培训方式、培训教材、培训时间；</w:t>
            </w:r>
          </w:p>
          <w:p w14:paraId="63E725ED">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③培训师资及技术人员的配备。</w:t>
            </w:r>
          </w:p>
          <w:p w14:paraId="52B543C0">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注：①-③项，每项得3分(每项基础分为3分，其中，科学合理内容完整(1分)、对应本项目要求(1分)、有利于项目顺利实施（1分）、内容缺项或不对应(0分)，满分9分。</w:t>
            </w:r>
          </w:p>
        </w:tc>
      </w:tr>
      <w:tr w14:paraId="3C56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25F7927E">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711" w:type="dxa"/>
            <w:vMerge w:val="continue"/>
            <w:noWrap w:val="0"/>
            <w:vAlign w:val="center"/>
          </w:tcPr>
          <w:p w14:paraId="377D0EBB">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905" w:type="dxa"/>
            <w:noWrap w:val="0"/>
            <w:vAlign w:val="center"/>
          </w:tcPr>
          <w:p w14:paraId="0BB14A90">
            <w:pPr>
              <w:keepNext w:val="0"/>
              <w:keepLines w:val="0"/>
              <w:pageBreakBefore w:val="0"/>
              <w:widowControl/>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管理体系认证</w:t>
            </w:r>
            <w:r>
              <w:rPr>
                <w:rFonts w:hint="eastAsia" w:asciiTheme="minorEastAsia" w:hAnsiTheme="minorEastAsia" w:eastAsiaTheme="minorEastAsia" w:cstheme="minorEastAsia"/>
                <w:b/>
                <w:bCs/>
                <w:color w:val="auto"/>
                <w:sz w:val="21"/>
                <w:szCs w:val="21"/>
                <w:highlight w:val="none"/>
              </w:rPr>
              <w:t>分（满分</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分）</w:t>
            </w:r>
          </w:p>
        </w:tc>
        <w:tc>
          <w:tcPr>
            <w:tcW w:w="5277" w:type="dxa"/>
            <w:noWrap w:val="0"/>
            <w:vAlign w:val="center"/>
          </w:tcPr>
          <w:p w14:paraId="181B1208">
            <w:pPr>
              <w:keepNext w:val="0"/>
              <w:keepLines w:val="0"/>
              <w:pageBreakBefore w:val="0"/>
              <w:widowControl/>
              <w:kinsoku/>
              <w:wordWrap/>
              <w:overflowPunct/>
              <w:topLinePunct w:val="0"/>
              <w:autoSpaceDE/>
              <w:autoSpaceDN/>
              <w:bidi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投标人或制造商具备通过质量管理体系认证、医疗器械质量管理体系认证</w:t>
            </w:r>
            <w:r>
              <w:rPr>
                <w:rFonts w:hint="eastAsia" w:asciiTheme="minorEastAsia" w:hAnsiTheme="minorEastAsia" w:eastAsiaTheme="minorEastAsia" w:cstheme="minorEastAsia"/>
                <w:color w:val="auto"/>
                <w:sz w:val="21"/>
                <w:szCs w:val="21"/>
                <w:highlight w:val="none"/>
                <w:lang w:eastAsia="zh-CN"/>
              </w:rPr>
              <w:t>的每项得</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3C298681">
            <w:pPr>
              <w:keepNext w:val="0"/>
              <w:keepLines w:val="0"/>
              <w:pageBreakBefore w:val="0"/>
              <w:widowControl/>
              <w:kinsoku/>
              <w:wordWrap/>
              <w:overflowPunct/>
              <w:topLinePunct w:val="0"/>
              <w:autoSpaceDE/>
              <w:autoSpaceDN/>
              <w:bidi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注：须提供上述证书复印件并加盖投标人公章，不提供或证书无效不得分</w:t>
            </w:r>
            <w:r>
              <w:rPr>
                <w:rFonts w:hint="eastAsia" w:asciiTheme="minorEastAsia" w:hAnsiTheme="minorEastAsia" w:eastAsiaTheme="minorEastAsia" w:cstheme="minorEastAsia"/>
                <w:color w:val="auto"/>
                <w:sz w:val="21"/>
                <w:szCs w:val="21"/>
                <w:highlight w:val="none"/>
              </w:rPr>
              <w:t>。</w:t>
            </w:r>
          </w:p>
        </w:tc>
      </w:tr>
      <w:tr w14:paraId="0676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52650A53">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711" w:type="dxa"/>
            <w:vMerge w:val="continue"/>
            <w:noWrap w:val="0"/>
            <w:vAlign w:val="center"/>
          </w:tcPr>
          <w:p w14:paraId="715CC254">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905" w:type="dxa"/>
            <w:noWrap w:val="0"/>
            <w:vAlign w:val="center"/>
          </w:tcPr>
          <w:p w14:paraId="4C27D87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）业绩分</w:t>
            </w:r>
          </w:p>
          <w:p w14:paraId="58BEB132">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分）</w:t>
            </w:r>
          </w:p>
        </w:tc>
        <w:tc>
          <w:tcPr>
            <w:tcW w:w="5277" w:type="dxa"/>
            <w:noWrap w:val="0"/>
            <w:vAlign w:val="center"/>
          </w:tcPr>
          <w:p w14:paraId="17869B6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投标人提供同类设备业绩，每提供1个得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bCs/>
                <w:color w:val="auto"/>
                <w:sz w:val="21"/>
                <w:szCs w:val="21"/>
                <w:highlight w:val="none"/>
              </w:rPr>
              <w:t>【提供合同或者中标通知书复印件，不提供不予计分】</w:t>
            </w:r>
          </w:p>
        </w:tc>
      </w:tr>
      <w:tr w14:paraId="1DBC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79E75CE6">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711" w:type="dxa"/>
            <w:vMerge w:val="continue"/>
            <w:noWrap w:val="0"/>
            <w:vAlign w:val="center"/>
          </w:tcPr>
          <w:p w14:paraId="0018BE97">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905" w:type="dxa"/>
            <w:noWrap w:val="0"/>
            <w:vAlign w:val="center"/>
          </w:tcPr>
          <w:p w14:paraId="5A18A7C2">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）政策分</w:t>
            </w:r>
          </w:p>
          <w:p w14:paraId="0C82866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u w:val="single"/>
              </w:rPr>
              <w:t>2</w:t>
            </w:r>
            <w:r>
              <w:rPr>
                <w:rFonts w:hint="eastAsia" w:asciiTheme="minorEastAsia" w:hAnsiTheme="minorEastAsia" w:eastAsiaTheme="minorEastAsia" w:cstheme="minorEastAsia"/>
                <w:b/>
                <w:bCs/>
                <w:color w:val="auto"/>
                <w:sz w:val="21"/>
                <w:szCs w:val="21"/>
                <w:highlight w:val="none"/>
              </w:rPr>
              <w:t>分）</w:t>
            </w:r>
          </w:p>
          <w:p w14:paraId="532DA42F">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
                <w:bCs/>
                <w:color w:val="auto"/>
                <w:sz w:val="21"/>
                <w:szCs w:val="21"/>
                <w:highlight w:val="none"/>
              </w:rPr>
            </w:pPr>
          </w:p>
        </w:tc>
        <w:tc>
          <w:tcPr>
            <w:tcW w:w="5277" w:type="dxa"/>
            <w:noWrap w:val="0"/>
            <w:vAlign w:val="center"/>
          </w:tcPr>
          <w:p w14:paraId="03136E33">
            <w:pPr>
              <w:pStyle w:val="24"/>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w:t>
            </w:r>
            <w:r>
              <w:rPr>
                <w:rFonts w:hint="eastAsia" w:asciiTheme="minorEastAsia" w:hAnsiTheme="minorEastAsia" w:eastAsiaTheme="minorEastAsia" w:cstheme="minorEastAsia"/>
                <w:bCs/>
                <w:color w:val="auto"/>
                <w:kern w:val="2"/>
                <w:sz w:val="21"/>
                <w:szCs w:val="21"/>
                <w:highlight w:val="none"/>
                <w:lang w:val="en-US" w:eastAsia="zh-CN"/>
              </w:rPr>
              <w:t>投标报价</w:t>
            </w:r>
            <w:r>
              <w:rPr>
                <w:rFonts w:hint="eastAsia" w:asciiTheme="minorEastAsia" w:hAnsiTheme="minorEastAsia" w:eastAsiaTheme="minorEastAsia" w:cstheme="minorEastAsia"/>
                <w:bCs/>
                <w:color w:val="auto"/>
                <w:kern w:val="2"/>
                <w:sz w:val="21"/>
                <w:szCs w:val="21"/>
                <w:highlight w:val="none"/>
              </w:rPr>
              <w:t>比例得</w:t>
            </w:r>
            <w:r>
              <w:rPr>
                <w:rFonts w:hint="eastAsia" w:asciiTheme="minorEastAsia" w:hAnsiTheme="minorEastAsia" w:eastAsiaTheme="minorEastAsia" w:cstheme="minorEastAsia"/>
                <w:bCs/>
                <w:color w:val="auto"/>
                <w:kern w:val="2"/>
                <w:sz w:val="21"/>
                <w:szCs w:val="21"/>
                <w:highlight w:val="none"/>
                <w:u w:val="single"/>
              </w:rPr>
              <w:t>0</w:t>
            </w:r>
            <w:r>
              <w:rPr>
                <w:rFonts w:hint="eastAsia" w:asciiTheme="minorEastAsia" w:hAnsiTheme="minorEastAsia" w:eastAsiaTheme="minorEastAsia" w:cstheme="minorEastAsia"/>
                <w:bCs/>
                <w:color w:val="auto"/>
                <w:kern w:val="2"/>
                <w:sz w:val="21"/>
                <w:szCs w:val="21"/>
                <w:highlight w:val="none"/>
              </w:rPr>
              <w:t>至</w:t>
            </w:r>
            <w:r>
              <w:rPr>
                <w:rFonts w:hint="eastAsia" w:asciiTheme="minorEastAsia" w:hAnsiTheme="minorEastAsia" w:eastAsiaTheme="minorEastAsia" w:cstheme="minorEastAsia"/>
                <w:bCs/>
                <w:color w:val="auto"/>
                <w:kern w:val="2"/>
                <w:sz w:val="21"/>
                <w:szCs w:val="21"/>
                <w:highlight w:val="none"/>
                <w:u w:val="single"/>
              </w:rPr>
              <w:t>1</w:t>
            </w:r>
            <w:r>
              <w:rPr>
                <w:rFonts w:hint="eastAsia" w:asciiTheme="minorEastAsia" w:hAnsiTheme="minorEastAsia" w:eastAsiaTheme="minorEastAsia" w:cstheme="minorEastAsia"/>
                <w:bCs/>
                <w:color w:val="auto"/>
                <w:kern w:val="2"/>
                <w:sz w:val="21"/>
                <w:szCs w:val="21"/>
                <w:highlight w:val="none"/>
              </w:rPr>
              <w:t>分，满分</w:t>
            </w:r>
            <w:r>
              <w:rPr>
                <w:rFonts w:hint="eastAsia" w:asciiTheme="minorEastAsia" w:hAnsiTheme="minorEastAsia" w:eastAsiaTheme="minorEastAsia" w:cstheme="minorEastAsia"/>
                <w:bCs/>
                <w:color w:val="auto"/>
                <w:kern w:val="2"/>
                <w:sz w:val="21"/>
                <w:szCs w:val="21"/>
                <w:highlight w:val="none"/>
                <w:u w:val="single"/>
              </w:rPr>
              <w:t>1</w:t>
            </w:r>
            <w:r>
              <w:rPr>
                <w:rFonts w:hint="eastAsia" w:asciiTheme="minorEastAsia" w:hAnsiTheme="minorEastAsia" w:eastAsiaTheme="minorEastAsia" w:cstheme="minorEastAsia"/>
                <w:bCs/>
                <w:color w:val="auto"/>
                <w:kern w:val="2"/>
                <w:sz w:val="21"/>
                <w:szCs w:val="21"/>
                <w:highlight w:val="none"/>
              </w:rPr>
              <w:t>分。</w:t>
            </w:r>
          </w:p>
          <w:p w14:paraId="047FB3C8">
            <w:pPr>
              <w:pStyle w:val="24"/>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w:t>
            </w:r>
            <w:r>
              <w:rPr>
                <w:rFonts w:hint="eastAsia" w:asciiTheme="minorEastAsia" w:hAnsiTheme="minorEastAsia" w:eastAsiaTheme="minorEastAsia" w:cstheme="minorEastAsia"/>
                <w:bCs/>
                <w:color w:val="auto"/>
                <w:kern w:val="2"/>
                <w:sz w:val="21"/>
                <w:szCs w:val="21"/>
                <w:highlight w:val="none"/>
                <w:lang w:val="en-US" w:eastAsia="zh-CN"/>
              </w:rPr>
              <w:t>投标报价</w:t>
            </w:r>
            <w:r>
              <w:rPr>
                <w:rFonts w:hint="eastAsia" w:asciiTheme="minorEastAsia" w:hAnsiTheme="minorEastAsia" w:eastAsiaTheme="minorEastAsia" w:cstheme="minorEastAsia"/>
                <w:bCs/>
                <w:color w:val="auto"/>
                <w:kern w:val="2"/>
                <w:sz w:val="21"/>
                <w:szCs w:val="21"/>
                <w:highlight w:val="none"/>
              </w:rPr>
              <w:t>比例得</w:t>
            </w:r>
            <w:r>
              <w:rPr>
                <w:rFonts w:hint="eastAsia" w:asciiTheme="minorEastAsia" w:hAnsiTheme="minorEastAsia" w:eastAsiaTheme="minorEastAsia" w:cstheme="minorEastAsia"/>
                <w:bCs/>
                <w:color w:val="auto"/>
                <w:kern w:val="2"/>
                <w:sz w:val="21"/>
                <w:szCs w:val="21"/>
                <w:highlight w:val="none"/>
                <w:u w:val="single"/>
              </w:rPr>
              <w:t>0</w:t>
            </w:r>
            <w:r>
              <w:rPr>
                <w:rFonts w:hint="eastAsia" w:asciiTheme="minorEastAsia" w:hAnsiTheme="minorEastAsia" w:eastAsiaTheme="minorEastAsia" w:cstheme="minorEastAsia"/>
                <w:bCs/>
                <w:color w:val="auto"/>
                <w:kern w:val="2"/>
                <w:sz w:val="21"/>
                <w:szCs w:val="21"/>
                <w:highlight w:val="none"/>
              </w:rPr>
              <w:t>至</w:t>
            </w:r>
            <w:r>
              <w:rPr>
                <w:rFonts w:hint="eastAsia" w:asciiTheme="minorEastAsia" w:hAnsiTheme="minorEastAsia" w:eastAsiaTheme="minorEastAsia" w:cstheme="minorEastAsia"/>
                <w:bCs/>
                <w:color w:val="auto"/>
                <w:kern w:val="2"/>
                <w:sz w:val="21"/>
                <w:szCs w:val="21"/>
                <w:highlight w:val="none"/>
                <w:u w:val="single"/>
              </w:rPr>
              <w:t>1</w:t>
            </w:r>
            <w:r>
              <w:rPr>
                <w:rFonts w:hint="eastAsia" w:asciiTheme="minorEastAsia" w:hAnsiTheme="minorEastAsia" w:eastAsiaTheme="minorEastAsia" w:cstheme="minorEastAsia"/>
                <w:bCs/>
                <w:color w:val="auto"/>
                <w:kern w:val="2"/>
                <w:sz w:val="21"/>
                <w:szCs w:val="21"/>
                <w:highlight w:val="none"/>
              </w:rPr>
              <w:t>分，满分</w:t>
            </w:r>
            <w:r>
              <w:rPr>
                <w:rFonts w:hint="eastAsia" w:asciiTheme="minorEastAsia" w:hAnsiTheme="minorEastAsia" w:eastAsiaTheme="minorEastAsia" w:cstheme="minorEastAsia"/>
                <w:bCs/>
                <w:color w:val="auto"/>
                <w:kern w:val="2"/>
                <w:sz w:val="21"/>
                <w:szCs w:val="21"/>
                <w:highlight w:val="none"/>
                <w:u w:val="single"/>
              </w:rPr>
              <w:t>1</w:t>
            </w:r>
            <w:r>
              <w:rPr>
                <w:rFonts w:hint="eastAsia" w:asciiTheme="minorEastAsia" w:hAnsiTheme="minorEastAsia" w:eastAsiaTheme="minorEastAsia" w:cstheme="minorEastAsia"/>
                <w:bCs/>
                <w:color w:val="auto"/>
                <w:kern w:val="2"/>
                <w:sz w:val="21"/>
                <w:szCs w:val="21"/>
                <w:highlight w:val="none"/>
              </w:rPr>
              <w:t>分；</w:t>
            </w:r>
          </w:p>
          <w:p w14:paraId="2A8FE3CC">
            <w:pPr>
              <w:pStyle w:val="24"/>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
                <w:bCs/>
                <w:color w:val="auto"/>
                <w:sz w:val="21"/>
                <w:szCs w:val="21"/>
                <w:highlight w:val="none"/>
              </w:rPr>
              <w:t>备注：</w:t>
            </w:r>
            <w:r>
              <w:rPr>
                <w:rFonts w:hint="eastAsia" w:asciiTheme="minorEastAsia" w:hAnsiTheme="minorEastAsia" w:eastAsiaTheme="minorEastAsia" w:cstheme="minorEastAsia"/>
                <w:bCs/>
                <w:color w:val="auto"/>
                <w:sz w:val="21"/>
                <w:szCs w:val="21"/>
                <w:highlight w:val="none"/>
              </w:rPr>
              <w:t>以上（1）、（2）分值计算公式列举说明，如某投标人属于优先采购环境标志产品总值占本投标报价的比例为35.6%，那该项得分为1×0.356=0.356分；</w:t>
            </w:r>
          </w:p>
          <w:p w14:paraId="4F06E205">
            <w:pPr>
              <w:pStyle w:val="24"/>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
                <w:sz w:val="21"/>
                <w:szCs w:val="21"/>
                <w:highlight w:val="none"/>
              </w:rPr>
              <w:t>（3）非节能、环境标志产品的不得分。</w:t>
            </w:r>
          </w:p>
        </w:tc>
      </w:tr>
      <w:tr w14:paraId="1378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55" w:type="dxa"/>
            <w:gridSpan w:val="4"/>
            <w:noWrap w:val="0"/>
            <w:vAlign w:val="center"/>
          </w:tcPr>
          <w:p w14:paraId="29A8A9D3">
            <w:pPr>
              <w:pStyle w:val="24"/>
              <w:keepNext w:val="0"/>
              <w:keepLines w:val="0"/>
              <w:pageBreakBefore w:val="0"/>
              <w:kinsoku/>
              <w:wordWrap/>
              <w:overflowPunct/>
              <w:topLinePunct w:val="0"/>
              <w:autoSpaceDE/>
              <w:autoSpaceDN/>
              <w:bidi w:val="0"/>
              <w:snapToGri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总得分为以上各项评审因素得分合计。</w:t>
            </w:r>
          </w:p>
        </w:tc>
      </w:tr>
    </w:tbl>
    <w:p w14:paraId="7B8B210F">
      <w:pPr>
        <w:pStyle w:val="24"/>
        <w:spacing w:line="360" w:lineRule="auto"/>
        <w:rPr>
          <w:rFonts w:hint="eastAsia" w:hAnsi="宋体"/>
          <w:bCs/>
          <w:color w:val="auto"/>
          <w:sz w:val="21"/>
          <w:highlight w:val="none"/>
        </w:rPr>
      </w:pPr>
    </w:p>
    <w:p w14:paraId="1F4B5B05">
      <w:pPr>
        <w:pStyle w:val="24"/>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0AFC8468">
      <w:pPr>
        <w:pStyle w:val="24"/>
        <w:spacing w:line="360" w:lineRule="auto"/>
        <w:rPr>
          <w:rFonts w:hint="eastAsia" w:hAnsi="宋体"/>
          <w:bCs/>
          <w:color w:val="auto"/>
          <w:sz w:val="21"/>
          <w:highlight w:val="none"/>
        </w:rPr>
      </w:pPr>
      <w:r>
        <w:rPr>
          <w:color w:val="auto"/>
          <w:highlight w:val="none"/>
        </w:rPr>
        <w:br w:type="page"/>
      </w:r>
    </w:p>
    <w:p w14:paraId="12FBF1CB">
      <w:pPr>
        <w:pStyle w:val="4"/>
        <w:keepNext w:val="0"/>
        <w:keepLines w:val="0"/>
        <w:jc w:val="center"/>
        <w:rPr>
          <w:color w:val="auto"/>
          <w:sz w:val="30"/>
          <w:szCs w:val="30"/>
          <w:highlight w:val="none"/>
        </w:rPr>
      </w:pPr>
      <w:r>
        <w:rPr>
          <w:rFonts w:hint="eastAsia"/>
          <w:color w:val="auto"/>
          <w:sz w:val="30"/>
          <w:szCs w:val="30"/>
          <w:highlight w:val="none"/>
        </w:rPr>
        <w:t>四、中标候选人推荐</w:t>
      </w:r>
    </w:p>
    <w:p w14:paraId="4C5B3A5A">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25F91C8E">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38393282">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58C46FB3">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（二）最低评标价法</w:t>
      </w:r>
    </w:p>
    <w:p w14:paraId="213AD275">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472DB3AF">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评标委员会按照评标报价从低到高排序并推荐中标候选人。评标</w:t>
      </w:r>
      <w:r>
        <w:rPr>
          <w:rFonts w:hAnsi="宋体"/>
          <w:color w:val="auto"/>
          <w:sz w:val="21"/>
          <w:highlight w:val="none"/>
        </w:rPr>
        <w:t>报价相同的并列。投标文件满足招标文件全部实质性要求且</w:t>
      </w:r>
      <w:r>
        <w:rPr>
          <w:rFonts w:hint="eastAsia" w:hAnsi="宋体"/>
          <w:color w:val="auto"/>
          <w:sz w:val="21"/>
          <w:highlight w:val="none"/>
        </w:rPr>
        <w:t>评标</w:t>
      </w:r>
      <w:r>
        <w:rPr>
          <w:rFonts w:hAnsi="宋体"/>
          <w:color w:val="auto"/>
          <w:sz w:val="21"/>
          <w:highlight w:val="none"/>
        </w:rPr>
        <w:t>报价最低的投标人为排名第一的中标候选人。</w:t>
      </w:r>
    </w:p>
    <w:p w14:paraId="6AAB5F9E">
      <w:pPr>
        <w:spacing w:before="120" w:beforeLines="50" w:after="120" w:afterLines="50" w:line="400" w:lineRule="exact"/>
        <w:rPr>
          <w:rFonts w:hint="eastAsia" w:ascii="宋体" w:hAnsi="宋体"/>
          <w:b/>
          <w:color w:val="auto"/>
          <w:sz w:val="24"/>
          <w:highlight w:val="none"/>
        </w:rPr>
      </w:pPr>
    </w:p>
    <w:p w14:paraId="3D0005B8">
      <w:pPr>
        <w:spacing w:before="120" w:beforeLines="50" w:after="120" w:afterLines="50" w:line="400" w:lineRule="exact"/>
        <w:rPr>
          <w:rFonts w:hint="eastAsia" w:ascii="宋体" w:hAnsi="宋体"/>
          <w:b/>
          <w:color w:val="auto"/>
          <w:sz w:val="24"/>
          <w:highlight w:val="none"/>
        </w:rPr>
      </w:pPr>
    </w:p>
    <w:p w14:paraId="36151D49">
      <w:pPr>
        <w:spacing w:before="120" w:beforeLines="50" w:after="120" w:afterLines="50" w:line="400" w:lineRule="exact"/>
        <w:rPr>
          <w:rFonts w:hint="eastAsia" w:ascii="宋体" w:hAnsi="宋体"/>
          <w:b/>
          <w:color w:val="auto"/>
          <w:sz w:val="24"/>
          <w:highlight w:val="none"/>
        </w:rPr>
      </w:pPr>
    </w:p>
    <w:p w14:paraId="020B1721">
      <w:pPr>
        <w:spacing w:before="120" w:beforeLines="50" w:after="120" w:afterLines="50" w:line="400" w:lineRule="exact"/>
        <w:rPr>
          <w:rFonts w:hint="eastAsia" w:ascii="宋体" w:hAnsi="宋体"/>
          <w:b/>
          <w:color w:val="auto"/>
          <w:sz w:val="24"/>
          <w:highlight w:val="none"/>
        </w:rPr>
      </w:pPr>
    </w:p>
    <w:p w14:paraId="0E3682F2">
      <w:pPr>
        <w:spacing w:before="120" w:beforeLines="50" w:after="120" w:afterLines="50" w:line="400" w:lineRule="exact"/>
        <w:rPr>
          <w:rFonts w:hint="eastAsia" w:ascii="宋体" w:hAnsi="宋体"/>
          <w:b/>
          <w:color w:val="auto"/>
          <w:sz w:val="24"/>
          <w:highlight w:val="none"/>
        </w:rPr>
      </w:pPr>
    </w:p>
    <w:p w14:paraId="0DFC8952">
      <w:pPr>
        <w:spacing w:before="120" w:beforeLines="50" w:after="120" w:afterLines="50" w:line="400" w:lineRule="exact"/>
        <w:rPr>
          <w:rFonts w:hint="eastAsia" w:ascii="宋体" w:hAnsi="宋体"/>
          <w:b/>
          <w:color w:val="auto"/>
          <w:sz w:val="24"/>
          <w:highlight w:val="none"/>
        </w:rPr>
      </w:pPr>
    </w:p>
    <w:p w14:paraId="64A841CF">
      <w:pPr>
        <w:spacing w:before="120" w:beforeLines="50" w:after="120" w:afterLines="50" w:line="400" w:lineRule="exact"/>
        <w:rPr>
          <w:rFonts w:hint="eastAsia" w:ascii="宋体" w:hAnsi="宋体"/>
          <w:b/>
          <w:color w:val="auto"/>
          <w:sz w:val="24"/>
          <w:highlight w:val="none"/>
        </w:rPr>
      </w:pPr>
    </w:p>
    <w:p w14:paraId="39696B99">
      <w:pPr>
        <w:spacing w:before="120" w:beforeLines="50" w:after="120" w:afterLines="50" w:line="400" w:lineRule="exact"/>
        <w:rPr>
          <w:rFonts w:hint="eastAsia" w:ascii="宋体" w:hAnsi="宋体"/>
          <w:b/>
          <w:color w:val="auto"/>
          <w:sz w:val="24"/>
          <w:highlight w:val="none"/>
        </w:rPr>
      </w:pPr>
    </w:p>
    <w:p w14:paraId="33FA8CD0">
      <w:pPr>
        <w:spacing w:before="120" w:beforeLines="50" w:after="120" w:afterLines="50" w:line="400" w:lineRule="exact"/>
        <w:rPr>
          <w:rFonts w:hint="eastAsia" w:ascii="宋体" w:hAnsi="宋体"/>
          <w:b/>
          <w:color w:val="auto"/>
          <w:sz w:val="24"/>
          <w:highlight w:val="none"/>
        </w:rPr>
      </w:pPr>
    </w:p>
    <w:p w14:paraId="47AC224F">
      <w:pPr>
        <w:spacing w:before="120" w:beforeLines="50" w:after="120" w:afterLines="50" w:line="400" w:lineRule="exact"/>
        <w:rPr>
          <w:rFonts w:hint="eastAsia" w:ascii="宋体" w:hAnsi="宋体"/>
          <w:b/>
          <w:color w:val="auto"/>
          <w:sz w:val="24"/>
          <w:highlight w:val="none"/>
        </w:rPr>
      </w:pPr>
    </w:p>
    <w:p w14:paraId="67610639">
      <w:pPr>
        <w:pStyle w:val="3"/>
        <w:keepNext w:val="0"/>
        <w:keepLines w:val="0"/>
        <w:jc w:val="center"/>
        <w:rPr>
          <w:rFonts w:hint="eastAsia"/>
          <w:color w:val="auto"/>
          <w:highlight w:val="none"/>
        </w:rPr>
      </w:pPr>
      <w:r>
        <w:rPr>
          <w:color w:val="auto"/>
          <w:highlight w:val="none"/>
        </w:rPr>
        <w:br w:type="page"/>
      </w:r>
    </w:p>
    <w:p w14:paraId="00F3FE86">
      <w:pPr>
        <w:pStyle w:val="3"/>
        <w:keepNext w:val="0"/>
        <w:keepLines w:val="0"/>
        <w:jc w:val="center"/>
        <w:rPr>
          <w:rFonts w:hint="eastAsia"/>
          <w:color w:val="auto"/>
          <w:highlight w:val="none"/>
        </w:rPr>
      </w:pPr>
    </w:p>
    <w:p w14:paraId="634F59AF">
      <w:pPr>
        <w:pStyle w:val="3"/>
        <w:keepNext w:val="0"/>
        <w:keepLines w:val="0"/>
        <w:jc w:val="center"/>
        <w:rPr>
          <w:rFonts w:hint="eastAsia"/>
          <w:color w:val="auto"/>
          <w:highlight w:val="none"/>
        </w:rPr>
      </w:pPr>
    </w:p>
    <w:p w14:paraId="4D4DA691">
      <w:pPr>
        <w:pStyle w:val="3"/>
        <w:keepNext w:val="0"/>
        <w:keepLines w:val="0"/>
        <w:jc w:val="center"/>
        <w:rPr>
          <w:rFonts w:hint="eastAsia"/>
          <w:color w:val="auto"/>
          <w:highlight w:val="none"/>
        </w:rPr>
      </w:pPr>
    </w:p>
    <w:p w14:paraId="74916636">
      <w:pPr>
        <w:pStyle w:val="3"/>
        <w:keepNext w:val="0"/>
        <w:keepLines w:val="0"/>
        <w:jc w:val="center"/>
        <w:rPr>
          <w:rFonts w:hint="eastAsia"/>
          <w:color w:val="auto"/>
          <w:highlight w:val="none"/>
        </w:rPr>
      </w:pPr>
    </w:p>
    <w:p w14:paraId="2DF4C337">
      <w:pPr>
        <w:pStyle w:val="3"/>
        <w:keepNext w:val="0"/>
        <w:keepLines w:val="0"/>
        <w:jc w:val="center"/>
        <w:rPr>
          <w:rFonts w:hint="eastAsia"/>
          <w:color w:val="auto"/>
          <w:highlight w:val="none"/>
        </w:rPr>
      </w:pPr>
    </w:p>
    <w:p w14:paraId="082CE784">
      <w:pPr>
        <w:pStyle w:val="3"/>
        <w:keepNext w:val="0"/>
        <w:keepLines w:val="0"/>
        <w:jc w:val="center"/>
        <w:rPr>
          <w:rFonts w:hint="eastAsia"/>
          <w:color w:val="auto"/>
          <w:highlight w:val="none"/>
        </w:rPr>
      </w:pPr>
    </w:p>
    <w:p w14:paraId="2C3831B3">
      <w:pPr>
        <w:pStyle w:val="2"/>
        <w:jc w:val="center"/>
        <w:rPr>
          <w:rFonts w:hint="eastAsia"/>
          <w:color w:val="auto"/>
          <w:highlight w:val="none"/>
        </w:rPr>
      </w:pPr>
      <w:bookmarkStart w:id="156" w:name="_Toc74320804"/>
      <w:r>
        <w:rPr>
          <w:rFonts w:hint="eastAsia"/>
          <w:color w:val="auto"/>
          <w:highlight w:val="none"/>
        </w:rPr>
        <w:t>第五章  拟签订的合同文本</w:t>
      </w:r>
      <w:bookmarkEnd w:id="156"/>
    </w:p>
    <w:p w14:paraId="1B667A5C">
      <w:pPr>
        <w:snapToGrid w:val="0"/>
        <w:jc w:val="center"/>
        <w:rPr>
          <w:rFonts w:hint="eastAsia" w:ascii="宋体" w:hAnsi="宋体"/>
          <w:bCs/>
          <w:color w:val="auto"/>
          <w:sz w:val="32"/>
          <w:szCs w:val="32"/>
          <w:highlight w:val="none"/>
        </w:rPr>
      </w:pPr>
    </w:p>
    <w:p w14:paraId="609D1E28">
      <w:pPr>
        <w:snapToGrid w:val="0"/>
        <w:jc w:val="center"/>
        <w:rPr>
          <w:rFonts w:hint="eastAsia" w:ascii="宋体" w:hAnsi="宋体"/>
          <w:bCs/>
          <w:color w:val="auto"/>
          <w:sz w:val="32"/>
          <w:szCs w:val="32"/>
          <w:highlight w:val="none"/>
        </w:rPr>
      </w:pPr>
    </w:p>
    <w:p w14:paraId="30961067">
      <w:pPr>
        <w:snapToGrid w:val="0"/>
        <w:jc w:val="center"/>
        <w:rPr>
          <w:rFonts w:hint="eastAsia" w:ascii="宋体" w:hAnsi="宋体"/>
          <w:bCs/>
          <w:color w:val="auto"/>
          <w:sz w:val="32"/>
          <w:szCs w:val="32"/>
          <w:highlight w:val="none"/>
        </w:rPr>
      </w:pPr>
    </w:p>
    <w:p w14:paraId="2E973A00">
      <w:pPr>
        <w:snapToGrid w:val="0"/>
        <w:jc w:val="center"/>
        <w:rPr>
          <w:rFonts w:hint="eastAsia" w:ascii="宋体" w:hAnsi="宋体"/>
          <w:bCs/>
          <w:color w:val="auto"/>
          <w:sz w:val="32"/>
          <w:szCs w:val="32"/>
          <w:highlight w:val="none"/>
        </w:rPr>
      </w:pPr>
    </w:p>
    <w:p w14:paraId="02BBC520">
      <w:pPr>
        <w:snapToGrid w:val="0"/>
        <w:jc w:val="center"/>
        <w:rPr>
          <w:rFonts w:hint="eastAsia" w:ascii="宋体" w:hAnsi="宋体"/>
          <w:bCs/>
          <w:color w:val="auto"/>
          <w:sz w:val="32"/>
          <w:szCs w:val="32"/>
          <w:highlight w:val="none"/>
        </w:rPr>
      </w:pPr>
    </w:p>
    <w:p w14:paraId="3200EBCD">
      <w:pPr>
        <w:snapToGrid w:val="0"/>
        <w:jc w:val="center"/>
        <w:rPr>
          <w:rFonts w:hint="eastAsia" w:ascii="宋体" w:hAnsi="宋体"/>
          <w:bCs/>
          <w:color w:val="auto"/>
          <w:sz w:val="32"/>
          <w:szCs w:val="32"/>
          <w:highlight w:val="none"/>
        </w:rPr>
      </w:pPr>
    </w:p>
    <w:p w14:paraId="592E5488">
      <w:pPr>
        <w:snapToGrid w:val="0"/>
        <w:jc w:val="center"/>
        <w:rPr>
          <w:rFonts w:hint="eastAsia" w:ascii="宋体" w:hAnsi="宋体"/>
          <w:bCs/>
          <w:color w:val="auto"/>
          <w:sz w:val="32"/>
          <w:szCs w:val="32"/>
          <w:highlight w:val="none"/>
        </w:rPr>
      </w:pPr>
    </w:p>
    <w:p w14:paraId="6489171F">
      <w:pPr>
        <w:snapToGrid w:val="0"/>
        <w:jc w:val="center"/>
        <w:rPr>
          <w:rFonts w:hint="eastAsia" w:ascii="宋体" w:hAnsi="宋体"/>
          <w:bCs/>
          <w:color w:val="auto"/>
          <w:sz w:val="32"/>
          <w:szCs w:val="32"/>
          <w:highlight w:val="none"/>
        </w:rPr>
      </w:pPr>
    </w:p>
    <w:p w14:paraId="7E537459">
      <w:pPr>
        <w:snapToGrid w:val="0"/>
        <w:jc w:val="center"/>
        <w:rPr>
          <w:rFonts w:hint="eastAsia" w:ascii="宋体" w:hAnsi="宋体"/>
          <w:bCs/>
          <w:color w:val="auto"/>
          <w:sz w:val="32"/>
          <w:szCs w:val="32"/>
          <w:highlight w:val="none"/>
        </w:rPr>
      </w:pPr>
    </w:p>
    <w:p w14:paraId="1837EC1D">
      <w:pPr>
        <w:snapToGrid w:val="0"/>
        <w:jc w:val="center"/>
        <w:rPr>
          <w:rFonts w:hint="eastAsia" w:ascii="宋体" w:hAnsi="宋体"/>
          <w:bCs/>
          <w:color w:val="auto"/>
          <w:sz w:val="32"/>
          <w:szCs w:val="32"/>
          <w:highlight w:val="none"/>
        </w:rPr>
      </w:pPr>
    </w:p>
    <w:p w14:paraId="190273A9">
      <w:pPr>
        <w:snapToGrid w:val="0"/>
        <w:jc w:val="center"/>
        <w:rPr>
          <w:rFonts w:hint="eastAsia" w:ascii="宋体" w:hAnsi="宋体"/>
          <w:bCs/>
          <w:color w:val="auto"/>
          <w:sz w:val="32"/>
          <w:szCs w:val="32"/>
          <w:highlight w:val="none"/>
        </w:rPr>
      </w:pPr>
    </w:p>
    <w:p w14:paraId="14D88036">
      <w:pPr>
        <w:snapToGrid w:val="0"/>
        <w:rPr>
          <w:rFonts w:ascii="宋体" w:hAnsi="宋体"/>
          <w:bCs/>
          <w:color w:val="auto"/>
          <w:sz w:val="32"/>
          <w:szCs w:val="32"/>
          <w:highlight w:val="none"/>
        </w:rPr>
      </w:pPr>
      <w:bookmarkStart w:id="157" w:name="_Hlk55381736"/>
      <w:r>
        <w:rPr>
          <w:rFonts w:ascii="宋体" w:hAnsi="宋体"/>
          <w:bCs/>
          <w:color w:val="auto"/>
          <w:sz w:val="32"/>
          <w:szCs w:val="32"/>
          <w:highlight w:val="none"/>
        </w:rPr>
        <w:t xml:space="preserve"> </w:t>
      </w:r>
    </w:p>
    <w:p w14:paraId="5CE8C3D5">
      <w:pPr>
        <w:snapToGrid w:val="0"/>
        <w:spacing w:line="360" w:lineRule="auto"/>
        <w:ind w:firstLine="640" w:firstLineChars="200"/>
        <w:rPr>
          <w:rFonts w:ascii="宋体" w:hAnsi="宋体"/>
          <w:b/>
          <w:color w:val="auto"/>
          <w:sz w:val="32"/>
          <w:szCs w:val="32"/>
          <w:highlight w:val="none"/>
        </w:rPr>
      </w:pPr>
      <w:r>
        <w:rPr>
          <w:rFonts w:ascii="宋体" w:hAnsi="宋体"/>
          <w:bCs/>
          <w:color w:val="auto"/>
          <w:sz w:val="32"/>
          <w:szCs w:val="32"/>
          <w:highlight w:val="none"/>
        </w:rPr>
        <w:br w:type="page"/>
      </w:r>
    </w:p>
    <w:p w14:paraId="24BD736F">
      <w:pPr>
        <w:snapToGrid w:val="0"/>
        <w:spacing w:line="360" w:lineRule="auto"/>
        <w:jc w:val="center"/>
        <w:rPr>
          <w:rFonts w:hint="eastAsia" w:ascii="宋体" w:hAnsi="宋体"/>
          <w:b/>
          <w:bCs/>
          <w:color w:val="auto"/>
          <w:sz w:val="32"/>
          <w:szCs w:val="32"/>
          <w:highlight w:val="none"/>
        </w:rPr>
      </w:pPr>
    </w:p>
    <w:p w14:paraId="3C21BA71">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1E1A62E">
      <w:pPr>
        <w:snapToGrid w:val="0"/>
        <w:spacing w:line="360" w:lineRule="auto"/>
        <w:jc w:val="center"/>
        <w:rPr>
          <w:rFonts w:hint="eastAsia" w:ascii="宋体" w:hAnsi="宋体"/>
          <w:b/>
          <w:bCs/>
          <w:color w:val="auto"/>
          <w:sz w:val="32"/>
          <w:szCs w:val="32"/>
          <w:highlight w:val="none"/>
        </w:rPr>
      </w:pPr>
    </w:p>
    <w:p w14:paraId="60270A32">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1E05572B">
      <w:pPr>
        <w:snapToGrid w:val="0"/>
        <w:spacing w:line="360" w:lineRule="auto"/>
        <w:rPr>
          <w:rFonts w:hint="eastAsia" w:ascii="宋体" w:hAnsi="宋体"/>
          <w:color w:val="auto"/>
          <w:szCs w:val="21"/>
          <w:highlight w:val="none"/>
        </w:rPr>
      </w:pPr>
    </w:p>
    <w:p w14:paraId="0E1E8A22">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采购人（甲方）：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DAA60E5">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供应商（乙方）：</w:t>
      </w:r>
      <w:r>
        <w:rPr>
          <w:rFonts w:hint="eastAsia" w:asciiTheme="minorEastAsia" w:hAnsiTheme="minorEastAsia" w:eastAsiaTheme="minorEastAsia" w:cstheme="minorEastAsia"/>
          <w:color w:val="auto"/>
          <w:sz w:val="21"/>
          <w:szCs w:val="21"/>
          <w:highlight w:val="none"/>
          <w:u w:val="single"/>
        </w:rPr>
        <w:t xml:space="preserve">                          </w:t>
      </w:r>
    </w:p>
    <w:p w14:paraId="4ACC9371">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采 购 计 划 号：</w:t>
      </w:r>
      <w:r>
        <w:rPr>
          <w:rFonts w:hint="eastAsia" w:asciiTheme="minorEastAsia" w:hAnsiTheme="minorEastAsia" w:eastAsiaTheme="minorEastAsia" w:cstheme="minorEastAsia"/>
          <w:color w:val="auto"/>
          <w:sz w:val="21"/>
          <w:szCs w:val="21"/>
          <w:highlight w:val="none"/>
          <w:u w:val="single"/>
        </w:rPr>
        <w:t xml:space="preserve">                         </w:t>
      </w:r>
    </w:p>
    <w:p w14:paraId="35327C0B">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p>
    <w:p w14:paraId="7383C2DE">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合同类型：</w:t>
      </w:r>
      <w:r>
        <w:rPr>
          <w:rFonts w:hint="eastAsia" w:asciiTheme="minorEastAsia" w:hAnsiTheme="minorEastAsia" w:eastAsiaTheme="minorEastAsia" w:cstheme="minorEastAsia"/>
          <w:color w:val="auto"/>
          <w:sz w:val="21"/>
          <w:szCs w:val="21"/>
          <w:highlight w:val="none"/>
          <w:u w:val="single"/>
        </w:rPr>
        <w:t>买卖合同</w:t>
      </w:r>
    </w:p>
    <w:p w14:paraId="6DFCD69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本合同为中小企业预留合同：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BCEDB23">
      <w:pPr>
        <w:widowControl w:val="0"/>
        <w:spacing w:line="360" w:lineRule="auto"/>
        <w:jc w:val="both"/>
        <w:rPr>
          <w:rFonts w:hint="eastAsia" w:asciiTheme="minorEastAsia" w:hAnsiTheme="minorEastAsia" w:eastAsiaTheme="minorEastAsia" w:cstheme="minorEastAsia"/>
          <w:color w:val="auto"/>
          <w:kern w:val="0"/>
          <w:sz w:val="21"/>
          <w:szCs w:val="21"/>
          <w:highlight w:val="none"/>
          <w:lang w:val="en-US" w:eastAsia="zh-CN" w:bidi="ar-SA"/>
        </w:rPr>
      </w:pPr>
    </w:p>
    <w:p w14:paraId="021B0C7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根据《中华人民共和国政府采购法》《中华人民共和国民法典》等法律、法规规定，按照采购文件规定条款和乙方投标（竞标）承诺，甲乙双方签订本合同。</w:t>
      </w:r>
    </w:p>
    <w:p w14:paraId="0927FF4B">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合同标的</w:t>
      </w:r>
    </w:p>
    <w:tbl>
      <w:tblPr>
        <w:tblStyle w:val="46"/>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79D2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7DFF4D">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C6753CA">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0CC35CD">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31EA2E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7142CFF">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2521455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202159B1">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CF7FF">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  价</w:t>
            </w:r>
          </w:p>
          <w:p w14:paraId="574D6F51">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D806651">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  额</w:t>
            </w:r>
          </w:p>
          <w:p w14:paraId="5344B8B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r>
      <w:tr w14:paraId="1CC1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65746E">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EA51B73">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E0413C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E1A2E34">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109198B">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74599293">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0BAD3FD">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102B401F">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179733B">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5D6F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8FC954">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EE44C43">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625D5C3">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BDDA6E4">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D5DF627">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593A6457">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AA0E582">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0286388D">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EB6581F">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42DE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B1181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962905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FB1EED2">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8FF3D94">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B6DEDA0">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17FE6DB">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CE3D4D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1F069BFD">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CD61183">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37C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A96D82">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D840704">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EB9203D">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E5BCB2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A1BA771">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6A1553A6">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E6157A2">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60002CB6">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0C18733">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7485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noWrap w:val="0"/>
            <w:vAlign w:val="center"/>
          </w:tcPr>
          <w:p w14:paraId="7EE6E964">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合计金额（人民币）：</w:t>
            </w:r>
            <w:r>
              <w:rPr>
                <w:rFonts w:hint="eastAsia" w:asciiTheme="minorEastAsia" w:hAnsiTheme="minorEastAsia" w:eastAsiaTheme="minorEastAsia" w:cstheme="minorEastAsia"/>
                <w:color w:val="auto"/>
                <w:sz w:val="21"/>
                <w:szCs w:val="21"/>
                <w:highlight w:val="none"/>
                <w:u w:val="single"/>
              </w:rPr>
              <w:t xml:space="preserve">（大写）                          （小写）                 </w:t>
            </w:r>
          </w:p>
        </w:tc>
      </w:tr>
    </w:tbl>
    <w:p w14:paraId="4EA4EA08">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第二条　标的质量</w:t>
      </w:r>
    </w:p>
    <w:p w14:paraId="72A160E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1.乙方所提供标的的名称、商标品牌、生产厂家、规格型号、技术参数等内容必须与乙方投标文件及有关承诺相一致，且满足项目实施要求。</w:t>
      </w:r>
    </w:p>
    <w:p w14:paraId="37BB2C0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2.乙方所提供的货物必须是全新、未使用的原装产品，且在正常安装、使用和保养条件下，其使用寿命期内各项指标均达到投标文件的承诺。</w:t>
      </w:r>
    </w:p>
    <w:p w14:paraId="7FE37BE7">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第三条　</w:t>
      </w:r>
      <w:r>
        <w:rPr>
          <w:rFonts w:hint="eastAsia" w:asciiTheme="minorEastAsia" w:hAnsiTheme="minorEastAsia" w:eastAsiaTheme="minorEastAsia" w:cstheme="minorEastAsia"/>
          <w:color w:val="auto"/>
          <w:sz w:val="21"/>
          <w:szCs w:val="21"/>
          <w:highlight w:val="none"/>
        </w:rPr>
        <w:t>履行时间（期限）、地点和方式</w:t>
      </w:r>
    </w:p>
    <w:p w14:paraId="634BA22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1.履行时间（期限）：自签订合同之日起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天内完成安装、调试、培训等全部工作，并交付使用。</w:t>
      </w:r>
    </w:p>
    <w:p w14:paraId="480CB7E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2.履行地点：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i/>
          <w:color w:val="auto"/>
          <w:sz w:val="21"/>
          <w:szCs w:val="21"/>
          <w:highlight w:val="none"/>
        </w:rPr>
        <w:t xml:space="preserve"> </w:t>
      </w:r>
    </w:p>
    <w:p w14:paraId="1B759F2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3.履行方式</w:t>
      </w:r>
    </w:p>
    <w:p w14:paraId="0944C8F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（1）乙方负责货物运输，货物的运输方式：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5E21BC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（2）交货方式</w:t>
      </w:r>
    </w:p>
    <w:p w14:paraId="63396A0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□乙方将货物送到甲方指定地点。</w:t>
      </w:r>
    </w:p>
    <w:p w14:paraId="51B0C08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□甲方自行到乙方指定地点提货。</w:t>
      </w:r>
    </w:p>
    <w:p w14:paraId="37BB380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43D0461">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第四条　包装方式</w:t>
      </w:r>
    </w:p>
    <w:p w14:paraId="06BB8FC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1.乙方提供的货物均应按投标文件承诺的要求的包装材料、包装标准、包装方式进行包装。</w:t>
      </w:r>
    </w:p>
    <w:p w14:paraId="17628378">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2.乙方应在货物发运前对其进行满足运输距离、防水、防潮、防震、防锈和防破损装卸等要求包装，以保证货物安全运达甲方指定地点。</w:t>
      </w:r>
    </w:p>
    <w:p w14:paraId="186C7CB6">
      <w:pPr>
        <w:widowControl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3.货物的使用说明书（货物属于进口产品的，供货时应同时附上中文使用说明书）、质量检验证明书、质量合格证、随配附件和工具以及清单一并附于货物包装内。</w:t>
      </w:r>
    </w:p>
    <w:p w14:paraId="06D4F31E">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第五条　安装和培训</w:t>
      </w:r>
    </w:p>
    <w:p w14:paraId="73AE8A2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1.安装时间：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；安装地点：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470D72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2.安装要求：</w:t>
      </w:r>
      <w:r>
        <w:rPr>
          <w:rFonts w:hint="eastAsia" w:asciiTheme="minorEastAsia" w:hAnsiTheme="minorEastAsia" w:eastAsiaTheme="minorEastAsia" w:cstheme="minorEastAsia"/>
          <w:color w:val="auto"/>
          <w:sz w:val="21"/>
          <w:szCs w:val="21"/>
          <w:highlight w:val="none"/>
          <w:u w:val="single"/>
        </w:rPr>
        <w:t>乙方应当按招标文件要求（如有）或甲方要求进行安装</w:t>
      </w:r>
      <w:r>
        <w:rPr>
          <w:rFonts w:hint="eastAsia" w:asciiTheme="minorEastAsia" w:hAnsiTheme="minorEastAsia" w:eastAsiaTheme="minorEastAsia" w:cstheme="minorEastAsia"/>
          <w:color w:val="auto"/>
          <w:sz w:val="21"/>
          <w:szCs w:val="21"/>
          <w:highlight w:val="none"/>
        </w:rPr>
        <w:t>。</w:t>
      </w:r>
    </w:p>
    <w:p w14:paraId="3CF5633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3.甲方应提供必要安装条件（如场地、电源、水源等）。</w:t>
      </w:r>
    </w:p>
    <w:p w14:paraId="0D6D658C">
      <w:pPr>
        <w:widowControl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4.乙方应当按照投标文件的承诺对甲方有关人员进行培训。培训时间：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；培训地点：</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439BB6FD">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第六条　合同价款及支付</w:t>
      </w:r>
    </w:p>
    <w:p w14:paraId="22A5AD3E">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1.本合同以人民币付款。</w:t>
      </w:r>
    </w:p>
    <w:p w14:paraId="476BAE94">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2.合同价款（或者报酬）：</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01CB9BA3">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3.合同价款包括</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00CE87E8">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u w:val="singl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4.付款进度安排：</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p>
    <w:p w14:paraId="197097FA">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合同签署的乙方名称及发票开具单位与收款单位必须一致，在合同执行过程中，乙方不得以其他不正当理由要求调整发票开具单位或收款单位，否则视为乙方违约。</w:t>
      </w:r>
    </w:p>
    <w:p w14:paraId="30A731D8">
      <w:pPr>
        <w:widowControl w:val="0"/>
        <w:snapToGrid w:val="0"/>
        <w:spacing w:line="360" w:lineRule="auto"/>
        <w:ind w:firstLine="420" w:firstLineChars="200"/>
        <w:jc w:val="both"/>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5.资金支付方式</w:t>
      </w:r>
      <w:r>
        <w:rPr>
          <w:rFonts w:hint="eastAsia" w:asciiTheme="minorEastAsia" w:hAnsiTheme="minorEastAsia" w:eastAsiaTheme="minorEastAsia" w:cstheme="minorEastAsia"/>
          <w:color w:val="auto"/>
          <w:kern w:val="0"/>
          <w:sz w:val="21"/>
          <w:szCs w:val="21"/>
          <w:highlight w:val="none"/>
          <w:u w:val="single"/>
          <w:lang w:val="en-US" w:eastAsia="zh-CN" w:bidi="ar-SA"/>
        </w:rPr>
        <w:t>：  银行转账</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774A86E4">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第七条　验收、交付标准和方法</w:t>
      </w:r>
    </w:p>
    <w:p w14:paraId="259E295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1.验收标准和方法</w:t>
      </w:r>
    </w:p>
    <w:p w14:paraId="69DE574D">
      <w:pPr>
        <w:snapToGrid w:val="0"/>
        <w:spacing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（1）验收标准：符合现行国家相关标准、行业标准、地方标准或者其他标准、规范。</w:t>
      </w:r>
    </w:p>
    <w:p w14:paraId="129B4D3B">
      <w:pPr>
        <w:snapToGrid w:val="0"/>
        <w:spacing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（2）验收程序及方法：</w:t>
      </w:r>
    </w:p>
    <w:p w14:paraId="1264AFA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1）乙方完成货物安装调试和培训后，书面向甲方提交验收申请。</w:t>
      </w:r>
    </w:p>
    <w:p w14:paraId="175996C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2）甲方收到乙方验收申请之日起</w:t>
      </w:r>
      <w:r>
        <w:rPr>
          <w:rFonts w:hint="eastAsia" w:asciiTheme="minorEastAsia" w:hAnsiTheme="minorEastAsia" w:eastAsiaTheme="minorEastAsia" w:cstheme="minorEastAsia"/>
          <w:color w:val="auto"/>
          <w:sz w:val="21"/>
          <w:szCs w:val="21"/>
          <w:highlight w:val="none"/>
          <w:u w:val="single"/>
        </w:rPr>
        <w:t xml:space="preserve"> 5</w:t>
      </w:r>
      <w:r>
        <w:rPr>
          <w:rFonts w:hint="eastAsia" w:asciiTheme="minorEastAsia" w:hAnsiTheme="minorEastAsia" w:eastAsiaTheme="minorEastAsia" w:cstheme="minorEastAsia"/>
          <w:color w:val="auto"/>
          <w:sz w:val="21"/>
          <w:szCs w:val="21"/>
          <w:highlight w:val="none"/>
        </w:rPr>
        <w:t>个工作日进行验收。甲方委托第三方机构组织项目验收的，其验收时间以该项目验收方案确定的验收时间为准。</w:t>
      </w:r>
    </w:p>
    <w:p w14:paraId="5A116C5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3）负责本项目验收的单位按下列</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方式确定：</w:t>
      </w:r>
    </w:p>
    <w:p w14:paraId="5007D86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①甲方自行组织；</w:t>
      </w:r>
    </w:p>
    <w:p w14:paraId="046A095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②甲方委托的第三方机构组织；</w:t>
      </w:r>
    </w:p>
    <w:p w14:paraId="13AAF59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4）本项目验收由验收小组按照采购合同约定对每一项技术和商务要求的履约情况进行确认。</w:t>
      </w:r>
    </w:p>
    <w:p w14:paraId="1643F03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要求：甲方根据采购文件上的技术规格要求和国家有关质量标准进行现场验收。其他未尽事宜应严格按照《关于印发广西壮族自治区政府采购项目履约验收管理办法的通知》[桂财采〔2015〕22号]以及《财政部关于进一步加强政府采购需求和履约验收管理的指导意见》[财库〔2016〕205号]规定执行。</w:t>
      </w:r>
    </w:p>
    <w:p w14:paraId="07EA5EE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机房环境建设要求：符合国家施工合格要求、国家规定射线防护标准，并符合甲方要求，竣工后需经过第三方有资质检测公司进行放射场所环境的职业病危害放射防护预评价与职业病放射防护控制效果评价的检测，检测费用由乙方承担。</w:t>
      </w:r>
    </w:p>
    <w:p w14:paraId="0C1A1E8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标的属于计量器具产品，产品安装调试后需经过有资质的计量检定机构进行现场计量器具的首次检定校准检测，检测费用由乙方承担。</w:t>
      </w:r>
    </w:p>
    <w:p w14:paraId="1D630229">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50F3327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6）验收书一式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份，甲乙双方各执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份、受托第三方机构一份（如有）。 </w:t>
      </w:r>
    </w:p>
    <w:p w14:paraId="47D47D2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7）验收结论不合格的，乙方应自收到验收书后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日内及时予以解决。经乙方对验收结论不合格的货物进行整改后，仍然达不到要求的，经双方协商，可按以下办法处理：</w:t>
      </w:r>
    </w:p>
    <w:p w14:paraId="0540FEA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①更换：由乙方承担所发生的全部费用。</w:t>
      </w:r>
    </w:p>
    <w:p w14:paraId="505D1EF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②贬值处理：由甲乙双方合议定价。</w:t>
      </w:r>
    </w:p>
    <w:p w14:paraId="200FD50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8）验收费用按下列</w:t>
      </w:r>
      <w:r>
        <w:rPr>
          <w:rFonts w:hint="eastAsia" w:asciiTheme="minorEastAsia" w:hAnsiTheme="minorEastAsia" w:eastAsiaTheme="minorEastAsia" w:cstheme="minorEastAsia"/>
          <w:color w:val="auto"/>
          <w:sz w:val="21"/>
          <w:szCs w:val="21"/>
          <w:highlight w:val="none"/>
          <w:u w:val="single"/>
        </w:rPr>
        <w:t xml:space="preserve">② </w:t>
      </w:r>
      <w:r>
        <w:rPr>
          <w:rFonts w:hint="eastAsia" w:asciiTheme="minorEastAsia" w:hAnsiTheme="minorEastAsia" w:eastAsiaTheme="minorEastAsia" w:cstheme="minorEastAsia"/>
          <w:color w:val="auto"/>
          <w:sz w:val="21"/>
          <w:szCs w:val="21"/>
          <w:highlight w:val="none"/>
        </w:rPr>
        <w:t>方式确定：</w:t>
      </w:r>
    </w:p>
    <w:p w14:paraId="095949A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①甲方支付；</w:t>
      </w:r>
    </w:p>
    <w:p w14:paraId="5B63926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②乙方支付；</w:t>
      </w:r>
    </w:p>
    <w:p w14:paraId="533A201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2.交付标准和方法</w:t>
      </w:r>
    </w:p>
    <w:p w14:paraId="785E9DD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（1）除售后服务验收外，验收结论合格的，乙方应自收到验收书后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日内向甲方交付使用。</w:t>
      </w:r>
    </w:p>
    <w:p w14:paraId="33D084CD">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（2）货物的所有权和风险自交付时起由乙方转移至甲方，货物交付给甲方之前所有风险均由乙方承担。</w:t>
      </w:r>
    </w:p>
    <w:p w14:paraId="11A6CA34">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第八条  售后服务</w:t>
      </w:r>
    </w:p>
    <w:p w14:paraId="47BC43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1.乙方应按照国家有关法律法规规定以及投标文件承诺，为甲方提供售后服务。</w:t>
      </w:r>
    </w:p>
    <w:p w14:paraId="4FD8E74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2.质量保修范围: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；质保期：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FD97BEB">
      <w:pPr>
        <w:snapToGrid w:val="0"/>
        <w:spacing w:line="360" w:lineRule="auto"/>
        <w:ind w:left="-61" w:leftChars="-29" w:firstLine="517" w:firstLineChars="245"/>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第九条　履约保证金</w:t>
      </w:r>
    </w:p>
    <w:p w14:paraId="12653A1F">
      <w:pPr>
        <w:widowControl w:val="0"/>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不收取履约保证金</w:t>
      </w:r>
    </w:p>
    <w:p w14:paraId="6B0C4844">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第十条　违约责任</w:t>
      </w:r>
    </w:p>
    <w:p w14:paraId="6517FCEB">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1.合同一方不履行合同义务、履行合同义务不符合约定或者违反合同项下所作保证的， 应向对方承担继续履行、采取修理、更换、退货等补救措施或者赔偿损失等违约责任。</w:t>
      </w:r>
    </w:p>
    <w:p w14:paraId="1741F8A3">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2.乙方未能按时交付货物的，应向甲方支付迟延交付违约金。迟延交付违约金的计算方法如下：</w:t>
      </w:r>
    </w:p>
    <w:p w14:paraId="1F4B27A3">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（1）从迟交的第一周到第四周，每周迟延交付违约金为合同价款（报酬）的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0.5% </w:t>
      </w:r>
      <w:r>
        <w:rPr>
          <w:rFonts w:hint="eastAsia" w:asciiTheme="minorEastAsia" w:hAnsiTheme="minorEastAsia" w:eastAsiaTheme="minorEastAsia" w:cstheme="minorEastAsia"/>
          <w:color w:val="auto"/>
          <w:kern w:val="0"/>
          <w:sz w:val="21"/>
          <w:szCs w:val="21"/>
          <w:highlight w:val="none"/>
          <w:lang w:val="en-US" w:eastAsia="zh-CN" w:bidi="ar-SA"/>
        </w:rPr>
        <w:t>；</w:t>
      </w:r>
    </w:p>
    <w:p w14:paraId="2C59B0EA">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（2）从迟交的第五周到第八周，每周迟延交付违约金为合同价款（报酬）的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 </w:t>
      </w:r>
      <w:r>
        <w:rPr>
          <w:rFonts w:hint="eastAsia" w:asciiTheme="minorEastAsia" w:hAnsiTheme="minorEastAsia" w:eastAsiaTheme="minorEastAsia" w:cstheme="minorEastAsia"/>
          <w:color w:val="auto"/>
          <w:kern w:val="0"/>
          <w:sz w:val="21"/>
          <w:szCs w:val="21"/>
          <w:highlight w:val="none"/>
          <w:lang w:val="en-US" w:eastAsia="zh-CN" w:bidi="ar-SA"/>
        </w:rPr>
        <w:t>；</w:t>
      </w:r>
    </w:p>
    <w:p w14:paraId="4F702EFE">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（3）从迟交第九周起，每周迟延交付违约金为合同价款（报酬）的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1.5% </w:t>
      </w:r>
      <w:r>
        <w:rPr>
          <w:rFonts w:hint="eastAsia" w:asciiTheme="minorEastAsia" w:hAnsiTheme="minorEastAsia" w:eastAsiaTheme="minorEastAsia" w:cstheme="minorEastAsia"/>
          <w:color w:val="auto"/>
          <w:kern w:val="0"/>
          <w:sz w:val="21"/>
          <w:szCs w:val="21"/>
          <w:highlight w:val="none"/>
          <w:lang w:val="en-US" w:eastAsia="zh-CN" w:bidi="ar-SA"/>
        </w:rPr>
        <w:t>。在计算迟延交付违约金时，迟交不足一周的按一周计算。迟延交付违约金的总额不得超过合同价款（报酬）的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color w:val="auto"/>
          <w:kern w:val="0"/>
          <w:sz w:val="21"/>
          <w:szCs w:val="21"/>
          <w:highlight w:val="none"/>
          <w:lang w:val="en-US" w:eastAsia="zh-CN" w:bidi="ar-SA"/>
        </w:rPr>
        <w:t>。迟延交付违约金的支付不能免除乙方继续交付相关合同货物的义务，但如迟延交付必然导致合同货物安装、调试、验收等工作推迟的，相关工作应相应顺延。</w:t>
      </w:r>
    </w:p>
    <w:p w14:paraId="1FAB86B2">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3.甲方未能按合同约定支付合同价款的，应向乙方支付延迟付款违约金。迟延付款违约金的计算方法如下：</w:t>
      </w:r>
    </w:p>
    <w:p w14:paraId="2008CE42">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（1）从迟付的第一周到第四周，每周迟延付款违约金为迟延付款金额的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0.5% </w:t>
      </w:r>
      <w:r>
        <w:rPr>
          <w:rFonts w:hint="eastAsia" w:asciiTheme="minorEastAsia" w:hAnsiTheme="minorEastAsia" w:eastAsiaTheme="minorEastAsia" w:cstheme="minorEastAsia"/>
          <w:color w:val="auto"/>
          <w:kern w:val="0"/>
          <w:sz w:val="21"/>
          <w:szCs w:val="21"/>
          <w:highlight w:val="none"/>
          <w:lang w:val="en-US" w:eastAsia="zh-CN" w:bidi="ar-SA"/>
        </w:rPr>
        <w:t>；</w:t>
      </w:r>
    </w:p>
    <w:p w14:paraId="765F8686">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（2）从迟付的第五周到第八周，每周迟延付款违约金为迟延付款金额的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 </w:t>
      </w:r>
      <w:r>
        <w:rPr>
          <w:rFonts w:hint="eastAsia" w:asciiTheme="minorEastAsia" w:hAnsiTheme="minorEastAsia" w:eastAsiaTheme="minorEastAsia" w:cstheme="minorEastAsia"/>
          <w:color w:val="auto"/>
          <w:kern w:val="0"/>
          <w:sz w:val="21"/>
          <w:szCs w:val="21"/>
          <w:highlight w:val="none"/>
          <w:lang w:val="en-US" w:eastAsia="zh-CN" w:bidi="ar-SA"/>
        </w:rPr>
        <w:t>；</w:t>
      </w:r>
    </w:p>
    <w:p w14:paraId="414F9240">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（3）从迟付第九周起，每周迟延付款违约金为迟延付款金额的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1.5% </w:t>
      </w:r>
      <w:r>
        <w:rPr>
          <w:rFonts w:hint="eastAsia" w:asciiTheme="minorEastAsia" w:hAnsiTheme="minorEastAsia" w:eastAsiaTheme="minorEastAsia" w:cstheme="minorEastAsia"/>
          <w:color w:val="auto"/>
          <w:kern w:val="0"/>
          <w:sz w:val="21"/>
          <w:szCs w:val="21"/>
          <w:highlight w:val="none"/>
          <w:lang w:val="en-US" w:eastAsia="zh-CN" w:bidi="ar-SA"/>
        </w:rPr>
        <w:t>。在计算迟延付款违约金时，迟付不足一周的按一周计算。迟延付款违约金的总额不得超过合同价格的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color w:val="auto"/>
          <w:kern w:val="0"/>
          <w:sz w:val="21"/>
          <w:szCs w:val="21"/>
          <w:highlight w:val="none"/>
          <w:lang w:val="en-US" w:eastAsia="zh-CN" w:bidi="ar-SA"/>
        </w:rPr>
        <w:t>。</w:t>
      </w:r>
    </w:p>
    <w:p w14:paraId="282B8ABE">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4.乙方未按本合同和投标文件承诺提供售后服务的，乙方应按本合同价款（报酬）的 </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%向甲方支付违约金。</w:t>
      </w:r>
    </w:p>
    <w:p w14:paraId="4999774F">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5.因某一方原因导致变更、中止或者终止政府采购合同的，该方应当对另一方受到的损失予以赔偿或者补偿。</w:t>
      </w:r>
    </w:p>
    <w:p w14:paraId="0B96239E">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6.其他违约责任按《中华人民共和国民法典》处理。</w:t>
      </w:r>
    </w:p>
    <w:p w14:paraId="03A906C9">
      <w:pPr>
        <w:widowControl w:val="0"/>
        <w:snapToGrid w:val="0"/>
        <w:spacing w:line="360" w:lineRule="auto"/>
        <w:ind w:firstLine="413" w:firstLineChars="196"/>
        <w:jc w:val="both"/>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第十一条  不可抗力事件处理</w:t>
      </w:r>
    </w:p>
    <w:p w14:paraId="70F10E49">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1.在合同有效期内，任何一方因不可抗力事件导致不能履行合同，则合同履行期可延长，其延长期与不可抗力影响期相同。</w:t>
      </w:r>
    </w:p>
    <w:p w14:paraId="2FDBCD4C">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2.不可抗力事件发生后，应立即通知对方，并寄送有关权威机构出具的证明。</w:t>
      </w:r>
    </w:p>
    <w:p w14:paraId="6BF9DE1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3.不可抗力事件延续一百二十天以上，双方应通过友好协商，确定是否继续履行合同。</w:t>
      </w:r>
    </w:p>
    <w:p w14:paraId="56742260">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第十二条  合同争议解决</w:t>
      </w:r>
    </w:p>
    <w:p w14:paraId="1465AEB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20F7D146">
      <w:pPr>
        <w:autoSpaceDE w:val="0"/>
        <w:autoSpaceDN w:val="0"/>
        <w:adjustRightInd w:val="0"/>
        <w:spacing w:line="360" w:lineRule="auto"/>
        <w:ind w:left="100" w:right="42"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2.因履行本合同引起的或者与本合同有关的争议，甲乙双方应首先通过友好协商解决，如果协商不能解决，按下列</w:t>
      </w:r>
      <w:r>
        <w:rPr>
          <w:rFonts w:hint="eastAsia" w:asciiTheme="minorEastAsia" w:hAnsiTheme="minorEastAsia" w:eastAsiaTheme="minorEastAsia" w:cstheme="minorEastAsia"/>
          <w:color w:val="auto"/>
          <w:sz w:val="21"/>
          <w:szCs w:val="21"/>
          <w:highlight w:val="none"/>
          <w:u w:val="single"/>
        </w:rPr>
        <w:t>（2）</w:t>
      </w:r>
      <w:r>
        <w:rPr>
          <w:rFonts w:hint="eastAsia" w:asciiTheme="minorEastAsia" w:hAnsiTheme="minorEastAsia" w:eastAsiaTheme="minorEastAsia" w:cstheme="minorEastAsia"/>
          <w:color w:val="auto"/>
          <w:sz w:val="21"/>
          <w:szCs w:val="21"/>
          <w:highlight w:val="none"/>
        </w:rPr>
        <w:t>方式解决：</w:t>
      </w:r>
    </w:p>
    <w:p w14:paraId="5D6C6073">
      <w:pPr>
        <w:autoSpaceDE w:val="0"/>
        <w:autoSpaceDN w:val="0"/>
        <w:adjustRightInd w:val="0"/>
        <w:spacing w:line="360" w:lineRule="auto"/>
        <w:ind w:right="4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仲裁委员会申请仲裁；</w:t>
      </w:r>
    </w:p>
    <w:p w14:paraId="30DCE9BA">
      <w:pPr>
        <w:autoSpaceDE w:val="0"/>
        <w:autoSpaceDN w:val="0"/>
        <w:adjustRightInd w:val="0"/>
        <w:spacing w:line="360" w:lineRule="auto"/>
        <w:ind w:right="4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（2）向甲方所在地的人民法院提起诉讼。</w:t>
      </w:r>
    </w:p>
    <w:p w14:paraId="23124AF5">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第十三条　合同的变更、中止或者终止</w:t>
      </w:r>
    </w:p>
    <w:p w14:paraId="077848A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除《中华人民共和国政府采购法》第五十条规定的情形外，本合同一经签订，甲乙双方不得擅自变更、中止或者终止合同。</w:t>
      </w:r>
    </w:p>
    <w:p w14:paraId="62F17F9C">
      <w:pPr>
        <w:widowControl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2.采购合同继续履行将损害国家利益和社会公共利益的，双方当事人应当变更、中止或者终止合同。有过错的一方应当承担赔偿责任，双方都有过错的，各自承担相应的责任。</w:t>
      </w:r>
    </w:p>
    <w:p w14:paraId="03F39373">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第十四条　</w:t>
      </w:r>
      <w:r>
        <w:rPr>
          <w:rFonts w:hint="eastAsia" w:asciiTheme="minorEastAsia" w:hAnsiTheme="minorEastAsia" w:eastAsiaTheme="minorEastAsia" w:cstheme="minorEastAsia"/>
          <w:b/>
          <w:color w:val="auto"/>
          <w:kern w:val="0"/>
          <w:sz w:val="21"/>
          <w:szCs w:val="21"/>
          <w:highlight w:val="none"/>
        </w:rPr>
        <w:t>合</w:t>
      </w:r>
      <w:r>
        <w:rPr>
          <w:rFonts w:hint="eastAsia" w:asciiTheme="minorEastAsia" w:hAnsiTheme="minorEastAsia" w:eastAsiaTheme="minorEastAsia" w:cstheme="minorEastAsia"/>
          <w:b/>
          <w:color w:val="auto"/>
          <w:spacing w:val="-2"/>
          <w:kern w:val="0"/>
          <w:sz w:val="21"/>
          <w:szCs w:val="21"/>
          <w:highlight w:val="none"/>
        </w:rPr>
        <w:t>同</w:t>
      </w:r>
      <w:r>
        <w:rPr>
          <w:rFonts w:hint="eastAsia" w:asciiTheme="minorEastAsia" w:hAnsiTheme="minorEastAsia" w:eastAsiaTheme="minorEastAsia" w:cstheme="minorEastAsia"/>
          <w:b/>
          <w:color w:val="auto"/>
          <w:kern w:val="0"/>
          <w:sz w:val="21"/>
          <w:szCs w:val="21"/>
          <w:highlight w:val="none"/>
        </w:rPr>
        <w:t>文</w:t>
      </w:r>
      <w:r>
        <w:rPr>
          <w:rFonts w:hint="eastAsia" w:asciiTheme="minorEastAsia" w:hAnsiTheme="minorEastAsia" w:eastAsiaTheme="minorEastAsia" w:cstheme="minorEastAsia"/>
          <w:b/>
          <w:color w:val="auto"/>
          <w:spacing w:val="-2"/>
          <w:kern w:val="0"/>
          <w:sz w:val="21"/>
          <w:szCs w:val="21"/>
          <w:highlight w:val="none"/>
        </w:rPr>
        <w:t>件构成</w:t>
      </w:r>
    </w:p>
    <w:p w14:paraId="755BFF65">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1.政府采购合同</w:t>
      </w:r>
    </w:p>
    <w:p w14:paraId="6A8D0830">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2.中标通知书；</w:t>
      </w:r>
    </w:p>
    <w:p w14:paraId="39DB7B76">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3.投标文件；</w:t>
      </w:r>
    </w:p>
    <w:p w14:paraId="7EED352E">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4.招标文件及更正公告（澄清或补充通知）；</w:t>
      </w:r>
    </w:p>
    <w:p w14:paraId="4B37B3CA">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5.标准、规范及有关技术文件；</w:t>
      </w:r>
    </w:p>
    <w:p w14:paraId="1F35D355">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6.双方约定的其他合同文件。</w:t>
      </w:r>
    </w:p>
    <w:p w14:paraId="2599E70D">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上述合同文件互相补充和解释。如果合同文件之间存在矛盾或者不一致之处，以上述文件的排列顺序在先者为准。</w:t>
      </w:r>
    </w:p>
    <w:p w14:paraId="53D794CB">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第十五条　知识产权和保密要求</w:t>
      </w:r>
    </w:p>
    <w:p w14:paraId="454893A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1.甲方在履行合同过程中提供给乙方的全部图纸、文件和其他含有数据和信息的资料，其知识产权属于甲方。</w:t>
      </w:r>
    </w:p>
    <w:p w14:paraId="3E2CB47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0640D9E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2A4DD6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4E8E587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62F2A73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6.乙方保证将要交付的货物的所有权完全属于乙方且无任何抵押、质押、查封等产权瑕疵。</w:t>
      </w:r>
    </w:p>
    <w:p w14:paraId="6E56C0D0">
      <w:pPr>
        <w:widowControl w:val="0"/>
        <w:snapToGrid w:val="0"/>
        <w:spacing w:line="360" w:lineRule="auto"/>
        <w:ind w:firstLine="413" w:firstLineChars="196"/>
        <w:jc w:val="both"/>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第十六条  合同生效及其他</w:t>
      </w:r>
    </w:p>
    <w:p w14:paraId="3FAD9FAE">
      <w:pPr>
        <w:widowControl w:val="0"/>
        <w:snapToGrid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1.合同经双方法定代表人或者委托代理人签字并加盖单位公章后生效（委托代理人签字的需后附授权委托书，格式自拟）。</w:t>
      </w:r>
    </w:p>
    <w:p w14:paraId="3FB36AA1">
      <w:pPr>
        <w:widowControl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2.合同执行中涉及采购资金和采购内容修改或者补充的，并签书面补充协议报财政部门备案，方可作为主合同不可分割的一部分。</w:t>
      </w:r>
    </w:p>
    <w:p w14:paraId="1E43E1FE">
      <w:pPr>
        <w:widowControl w:val="0"/>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3.合同生效后，甲乙双方不得因姓名、名称的变更或者法定代表人、负责人、承办人的变动而不履行合同义务。</w:t>
      </w:r>
    </w:p>
    <w:p w14:paraId="547172A6">
      <w:pPr>
        <w:widowControl w:val="0"/>
        <w:snapToGrid w:val="0"/>
        <w:spacing w:line="360" w:lineRule="auto"/>
        <w:ind w:left="420" w:left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4.本合同未尽事宜，遵照《中华人民共和国民法典》有关条文执行。</w:t>
      </w:r>
    </w:p>
    <w:p w14:paraId="4E3F843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5.本合同一式</w:t>
      </w:r>
      <w:r>
        <w:rPr>
          <w:rFonts w:hint="eastAsia" w:asciiTheme="minorEastAsia" w:hAnsiTheme="minorEastAsia" w:eastAsiaTheme="minorEastAsia" w:cstheme="minorEastAsia"/>
          <w:color w:val="auto"/>
          <w:sz w:val="21"/>
          <w:szCs w:val="21"/>
          <w:highlight w:val="none"/>
          <w:u w:val="single"/>
        </w:rPr>
        <w:t>四</w:t>
      </w:r>
      <w:r>
        <w:rPr>
          <w:rFonts w:hint="eastAsia" w:asciiTheme="minorEastAsia" w:hAnsiTheme="minorEastAsia" w:eastAsiaTheme="minorEastAsia" w:cstheme="minorEastAsia"/>
          <w:color w:val="auto"/>
          <w:sz w:val="21"/>
          <w:szCs w:val="21"/>
          <w:highlight w:val="none"/>
        </w:rPr>
        <w:t>份，具有同等法律效力，财政部门（政府采购监管部门）、采购代理机构各一份，甲乙双方各一份。</w:t>
      </w:r>
    </w:p>
    <w:p w14:paraId="5F8A4195">
      <w:pPr>
        <w:snapToGrid w:val="0"/>
        <w:spacing w:line="360" w:lineRule="auto"/>
        <w:rPr>
          <w:rFonts w:hint="eastAsia" w:asciiTheme="minorEastAsia" w:hAnsiTheme="minorEastAsia" w:eastAsiaTheme="minorEastAsia" w:cstheme="minorEastAsia"/>
          <w:color w:val="auto"/>
          <w:sz w:val="21"/>
          <w:szCs w:val="21"/>
          <w:highlight w:val="none"/>
        </w:rPr>
      </w:pPr>
    </w:p>
    <w:p w14:paraId="43ADC38B">
      <w:pPr>
        <w:tabs>
          <w:tab w:val="left" w:pos="4395"/>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甲方（盖章）：</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
          <w:color w:val="auto"/>
          <w:sz w:val="21"/>
          <w:szCs w:val="21"/>
          <w:highlight w:val="none"/>
        </w:rPr>
        <w:t>乙方（盖章）：</w:t>
      </w:r>
    </w:p>
    <w:p w14:paraId="449AA20A">
      <w:pPr>
        <w:tabs>
          <w:tab w:val="left" w:pos="4395"/>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法定代表人或者委托代理人（签字）</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Cs/>
          <w:color w:val="auto"/>
          <w:sz w:val="21"/>
          <w:szCs w:val="21"/>
          <w:highlight w:val="none"/>
        </w:rPr>
        <w:t>法定代表人或者委托代理人（签字）</w:t>
      </w:r>
      <w:r>
        <w:rPr>
          <w:rFonts w:hint="eastAsia" w:asciiTheme="minorEastAsia" w:hAnsiTheme="minorEastAsia" w:eastAsiaTheme="minorEastAsia" w:cstheme="minorEastAsia"/>
          <w:b/>
          <w:color w:val="auto"/>
          <w:sz w:val="21"/>
          <w:szCs w:val="21"/>
          <w:highlight w:val="none"/>
        </w:rPr>
        <w:t xml:space="preserve">： </w:t>
      </w:r>
    </w:p>
    <w:p w14:paraId="03EA53CB">
      <w:pPr>
        <w:tabs>
          <w:tab w:val="left" w:pos="4395"/>
        </w:tabs>
        <w:spacing w:line="360" w:lineRule="auto"/>
        <w:rPr>
          <w:rFonts w:hint="eastAsia" w:asciiTheme="minorEastAsia" w:hAnsiTheme="minorEastAsia" w:eastAsiaTheme="minorEastAsia" w:cstheme="minorEastAsia"/>
          <w:color w:val="auto"/>
          <w:sz w:val="21"/>
          <w:szCs w:val="21"/>
          <w:highlight w:val="none"/>
        </w:rPr>
      </w:pPr>
    </w:p>
    <w:p w14:paraId="3770677B">
      <w:pPr>
        <w:tabs>
          <w:tab w:val="left" w:pos="4395"/>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签定日期：　　　年　　月　　日</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签定日期：　　　年　　月　　日</w:t>
      </w:r>
    </w:p>
    <w:p w14:paraId="513DD449">
      <w:pPr>
        <w:tabs>
          <w:tab w:val="left" w:pos="4395"/>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开户名称：</w:t>
      </w:r>
    </w:p>
    <w:p w14:paraId="3B7D7EB5">
      <w:pPr>
        <w:tabs>
          <w:tab w:val="left" w:pos="4395"/>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银行账号：</w:t>
      </w:r>
    </w:p>
    <w:p w14:paraId="2DF2FBEC">
      <w:pPr>
        <w:tabs>
          <w:tab w:val="left" w:pos="4395"/>
        </w:tabs>
        <w:spacing w:line="360" w:lineRule="auto"/>
        <w:ind w:firstLine="4410" w:firstLineChars="21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highlight w:val="none"/>
        </w:rPr>
        <w:t>开 户 行：</w:t>
      </w:r>
    </w:p>
    <w:p w14:paraId="785D3866">
      <w:pPr>
        <w:tabs>
          <w:tab w:val="left" w:pos="4395"/>
        </w:tabs>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E4BC7AD">
      <w:pPr>
        <w:pStyle w:val="17"/>
        <w:rPr>
          <w:rFonts w:hint="eastAsia"/>
          <w:color w:val="auto"/>
          <w:sz w:val="21"/>
          <w:highlight w:val="none"/>
        </w:rPr>
      </w:pPr>
    </w:p>
    <w:p w14:paraId="594F3190">
      <w:pPr>
        <w:snapToGrid w:val="0"/>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74CF350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6"/>
        <w:tblW w:w="0" w:type="auto"/>
        <w:tblInd w:w="0" w:type="dxa"/>
        <w:tblLayout w:type="fixed"/>
        <w:tblCellMar>
          <w:top w:w="0" w:type="dxa"/>
          <w:left w:w="108" w:type="dxa"/>
          <w:bottom w:w="0" w:type="dxa"/>
          <w:right w:w="108" w:type="dxa"/>
        </w:tblCellMar>
      </w:tblPr>
      <w:tblGrid>
        <w:gridCol w:w="4248"/>
        <w:gridCol w:w="4274"/>
      </w:tblGrid>
      <w:tr w14:paraId="5E7CF478">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6730E76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4528639E">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6AA12C9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6CF7CEEE">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4124725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质保期责任：</w:t>
            </w:r>
          </w:p>
        </w:tc>
      </w:tr>
      <w:tr w14:paraId="69DC91BA">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5D24A38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7BF4C4D7">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3E78838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65DC888F">
            <w:pPr>
              <w:snapToGrid w:val="0"/>
              <w:spacing w:line="360" w:lineRule="auto"/>
              <w:ind w:firstLine="422" w:firstLineChars="200"/>
              <w:rPr>
                <w:rFonts w:hint="eastAsia" w:ascii="宋体" w:hAnsi="宋体"/>
                <w:b/>
                <w:color w:val="auto"/>
                <w:szCs w:val="21"/>
                <w:highlight w:val="none"/>
              </w:rPr>
            </w:pPr>
          </w:p>
          <w:p w14:paraId="26AA4C79">
            <w:pPr>
              <w:snapToGrid w:val="0"/>
              <w:spacing w:line="360" w:lineRule="auto"/>
              <w:rPr>
                <w:rFonts w:hint="eastAsia" w:ascii="宋体" w:hAnsi="宋体"/>
                <w:b/>
                <w:color w:val="auto"/>
                <w:szCs w:val="21"/>
                <w:highlight w:val="none"/>
              </w:rPr>
            </w:pPr>
          </w:p>
          <w:p w14:paraId="2AF57EB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1D6AA2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0EE8D482">
            <w:pPr>
              <w:snapToGrid w:val="0"/>
              <w:spacing w:line="360" w:lineRule="auto"/>
              <w:ind w:firstLine="422" w:firstLineChars="200"/>
              <w:rPr>
                <w:rFonts w:hint="eastAsia" w:ascii="宋体" w:hAnsi="宋体"/>
                <w:b/>
                <w:color w:val="auto"/>
                <w:szCs w:val="21"/>
                <w:highlight w:val="none"/>
              </w:rPr>
            </w:pPr>
          </w:p>
          <w:p w14:paraId="2A934465">
            <w:pPr>
              <w:snapToGrid w:val="0"/>
              <w:spacing w:line="360" w:lineRule="auto"/>
              <w:rPr>
                <w:rFonts w:hint="eastAsia" w:ascii="宋体" w:hAnsi="宋体"/>
                <w:b/>
                <w:color w:val="auto"/>
                <w:szCs w:val="21"/>
                <w:highlight w:val="none"/>
              </w:rPr>
            </w:pPr>
          </w:p>
          <w:p w14:paraId="6C31343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2FF2026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4617EC9">
      <w:pPr>
        <w:pStyle w:val="17"/>
        <w:jc w:val="center"/>
        <w:rPr>
          <w:rFonts w:ascii="宋体" w:hAnsi="宋体"/>
          <w:bCs/>
          <w:color w:val="auto"/>
          <w:sz w:val="32"/>
          <w:szCs w:val="32"/>
          <w:highlight w:val="none"/>
        </w:rPr>
      </w:pPr>
      <w:r>
        <w:rPr>
          <w:rFonts w:ascii="宋体" w:hAnsi="宋体"/>
          <w:color w:val="auto"/>
          <w:szCs w:val="21"/>
          <w:highlight w:val="none"/>
        </w:rPr>
        <w:br w:type="page"/>
      </w:r>
    </w:p>
    <w:bookmarkEnd w:id="157"/>
    <w:p w14:paraId="2EBFFE25">
      <w:pPr>
        <w:snapToGrid w:val="0"/>
        <w:spacing w:line="480" w:lineRule="auto"/>
        <w:rPr>
          <w:rFonts w:hint="eastAsia" w:ascii="宋体" w:hAnsi="宋体"/>
          <w:bCs/>
          <w:color w:val="auto"/>
          <w:sz w:val="32"/>
          <w:szCs w:val="32"/>
          <w:highlight w:val="none"/>
        </w:rPr>
      </w:pPr>
    </w:p>
    <w:p w14:paraId="07B3179D">
      <w:pPr>
        <w:snapToGrid w:val="0"/>
        <w:jc w:val="center"/>
        <w:rPr>
          <w:rFonts w:hint="eastAsia" w:ascii="宋体" w:hAnsi="宋体"/>
          <w:bCs/>
          <w:color w:val="auto"/>
          <w:sz w:val="32"/>
          <w:szCs w:val="32"/>
          <w:highlight w:val="none"/>
        </w:rPr>
      </w:pPr>
    </w:p>
    <w:p w14:paraId="022EA819">
      <w:pPr>
        <w:snapToGrid w:val="0"/>
        <w:jc w:val="center"/>
        <w:rPr>
          <w:rFonts w:hint="eastAsia" w:ascii="宋体" w:hAnsi="宋体"/>
          <w:bCs/>
          <w:color w:val="auto"/>
          <w:sz w:val="32"/>
          <w:szCs w:val="32"/>
          <w:highlight w:val="none"/>
        </w:rPr>
      </w:pPr>
    </w:p>
    <w:p w14:paraId="57DF0BBF">
      <w:pPr>
        <w:snapToGrid w:val="0"/>
        <w:jc w:val="center"/>
        <w:rPr>
          <w:rFonts w:hint="eastAsia" w:ascii="宋体" w:hAnsi="宋体"/>
          <w:bCs/>
          <w:color w:val="auto"/>
          <w:sz w:val="32"/>
          <w:szCs w:val="32"/>
          <w:highlight w:val="none"/>
        </w:rPr>
      </w:pPr>
    </w:p>
    <w:p w14:paraId="2211CD96">
      <w:pPr>
        <w:snapToGrid w:val="0"/>
        <w:jc w:val="center"/>
        <w:rPr>
          <w:rFonts w:hint="eastAsia" w:ascii="宋体" w:hAnsi="宋体"/>
          <w:bCs/>
          <w:color w:val="auto"/>
          <w:sz w:val="32"/>
          <w:szCs w:val="32"/>
          <w:highlight w:val="none"/>
        </w:rPr>
      </w:pPr>
    </w:p>
    <w:p w14:paraId="07BDD2AF">
      <w:pPr>
        <w:snapToGrid w:val="0"/>
        <w:jc w:val="center"/>
        <w:rPr>
          <w:rFonts w:hint="eastAsia" w:ascii="宋体" w:hAnsi="宋体"/>
          <w:bCs/>
          <w:color w:val="auto"/>
          <w:sz w:val="32"/>
          <w:szCs w:val="32"/>
          <w:highlight w:val="none"/>
        </w:rPr>
      </w:pPr>
    </w:p>
    <w:p w14:paraId="2FFFF0FC">
      <w:pPr>
        <w:snapToGrid w:val="0"/>
        <w:jc w:val="center"/>
        <w:rPr>
          <w:rFonts w:hint="eastAsia" w:ascii="宋体" w:hAnsi="宋体"/>
          <w:bCs/>
          <w:color w:val="auto"/>
          <w:sz w:val="32"/>
          <w:szCs w:val="32"/>
          <w:highlight w:val="none"/>
        </w:rPr>
      </w:pPr>
    </w:p>
    <w:p w14:paraId="6CB89A87">
      <w:pPr>
        <w:snapToGrid w:val="0"/>
        <w:jc w:val="center"/>
        <w:rPr>
          <w:rFonts w:hint="eastAsia" w:ascii="宋体" w:hAnsi="宋体"/>
          <w:bCs/>
          <w:color w:val="auto"/>
          <w:sz w:val="32"/>
          <w:szCs w:val="32"/>
          <w:highlight w:val="none"/>
        </w:rPr>
      </w:pPr>
    </w:p>
    <w:p w14:paraId="05EFECD9">
      <w:pPr>
        <w:snapToGrid w:val="0"/>
        <w:jc w:val="center"/>
        <w:rPr>
          <w:rFonts w:hint="eastAsia" w:ascii="宋体" w:hAnsi="宋体"/>
          <w:bCs/>
          <w:color w:val="auto"/>
          <w:sz w:val="32"/>
          <w:szCs w:val="32"/>
          <w:highlight w:val="none"/>
        </w:rPr>
      </w:pPr>
    </w:p>
    <w:p w14:paraId="2F466FBA">
      <w:pPr>
        <w:snapToGrid w:val="0"/>
        <w:jc w:val="center"/>
        <w:rPr>
          <w:rFonts w:hint="eastAsia" w:ascii="宋体" w:hAnsi="宋体"/>
          <w:bCs/>
          <w:color w:val="auto"/>
          <w:sz w:val="32"/>
          <w:szCs w:val="32"/>
          <w:highlight w:val="none"/>
        </w:rPr>
      </w:pPr>
    </w:p>
    <w:p w14:paraId="7ECA047A">
      <w:pPr>
        <w:snapToGrid w:val="0"/>
        <w:jc w:val="center"/>
        <w:rPr>
          <w:rFonts w:hint="eastAsia" w:ascii="宋体" w:hAnsi="宋体"/>
          <w:bCs/>
          <w:color w:val="auto"/>
          <w:sz w:val="32"/>
          <w:szCs w:val="32"/>
          <w:highlight w:val="none"/>
        </w:rPr>
      </w:pPr>
    </w:p>
    <w:p w14:paraId="198DEE41">
      <w:pPr>
        <w:snapToGrid w:val="0"/>
        <w:jc w:val="center"/>
        <w:rPr>
          <w:rFonts w:hint="eastAsia" w:ascii="宋体" w:hAnsi="宋体"/>
          <w:bCs/>
          <w:color w:val="auto"/>
          <w:sz w:val="32"/>
          <w:szCs w:val="32"/>
          <w:highlight w:val="none"/>
        </w:rPr>
      </w:pPr>
    </w:p>
    <w:p w14:paraId="014D8FC4">
      <w:pPr>
        <w:pStyle w:val="2"/>
        <w:jc w:val="center"/>
        <w:rPr>
          <w:rFonts w:hint="eastAsia"/>
          <w:color w:val="auto"/>
          <w:highlight w:val="none"/>
        </w:rPr>
      </w:pPr>
      <w:bookmarkStart w:id="158" w:name="_Toc74320805"/>
      <w:r>
        <w:rPr>
          <w:rFonts w:hint="eastAsia"/>
          <w:color w:val="auto"/>
          <w:highlight w:val="none"/>
        </w:rPr>
        <w:t>第六章　投标文件格式</w:t>
      </w:r>
      <w:bookmarkEnd w:id="158"/>
    </w:p>
    <w:p w14:paraId="6FE7F165">
      <w:pPr>
        <w:snapToGrid w:val="0"/>
        <w:spacing w:before="50" w:after="50"/>
        <w:outlineLvl w:val="1"/>
        <w:rPr>
          <w:rFonts w:hint="eastAsia" w:ascii="宋体" w:hAnsi="宋体"/>
          <w:color w:val="auto"/>
          <w:sz w:val="32"/>
          <w:szCs w:val="20"/>
          <w:highlight w:val="none"/>
        </w:rPr>
      </w:pPr>
    </w:p>
    <w:p w14:paraId="27DFC352">
      <w:pPr>
        <w:snapToGrid w:val="0"/>
        <w:spacing w:before="50" w:after="50"/>
        <w:outlineLvl w:val="1"/>
        <w:rPr>
          <w:rFonts w:hint="eastAsia" w:ascii="宋体" w:hAnsi="宋体"/>
          <w:color w:val="auto"/>
          <w:sz w:val="32"/>
          <w:szCs w:val="20"/>
          <w:highlight w:val="none"/>
        </w:rPr>
      </w:pPr>
    </w:p>
    <w:p w14:paraId="6133213D">
      <w:pPr>
        <w:snapToGrid w:val="0"/>
        <w:spacing w:before="50" w:after="50"/>
        <w:outlineLvl w:val="1"/>
        <w:rPr>
          <w:rFonts w:hint="eastAsia" w:ascii="宋体" w:hAnsi="宋体"/>
          <w:color w:val="auto"/>
          <w:sz w:val="32"/>
          <w:szCs w:val="20"/>
          <w:highlight w:val="none"/>
        </w:rPr>
      </w:pPr>
    </w:p>
    <w:p w14:paraId="7B9377CC">
      <w:pPr>
        <w:snapToGrid w:val="0"/>
        <w:spacing w:before="50" w:after="50"/>
        <w:outlineLvl w:val="1"/>
        <w:rPr>
          <w:rFonts w:hint="eastAsia" w:ascii="宋体" w:hAnsi="宋体"/>
          <w:color w:val="auto"/>
          <w:sz w:val="32"/>
          <w:szCs w:val="20"/>
          <w:highlight w:val="none"/>
        </w:rPr>
      </w:pPr>
    </w:p>
    <w:p w14:paraId="0FD6D4DC">
      <w:pPr>
        <w:snapToGrid w:val="0"/>
        <w:spacing w:before="50" w:after="50"/>
        <w:outlineLvl w:val="1"/>
        <w:rPr>
          <w:rFonts w:hint="eastAsia" w:ascii="宋体" w:hAnsi="宋体"/>
          <w:color w:val="auto"/>
          <w:sz w:val="32"/>
          <w:szCs w:val="20"/>
          <w:highlight w:val="none"/>
        </w:rPr>
      </w:pPr>
    </w:p>
    <w:p w14:paraId="339468CF">
      <w:pPr>
        <w:snapToGrid w:val="0"/>
        <w:spacing w:before="50" w:after="50"/>
        <w:outlineLvl w:val="1"/>
        <w:rPr>
          <w:rFonts w:hint="eastAsia" w:ascii="宋体" w:hAnsi="宋体"/>
          <w:color w:val="auto"/>
          <w:sz w:val="32"/>
          <w:szCs w:val="20"/>
          <w:highlight w:val="none"/>
        </w:rPr>
      </w:pPr>
    </w:p>
    <w:p w14:paraId="7CF8EEC0">
      <w:pPr>
        <w:snapToGrid w:val="0"/>
        <w:spacing w:before="50" w:after="50"/>
        <w:outlineLvl w:val="1"/>
        <w:rPr>
          <w:rFonts w:hint="eastAsia" w:ascii="宋体" w:hAnsi="宋体"/>
          <w:color w:val="auto"/>
          <w:sz w:val="32"/>
          <w:szCs w:val="20"/>
          <w:highlight w:val="none"/>
        </w:rPr>
      </w:pPr>
    </w:p>
    <w:p w14:paraId="5A67841E">
      <w:pPr>
        <w:snapToGrid w:val="0"/>
        <w:spacing w:before="50" w:after="50"/>
        <w:outlineLvl w:val="1"/>
        <w:rPr>
          <w:rFonts w:hint="eastAsia" w:ascii="宋体" w:hAnsi="宋体"/>
          <w:color w:val="auto"/>
          <w:sz w:val="32"/>
          <w:szCs w:val="20"/>
          <w:highlight w:val="none"/>
        </w:rPr>
      </w:pPr>
    </w:p>
    <w:p w14:paraId="57C50E8C">
      <w:pPr>
        <w:snapToGrid w:val="0"/>
        <w:spacing w:before="50" w:after="50"/>
        <w:outlineLvl w:val="1"/>
        <w:rPr>
          <w:rFonts w:hint="eastAsia" w:ascii="宋体" w:hAnsi="宋体"/>
          <w:color w:val="auto"/>
          <w:sz w:val="32"/>
          <w:szCs w:val="20"/>
          <w:highlight w:val="none"/>
        </w:rPr>
      </w:pPr>
    </w:p>
    <w:p w14:paraId="3483B33D">
      <w:pPr>
        <w:snapToGrid w:val="0"/>
        <w:spacing w:before="50" w:after="50"/>
        <w:outlineLvl w:val="1"/>
        <w:rPr>
          <w:rFonts w:hint="eastAsia" w:ascii="宋体" w:hAnsi="宋体"/>
          <w:color w:val="auto"/>
          <w:sz w:val="32"/>
          <w:szCs w:val="20"/>
          <w:highlight w:val="none"/>
        </w:rPr>
      </w:pPr>
    </w:p>
    <w:p w14:paraId="4CBCB4CD">
      <w:pPr>
        <w:snapToGrid w:val="0"/>
        <w:spacing w:before="50" w:after="50"/>
        <w:outlineLvl w:val="1"/>
        <w:rPr>
          <w:rFonts w:hint="eastAsia" w:ascii="宋体" w:hAnsi="宋体"/>
          <w:color w:val="auto"/>
          <w:sz w:val="32"/>
          <w:szCs w:val="20"/>
          <w:highlight w:val="none"/>
        </w:rPr>
      </w:pPr>
    </w:p>
    <w:p w14:paraId="5382051C">
      <w:pPr>
        <w:snapToGrid w:val="0"/>
        <w:spacing w:before="50" w:after="50"/>
        <w:outlineLvl w:val="1"/>
        <w:rPr>
          <w:rFonts w:hint="eastAsia" w:ascii="宋体" w:hAnsi="宋体"/>
          <w:color w:val="auto"/>
          <w:sz w:val="32"/>
          <w:szCs w:val="20"/>
          <w:highlight w:val="none"/>
        </w:rPr>
      </w:pPr>
    </w:p>
    <w:p w14:paraId="004D50FA">
      <w:pPr>
        <w:snapToGrid w:val="0"/>
        <w:spacing w:before="50" w:after="50"/>
        <w:outlineLvl w:val="1"/>
        <w:rPr>
          <w:rFonts w:hint="eastAsia" w:ascii="宋体" w:hAnsi="宋体"/>
          <w:color w:val="auto"/>
          <w:sz w:val="32"/>
          <w:szCs w:val="20"/>
          <w:highlight w:val="none"/>
        </w:rPr>
      </w:pPr>
    </w:p>
    <w:p w14:paraId="66444CB0">
      <w:pPr>
        <w:snapToGrid w:val="0"/>
        <w:spacing w:before="120" w:beforeLines="50" w:after="50"/>
        <w:jc w:val="center"/>
        <w:outlineLvl w:val="1"/>
        <w:rPr>
          <w:rFonts w:hint="eastAsia" w:ascii="宋体" w:hAnsi="宋体"/>
          <w:color w:val="auto"/>
          <w:highlight w:val="none"/>
        </w:rPr>
      </w:pPr>
    </w:p>
    <w:p w14:paraId="327B2C83">
      <w:pPr>
        <w:rPr>
          <w:rFonts w:hint="eastAsia"/>
          <w:b/>
          <w:color w:val="auto"/>
          <w:sz w:val="28"/>
          <w:szCs w:val="28"/>
          <w:highlight w:val="none"/>
        </w:rPr>
      </w:pPr>
      <w:bookmarkStart w:id="159" w:name="_Toc19686836"/>
      <w:bookmarkStart w:id="160" w:name="_Toc254970698"/>
      <w:bookmarkStart w:id="161" w:name="_Toc254970557"/>
      <w:r>
        <w:rPr>
          <w:rFonts w:hint="eastAsia"/>
          <w:b/>
          <w:color w:val="auto"/>
          <w:sz w:val="28"/>
          <w:szCs w:val="28"/>
          <w:highlight w:val="none"/>
        </w:rPr>
        <w:t>一、报价文件格式</w:t>
      </w:r>
      <w:bookmarkEnd w:id="159"/>
    </w:p>
    <w:p w14:paraId="440D62B6">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167E7CEE">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81A7BEF">
      <w:pPr>
        <w:snapToGrid w:val="0"/>
        <w:spacing w:before="120" w:beforeLines="50" w:after="50" w:line="400" w:lineRule="exact"/>
        <w:jc w:val="left"/>
        <w:rPr>
          <w:rFonts w:hint="eastAsia" w:ascii="宋体" w:hAnsi="宋体" w:eastAsia="方正小标宋简体"/>
          <w:bCs/>
          <w:color w:val="auto"/>
          <w:sz w:val="48"/>
          <w:szCs w:val="48"/>
          <w:highlight w:val="none"/>
        </w:rPr>
      </w:pPr>
    </w:p>
    <w:p w14:paraId="44B1B6C1">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1A85EAE8">
      <w:pPr>
        <w:snapToGrid w:val="0"/>
        <w:spacing w:before="120" w:beforeLines="50" w:after="50" w:line="400" w:lineRule="exact"/>
        <w:rPr>
          <w:rFonts w:hint="eastAsia" w:ascii="宋体" w:hAnsi="宋体"/>
          <w:bCs/>
          <w:color w:val="auto"/>
          <w:sz w:val="24"/>
          <w:szCs w:val="20"/>
          <w:highlight w:val="none"/>
        </w:rPr>
      </w:pPr>
    </w:p>
    <w:p w14:paraId="3C63FC7E">
      <w:pPr>
        <w:snapToGrid w:val="0"/>
        <w:spacing w:before="120" w:beforeLines="50" w:after="50" w:line="400" w:lineRule="exact"/>
        <w:rPr>
          <w:rFonts w:hint="eastAsia" w:ascii="宋体" w:hAnsi="宋体"/>
          <w:bCs/>
          <w:color w:val="auto"/>
          <w:sz w:val="24"/>
          <w:szCs w:val="20"/>
          <w:highlight w:val="none"/>
        </w:rPr>
      </w:pPr>
    </w:p>
    <w:p w14:paraId="456D1D28">
      <w:pPr>
        <w:snapToGrid w:val="0"/>
        <w:spacing w:before="120" w:beforeLines="50" w:after="50" w:line="400" w:lineRule="exact"/>
        <w:rPr>
          <w:rFonts w:hint="eastAsia" w:ascii="宋体" w:hAnsi="宋体"/>
          <w:bCs/>
          <w:color w:val="auto"/>
          <w:sz w:val="24"/>
          <w:szCs w:val="20"/>
          <w:highlight w:val="none"/>
        </w:rPr>
      </w:pPr>
    </w:p>
    <w:p w14:paraId="34371FBE">
      <w:pPr>
        <w:snapToGrid w:val="0"/>
        <w:spacing w:before="120" w:beforeLines="50" w:after="50" w:line="400" w:lineRule="exact"/>
        <w:rPr>
          <w:rFonts w:hint="eastAsia" w:ascii="宋体" w:hAnsi="宋体"/>
          <w:bCs/>
          <w:color w:val="auto"/>
          <w:sz w:val="24"/>
          <w:szCs w:val="20"/>
          <w:highlight w:val="none"/>
        </w:rPr>
      </w:pPr>
    </w:p>
    <w:p w14:paraId="6D261BB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3D70A3A">
      <w:pPr>
        <w:snapToGrid w:val="0"/>
        <w:spacing w:before="120" w:beforeLines="50" w:after="50" w:line="400" w:lineRule="exact"/>
        <w:ind w:firstLine="360" w:firstLineChars="150"/>
        <w:rPr>
          <w:rFonts w:hint="eastAsia" w:ascii="宋体" w:hAnsi="宋体"/>
          <w:bCs/>
          <w:color w:val="auto"/>
          <w:sz w:val="24"/>
          <w:highlight w:val="none"/>
        </w:rPr>
      </w:pPr>
    </w:p>
    <w:p w14:paraId="3282FDC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6685F5A">
      <w:pPr>
        <w:snapToGrid w:val="0"/>
        <w:spacing w:before="120" w:beforeLines="50" w:after="50" w:line="400" w:lineRule="exact"/>
        <w:ind w:firstLine="360" w:firstLineChars="150"/>
        <w:rPr>
          <w:rFonts w:hint="eastAsia" w:ascii="宋体" w:hAnsi="宋体"/>
          <w:bCs/>
          <w:color w:val="auto"/>
          <w:sz w:val="24"/>
          <w:highlight w:val="none"/>
        </w:rPr>
      </w:pPr>
    </w:p>
    <w:p w14:paraId="52CCFFE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940C6F">
      <w:pPr>
        <w:snapToGrid w:val="0"/>
        <w:spacing w:before="120" w:beforeLines="50" w:after="50" w:line="400" w:lineRule="exact"/>
        <w:ind w:firstLine="360" w:firstLineChars="150"/>
        <w:rPr>
          <w:rFonts w:hint="eastAsia" w:ascii="宋体" w:hAnsi="宋体"/>
          <w:bCs/>
          <w:color w:val="auto"/>
          <w:sz w:val="24"/>
          <w:highlight w:val="none"/>
        </w:rPr>
      </w:pPr>
    </w:p>
    <w:p w14:paraId="3424BA3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8E0A7C">
      <w:pPr>
        <w:snapToGrid w:val="0"/>
        <w:spacing w:before="120" w:beforeLines="50" w:after="50" w:line="400" w:lineRule="exact"/>
        <w:ind w:firstLine="360" w:firstLineChars="150"/>
        <w:rPr>
          <w:rFonts w:hint="eastAsia" w:ascii="宋体" w:hAnsi="宋体"/>
          <w:bCs/>
          <w:color w:val="auto"/>
          <w:sz w:val="24"/>
          <w:highlight w:val="none"/>
        </w:rPr>
      </w:pPr>
    </w:p>
    <w:p w14:paraId="71609D8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F9FC5A0">
      <w:pPr>
        <w:pStyle w:val="6"/>
        <w:snapToGrid w:val="0"/>
        <w:spacing w:before="50" w:after="50" w:line="400" w:lineRule="exact"/>
        <w:ind w:firstLine="960" w:firstLineChars="400"/>
        <w:rPr>
          <w:rFonts w:hint="eastAsia" w:ascii="宋体" w:hAnsi="宋体"/>
          <w:bCs/>
          <w:color w:val="auto"/>
          <w:sz w:val="24"/>
          <w:szCs w:val="24"/>
          <w:highlight w:val="none"/>
        </w:rPr>
      </w:pPr>
    </w:p>
    <w:p w14:paraId="0E360DC7">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6969BA26">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02C76EE">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7E32B8EC">
      <w:pPr>
        <w:snapToGrid w:val="0"/>
        <w:spacing w:before="120" w:beforeLines="50" w:after="50"/>
        <w:rPr>
          <w:rFonts w:hint="eastAsia" w:ascii="宋体" w:hAnsi="宋体"/>
          <w:b/>
          <w:color w:val="auto"/>
          <w:sz w:val="24"/>
          <w:highlight w:val="none"/>
        </w:rPr>
      </w:pPr>
    </w:p>
    <w:p w14:paraId="5D71CF44">
      <w:pPr>
        <w:snapToGrid w:val="0"/>
        <w:spacing w:before="120" w:beforeLines="50" w:after="50"/>
        <w:rPr>
          <w:rFonts w:hint="eastAsia" w:ascii="宋体" w:hAnsi="宋体"/>
          <w:b/>
          <w:color w:val="auto"/>
          <w:sz w:val="24"/>
          <w:highlight w:val="none"/>
        </w:rPr>
      </w:pPr>
    </w:p>
    <w:p w14:paraId="5CFBB194">
      <w:pPr>
        <w:snapToGrid w:val="0"/>
        <w:spacing w:before="120" w:beforeLines="50" w:after="50"/>
        <w:rPr>
          <w:rFonts w:hint="eastAsia" w:ascii="宋体" w:hAnsi="宋体"/>
          <w:b/>
          <w:color w:val="auto"/>
          <w:sz w:val="24"/>
          <w:highlight w:val="none"/>
        </w:rPr>
      </w:pPr>
    </w:p>
    <w:p w14:paraId="6E6B7BA3">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4D3CEDDB">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11797BD">
      <w:pPr>
        <w:snapToGrid w:val="0"/>
        <w:spacing w:before="120" w:beforeLines="50" w:after="50" w:line="320" w:lineRule="exact"/>
        <w:rPr>
          <w:rFonts w:hint="eastAsia" w:ascii="宋体" w:hAnsi="宋体"/>
          <w:b/>
          <w:color w:val="auto"/>
          <w:sz w:val="32"/>
          <w:szCs w:val="32"/>
          <w:highlight w:val="none"/>
        </w:rPr>
      </w:pPr>
    </w:p>
    <w:p w14:paraId="0FDF481B">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1CAA2A1">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1723872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3F9CCE2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2DA8B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0003DEF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2F7B7A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2E1D7A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3EC522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3BFA5CF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6FA79C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43766A2A">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23EA42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9EB31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19FCD44A">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4C9D63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D749816">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7D3275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CBBADEB">
      <w:pPr>
        <w:pStyle w:val="17"/>
        <w:rPr>
          <w:rFonts w:hint="eastAsia"/>
          <w:color w:val="auto"/>
          <w:highlight w:val="none"/>
        </w:rPr>
      </w:pPr>
    </w:p>
    <w:p w14:paraId="54AEA26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30169962">
      <w:pPr>
        <w:pStyle w:val="2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5EC14530">
      <w:pPr>
        <w:pStyle w:val="2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D89BE01">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18070E06">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06EDC6FD">
      <w:pPr>
        <w:snapToGrid w:val="0"/>
        <w:spacing w:before="50" w:after="50"/>
        <w:jc w:val="center"/>
        <w:rPr>
          <w:rFonts w:hint="eastAsia" w:ascii="宋体" w:hAnsi="宋体"/>
          <w:b/>
          <w:color w:val="auto"/>
          <w:sz w:val="30"/>
          <w:szCs w:val="20"/>
          <w:highlight w:val="none"/>
        </w:rPr>
      </w:pPr>
    </w:p>
    <w:p w14:paraId="14265864">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43851A3">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491"/>
        <w:gridCol w:w="1281"/>
        <w:gridCol w:w="1399"/>
        <w:gridCol w:w="1155"/>
        <w:gridCol w:w="964"/>
        <w:gridCol w:w="1540"/>
      </w:tblGrid>
      <w:tr w14:paraId="5A07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4F5BE1A1">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B104AB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9B6175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1AB6A87E">
            <w:pPr>
              <w:snapToGrid w:val="0"/>
              <w:spacing w:before="50" w:after="50"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规格型号</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EE1EA4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C0B1DA2">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7EDD343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027FF96">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5E3D2EC4">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37E4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7245738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9CFCF98">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0F81EC2">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5686327">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5A119043">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C75D14">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D6AA4F4">
            <w:pPr>
              <w:snapToGrid w:val="0"/>
              <w:spacing w:before="50" w:after="50" w:line="360" w:lineRule="auto"/>
              <w:rPr>
                <w:rFonts w:hint="eastAsia" w:ascii="宋体" w:hAnsi="宋体"/>
                <w:color w:val="auto"/>
                <w:sz w:val="24"/>
                <w:highlight w:val="none"/>
              </w:rPr>
            </w:pPr>
          </w:p>
        </w:tc>
      </w:tr>
      <w:tr w14:paraId="2D4C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FADC22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016C30ED">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CCC2F6B">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095CED9">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00E9C566">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567A225D">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226D360">
            <w:pPr>
              <w:snapToGrid w:val="0"/>
              <w:spacing w:before="50" w:after="50" w:line="360" w:lineRule="auto"/>
              <w:rPr>
                <w:rFonts w:hint="eastAsia" w:ascii="宋体" w:hAnsi="宋体"/>
                <w:color w:val="auto"/>
                <w:sz w:val="24"/>
                <w:highlight w:val="none"/>
              </w:rPr>
            </w:pPr>
          </w:p>
        </w:tc>
      </w:tr>
      <w:tr w14:paraId="5D56F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2B4F04E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598FCAF4">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BBE3663">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7357426B">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2D3E3B02">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4B7E7B">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EC2C13A">
            <w:pPr>
              <w:snapToGrid w:val="0"/>
              <w:spacing w:before="50" w:after="50" w:line="360" w:lineRule="auto"/>
              <w:rPr>
                <w:rFonts w:hint="eastAsia" w:ascii="宋体" w:hAnsi="宋体"/>
                <w:color w:val="auto"/>
                <w:sz w:val="24"/>
                <w:highlight w:val="none"/>
              </w:rPr>
            </w:pPr>
          </w:p>
        </w:tc>
      </w:tr>
      <w:tr w14:paraId="1BDD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A4AE957">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5A96C5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1043466C">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C53C7D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w:t>
      </w:r>
      <w:r>
        <w:rPr>
          <w:rFonts w:hint="eastAsia" w:ascii="宋体" w:hAnsi="宋体"/>
          <w:color w:val="auto"/>
          <w:sz w:val="24"/>
          <w:highlight w:val="none"/>
          <w:lang w:eastAsia="zh-CN"/>
        </w:rPr>
        <w:t>使</w:t>
      </w:r>
      <w:r>
        <w:rPr>
          <w:rFonts w:hint="eastAsia" w:ascii="宋体" w:hAnsi="宋体"/>
          <w:color w:val="auto"/>
          <w:sz w:val="24"/>
          <w:highlight w:val="none"/>
        </w:rPr>
        <w:t>用量提供报价。</w:t>
      </w:r>
    </w:p>
    <w:p w14:paraId="30CE49B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3409EBE9">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0ED3A24D">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1A16D26A">
      <w:pPr>
        <w:pStyle w:val="17"/>
        <w:rPr>
          <w:rFonts w:hint="eastAsia"/>
          <w:color w:val="auto"/>
          <w:highlight w:val="none"/>
        </w:rPr>
      </w:pPr>
    </w:p>
    <w:p w14:paraId="161995F8">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6B88A89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4F2570AD">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D98ACBE">
      <w:pPr>
        <w:rPr>
          <w:rFonts w:hint="eastAsia"/>
          <w:b/>
          <w:color w:val="auto"/>
          <w:sz w:val="28"/>
          <w:szCs w:val="28"/>
          <w:highlight w:val="none"/>
        </w:rPr>
      </w:pPr>
      <w:r>
        <w:rPr>
          <w:rFonts w:ascii="宋体" w:hAnsi="宋体"/>
          <w:b/>
          <w:bCs/>
          <w:color w:val="auto"/>
          <w:sz w:val="24"/>
          <w:highlight w:val="none"/>
        </w:rPr>
        <w:br w:type="page"/>
      </w:r>
      <w:bookmarkStart w:id="162" w:name="_Toc19686837"/>
      <w:r>
        <w:rPr>
          <w:rFonts w:hint="eastAsia"/>
          <w:b/>
          <w:color w:val="auto"/>
          <w:sz w:val="28"/>
          <w:szCs w:val="28"/>
          <w:highlight w:val="none"/>
        </w:rPr>
        <w:t>二、资格证明文件格式</w:t>
      </w:r>
      <w:bookmarkEnd w:id="160"/>
      <w:bookmarkEnd w:id="161"/>
      <w:bookmarkEnd w:id="162"/>
    </w:p>
    <w:p w14:paraId="5131D273">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14:paraId="464A4B12">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7BF4D44A">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6BF928E0">
      <w:pPr>
        <w:snapToGrid w:val="0"/>
        <w:spacing w:before="120" w:beforeLines="50" w:after="50"/>
        <w:rPr>
          <w:rFonts w:ascii="宋体" w:hAnsi="宋体"/>
          <w:bCs/>
          <w:color w:val="auto"/>
          <w:sz w:val="24"/>
          <w:szCs w:val="20"/>
          <w:highlight w:val="none"/>
        </w:rPr>
      </w:pPr>
    </w:p>
    <w:p w14:paraId="7958D4D9">
      <w:pPr>
        <w:snapToGrid w:val="0"/>
        <w:spacing w:before="120" w:beforeLines="50" w:after="50"/>
        <w:rPr>
          <w:rFonts w:ascii="宋体" w:hAnsi="宋体"/>
          <w:bCs/>
          <w:color w:val="auto"/>
          <w:sz w:val="24"/>
          <w:szCs w:val="20"/>
          <w:highlight w:val="none"/>
        </w:rPr>
      </w:pPr>
    </w:p>
    <w:p w14:paraId="6264BF3F">
      <w:pPr>
        <w:snapToGrid w:val="0"/>
        <w:spacing w:before="120" w:beforeLines="50" w:after="50"/>
        <w:rPr>
          <w:rFonts w:ascii="宋体" w:hAnsi="宋体"/>
          <w:bCs/>
          <w:color w:val="auto"/>
          <w:sz w:val="24"/>
          <w:szCs w:val="20"/>
          <w:highlight w:val="none"/>
        </w:rPr>
      </w:pPr>
    </w:p>
    <w:p w14:paraId="3335C9F9">
      <w:pPr>
        <w:snapToGrid w:val="0"/>
        <w:spacing w:before="120" w:beforeLines="50" w:after="50"/>
        <w:rPr>
          <w:rFonts w:ascii="宋体" w:hAnsi="宋体"/>
          <w:bCs/>
          <w:color w:val="auto"/>
          <w:sz w:val="24"/>
          <w:szCs w:val="20"/>
          <w:highlight w:val="none"/>
        </w:rPr>
      </w:pPr>
    </w:p>
    <w:p w14:paraId="79BD0B3A">
      <w:pPr>
        <w:snapToGrid w:val="0"/>
        <w:spacing w:before="120" w:beforeLines="50" w:after="50"/>
        <w:rPr>
          <w:rFonts w:ascii="宋体" w:hAnsi="宋体"/>
          <w:bCs/>
          <w:color w:val="auto"/>
          <w:sz w:val="24"/>
          <w:szCs w:val="20"/>
          <w:highlight w:val="none"/>
        </w:rPr>
      </w:pPr>
    </w:p>
    <w:p w14:paraId="16E2518E">
      <w:pPr>
        <w:snapToGrid w:val="0"/>
        <w:spacing w:before="120" w:beforeLines="50" w:after="50"/>
        <w:rPr>
          <w:rFonts w:ascii="宋体" w:hAnsi="宋体"/>
          <w:bCs/>
          <w:color w:val="auto"/>
          <w:sz w:val="24"/>
          <w:szCs w:val="20"/>
          <w:highlight w:val="none"/>
        </w:rPr>
      </w:pPr>
    </w:p>
    <w:p w14:paraId="50872413">
      <w:pPr>
        <w:snapToGrid w:val="0"/>
        <w:spacing w:before="120" w:beforeLines="50" w:after="50"/>
        <w:rPr>
          <w:rFonts w:hint="eastAsia" w:ascii="宋体" w:hAnsi="宋体"/>
          <w:bCs/>
          <w:color w:val="auto"/>
          <w:sz w:val="24"/>
          <w:szCs w:val="20"/>
          <w:highlight w:val="none"/>
        </w:rPr>
      </w:pPr>
    </w:p>
    <w:p w14:paraId="2344622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5A5B0D82">
      <w:pPr>
        <w:snapToGrid w:val="0"/>
        <w:spacing w:before="120" w:beforeLines="50" w:after="50"/>
        <w:ind w:firstLine="540" w:firstLineChars="225"/>
        <w:rPr>
          <w:rFonts w:hint="eastAsia" w:ascii="宋体" w:hAnsi="宋体"/>
          <w:bCs/>
          <w:color w:val="auto"/>
          <w:sz w:val="24"/>
          <w:szCs w:val="20"/>
          <w:highlight w:val="none"/>
        </w:rPr>
      </w:pPr>
    </w:p>
    <w:p w14:paraId="2DB4879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C70DACA">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C7F094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1C5B2E6">
      <w:pPr>
        <w:pStyle w:val="6"/>
        <w:snapToGrid w:val="0"/>
        <w:spacing w:before="50" w:after="50"/>
        <w:ind w:firstLine="540" w:firstLineChars="225"/>
        <w:rPr>
          <w:rFonts w:hint="eastAsia" w:ascii="宋体" w:hAnsi="宋体"/>
          <w:bCs/>
          <w:color w:val="auto"/>
          <w:sz w:val="24"/>
          <w:szCs w:val="24"/>
          <w:highlight w:val="none"/>
        </w:rPr>
      </w:pPr>
    </w:p>
    <w:p w14:paraId="1CE52B65">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E32DB08">
      <w:pPr>
        <w:pStyle w:val="6"/>
        <w:snapToGrid w:val="0"/>
        <w:spacing w:before="50" w:after="50"/>
        <w:ind w:firstLine="540" w:firstLineChars="225"/>
        <w:rPr>
          <w:rFonts w:hint="eastAsia" w:ascii="宋体" w:hAnsi="宋体"/>
          <w:bCs/>
          <w:color w:val="auto"/>
          <w:sz w:val="24"/>
          <w:szCs w:val="24"/>
          <w:highlight w:val="none"/>
        </w:rPr>
      </w:pPr>
    </w:p>
    <w:p w14:paraId="51F0D5D8">
      <w:pPr>
        <w:pStyle w:val="6"/>
        <w:snapToGrid w:val="0"/>
        <w:spacing w:before="50" w:after="50"/>
        <w:ind w:firstLine="960" w:firstLineChars="400"/>
        <w:rPr>
          <w:rFonts w:hint="eastAsia" w:ascii="宋体" w:hAnsi="宋体"/>
          <w:bCs/>
          <w:color w:val="auto"/>
          <w:sz w:val="24"/>
          <w:szCs w:val="24"/>
          <w:highlight w:val="none"/>
        </w:rPr>
      </w:pPr>
    </w:p>
    <w:p w14:paraId="768C12D2">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1EDBC3F">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6A7DEA0">
      <w:pPr>
        <w:snapToGrid w:val="0"/>
        <w:spacing w:before="120" w:beforeLines="50" w:after="50"/>
        <w:rPr>
          <w:rFonts w:hint="eastAsia" w:ascii="宋体" w:hAnsi="宋体"/>
          <w:color w:val="auto"/>
          <w:sz w:val="24"/>
          <w:szCs w:val="20"/>
          <w:highlight w:val="none"/>
        </w:rPr>
      </w:pPr>
    </w:p>
    <w:p w14:paraId="5D7F3510">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1425F31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00865E3">
      <w:pPr>
        <w:snapToGrid w:val="0"/>
        <w:spacing w:before="50" w:after="120" w:afterLines="50"/>
        <w:jc w:val="left"/>
        <w:rPr>
          <w:rFonts w:hint="eastAsia" w:ascii="宋体" w:hAnsi="宋体"/>
          <w:color w:val="auto"/>
          <w:sz w:val="24"/>
          <w:highlight w:val="none"/>
        </w:rPr>
      </w:pPr>
    </w:p>
    <w:p w14:paraId="77841AEF">
      <w:pPr>
        <w:snapToGrid w:val="0"/>
        <w:spacing w:before="50" w:after="120" w:afterLines="50"/>
        <w:jc w:val="left"/>
        <w:rPr>
          <w:rFonts w:hint="eastAsia" w:ascii="宋体" w:hAnsi="宋体"/>
          <w:color w:val="auto"/>
          <w:sz w:val="24"/>
          <w:highlight w:val="none"/>
        </w:rPr>
      </w:pPr>
    </w:p>
    <w:p w14:paraId="1E1C332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29EBC158">
      <w:pPr>
        <w:snapToGrid w:val="0"/>
        <w:spacing w:before="50" w:after="120" w:afterLines="50"/>
        <w:jc w:val="center"/>
        <w:rPr>
          <w:rFonts w:hint="eastAsia" w:ascii="宋体" w:hAnsi="宋体"/>
          <w:b/>
          <w:color w:val="auto"/>
          <w:sz w:val="28"/>
          <w:szCs w:val="28"/>
          <w:highlight w:val="none"/>
        </w:rPr>
      </w:pPr>
    </w:p>
    <w:p w14:paraId="7618B509">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D1C6FB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5046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DD0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E3C10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D1E3B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6E8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FF54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0CA0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3332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D16C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3CB7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C0F7C9">
            <w:pPr>
              <w:spacing w:line="360" w:lineRule="auto"/>
              <w:jc w:val="center"/>
              <w:rPr>
                <w:rFonts w:ascii="宋体" w:hAnsi="宋体" w:cs="宋体"/>
                <w:color w:val="auto"/>
                <w:kern w:val="0"/>
                <w:sz w:val="24"/>
                <w:highlight w:val="none"/>
              </w:rPr>
            </w:pPr>
          </w:p>
        </w:tc>
      </w:tr>
      <w:tr w14:paraId="3DA657E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38E4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AB460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82E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8B844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A7773E">
            <w:pPr>
              <w:spacing w:line="360" w:lineRule="auto"/>
              <w:jc w:val="center"/>
              <w:rPr>
                <w:rFonts w:ascii="宋体" w:hAnsi="宋体" w:cs="宋体"/>
                <w:color w:val="auto"/>
                <w:kern w:val="0"/>
                <w:sz w:val="24"/>
                <w:highlight w:val="none"/>
              </w:rPr>
            </w:pPr>
          </w:p>
        </w:tc>
      </w:tr>
      <w:tr w14:paraId="04C94C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E89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5BB7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D7DA4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528DB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B7B499">
            <w:pPr>
              <w:spacing w:line="360" w:lineRule="auto"/>
              <w:jc w:val="center"/>
              <w:rPr>
                <w:rFonts w:ascii="宋体" w:hAnsi="宋体" w:cs="宋体"/>
                <w:color w:val="auto"/>
                <w:kern w:val="0"/>
                <w:sz w:val="24"/>
                <w:highlight w:val="none"/>
              </w:rPr>
            </w:pPr>
          </w:p>
        </w:tc>
      </w:tr>
      <w:tr w14:paraId="02CF112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904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FEF2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8805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8A4F6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8D6DDB">
            <w:pPr>
              <w:spacing w:line="360" w:lineRule="auto"/>
              <w:jc w:val="center"/>
              <w:rPr>
                <w:rFonts w:ascii="宋体" w:hAnsi="宋体" w:cs="宋体"/>
                <w:color w:val="auto"/>
                <w:kern w:val="0"/>
                <w:sz w:val="24"/>
                <w:highlight w:val="none"/>
              </w:rPr>
            </w:pPr>
          </w:p>
        </w:tc>
      </w:tr>
    </w:tbl>
    <w:p w14:paraId="7EA0DDA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14319D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E8A08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FB91E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63239E66">
      <w:pPr>
        <w:snapToGrid w:val="0"/>
        <w:spacing w:line="360" w:lineRule="auto"/>
        <w:jc w:val="left"/>
        <w:rPr>
          <w:rFonts w:hint="eastAsia" w:ascii="宋体" w:hAnsi="宋体"/>
          <w:color w:val="auto"/>
          <w:sz w:val="24"/>
          <w:highlight w:val="none"/>
        </w:rPr>
      </w:pPr>
    </w:p>
    <w:p w14:paraId="28BFFE16">
      <w:pPr>
        <w:snapToGrid w:val="0"/>
        <w:spacing w:line="360" w:lineRule="auto"/>
        <w:jc w:val="left"/>
        <w:rPr>
          <w:rFonts w:hint="eastAsia" w:ascii="宋体" w:hAnsi="宋体"/>
          <w:color w:val="auto"/>
          <w:sz w:val="24"/>
          <w:highlight w:val="none"/>
        </w:rPr>
      </w:pPr>
    </w:p>
    <w:p w14:paraId="2C7279E6">
      <w:pPr>
        <w:snapToGrid w:val="0"/>
        <w:spacing w:line="360" w:lineRule="auto"/>
        <w:jc w:val="left"/>
        <w:rPr>
          <w:rFonts w:hint="eastAsia" w:ascii="宋体" w:hAnsi="宋体"/>
          <w:color w:val="auto"/>
          <w:sz w:val="24"/>
          <w:highlight w:val="none"/>
        </w:rPr>
      </w:pPr>
    </w:p>
    <w:p w14:paraId="74D7DA25">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24FF4073">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D661C38">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CF2DC27">
      <w:pPr>
        <w:snapToGrid w:val="0"/>
        <w:jc w:val="center"/>
        <w:rPr>
          <w:rFonts w:hint="eastAsia" w:ascii="宋体" w:hAnsi="宋体"/>
          <w:b/>
          <w:color w:val="auto"/>
          <w:sz w:val="28"/>
          <w:szCs w:val="28"/>
          <w:highlight w:val="none"/>
        </w:rPr>
      </w:pPr>
    </w:p>
    <w:p w14:paraId="1E8BA036">
      <w:pPr>
        <w:snapToGrid w:val="0"/>
        <w:spacing w:line="360" w:lineRule="auto"/>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4CF0E44D">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41BD13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11C0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C9789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6FAE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492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8747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95C09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23734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EC06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39488">
            <w:pPr>
              <w:spacing w:line="360" w:lineRule="auto"/>
              <w:jc w:val="center"/>
              <w:rPr>
                <w:rFonts w:ascii="宋体" w:hAnsi="宋体" w:cs="宋体"/>
                <w:color w:val="auto"/>
                <w:kern w:val="0"/>
                <w:sz w:val="24"/>
                <w:highlight w:val="none"/>
              </w:rPr>
            </w:pPr>
          </w:p>
        </w:tc>
      </w:tr>
      <w:tr w14:paraId="799E9B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3B0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1BA47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5858F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6579D3">
            <w:pPr>
              <w:spacing w:line="360" w:lineRule="auto"/>
              <w:jc w:val="center"/>
              <w:rPr>
                <w:rFonts w:ascii="宋体" w:hAnsi="宋体" w:cs="宋体"/>
                <w:color w:val="auto"/>
                <w:kern w:val="0"/>
                <w:sz w:val="24"/>
                <w:highlight w:val="none"/>
              </w:rPr>
            </w:pPr>
          </w:p>
        </w:tc>
      </w:tr>
      <w:tr w14:paraId="630BE4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2037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174B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F60D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EF5E85">
            <w:pPr>
              <w:spacing w:line="360" w:lineRule="auto"/>
              <w:jc w:val="center"/>
              <w:rPr>
                <w:rFonts w:ascii="宋体" w:hAnsi="宋体" w:cs="宋体"/>
                <w:color w:val="auto"/>
                <w:kern w:val="0"/>
                <w:sz w:val="24"/>
                <w:highlight w:val="none"/>
              </w:rPr>
            </w:pPr>
          </w:p>
        </w:tc>
      </w:tr>
      <w:tr w14:paraId="0215E0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FA0BD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ABF1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C9D8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F6AA30">
            <w:pPr>
              <w:spacing w:line="360" w:lineRule="auto"/>
              <w:jc w:val="center"/>
              <w:rPr>
                <w:rFonts w:ascii="宋体" w:hAnsi="宋体" w:cs="宋体"/>
                <w:color w:val="auto"/>
                <w:kern w:val="0"/>
                <w:sz w:val="24"/>
                <w:highlight w:val="none"/>
              </w:rPr>
            </w:pPr>
          </w:p>
        </w:tc>
      </w:tr>
    </w:tbl>
    <w:p w14:paraId="0F68F61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D3D44A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6A8F18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01DA3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3498CB5">
      <w:pPr>
        <w:snapToGrid w:val="0"/>
        <w:spacing w:line="360" w:lineRule="auto"/>
        <w:jc w:val="left"/>
        <w:rPr>
          <w:rFonts w:hint="eastAsia" w:ascii="宋体" w:hAnsi="宋体"/>
          <w:color w:val="auto"/>
          <w:sz w:val="24"/>
          <w:highlight w:val="none"/>
        </w:rPr>
      </w:pPr>
    </w:p>
    <w:p w14:paraId="5334A7FE">
      <w:pPr>
        <w:snapToGrid w:val="0"/>
        <w:spacing w:line="360" w:lineRule="auto"/>
        <w:jc w:val="left"/>
        <w:rPr>
          <w:rFonts w:hint="eastAsia" w:ascii="宋体" w:hAnsi="宋体"/>
          <w:color w:val="auto"/>
          <w:sz w:val="24"/>
          <w:highlight w:val="none"/>
        </w:rPr>
      </w:pPr>
    </w:p>
    <w:p w14:paraId="0B1AC500">
      <w:pPr>
        <w:snapToGrid w:val="0"/>
        <w:spacing w:line="360" w:lineRule="auto"/>
        <w:jc w:val="left"/>
        <w:rPr>
          <w:rFonts w:hint="eastAsia" w:ascii="宋体" w:hAnsi="宋体"/>
          <w:color w:val="auto"/>
          <w:sz w:val="24"/>
          <w:highlight w:val="none"/>
        </w:rPr>
      </w:pPr>
    </w:p>
    <w:p w14:paraId="771B5D72">
      <w:pPr>
        <w:snapToGrid w:val="0"/>
        <w:spacing w:line="360" w:lineRule="auto"/>
        <w:jc w:val="left"/>
        <w:rPr>
          <w:rFonts w:hint="eastAsia"/>
          <w:color w:val="auto"/>
          <w:sz w:val="24"/>
          <w:highlight w:val="none"/>
        </w:rPr>
      </w:pPr>
    </w:p>
    <w:p w14:paraId="67C8CF10">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74D4A03D">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434359D">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15301013">
      <w:pPr>
        <w:snapToGrid w:val="0"/>
        <w:spacing w:before="120" w:beforeLines="50" w:after="50"/>
        <w:jc w:val="left"/>
        <w:rPr>
          <w:rFonts w:hint="eastAsia" w:ascii="宋体" w:hAnsi="宋体"/>
          <w:b/>
          <w:color w:val="auto"/>
          <w:sz w:val="24"/>
          <w:szCs w:val="20"/>
          <w:highlight w:val="none"/>
        </w:rPr>
      </w:pPr>
    </w:p>
    <w:p w14:paraId="2F2A26E2">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636C4999">
      <w:pPr>
        <w:snapToGrid w:val="0"/>
        <w:spacing w:before="50" w:after="120" w:afterLines="50"/>
        <w:jc w:val="left"/>
        <w:rPr>
          <w:rFonts w:hint="eastAsia" w:ascii="宋体" w:hAnsi="宋体"/>
          <w:color w:val="auto"/>
          <w:highlight w:val="none"/>
        </w:rPr>
      </w:pPr>
    </w:p>
    <w:p w14:paraId="53D4664F">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62D77CB9">
      <w:pPr>
        <w:spacing w:line="400" w:lineRule="exact"/>
        <w:contextualSpacing/>
        <w:jc w:val="left"/>
        <w:rPr>
          <w:rFonts w:hint="eastAsia"/>
          <w:color w:val="auto"/>
          <w:sz w:val="24"/>
          <w:highlight w:val="none"/>
        </w:rPr>
      </w:pPr>
      <w:r>
        <w:rPr>
          <w:rFonts w:hint="eastAsia"/>
          <w:color w:val="auto"/>
          <w:sz w:val="24"/>
          <w:highlight w:val="none"/>
        </w:rPr>
        <w:t>（采购人名称）：</w:t>
      </w:r>
    </w:p>
    <w:p w14:paraId="1620B4A4">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E61496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909C7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44F53A0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1B4113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C1FBCC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A0790F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6AB5ACC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6DFD49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41B5EF09">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3F8DE6E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05FF4E8">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BE213BE">
      <w:pPr>
        <w:snapToGrid w:val="0"/>
        <w:spacing w:before="50" w:after="50"/>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35854579">
      <w:pPr>
        <w:snapToGrid w:val="0"/>
        <w:spacing w:before="50" w:after="50"/>
        <w:ind w:firstLine="840" w:firstLineChars="3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D5AD07B">
      <w:pPr>
        <w:spacing w:line="400" w:lineRule="exact"/>
        <w:contextualSpacing/>
        <w:jc w:val="left"/>
        <w:rPr>
          <w:rFonts w:hint="eastAsia" w:ascii="宋体" w:hAnsi="宋体"/>
          <w:color w:val="auto"/>
          <w:sz w:val="24"/>
          <w:highlight w:val="none"/>
        </w:rPr>
      </w:pPr>
    </w:p>
    <w:p w14:paraId="4EBAB0A3">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181AD57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28912524">
      <w:pPr>
        <w:spacing w:line="440" w:lineRule="exact"/>
        <w:contextualSpacing/>
        <w:rPr>
          <w:rFonts w:hint="eastAsia" w:ascii="宋体" w:hAnsi="宋体"/>
          <w:b/>
          <w:color w:val="auto"/>
          <w:sz w:val="24"/>
          <w:highlight w:val="none"/>
        </w:rPr>
      </w:pPr>
      <w:bookmarkStart w:id="163"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3C51097B">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63"/>
    </w:p>
    <w:p w14:paraId="0476D1F8">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14:paraId="53203B7E">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534D6EB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14:paraId="34D6F7DB">
      <w:pPr>
        <w:snapToGrid w:val="0"/>
        <w:spacing w:before="120" w:beforeLines="50" w:after="50"/>
        <w:rPr>
          <w:rFonts w:hint="eastAsia" w:ascii="宋体" w:hAnsi="宋体"/>
          <w:bCs/>
          <w:color w:val="auto"/>
          <w:sz w:val="24"/>
          <w:szCs w:val="20"/>
          <w:highlight w:val="none"/>
        </w:rPr>
      </w:pPr>
    </w:p>
    <w:p w14:paraId="6187FEB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1439698">
      <w:pPr>
        <w:snapToGrid w:val="0"/>
        <w:spacing w:before="120" w:beforeLines="50" w:after="50"/>
        <w:ind w:firstLine="540" w:firstLineChars="225"/>
        <w:rPr>
          <w:rFonts w:hint="eastAsia" w:ascii="宋体" w:hAnsi="宋体"/>
          <w:bCs/>
          <w:color w:val="auto"/>
          <w:sz w:val="24"/>
          <w:szCs w:val="20"/>
          <w:highlight w:val="none"/>
        </w:rPr>
      </w:pPr>
    </w:p>
    <w:p w14:paraId="3FECC76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58AEC54D">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6836E6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7A289B2A">
      <w:pPr>
        <w:snapToGrid w:val="0"/>
        <w:spacing w:before="120" w:beforeLines="50" w:after="50"/>
        <w:ind w:firstLine="540" w:firstLineChars="225"/>
        <w:rPr>
          <w:rFonts w:hint="eastAsia" w:ascii="宋体" w:hAnsi="宋体"/>
          <w:bCs/>
          <w:color w:val="auto"/>
          <w:sz w:val="24"/>
          <w:szCs w:val="20"/>
          <w:highlight w:val="none"/>
        </w:rPr>
      </w:pPr>
    </w:p>
    <w:p w14:paraId="27451BDF">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2C1E74E">
      <w:pPr>
        <w:pStyle w:val="6"/>
        <w:snapToGrid w:val="0"/>
        <w:spacing w:before="50" w:after="50"/>
        <w:ind w:firstLine="540" w:firstLineChars="225"/>
        <w:rPr>
          <w:rFonts w:hint="eastAsia" w:ascii="宋体" w:hAnsi="宋体"/>
          <w:bCs/>
          <w:color w:val="auto"/>
          <w:sz w:val="24"/>
          <w:szCs w:val="24"/>
          <w:highlight w:val="none"/>
        </w:rPr>
      </w:pPr>
    </w:p>
    <w:p w14:paraId="656247F6">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093B154">
      <w:pPr>
        <w:pStyle w:val="6"/>
        <w:snapToGrid w:val="0"/>
        <w:spacing w:before="50" w:after="50"/>
        <w:ind w:firstLine="960" w:firstLineChars="400"/>
        <w:rPr>
          <w:rFonts w:hint="eastAsia" w:ascii="宋体" w:hAnsi="宋体"/>
          <w:bCs/>
          <w:color w:val="auto"/>
          <w:sz w:val="24"/>
          <w:szCs w:val="24"/>
          <w:highlight w:val="none"/>
        </w:rPr>
      </w:pPr>
    </w:p>
    <w:p w14:paraId="423CC17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4F76D7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C87FC18">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594C4252">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54019926">
      <w:pPr>
        <w:snapToGrid w:val="0"/>
        <w:spacing w:before="50" w:after="120" w:afterLines="50"/>
        <w:jc w:val="left"/>
        <w:rPr>
          <w:rFonts w:hint="eastAsia" w:ascii="宋体" w:hAnsi="宋体"/>
          <w:color w:val="auto"/>
          <w:highlight w:val="none"/>
        </w:rPr>
      </w:pPr>
    </w:p>
    <w:p w14:paraId="60CB601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26AD500F">
      <w:pPr>
        <w:snapToGrid w:val="0"/>
        <w:spacing w:before="120" w:beforeLines="50" w:after="50"/>
        <w:jc w:val="left"/>
        <w:rPr>
          <w:rFonts w:hint="eastAsia" w:ascii="宋体" w:hAnsi="宋体"/>
          <w:b/>
          <w:color w:val="auto"/>
          <w:sz w:val="24"/>
          <w:highlight w:val="none"/>
        </w:rPr>
      </w:pPr>
    </w:p>
    <w:p w14:paraId="1367AD43">
      <w:pPr>
        <w:spacing w:line="360" w:lineRule="auto"/>
        <w:contextualSpacing/>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53DB39CE">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EE2B33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0CBE685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F63588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38EC34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545D4C9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55E6FBF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B1225C">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543BF1E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73B3D5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FA4F41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0499720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13A4DE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2B428E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4815D7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5BE0A0A">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633F27A">
      <w:pPr>
        <w:pStyle w:val="24"/>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4C018D29">
      <w:pPr>
        <w:pStyle w:val="2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FDCD01E">
      <w:pPr>
        <w:pStyle w:val="2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6258C86">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5C71D35E">
      <w:pPr>
        <w:spacing w:before="240" w:beforeLines="100" w:after="120" w:afterLines="50"/>
        <w:ind w:left="540"/>
        <w:jc w:val="center"/>
        <w:rPr>
          <w:rFonts w:hint="eastAsia" w:ascii="宋体" w:hAnsi="Courier New"/>
          <w:b/>
          <w:color w:val="auto"/>
          <w:sz w:val="32"/>
          <w:szCs w:val="32"/>
          <w:highlight w:val="none"/>
        </w:rPr>
      </w:pPr>
    </w:p>
    <w:p w14:paraId="46AFA070">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11579533">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4652ECE">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76237E0">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5149B34">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105DFE0">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09F6745">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DDC5651">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3F65F0E3">
      <w:pPr>
        <w:spacing w:line="500" w:lineRule="exact"/>
        <w:ind w:left="540"/>
        <w:rPr>
          <w:rFonts w:hint="eastAsia" w:ascii="宋体" w:hAnsi="宋体"/>
          <w:color w:val="auto"/>
          <w:sz w:val="24"/>
          <w:highlight w:val="none"/>
        </w:rPr>
      </w:pPr>
    </w:p>
    <w:p w14:paraId="79C08ADB">
      <w:pPr>
        <w:spacing w:line="500" w:lineRule="exact"/>
        <w:ind w:left="540"/>
        <w:rPr>
          <w:rFonts w:hint="eastAsia" w:ascii="宋体" w:hAnsi="宋体"/>
          <w:color w:val="auto"/>
          <w:sz w:val="24"/>
          <w:highlight w:val="none"/>
        </w:rPr>
      </w:pPr>
    </w:p>
    <w:p w14:paraId="0B94A864">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3E34C72E">
      <w:pPr>
        <w:spacing w:line="500" w:lineRule="exact"/>
        <w:ind w:left="540"/>
        <w:rPr>
          <w:rFonts w:hint="eastAsia" w:ascii="宋体" w:hAnsi="宋体"/>
          <w:color w:val="auto"/>
          <w:sz w:val="24"/>
          <w:highlight w:val="none"/>
        </w:rPr>
      </w:pPr>
    </w:p>
    <w:p w14:paraId="371A942A">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246FCB6A">
      <w:pPr>
        <w:spacing w:line="500" w:lineRule="exact"/>
        <w:ind w:left="540"/>
        <w:jc w:val="right"/>
        <w:rPr>
          <w:rFonts w:hint="eastAsia" w:ascii="宋体" w:hAnsi="宋体"/>
          <w:color w:val="auto"/>
          <w:sz w:val="24"/>
          <w:highlight w:val="none"/>
        </w:rPr>
      </w:pPr>
    </w:p>
    <w:p w14:paraId="47E9B1DF">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233485">
      <w:pPr>
        <w:snapToGrid w:val="0"/>
        <w:spacing w:before="120" w:beforeLines="50" w:after="50"/>
        <w:jc w:val="center"/>
        <w:rPr>
          <w:rFonts w:hint="eastAsia" w:ascii="宋体" w:hAnsi="宋体"/>
          <w:b/>
          <w:color w:val="auto"/>
          <w:sz w:val="24"/>
          <w:highlight w:val="none"/>
        </w:rPr>
      </w:pPr>
    </w:p>
    <w:p w14:paraId="3834F37E">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610B54C8">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28CAD959">
      <w:pPr>
        <w:snapToGrid w:val="0"/>
        <w:spacing w:before="120" w:beforeLines="50" w:after="50"/>
        <w:jc w:val="center"/>
        <w:rPr>
          <w:rFonts w:hint="eastAsia" w:ascii="宋体" w:hAnsi="宋体"/>
          <w:b/>
          <w:color w:val="auto"/>
          <w:sz w:val="44"/>
          <w:szCs w:val="44"/>
          <w:highlight w:val="none"/>
        </w:rPr>
      </w:pPr>
    </w:p>
    <w:p w14:paraId="7944CB51">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14B7E624">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718FB357">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96E1FFE">
      <w:pPr>
        <w:spacing w:line="440" w:lineRule="exact"/>
        <w:contextualSpacing/>
        <w:jc w:val="center"/>
        <w:rPr>
          <w:rFonts w:hint="eastAsia" w:ascii="宋体" w:hAnsi="宋体"/>
          <w:b/>
          <w:color w:val="auto"/>
          <w:sz w:val="24"/>
          <w:highlight w:val="none"/>
        </w:rPr>
      </w:pPr>
    </w:p>
    <w:p w14:paraId="5399F3AE">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F9E1E8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712D83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7355B5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92C078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852F0EF">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1998E6D">
      <w:pPr>
        <w:spacing w:line="440" w:lineRule="exact"/>
        <w:contextualSpacing/>
        <w:rPr>
          <w:rFonts w:hint="eastAsia" w:ascii="宋体" w:hAnsi="宋体"/>
          <w:color w:val="auto"/>
          <w:sz w:val="24"/>
          <w:highlight w:val="none"/>
        </w:rPr>
      </w:pPr>
    </w:p>
    <w:p w14:paraId="0FB0225E">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77D0909">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127F2F12">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B6038BF">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5252C706">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738C590">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76BA575">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4" w:name="_Hlk65851555"/>
      <w:bookmarkStart w:id="165"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4"/>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5"/>
    </w:p>
    <w:p w14:paraId="216B145B">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F0C2149">
      <w:pPr>
        <w:snapToGrid w:val="0"/>
        <w:spacing w:before="120" w:beforeLines="50" w:after="50"/>
        <w:ind w:firstLine="566" w:firstLineChars="236"/>
        <w:jc w:val="center"/>
        <w:rPr>
          <w:rFonts w:hint="eastAsia" w:ascii="宋体" w:hAnsi="宋体"/>
          <w:color w:val="auto"/>
          <w:sz w:val="24"/>
          <w:highlight w:val="none"/>
        </w:rPr>
      </w:pPr>
      <w:r>
        <w:rPr>
          <w:rFonts w:ascii="宋体" w:hAnsi="宋体"/>
          <w:color w:val="auto"/>
          <w:sz w:val="24"/>
          <w:highlight w:val="none"/>
        </w:rPr>
        <w:br w:type="page"/>
      </w:r>
    </w:p>
    <w:p w14:paraId="0E711388">
      <w:pPr>
        <w:rPr>
          <w:rFonts w:hint="eastAsia" w:ascii="宋体" w:hAnsi="宋体"/>
          <w:b/>
          <w:color w:val="auto"/>
          <w:sz w:val="24"/>
          <w:szCs w:val="20"/>
          <w:highlight w:val="none"/>
        </w:rPr>
      </w:pPr>
      <w:r>
        <w:rPr>
          <w:rFonts w:hint="eastAsia" w:ascii="宋体" w:hAnsi="宋体"/>
          <w:b/>
          <w:color w:val="auto"/>
          <w:sz w:val="24"/>
          <w:highlight w:val="none"/>
        </w:rPr>
        <w:t>6.商务要求偏离表格式</w:t>
      </w:r>
    </w:p>
    <w:p w14:paraId="4201BE31">
      <w:pPr>
        <w:snapToGrid w:val="0"/>
        <w:spacing w:before="50"/>
        <w:jc w:val="left"/>
        <w:rPr>
          <w:rFonts w:hint="eastAsia" w:ascii="宋体" w:hAnsi="宋体"/>
          <w:color w:val="auto"/>
          <w:sz w:val="24"/>
          <w:highlight w:val="none"/>
        </w:rPr>
      </w:pPr>
    </w:p>
    <w:p w14:paraId="1F566F81">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47FB2FD">
      <w:pPr>
        <w:snapToGrid w:val="0"/>
        <w:spacing w:before="50"/>
        <w:jc w:val="left"/>
        <w:rPr>
          <w:rFonts w:hint="eastAsia" w:ascii="宋体" w:hAnsi="宋体"/>
          <w:color w:val="auto"/>
          <w:sz w:val="24"/>
          <w:highlight w:val="none"/>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3FD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267D9D0E">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2793CD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666BB63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0D1B4C3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2E30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385207">
            <w:pPr>
              <w:jc w:val="center"/>
              <w:rPr>
                <w:rFonts w:ascii="宋体" w:hAnsi="宋体"/>
                <w:i w:val="0"/>
                <w:iCs/>
                <w:color w:val="auto"/>
                <w:sz w:val="24"/>
                <w:highlight w:val="none"/>
              </w:rPr>
            </w:pPr>
            <w:r>
              <w:rPr>
                <w:rFonts w:hint="eastAsia" w:ascii="宋体" w:hAnsi="宋体"/>
                <w:i w:val="0"/>
                <w:iCs/>
                <w:color w:val="auto"/>
                <w:sz w:val="24"/>
                <w:highlight w:val="none"/>
              </w:rPr>
              <w:t>交付的时间和地点</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3798B8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DFD2ABD">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3AE1B77">
            <w:pPr>
              <w:snapToGrid w:val="0"/>
              <w:spacing w:before="120" w:beforeLines="50"/>
              <w:jc w:val="center"/>
              <w:rPr>
                <w:rFonts w:hint="eastAsia" w:ascii="宋体" w:hAnsi="宋体"/>
                <w:color w:val="auto"/>
                <w:sz w:val="24"/>
                <w:highlight w:val="none"/>
              </w:rPr>
            </w:pPr>
          </w:p>
        </w:tc>
      </w:tr>
      <w:tr w14:paraId="226B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E17FE81">
            <w:pPr>
              <w:jc w:val="center"/>
              <w:rPr>
                <w:rFonts w:ascii="宋体" w:hAnsi="宋体"/>
                <w:i w:val="0"/>
                <w:iCs/>
                <w:color w:val="auto"/>
                <w:sz w:val="24"/>
                <w:highlight w:val="none"/>
              </w:rPr>
            </w:pPr>
            <w:r>
              <w:rPr>
                <w:rFonts w:hint="eastAsia" w:ascii="宋体" w:hAnsi="宋体"/>
                <w:i w:val="0"/>
                <w:iCs/>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56D9A39">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7AAEA65">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4A6669B">
            <w:pPr>
              <w:snapToGrid w:val="0"/>
              <w:spacing w:before="120" w:beforeLines="50"/>
              <w:ind w:left="43"/>
              <w:jc w:val="center"/>
              <w:rPr>
                <w:rFonts w:hint="eastAsia" w:ascii="宋体" w:hAnsi="宋体"/>
                <w:color w:val="auto"/>
                <w:sz w:val="24"/>
                <w:highlight w:val="none"/>
              </w:rPr>
            </w:pPr>
          </w:p>
        </w:tc>
      </w:tr>
      <w:tr w14:paraId="02A8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730FC2BC">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22F5CAD">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87E6A9B">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4478326">
            <w:pPr>
              <w:snapToGrid w:val="0"/>
              <w:spacing w:before="120" w:beforeLines="50"/>
              <w:jc w:val="center"/>
              <w:rPr>
                <w:rFonts w:hint="eastAsia" w:ascii="宋体" w:hAnsi="宋体"/>
                <w:color w:val="auto"/>
                <w:sz w:val="24"/>
                <w:highlight w:val="none"/>
              </w:rPr>
            </w:pPr>
          </w:p>
        </w:tc>
      </w:tr>
    </w:tbl>
    <w:p w14:paraId="13FA8B56">
      <w:pPr>
        <w:pStyle w:val="16"/>
        <w:rPr>
          <w:rFonts w:hint="eastAsia" w:ascii="宋体" w:hAnsi="宋体"/>
          <w:color w:val="auto"/>
          <w:highlight w:val="none"/>
        </w:rPr>
      </w:pPr>
      <w:r>
        <w:rPr>
          <w:rFonts w:hint="eastAsia" w:ascii="宋体" w:hAnsi="宋体"/>
          <w:color w:val="auto"/>
          <w:highlight w:val="none"/>
        </w:rPr>
        <w:t>注：</w:t>
      </w:r>
    </w:p>
    <w:p w14:paraId="18687014">
      <w:pPr>
        <w:pStyle w:val="18"/>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0831FE6">
      <w:pPr>
        <w:pStyle w:val="16"/>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BF4635A">
      <w:pPr>
        <w:snapToGrid w:val="0"/>
        <w:spacing w:before="50" w:after="50"/>
        <w:rPr>
          <w:rFonts w:ascii="宋体" w:hAnsi="宋体"/>
          <w:color w:val="auto"/>
          <w:sz w:val="24"/>
          <w:highlight w:val="none"/>
        </w:rPr>
      </w:pPr>
    </w:p>
    <w:p w14:paraId="7B506D23">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5CDE0EB">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6BEFD44">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DC7AA52">
      <w:pPr>
        <w:snapToGrid w:val="0"/>
        <w:spacing w:before="120" w:beforeLines="50"/>
        <w:rPr>
          <w:rFonts w:hint="eastAsia" w:ascii="宋体" w:hAnsi="宋体"/>
          <w:color w:val="auto"/>
          <w:sz w:val="24"/>
          <w:szCs w:val="20"/>
          <w:highlight w:val="none"/>
        </w:rPr>
      </w:pPr>
    </w:p>
    <w:p w14:paraId="0264E802">
      <w:pPr>
        <w:snapToGrid w:val="0"/>
        <w:spacing w:before="120" w:beforeLines="50" w:after="50"/>
        <w:jc w:val="left"/>
        <w:rPr>
          <w:rFonts w:ascii="宋体" w:hAnsi="宋体"/>
          <w:color w:val="auto"/>
          <w:sz w:val="24"/>
          <w:szCs w:val="20"/>
          <w:highlight w:val="none"/>
        </w:rPr>
      </w:pPr>
    </w:p>
    <w:p w14:paraId="3D6C79CF">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43BFEFC0">
      <w:pPr>
        <w:pStyle w:val="34"/>
        <w:snapToGrid w:val="0"/>
        <w:ind w:left="480" w:hanging="480"/>
        <w:rPr>
          <w:rFonts w:hint="eastAsia" w:ascii="宋体" w:hAnsi="宋体"/>
          <w:color w:val="auto"/>
          <w:sz w:val="24"/>
          <w:highlight w:val="none"/>
        </w:rPr>
      </w:pPr>
    </w:p>
    <w:p w14:paraId="7253E0D0">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71516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1307D0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DD7D4F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3454AC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86C4BA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0FF4BF6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123BA34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548C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7FC5A3C9">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1C95B086">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B0E7F0E">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63087D00">
            <w:pPr>
              <w:jc w:val="left"/>
              <w:rPr>
                <w:rFonts w:hint="eastAsia" w:ascii="宋体" w:hAnsi="宋体"/>
                <w:color w:val="auto"/>
                <w:sz w:val="24"/>
                <w:highlight w:val="none"/>
              </w:rPr>
            </w:pPr>
          </w:p>
        </w:tc>
      </w:tr>
      <w:tr w14:paraId="75FD1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62BD87D">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1D27D73">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F6B8278">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C887C25">
            <w:pPr>
              <w:snapToGrid w:val="0"/>
              <w:spacing w:line="240" w:lineRule="exact"/>
              <w:jc w:val="left"/>
              <w:rPr>
                <w:rFonts w:hint="eastAsia" w:ascii="宋体" w:hAnsi="宋体"/>
                <w:color w:val="auto"/>
                <w:sz w:val="24"/>
                <w:highlight w:val="none"/>
              </w:rPr>
            </w:pPr>
          </w:p>
        </w:tc>
      </w:tr>
      <w:tr w14:paraId="5AED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40617E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F3E53C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30D39BB">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724EB99">
            <w:pPr>
              <w:snapToGrid w:val="0"/>
              <w:spacing w:before="50" w:after="120" w:afterLines="50" w:line="400" w:lineRule="exact"/>
              <w:jc w:val="left"/>
              <w:rPr>
                <w:rFonts w:hint="eastAsia" w:ascii="宋体" w:hAnsi="宋体"/>
                <w:color w:val="auto"/>
                <w:sz w:val="24"/>
                <w:highlight w:val="none"/>
              </w:rPr>
            </w:pPr>
          </w:p>
        </w:tc>
      </w:tr>
      <w:tr w14:paraId="4CB5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2FA729C">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C5A19E1">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ED7D2DD">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E5771DF">
            <w:pPr>
              <w:snapToGrid w:val="0"/>
              <w:spacing w:before="50" w:after="120" w:afterLines="50" w:line="400" w:lineRule="exact"/>
              <w:jc w:val="left"/>
              <w:rPr>
                <w:rFonts w:hint="eastAsia" w:ascii="宋体" w:hAnsi="宋体"/>
                <w:color w:val="auto"/>
                <w:sz w:val="24"/>
                <w:highlight w:val="none"/>
              </w:rPr>
            </w:pPr>
          </w:p>
        </w:tc>
      </w:tr>
      <w:tr w14:paraId="7AA9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94BA207">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8EC13F9">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DFC3E6C">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90B2566">
            <w:pPr>
              <w:snapToGrid w:val="0"/>
              <w:spacing w:before="50" w:after="120" w:afterLines="50" w:line="400" w:lineRule="exact"/>
              <w:jc w:val="left"/>
              <w:rPr>
                <w:rFonts w:hint="eastAsia" w:ascii="宋体" w:hAnsi="宋体"/>
                <w:color w:val="auto"/>
                <w:sz w:val="24"/>
                <w:highlight w:val="none"/>
              </w:rPr>
            </w:pPr>
          </w:p>
        </w:tc>
      </w:tr>
      <w:tr w14:paraId="3CCD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E7444E3">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731E0D6">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8A8BBCA">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16870BE">
            <w:pPr>
              <w:snapToGrid w:val="0"/>
              <w:spacing w:before="50" w:after="120" w:afterLines="50" w:line="400" w:lineRule="exact"/>
              <w:jc w:val="left"/>
              <w:rPr>
                <w:rFonts w:hint="eastAsia" w:ascii="宋体" w:hAnsi="宋体"/>
                <w:color w:val="auto"/>
                <w:sz w:val="24"/>
                <w:highlight w:val="none"/>
              </w:rPr>
            </w:pPr>
          </w:p>
        </w:tc>
      </w:tr>
    </w:tbl>
    <w:p w14:paraId="32D6CB3C">
      <w:pPr>
        <w:pStyle w:val="13"/>
        <w:spacing w:before="0" w:after="0" w:line="360" w:lineRule="auto"/>
        <w:contextualSpacing/>
        <w:rPr>
          <w:rFonts w:hint="eastAsia" w:ascii="宋体" w:hAnsi="宋体" w:eastAsia="宋体"/>
          <w:color w:val="auto"/>
          <w:sz w:val="24"/>
          <w:szCs w:val="24"/>
          <w:highlight w:val="none"/>
        </w:rPr>
      </w:pPr>
    </w:p>
    <w:p w14:paraId="63E309E1">
      <w:pPr>
        <w:pStyle w:val="13"/>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2F8BBFF1">
      <w:pPr>
        <w:pStyle w:val="13"/>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6F632FD1">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FAEFB8">
      <w:pPr>
        <w:snapToGrid w:val="0"/>
        <w:spacing w:before="50"/>
        <w:ind w:firstLine="480" w:firstLineChars="200"/>
        <w:jc w:val="left"/>
        <w:rPr>
          <w:rFonts w:hint="eastAsia" w:ascii="宋体" w:hAnsi="宋体"/>
          <w:color w:val="auto"/>
          <w:sz w:val="24"/>
          <w:szCs w:val="20"/>
          <w:highlight w:val="none"/>
        </w:rPr>
      </w:pPr>
    </w:p>
    <w:p w14:paraId="5E43645F">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olor w:val="auto"/>
          <w:sz w:val="24"/>
          <w:highlight w:val="none"/>
        </w:rPr>
        <w:br w:type="page"/>
      </w:r>
      <w:r>
        <w:rPr>
          <w:rFonts w:hint="eastAsia" w:ascii="宋体" w:hAnsi="宋体"/>
          <w:b/>
          <w:color w:val="auto"/>
          <w:sz w:val="24"/>
          <w:highlight w:val="none"/>
        </w:rPr>
        <w:t>8. 代理服务费承诺书</w:t>
      </w:r>
    </w:p>
    <w:p w14:paraId="35C0C5F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3005CDCA">
      <w:pPr>
        <w:snapToGrid w:val="0"/>
        <w:spacing w:before="120" w:beforeLines="50" w:after="50"/>
        <w:jc w:val="center"/>
        <w:rPr>
          <w:rFonts w:hint="eastAsia" w:ascii="宋体" w:hAnsi="宋体"/>
          <w:b/>
          <w:color w:val="auto"/>
          <w:sz w:val="24"/>
          <w:highlight w:val="none"/>
        </w:rPr>
      </w:pPr>
    </w:p>
    <w:p w14:paraId="64CF299D">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678280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60453D2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685DBD5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13E8309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119206A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74B4A7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48E3F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7805033C">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BA0E45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6FCEC82">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F4CA71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3AFC13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BB0E99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1EE6CA5">
      <w:pPr>
        <w:spacing w:line="440" w:lineRule="exact"/>
        <w:rPr>
          <w:rFonts w:hint="eastAsia" w:ascii="宋体" w:hAnsi="宋体"/>
          <w:color w:val="auto"/>
          <w:sz w:val="24"/>
          <w:highlight w:val="none"/>
        </w:rPr>
      </w:pPr>
    </w:p>
    <w:p w14:paraId="5DA20919">
      <w:pPr>
        <w:spacing w:line="440" w:lineRule="exact"/>
        <w:rPr>
          <w:rFonts w:hint="eastAsia" w:ascii="宋体" w:hAnsi="宋体"/>
          <w:color w:val="auto"/>
          <w:sz w:val="24"/>
          <w:highlight w:val="none"/>
        </w:rPr>
      </w:pPr>
    </w:p>
    <w:p w14:paraId="2580C1DB">
      <w:pPr>
        <w:spacing w:line="440" w:lineRule="exact"/>
        <w:rPr>
          <w:rFonts w:hint="eastAsia" w:ascii="宋体" w:hAnsi="宋体"/>
          <w:color w:val="auto"/>
          <w:sz w:val="24"/>
          <w:highlight w:val="none"/>
        </w:rPr>
      </w:pPr>
    </w:p>
    <w:p w14:paraId="059AC64D">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3CC91E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15671416">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756EEC1">
      <w:pPr>
        <w:rPr>
          <w:rFonts w:hint="eastAsia"/>
          <w:color w:val="auto"/>
          <w:highlight w:val="none"/>
        </w:rPr>
      </w:pPr>
    </w:p>
    <w:p w14:paraId="726741E9">
      <w:pPr>
        <w:snapToGrid w:val="0"/>
        <w:spacing w:before="50"/>
        <w:jc w:val="left"/>
        <w:rPr>
          <w:rFonts w:hint="eastAsia" w:ascii="宋体" w:hAnsi="宋体"/>
          <w:color w:val="auto"/>
          <w:sz w:val="24"/>
          <w:highlight w:val="none"/>
        </w:rPr>
      </w:pPr>
    </w:p>
    <w:p w14:paraId="7FE77292">
      <w:pPr>
        <w:snapToGrid w:val="0"/>
        <w:spacing w:before="120" w:beforeLines="50"/>
        <w:rPr>
          <w:rFonts w:ascii="宋体" w:hAnsi="宋体"/>
          <w:color w:val="auto"/>
          <w:sz w:val="24"/>
          <w:szCs w:val="20"/>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47EE0FE9">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9. 设备性能配置清单格式</w:t>
      </w:r>
    </w:p>
    <w:p w14:paraId="3D3D02FD">
      <w:pPr>
        <w:snapToGrid w:val="0"/>
        <w:spacing w:before="120" w:beforeLines="50" w:after="50"/>
        <w:ind w:left="142"/>
        <w:jc w:val="left"/>
        <w:rPr>
          <w:rFonts w:hint="eastAsia" w:ascii="宋体" w:hAnsi="宋体"/>
          <w:b/>
          <w:color w:val="auto"/>
          <w:sz w:val="24"/>
          <w:highlight w:val="none"/>
        </w:rPr>
      </w:pPr>
    </w:p>
    <w:p w14:paraId="0A5A51EE">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483E7B33">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36"/>
        <w:gridCol w:w="940"/>
        <w:gridCol w:w="763"/>
        <w:gridCol w:w="1316"/>
        <w:gridCol w:w="1186"/>
        <w:gridCol w:w="703"/>
        <w:gridCol w:w="1428"/>
      </w:tblGrid>
      <w:tr w14:paraId="06B4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5AB4679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017" w:type="pct"/>
            <w:tcBorders>
              <w:top w:val="single" w:color="auto" w:sz="4" w:space="0"/>
              <w:left w:val="single" w:color="auto" w:sz="4" w:space="0"/>
              <w:bottom w:val="single" w:color="auto" w:sz="4" w:space="0"/>
              <w:right w:val="single" w:color="auto" w:sz="4" w:space="0"/>
            </w:tcBorders>
            <w:noWrap w:val="0"/>
            <w:vAlign w:val="center"/>
          </w:tcPr>
          <w:p w14:paraId="5D5A76D0">
            <w:pPr>
              <w:snapToGrid w:val="0"/>
              <w:spacing w:before="50" w:after="50"/>
              <w:jc w:val="center"/>
              <w:rPr>
                <w:rFonts w:hint="eastAsia" w:ascii="宋体" w:hAnsi="宋体" w:eastAsia="宋体"/>
                <w:color w:val="auto"/>
                <w:sz w:val="24"/>
                <w:highlight w:val="none"/>
                <w:lang w:val="en-US" w:eastAsia="zh-CN"/>
              </w:rPr>
            </w:pPr>
            <w:r>
              <w:rPr>
                <w:rFonts w:hint="eastAsia" w:hAnsi="宋体" w:cs="Courier New"/>
                <w:color w:val="auto"/>
                <w:sz w:val="24"/>
                <w:highlight w:val="none"/>
              </w:rPr>
              <w:t>标的的名称</w:t>
            </w:r>
            <w:r>
              <w:rPr>
                <w:rFonts w:hint="eastAsia" w:hAnsi="宋体" w:cs="Courier New"/>
                <w:color w:val="auto"/>
                <w:sz w:val="24"/>
                <w:highlight w:val="none"/>
                <w:lang w:val="en-US" w:eastAsia="zh-CN"/>
              </w:rPr>
              <w:t>（货物名称）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032793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1707BD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771" w:type="pct"/>
            <w:tcBorders>
              <w:top w:val="single" w:color="auto" w:sz="4" w:space="0"/>
              <w:left w:val="single" w:color="auto" w:sz="4" w:space="0"/>
              <w:bottom w:val="single" w:color="auto" w:sz="4" w:space="0"/>
              <w:right w:val="single" w:color="auto" w:sz="4" w:space="0"/>
            </w:tcBorders>
            <w:noWrap w:val="0"/>
            <w:vAlign w:val="top"/>
          </w:tcPr>
          <w:p w14:paraId="6A54966B">
            <w:pPr>
              <w:snapToGrid w:val="0"/>
              <w:spacing w:before="50" w:after="50"/>
              <w:jc w:val="center"/>
              <w:rPr>
                <w:rFonts w:ascii="宋体" w:hAnsi="宋体"/>
                <w:color w:val="auto"/>
                <w:sz w:val="24"/>
                <w:highlight w:val="none"/>
              </w:rPr>
            </w:pPr>
          </w:p>
          <w:p w14:paraId="3E64117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9D6DAD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FDB27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4BF9C9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2D1F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776D1D8B">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39966424">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3A3283C">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7692D8FC">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047C42FC">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AB8E320">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90F3D3F">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2DA7C6C3">
            <w:pPr>
              <w:snapToGrid w:val="0"/>
              <w:spacing w:before="50" w:after="50"/>
              <w:jc w:val="center"/>
              <w:rPr>
                <w:rFonts w:hint="eastAsia" w:ascii="宋体" w:hAnsi="宋体"/>
                <w:color w:val="auto"/>
                <w:sz w:val="24"/>
                <w:highlight w:val="none"/>
              </w:rPr>
            </w:pPr>
          </w:p>
        </w:tc>
      </w:tr>
      <w:tr w14:paraId="00FE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7B170ED">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71FE251C">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9B6D215">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19143F79">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50A80061">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655104A7">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FAA5F3">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79DF43D8">
            <w:pPr>
              <w:snapToGrid w:val="0"/>
              <w:spacing w:before="50" w:after="50"/>
              <w:jc w:val="center"/>
              <w:rPr>
                <w:rFonts w:hint="eastAsia" w:ascii="宋体" w:hAnsi="宋体"/>
                <w:color w:val="auto"/>
                <w:sz w:val="24"/>
                <w:highlight w:val="none"/>
              </w:rPr>
            </w:pPr>
          </w:p>
        </w:tc>
      </w:tr>
      <w:tr w14:paraId="24C5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05B989F4">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1EF3D2BE">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D1AE5F1">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6EDAE38F">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79B43DB6">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51D0EF2">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2D2E287">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10555CB">
            <w:pPr>
              <w:snapToGrid w:val="0"/>
              <w:spacing w:before="50" w:after="50"/>
              <w:jc w:val="center"/>
              <w:rPr>
                <w:rFonts w:hint="eastAsia" w:ascii="宋体" w:hAnsi="宋体"/>
                <w:color w:val="auto"/>
                <w:sz w:val="24"/>
                <w:highlight w:val="none"/>
              </w:rPr>
            </w:pPr>
          </w:p>
        </w:tc>
      </w:tr>
    </w:tbl>
    <w:p w14:paraId="4F2D60C6">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72F4854A">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14:paraId="68D3AB7E">
      <w:pPr>
        <w:spacing w:line="360" w:lineRule="auto"/>
        <w:ind w:firstLine="480" w:firstLineChars="200"/>
        <w:contextualSpacing/>
        <w:rPr>
          <w:rFonts w:hint="eastAsia" w:ascii="宋体" w:hAnsi="宋体"/>
          <w:color w:val="auto"/>
          <w:sz w:val="24"/>
          <w:highlight w:val="none"/>
        </w:rPr>
      </w:pPr>
    </w:p>
    <w:p w14:paraId="755DC75E">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C09DEA3">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7EA0626">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1E531FF">
      <w:pPr>
        <w:snapToGrid w:val="0"/>
        <w:spacing w:before="50" w:after="120" w:afterLines="50"/>
        <w:jc w:val="left"/>
        <w:rPr>
          <w:rFonts w:hint="eastAsia" w:ascii="宋体" w:hAnsi="宋体"/>
          <w:color w:val="auto"/>
          <w:sz w:val="24"/>
          <w:szCs w:val="20"/>
          <w:highlight w:val="none"/>
        </w:rPr>
      </w:pPr>
    </w:p>
    <w:p w14:paraId="19B54062">
      <w:pPr>
        <w:snapToGrid w:val="0"/>
        <w:spacing w:before="50" w:after="120" w:afterLines="50"/>
        <w:jc w:val="left"/>
        <w:rPr>
          <w:rFonts w:hint="eastAsia" w:ascii="宋体" w:hAnsi="宋体"/>
          <w:color w:val="auto"/>
          <w:sz w:val="24"/>
          <w:szCs w:val="20"/>
          <w:highlight w:val="none"/>
        </w:rPr>
      </w:pPr>
    </w:p>
    <w:p w14:paraId="1E10324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技术要求偏离表格式</w:t>
      </w:r>
    </w:p>
    <w:p w14:paraId="2D59F2AA">
      <w:pPr>
        <w:snapToGrid w:val="0"/>
        <w:spacing w:before="120" w:beforeLines="50" w:after="50"/>
        <w:ind w:left="142"/>
        <w:jc w:val="left"/>
        <w:rPr>
          <w:rFonts w:hint="eastAsia" w:ascii="宋体" w:hAnsi="宋体"/>
          <w:b/>
          <w:color w:val="auto"/>
          <w:sz w:val="24"/>
          <w:highlight w:val="none"/>
        </w:rPr>
      </w:pPr>
    </w:p>
    <w:p w14:paraId="052B2D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0DA77AFA">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1D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8F8E948">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0"/>
            <w:vAlign w:val="center"/>
          </w:tcPr>
          <w:p w14:paraId="20E1B83D">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0"/>
            <w:vAlign w:val="center"/>
          </w:tcPr>
          <w:p w14:paraId="54C9EBB1">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noWrap w:val="0"/>
            <w:vAlign w:val="center"/>
          </w:tcPr>
          <w:p w14:paraId="74835C42">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0"/>
            <w:vAlign w:val="center"/>
          </w:tcPr>
          <w:p w14:paraId="46C7706C">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575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3EAA89E">
            <w:pPr>
              <w:pStyle w:val="24"/>
              <w:spacing w:line="600" w:lineRule="exact"/>
              <w:jc w:val="center"/>
              <w:rPr>
                <w:rFonts w:hint="eastAsia" w:hAnsi="宋体" w:cs="Courier New"/>
                <w:color w:val="auto"/>
                <w:kern w:val="2"/>
                <w:sz w:val="24"/>
                <w:szCs w:val="24"/>
                <w:highlight w:val="none"/>
              </w:rPr>
            </w:pPr>
          </w:p>
        </w:tc>
        <w:tc>
          <w:tcPr>
            <w:tcW w:w="2143" w:type="dxa"/>
            <w:noWrap w:val="0"/>
            <w:vAlign w:val="center"/>
          </w:tcPr>
          <w:p w14:paraId="64D89190">
            <w:pPr>
              <w:pStyle w:val="24"/>
              <w:spacing w:line="600" w:lineRule="exact"/>
              <w:jc w:val="center"/>
              <w:rPr>
                <w:rFonts w:hint="eastAsia" w:hAnsi="宋体" w:cs="Courier New"/>
                <w:color w:val="auto"/>
                <w:kern w:val="2"/>
                <w:sz w:val="24"/>
                <w:szCs w:val="24"/>
                <w:highlight w:val="none"/>
              </w:rPr>
            </w:pPr>
          </w:p>
        </w:tc>
        <w:tc>
          <w:tcPr>
            <w:tcW w:w="1834" w:type="dxa"/>
            <w:noWrap w:val="0"/>
            <w:vAlign w:val="center"/>
          </w:tcPr>
          <w:p w14:paraId="7546B9B4">
            <w:pPr>
              <w:pStyle w:val="24"/>
              <w:spacing w:line="600" w:lineRule="exact"/>
              <w:jc w:val="center"/>
              <w:rPr>
                <w:rFonts w:hint="eastAsia" w:hAnsi="宋体" w:cs="Courier New"/>
                <w:color w:val="auto"/>
                <w:kern w:val="2"/>
                <w:sz w:val="24"/>
                <w:szCs w:val="24"/>
                <w:highlight w:val="none"/>
              </w:rPr>
            </w:pPr>
          </w:p>
        </w:tc>
        <w:tc>
          <w:tcPr>
            <w:tcW w:w="2181" w:type="dxa"/>
            <w:noWrap w:val="0"/>
            <w:vAlign w:val="center"/>
          </w:tcPr>
          <w:p w14:paraId="512A822A">
            <w:pPr>
              <w:pStyle w:val="24"/>
              <w:spacing w:line="600" w:lineRule="exact"/>
              <w:jc w:val="center"/>
              <w:rPr>
                <w:rFonts w:hint="eastAsia" w:hAnsi="宋体" w:cs="Courier New"/>
                <w:color w:val="auto"/>
                <w:kern w:val="2"/>
                <w:sz w:val="24"/>
                <w:szCs w:val="24"/>
                <w:highlight w:val="none"/>
              </w:rPr>
            </w:pPr>
          </w:p>
        </w:tc>
        <w:tc>
          <w:tcPr>
            <w:tcW w:w="1934" w:type="dxa"/>
            <w:noWrap w:val="0"/>
            <w:vAlign w:val="center"/>
          </w:tcPr>
          <w:p w14:paraId="7C5609C5">
            <w:pPr>
              <w:pStyle w:val="24"/>
              <w:spacing w:line="600" w:lineRule="exact"/>
              <w:jc w:val="center"/>
              <w:rPr>
                <w:rFonts w:hint="eastAsia" w:hAnsi="宋体" w:cs="Courier New"/>
                <w:color w:val="auto"/>
                <w:kern w:val="2"/>
                <w:sz w:val="24"/>
                <w:szCs w:val="24"/>
                <w:highlight w:val="none"/>
              </w:rPr>
            </w:pPr>
          </w:p>
        </w:tc>
      </w:tr>
      <w:tr w14:paraId="554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27FB73A">
            <w:pPr>
              <w:pStyle w:val="24"/>
              <w:spacing w:line="600" w:lineRule="exact"/>
              <w:rPr>
                <w:rFonts w:hint="eastAsia" w:hAnsi="宋体" w:cs="Courier New"/>
                <w:color w:val="auto"/>
                <w:kern w:val="2"/>
                <w:sz w:val="24"/>
                <w:szCs w:val="24"/>
                <w:highlight w:val="none"/>
              </w:rPr>
            </w:pPr>
          </w:p>
        </w:tc>
        <w:tc>
          <w:tcPr>
            <w:tcW w:w="2143" w:type="dxa"/>
            <w:noWrap w:val="0"/>
            <w:vAlign w:val="top"/>
          </w:tcPr>
          <w:p w14:paraId="6FE06A06">
            <w:pPr>
              <w:pStyle w:val="24"/>
              <w:spacing w:line="600" w:lineRule="exact"/>
              <w:rPr>
                <w:rFonts w:hint="eastAsia" w:hAnsi="宋体" w:cs="Courier New"/>
                <w:color w:val="auto"/>
                <w:kern w:val="2"/>
                <w:sz w:val="24"/>
                <w:szCs w:val="24"/>
                <w:highlight w:val="none"/>
              </w:rPr>
            </w:pPr>
          </w:p>
        </w:tc>
        <w:tc>
          <w:tcPr>
            <w:tcW w:w="1834" w:type="dxa"/>
            <w:noWrap w:val="0"/>
            <w:vAlign w:val="top"/>
          </w:tcPr>
          <w:p w14:paraId="171EA3EF">
            <w:pPr>
              <w:pStyle w:val="24"/>
              <w:spacing w:line="600" w:lineRule="exact"/>
              <w:rPr>
                <w:rFonts w:hint="eastAsia" w:hAnsi="宋体" w:cs="Courier New"/>
                <w:color w:val="auto"/>
                <w:kern w:val="2"/>
                <w:sz w:val="24"/>
                <w:szCs w:val="24"/>
                <w:highlight w:val="none"/>
              </w:rPr>
            </w:pPr>
          </w:p>
        </w:tc>
        <w:tc>
          <w:tcPr>
            <w:tcW w:w="2181" w:type="dxa"/>
            <w:noWrap w:val="0"/>
            <w:vAlign w:val="top"/>
          </w:tcPr>
          <w:p w14:paraId="0E2B8C28">
            <w:pPr>
              <w:pStyle w:val="24"/>
              <w:spacing w:line="600" w:lineRule="exact"/>
              <w:rPr>
                <w:rFonts w:hint="eastAsia" w:hAnsi="宋体" w:cs="Courier New"/>
                <w:color w:val="auto"/>
                <w:kern w:val="2"/>
                <w:sz w:val="24"/>
                <w:szCs w:val="24"/>
                <w:highlight w:val="none"/>
              </w:rPr>
            </w:pPr>
          </w:p>
        </w:tc>
        <w:tc>
          <w:tcPr>
            <w:tcW w:w="1934" w:type="dxa"/>
            <w:noWrap w:val="0"/>
            <w:vAlign w:val="top"/>
          </w:tcPr>
          <w:p w14:paraId="47D50541">
            <w:pPr>
              <w:pStyle w:val="24"/>
              <w:spacing w:line="600" w:lineRule="exact"/>
              <w:rPr>
                <w:rFonts w:hint="eastAsia" w:hAnsi="宋体" w:cs="Courier New"/>
                <w:color w:val="auto"/>
                <w:kern w:val="2"/>
                <w:sz w:val="24"/>
                <w:szCs w:val="24"/>
                <w:highlight w:val="none"/>
              </w:rPr>
            </w:pPr>
          </w:p>
        </w:tc>
      </w:tr>
      <w:tr w14:paraId="28C0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3458CAB">
            <w:pPr>
              <w:pStyle w:val="24"/>
              <w:spacing w:line="600" w:lineRule="exact"/>
              <w:rPr>
                <w:rFonts w:hint="eastAsia" w:hAnsi="宋体" w:cs="Courier New"/>
                <w:color w:val="auto"/>
                <w:kern w:val="2"/>
                <w:sz w:val="24"/>
                <w:szCs w:val="24"/>
                <w:highlight w:val="none"/>
              </w:rPr>
            </w:pPr>
          </w:p>
        </w:tc>
        <w:tc>
          <w:tcPr>
            <w:tcW w:w="2143" w:type="dxa"/>
            <w:noWrap w:val="0"/>
            <w:vAlign w:val="top"/>
          </w:tcPr>
          <w:p w14:paraId="7B65356B">
            <w:pPr>
              <w:pStyle w:val="24"/>
              <w:spacing w:line="600" w:lineRule="exact"/>
              <w:rPr>
                <w:rFonts w:hint="eastAsia" w:hAnsi="宋体" w:cs="Courier New"/>
                <w:color w:val="auto"/>
                <w:kern w:val="2"/>
                <w:sz w:val="24"/>
                <w:szCs w:val="24"/>
                <w:highlight w:val="none"/>
              </w:rPr>
            </w:pPr>
          </w:p>
        </w:tc>
        <w:tc>
          <w:tcPr>
            <w:tcW w:w="1834" w:type="dxa"/>
            <w:noWrap w:val="0"/>
            <w:vAlign w:val="top"/>
          </w:tcPr>
          <w:p w14:paraId="5C86C173">
            <w:pPr>
              <w:pStyle w:val="24"/>
              <w:spacing w:line="600" w:lineRule="exact"/>
              <w:rPr>
                <w:rFonts w:hint="eastAsia" w:hAnsi="宋体" w:cs="Courier New"/>
                <w:color w:val="auto"/>
                <w:kern w:val="2"/>
                <w:sz w:val="24"/>
                <w:szCs w:val="24"/>
                <w:highlight w:val="none"/>
              </w:rPr>
            </w:pPr>
          </w:p>
        </w:tc>
        <w:tc>
          <w:tcPr>
            <w:tcW w:w="2181" w:type="dxa"/>
            <w:noWrap w:val="0"/>
            <w:vAlign w:val="top"/>
          </w:tcPr>
          <w:p w14:paraId="2BE0AF7B">
            <w:pPr>
              <w:pStyle w:val="24"/>
              <w:spacing w:line="600" w:lineRule="exact"/>
              <w:rPr>
                <w:rFonts w:hint="eastAsia" w:hAnsi="宋体" w:cs="Courier New"/>
                <w:color w:val="auto"/>
                <w:kern w:val="2"/>
                <w:sz w:val="24"/>
                <w:szCs w:val="24"/>
                <w:highlight w:val="none"/>
              </w:rPr>
            </w:pPr>
          </w:p>
        </w:tc>
        <w:tc>
          <w:tcPr>
            <w:tcW w:w="1934" w:type="dxa"/>
            <w:noWrap w:val="0"/>
            <w:vAlign w:val="top"/>
          </w:tcPr>
          <w:p w14:paraId="1F73728F">
            <w:pPr>
              <w:pStyle w:val="24"/>
              <w:spacing w:line="600" w:lineRule="exact"/>
              <w:rPr>
                <w:rFonts w:hint="eastAsia" w:hAnsi="宋体" w:cs="Courier New"/>
                <w:color w:val="auto"/>
                <w:kern w:val="2"/>
                <w:sz w:val="24"/>
                <w:szCs w:val="24"/>
                <w:highlight w:val="none"/>
              </w:rPr>
            </w:pPr>
          </w:p>
        </w:tc>
      </w:tr>
    </w:tbl>
    <w:p w14:paraId="783610BB">
      <w:pPr>
        <w:pStyle w:val="16"/>
        <w:rPr>
          <w:rFonts w:hint="eastAsia" w:ascii="宋体" w:hAnsi="宋体"/>
          <w:color w:val="auto"/>
          <w:highlight w:val="none"/>
        </w:rPr>
      </w:pPr>
      <w:r>
        <w:rPr>
          <w:rFonts w:hint="eastAsia" w:ascii="宋体" w:hAnsi="宋体"/>
          <w:color w:val="auto"/>
          <w:highlight w:val="none"/>
        </w:rPr>
        <w:t>注：</w:t>
      </w:r>
    </w:p>
    <w:p w14:paraId="2B0F5D06">
      <w:pPr>
        <w:pStyle w:val="18"/>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B30D496">
      <w:pPr>
        <w:pStyle w:val="16"/>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6BB4DE2">
      <w:pPr>
        <w:pStyle w:val="18"/>
        <w:spacing w:line="360" w:lineRule="auto"/>
        <w:ind w:firstLine="0" w:firstLineChars="0"/>
        <w:rPr>
          <w:rFonts w:ascii="宋体" w:hAnsi="宋体"/>
          <w:color w:val="auto"/>
          <w:sz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2437EB3F">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10FB141">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5677C29">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E5223CD">
      <w:pPr>
        <w:snapToGrid w:val="0"/>
        <w:spacing w:before="50" w:after="50" w:line="360" w:lineRule="auto"/>
        <w:rPr>
          <w:rFonts w:hint="eastAsia" w:ascii="宋体" w:hAnsi="宋体"/>
          <w:color w:val="auto"/>
          <w:sz w:val="24"/>
          <w:szCs w:val="20"/>
          <w:highlight w:val="none"/>
        </w:rPr>
      </w:pPr>
    </w:p>
    <w:p w14:paraId="7999558A">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11. 项目实施人员一览表格式</w:t>
      </w:r>
    </w:p>
    <w:p w14:paraId="6564F0E6">
      <w:pPr>
        <w:snapToGrid w:val="0"/>
        <w:spacing w:before="120" w:beforeLines="50" w:after="50"/>
        <w:ind w:left="142"/>
        <w:jc w:val="left"/>
        <w:rPr>
          <w:rFonts w:hint="eastAsia" w:ascii="宋体" w:hAnsi="宋体"/>
          <w:b/>
          <w:color w:val="auto"/>
          <w:sz w:val="24"/>
          <w:highlight w:val="none"/>
        </w:rPr>
      </w:pPr>
    </w:p>
    <w:p w14:paraId="558A6F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0237A481">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5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617ED6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47E5ACB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97FB8FB">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0D7BDB2C">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279C7252">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23869A1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987D2B7">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483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B6BB53">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54341136">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72E0FA5D">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5F4C55E9">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0A7C8F4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35852520">
            <w:pPr>
              <w:snapToGrid w:val="0"/>
              <w:spacing w:before="50" w:after="120" w:afterLines="50"/>
              <w:jc w:val="center"/>
              <w:rPr>
                <w:rFonts w:hint="eastAsia" w:ascii="宋体" w:hAnsi="宋体"/>
                <w:color w:val="auto"/>
                <w:sz w:val="24"/>
                <w:szCs w:val="20"/>
                <w:highlight w:val="none"/>
              </w:rPr>
            </w:pPr>
          </w:p>
        </w:tc>
      </w:tr>
      <w:tr w14:paraId="3B9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690306">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4672CB8A">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9141B3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66701982">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EE70FBD">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7C6B904F">
            <w:pPr>
              <w:snapToGrid w:val="0"/>
              <w:spacing w:before="50" w:after="120" w:afterLines="50"/>
              <w:jc w:val="center"/>
              <w:rPr>
                <w:rFonts w:hint="eastAsia" w:ascii="宋体" w:hAnsi="宋体"/>
                <w:color w:val="auto"/>
                <w:sz w:val="24"/>
                <w:szCs w:val="20"/>
                <w:highlight w:val="none"/>
              </w:rPr>
            </w:pPr>
          </w:p>
        </w:tc>
      </w:tr>
      <w:tr w14:paraId="6FD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7946A4">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15366883">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39624B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0E108733">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452047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243A130D">
            <w:pPr>
              <w:snapToGrid w:val="0"/>
              <w:spacing w:before="50" w:after="120" w:afterLines="50"/>
              <w:jc w:val="center"/>
              <w:rPr>
                <w:rFonts w:hint="eastAsia" w:ascii="宋体" w:hAnsi="宋体"/>
                <w:color w:val="auto"/>
                <w:sz w:val="24"/>
                <w:szCs w:val="20"/>
                <w:highlight w:val="none"/>
              </w:rPr>
            </w:pPr>
          </w:p>
        </w:tc>
      </w:tr>
    </w:tbl>
    <w:p w14:paraId="35FD41D8">
      <w:pPr>
        <w:snapToGrid w:val="0"/>
        <w:spacing w:before="50" w:after="120" w:afterLines="50"/>
        <w:jc w:val="left"/>
        <w:rPr>
          <w:rFonts w:hint="eastAsia" w:ascii="宋体" w:hAnsi="宋体"/>
          <w:color w:val="auto"/>
          <w:sz w:val="24"/>
          <w:szCs w:val="20"/>
          <w:highlight w:val="none"/>
        </w:rPr>
      </w:pPr>
    </w:p>
    <w:p w14:paraId="5A2FB05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F3DD8C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23CBB557">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2EF9D6D7">
      <w:pPr>
        <w:spacing w:line="360" w:lineRule="auto"/>
        <w:contextualSpacing/>
        <w:jc w:val="left"/>
        <w:rPr>
          <w:rFonts w:hint="eastAsia" w:ascii="宋体" w:hAnsi="宋体"/>
          <w:color w:val="auto"/>
          <w:sz w:val="24"/>
          <w:szCs w:val="20"/>
          <w:highlight w:val="none"/>
        </w:rPr>
      </w:pPr>
    </w:p>
    <w:p w14:paraId="4DAAA425">
      <w:pPr>
        <w:spacing w:line="360" w:lineRule="auto"/>
        <w:contextualSpacing/>
        <w:jc w:val="left"/>
        <w:rPr>
          <w:rFonts w:hint="eastAsia" w:ascii="宋体" w:hAnsi="宋体"/>
          <w:color w:val="auto"/>
          <w:sz w:val="24"/>
          <w:szCs w:val="20"/>
          <w:highlight w:val="none"/>
        </w:rPr>
      </w:pPr>
    </w:p>
    <w:p w14:paraId="500364F0">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21DAC64">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707B00">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669E387">
      <w:pPr>
        <w:snapToGrid w:val="0"/>
        <w:spacing w:before="50" w:after="120" w:afterLines="50"/>
        <w:jc w:val="left"/>
        <w:rPr>
          <w:rFonts w:hint="eastAsia" w:ascii="宋体" w:hAnsi="宋体"/>
          <w:color w:val="auto"/>
          <w:sz w:val="24"/>
          <w:szCs w:val="20"/>
          <w:highlight w:val="none"/>
        </w:rPr>
      </w:pPr>
    </w:p>
    <w:p w14:paraId="69216445">
      <w:pPr>
        <w:snapToGrid w:val="0"/>
        <w:spacing w:before="120" w:beforeLines="50" w:after="50"/>
        <w:ind w:left="142"/>
        <w:jc w:val="left"/>
        <w:rPr>
          <w:rFonts w:hint="eastAsia"/>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四、其他文书、文件格式</w:t>
      </w:r>
    </w:p>
    <w:p w14:paraId="02D14AAE">
      <w:pPr>
        <w:snapToGrid w:val="0"/>
        <w:spacing w:before="120" w:beforeLines="50" w:after="50"/>
        <w:jc w:val="left"/>
        <w:rPr>
          <w:rFonts w:hint="eastAsia"/>
          <w:color w:val="auto"/>
          <w:highlight w:val="none"/>
        </w:rPr>
      </w:pPr>
      <w:r>
        <w:rPr>
          <w:rFonts w:hint="eastAsia" w:ascii="宋体" w:hAnsi="宋体"/>
          <w:b/>
          <w:color w:val="auto"/>
          <w:sz w:val="24"/>
          <w:highlight w:val="none"/>
        </w:rPr>
        <w:t>1.中小企业声明函格式</w:t>
      </w:r>
    </w:p>
    <w:p w14:paraId="7C8822D8">
      <w:pPr>
        <w:rPr>
          <w:rFonts w:hint="eastAsia"/>
          <w:color w:val="auto"/>
          <w:highlight w:val="none"/>
        </w:rPr>
      </w:pPr>
    </w:p>
    <w:p w14:paraId="1613608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52879561">
      <w:pPr>
        <w:spacing w:before="2" w:line="500" w:lineRule="exact"/>
        <w:rPr>
          <w:rFonts w:ascii="宋体" w:hAnsi="宋体" w:cs="宋体"/>
          <w:b/>
          <w:bCs/>
          <w:color w:val="auto"/>
          <w:sz w:val="27"/>
          <w:szCs w:val="27"/>
          <w:highlight w:val="none"/>
        </w:rPr>
      </w:pPr>
    </w:p>
    <w:p w14:paraId="14A39263">
      <w:pPr>
        <w:pStyle w:val="17"/>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83A660E">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1BE7AAD">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444E471">
      <w:pPr>
        <w:pStyle w:val="17"/>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69A88F82">
      <w:pPr>
        <w:pStyle w:val="17"/>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32E9D4E6">
      <w:pPr>
        <w:pStyle w:val="17"/>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9666877">
      <w:pPr>
        <w:pStyle w:val="17"/>
        <w:spacing w:line="360" w:lineRule="auto"/>
        <w:ind w:left="3960" w:right="1808"/>
        <w:contextualSpacing/>
        <w:rPr>
          <w:rFonts w:hint="eastAsia" w:ascii="宋体" w:hAnsi="宋体"/>
          <w:color w:val="auto"/>
          <w:kern w:val="24"/>
          <w:highlight w:val="none"/>
        </w:rPr>
      </w:pPr>
    </w:p>
    <w:p w14:paraId="5476FAE6">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1F949F07">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DDCD5BA">
      <w:pPr>
        <w:pStyle w:val="17"/>
        <w:spacing w:line="360" w:lineRule="auto"/>
        <w:ind w:left="3960" w:right="1808"/>
        <w:contextualSpacing/>
        <w:rPr>
          <w:rFonts w:ascii="宋体" w:hAnsi="宋体"/>
          <w:color w:val="auto"/>
          <w:kern w:val="24"/>
          <w:highlight w:val="none"/>
        </w:rPr>
      </w:pPr>
    </w:p>
    <w:p w14:paraId="56BE8188">
      <w:pPr>
        <w:pStyle w:val="17"/>
        <w:spacing w:line="360" w:lineRule="auto"/>
        <w:ind w:left="3960" w:right="1808"/>
        <w:contextualSpacing/>
        <w:rPr>
          <w:rFonts w:ascii="宋体" w:hAnsi="宋体"/>
          <w:color w:val="auto"/>
          <w:kern w:val="24"/>
          <w:highlight w:val="none"/>
        </w:rPr>
      </w:pPr>
    </w:p>
    <w:p w14:paraId="280F8BA1">
      <w:pPr>
        <w:pStyle w:val="17"/>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3E28517">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374C8CC2">
      <w:pPr>
        <w:spacing w:line="588" w:lineRule="exact"/>
        <w:jc w:val="center"/>
        <w:rPr>
          <w:rFonts w:hint="eastAsia" w:ascii="仿宋_GB2312" w:eastAsia="仿宋_GB2312"/>
          <w:b/>
          <w:color w:val="auto"/>
          <w:spacing w:val="6"/>
          <w:sz w:val="32"/>
          <w:szCs w:val="32"/>
          <w:highlight w:val="none"/>
        </w:rPr>
      </w:pPr>
    </w:p>
    <w:p w14:paraId="4C7D5C66">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184162B1">
      <w:pPr>
        <w:spacing w:line="360" w:lineRule="auto"/>
        <w:contextualSpacing/>
        <w:rPr>
          <w:rFonts w:ascii="仿宋_GB2312" w:eastAsia="仿宋_GB2312"/>
          <w:bCs/>
          <w:color w:val="auto"/>
          <w:spacing w:val="6"/>
          <w:sz w:val="30"/>
          <w:szCs w:val="30"/>
          <w:highlight w:val="none"/>
        </w:rPr>
      </w:pPr>
    </w:p>
    <w:p w14:paraId="5FC1C8A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53E07A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B47C373">
      <w:pPr>
        <w:spacing w:line="360" w:lineRule="auto"/>
        <w:ind w:firstLine="504" w:firstLineChars="200"/>
        <w:contextualSpacing/>
        <w:rPr>
          <w:rFonts w:ascii="宋体" w:hAnsi="宋体"/>
          <w:color w:val="auto"/>
          <w:spacing w:val="6"/>
          <w:sz w:val="24"/>
          <w:highlight w:val="none"/>
        </w:rPr>
      </w:pPr>
    </w:p>
    <w:p w14:paraId="48C426B2">
      <w:pPr>
        <w:spacing w:line="360" w:lineRule="auto"/>
        <w:ind w:firstLine="504" w:firstLineChars="200"/>
        <w:contextualSpacing/>
        <w:rPr>
          <w:rFonts w:ascii="宋体" w:hAnsi="宋体"/>
          <w:color w:val="auto"/>
          <w:spacing w:val="6"/>
          <w:sz w:val="24"/>
          <w:highlight w:val="none"/>
        </w:rPr>
      </w:pPr>
    </w:p>
    <w:p w14:paraId="258784C7">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68A5756E">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5E5E2986">
      <w:pPr>
        <w:spacing w:line="360" w:lineRule="auto"/>
        <w:contextualSpacing/>
        <w:rPr>
          <w:rFonts w:ascii="宋体" w:hAnsi="宋体"/>
          <w:color w:val="auto"/>
          <w:sz w:val="24"/>
          <w:highlight w:val="none"/>
        </w:rPr>
      </w:pPr>
    </w:p>
    <w:p w14:paraId="24D0E2CB">
      <w:pPr>
        <w:spacing w:line="360" w:lineRule="auto"/>
        <w:contextualSpacing/>
        <w:rPr>
          <w:rFonts w:hint="eastAsia" w:ascii="宋体" w:hAnsi="宋体"/>
          <w:color w:val="auto"/>
          <w:sz w:val="24"/>
          <w:highlight w:val="none"/>
        </w:rPr>
      </w:pPr>
    </w:p>
    <w:p w14:paraId="62A40AFF">
      <w:pPr>
        <w:spacing w:line="360" w:lineRule="auto"/>
        <w:contextualSpacing/>
        <w:rPr>
          <w:rFonts w:ascii="宋体" w:hAnsi="宋体"/>
          <w:color w:val="auto"/>
          <w:sz w:val="24"/>
          <w:highlight w:val="none"/>
        </w:rPr>
      </w:pPr>
    </w:p>
    <w:p w14:paraId="0B2F70DB">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38796D">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317FECAB">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5494518A">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60ED647">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4B4DB3">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B8B897">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55B516">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8292266">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227C9D">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2E6710">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DC4FF80">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C5E0C1E">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4A4C12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876BA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7D88A07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C7169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□招标过程   </w:t>
      </w:r>
    </w:p>
    <w:p w14:paraId="73755120">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□招标结果   </w:t>
      </w:r>
    </w:p>
    <w:p w14:paraId="64E52160">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5B7F52E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BE78C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4B4BF1">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424562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7461412E">
      <w:pPr>
        <w:pStyle w:val="2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618C7C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BB41A9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85877E5">
      <w:pPr>
        <w:pStyle w:val="24"/>
        <w:spacing w:line="360" w:lineRule="auto"/>
        <w:ind w:left="25" w:leftChars="12" w:firstLine="352" w:firstLineChars="147"/>
        <w:rPr>
          <w:rFonts w:hint="eastAsia" w:hAnsi="宋体"/>
          <w:color w:val="auto"/>
          <w:sz w:val="24"/>
          <w:szCs w:val="24"/>
          <w:highlight w:val="none"/>
        </w:rPr>
      </w:pPr>
    </w:p>
    <w:p w14:paraId="2C13A37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AC359FD">
      <w:pPr>
        <w:pStyle w:val="24"/>
        <w:spacing w:line="360" w:lineRule="auto"/>
        <w:ind w:left="25" w:leftChars="12" w:firstLine="352" w:firstLineChars="147"/>
        <w:rPr>
          <w:rFonts w:hint="eastAsia" w:hAnsi="宋体"/>
          <w:color w:val="auto"/>
          <w:sz w:val="24"/>
          <w:szCs w:val="24"/>
          <w:highlight w:val="none"/>
        </w:rPr>
      </w:pPr>
    </w:p>
    <w:p w14:paraId="1496511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D137169">
      <w:pPr>
        <w:pStyle w:val="24"/>
        <w:snapToGrid w:val="0"/>
        <w:spacing w:line="360" w:lineRule="auto"/>
        <w:rPr>
          <w:rFonts w:hint="eastAsia" w:hAnsi="宋体"/>
          <w:b/>
          <w:color w:val="auto"/>
          <w:sz w:val="24"/>
          <w:szCs w:val="24"/>
          <w:highlight w:val="none"/>
        </w:rPr>
      </w:pPr>
    </w:p>
    <w:p w14:paraId="0AECB8B5">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141776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ED8B831">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7BFE99">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0F9E7E2">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48022195">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74E24CD">
      <w:pPr>
        <w:pStyle w:val="24"/>
        <w:snapToGrid w:val="0"/>
        <w:rPr>
          <w:rFonts w:hint="eastAsia"/>
          <w:b/>
          <w:color w:val="auto"/>
          <w:sz w:val="24"/>
          <w:szCs w:val="24"/>
          <w:highlight w:val="none"/>
        </w:rPr>
      </w:pPr>
    </w:p>
    <w:p w14:paraId="691A5F9C">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4.投诉书（格式）</w:t>
      </w:r>
    </w:p>
    <w:p w14:paraId="5EEBDD0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B8AD7A9">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59AA6DF">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DC1304">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48C9BA">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1BA3447">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ADBD8D">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B77600C">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CBC7218">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8BF95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18C1AF1B">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AD7D51">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B46D7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AFFF459">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137E3C50">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5C0254C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DD28069">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6886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24D8D5">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4586816">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2E4EFB6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24C285D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336576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8CB1350">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91257E6">
      <w:pPr>
        <w:pStyle w:val="24"/>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B50A9B">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0F117EA">
      <w:pPr>
        <w:pStyle w:val="2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6C0C32C">
      <w:pPr>
        <w:pStyle w:val="2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211FAA5">
      <w:pPr>
        <w:pStyle w:val="2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ACD09BC">
      <w:pPr>
        <w:pStyle w:val="2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4B76AC9">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D44CC2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1E356A3">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955446C">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98A255B">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5E5D7A8">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639B473">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37DAA21">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A02DF63">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5A6869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DDA1D9A">
      <w:pPr>
        <w:pStyle w:val="24"/>
        <w:spacing w:line="360" w:lineRule="auto"/>
        <w:ind w:left="25" w:leftChars="12" w:firstLine="352" w:firstLineChars="147"/>
        <w:rPr>
          <w:rFonts w:hint="eastAsia" w:hAnsi="宋体"/>
          <w:color w:val="auto"/>
          <w:sz w:val="24"/>
          <w:szCs w:val="24"/>
          <w:highlight w:val="none"/>
        </w:rPr>
      </w:pPr>
    </w:p>
    <w:p w14:paraId="4B6B6BA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2A8257E">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31426D4">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9CB991A">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D6D21A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2C8F07F">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0F66ED">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B2E346A">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DA1254B">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3E5AAE1">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489E">
    <w:pPr>
      <w:pStyle w:val="30"/>
      <w:jc w:val="center"/>
    </w:pPr>
    <w:r>
      <w:fldChar w:fldCharType="begin"/>
    </w:r>
    <w:r>
      <w:instrText xml:space="preserve"> PAGE   \* MERGEFORMAT </w:instrText>
    </w:r>
    <w:r>
      <w:fldChar w:fldCharType="separate"/>
    </w:r>
    <w:r>
      <w:rPr>
        <w:lang w:val="zh-CN"/>
      </w:rPr>
      <w:t>30</w:t>
    </w:r>
    <w:r>
      <w:fldChar w:fldCharType="end"/>
    </w:r>
  </w:p>
  <w:p w14:paraId="30C9F22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C142">
    <w:pPr>
      <w:pStyle w:val="30"/>
      <w:framePr w:wrap="around" w:vAnchor="text" w:hAnchor="margin" w:xAlign="center" w:y="1"/>
      <w:rPr>
        <w:rStyle w:val="50"/>
      </w:rPr>
    </w:pPr>
    <w:r>
      <w:fldChar w:fldCharType="begin"/>
    </w:r>
    <w:r>
      <w:rPr>
        <w:rStyle w:val="50"/>
      </w:rPr>
      <w:instrText xml:space="preserve">PAGE  </w:instrText>
    </w:r>
    <w:r>
      <w:fldChar w:fldCharType="end"/>
    </w:r>
  </w:p>
  <w:p w14:paraId="38CA48B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CC47">
    <w:pPr>
      <w:pStyle w:val="30"/>
      <w:jc w:val="center"/>
    </w:pPr>
    <w:r>
      <w:fldChar w:fldCharType="begin"/>
    </w:r>
    <w:r>
      <w:instrText xml:space="preserve">PAGE   \* MERGEFORMAT</w:instrText>
    </w:r>
    <w:r>
      <w:fldChar w:fldCharType="separate"/>
    </w:r>
    <w:r>
      <w:rPr>
        <w:lang w:val="zh-CN"/>
      </w:rPr>
      <w:t>1</w:t>
    </w:r>
    <w:r>
      <w:fldChar w:fldCharType="end"/>
    </w:r>
  </w:p>
  <w:p w14:paraId="539D67FA">
    <w:pPr>
      <w:pStyle w:val="30"/>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15AB">
    <w:pPr>
      <w:pStyle w:val="30"/>
      <w:jc w:val="center"/>
    </w:pPr>
    <w:r>
      <w:fldChar w:fldCharType="begin"/>
    </w:r>
    <w:r>
      <w:instrText xml:space="preserve"> PAGE   \* MERGEFORMAT </w:instrText>
    </w:r>
    <w:r>
      <w:fldChar w:fldCharType="separate"/>
    </w:r>
    <w:r>
      <w:rPr>
        <w:lang w:val="zh-CN"/>
      </w:rPr>
      <w:t>104</w:t>
    </w:r>
    <w:r>
      <w:fldChar w:fldCharType="end"/>
    </w:r>
  </w:p>
  <w:p w14:paraId="02195DC8">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0A85">
    <w:pPr>
      <w:pStyle w:val="30"/>
      <w:framePr w:wrap="around" w:vAnchor="text" w:hAnchor="margin" w:xAlign="center" w:y="1"/>
      <w:rPr>
        <w:rStyle w:val="50"/>
      </w:rPr>
    </w:pPr>
    <w:r>
      <w:fldChar w:fldCharType="begin"/>
    </w:r>
    <w:r>
      <w:rPr>
        <w:rStyle w:val="50"/>
      </w:rPr>
      <w:instrText xml:space="preserve">PAGE  </w:instrText>
    </w:r>
    <w:r>
      <w:fldChar w:fldCharType="end"/>
    </w:r>
  </w:p>
  <w:p w14:paraId="733802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661B">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727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759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F5CD"/>
    <w:multiLevelType w:val="singleLevel"/>
    <w:tmpl w:val="820EF5CD"/>
    <w:lvl w:ilvl="0" w:tentative="0">
      <w:start w:val="1"/>
      <w:numFmt w:val="decimal"/>
      <w:lvlText w:val="%1."/>
      <w:lvlJc w:val="left"/>
      <w:pPr>
        <w:tabs>
          <w:tab w:val="left" w:pos="312"/>
        </w:tabs>
      </w:pPr>
    </w:lvl>
  </w:abstractNum>
  <w:abstractNum w:abstractNumId="1">
    <w:nsid w:val="9036EC0A"/>
    <w:multiLevelType w:val="singleLevel"/>
    <w:tmpl w:val="9036EC0A"/>
    <w:lvl w:ilvl="0" w:tentative="0">
      <w:start w:val="1"/>
      <w:numFmt w:val="decimal"/>
      <w:suff w:val="nothing"/>
      <w:lvlText w:val="%1"/>
      <w:lvlJc w:val="center"/>
      <w:pPr>
        <w:tabs>
          <w:tab w:val="left" w:pos="0"/>
        </w:tabs>
        <w:ind w:left="0" w:firstLine="0"/>
      </w:pPr>
      <w:rPr>
        <w:rFonts w:hint="default"/>
      </w:rPr>
    </w:lvl>
  </w:abstractNum>
  <w:abstractNum w:abstractNumId="2">
    <w:nsid w:val="F4109120"/>
    <w:multiLevelType w:val="singleLevel"/>
    <w:tmpl w:val="F4109120"/>
    <w:lvl w:ilvl="0" w:tentative="0">
      <w:start w:val="1"/>
      <w:numFmt w:val="decimal"/>
      <w:suff w:val="space"/>
      <w:lvlText w:val="%1."/>
      <w:lvlJc w:val="left"/>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FABD14B"/>
    <w:multiLevelType w:val="singleLevel"/>
    <w:tmpl w:val="5FABD14B"/>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6D6"/>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A5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07AE"/>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401"/>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146"/>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56A"/>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7C"/>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A05"/>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1BC"/>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194E"/>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CC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923"/>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0D7"/>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8D0"/>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739"/>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022"/>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6E97"/>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2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6CB9"/>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36BE"/>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75F"/>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1F6D"/>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975"/>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2B3F"/>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1A4"/>
    <w:rsid w:val="00BC1308"/>
    <w:rsid w:val="00BC1BF4"/>
    <w:rsid w:val="00BC2600"/>
    <w:rsid w:val="00BC2F24"/>
    <w:rsid w:val="00BC33BE"/>
    <w:rsid w:val="00BC3A47"/>
    <w:rsid w:val="00BC3EEB"/>
    <w:rsid w:val="00BC4780"/>
    <w:rsid w:val="00BC4901"/>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DDD"/>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544"/>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2BD"/>
    <w:rsid w:val="00C6077B"/>
    <w:rsid w:val="00C60950"/>
    <w:rsid w:val="00C60DD1"/>
    <w:rsid w:val="00C61565"/>
    <w:rsid w:val="00C61574"/>
    <w:rsid w:val="00C615B4"/>
    <w:rsid w:val="00C61AC6"/>
    <w:rsid w:val="00C61ACF"/>
    <w:rsid w:val="00C6211D"/>
    <w:rsid w:val="00C62537"/>
    <w:rsid w:val="00C62973"/>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2"/>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125"/>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A9"/>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AA5"/>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040"/>
    <w:rsid w:val="00DF04BD"/>
    <w:rsid w:val="00DF068D"/>
    <w:rsid w:val="00DF0D3A"/>
    <w:rsid w:val="00DF140A"/>
    <w:rsid w:val="00DF1A9A"/>
    <w:rsid w:val="00DF1C2D"/>
    <w:rsid w:val="00DF1F8A"/>
    <w:rsid w:val="00DF2209"/>
    <w:rsid w:val="00DF248E"/>
    <w:rsid w:val="00DF3577"/>
    <w:rsid w:val="00DF3C7C"/>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2CFD"/>
    <w:rsid w:val="00E231C9"/>
    <w:rsid w:val="00E23EBF"/>
    <w:rsid w:val="00E23FD5"/>
    <w:rsid w:val="00E24669"/>
    <w:rsid w:val="00E24836"/>
    <w:rsid w:val="00E24C48"/>
    <w:rsid w:val="00E24EE4"/>
    <w:rsid w:val="00E25981"/>
    <w:rsid w:val="00E26141"/>
    <w:rsid w:val="00E261A6"/>
    <w:rsid w:val="00E266F5"/>
    <w:rsid w:val="00E26C97"/>
    <w:rsid w:val="00E26CCC"/>
    <w:rsid w:val="00E270D3"/>
    <w:rsid w:val="00E27FC7"/>
    <w:rsid w:val="00E3050B"/>
    <w:rsid w:val="00E30700"/>
    <w:rsid w:val="00E31360"/>
    <w:rsid w:val="00E31BB3"/>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12A"/>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3CF"/>
    <w:rsid w:val="00F179C0"/>
    <w:rsid w:val="00F202E3"/>
    <w:rsid w:val="00F20C6E"/>
    <w:rsid w:val="00F20D6C"/>
    <w:rsid w:val="00F20F03"/>
    <w:rsid w:val="00F22267"/>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506"/>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5CC"/>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1AA5B27"/>
    <w:rsid w:val="037738D8"/>
    <w:rsid w:val="03CA2A2C"/>
    <w:rsid w:val="046E4522"/>
    <w:rsid w:val="04FA5F8A"/>
    <w:rsid w:val="055A2489"/>
    <w:rsid w:val="06216784"/>
    <w:rsid w:val="06231119"/>
    <w:rsid w:val="068955F4"/>
    <w:rsid w:val="075F0692"/>
    <w:rsid w:val="077D7763"/>
    <w:rsid w:val="07DB054A"/>
    <w:rsid w:val="083D2AF4"/>
    <w:rsid w:val="0849753D"/>
    <w:rsid w:val="0860435E"/>
    <w:rsid w:val="08F53B23"/>
    <w:rsid w:val="098E36E1"/>
    <w:rsid w:val="0A053C89"/>
    <w:rsid w:val="0A070656"/>
    <w:rsid w:val="0A913ED8"/>
    <w:rsid w:val="0B24171E"/>
    <w:rsid w:val="0B5C3243"/>
    <w:rsid w:val="0BAD59A4"/>
    <w:rsid w:val="0BFC043E"/>
    <w:rsid w:val="0C466B45"/>
    <w:rsid w:val="0D584403"/>
    <w:rsid w:val="0DBE1189"/>
    <w:rsid w:val="0DEE7765"/>
    <w:rsid w:val="0F2B5D1F"/>
    <w:rsid w:val="101C0A97"/>
    <w:rsid w:val="10F67974"/>
    <w:rsid w:val="12685FCD"/>
    <w:rsid w:val="12DC6251"/>
    <w:rsid w:val="142323AF"/>
    <w:rsid w:val="146F2C7A"/>
    <w:rsid w:val="149E4992"/>
    <w:rsid w:val="16792394"/>
    <w:rsid w:val="168E672D"/>
    <w:rsid w:val="170E5D26"/>
    <w:rsid w:val="17BE59A2"/>
    <w:rsid w:val="18077515"/>
    <w:rsid w:val="18185849"/>
    <w:rsid w:val="185344DB"/>
    <w:rsid w:val="18CA5D94"/>
    <w:rsid w:val="18DE6D94"/>
    <w:rsid w:val="191D394B"/>
    <w:rsid w:val="1A3A451F"/>
    <w:rsid w:val="1A442DE9"/>
    <w:rsid w:val="1B841B34"/>
    <w:rsid w:val="1BAF48EB"/>
    <w:rsid w:val="1BC305D3"/>
    <w:rsid w:val="1CD55680"/>
    <w:rsid w:val="1D321E13"/>
    <w:rsid w:val="1DBC044E"/>
    <w:rsid w:val="1DFF68C5"/>
    <w:rsid w:val="1E7F3055"/>
    <w:rsid w:val="1E885624"/>
    <w:rsid w:val="1E8A2915"/>
    <w:rsid w:val="1E9A600D"/>
    <w:rsid w:val="1F4849CA"/>
    <w:rsid w:val="1F873477"/>
    <w:rsid w:val="205845D9"/>
    <w:rsid w:val="20A91A2C"/>
    <w:rsid w:val="21455F84"/>
    <w:rsid w:val="24225EB7"/>
    <w:rsid w:val="248D14FD"/>
    <w:rsid w:val="24977600"/>
    <w:rsid w:val="24B831E2"/>
    <w:rsid w:val="24C818E6"/>
    <w:rsid w:val="250B120F"/>
    <w:rsid w:val="252C7220"/>
    <w:rsid w:val="254C6258"/>
    <w:rsid w:val="26071ED5"/>
    <w:rsid w:val="26226B65"/>
    <w:rsid w:val="26A50560"/>
    <w:rsid w:val="270F55EE"/>
    <w:rsid w:val="272F1A96"/>
    <w:rsid w:val="27557937"/>
    <w:rsid w:val="277D5407"/>
    <w:rsid w:val="27F52753"/>
    <w:rsid w:val="297B0CF7"/>
    <w:rsid w:val="2B822DA1"/>
    <w:rsid w:val="2C541884"/>
    <w:rsid w:val="2EA133AF"/>
    <w:rsid w:val="2EDD2DD9"/>
    <w:rsid w:val="2F723467"/>
    <w:rsid w:val="306835D0"/>
    <w:rsid w:val="30B91060"/>
    <w:rsid w:val="319430E0"/>
    <w:rsid w:val="32A0292F"/>
    <w:rsid w:val="32A02B99"/>
    <w:rsid w:val="337D5F7B"/>
    <w:rsid w:val="33D414D0"/>
    <w:rsid w:val="341B2B8A"/>
    <w:rsid w:val="3439368F"/>
    <w:rsid w:val="34603E67"/>
    <w:rsid w:val="3502693D"/>
    <w:rsid w:val="35CD358A"/>
    <w:rsid w:val="35E50281"/>
    <w:rsid w:val="35EC1B49"/>
    <w:rsid w:val="36007F73"/>
    <w:rsid w:val="36232DB0"/>
    <w:rsid w:val="38585500"/>
    <w:rsid w:val="385F359C"/>
    <w:rsid w:val="3A514476"/>
    <w:rsid w:val="3A52685B"/>
    <w:rsid w:val="3BA80B19"/>
    <w:rsid w:val="3C4240EC"/>
    <w:rsid w:val="3C9B0CDC"/>
    <w:rsid w:val="3D711B40"/>
    <w:rsid w:val="3E4F2E22"/>
    <w:rsid w:val="3E800AA6"/>
    <w:rsid w:val="3E826019"/>
    <w:rsid w:val="3F3A1FEB"/>
    <w:rsid w:val="40A67243"/>
    <w:rsid w:val="40DD2B7D"/>
    <w:rsid w:val="41A02F6B"/>
    <w:rsid w:val="42253D73"/>
    <w:rsid w:val="43075A43"/>
    <w:rsid w:val="435369A7"/>
    <w:rsid w:val="43572B58"/>
    <w:rsid w:val="44592171"/>
    <w:rsid w:val="446C1BD7"/>
    <w:rsid w:val="44C4575F"/>
    <w:rsid w:val="44E4602A"/>
    <w:rsid w:val="452F5B3A"/>
    <w:rsid w:val="45B80788"/>
    <w:rsid w:val="47E9061B"/>
    <w:rsid w:val="48365196"/>
    <w:rsid w:val="484245C7"/>
    <w:rsid w:val="488D7CFE"/>
    <w:rsid w:val="48CC3E16"/>
    <w:rsid w:val="49323FD7"/>
    <w:rsid w:val="4A4B229A"/>
    <w:rsid w:val="4BE95365"/>
    <w:rsid w:val="4C12409B"/>
    <w:rsid w:val="4CDE6A1B"/>
    <w:rsid w:val="4D9B7742"/>
    <w:rsid w:val="4E843B5A"/>
    <w:rsid w:val="4E9B14FE"/>
    <w:rsid w:val="4EAC5711"/>
    <w:rsid w:val="4F6D341E"/>
    <w:rsid w:val="51B2004B"/>
    <w:rsid w:val="51E00AF8"/>
    <w:rsid w:val="522851DA"/>
    <w:rsid w:val="528F1A89"/>
    <w:rsid w:val="52904232"/>
    <w:rsid w:val="52A51AF3"/>
    <w:rsid w:val="540125D8"/>
    <w:rsid w:val="54556AEA"/>
    <w:rsid w:val="55131A57"/>
    <w:rsid w:val="55622629"/>
    <w:rsid w:val="57155104"/>
    <w:rsid w:val="577D71D5"/>
    <w:rsid w:val="579C4D6E"/>
    <w:rsid w:val="589B369A"/>
    <w:rsid w:val="598E41B2"/>
    <w:rsid w:val="59B85CA7"/>
    <w:rsid w:val="59D9433B"/>
    <w:rsid w:val="5A3A2DDD"/>
    <w:rsid w:val="5BF449CD"/>
    <w:rsid w:val="5BF918A2"/>
    <w:rsid w:val="5CE57299"/>
    <w:rsid w:val="5D020753"/>
    <w:rsid w:val="5FAB0B04"/>
    <w:rsid w:val="62093465"/>
    <w:rsid w:val="620A0DEF"/>
    <w:rsid w:val="62B8336A"/>
    <w:rsid w:val="635F5CFB"/>
    <w:rsid w:val="63D17EA6"/>
    <w:rsid w:val="63E340FD"/>
    <w:rsid w:val="63FC040C"/>
    <w:rsid w:val="64337579"/>
    <w:rsid w:val="64441196"/>
    <w:rsid w:val="648B53C8"/>
    <w:rsid w:val="65091B75"/>
    <w:rsid w:val="653278A8"/>
    <w:rsid w:val="6568774A"/>
    <w:rsid w:val="65BC6440"/>
    <w:rsid w:val="65C36E7F"/>
    <w:rsid w:val="65D21A26"/>
    <w:rsid w:val="663B7430"/>
    <w:rsid w:val="66442637"/>
    <w:rsid w:val="66671F51"/>
    <w:rsid w:val="671E1CA4"/>
    <w:rsid w:val="671F3648"/>
    <w:rsid w:val="672A0BC3"/>
    <w:rsid w:val="687775B2"/>
    <w:rsid w:val="6A125484"/>
    <w:rsid w:val="6A1B14A7"/>
    <w:rsid w:val="6B241A17"/>
    <w:rsid w:val="6B8933DD"/>
    <w:rsid w:val="6BDF74AC"/>
    <w:rsid w:val="6DDF2EBF"/>
    <w:rsid w:val="6E1148C4"/>
    <w:rsid w:val="6E914282"/>
    <w:rsid w:val="6E9C0F6F"/>
    <w:rsid w:val="6F0E4EC3"/>
    <w:rsid w:val="70557737"/>
    <w:rsid w:val="706D27E8"/>
    <w:rsid w:val="71AD7318"/>
    <w:rsid w:val="726D70E7"/>
    <w:rsid w:val="72A63D8F"/>
    <w:rsid w:val="747D74F0"/>
    <w:rsid w:val="74C31ECB"/>
    <w:rsid w:val="756A1283"/>
    <w:rsid w:val="75942919"/>
    <w:rsid w:val="75DF4163"/>
    <w:rsid w:val="76E67008"/>
    <w:rsid w:val="794E5510"/>
    <w:rsid w:val="7AAA36FF"/>
    <w:rsid w:val="7C9C4E59"/>
    <w:rsid w:val="7E092C14"/>
    <w:rsid w:val="7E2F1D63"/>
    <w:rsid w:val="7EE53954"/>
    <w:rsid w:val="7F340AFD"/>
    <w:rsid w:val="7F482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4"/>
    <w:unhideWhenUsed/>
    <w:qFormat/>
    <w:uiPriority w:val="0"/>
    <w:pPr>
      <w:shd w:val="clear" w:color="auto" w:fill="000080"/>
    </w:pPr>
    <w:rPr>
      <w:rFonts w:hint="eastAsia" w:ascii="宋体" w:hAnsi="宋体"/>
      <w:kern w:val="0"/>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55"/>
    <w:qFormat/>
    <w:uiPriority w:val="99"/>
    <w:pPr>
      <w:spacing w:line="380" w:lineRule="exact"/>
    </w:pPr>
    <w:rPr>
      <w:kern w:val="0"/>
      <w:sz w:val="24"/>
    </w:rPr>
  </w:style>
  <w:style w:type="paragraph" w:styleId="18">
    <w:name w:val="Body Text Indent"/>
    <w:basedOn w:val="1"/>
    <w:next w:val="19"/>
    <w:link w:val="67"/>
    <w:qFormat/>
    <w:uiPriority w:val="0"/>
    <w:pPr>
      <w:ind w:firstLine="830" w:firstLineChars="352"/>
    </w:pPr>
    <w:rPr>
      <w:rFonts w:ascii="仿宋_GB2312" w:eastAsia="仿宋_GB2312"/>
      <w:kern w:val="0"/>
      <w:sz w:val="32"/>
      <w:szCs w:val="20"/>
    </w:rPr>
  </w:style>
  <w:style w:type="paragraph" w:styleId="19">
    <w:name w:val="envelope return"/>
    <w:basedOn w:val="1"/>
    <w:qFormat/>
    <w:uiPriority w:val="99"/>
    <w:pPr>
      <w:snapToGrid w:val="0"/>
    </w:pPr>
    <w:rPr>
      <w:rFonts w:ascii="Arial" w:hAnsi="Arial"/>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rPr>
      <w:rFonts w:ascii="Calibri" w:hAnsi="Calibri" w:eastAsia="宋体" w:cs="Times New Roman"/>
      <w:szCs w:val="22"/>
    </w:rPr>
  </w:style>
  <w:style w:type="paragraph" w:styleId="24">
    <w:name w:val="Plain Text"/>
    <w:basedOn w:val="1"/>
    <w:link w:val="68"/>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69"/>
    <w:qFormat/>
    <w:uiPriority w:val="0"/>
    <w:pPr>
      <w:ind w:left="100" w:leftChars="2500"/>
    </w:pPr>
    <w:rPr>
      <w:rFonts w:ascii="宋体" w:hAnsi="Courier New"/>
      <w:kern w:val="0"/>
      <w:sz w:val="20"/>
      <w:szCs w:val="21"/>
    </w:rPr>
  </w:style>
  <w:style w:type="paragraph" w:styleId="27">
    <w:name w:val="Body Text Indent 2"/>
    <w:basedOn w:val="1"/>
    <w:link w:val="70"/>
    <w:qFormat/>
    <w:uiPriority w:val="0"/>
    <w:pPr>
      <w:ind w:firstLine="630"/>
    </w:pPr>
    <w:rPr>
      <w:kern w:val="0"/>
      <w:sz w:val="32"/>
      <w:szCs w:val="20"/>
    </w:rPr>
  </w:style>
  <w:style w:type="paragraph" w:styleId="28">
    <w:name w:val="endnote text"/>
    <w:basedOn w:val="1"/>
    <w:link w:val="71"/>
    <w:unhideWhenUsed/>
    <w:qFormat/>
    <w:uiPriority w:val="99"/>
    <w:pPr>
      <w:snapToGrid w:val="0"/>
      <w:jc w:val="left"/>
    </w:pPr>
  </w:style>
  <w:style w:type="paragraph" w:styleId="29">
    <w:name w:val="Balloon Text"/>
    <w:basedOn w:val="1"/>
    <w:link w:val="72"/>
    <w:semiHidden/>
    <w:qFormat/>
    <w:uiPriority w:val="0"/>
    <w:rPr>
      <w:kern w:val="0"/>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79"/>
    <w:unhideWhenUsed/>
    <w:qFormat/>
    <w:uiPriority w:val="99"/>
    <w:rPr>
      <w:b/>
      <w:bCs/>
    </w:rPr>
  </w:style>
  <w:style w:type="paragraph" w:styleId="45">
    <w:name w:val="Body Text First Indent 2"/>
    <w:basedOn w:val="18"/>
    <w:qFormat/>
    <w:uiPriority w:val="99"/>
    <w:pPr>
      <w:ind w:firstLine="420" w:firstLineChars="200"/>
    </w:p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正文文本 Char"/>
    <w:link w:val="17"/>
    <w:qFormat/>
    <w:uiPriority w:val="99"/>
    <w:rPr>
      <w:rFonts w:ascii="Times New Roman" w:hAnsi="Times New Roman" w:eastAsia="宋体" w:cs="Times New Roman"/>
      <w:sz w:val="24"/>
      <w:szCs w:val="24"/>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5 Char1"/>
    <w:link w:val="5"/>
    <w:qFormat/>
    <w:uiPriority w:val="0"/>
    <w:rPr>
      <w:b/>
      <w:kern w:val="2"/>
      <w:sz w:val="28"/>
      <w:szCs w:val="24"/>
    </w:rPr>
  </w:style>
  <w:style w:type="character" w:customStyle="1" w:styleId="60">
    <w:name w:val="标题 6 Char"/>
    <w:link w:val="7"/>
    <w:qFormat/>
    <w:uiPriority w:val="0"/>
    <w:rPr>
      <w:rFonts w:ascii="Arial" w:hAnsi="Arial" w:eastAsia="黑体"/>
      <w:b/>
      <w:kern w:val="2"/>
      <w:sz w:val="24"/>
      <w:szCs w:val="24"/>
    </w:rPr>
  </w:style>
  <w:style w:type="character" w:customStyle="1" w:styleId="61">
    <w:name w:val="标题 7 Char"/>
    <w:link w:val="8"/>
    <w:qFormat/>
    <w:uiPriority w:val="0"/>
    <w:rPr>
      <w:rFonts w:ascii="Times New Roman" w:hAnsi="Times New Roman"/>
      <w:b/>
      <w:kern w:val="2"/>
      <w:sz w:val="24"/>
      <w:szCs w:val="24"/>
    </w:rPr>
  </w:style>
  <w:style w:type="character" w:customStyle="1" w:styleId="62">
    <w:name w:val="标题 8 Char"/>
    <w:link w:val="9"/>
    <w:qFormat/>
    <w:uiPriority w:val="0"/>
    <w:rPr>
      <w:rFonts w:ascii="Arial" w:hAnsi="Arial" w:eastAsia="黑体"/>
      <w:kern w:val="2"/>
      <w:sz w:val="24"/>
      <w:szCs w:val="24"/>
    </w:rPr>
  </w:style>
  <w:style w:type="character" w:customStyle="1" w:styleId="63">
    <w:name w:val="标题 9 Char"/>
    <w:link w:val="10"/>
    <w:qFormat/>
    <w:uiPriority w:val="0"/>
    <w:rPr>
      <w:rFonts w:ascii="Arial" w:hAnsi="Arial" w:eastAsia="黑体"/>
      <w:kern w:val="2"/>
      <w:sz w:val="21"/>
      <w:szCs w:val="24"/>
    </w:rPr>
  </w:style>
  <w:style w:type="character" w:customStyle="1" w:styleId="64">
    <w:name w:val="文档结构图 Char"/>
    <w:link w:val="14"/>
    <w:qFormat/>
    <w:uiPriority w:val="0"/>
    <w:rPr>
      <w:rFonts w:hint="eastAsia" w:ascii="宋体" w:hAnsi="宋体" w:eastAsia="宋体" w:cs="宋体"/>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缩进 Char"/>
    <w:link w:val="18"/>
    <w:qFormat/>
    <w:uiPriority w:val="0"/>
    <w:rPr>
      <w:rFonts w:ascii="仿宋_GB2312" w:hAnsi="Times New Roman" w:eastAsia="仿宋_GB2312" w:cs="Times New Roman"/>
      <w:sz w:val="32"/>
      <w:szCs w:val="20"/>
    </w:rPr>
  </w:style>
  <w:style w:type="character" w:customStyle="1" w:styleId="68">
    <w:name w:val="纯文本 Char1"/>
    <w:link w:val="24"/>
    <w:qFormat/>
    <w:uiPriority w:val="0"/>
    <w:rPr>
      <w:rFonts w:ascii="宋体" w:hAnsi="Courier New" w:eastAsia="宋体" w:cs="Courier New"/>
      <w:szCs w:val="21"/>
    </w:rPr>
  </w:style>
  <w:style w:type="character" w:customStyle="1" w:styleId="69">
    <w:name w:val="日期 Char"/>
    <w:link w:val="26"/>
    <w:qFormat/>
    <w:uiPriority w:val="0"/>
    <w:rPr>
      <w:rFonts w:ascii="宋体" w:hAnsi="Courier New" w:eastAsia="宋体" w:cs="Courier New"/>
      <w:szCs w:val="21"/>
    </w:rPr>
  </w:style>
  <w:style w:type="character" w:customStyle="1" w:styleId="70">
    <w:name w:val="正文文本缩进 2 Char"/>
    <w:link w:val="27"/>
    <w:qFormat/>
    <w:uiPriority w:val="0"/>
    <w:rPr>
      <w:rFonts w:ascii="Times New Roman" w:hAnsi="Times New Roman" w:eastAsia="宋体" w:cs="Times New Roman"/>
      <w:sz w:val="32"/>
      <w:szCs w:val="20"/>
    </w:rPr>
  </w:style>
  <w:style w:type="character" w:customStyle="1" w:styleId="71">
    <w:name w:val="尾注文本 Char"/>
    <w:link w:val="28"/>
    <w:semiHidden/>
    <w:qFormat/>
    <w:uiPriority w:val="99"/>
    <w:rPr>
      <w:rFonts w:ascii="Times New Roman" w:hAnsi="Times New Roman"/>
      <w:kern w:val="2"/>
      <w:sz w:val="21"/>
      <w:szCs w:val="24"/>
    </w:rPr>
  </w:style>
  <w:style w:type="character" w:customStyle="1" w:styleId="72">
    <w:name w:val="批注框文本 Char"/>
    <w:link w:val="29"/>
    <w:semiHidden/>
    <w:qFormat/>
    <w:uiPriority w:val="0"/>
    <w:rPr>
      <w:rFonts w:ascii="Times New Roman" w:hAnsi="Times New Roman" w:eastAsia="宋体" w:cs="Times New Roman"/>
      <w:sz w:val="18"/>
      <w:szCs w:val="18"/>
    </w:rPr>
  </w:style>
  <w:style w:type="character" w:customStyle="1" w:styleId="73">
    <w:name w:val="页脚 Char"/>
    <w:link w:val="30"/>
    <w:qFormat/>
    <w:uiPriority w:val="99"/>
    <w:rPr>
      <w:sz w:val="18"/>
      <w:szCs w:val="18"/>
    </w:rPr>
  </w:style>
  <w:style w:type="character" w:customStyle="1" w:styleId="74">
    <w:name w:val="页眉 Char"/>
    <w:link w:val="31"/>
    <w:qFormat/>
    <w:uiPriority w:val="99"/>
    <w:rPr>
      <w:rFonts w:ascii="Times New Roman" w:hAnsi="Times New Roman"/>
      <w:kern w:val="2"/>
      <w:sz w:val="18"/>
      <w:szCs w:val="18"/>
    </w:rPr>
  </w:style>
  <w:style w:type="character" w:customStyle="1" w:styleId="75">
    <w:name w:val="脚注文本 Char"/>
    <w:link w:val="35"/>
    <w:semiHidden/>
    <w:qFormat/>
    <w:uiPriority w:val="99"/>
    <w:rPr>
      <w:rFonts w:ascii="Times New Roman" w:hAnsi="Times New Roman"/>
      <w:kern w:val="2"/>
      <w:sz w:val="18"/>
      <w:szCs w:val="18"/>
    </w:rPr>
  </w:style>
  <w:style w:type="character" w:customStyle="1" w:styleId="76">
    <w:name w:val="正文文本缩进 3 Char"/>
    <w:link w:val="37"/>
    <w:qFormat/>
    <w:uiPriority w:val="0"/>
    <w:rPr>
      <w:rFonts w:ascii="Times New Roman" w:hAnsi="Times New Roman" w:eastAsia="宋体" w:cs="Times New Roman"/>
      <w:sz w:val="16"/>
      <w:szCs w:val="16"/>
    </w:rPr>
  </w:style>
  <w:style w:type="character" w:customStyle="1" w:styleId="77">
    <w:name w:val="正文文本 2 Char"/>
    <w:link w:val="40"/>
    <w:qFormat/>
    <w:uiPriority w:val="0"/>
    <w:rPr>
      <w:rFonts w:ascii="Times New Roman" w:hAnsi="Times New Roman" w:eastAsia="宋体" w:cs="Times New Roman"/>
      <w:szCs w:val="24"/>
    </w:rPr>
  </w:style>
  <w:style w:type="character" w:customStyle="1" w:styleId="78">
    <w:name w:val="标题 Char"/>
    <w:link w:val="43"/>
    <w:qFormat/>
    <w:uiPriority w:val="10"/>
    <w:rPr>
      <w:rFonts w:ascii="Cambria" w:hAnsi="Cambria" w:cs="Times New Roman"/>
      <w:b/>
      <w:bCs/>
      <w:kern w:val="2"/>
      <w:sz w:val="32"/>
      <w:szCs w:val="32"/>
    </w:rPr>
  </w:style>
  <w:style w:type="character" w:customStyle="1" w:styleId="79">
    <w:name w:val="批注主题 Char"/>
    <w:link w:val="44"/>
    <w:semiHidden/>
    <w:qFormat/>
    <w:uiPriority w:val="99"/>
    <w:rPr>
      <w:rFonts w:ascii="Times New Roman" w:hAnsi="Times New Roman"/>
      <w:b/>
      <w:bCs/>
      <w:kern w:val="2"/>
      <w:sz w:val="21"/>
      <w:szCs w:val="24"/>
    </w:rPr>
  </w:style>
  <w:style w:type="character" w:customStyle="1" w:styleId="80">
    <w:name w:val="批注文字 Char1"/>
    <w:semiHidden/>
    <w:qFormat/>
    <w:locked/>
    <w:uiPriority w:val="0"/>
    <w:rPr>
      <w:rFonts w:ascii="Times New Roman" w:hAnsi="Times New Roman"/>
      <w:kern w:val="2"/>
      <w:sz w:val="21"/>
      <w:szCs w:val="24"/>
    </w:rPr>
  </w:style>
  <w:style w:type="character" w:customStyle="1" w:styleId="81">
    <w:name w:val="case31"/>
    <w:qFormat/>
    <w:uiPriority w:val="0"/>
    <w:rPr>
      <w:rFonts w:hint="default" w:ascii="_x000B__x000C_" w:hAnsi="_x000B__x000C_"/>
      <w:sz w:val="21"/>
      <w:szCs w:val="21"/>
    </w:rPr>
  </w:style>
  <w:style w:type="character" w:customStyle="1" w:styleId="82">
    <w:name w:val="批注文字 Char"/>
    <w:qFormat/>
    <w:uiPriority w:val="99"/>
    <w:rPr>
      <w:rFonts w:ascii="Times New Roman" w:hAnsi="Times New Roman"/>
      <w:kern w:val="2"/>
      <w:sz w:val="21"/>
      <w:szCs w:val="24"/>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纯文本 字符1"/>
    <w:qFormat/>
    <w:uiPriority w:val="0"/>
    <w:rPr>
      <w:rFonts w:ascii="宋体" w:hAnsi="Courier New"/>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正文文本 Char1"/>
    <w:semiHidden/>
    <w:qFormat/>
    <w:locked/>
    <w:uiPriority w:val="99"/>
    <w:rPr>
      <w:sz w:val="24"/>
      <w:szCs w:val="24"/>
    </w:rPr>
  </w:style>
  <w:style w:type="character" w:customStyle="1" w:styleId="87">
    <w:name w:val="apple-style-span"/>
    <w:qFormat/>
    <w:uiPriority w:val="0"/>
  </w:style>
  <w:style w:type="character" w:customStyle="1" w:styleId="88">
    <w:name w:val="textcontents"/>
    <w:qFormat/>
    <w:uiPriority w:val="0"/>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标题 5 Char"/>
    <w:qFormat/>
    <w:uiPriority w:val="0"/>
    <w:rPr>
      <w:b/>
      <w:kern w:val="2"/>
      <w:sz w:val="28"/>
      <w:szCs w:val="24"/>
    </w:rPr>
  </w:style>
  <w:style w:type="character" w:customStyle="1" w:styleId="91">
    <w:name w:val="批注文字 字符"/>
    <w:qFormat/>
    <w:uiPriority w:val="0"/>
    <w:rPr>
      <w:rFonts w:ascii="Times New Roman" w:hAnsi="Times New Roman"/>
      <w:kern w:val="2"/>
      <w:sz w:val="21"/>
      <w:szCs w:val="24"/>
    </w:rPr>
  </w:style>
  <w:style w:type="character" w:customStyle="1" w:styleId="92">
    <w:name w:val="标题 1 字符"/>
    <w:qFormat/>
    <w:uiPriority w:val="9"/>
    <w:rPr>
      <w:rFonts w:ascii="Times New Roman" w:hAnsi="Times New Roman" w:eastAsia="宋体" w:cs="Times New Roman"/>
      <w:b/>
      <w:bCs/>
      <w:kern w:val="44"/>
      <w:sz w:val="44"/>
      <w:szCs w:val="44"/>
    </w:rPr>
  </w:style>
  <w:style w:type="character" w:customStyle="1" w:styleId="93">
    <w:name w:val="纯文本 字符"/>
    <w:qFormat/>
    <w:uiPriority w:val="0"/>
    <w:rPr>
      <w:rFonts w:ascii="宋体" w:hAnsi="Courier New" w:eastAsia="宋体" w:cs="Courier New"/>
      <w:szCs w:val="21"/>
    </w:rPr>
  </w:style>
  <w:style w:type="character" w:customStyle="1" w:styleId="94">
    <w:name w:val="headline-content4"/>
    <w:qFormat/>
    <w:uiPriority w:val="0"/>
  </w:style>
  <w:style w:type="character" w:customStyle="1" w:styleId="9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6">
    <w:name w:val="正文文本缩进 字符"/>
    <w:qFormat/>
    <w:uiPriority w:val="0"/>
    <w:rPr>
      <w:rFonts w:ascii="仿宋_GB2312" w:hAnsi="Times New Roman" w:eastAsia="仿宋_GB2312" w:cs="Times New Roman"/>
      <w:sz w:val="32"/>
      <w:szCs w:val="20"/>
    </w:rPr>
  </w:style>
  <w:style w:type="paragraph" w:customStyle="1" w:styleId="97">
    <w:name w:val="Char1"/>
    <w:basedOn w:val="1"/>
    <w:qFormat/>
    <w:uiPriority w:val="0"/>
    <w:rPr>
      <w:szCs w:val="21"/>
    </w:rPr>
  </w:style>
  <w:style w:type="paragraph" w:styleId="98">
    <w:name w:val="List Paragraph"/>
    <w:basedOn w:val="1"/>
    <w:qFormat/>
    <w:uiPriority w:val="34"/>
    <w:pPr>
      <w:ind w:firstLine="420" w:firstLineChars="200"/>
    </w:pPr>
  </w:style>
  <w:style w:type="paragraph" w:customStyle="1" w:styleId="9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2">
    <w:name w:val="Plain Text"/>
    <w:basedOn w:val="1"/>
    <w:qFormat/>
    <w:uiPriority w:val="0"/>
    <w:rPr>
      <w:rFonts w:ascii="宋体" w:hAnsi="Courier New" w:cs="Century"/>
      <w:szCs w:val="21"/>
    </w:rPr>
  </w:style>
  <w:style w:type="paragraph" w:customStyle="1" w:styleId="103">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9">
    <w:name w:val="正文首行缩进两字符"/>
    <w:basedOn w:val="1"/>
    <w:qFormat/>
    <w:uiPriority w:val="0"/>
    <w:pPr>
      <w:spacing w:line="360" w:lineRule="auto"/>
      <w:ind w:firstLine="200" w:firstLineChars="200"/>
    </w:pPr>
  </w:style>
  <w:style w:type="paragraph" w:customStyle="1" w:styleId="110">
    <w:name w:val="正文段"/>
    <w:basedOn w:val="1"/>
    <w:qFormat/>
    <w:uiPriority w:val="0"/>
    <w:pPr>
      <w:widowControl/>
      <w:snapToGrid w:val="0"/>
      <w:spacing w:after="50" w:afterLines="50"/>
      <w:ind w:firstLine="200" w:firstLineChars="200"/>
    </w:pPr>
    <w:rPr>
      <w:kern w:val="0"/>
      <w:sz w:val="24"/>
      <w:szCs w:val="20"/>
    </w:rPr>
  </w:style>
  <w:style w:type="table" w:customStyle="1" w:styleId="111">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2">
    <w:name w:val="页脚 字符"/>
    <w:qFormat/>
    <w:uiPriority w:val="99"/>
  </w:style>
  <w:style w:type="character" w:customStyle="1" w:styleId="113">
    <w:name w:val="正文2 Char Char"/>
    <w:link w:val="114"/>
    <w:qFormat/>
    <w:uiPriority w:val="0"/>
    <w:rPr>
      <w:kern w:val="2"/>
      <w:sz w:val="24"/>
    </w:rPr>
  </w:style>
  <w:style w:type="paragraph" w:customStyle="1" w:styleId="114">
    <w:name w:val="正文2"/>
    <w:basedOn w:val="1"/>
    <w:link w:val="113"/>
    <w:qFormat/>
    <w:uiPriority w:val="0"/>
    <w:pPr>
      <w:adjustRightInd w:val="0"/>
      <w:spacing w:before="156" w:line="360" w:lineRule="auto"/>
      <w:ind w:firstLine="510" w:firstLineChars="200"/>
    </w:pPr>
    <w:rPr>
      <w:sz w:val="24"/>
      <w:szCs w:val="20"/>
    </w:rPr>
  </w:style>
  <w:style w:type="paragraph" w:customStyle="1" w:styleId="115">
    <w:name w:val="_Style 112"/>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表格文字 Char1"/>
    <w:link w:val="117"/>
    <w:qFormat/>
    <w:locked/>
    <w:uiPriority w:val="0"/>
    <w:rPr>
      <w:bCs/>
      <w:spacing w:val="10"/>
      <w:sz w:val="24"/>
    </w:rPr>
  </w:style>
  <w:style w:type="paragraph" w:customStyle="1" w:styleId="117">
    <w:name w:val="表格文字"/>
    <w:basedOn w:val="1"/>
    <w:next w:val="17"/>
    <w:link w:val="116"/>
    <w:qFormat/>
    <w:uiPriority w:val="0"/>
    <w:pPr>
      <w:spacing w:before="25" w:after="25"/>
      <w:jc w:val="left"/>
    </w:pPr>
    <w:rPr>
      <w:bCs/>
      <w:spacing w:val="10"/>
      <w:kern w:val="0"/>
      <w:sz w:val="24"/>
      <w:szCs w:val="20"/>
    </w:rPr>
  </w:style>
  <w:style w:type="paragraph" w:customStyle="1" w:styleId="1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9">
    <w:name w:val="列出段落1"/>
    <w:basedOn w:val="1"/>
    <w:qFormat/>
    <w:uiPriority w:val="0"/>
    <w:pPr>
      <w:ind w:firstLine="420" w:firstLineChars="200"/>
    </w:pPr>
    <w:rPr>
      <w:szCs w:val="21"/>
    </w:rPr>
  </w:style>
  <w:style w:type="paragraph" w:customStyle="1" w:styleId="120">
    <w:name w:val="Default"/>
    <w:next w:val="12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2">
    <w:name w:val="纯文本 Char2"/>
    <w:qFormat/>
    <w:uiPriority w:val="0"/>
    <w:rPr>
      <w:rFonts w:ascii="宋体" w:hAnsi="Courier New" w:eastAsia="宋体" w:cs="Courier New"/>
      <w:szCs w:val="21"/>
    </w:rPr>
  </w:style>
  <w:style w:type="character" w:customStyle="1" w:styleId="123">
    <w:name w:val="font11"/>
    <w:basedOn w:val="48"/>
    <w:qFormat/>
    <w:uiPriority w:val="0"/>
    <w:rPr>
      <w:rFonts w:hint="eastAsia" w:ascii="宋体" w:hAnsi="宋体" w:eastAsia="宋体" w:cs="宋体"/>
      <w:color w:val="000000"/>
      <w:sz w:val="24"/>
      <w:szCs w:val="24"/>
      <w:u w:val="none"/>
    </w:rPr>
  </w:style>
  <w:style w:type="paragraph" w:customStyle="1" w:styleId="124">
    <w:name w:val="p15"/>
    <w:basedOn w:val="1"/>
    <w:qFormat/>
    <w:uiPriority w:val="0"/>
    <w:pPr>
      <w:widowControl/>
      <w:ind w:firstLine="420"/>
    </w:pPr>
    <w:rPr>
      <w:szCs w:val="21"/>
    </w:rPr>
  </w:style>
  <w:style w:type="paragraph" w:styleId="12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89</Pages>
  <Words>2144</Words>
  <Characters>2622</Characters>
  <Lines>483</Lines>
  <Paragraphs>136</Paragraphs>
  <TotalTime>0</TotalTime>
  <ScaleCrop>false</ScaleCrop>
  <LinksUpToDate>false</LinksUpToDate>
  <CharactersWithSpaces>2683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2024-05-20T09:01:00Z</dcterms:created>
  <dc:creator>番茄花园</dc:creator>
  <cp:lastModifiedBy>everyone</cp:lastModifiedBy>
  <cp:lastPrinted>2019-09-27T01:36:00Z</cp:lastPrinted>
  <dcterms:modified xsi:type="dcterms:W3CDTF">2025-03-04T09:17:44Z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3834F6D219A745838E379889718C4496_13</vt:lpwstr>
  </property>
  <property fmtid="{D5CDD505-2E9C-101B-9397-08002B2CF9AE}" pid="4" name="KSOTemplateDocerSaveRecord">
    <vt:lpwstr>eyJoZGlkIjoiMTA3NTIxODc1MzQ0Y2Y2MzQ0ZmVkZWViYWQ3M2FkZWUiLCJ1c2VySWQiOiI2MTI4OTUwMDYifQ==</vt:lpwstr>
  </property>
</Properties>
</file>