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DAD822">
      <w:pPr>
        <w:spacing w:line="720" w:lineRule="exact"/>
        <w:ind w:firstLine="0" w:firstLineChars="0"/>
        <w:jc w:val="center"/>
        <w:rPr>
          <w:rFonts w:hint="eastAsia" w:asciiTheme="minorEastAsia" w:hAnsiTheme="minorEastAsia" w:eastAsiaTheme="minorEastAsia" w:cstheme="minorEastAsia"/>
          <w:b/>
          <w:bCs/>
          <w:color w:val="auto"/>
          <w:kern w:val="0"/>
          <w:sz w:val="60"/>
          <w:szCs w:val="60"/>
          <w:highlight w:val="none"/>
        </w:rPr>
      </w:pPr>
      <w:bookmarkStart w:id="0" w:name="_Toc82016587"/>
    </w:p>
    <w:p w14:paraId="50AF6063">
      <w:pPr>
        <w:spacing w:line="720" w:lineRule="exact"/>
        <w:ind w:firstLine="1040"/>
        <w:jc w:val="center"/>
        <w:rPr>
          <w:rFonts w:hint="eastAsia" w:asciiTheme="minorEastAsia" w:hAnsiTheme="minorEastAsia" w:eastAsiaTheme="minorEastAsia" w:cstheme="minorEastAsia"/>
          <w:color w:val="auto"/>
          <w:kern w:val="0"/>
          <w:sz w:val="52"/>
          <w:highlight w:val="none"/>
        </w:rPr>
      </w:pPr>
      <w:r>
        <w:rPr>
          <w:rFonts w:hint="eastAsia" w:asciiTheme="minorEastAsia" w:hAnsiTheme="minorEastAsia" w:eastAsiaTheme="minorEastAsia" w:cstheme="minorEastAsia"/>
          <w:b/>
          <w:bCs/>
          <w:color w:val="auto"/>
          <w:spacing w:val="-6"/>
          <w:sz w:val="52"/>
          <w:szCs w:val="52"/>
          <w:lang w:eastAsia="zh-CN"/>
        </w:rPr>
        <w:t>联云项目管理咨询有限公司</w:t>
      </w:r>
      <w:r>
        <w:rPr>
          <w:rFonts w:hint="eastAsia" w:asciiTheme="minorEastAsia" w:hAnsiTheme="minorEastAsia" w:eastAsiaTheme="minorEastAsia" w:cstheme="minorEastAsia"/>
          <w:color w:val="auto"/>
          <w:kern w:val="0"/>
          <w:sz w:val="52"/>
          <w:highlight w:val="none"/>
        </w:rPr>
        <w:cr/>
      </w:r>
    </w:p>
    <w:p w14:paraId="492B3CD3">
      <w:pPr>
        <w:spacing w:line="1000" w:lineRule="exact"/>
        <w:ind w:firstLine="1440"/>
        <w:jc w:val="center"/>
        <w:rPr>
          <w:rFonts w:hint="eastAsia" w:asciiTheme="minorEastAsia" w:hAnsiTheme="minorEastAsia" w:eastAsiaTheme="minorEastAsia" w:cstheme="minorEastAsia"/>
          <w:color w:val="auto"/>
          <w:kern w:val="0"/>
          <w:sz w:val="72"/>
          <w:highlight w:val="none"/>
        </w:rPr>
      </w:pPr>
    </w:p>
    <w:p w14:paraId="6FA2BE64">
      <w:pPr>
        <w:spacing w:line="1000" w:lineRule="exact"/>
        <w:ind w:firstLine="144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72"/>
          <w:highlight w:val="none"/>
        </w:rPr>
        <w:cr/>
      </w:r>
      <w:r>
        <w:rPr>
          <w:rFonts w:hint="eastAsia" w:asciiTheme="minorEastAsia" w:hAnsiTheme="minorEastAsia" w:eastAsiaTheme="minorEastAsia" w:cstheme="minorEastAsia"/>
          <w:b/>
          <w:color w:val="auto"/>
          <w:kern w:val="0"/>
          <w:sz w:val="84"/>
          <w:szCs w:val="84"/>
          <w:highlight w:val="none"/>
        </w:rPr>
        <w:t>竞争性谈判文件</w:t>
      </w:r>
      <w:r>
        <w:rPr>
          <w:rFonts w:hint="eastAsia" w:asciiTheme="minorEastAsia" w:hAnsiTheme="minorEastAsia" w:eastAsiaTheme="minorEastAsia" w:cstheme="minorEastAsia"/>
          <w:b/>
          <w:color w:val="auto"/>
          <w:kern w:val="0"/>
          <w:sz w:val="84"/>
          <w:szCs w:val="84"/>
          <w:highlight w:val="none"/>
        </w:rPr>
        <w:cr/>
      </w:r>
      <w:r>
        <w:rPr>
          <w:rFonts w:hint="eastAsia" w:asciiTheme="minorEastAsia" w:hAnsiTheme="minorEastAsia" w:eastAsiaTheme="minorEastAsia" w:cstheme="minorEastAsia"/>
          <w:b/>
          <w:color w:val="auto"/>
          <w:kern w:val="0"/>
          <w:sz w:val="84"/>
          <w:szCs w:val="84"/>
          <w:highlight w:val="none"/>
        </w:rPr>
        <w:cr/>
      </w:r>
    </w:p>
    <w:p w14:paraId="4938D02E">
      <w:pPr>
        <w:ind w:left="2871" w:leftChars="527" w:hanging="1606" w:hangingChars="500"/>
        <w:rPr>
          <w:rFonts w:hint="eastAsia" w:asciiTheme="minorEastAsia" w:hAnsiTheme="minorEastAsia" w:eastAsiaTheme="minorEastAsia" w:cstheme="minorEastAsia"/>
          <w:b/>
          <w:bCs/>
          <w:color w:val="auto"/>
          <w:kern w:val="0"/>
          <w:sz w:val="32"/>
          <w:highlight w:val="none"/>
        </w:rPr>
      </w:pPr>
    </w:p>
    <w:p w14:paraId="3FF32F3F">
      <w:pPr>
        <w:ind w:left="2163" w:leftChars="232" w:hanging="1606" w:hangingChars="500"/>
        <w:rPr>
          <w:rFonts w:hint="default" w:asciiTheme="minorEastAsia" w:hAnsiTheme="minorEastAsia" w:eastAsiaTheme="minorEastAsia" w:cstheme="minorEastAsia"/>
          <w:b/>
          <w:bCs/>
          <w:color w:val="auto"/>
          <w:kern w:val="0"/>
          <w:sz w:val="32"/>
          <w:highlight w:val="none"/>
          <w:lang w:val="en-US" w:eastAsia="zh-CN"/>
        </w:rPr>
      </w:pPr>
      <w:r>
        <w:rPr>
          <w:rFonts w:hint="eastAsia" w:asciiTheme="minorEastAsia" w:hAnsiTheme="minorEastAsia" w:eastAsiaTheme="minorEastAsia" w:cstheme="minorEastAsia"/>
          <w:b/>
          <w:bCs/>
          <w:color w:val="auto"/>
          <w:kern w:val="0"/>
          <w:sz w:val="32"/>
          <w:highlight w:val="none"/>
        </w:rPr>
        <w:t>项目名称：桂林师范高等专科学校智能化基础设施升级改造</w:t>
      </w:r>
      <w:r>
        <w:rPr>
          <w:rFonts w:hint="eastAsia" w:asciiTheme="minorEastAsia" w:hAnsiTheme="minorEastAsia" w:eastAsiaTheme="minorEastAsia" w:cstheme="minorEastAsia"/>
          <w:b/>
          <w:bCs/>
          <w:color w:val="auto"/>
          <w:kern w:val="0"/>
          <w:sz w:val="32"/>
          <w:highlight w:val="none"/>
          <w:lang w:val="en-US" w:eastAsia="zh-CN"/>
        </w:rPr>
        <w:t>及访客系统改造采购项目</w:t>
      </w:r>
    </w:p>
    <w:p w14:paraId="3BCA7C96">
      <w:pPr>
        <w:ind w:firstLine="520" w:firstLineChars="162"/>
        <w:rPr>
          <w:rFonts w:hint="eastAsia" w:asciiTheme="minorEastAsia" w:hAnsiTheme="minorEastAsia" w:eastAsiaTheme="minorEastAsia" w:cstheme="minorEastAsia"/>
          <w:b/>
          <w:bCs/>
          <w:color w:val="auto"/>
          <w:kern w:val="0"/>
          <w:sz w:val="32"/>
          <w:highlight w:val="none"/>
          <w:lang w:eastAsia="zh-CN"/>
        </w:rPr>
      </w:pPr>
      <w:r>
        <w:rPr>
          <w:rFonts w:hint="eastAsia" w:asciiTheme="minorEastAsia" w:hAnsiTheme="minorEastAsia" w:eastAsiaTheme="minorEastAsia" w:cstheme="minorEastAsia"/>
          <w:b/>
          <w:bCs/>
          <w:color w:val="auto"/>
          <w:kern w:val="0"/>
          <w:sz w:val="32"/>
          <w:highlight w:val="none"/>
        </w:rPr>
        <w:t>项目编号：</w:t>
      </w:r>
      <w:r>
        <w:rPr>
          <w:rFonts w:hint="eastAsia" w:asciiTheme="minorEastAsia" w:hAnsiTheme="minorEastAsia" w:eastAsiaTheme="minorEastAsia" w:cstheme="minorEastAsia"/>
          <w:b/>
          <w:bCs/>
          <w:color w:val="auto"/>
          <w:kern w:val="0"/>
          <w:sz w:val="32"/>
          <w:highlight w:val="none"/>
          <w:lang w:eastAsia="zh-CN"/>
        </w:rPr>
        <w:t>GLZC2024-J1-991021-GXLY</w:t>
      </w:r>
    </w:p>
    <w:p w14:paraId="197A18F2">
      <w:pPr>
        <w:ind w:left="-2" w:leftChars="-1" w:firstLine="720" w:firstLineChars="300"/>
        <w:rPr>
          <w:rFonts w:hint="eastAsia" w:asciiTheme="minorEastAsia" w:hAnsiTheme="minorEastAsia" w:eastAsiaTheme="minorEastAsia" w:cstheme="minorEastAsia"/>
          <w:color w:val="auto"/>
          <w:kern w:val="0"/>
          <w:highlight w:val="none"/>
        </w:rPr>
      </w:pPr>
    </w:p>
    <w:p w14:paraId="118FF002">
      <w:pPr>
        <w:ind w:firstLine="1446" w:firstLineChars="450"/>
        <w:jc w:val="center"/>
        <w:rPr>
          <w:rFonts w:hint="eastAsia" w:asciiTheme="minorEastAsia" w:hAnsiTheme="minorEastAsia" w:eastAsiaTheme="minorEastAsia" w:cstheme="minorEastAsia"/>
          <w:b/>
          <w:bCs/>
          <w:color w:val="auto"/>
          <w:kern w:val="0"/>
          <w:sz w:val="32"/>
          <w:highlight w:val="none"/>
        </w:rPr>
      </w:pPr>
    </w:p>
    <w:p w14:paraId="75E6C73E">
      <w:pPr>
        <w:pStyle w:val="24"/>
        <w:rPr>
          <w:rFonts w:hint="eastAsia" w:asciiTheme="minorEastAsia" w:hAnsiTheme="minorEastAsia" w:eastAsiaTheme="minorEastAsia" w:cstheme="minorEastAsia"/>
          <w:b/>
          <w:bCs/>
          <w:color w:val="auto"/>
          <w:sz w:val="32"/>
          <w:highlight w:val="none"/>
        </w:rPr>
      </w:pPr>
    </w:p>
    <w:p w14:paraId="4C024397">
      <w:pPr>
        <w:pStyle w:val="24"/>
        <w:rPr>
          <w:rFonts w:hint="eastAsia" w:asciiTheme="minorEastAsia" w:hAnsiTheme="minorEastAsia" w:eastAsiaTheme="minorEastAsia" w:cstheme="minorEastAsia"/>
          <w:b/>
          <w:bCs/>
          <w:color w:val="auto"/>
          <w:sz w:val="32"/>
          <w:highlight w:val="none"/>
        </w:rPr>
      </w:pPr>
    </w:p>
    <w:p w14:paraId="625CDB79">
      <w:pPr>
        <w:ind w:firstLine="643"/>
        <w:jc w:val="center"/>
        <w:rPr>
          <w:rFonts w:hint="eastAsia" w:asciiTheme="minorEastAsia" w:hAnsiTheme="minorEastAsia" w:eastAsiaTheme="minorEastAsia" w:cstheme="minorEastAsia"/>
          <w:b/>
          <w:bCs/>
          <w:color w:val="auto"/>
          <w:kern w:val="0"/>
          <w:sz w:val="36"/>
          <w:szCs w:val="24"/>
          <w:highlight w:val="none"/>
        </w:rPr>
      </w:pPr>
      <w:r>
        <w:rPr>
          <w:rFonts w:hint="eastAsia" w:asciiTheme="minorEastAsia" w:hAnsiTheme="minorEastAsia" w:eastAsiaTheme="minorEastAsia" w:cstheme="minorEastAsia"/>
          <w:b/>
          <w:bCs/>
          <w:color w:val="auto"/>
          <w:kern w:val="0"/>
          <w:sz w:val="36"/>
          <w:szCs w:val="24"/>
          <w:highlight w:val="none"/>
        </w:rPr>
        <w:t>采购代理机构：</w:t>
      </w:r>
      <w:r>
        <w:rPr>
          <w:rFonts w:hint="eastAsia" w:asciiTheme="minorEastAsia" w:hAnsiTheme="minorEastAsia" w:eastAsiaTheme="minorEastAsia" w:cstheme="minorEastAsia"/>
          <w:b/>
          <w:bCs/>
          <w:color w:val="auto"/>
          <w:spacing w:val="-3"/>
          <w:sz w:val="32"/>
          <w:szCs w:val="32"/>
          <w:lang w:eastAsia="zh-CN"/>
        </w:rPr>
        <w:t>联云项目管理咨询有限公司</w:t>
      </w:r>
      <w:r>
        <w:rPr>
          <w:rFonts w:hint="eastAsia" w:asciiTheme="minorEastAsia" w:hAnsiTheme="minorEastAsia" w:eastAsiaTheme="minorEastAsia" w:cstheme="minorEastAsia"/>
          <w:b/>
          <w:bCs/>
          <w:color w:val="auto"/>
          <w:kern w:val="0"/>
          <w:sz w:val="36"/>
          <w:szCs w:val="24"/>
          <w:highlight w:val="none"/>
        </w:rPr>
        <w:t xml:space="preserve"> </w:t>
      </w:r>
    </w:p>
    <w:p w14:paraId="39ACBC90">
      <w:pPr>
        <w:ind w:firstLine="643"/>
        <w:jc w:val="center"/>
        <w:rPr>
          <w:rFonts w:hint="eastAsia" w:asciiTheme="minorEastAsia" w:hAnsiTheme="minorEastAsia" w:eastAsiaTheme="minorEastAsia" w:cstheme="minorEastAsia"/>
          <w:b/>
          <w:bCs/>
          <w:color w:val="auto"/>
          <w:kern w:val="0"/>
          <w:sz w:val="36"/>
          <w:szCs w:val="24"/>
          <w:highlight w:val="none"/>
          <w:lang w:eastAsia="zh-CN"/>
        </w:rPr>
      </w:pPr>
      <w:r>
        <w:rPr>
          <w:rFonts w:hint="eastAsia" w:asciiTheme="minorEastAsia" w:hAnsiTheme="minorEastAsia" w:eastAsiaTheme="minorEastAsia" w:cstheme="minorEastAsia"/>
          <w:b/>
          <w:bCs/>
          <w:color w:val="auto"/>
          <w:kern w:val="0"/>
          <w:sz w:val="36"/>
          <w:szCs w:val="24"/>
          <w:highlight w:val="none"/>
          <w:lang w:eastAsia="zh-CN"/>
        </w:rPr>
        <w:t>2024年</w:t>
      </w:r>
      <w:r>
        <w:rPr>
          <w:rFonts w:hint="eastAsia" w:asciiTheme="minorEastAsia" w:hAnsiTheme="minorEastAsia" w:eastAsiaTheme="minorEastAsia" w:cstheme="minorEastAsia"/>
          <w:b/>
          <w:bCs/>
          <w:color w:val="auto"/>
          <w:kern w:val="0"/>
          <w:sz w:val="36"/>
          <w:szCs w:val="24"/>
          <w:highlight w:val="none"/>
          <w:lang w:val="en-US" w:eastAsia="zh-CN"/>
        </w:rPr>
        <w:t>12</w:t>
      </w:r>
      <w:r>
        <w:rPr>
          <w:rFonts w:hint="eastAsia" w:asciiTheme="minorEastAsia" w:hAnsiTheme="minorEastAsia" w:eastAsiaTheme="minorEastAsia" w:cstheme="minorEastAsia"/>
          <w:b/>
          <w:bCs/>
          <w:color w:val="auto"/>
          <w:kern w:val="0"/>
          <w:sz w:val="36"/>
          <w:szCs w:val="24"/>
          <w:highlight w:val="none"/>
          <w:lang w:eastAsia="zh-CN"/>
        </w:rPr>
        <w:t>月</w:t>
      </w:r>
      <w:r>
        <w:rPr>
          <w:rFonts w:hint="eastAsia" w:asciiTheme="minorEastAsia" w:hAnsiTheme="minorEastAsia" w:eastAsiaTheme="minorEastAsia" w:cstheme="minorEastAsia"/>
          <w:b/>
          <w:bCs/>
          <w:color w:val="auto"/>
          <w:kern w:val="0"/>
          <w:sz w:val="36"/>
          <w:szCs w:val="24"/>
          <w:highlight w:val="none"/>
          <w:lang w:val="en-US" w:eastAsia="zh-CN"/>
        </w:rPr>
        <w:t xml:space="preserve"> </w:t>
      </w:r>
    </w:p>
    <w:p w14:paraId="729B2742">
      <w:pPr>
        <w:pStyle w:val="26"/>
        <w:spacing w:line="420" w:lineRule="exact"/>
        <w:rPr>
          <w:rFonts w:hint="eastAsia" w:asciiTheme="minorEastAsia" w:hAnsiTheme="minorEastAsia" w:eastAsiaTheme="minorEastAsia" w:cstheme="minorEastAsia"/>
          <w:color w:val="auto"/>
          <w:sz w:val="48"/>
          <w:szCs w:val="21"/>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304" w:bottom="1440" w:left="1304" w:header="720" w:footer="720" w:gutter="0"/>
          <w:pgNumType w:start="0"/>
          <w:cols w:space="720" w:num="1"/>
          <w:titlePg/>
          <w:docGrid w:linePitch="331" w:charSpace="0"/>
        </w:sectPr>
      </w:pPr>
    </w:p>
    <w:p w14:paraId="21B79D00">
      <w:pPr>
        <w:pStyle w:val="26"/>
        <w:spacing w:line="420" w:lineRule="exact"/>
        <w:jc w:val="center"/>
        <w:rPr>
          <w:rFonts w:hint="eastAsia" w:asciiTheme="minorEastAsia" w:hAnsiTheme="minorEastAsia" w:eastAsiaTheme="minorEastAsia" w:cstheme="minorEastAsia"/>
          <w:b/>
          <w:bCs/>
          <w:color w:val="auto"/>
          <w:sz w:val="44"/>
          <w:highlight w:val="none"/>
        </w:rPr>
      </w:pPr>
      <w:r>
        <w:rPr>
          <w:rFonts w:hint="eastAsia" w:asciiTheme="minorEastAsia" w:hAnsiTheme="minorEastAsia" w:eastAsiaTheme="minorEastAsia" w:cstheme="minorEastAsia"/>
          <w:b/>
          <w:bCs/>
          <w:color w:val="auto"/>
          <w:sz w:val="44"/>
          <w:highlight w:val="none"/>
        </w:rPr>
        <w:t>目     录</w:t>
      </w:r>
    </w:p>
    <w:p w14:paraId="5ADCCB2A">
      <w:pPr>
        <w:pStyle w:val="26"/>
        <w:tabs>
          <w:tab w:val="left" w:pos="8860"/>
          <w:tab w:val="left" w:pos="9140"/>
        </w:tabs>
        <w:rPr>
          <w:rFonts w:hint="eastAsia" w:asciiTheme="minorEastAsia" w:hAnsiTheme="minorEastAsia" w:eastAsiaTheme="minorEastAsia" w:cstheme="minorEastAsia"/>
          <w:color w:val="auto"/>
          <w:sz w:val="32"/>
          <w:highlight w:val="none"/>
        </w:rPr>
      </w:pPr>
    </w:p>
    <w:p w14:paraId="77586814">
      <w:pPr>
        <w:pStyle w:val="25"/>
        <w:tabs>
          <w:tab w:val="right" w:leader="dot" w:pos="9288"/>
        </w:tabs>
        <w:ind w:left="0" w:leftChars="0"/>
        <w:rPr>
          <w:rFonts w:hint="eastAsia" w:asciiTheme="minorEastAsia" w:hAnsiTheme="minorEastAsia" w:eastAsiaTheme="minorEastAsia" w:cstheme="minorEastAsia"/>
          <w:color w:val="auto"/>
          <w:sz w:val="28"/>
          <w:szCs w:val="28"/>
          <w:highlight w:val="none"/>
        </w:rPr>
      </w:pPr>
    </w:p>
    <w:p w14:paraId="6A83BEA6">
      <w:pPr>
        <w:pStyle w:val="32"/>
        <w:tabs>
          <w:tab w:val="right" w:leader="dot" w:pos="9288"/>
        </w:tabs>
        <w:rPr>
          <w:rFonts w:hint="eastAsia" w:asciiTheme="minorEastAsia" w:hAnsiTheme="minorEastAsia" w:eastAsiaTheme="minorEastAsia" w:cstheme="minorEastAsia"/>
          <w:b w:val="0"/>
          <w:color w:val="auto"/>
          <w:sz w:val="28"/>
          <w:szCs w:val="28"/>
          <w:highlight w:val="none"/>
        </w:rPr>
      </w:pPr>
      <w:r>
        <w:rPr>
          <w:rFonts w:hint="eastAsia" w:asciiTheme="minorEastAsia" w:hAnsiTheme="minorEastAsia" w:eastAsiaTheme="minorEastAsia" w:cstheme="minorEastAsia"/>
          <w:b w:val="0"/>
          <w:color w:val="auto"/>
          <w:sz w:val="28"/>
          <w:szCs w:val="28"/>
          <w:highlight w:val="none"/>
        </w:rPr>
        <w:fldChar w:fldCharType="begin"/>
      </w:r>
      <w:r>
        <w:rPr>
          <w:rFonts w:hint="eastAsia" w:asciiTheme="minorEastAsia" w:hAnsiTheme="minorEastAsia" w:eastAsiaTheme="minorEastAsia" w:cstheme="minorEastAsia"/>
          <w:b w:val="0"/>
          <w:color w:val="auto"/>
          <w:sz w:val="28"/>
          <w:szCs w:val="28"/>
          <w:highlight w:val="none"/>
        </w:rPr>
        <w:instrText xml:space="preserve"> TOC \o "1-1" \h \z \u </w:instrText>
      </w:r>
      <w:r>
        <w:rPr>
          <w:rFonts w:hint="eastAsia" w:asciiTheme="minorEastAsia" w:hAnsiTheme="minorEastAsia" w:eastAsiaTheme="minorEastAsia" w:cstheme="minorEastAsia"/>
          <w:b w:val="0"/>
          <w:color w:val="auto"/>
          <w:sz w:val="28"/>
          <w:szCs w:val="28"/>
          <w:highlight w:val="none"/>
        </w:rPr>
        <w:fldChar w:fldCharType="separate"/>
      </w:r>
      <w:r>
        <w:rPr>
          <w:rStyle w:val="53"/>
          <w:rFonts w:hint="eastAsia" w:asciiTheme="minorEastAsia" w:hAnsiTheme="minorEastAsia" w:eastAsiaTheme="minorEastAsia" w:cstheme="minorEastAsia"/>
          <w:color w:val="auto"/>
          <w:sz w:val="28"/>
          <w:szCs w:val="28"/>
          <w:highlight w:val="none"/>
        </w:rPr>
        <w:fldChar w:fldCharType="begin"/>
      </w:r>
      <w:r>
        <w:rPr>
          <w:rStyle w:val="53"/>
          <w:rFonts w:hint="eastAsia" w:asciiTheme="minorEastAsia" w:hAnsiTheme="minorEastAsia" w:eastAsiaTheme="minorEastAsia" w:cstheme="minorEastAsia"/>
          <w:color w:val="auto"/>
          <w:sz w:val="28"/>
          <w:szCs w:val="28"/>
          <w:highlight w:val="none"/>
        </w:rPr>
        <w:instrText xml:space="preserve"> </w:instrText>
      </w:r>
      <w:r>
        <w:rPr>
          <w:rFonts w:hint="eastAsia" w:asciiTheme="minorEastAsia" w:hAnsiTheme="minorEastAsia" w:eastAsiaTheme="minorEastAsia" w:cstheme="minorEastAsia"/>
          <w:color w:val="auto"/>
          <w:sz w:val="28"/>
          <w:szCs w:val="28"/>
          <w:highlight w:val="none"/>
        </w:rPr>
        <w:instrText xml:space="preserve">HYPERLINK \l "_Toc155531032"</w:instrText>
      </w:r>
      <w:r>
        <w:rPr>
          <w:rStyle w:val="53"/>
          <w:rFonts w:hint="eastAsia" w:asciiTheme="minorEastAsia" w:hAnsiTheme="minorEastAsia" w:eastAsiaTheme="minorEastAsia" w:cstheme="minorEastAsia"/>
          <w:color w:val="auto"/>
          <w:sz w:val="28"/>
          <w:szCs w:val="28"/>
          <w:highlight w:val="none"/>
        </w:rPr>
        <w:instrText xml:space="preserve"> </w:instrText>
      </w:r>
      <w:r>
        <w:rPr>
          <w:rStyle w:val="53"/>
          <w:rFonts w:hint="eastAsia" w:asciiTheme="minorEastAsia" w:hAnsiTheme="minorEastAsia" w:eastAsiaTheme="minorEastAsia" w:cstheme="minorEastAsia"/>
          <w:color w:val="auto"/>
          <w:sz w:val="28"/>
          <w:szCs w:val="28"/>
          <w:highlight w:val="none"/>
        </w:rPr>
        <w:fldChar w:fldCharType="separate"/>
      </w:r>
      <w:r>
        <w:rPr>
          <w:rStyle w:val="53"/>
          <w:rFonts w:hint="eastAsia" w:asciiTheme="minorEastAsia" w:hAnsiTheme="minorEastAsia" w:eastAsiaTheme="minorEastAsia" w:cstheme="minorEastAsia"/>
          <w:color w:val="auto"/>
          <w:kern w:val="0"/>
          <w:sz w:val="28"/>
          <w:szCs w:val="28"/>
          <w:highlight w:val="none"/>
        </w:rPr>
        <w:t>第一章  竞争性谈判公告</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lang w:val="en-US" w:eastAsia="zh-CN"/>
        </w:rPr>
        <w:t>1</w:t>
      </w:r>
      <w:r>
        <w:rPr>
          <w:rStyle w:val="53"/>
          <w:rFonts w:hint="eastAsia" w:asciiTheme="minorEastAsia" w:hAnsiTheme="minorEastAsia" w:eastAsiaTheme="minorEastAsia" w:cstheme="minorEastAsia"/>
          <w:color w:val="auto"/>
          <w:sz w:val="28"/>
          <w:szCs w:val="28"/>
          <w:highlight w:val="none"/>
        </w:rPr>
        <w:fldChar w:fldCharType="end"/>
      </w:r>
    </w:p>
    <w:p w14:paraId="4290FE88">
      <w:pPr>
        <w:pStyle w:val="32"/>
        <w:tabs>
          <w:tab w:val="right" w:leader="dot" w:pos="9288"/>
        </w:tabs>
        <w:rPr>
          <w:rFonts w:hint="eastAsia" w:asciiTheme="minorEastAsia" w:hAnsiTheme="minorEastAsia" w:eastAsiaTheme="minorEastAsia" w:cstheme="minorEastAsia"/>
          <w:b w:val="0"/>
          <w:color w:val="auto"/>
          <w:sz w:val="28"/>
          <w:szCs w:val="28"/>
          <w:highlight w:val="none"/>
        </w:rPr>
      </w:pPr>
      <w:r>
        <w:rPr>
          <w:rStyle w:val="53"/>
          <w:rFonts w:hint="eastAsia" w:asciiTheme="minorEastAsia" w:hAnsiTheme="minorEastAsia" w:eastAsiaTheme="minorEastAsia" w:cstheme="minorEastAsia"/>
          <w:color w:val="auto"/>
          <w:sz w:val="28"/>
          <w:szCs w:val="28"/>
          <w:highlight w:val="none"/>
        </w:rPr>
        <w:fldChar w:fldCharType="begin"/>
      </w:r>
      <w:r>
        <w:rPr>
          <w:rStyle w:val="53"/>
          <w:rFonts w:hint="eastAsia" w:asciiTheme="minorEastAsia" w:hAnsiTheme="minorEastAsia" w:eastAsiaTheme="minorEastAsia" w:cstheme="minorEastAsia"/>
          <w:color w:val="auto"/>
          <w:sz w:val="28"/>
          <w:szCs w:val="28"/>
          <w:highlight w:val="none"/>
        </w:rPr>
        <w:instrText xml:space="preserve"> </w:instrText>
      </w:r>
      <w:r>
        <w:rPr>
          <w:rFonts w:hint="eastAsia" w:asciiTheme="minorEastAsia" w:hAnsiTheme="minorEastAsia" w:eastAsiaTheme="minorEastAsia" w:cstheme="minorEastAsia"/>
          <w:color w:val="auto"/>
          <w:sz w:val="28"/>
          <w:szCs w:val="28"/>
          <w:highlight w:val="none"/>
        </w:rPr>
        <w:instrText xml:space="preserve">HYPERLINK \l "_Toc155531033"</w:instrText>
      </w:r>
      <w:r>
        <w:rPr>
          <w:rStyle w:val="53"/>
          <w:rFonts w:hint="eastAsia" w:asciiTheme="minorEastAsia" w:hAnsiTheme="minorEastAsia" w:eastAsiaTheme="minorEastAsia" w:cstheme="minorEastAsia"/>
          <w:color w:val="auto"/>
          <w:sz w:val="28"/>
          <w:szCs w:val="28"/>
          <w:highlight w:val="none"/>
        </w:rPr>
        <w:instrText xml:space="preserve"> </w:instrText>
      </w:r>
      <w:r>
        <w:rPr>
          <w:rStyle w:val="53"/>
          <w:rFonts w:hint="eastAsia" w:asciiTheme="minorEastAsia" w:hAnsiTheme="minorEastAsia" w:eastAsiaTheme="minorEastAsia" w:cstheme="minorEastAsia"/>
          <w:color w:val="auto"/>
          <w:sz w:val="28"/>
          <w:szCs w:val="28"/>
          <w:highlight w:val="none"/>
        </w:rPr>
        <w:fldChar w:fldCharType="separate"/>
      </w:r>
      <w:r>
        <w:rPr>
          <w:rStyle w:val="53"/>
          <w:rFonts w:hint="eastAsia" w:asciiTheme="minorEastAsia" w:hAnsiTheme="minorEastAsia" w:eastAsiaTheme="minorEastAsia" w:cstheme="minorEastAsia"/>
          <w:color w:val="auto"/>
          <w:kern w:val="0"/>
          <w:sz w:val="28"/>
          <w:szCs w:val="28"/>
          <w:highlight w:val="none"/>
        </w:rPr>
        <w:t>第二章  供应商须知</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lang w:val="en-US" w:eastAsia="zh-CN"/>
        </w:rPr>
        <w:t>4</w:t>
      </w:r>
      <w:r>
        <w:rPr>
          <w:rStyle w:val="53"/>
          <w:rFonts w:hint="eastAsia" w:asciiTheme="minorEastAsia" w:hAnsiTheme="minorEastAsia" w:eastAsiaTheme="minorEastAsia" w:cstheme="minorEastAsia"/>
          <w:color w:val="auto"/>
          <w:sz w:val="28"/>
          <w:szCs w:val="28"/>
          <w:highlight w:val="none"/>
        </w:rPr>
        <w:fldChar w:fldCharType="end"/>
      </w:r>
    </w:p>
    <w:p w14:paraId="01EBF49F">
      <w:pPr>
        <w:pStyle w:val="32"/>
        <w:tabs>
          <w:tab w:val="right" w:leader="dot" w:pos="9288"/>
        </w:tabs>
        <w:rPr>
          <w:rFonts w:hint="eastAsia" w:asciiTheme="minorEastAsia" w:hAnsiTheme="minorEastAsia" w:eastAsiaTheme="minorEastAsia" w:cstheme="minorEastAsia"/>
          <w:b w:val="0"/>
          <w:color w:val="auto"/>
          <w:sz w:val="28"/>
          <w:szCs w:val="28"/>
          <w:highlight w:val="none"/>
          <w:lang w:val="en-US" w:eastAsia="zh-CN"/>
        </w:rPr>
      </w:pPr>
      <w:r>
        <w:rPr>
          <w:rStyle w:val="53"/>
          <w:rFonts w:hint="eastAsia" w:asciiTheme="minorEastAsia" w:hAnsiTheme="minorEastAsia" w:eastAsiaTheme="minorEastAsia" w:cstheme="minorEastAsia"/>
          <w:color w:val="auto"/>
          <w:sz w:val="28"/>
          <w:szCs w:val="28"/>
          <w:highlight w:val="none"/>
        </w:rPr>
        <w:fldChar w:fldCharType="begin"/>
      </w:r>
      <w:r>
        <w:rPr>
          <w:rStyle w:val="53"/>
          <w:rFonts w:hint="eastAsia" w:asciiTheme="minorEastAsia" w:hAnsiTheme="minorEastAsia" w:eastAsiaTheme="minorEastAsia" w:cstheme="minorEastAsia"/>
          <w:color w:val="auto"/>
          <w:sz w:val="28"/>
          <w:szCs w:val="28"/>
          <w:highlight w:val="none"/>
        </w:rPr>
        <w:instrText xml:space="preserve"> </w:instrText>
      </w:r>
      <w:r>
        <w:rPr>
          <w:rFonts w:hint="eastAsia" w:asciiTheme="minorEastAsia" w:hAnsiTheme="minorEastAsia" w:eastAsiaTheme="minorEastAsia" w:cstheme="minorEastAsia"/>
          <w:color w:val="auto"/>
          <w:sz w:val="28"/>
          <w:szCs w:val="28"/>
          <w:highlight w:val="none"/>
        </w:rPr>
        <w:instrText xml:space="preserve">HYPERLINK \l "_Toc155531034"</w:instrText>
      </w:r>
      <w:r>
        <w:rPr>
          <w:rStyle w:val="53"/>
          <w:rFonts w:hint="eastAsia" w:asciiTheme="minorEastAsia" w:hAnsiTheme="minorEastAsia" w:eastAsiaTheme="minorEastAsia" w:cstheme="minorEastAsia"/>
          <w:color w:val="auto"/>
          <w:sz w:val="28"/>
          <w:szCs w:val="28"/>
          <w:highlight w:val="none"/>
        </w:rPr>
        <w:instrText xml:space="preserve"> </w:instrText>
      </w:r>
      <w:r>
        <w:rPr>
          <w:rStyle w:val="53"/>
          <w:rFonts w:hint="eastAsia" w:asciiTheme="minorEastAsia" w:hAnsiTheme="minorEastAsia" w:eastAsiaTheme="minorEastAsia" w:cstheme="minorEastAsia"/>
          <w:color w:val="auto"/>
          <w:sz w:val="28"/>
          <w:szCs w:val="28"/>
          <w:highlight w:val="none"/>
        </w:rPr>
        <w:fldChar w:fldCharType="separate"/>
      </w:r>
      <w:r>
        <w:rPr>
          <w:rStyle w:val="53"/>
          <w:rFonts w:hint="eastAsia" w:asciiTheme="minorEastAsia" w:hAnsiTheme="minorEastAsia" w:eastAsiaTheme="minorEastAsia" w:cstheme="minorEastAsia"/>
          <w:color w:val="auto"/>
          <w:sz w:val="28"/>
          <w:szCs w:val="28"/>
          <w:highlight w:val="none"/>
        </w:rPr>
        <w:t>第三章  采购需求</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lang w:val="en-US" w:eastAsia="zh-CN"/>
        </w:rPr>
        <w:t>2</w:t>
      </w:r>
      <w:r>
        <w:rPr>
          <w:rStyle w:val="53"/>
          <w:rFonts w:hint="eastAsia" w:asciiTheme="minorEastAsia" w:hAnsiTheme="minorEastAsia" w:eastAsiaTheme="minorEastAsia" w:cstheme="minorEastAsia"/>
          <w:color w:val="auto"/>
          <w:sz w:val="28"/>
          <w:szCs w:val="28"/>
          <w:highlight w:val="none"/>
        </w:rPr>
        <w:fldChar w:fldCharType="end"/>
      </w:r>
      <w:r>
        <w:rPr>
          <w:rStyle w:val="53"/>
          <w:rFonts w:hint="eastAsia" w:asciiTheme="minorEastAsia" w:hAnsiTheme="minorEastAsia" w:eastAsiaTheme="minorEastAsia" w:cstheme="minorEastAsia"/>
          <w:color w:val="auto"/>
          <w:sz w:val="28"/>
          <w:szCs w:val="28"/>
          <w:highlight w:val="none"/>
          <w:lang w:val="en-US" w:eastAsia="zh-CN"/>
        </w:rPr>
        <w:t>5</w:t>
      </w:r>
    </w:p>
    <w:p w14:paraId="45DDF85A">
      <w:pPr>
        <w:pStyle w:val="32"/>
        <w:tabs>
          <w:tab w:val="right" w:leader="dot" w:pos="9288"/>
        </w:tabs>
        <w:rPr>
          <w:rFonts w:hint="default" w:asciiTheme="minorEastAsia" w:hAnsiTheme="minorEastAsia" w:eastAsiaTheme="minorEastAsia" w:cstheme="minorEastAsia"/>
          <w:b w:val="0"/>
          <w:color w:val="auto"/>
          <w:sz w:val="28"/>
          <w:szCs w:val="28"/>
          <w:highlight w:val="none"/>
          <w:lang w:val="en-US" w:eastAsia="zh-CN"/>
        </w:rPr>
      </w:pPr>
      <w:r>
        <w:rPr>
          <w:rStyle w:val="53"/>
          <w:rFonts w:hint="eastAsia" w:asciiTheme="minorEastAsia" w:hAnsiTheme="minorEastAsia" w:eastAsiaTheme="minorEastAsia" w:cstheme="minorEastAsia"/>
          <w:color w:val="auto"/>
          <w:sz w:val="28"/>
          <w:szCs w:val="28"/>
          <w:highlight w:val="none"/>
        </w:rPr>
        <w:fldChar w:fldCharType="begin"/>
      </w:r>
      <w:r>
        <w:rPr>
          <w:rStyle w:val="53"/>
          <w:rFonts w:hint="eastAsia" w:asciiTheme="minorEastAsia" w:hAnsiTheme="minorEastAsia" w:eastAsiaTheme="minorEastAsia" w:cstheme="minorEastAsia"/>
          <w:color w:val="auto"/>
          <w:sz w:val="28"/>
          <w:szCs w:val="28"/>
          <w:highlight w:val="none"/>
        </w:rPr>
        <w:instrText xml:space="preserve"> </w:instrText>
      </w:r>
      <w:r>
        <w:rPr>
          <w:rFonts w:hint="eastAsia" w:asciiTheme="minorEastAsia" w:hAnsiTheme="minorEastAsia" w:eastAsiaTheme="minorEastAsia" w:cstheme="minorEastAsia"/>
          <w:color w:val="auto"/>
          <w:sz w:val="28"/>
          <w:szCs w:val="28"/>
          <w:highlight w:val="none"/>
        </w:rPr>
        <w:instrText xml:space="preserve">HYPERLINK \l "_Toc155531035"</w:instrText>
      </w:r>
      <w:r>
        <w:rPr>
          <w:rStyle w:val="53"/>
          <w:rFonts w:hint="eastAsia" w:asciiTheme="minorEastAsia" w:hAnsiTheme="minorEastAsia" w:eastAsiaTheme="minorEastAsia" w:cstheme="minorEastAsia"/>
          <w:color w:val="auto"/>
          <w:sz w:val="28"/>
          <w:szCs w:val="28"/>
          <w:highlight w:val="none"/>
        </w:rPr>
        <w:instrText xml:space="preserve"> </w:instrText>
      </w:r>
      <w:r>
        <w:rPr>
          <w:rStyle w:val="53"/>
          <w:rFonts w:hint="eastAsia" w:asciiTheme="minorEastAsia" w:hAnsiTheme="minorEastAsia" w:eastAsiaTheme="minorEastAsia" w:cstheme="minorEastAsia"/>
          <w:color w:val="auto"/>
          <w:sz w:val="28"/>
          <w:szCs w:val="28"/>
          <w:highlight w:val="none"/>
        </w:rPr>
        <w:fldChar w:fldCharType="separate"/>
      </w:r>
      <w:r>
        <w:rPr>
          <w:rStyle w:val="53"/>
          <w:rFonts w:hint="eastAsia" w:asciiTheme="minorEastAsia" w:hAnsiTheme="minorEastAsia" w:eastAsiaTheme="minorEastAsia" w:cstheme="minorEastAsia"/>
          <w:color w:val="auto"/>
          <w:kern w:val="0"/>
          <w:sz w:val="28"/>
          <w:szCs w:val="28"/>
          <w:highlight w:val="none"/>
        </w:rPr>
        <w:t>第四章  评审办法</w:t>
      </w:r>
      <w:r>
        <w:rPr>
          <w:rFonts w:hint="eastAsia" w:asciiTheme="minorEastAsia" w:hAnsiTheme="minorEastAsia" w:eastAsiaTheme="minorEastAsia" w:cstheme="minorEastAsia"/>
          <w:color w:val="auto"/>
          <w:sz w:val="28"/>
          <w:szCs w:val="28"/>
          <w:highlight w:val="none"/>
        </w:rPr>
        <w:tab/>
      </w:r>
      <w:r>
        <w:rPr>
          <w:rStyle w:val="53"/>
          <w:rFonts w:hint="eastAsia" w:asciiTheme="minorEastAsia" w:hAnsiTheme="minorEastAsia" w:eastAsiaTheme="minorEastAsia" w:cstheme="minorEastAsia"/>
          <w:color w:val="auto"/>
          <w:sz w:val="28"/>
          <w:szCs w:val="28"/>
          <w:highlight w:val="none"/>
        </w:rPr>
        <w:fldChar w:fldCharType="end"/>
      </w:r>
      <w:r>
        <w:rPr>
          <w:rStyle w:val="53"/>
          <w:rFonts w:hint="eastAsia" w:asciiTheme="minorEastAsia" w:hAnsiTheme="minorEastAsia" w:eastAsiaTheme="minorEastAsia" w:cstheme="minorEastAsia"/>
          <w:color w:val="auto"/>
          <w:sz w:val="28"/>
          <w:szCs w:val="28"/>
          <w:highlight w:val="none"/>
          <w:lang w:val="en-US" w:eastAsia="zh-CN"/>
        </w:rPr>
        <w:t>51</w:t>
      </w:r>
    </w:p>
    <w:p w14:paraId="29F94AC4">
      <w:pPr>
        <w:pStyle w:val="32"/>
        <w:tabs>
          <w:tab w:val="right" w:leader="dot" w:pos="9288"/>
        </w:tabs>
        <w:rPr>
          <w:rFonts w:hint="default" w:asciiTheme="minorEastAsia" w:hAnsiTheme="minorEastAsia" w:eastAsiaTheme="minorEastAsia" w:cstheme="minorEastAsia"/>
          <w:b w:val="0"/>
          <w:color w:val="auto"/>
          <w:sz w:val="28"/>
          <w:szCs w:val="28"/>
          <w:highlight w:val="none"/>
          <w:lang w:val="en-US" w:eastAsia="zh-CN"/>
        </w:rPr>
      </w:pPr>
      <w:r>
        <w:rPr>
          <w:rStyle w:val="53"/>
          <w:rFonts w:hint="eastAsia" w:asciiTheme="minorEastAsia" w:hAnsiTheme="minorEastAsia" w:eastAsiaTheme="minorEastAsia" w:cstheme="minorEastAsia"/>
          <w:color w:val="auto"/>
          <w:sz w:val="28"/>
          <w:szCs w:val="28"/>
          <w:highlight w:val="none"/>
        </w:rPr>
        <w:fldChar w:fldCharType="begin"/>
      </w:r>
      <w:r>
        <w:rPr>
          <w:rStyle w:val="53"/>
          <w:rFonts w:hint="eastAsia" w:asciiTheme="minorEastAsia" w:hAnsiTheme="minorEastAsia" w:eastAsiaTheme="minorEastAsia" w:cstheme="minorEastAsia"/>
          <w:color w:val="auto"/>
          <w:sz w:val="28"/>
          <w:szCs w:val="28"/>
          <w:highlight w:val="none"/>
        </w:rPr>
        <w:instrText xml:space="preserve"> </w:instrText>
      </w:r>
      <w:r>
        <w:rPr>
          <w:rFonts w:hint="eastAsia" w:asciiTheme="minorEastAsia" w:hAnsiTheme="minorEastAsia" w:eastAsiaTheme="minorEastAsia" w:cstheme="minorEastAsia"/>
          <w:color w:val="auto"/>
          <w:sz w:val="28"/>
          <w:szCs w:val="28"/>
          <w:highlight w:val="none"/>
        </w:rPr>
        <w:instrText xml:space="preserve">HYPERLINK \l "_Toc155531036"</w:instrText>
      </w:r>
      <w:r>
        <w:rPr>
          <w:rStyle w:val="53"/>
          <w:rFonts w:hint="eastAsia" w:asciiTheme="minorEastAsia" w:hAnsiTheme="minorEastAsia" w:eastAsiaTheme="minorEastAsia" w:cstheme="minorEastAsia"/>
          <w:color w:val="auto"/>
          <w:sz w:val="28"/>
          <w:szCs w:val="28"/>
          <w:highlight w:val="none"/>
        </w:rPr>
        <w:instrText xml:space="preserve"> </w:instrText>
      </w:r>
      <w:r>
        <w:rPr>
          <w:rStyle w:val="53"/>
          <w:rFonts w:hint="eastAsia" w:asciiTheme="minorEastAsia" w:hAnsiTheme="minorEastAsia" w:eastAsiaTheme="minorEastAsia" w:cstheme="minorEastAsia"/>
          <w:color w:val="auto"/>
          <w:sz w:val="28"/>
          <w:szCs w:val="28"/>
          <w:highlight w:val="none"/>
        </w:rPr>
        <w:fldChar w:fldCharType="separate"/>
      </w:r>
      <w:r>
        <w:rPr>
          <w:rStyle w:val="53"/>
          <w:rFonts w:hint="eastAsia" w:asciiTheme="minorEastAsia" w:hAnsiTheme="minorEastAsia" w:eastAsiaTheme="minorEastAsia" w:cstheme="minorEastAsia"/>
          <w:color w:val="auto"/>
          <w:kern w:val="0"/>
          <w:sz w:val="28"/>
          <w:szCs w:val="28"/>
          <w:highlight w:val="none"/>
        </w:rPr>
        <w:t xml:space="preserve">第五章  </w:t>
      </w:r>
      <w:r>
        <w:rPr>
          <w:rStyle w:val="53"/>
          <w:rFonts w:hint="eastAsia" w:asciiTheme="minorEastAsia" w:hAnsiTheme="minorEastAsia" w:eastAsiaTheme="minorEastAsia" w:cstheme="minorEastAsia"/>
          <w:color w:val="auto"/>
          <w:sz w:val="28"/>
          <w:szCs w:val="28"/>
          <w:highlight w:val="none"/>
        </w:rPr>
        <w:t>政府采购合同（合同主要条款及格式）</w:t>
      </w:r>
      <w:r>
        <w:rPr>
          <w:rFonts w:hint="eastAsia" w:asciiTheme="minorEastAsia" w:hAnsiTheme="minorEastAsia" w:eastAsiaTheme="minorEastAsia" w:cstheme="minorEastAsia"/>
          <w:color w:val="auto"/>
          <w:sz w:val="28"/>
          <w:szCs w:val="28"/>
          <w:highlight w:val="none"/>
        </w:rPr>
        <w:tab/>
      </w:r>
      <w:r>
        <w:rPr>
          <w:rStyle w:val="53"/>
          <w:rFonts w:hint="eastAsia" w:asciiTheme="minorEastAsia" w:hAnsiTheme="minorEastAsia" w:eastAsiaTheme="minorEastAsia" w:cstheme="minorEastAsia"/>
          <w:color w:val="auto"/>
          <w:sz w:val="28"/>
          <w:szCs w:val="28"/>
          <w:highlight w:val="none"/>
        </w:rPr>
        <w:fldChar w:fldCharType="end"/>
      </w:r>
      <w:r>
        <w:rPr>
          <w:rStyle w:val="53"/>
          <w:rFonts w:hint="eastAsia" w:asciiTheme="minorEastAsia" w:hAnsiTheme="minorEastAsia" w:eastAsiaTheme="minorEastAsia" w:cstheme="minorEastAsia"/>
          <w:color w:val="auto"/>
          <w:sz w:val="28"/>
          <w:szCs w:val="28"/>
          <w:highlight w:val="none"/>
          <w:lang w:val="en-US" w:eastAsia="zh-CN"/>
        </w:rPr>
        <w:t>52</w:t>
      </w:r>
    </w:p>
    <w:p w14:paraId="7A7D814B">
      <w:pPr>
        <w:pStyle w:val="32"/>
        <w:tabs>
          <w:tab w:val="right" w:leader="dot" w:pos="9288"/>
        </w:tabs>
        <w:rPr>
          <w:rFonts w:hint="default" w:asciiTheme="minorEastAsia" w:hAnsiTheme="minorEastAsia" w:eastAsiaTheme="minorEastAsia" w:cstheme="minorEastAsia"/>
          <w:b w:val="0"/>
          <w:color w:val="auto"/>
          <w:sz w:val="28"/>
          <w:szCs w:val="28"/>
          <w:highlight w:val="none"/>
          <w:lang w:val="en-US" w:eastAsia="zh-CN"/>
        </w:rPr>
      </w:pPr>
      <w:r>
        <w:rPr>
          <w:rStyle w:val="53"/>
          <w:rFonts w:hint="eastAsia" w:asciiTheme="minorEastAsia" w:hAnsiTheme="minorEastAsia" w:eastAsiaTheme="minorEastAsia" w:cstheme="minorEastAsia"/>
          <w:color w:val="auto"/>
          <w:sz w:val="28"/>
          <w:szCs w:val="28"/>
          <w:highlight w:val="none"/>
        </w:rPr>
        <w:fldChar w:fldCharType="begin"/>
      </w:r>
      <w:r>
        <w:rPr>
          <w:rStyle w:val="53"/>
          <w:rFonts w:hint="eastAsia" w:asciiTheme="minorEastAsia" w:hAnsiTheme="minorEastAsia" w:eastAsiaTheme="minorEastAsia" w:cstheme="minorEastAsia"/>
          <w:color w:val="auto"/>
          <w:sz w:val="28"/>
          <w:szCs w:val="28"/>
          <w:highlight w:val="none"/>
        </w:rPr>
        <w:instrText xml:space="preserve"> </w:instrText>
      </w:r>
      <w:r>
        <w:rPr>
          <w:rFonts w:hint="eastAsia" w:asciiTheme="minorEastAsia" w:hAnsiTheme="minorEastAsia" w:eastAsiaTheme="minorEastAsia" w:cstheme="minorEastAsia"/>
          <w:color w:val="auto"/>
          <w:sz w:val="28"/>
          <w:szCs w:val="28"/>
          <w:highlight w:val="none"/>
        </w:rPr>
        <w:instrText xml:space="preserve">HYPERLINK \l "_Toc155531037"</w:instrText>
      </w:r>
      <w:r>
        <w:rPr>
          <w:rStyle w:val="53"/>
          <w:rFonts w:hint="eastAsia" w:asciiTheme="minorEastAsia" w:hAnsiTheme="minorEastAsia" w:eastAsiaTheme="minorEastAsia" w:cstheme="minorEastAsia"/>
          <w:color w:val="auto"/>
          <w:sz w:val="28"/>
          <w:szCs w:val="28"/>
          <w:highlight w:val="none"/>
        </w:rPr>
        <w:instrText xml:space="preserve"> </w:instrText>
      </w:r>
      <w:r>
        <w:rPr>
          <w:rStyle w:val="53"/>
          <w:rFonts w:hint="eastAsia" w:asciiTheme="minorEastAsia" w:hAnsiTheme="minorEastAsia" w:eastAsiaTheme="minorEastAsia" w:cstheme="minorEastAsia"/>
          <w:color w:val="auto"/>
          <w:sz w:val="28"/>
          <w:szCs w:val="28"/>
          <w:highlight w:val="none"/>
        </w:rPr>
        <w:fldChar w:fldCharType="separate"/>
      </w:r>
      <w:r>
        <w:rPr>
          <w:rStyle w:val="53"/>
          <w:rFonts w:hint="eastAsia" w:asciiTheme="minorEastAsia" w:hAnsiTheme="minorEastAsia" w:eastAsiaTheme="minorEastAsia" w:cstheme="minorEastAsia"/>
          <w:color w:val="auto"/>
          <w:kern w:val="0"/>
          <w:sz w:val="28"/>
          <w:szCs w:val="28"/>
          <w:highlight w:val="none"/>
        </w:rPr>
        <w:t>第六章  响应文件（格式）</w:t>
      </w:r>
      <w:r>
        <w:rPr>
          <w:rFonts w:hint="eastAsia" w:asciiTheme="minorEastAsia" w:hAnsiTheme="minorEastAsia" w:eastAsiaTheme="minorEastAsia" w:cstheme="minorEastAsia"/>
          <w:color w:val="auto"/>
          <w:sz w:val="28"/>
          <w:szCs w:val="28"/>
          <w:highlight w:val="none"/>
        </w:rPr>
        <w:tab/>
      </w:r>
      <w:r>
        <w:rPr>
          <w:rStyle w:val="53"/>
          <w:rFonts w:hint="eastAsia" w:asciiTheme="minorEastAsia" w:hAnsiTheme="minorEastAsia" w:eastAsiaTheme="minorEastAsia" w:cstheme="minorEastAsia"/>
          <w:color w:val="auto"/>
          <w:sz w:val="28"/>
          <w:szCs w:val="28"/>
          <w:highlight w:val="none"/>
        </w:rPr>
        <w:fldChar w:fldCharType="end"/>
      </w:r>
      <w:r>
        <w:rPr>
          <w:rStyle w:val="53"/>
          <w:rFonts w:hint="eastAsia" w:asciiTheme="minorEastAsia" w:hAnsiTheme="minorEastAsia" w:eastAsiaTheme="minorEastAsia" w:cstheme="minorEastAsia"/>
          <w:color w:val="auto"/>
          <w:sz w:val="28"/>
          <w:szCs w:val="28"/>
          <w:highlight w:val="none"/>
          <w:lang w:val="en-US" w:eastAsia="zh-CN"/>
        </w:rPr>
        <w:t>58</w:t>
      </w:r>
    </w:p>
    <w:p w14:paraId="7A212BD3">
      <w:pPr>
        <w:pStyle w:val="26"/>
        <w:tabs>
          <w:tab w:val="left" w:pos="8860"/>
          <w:tab w:val="left" w:pos="9140"/>
        </w:tabs>
        <w:spacing w:line="360" w:lineRule="auto"/>
        <w:rPr>
          <w:rFonts w:hint="eastAsia" w:asciiTheme="minorEastAsia" w:hAnsiTheme="minorEastAsia" w:eastAsiaTheme="minorEastAsia" w:cstheme="minorEastAsia"/>
          <w:color w:val="auto"/>
          <w:sz w:val="32"/>
          <w:highlight w:val="none"/>
        </w:rPr>
      </w:pPr>
      <w:r>
        <w:rPr>
          <w:rFonts w:hint="eastAsia" w:asciiTheme="minorEastAsia" w:hAnsiTheme="minorEastAsia" w:eastAsiaTheme="minorEastAsia" w:cstheme="minorEastAsia"/>
          <w:color w:val="auto"/>
          <w:sz w:val="28"/>
          <w:szCs w:val="28"/>
          <w:highlight w:val="none"/>
        </w:rPr>
        <w:fldChar w:fldCharType="end"/>
      </w:r>
    </w:p>
    <w:p w14:paraId="7E239D45">
      <w:pPr>
        <w:pStyle w:val="26"/>
        <w:tabs>
          <w:tab w:val="left" w:pos="8860"/>
          <w:tab w:val="left" w:pos="9140"/>
        </w:tabs>
        <w:spacing w:line="520" w:lineRule="exact"/>
        <w:ind w:firstLine="7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1E82BA29">
      <w:pPr>
        <w:ind w:firstLine="3120" w:firstLineChars="1300"/>
        <w:rPr>
          <w:rFonts w:hint="eastAsia" w:asciiTheme="minorEastAsia" w:hAnsiTheme="minorEastAsia" w:eastAsiaTheme="minorEastAsia" w:cstheme="minorEastAsia"/>
          <w:color w:val="auto"/>
          <w:kern w:val="0"/>
          <w:szCs w:val="21"/>
          <w:highlight w:val="none"/>
        </w:rPr>
      </w:pPr>
    </w:p>
    <w:p w14:paraId="611938EC">
      <w:pPr>
        <w:ind w:firstLine="3120" w:firstLineChars="1300"/>
        <w:rPr>
          <w:rFonts w:hint="eastAsia" w:asciiTheme="minorEastAsia" w:hAnsiTheme="minorEastAsia" w:eastAsiaTheme="minorEastAsia" w:cstheme="minorEastAsia"/>
          <w:color w:val="auto"/>
          <w:kern w:val="0"/>
          <w:szCs w:val="21"/>
          <w:highlight w:val="none"/>
        </w:rPr>
      </w:pPr>
    </w:p>
    <w:p w14:paraId="5954E756">
      <w:pPr>
        <w:ind w:firstLine="3120" w:firstLineChars="1300"/>
        <w:rPr>
          <w:rFonts w:hint="eastAsia" w:asciiTheme="minorEastAsia" w:hAnsiTheme="minorEastAsia" w:eastAsiaTheme="minorEastAsia" w:cstheme="minorEastAsia"/>
          <w:color w:val="auto"/>
          <w:kern w:val="0"/>
          <w:szCs w:val="21"/>
          <w:highlight w:val="none"/>
        </w:rPr>
      </w:pPr>
    </w:p>
    <w:p w14:paraId="0B993FC7">
      <w:pPr>
        <w:ind w:firstLine="3120" w:firstLineChars="1300"/>
        <w:rPr>
          <w:rFonts w:hint="eastAsia" w:asciiTheme="minorEastAsia" w:hAnsiTheme="minorEastAsia" w:eastAsiaTheme="minorEastAsia" w:cstheme="minorEastAsia"/>
          <w:color w:val="auto"/>
          <w:kern w:val="0"/>
          <w:szCs w:val="21"/>
          <w:highlight w:val="none"/>
        </w:rPr>
      </w:pPr>
    </w:p>
    <w:p w14:paraId="1AC82113">
      <w:pPr>
        <w:ind w:firstLine="3120" w:firstLineChars="1300"/>
        <w:rPr>
          <w:rFonts w:hint="eastAsia" w:asciiTheme="minorEastAsia" w:hAnsiTheme="minorEastAsia" w:eastAsiaTheme="minorEastAsia" w:cstheme="minorEastAsia"/>
          <w:color w:val="auto"/>
          <w:kern w:val="0"/>
          <w:szCs w:val="21"/>
          <w:highlight w:val="none"/>
        </w:rPr>
      </w:pPr>
    </w:p>
    <w:p w14:paraId="70C6EE3F">
      <w:pPr>
        <w:ind w:firstLine="3120" w:firstLineChars="1300"/>
        <w:rPr>
          <w:rFonts w:hint="eastAsia" w:asciiTheme="minorEastAsia" w:hAnsiTheme="minorEastAsia" w:eastAsiaTheme="minorEastAsia" w:cstheme="minorEastAsia"/>
          <w:color w:val="auto"/>
          <w:kern w:val="0"/>
          <w:szCs w:val="21"/>
          <w:highlight w:val="none"/>
        </w:rPr>
      </w:pPr>
    </w:p>
    <w:p w14:paraId="13D4E546">
      <w:pPr>
        <w:ind w:firstLine="3120" w:firstLineChars="1300"/>
        <w:rPr>
          <w:rFonts w:hint="eastAsia" w:asciiTheme="minorEastAsia" w:hAnsiTheme="minorEastAsia" w:eastAsiaTheme="minorEastAsia" w:cstheme="minorEastAsia"/>
          <w:color w:val="auto"/>
          <w:kern w:val="0"/>
          <w:szCs w:val="21"/>
          <w:highlight w:val="none"/>
        </w:rPr>
      </w:pPr>
    </w:p>
    <w:p w14:paraId="1FE5EAD5">
      <w:pPr>
        <w:ind w:firstLine="3120" w:firstLineChars="1300"/>
        <w:rPr>
          <w:rFonts w:hint="eastAsia" w:asciiTheme="minorEastAsia" w:hAnsiTheme="minorEastAsia" w:eastAsiaTheme="minorEastAsia" w:cstheme="minorEastAsia"/>
          <w:color w:val="auto"/>
          <w:kern w:val="0"/>
          <w:szCs w:val="21"/>
          <w:highlight w:val="none"/>
        </w:rPr>
      </w:pPr>
    </w:p>
    <w:p w14:paraId="2E929513">
      <w:pPr>
        <w:ind w:firstLine="3120" w:firstLineChars="1300"/>
        <w:rPr>
          <w:rFonts w:hint="eastAsia" w:asciiTheme="minorEastAsia" w:hAnsiTheme="minorEastAsia" w:eastAsiaTheme="minorEastAsia" w:cstheme="minorEastAsia"/>
          <w:color w:val="auto"/>
          <w:kern w:val="0"/>
          <w:szCs w:val="21"/>
          <w:highlight w:val="none"/>
        </w:rPr>
      </w:pPr>
    </w:p>
    <w:p w14:paraId="49884C21">
      <w:pPr>
        <w:ind w:firstLine="3120" w:firstLineChars="1300"/>
        <w:rPr>
          <w:rFonts w:hint="eastAsia" w:asciiTheme="minorEastAsia" w:hAnsiTheme="minorEastAsia" w:eastAsiaTheme="minorEastAsia" w:cstheme="minorEastAsia"/>
          <w:color w:val="auto"/>
          <w:kern w:val="0"/>
          <w:szCs w:val="21"/>
          <w:highlight w:val="none"/>
        </w:rPr>
      </w:pPr>
    </w:p>
    <w:p w14:paraId="0782C226">
      <w:pPr>
        <w:ind w:firstLine="3120" w:firstLineChars="1300"/>
        <w:rPr>
          <w:rFonts w:hint="eastAsia" w:asciiTheme="minorEastAsia" w:hAnsiTheme="minorEastAsia" w:eastAsiaTheme="minorEastAsia" w:cstheme="minorEastAsia"/>
          <w:color w:val="auto"/>
          <w:kern w:val="0"/>
          <w:szCs w:val="21"/>
          <w:highlight w:val="none"/>
        </w:rPr>
      </w:pPr>
    </w:p>
    <w:p w14:paraId="344A7500">
      <w:pPr>
        <w:ind w:firstLine="3120" w:firstLineChars="1300"/>
        <w:rPr>
          <w:rFonts w:hint="eastAsia" w:asciiTheme="minorEastAsia" w:hAnsiTheme="minorEastAsia" w:eastAsiaTheme="minorEastAsia" w:cstheme="minorEastAsia"/>
          <w:color w:val="auto"/>
          <w:kern w:val="0"/>
          <w:szCs w:val="21"/>
          <w:highlight w:val="none"/>
        </w:rPr>
      </w:pPr>
    </w:p>
    <w:p w14:paraId="4270A8BC">
      <w:pPr>
        <w:ind w:firstLine="3120" w:firstLineChars="1300"/>
        <w:rPr>
          <w:rFonts w:hint="eastAsia" w:asciiTheme="minorEastAsia" w:hAnsiTheme="minorEastAsia" w:eastAsiaTheme="minorEastAsia" w:cstheme="minorEastAsia"/>
          <w:color w:val="auto"/>
          <w:kern w:val="0"/>
          <w:szCs w:val="21"/>
          <w:highlight w:val="none"/>
        </w:rPr>
      </w:pPr>
    </w:p>
    <w:p w14:paraId="3A27A47B">
      <w:pPr>
        <w:ind w:firstLine="3120" w:firstLineChars="1300"/>
        <w:rPr>
          <w:rFonts w:hint="eastAsia" w:asciiTheme="minorEastAsia" w:hAnsiTheme="minorEastAsia" w:eastAsiaTheme="minorEastAsia" w:cstheme="minorEastAsia"/>
          <w:color w:val="auto"/>
          <w:kern w:val="0"/>
          <w:szCs w:val="21"/>
          <w:highlight w:val="none"/>
        </w:rPr>
      </w:pPr>
    </w:p>
    <w:p w14:paraId="34ABACCC">
      <w:pPr>
        <w:pStyle w:val="24"/>
        <w:rPr>
          <w:rFonts w:hint="eastAsia" w:asciiTheme="minorEastAsia" w:hAnsiTheme="minorEastAsia" w:eastAsiaTheme="minorEastAsia" w:cstheme="minorEastAsia"/>
          <w:color w:val="auto"/>
          <w:highlight w:val="none"/>
        </w:rPr>
      </w:pPr>
    </w:p>
    <w:p w14:paraId="3F75A8CE">
      <w:pPr>
        <w:ind w:firstLine="3120" w:firstLineChars="1300"/>
        <w:rPr>
          <w:rFonts w:hint="eastAsia" w:asciiTheme="minorEastAsia" w:hAnsiTheme="minorEastAsia" w:eastAsiaTheme="minorEastAsia" w:cstheme="minorEastAsia"/>
          <w:color w:val="auto"/>
          <w:kern w:val="0"/>
          <w:szCs w:val="21"/>
          <w:highlight w:val="none"/>
        </w:rPr>
      </w:pPr>
    </w:p>
    <w:p w14:paraId="1D58B83F">
      <w:pPr>
        <w:pStyle w:val="24"/>
        <w:rPr>
          <w:rFonts w:hint="eastAsia" w:asciiTheme="minorEastAsia" w:hAnsiTheme="minorEastAsia" w:eastAsiaTheme="minorEastAsia" w:cstheme="minorEastAsia"/>
          <w:color w:val="auto"/>
          <w:highlight w:val="none"/>
        </w:rPr>
      </w:pPr>
    </w:p>
    <w:p w14:paraId="16A852B8">
      <w:pPr>
        <w:pStyle w:val="24"/>
        <w:rPr>
          <w:rFonts w:hint="eastAsia" w:asciiTheme="minorEastAsia" w:hAnsiTheme="minorEastAsia" w:eastAsiaTheme="minorEastAsia" w:cstheme="minorEastAsia"/>
          <w:color w:val="auto"/>
          <w:highlight w:val="none"/>
        </w:rPr>
      </w:pPr>
    </w:p>
    <w:p w14:paraId="411CB9CF">
      <w:pPr>
        <w:pStyle w:val="42"/>
        <w:rPr>
          <w:rFonts w:hint="eastAsia" w:asciiTheme="minorEastAsia" w:hAnsiTheme="minorEastAsia" w:eastAsiaTheme="minorEastAsia" w:cstheme="minorEastAsia"/>
          <w:color w:val="auto"/>
          <w:kern w:val="0"/>
          <w:highlight w:val="none"/>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304" w:bottom="1440" w:left="1304" w:header="720" w:footer="720" w:gutter="0"/>
          <w:cols w:space="720" w:num="1"/>
          <w:titlePg/>
          <w:docGrid w:linePitch="331" w:charSpace="0"/>
        </w:sectPr>
      </w:pPr>
      <w:bookmarkStart w:id="1" w:name="_Toc82016584"/>
      <w:bookmarkStart w:id="2" w:name="_Toc155531032"/>
      <w:bookmarkStart w:id="3" w:name="_Toc44405619"/>
      <w:bookmarkStart w:id="4" w:name="_Toc44229878"/>
    </w:p>
    <w:p w14:paraId="01893009">
      <w:pPr>
        <w:pStyle w:val="42"/>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第一章  竞争性谈判公告</w:t>
      </w:r>
      <w:bookmarkEnd w:id="1"/>
      <w:bookmarkEnd w:id="2"/>
    </w:p>
    <w:p w14:paraId="2538870F">
      <w:pPr>
        <w:spacing w:line="320" w:lineRule="exact"/>
        <w:ind w:firstLine="0" w:firstLineChars="0"/>
        <w:rPr>
          <w:rFonts w:hint="eastAsia" w:asciiTheme="minorEastAsia" w:hAnsiTheme="minorEastAsia" w:eastAsiaTheme="minorEastAsia" w:cstheme="minorEastAsia"/>
          <w:color w:val="auto"/>
          <w:sz w:val="21"/>
          <w:szCs w:val="24"/>
          <w:highlight w:val="none"/>
        </w:rPr>
      </w:pPr>
    </w:p>
    <w:p w14:paraId="0287E7A0">
      <w:pPr>
        <w:pBdr>
          <w:top w:val="single" w:color="auto" w:sz="4" w:space="1"/>
          <w:left w:val="single" w:color="auto" w:sz="4" w:space="4"/>
          <w:bottom w:val="single" w:color="auto" w:sz="4" w:space="1"/>
          <w:right w:val="single" w:color="auto" w:sz="4" w:space="4"/>
        </w:pBdr>
        <w:spacing w:line="320" w:lineRule="exact"/>
        <w:ind w:firstLine="420"/>
        <w:rPr>
          <w:rFonts w:hint="eastAsia" w:asciiTheme="minorEastAsia" w:hAnsiTheme="minorEastAsia" w:eastAsiaTheme="minorEastAsia" w:cstheme="minorEastAsia"/>
          <w:color w:val="auto"/>
          <w:sz w:val="21"/>
          <w:szCs w:val="21"/>
          <w:highlight w:val="none"/>
        </w:rPr>
      </w:pPr>
      <w:bookmarkStart w:id="5" w:name="_Hlk37430271"/>
      <w:r>
        <w:rPr>
          <w:rFonts w:hint="eastAsia" w:asciiTheme="minorEastAsia" w:hAnsiTheme="minorEastAsia" w:eastAsiaTheme="minorEastAsia" w:cstheme="minorEastAsia"/>
          <w:color w:val="auto"/>
          <w:sz w:val="21"/>
          <w:szCs w:val="21"/>
          <w:highlight w:val="none"/>
        </w:rPr>
        <w:t>项目概况</w:t>
      </w:r>
    </w:p>
    <w:p w14:paraId="00C71584">
      <w:pPr>
        <w:pBdr>
          <w:top w:val="single" w:color="auto" w:sz="4" w:space="1"/>
          <w:left w:val="single" w:color="auto" w:sz="4" w:space="4"/>
          <w:bottom w:val="single" w:color="auto" w:sz="4" w:space="1"/>
          <w:right w:val="single" w:color="auto" w:sz="4" w:space="4"/>
        </w:pBdr>
        <w:spacing w:line="32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u w:val="single"/>
          <w:lang w:val="en-US" w:eastAsia="zh-CN"/>
        </w:rPr>
        <w:t xml:space="preserve"> 桂林师范高等专科学校智能化基础设施升级改造及访客系统改造采购项目</w:t>
      </w:r>
      <w:r>
        <w:rPr>
          <w:rFonts w:hint="eastAsia" w:asciiTheme="minorEastAsia" w:hAnsiTheme="minorEastAsia" w:eastAsiaTheme="minorEastAsia" w:cstheme="minorEastAsia"/>
          <w:color w:val="auto"/>
          <w:sz w:val="21"/>
          <w:szCs w:val="21"/>
          <w:highlight w:val="none"/>
        </w:rPr>
        <w:t>的潜在供应商应在</w:t>
      </w:r>
      <w:r>
        <w:rPr>
          <w:rFonts w:hint="eastAsia" w:asciiTheme="minorEastAsia" w:hAnsiTheme="minorEastAsia" w:eastAsiaTheme="minorEastAsia" w:cstheme="minorEastAsia"/>
          <w:color w:val="auto"/>
          <w:sz w:val="21"/>
          <w:szCs w:val="21"/>
          <w:highlight w:val="none"/>
          <w:lang w:eastAsia="zh-CN"/>
        </w:rPr>
        <w:t>“广西政府采购云平台”（www.gcy.zfcg.gxzf.gov.cn）</w:t>
      </w:r>
      <w:r>
        <w:rPr>
          <w:rFonts w:hint="eastAsia" w:asciiTheme="minorEastAsia" w:hAnsiTheme="minorEastAsia" w:eastAsiaTheme="minorEastAsia" w:cstheme="minorEastAsia"/>
          <w:color w:val="auto"/>
          <w:sz w:val="21"/>
          <w:szCs w:val="21"/>
          <w:highlight w:val="none"/>
        </w:rPr>
        <w:t>获取竞争性谈判文件，并于</w:t>
      </w:r>
      <w:r>
        <w:rPr>
          <w:rFonts w:hint="eastAsia" w:asciiTheme="minorEastAsia" w:hAnsiTheme="minorEastAsia" w:eastAsiaTheme="minorEastAsia" w:cstheme="minorEastAsia"/>
          <w:bCs/>
          <w:color w:val="auto"/>
          <w:sz w:val="21"/>
          <w:szCs w:val="21"/>
          <w:highlight w:val="none"/>
          <w:lang w:eastAsia="zh-CN"/>
        </w:rPr>
        <w:t>2024年</w:t>
      </w:r>
      <w:r>
        <w:rPr>
          <w:rFonts w:hint="eastAsia" w:asciiTheme="minorEastAsia" w:hAnsiTheme="minorEastAsia" w:eastAsiaTheme="minorEastAsia" w:cstheme="minorEastAsia"/>
          <w:bCs/>
          <w:color w:val="auto"/>
          <w:sz w:val="21"/>
          <w:szCs w:val="21"/>
          <w:highlight w:val="none"/>
          <w:lang w:val="en-US" w:eastAsia="zh-CN"/>
        </w:rPr>
        <w:t>12</w:t>
      </w:r>
      <w:r>
        <w:rPr>
          <w:rFonts w:hint="eastAsia" w:asciiTheme="minorEastAsia" w:hAnsiTheme="minorEastAsia" w:eastAsiaTheme="minorEastAsia" w:cstheme="minorEastAsia"/>
          <w:bCs/>
          <w:color w:val="auto"/>
          <w:sz w:val="21"/>
          <w:szCs w:val="21"/>
          <w:highlight w:val="none"/>
          <w:lang w:eastAsia="zh-CN"/>
        </w:rPr>
        <w:t>月</w:t>
      </w:r>
      <w:r>
        <w:rPr>
          <w:rFonts w:hint="eastAsia" w:asciiTheme="minorEastAsia" w:hAnsiTheme="minorEastAsia" w:eastAsiaTheme="minorEastAsia" w:cstheme="minorEastAsia"/>
          <w:bCs/>
          <w:color w:val="auto"/>
          <w:sz w:val="21"/>
          <w:szCs w:val="21"/>
          <w:highlight w:val="none"/>
          <w:lang w:val="en-US" w:eastAsia="zh-CN"/>
        </w:rPr>
        <w:t>19</w:t>
      </w:r>
      <w:r>
        <w:rPr>
          <w:rFonts w:hint="eastAsia" w:asciiTheme="minorEastAsia" w:hAnsiTheme="minorEastAsia" w:eastAsiaTheme="minorEastAsia" w:cstheme="minorEastAsia"/>
          <w:bCs/>
          <w:color w:val="auto"/>
          <w:sz w:val="21"/>
          <w:szCs w:val="21"/>
          <w:highlight w:val="none"/>
          <w:lang w:eastAsia="zh-CN"/>
        </w:rPr>
        <w:t>日</w:t>
      </w:r>
      <w:r>
        <w:rPr>
          <w:rFonts w:hint="eastAsia" w:asciiTheme="minorEastAsia" w:hAnsiTheme="minorEastAsia" w:eastAsiaTheme="minorEastAsia" w:cstheme="minorEastAsia"/>
          <w:color w:val="auto"/>
          <w:sz w:val="21"/>
          <w:szCs w:val="21"/>
          <w:highlight w:val="none"/>
        </w:rPr>
        <w:t>上午9时30分（北京时间）前提交响应文件。</w:t>
      </w:r>
    </w:p>
    <w:bookmarkEnd w:id="5"/>
    <w:p w14:paraId="5B245E7F">
      <w:pPr>
        <w:keepNext/>
        <w:keepLines/>
        <w:pageBreakBefore w:val="0"/>
        <w:widowControl w:val="0"/>
        <w:kinsoku/>
        <w:wordWrap/>
        <w:topLinePunct w:val="0"/>
        <w:bidi w:val="0"/>
        <w:adjustRightInd/>
        <w:snapToGrid/>
        <w:spacing w:line="360" w:lineRule="auto"/>
        <w:ind w:leftChars="0" w:firstLine="422" w:firstLineChars="200"/>
        <w:textAlignment w:val="auto"/>
        <w:outlineLvl w:val="1"/>
        <w:rPr>
          <w:rFonts w:hint="eastAsia" w:asciiTheme="minorEastAsia" w:hAnsiTheme="minorEastAsia" w:eastAsiaTheme="minorEastAsia" w:cstheme="minorEastAsia"/>
          <w:b/>
          <w:color w:val="auto"/>
          <w:sz w:val="21"/>
          <w:szCs w:val="21"/>
          <w:highlight w:val="none"/>
        </w:rPr>
      </w:pPr>
      <w:bookmarkStart w:id="6" w:name="_Toc28359012"/>
      <w:bookmarkStart w:id="7" w:name="_Toc35393798"/>
      <w:bookmarkStart w:id="8" w:name="_Toc35393629"/>
      <w:bookmarkStart w:id="9" w:name="_Toc28359089"/>
      <w:bookmarkStart w:id="10" w:name="_Toc82016585"/>
    </w:p>
    <w:p w14:paraId="08242BC3">
      <w:pPr>
        <w:keepNext/>
        <w:keepLines/>
        <w:pageBreakBefore w:val="0"/>
        <w:widowControl w:val="0"/>
        <w:kinsoku/>
        <w:wordWrap/>
        <w:topLinePunct w:val="0"/>
        <w:bidi w:val="0"/>
        <w:adjustRightInd/>
        <w:snapToGrid/>
        <w:spacing w:line="360" w:lineRule="auto"/>
        <w:ind w:leftChars="0" w:firstLine="422" w:firstLineChars="200"/>
        <w:textAlignment w:val="auto"/>
        <w:outlineLvl w:val="1"/>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一、项目基本情况</w:t>
      </w:r>
      <w:bookmarkEnd w:id="6"/>
      <w:bookmarkEnd w:id="7"/>
      <w:bookmarkEnd w:id="8"/>
      <w:bookmarkEnd w:id="9"/>
      <w:bookmarkEnd w:id="10"/>
    </w:p>
    <w:p w14:paraId="243A0F9B">
      <w:pPr>
        <w:pageBreakBefore w:val="0"/>
        <w:widowControl w:val="0"/>
        <w:kinsoku/>
        <w:wordWrap/>
        <w:topLinePunct w:val="0"/>
        <w:bidi w:val="0"/>
        <w:adjustRightInd/>
        <w:snapToGrid/>
        <w:spacing w:line="360" w:lineRule="auto"/>
        <w:ind w:leftChars="0" w:firstLine="420" w:firstLineChars="200"/>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项目编号：</w:t>
      </w:r>
      <w:r>
        <w:rPr>
          <w:rFonts w:hint="eastAsia" w:asciiTheme="minorEastAsia" w:hAnsiTheme="minorEastAsia" w:eastAsiaTheme="minorEastAsia" w:cstheme="minorEastAsia"/>
          <w:color w:val="auto"/>
          <w:sz w:val="21"/>
          <w:szCs w:val="21"/>
          <w:highlight w:val="none"/>
          <w:lang w:eastAsia="zh-CN"/>
        </w:rPr>
        <w:t>GLZC2024-J1-991021-GXLY</w:t>
      </w:r>
    </w:p>
    <w:p w14:paraId="4653B1F0">
      <w:pPr>
        <w:pageBreakBefore w:val="0"/>
        <w:widowControl w:val="0"/>
        <w:kinsoku/>
        <w:wordWrap/>
        <w:topLinePunct w:val="0"/>
        <w:bidi w:val="0"/>
        <w:adjustRightInd/>
        <w:snapToGrid/>
        <w:spacing w:line="360" w:lineRule="auto"/>
        <w:ind w:leftChars="0" w:firstLine="420" w:firstLineChars="200"/>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项目名称： 桂林师范高等专科学校智能化基础设施升级改造及访客系统改造采购项目</w:t>
      </w:r>
    </w:p>
    <w:p w14:paraId="281FD42B">
      <w:pPr>
        <w:pageBreakBefore w:val="0"/>
        <w:widowControl w:val="0"/>
        <w:kinsoku/>
        <w:wordWrap/>
        <w:topLinePunct w:val="0"/>
        <w:bidi w:val="0"/>
        <w:adjustRightInd/>
        <w:snapToGrid/>
        <w:spacing w:line="360" w:lineRule="auto"/>
        <w:ind w:leftChars="0"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采购方式：竞争性谈判</w:t>
      </w:r>
    </w:p>
    <w:p w14:paraId="11F41BB3">
      <w:pPr>
        <w:pageBreakBefore w:val="0"/>
        <w:widowControl w:val="0"/>
        <w:kinsoku/>
        <w:wordWrap/>
        <w:topLinePunct w:val="0"/>
        <w:bidi w:val="0"/>
        <w:adjustRightInd/>
        <w:snapToGrid/>
        <w:spacing w:line="360" w:lineRule="auto"/>
        <w:ind w:leftChars="0"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预算金额（元）：</w:t>
      </w:r>
      <w:r>
        <w:rPr>
          <w:rFonts w:hint="eastAsia" w:asciiTheme="minorEastAsia" w:hAnsiTheme="minorEastAsia" w:eastAsiaTheme="minorEastAsia" w:cstheme="minorEastAsia"/>
          <w:color w:val="auto"/>
          <w:sz w:val="21"/>
          <w:szCs w:val="21"/>
          <w:highlight w:val="none"/>
          <w:lang w:val="en-US" w:eastAsia="zh-CN"/>
        </w:rPr>
        <w:t>6843</w:t>
      </w:r>
      <w:r>
        <w:rPr>
          <w:rFonts w:hint="eastAsia" w:asciiTheme="minorEastAsia" w:hAnsiTheme="minorEastAsia" w:eastAsiaTheme="minorEastAsia" w:cstheme="minorEastAsia"/>
          <w:color w:val="auto"/>
          <w:sz w:val="21"/>
          <w:szCs w:val="21"/>
          <w:highlight w:val="none"/>
        </w:rPr>
        <w:t>00</w:t>
      </w:r>
      <w:r>
        <w:rPr>
          <w:rFonts w:hint="eastAsia" w:asciiTheme="minorEastAsia" w:hAnsiTheme="minorEastAsia" w:eastAsiaTheme="minorEastAsia" w:cstheme="minorEastAsia"/>
          <w:color w:val="auto"/>
          <w:sz w:val="21"/>
          <w:szCs w:val="21"/>
          <w:highlight w:val="none"/>
          <w:lang w:val="en-US" w:eastAsia="zh-CN"/>
        </w:rPr>
        <w:t>.00</w:t>
      </w:r>
    </w:p>
    <w:p w14:paraId="3DD0B4CE">
      <w:pPr>
        <w:pageBreakBefore w:val="0"/>
        <w:widowControl w:val="0"/>
        <w:kinsoku/>
        <w:wordWrap/>
        <w:topLinePunct w:val="0"/>
        <w:bidi w:val="0"/>
        <w:adjustRightInd/>
        <w:snapToGrid/>
        <w:spacing w:line="360" w:lineRule="auto"/>
        <w:ind w:leftChars="0"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最高限价（元）：无</w:t>
      </w:r>
    </w:p>
    <w:p w14:paraId="229D7E33">
      <w:pPr>
        <w:pageBreakBefore w:val="0"/>
        <w:widowControl w:val="0"/>
        <w:kinsoku/>
        <w:wordWrap/>
        <w:topLinePunct w:val="0"/>
        <w:bidi w:val="0"/>
        <w:adjustRightInd/>
        <w:snapToGrid/>
        <w:spacing w:line="360" w:lineRule="auto"/>
        <w:ind w:leftChars="0"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采购需求：</w:t>
      </w:r>
    </w:p>
    <w:p w14:paraId="4C1E930B">
      <w:pPr>
        <w:pageBreakBefore w:val="0"/>
        <w:widowControl w:val="0"/>
        <w:kinsoku/>
        <w:wordWrap/>
        <w:overflowPunct w:val="0"/>
        <w:topLinePunct w:val="0"/>
        <w:bidi w:val="0"/>
        <w:adjustRightInd/>
        <w:snapToGrid/>
        <w:spacing w:line="360" w:lineRule="auto"/>
        <w:ind w:leftChars="0" w:firstLine="422" w:firstLineChars="200"/>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标项一</w:t>
      </w:r>
    </w:p>
    <w:p w14:paraId="5B903DA1">
      <w:pPr>
        <w:pageBreakBefore w:val="0"/>
        <w:widowControl w:val="0"/>
        <w:kinsoku/>
        <w:wordWrap/>
        <w:overflowPunct w:val="0"/>
        <w:topLinePunct w:val="0"/>
        <w:bidi w:val="0"/>
        <w:adjustRightInd/>
        <w:snapToGrid/>
        <w:spacing w:line="360" w:lineRule="auto"/>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rPr>
        <w:t>标项名称：</w:t>
      </w:r>
      <w:r>
        <w:rPr>
          <w:rFonts w:hint="eastAsia" w:asciiTheme="minorEastAsia" w:hAnsiTheme="minorEastAsia" w:eastAsiaTheme="minorEastAsia" w:cstheme="minorEastAsia"/>
          <w:b/>
          <w:bCs/>
          <w:color w:val="auto"/>
          <w:sz w:val="21"/>
          <w:szCs w:val="21"/>
          <w:highlight w:val="none"/>
          <w:lang w:val="en-US" w:eastAsia="zh-CN"/>
        </w:rPr>
        <w:t>A分标 ：智能化基础设施升级改造</w:t>
      </w:r>
    </w:p>
    <w:p w14:paraId="539CA400">
      <w:pPr>
        <w:pageBreakBefore w:val="0"/>
        <w:widowControl w:val="0"/>
        <w:kinsoku/>
        <w:wordWrap/>
        <w:overflowPunct w:val="0"/>
        <w:topLinePunct w:val="0"/>
        <w:bidi w:val="0"/>
        <w:adjustRightInd/>
        <w:snapToGrid/>
        <w:spacing w:line="360" w:lineRule="auto"/>
        <w:ind w:leftChars="0"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数量：</w:t>
      </w:r>
      <w:r>
        <w:rPr>
          <w:rFonts w:hint="eastAsia" w:asciiTheme="minorEastAsia" w:hAnsiTheme="minorEastAsia" w:eastAsiaTheme="minorEastAsia" w:cstheme="minorEastAsia"/>
          <w:b/>
          <w:bCs/>
          <w:color w:val="auto"/>
          <w:sz w:val="21"/>
          <w:szCs w:val="21"/>
          <w:highlight w:val="none"/>
          <w:lang w:val="en-US" w:eastAsia="zh-CN"/>
        </w:rPr>
        <w:t>智能化基础设施1套</w:t>
      </w:r>
    </w:p>
    <w:p w14:paraId="0CCBB11A">
      <w:pPr>
        <w:pageBreakBefore w:val="0"/>
        <w:widowControl w:val="0"/>
        <w:kinsoku/>
        <w:wordWrap/>
        <w:overflowPunct w:val="0"/>
        <w:topLinePunct w:val="0"/>
        <w:bidi w:val="0"/>
        <w:adjustRightInd/>
        <w:snapToGrid/>
        <w:spacing w:line="360" w:lineRule="auto"/>
        <w:ind w:leftChars="0" w:firstLine="420" w:firstLineChars="200"/>
        <w:textAlignment w:val="auto"/>
        <w:rPr>
          <w:rFonts w:hint="eastAsia" w:asciiTheme="minorEastAsia" w:hAnsiTheme="minorEastAsia" w:eastAsiaTheme="minorEastAsia" w:cstheme="minorEastAsia"/>
          <w:b/>
          <w:color w:val="auto"/>
          <w:sz w:val="21"/>
          <w:szCs w:val="21"/>
          <w:u w:val="single"/>
        </w:rPr>
      </w:pPr>
      <w:r>
        <w:rPr>
          <w:rFonts w:hint="eastAsia" w:asciiTheme="minorEastAsia" w:hAnsiTheme="minorEastAsia" w:eastAsiaTheme="minorEastAsia" w:cstheme="minorEastAsia"/>
          <w:color w:val="auto"/>
          <w:sz w:val="21"/>
          <w:szCs w:val="21"/>
          <w:highlight w:val="none"/>
        </w:rPr>
        <w:t>预算金额（元）：</w:t>
      </w:r>
      <w:r>
        <w:rPr>
          <w:rFonts w:hint="eastAsia" w:asciiTheme="minorEastAsia" w:hAnsiTheme="minorEastAsia" w:eastAsiaTheme="minorEastAsia" w:cstheme="minorEastAsia"/>
          <w:b/>
          <w:bCs w:val="0"/>
          <w:color w:val="auto"/>
          <w:sz w:val="21"/>
          <w:szCs w:val="21"/>
          <w:u w:val="single"/>
        </w:rPr>
        <w:t>¥350000.00（大写）叁拾伍万元整</w:t>
      </w:r>
    </w:p>
    <w:p w14:paraId="1B7C9DFE">
      <w:pPr>
        <w:pageBreakBefore w:val="0"/>
        <w:widowControl w:val="0"/>
        <w:kinsoku/>
        <w:wordWrap/>
        <w:overflowPunct w:val="0"/>
        <w:topLinePunct w:val="0"/>
        <w:bidi w:val="0"/>
        <w:adjustRightInd/>
        <w:snapToGrid/>
        <w:spacing w:line="360" w:lineRule="auto"/>
        <w:ind w:leftChars="0"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简要规格描述或项目基本概况介绍、用途：</w:t>
      </w:r>
      <w:r>
        <w:rPr>
          <w:rFonts w:hint="eastAsia" w:asciiTheme="minorEastAsia" w:hAnsiTheme="minorEastAsia" w:eastAsiaTheme="minorEastAsia" w:cstheme="minorEastAsia"/>
          <w:b w:val="0"/>
          <w:bCs/>
          <w:color w:val="auto"/>
          <w:kern w:val="0"/>
          <w:sz w:val="21"/>
          <w:szCs w:val="21"/>
        </w:rPr>
        <w:t>监控安防故障设备系统</w:t>
      </w:r>
      <w:r>
        <w:rPr>
          <w:rFonts w:hint="eastAsia" w:asciiTheme="minorEastAsia" w:hAnsiTheme="minorEastAsia" w:eastAsiaTheme="minorEastAsia" w:cstheme="minorEastAsia"/>
          <w:b w:val="0"/>
          <w:bCs/>
          <w:color w:val="auto"/>
          <w:kern w:val="0"/>
          <w:sz w:val="21"/>
          <w:szCs w:val="21"/>
          <w:lang w:eastAsia="zh-CN"/>
        </w:rPr>
        <w:t>，</w:t>
      </w:r>
      <w:r>
        <w:rPr>
          <w:rFonts w:hint="eastAsia" w:asciiTheme="minorEastAsia" w:hAnsiTheme="minorEastAsia" w:eastAsiaTheme="minorEastAsia" w:cstheme="minorEastAsia"/>
          <w:b w:val="0"/>
          <w:bCs/>
          <w:color w:val="auto"/>
          <w:kern w:val="0"/>
          <w:sz w:val="21"/>
          <w:szCs w:val="21"/>
        </w:rPr>
        <w:t>综合布线及地面开挖恢复施工</w:t>
      </w:r>
      <w:r>
        <w:rPr>
          <w:rFonts w:hint="eastAsia" w:asciiTheme="minorEastAsia" w:hAnsiTheme="minorEastAsia" w:eastAsiaTheme="minorEastAsia" w:cstheme="minorEastAsia"/>
          <w:b w:val="0"/>
          <w:bCs/>
          <w:color w:val="auto"/>
          <w:kern w:val="0"/>
          <w:sz w:val="21"/>
          <w:szCs w:val="21"/>
          <w:lang w:val="en-US" w:eastAsia="zh-CN"/>
        </w:rPr>
        <w:t>，</w:t>
      </w:r>
      <w:r>
        <w:rPr>
          <w:rFonts w:hint="eastAsia" w:asciiTheme="minorEastAsia" w:hAnsiTheme="minorEastAsia" w:eastAsiaTheme="minorEastAsia" w:cstheme="minorEastAsia"/>
          <w:b w:val="0"/>
          <w:bCs/>
          <w:color w:val="auto"/>
          <w:kern w:val="0"/>
          <w:sz w:val="21"/>
          <w:szCs w:val="21"/>
        </w:rPr>
        <w:t>一卡通改造</w:t>
      </w:r>
      <w:r>
        <w:rPr>
          <w:rFonts w:hint="eastAsia" w:asciiTheme="minorEastAsia" w:hAnsiTheme="minorEastAsia" w:eastAsiaTheme="minorEastAsia" w:cstheme="minorEastAsia"/>
          <w:b w:val="0"/>
          <w:bCs/>
          <w:color w:val="auto"/>
          <w:kern w:val="0"/>
          <w:sz w:val="21"/>
          <w:szCs w:val="21"/>
          <w:lang w:eastAsia="zh-CN"/>
        </w:rPr>
        <w:t>，</w:t>
      </w:r>
      <w:r>
        <w:rPr>
          <w:rFonts w:hint="eastAsia" w:asciiTheme="minorEastAsia" w:hAnsiTheme="minorEastAsia" w:eastAsiaTheme="minorEastAsia" w:cstheme="minorEastAsia"/>
          <w:b w:val="0"/>
          <w:bCs/>
          <w:color w:val="auto"/>
          <w:kern w:val="0"/>
          <w:sz w:val="21"/>
          <w:szCs w:val="21"/>
        </w:rPr>
        <w:t>弱电间机柜配电线路改造</w:t>
      </w:r>
      <w:r>
        <w:rPr>
          <w:rFonts w:hint="eastAsia" w:asciiTheme="minorEastAsia" w:hAnsiTheme="minorEastAsia" w:eastAsiaTheme="minorEastAsia" w:cstheme="minorEastAsia"/>
          <w:b w:val="0"/>
          <w:bCs/>
          <w:color w:val="auto"/>
          <w:kern w:val="0"/>
          <w:sz w:val="21"/>
          <w:szCs w:val="21"/>
          <w:lang w:eastAsia="zh-CN"/>
        </w:rPr>
        <w:t>等</w:t>
      </w:r>
      <w:r>
        <w:rPr>
          <w:rFonts w:hint="eastAsia" w:asciiTheme="minorEastAsia" w:hAnsiTheme="minorEastAsia" w:eastAsiaTheme="minorEastAsia" w:cstheme="minorEastAsia"/>
          <w:b w:val="0"/>
          <w:bCs/>
          <w:color w:val="auto"/>
          <w:sz w:val="21"/>
          <w:szCs w:val="21"/>
          <w:highlight w:val="none"/>
        </w:rPr>
        <w:t>（</w:t>
      </w:r>
      <w:r>
        <w:rPr>
          <w:rFonts w:hint="eastAsia" w:asciiTheme="minorEastAsia" w:hAnsiTheme="minorEastAsia" w:eastAsiaTheme="minorEastAsia" w:cstheme="minorEastAsia"/>
          <w:color w:val="auto"/>
          <w:sz w:val="21"/>
          <w:szCs w:val="21"/>
          <w:highlight w:val="none"/>
        </w:rPr>
        <w:t>2）简要技术要求或服务要求：</w:t>
      </w:r>
      <w:r>
        <w:rPr>
          <w:rFonts w:hint="eastAsia" w:asciiTheme="minorEastAsia" w:hAnsiTheme="minorEastAsia" w:eastAsiaTheme="minorEastAsia" w:cstheme="minorEastAsia"/>
          <w:color w:val="auto"/>
          <w:sz w:val="21"/>
          <w:szCs w:val="21"/>
        </w:rPr>
        <w:t>免费保修期：按国家有关产品“三包”规定执行“三包”，免费保修期最短不得少于</w:t>
      </w:r>
      <w:r>
        <w:rPr>
          <w:rFonts w:hint="eastAsia" w:asciiTheme="minorEastAsia" w:hAnsiTheme="minorEastAsia" w:eastAsiaTheme="minorEastAsia" w:cstheme="minorEastAsia"/>
          <w:color w:val="auto"/>
          <w:sz w:val="21"/>
          <w:szCs w:val="21"/>
          <w:u w:val="single"/>
        </w:rPr>
        <w:t xml:space="preserve"> </w:t>
      </w:r>
      <w:r>
        <w:rPr>
          <w:rFonts w:hint="eastAsia" w:asciiTheme="minorEastAsia" w:hAnsiTheme="minorEastAsia" w:eastAsiaTheme="minorEastAsia" w:cstheme="minorEastAsia"/>
          <w:color w:val="auto"/>
          <w:sz w:val="21"/>
          <w:szCs w:val="21"/>
          <w:u w:val="single"/>
          <w:lang w:val="en-US" w:eastAsia="zh-CN"/>
        </w:rPr>
        <w:t>2</w:t>
      </w:r>
      <w:r>
        <w:rPr>
          <w:rFonts w:hint="eastAsia" w:asciiTheme="minorEastAsia" w:hAnsiTheme="minorEastAsia" w:eastAsiaTheme="minorEastAsia" w:cstheme="minorEastAsia"/>
          <w:color w:val="auto"/>
          <w:sz w:val="21"/>
          <w:szCs w:val="21"/>
          <w:u w:val="single"/>
        </w:rPr>
        <w:t xml:space="preserve"> </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具体内容详见第三章采购需求</w:t>
      </w:r>
      <w:r>
        <w:rPr>
          <w:rFonts w:hint="eastAsia" w:asciiTheme="minorEastAsia" w:hAnsiTheme="minorEastAsia" w:eastAsiaTheme="minorEastAsia" w:cstheme="minorEastAsia"/>
          <w:color w:val="auto"/>
          <w:sz w:val="21"/>
          <w:szCs w:val="21"/>
          <w:highlight w:val="none"/>
          <w:lang w:eastAsia="zh-CN"/>
        </w:rPr>
        <w:t>。</w:t>
      </w:r>
    </w:p>
    <w:p w14:paraId="63A67C28">
      <w:pPr>
        <w:pageBreakBefore w:val="0"/>
        <w:widowControl w:val="0"/>
        <w:kinsoku/>
        <w:wordWrap/>
        <w:overflowPunct w:val="0"/>
        <w:topLinePunct w:val="0"/>
        <w:bidi w:val="0"/>
        <w:adjustRightInd/>
        <w:snapToGrid/>
        <w:spacing w:line="360" w:lineRule="auto"/>
        <w:ind w:leftChars="0" w:firstLine="420" w:firstLineChars="200"/>
        <w:textAlignment w:val="auto"/>
        <w:rPr>
          <w:rFonts w:hint="eastAsia" w:asciiTheme="minorEastAsia" w:hAnsiTheme="minorEastAsia" w:eastAsiaTheme="minorEastAsia" w:cstheme="minorEastAsia"/>
          <w:b/>
          <w:color w:val="auto"/>
          <w:sz w:val="21"/>
          <w:szCs w:val="21"/>
          <w:u w:val="single"/>
        </w:rPr>
      </w:pPr>
      <w:r>
        <w:rPr>
          <w:rFonts w:hint="eastAsia" w:asciiTheme="minorEastAsia" w:hAnsiTheme="minorEastAsia" w:eastAsiaTheme="minorEastAsia" w:cstheme="minorEastAsia"/>
          <w:color w:val="auto"/>
          <w:sz w:val="21"/>
          <w:szCs w:val="21"/>
          <w:highlight w:val="none"/>
        </w:rPr>
        <w:t>最高限价（元）（如有）：</w:t>
      </w:r>
      <w:r>
        <w:rPr>
          <w:rFonts w:hint="eastAsia" w:asciiTheme="minorEastAsia" w:hAnsiTheme="minorEastAsia" w:eastAsiaTheme="minorEastAsia" w:cstheme="minorEastAsia"/>
          <w:b/>
          <w:bCs w:val="0"/>
          <w:color w:val="auto"/>
          <w:sz w:val="21"/>
          <w:szCs w:val="21"/>
          <w:u w:val="single"/>
        </w:rPr>
        <w:t>¥350000.00（大写）叁拾伍万元整</w:t>
      </w:r>
    </w:p>
    <w:p w14:paraId="698F3BC0">
      <w:pPr>
        <w:pageBreakBefore w:val="0"/>
        <w:widowControl w:val="0"/>
        <w:kinsoku/>
        <w:wordWrap/>
        <w:overflowPunct w:val="0"/>
        <w:topLinePunct w:val="0"/>
        <w:bidi w:val="0"/>
        <w:adjustRightInd/>
        <w:snapToGrid/>
        <w:spacing w:line="360" w:lineRule="auto"/>
        <w:ind w:leftChars="0"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合同履约期限：</w:t>
      </w:r>
      <w:r>
        <w:rPr>
          <w:rFonts w:hint="eastAsia" w:asciiTheme="minorEastAsia" w:hAnsiTheme="minorEastAsia" w:eastAsiaTheme="minorEastAsia" w:cstheme="minorEastAsia"/>
          <w:color w:val="auto"/>
          <w:sz w:val="21"/>
          <w:szCs w:val="21"/>
        </w:rPr>
        <w:t>自签订合同之日起</w:t>
      </w:r>
      <w:r>
        <w:rPr>
          <w:rFonts w:hint="eastAsia" w:asciiTheme="minorEastAsia" w:hAnsiTheme="minorEastAsia" w:eastAsiaTheme="minorEastAsia" w:cstheme="minorEastAsia"/>
          <w:color w:val="auto"/>
          <w:sz w:val="21"/>
          <w:szCs w:val="21"/>
          <w:u w:val="single"/>
        </w:rPr>
        <w:t xml:space="preserve"> 30 </w:t>
      </w:r>
      <w:r>
        <w:rPr>
          <w:rFonts w:hint="eastAsia" w:asciiTheme="minorEastAsia" w:hAnsiTheme="minorEastAsia" w:eastAsiaTheme="minorEastAsia" w:cstheme="minorEastAsia"/>
          <w:color w:val="auto"/>
          <w:sz w:val="21"/>
          <w:szCs w:val="21"/>
        </w:rPr>
        <w:t>个工作日内到货并全部安装调试合格完毕</w:t>
      </w:r>
    </w:p>
    <w:p w14:paraId="06505656">
      <w:pPr>
        <w:pageBreakBefore w:val="0"/>
        <w:widowControl w:val="0"/>
        <w:kinsoku/>
        <w:wordWrap/>
        <w:overflowPunct w:val="0"/>
        <w:topLinePunct w:val="0"/>
        <w:bidi w:val="0"/>
        <w:adjustRightInd/>
        <w:snapToGrid/>
        <w:spacing w:line="360" w:lineRule="auto"/>
        <w:ind w:leftChars="0"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本标项（</w:t>
      </w:r>
      <w:r>
        <w:rPr>
          <w:rFonts w:hint="eastAsia" w:asciiTheme="minorEastAsia" w:hAnsiTheme="minorEastAsia" w:eastAsiaTheme="minorEastAsia" w:cstheme="minorEastAsia"/>
          <w:color w:val="auto"/>
          <w:sz w:val="21"/>
          <w:szCs w:val="21"/>
          <w:highlight w:val="none"/>
          <w:lang w:val="en-US" w:eastAsia="zh-CN"/>
        </w:rPr>
        <w:t>否</w:t>
      </w:r>
      <w:r>
        <w:rPr>
          <w:rFonts w:hint="eastAsia" w:asciiTheme="minorEastAsia" w:hAnsiTheme="minorEastAsia" w:eastAsiaTheme="minorEastAsia" w:cstheme="minorEastAsia"/>
          <w:color w:val="auto"/>
          <w:sz w:val="21"/>
          <w:szCs w:val="21"/>
          <w:highlight w:val="none"/>
        </w:rPr>
        <w:t>）接受联合体投标</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不接受。</w:t>
      </w:r>
    </w:p>
    <w:p w14:paraId="78EF5DA0">
      <w:pPr>
        <w:pageBreakBefore w:val="0"/>
        <w:widowControl w:val="0"/>
        <w:kinsoku/>
        <w:wordWrap/>
        <w:overflowPunct w:val="0"/>
        <w:topLinePunct w:val="0"/>
        <w:bidi w:val="0"/>
        <w:adjustRightInd/>
        <w:snapToGrid/>
        <w:spacing w:line="360" w:lineRule="auto"/>
        <w:ind w:leftChars="0" w:firstLine="422" w:firstLineChars="200"/>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rPr>
        <w:t>标项</w:t>
      </w:r>
      <w:r>
        <w:rPr>
          <w:rFonts w:hint="eastAsia" w:asciiTheme="minorEastAsia" w:hAnsiTheme="minorEastAsia" w:eastAsiaTheme="minorEastAsia" w:cstheme="minorEastAsia"/>
          <w:b/>
          <w:bCs/>
          <w:color w:val="auto"/>
          <w:sz w:val="21"/>
          <w:szCs w:val="21"/>
          <w:highlight w:val="none"/>
          <w:lang w:val="en-US" w:eastAsia="zh-CN"/>
        </w:rPr>
        <w:t>二</w:t>
      </w:r>
    </w:p>
    <w:p w14:paraId="3F54D5A2">
      <w:pPr>
        <w:pageBreakBefore w:val="0"/>
        <w:widowControl w:val="0"/>
        <w:kinsoku/>
        <w:wordWrap/>
        <w:overflowPunct w:val="0"/>
        <w:topLinePunct w:val="0"/>
        <w:bidi w:val="0"/>
        <w:adjustRightInd/>
        <w:snapToGrid/>
        <w:spacing w:line="360" w:lineRule="auto"/>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标项名称：</w:t>
      </w:r>
      <w:r>
        <w:rPr>
          <w:rFonts w:hint="eastAsia" w:asciiTheme="minorEastAsia" w:hAnsiTheme="minorEastAsia" w:eastAsiaTheme="minorEastAsia" w:cstheme="minorEastAsia"/>
          <w:b/>
          <w:bCs/>
          <w:color w:val="auto"/>
          <w:sz w:val="21"/>
          <w:szCs w:val="21"/>
          <w:highlight w:val="none"/>
          <w:lang w:val="en-US" w:eastAsia="zh-CN"/>
        </w:rPr>
        <w:t>B分标</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b/>
          <w:bCs/>
          <w:color w:val="auto"/>
          <w:sz w:val="21"/>
          <w:szCs w:val="21"/>
          <w:highlight w:val="none"/>
        </w:rPr>
        <w:t>访客系统改造</w:t>
      </w:r>
    </w:p>
    <w:p w14:paraId="1999BFD2">
      <w:pPr>
        <w:pageBreakBefore w:val="0"/>
        <w:widowControl w:val="0"/>
        <w:kinsoku/>
        <w:wordWrap/>
        <w:overflowPunct w:val="0"/>
        <w:topLinePunct w:val="0"/>
        <w:bidi w:val="0"/>
        <w:adjustRightInd/>
        <w:snapToGrid/>
        <w:spacing w:line="360" w:lineRule="auto"/>
        <w:ind w:leftChars="0" w:firstLine="420" w:firstLineChars="200"/>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数量：</w:t>
      </w:r>
      <w:r>
        <w:rPr>
          <w:rFonts w:hint="eastAsia" w:asciiTheme="minorEastAsia" w:hAnsiTheme="minorEastAsia" w:eastAsiaTheme="minorEastAsia" w:cstheme="minorEastAsia"/>
          <w:b/>
          <w:bCs/>
          <w:color w:val="auto"/>
          <w:sz w:val="21"/>
          <w:szCs w:val="21"/>
          <w:highlight w:val="none"/>
        </w:rPr>
        <w:t>访客系统</w:t>
      </w:r>
      <w:r>
        <w:rPr>
          <w:rFonts w:hint="eastAsia" w:asciiTheme="minorEastAsia" w:hAnsiTheme="minorEastAsia" w:eastAsiaTheme="minorEastAsia" w:cstheme="minorEastAsia"/>
          <w:b/>
          <w:bCs/>
          <w:color w:val="auto"/>
          <w:sz w:val="21"/>
          <w:szCs w:val="21"/>
          <w:highlight w:val="none"/>
          <w:lang w:val="en-US" w:eastAsia="zh-CN"/>
        </w:rPr>
        <w:t>1套</w:t>
      </w:r>
    </w:p>
    <w:p w14:paraId="2132C1E1">
      <w:pPr>
        <w:pageBreakBefore w:val="0"/>
        <w:widowControl w:val="0"/>
        <w:kinsoku/>
        <w:wordWrap/>
        <w:overflowPunct w:val="0"/>
        <w:topLinePunct w:val="0"/>
        <w:bidi w:val="0"/>
        <w:adjustRightInd/>
        <w:snapToGrid/>
        <w:spacing w:line="360" w:lineRule="auto"/>
        <w:ind w:leftChars="0" w:firstLine="420" w:firstLineChars="200"/>
        <w:textAlignment w:val="auto"/>
        <w:rPr>
          <w:rFonts w:hint="eastAsia" w:asciiTheme="minorEastAsia" w:hAnsiTheme="minorEastAsia" w:eastAsiaTheme="minorEastAsia" w:cstheme="minorEastAsia"/>
          <w:b/>
          <w:bCs w:val="0"/>
          <w:color w:val="auto"/>
          <w:sz w:val="21"/>
          <w:szCs w:val="21"/>
          <w:highlight w:val="none"/>
          <w:u w:val="single"/>
          <w:lang w:val="en-US" w:eastAsia="zh-CN"/>
        </w:rPr>
      </w:pPr>
      <w:r>
        <w:rPr>
          <w:rFonts w:hint="eastAsia" w:asciiTheme="minorEastAsia" w:hAnsiTheme="minorEastAsia" w:eastAsiaTheme="minorEastAsia" w:cstheme="minorEastAsia"/>
          <w:color w:val="auto"/>
          <w:sz w:val="21"/>
          <w:szCs w:val="21"/>
          <w:highlight w:val="none"/>
        </w:rPr>
        <w:t>预算金额（元）：</w:t>
      </w:r>
      <w:r>
        <w:rPr>
          <w:rFonts w:hint="eastAsia" w:asciiTheme="minorEastAsia" w:hAnsiTheme="minorEastAsia" w:eastAsiaTheme="minorEastAsia" w:cstheme="minorEastAsia"/>
          <w:b/>
          <w:bCs w:val="0"/>
          <w:color w:val="auto"/>
          <w:sz w:val="21"/>
          <w:szCs w:val="21"/>
          <w:u w:val="single"/>
        </w:rPr>
        <w:t>¥</w:t>
      </w:r>
      <w:r>
        <w:rPr>
          <w:rFonts w:hint="eastAsia" w:asciiTheme="minorEastAsia" w:hAnsiTheme="minorEastAsia" w:eastAsiaTheme="minorEastAsia" w:cstheme="minorEastAsia"/>
          <w:b/>
          <w:bCs w:val="0"/>
          <w:color w:val="auto"/>
          <w:sz w:val="21"/>
          <w:szCs w:val="21"/>
          <w:u w:val="single"/>
          <w:lang w:val="en-US" w:eastAsia="zh-CN"/>
        </w:rPr>
        <w:t>3343</w:t>
      </w:r>
      <w:r>
        <w:rPr>
          <w:rFonts w:hint="eastAsia" w:asciiTheme="minorEastAsia" w:hAnsiTheme="minorEastAsia" w:eastAsiaTheme="minorEastAsia" w:cstheme="minorEastAsia"/>
          <w:b/>
          <w:bCs w:val="0"/>
          <w:color w:val="auto"/>
          <w:sz w:val="21"/>
          <w:szCs w:val="21"/>
          <w:u w:val="single"/>
        </w:rPr>
        <w:t>00.00（大写）</w:t>
      </w:r>
      <w:r>
        <w:rPr>
          <w:rFonts w:hint="eastAsia" w:asciiTheme="minorEastAsia" w:hAnsiTheme="minorEastAsia" w:eastAsiaTheme="minorEastAsia" w:cstheme="minorEastAsia"/>
          <w:b/>
          <w:bCs w:val="0"/>
          <w:color w:val="auto"/>
          <w:sz w:val="21"/>
          <w:szCs w:val="21"/>
          <w:u w:val="single"/>
          <w:lang w:val="en-US" w:eastAsia="zh-CN"/>
        </w:rPr>
        <w:t>叁拾叁万肆仟叁佰元</w:t>
      </w:r>
      <w:r>
        <w:rPr>
          <w:rFonts w:hint="eastAsia" w:asciiTheme="minorEastAsia" w:hAnsiTheme="minorEastAsia" w:eastAsiaTheme="minorEastAsia" w:cstheme="minorEastAsia"/>
          <w:b/>
          <w:bCs w:val="0"/>
          <w:color w:val="auto"/>
          <w:sz w:val="21"/>
          <w:szCs w:val="21"/>
          <w:u w:val="single"/>
        </w:rPr>
        <w:t>整</w:t>
      </w:r>
    </w:p>
    <w:p w14:paraId="31CE435D">
      <w:pPr>
        <w:pageBreakBefore w:val="0"/>
        <w:widowControl w:val="0"/>
        <w:kinsoku/>
        <w:wordWrap/>
        <w:overflowPunct w:val="0"/>
        <w:topLinePunct w:val="0"/>
        <w:bidi w:val="0"/>
        <w:adjustRightInd/>
        <w:snapToGrid/>
        <w:spacing w:line="360" w:lineRule="auto"/>
        <w:ind w:leftChars="0" w:firstLine="420" w:firstLineChars="200"/>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简要规格描述或项目基本概况介绍、用途：</w:t>
      </w:r>
      <w:r>
        <w:rPr>
          <w:rFonts w:hint="eastAsia" w:asciiTheme="minorEastAsia" w:hAnsiTheme="minorEastAsia" w:eastAsiaTheme="minorEastAsia" w:cstheme="minorEastAsia"/>
          <w:color w:val="auto"/>
          <w:kern w:val="0"/>
          <w:sz w:val="21"/>
          <w:szCs w:val="21"/>
          <w:lang w:bidi="ar"/>
        </w:rPr>
        <w:t>高校安全管理平台</w:t>
      </w:r>
      <w:r>
        <w:rPr>
          <w:rFonts w:hint="eastAsia" w:asciiTheme="minorEastAsia" w:hAnsiTheme="minorEastAsia" w:eastAsiaTheme="minorEastAsia" w:cstheme="minorEastAsia"/>
          <w:color w:val="auto"/>
          <w:kern w:val="0"/>
          <w:sz w:val="21"/>
          <w:szCs w:val="21"/>
          <w:lang w:eastAsia="zh-CN" w:bidi="ar"/>
        </w:rPr>
        <w:t>，</w:t>
      </w:r>
      <w:r>
        <w:rPr>
          <w:rFonts w:hint="eastAsia" w:asciiTheme="minorEastAsia" w:hAnsiTheme="minorEastAsia" w:eastAsiaTheme="minorEastAsia" w:cstheme="minorEastAsia"/>
          <w:color w:val="auto"/>
          <w:kern w:val="0"/>
          <w:sz w:val="21"/>
          <w:szCs w:val="21"/>
          <w:lang w:bidi="ar"/>
        </w:rPr>
        <w:t>多功能采集仪</w:t>
      </w:r>
      <w:r>
        <w:rPr>
          <w:rFonts w:hint="eastAsia" w:asciiTheme="minorEastAsia" w:hAnsiTheme="minorEastAsia" w:eastAsiaTheme="minorEastAsia" w:cstheme="minorEastAsia"/>
          <w:color w:val="auto"/>
          <w:kern w:val="0"/>
          <w:sz w:val="21"/>
          <w:szCs w:val="21"/>
          <w:lang w:eastAsia="zh-CN" w:bidi="ar"/>
        </w:rPr>
        <w:t>，</w:t>
      </w:r>
      <w:r>
        <w:rPr>
          <w:rFonts w:hint="eastAsia" w:asciiTheme="minorEastAsia" w:hAnsiTheme="minorEastAsia" w:eastAsiaTheme="minorEastAsia" w:cstheme="minorEastAsia"/>
          <w:color w:val="auto"/>
          <w:kern w:val="0"/>
          <w:sz w:val="21"/>
          <w:szCs w:val="21"/>
          <w:lang w:bidi="ar"/>
        </w:rPr>
        <w:t>人脸门禁一体机</w:t>
      </w:r>
      <w:r>
        <w:rPr>
          <w:rFonts w:hint="eastAsia" w:asciiTheme="minorEastAsia" w:hAnsiTheme="minorEastAsia" w:eastAsiaTheme="minorEastAsia" w:cstheme="minorEastAsia"/>
          <w:color w:val="auto"/>
          <w:kern w:val="0"/>
          <w:sz w:val="21"/>
          <w:szCs w:val="21"/>
          <w:lang w:eastAsia="zh-CN" w:bidi="ar"/>
        </w:rPr>
        <w:t>，</w:t>
      </w:r>
      <w:r>
        <w:rPr>
          <w:rFonts w:hint="eastAsia" w:asciiTheme="minorEastAsia" w:hAnsiTheme="minorEastAsia" w:eastAsiaTheme="minorEastAsia" w:cstheme="minorEastAsia"/>
          <w:color w:val="auto"/>
          <w:kern w:val="0"/>
          <w:sz w:val="21"/>
          <w:szCs w:val="21"/>
          <w:lang w:bidi="ar"/>
        </w:rPr>
        <w:t>身份证+二维码+蓝牙模块</w:t>
      </w:r>
      <w:r>
        <w:rPr>
          <w:rFonts w:hint="eastAsia" w:asciiTheme="minorEastAsia" w:hAnsiTheme="minorEastAsia" w:eastAsiaTheme="minorEastAsia" w:cstheme="minorEastAsia"/>
          <w:color w:val="auto"/>
          <w:kern w:val="0"/>
          <w:sz w:val="21"/>
          <w:szCs w:val="21"/>
          <w:lang w:eastAsia="zh-CN" w:bidi="ar"/>
        </w:rPr>
        <w:t>，</w:t>
      </w:r>
      <w:r>
        <w:rPr>
          <w:rFonts w:hint="eastAsia" w:asciiTheme="minorEastAsia" w:hAnsiTheme="minorEastAsia" w:eastAsiaTheme="minorEastAsia" w:cstheme="minorEastAsia"/>
          <w:color w:val="auto"/>
          <w:kern w:val="0"/>
          <w:sz w:val="21"/>
          <w:szCs w:val="21"/>
          <w:lang w:bidi="ar"/>
        </w:rPr>
        <w:t>数据摆渡及系统融合</w:t>
      </w:r>
      <w:r>
        <w:rPr>
          <w:rFonts w:hint="eastAsia" w:asciiTheme="minorEastAsia" w:hAnsiTheme="minorEastAsia" w:eastAsiaTheme="minorEastAsia" w:cstheme="minorEastAsia"/>
          <w:color w:val="auto"/>
          <w:kern w:val="0"/>
          <w:sz w:val="21"/>
          <w:szCs w:val="21"/>
          <w:lang w:eastAsia="zh-CN" w:bidi="ar"/>
        </w:rPr>
        <w:t>等</w:t>
      </w:r>
      <w:r>
        <w:rPr>
          <w:rFonts w:hint="eastAsia" w:asciiTheme="minorEastAsia" w:hAnsiTheme="minorEastAsia" w:eastAsiaTheme="minorEastAsia" w:cstheme="minorEastAsia"/>
          <w:color w:val="auto"/>
          <w:sz w:val="21"/>
          <w:szCs w:val="21"/>
          <w:highlight w:val="none"/>
        </w:rPr>
        <w:t>（2）简要技术要求或服务要求：</w:t>
      </w:r>
      <w:r>
        <w:rPr>
          <w:rFonts w:hint="eastAsia" w:asciiTheme="minorEastAsia" w:hAnsiTheme="minorEastAsia" w:eastAsiaTheme="minorEastAsia" w:cstheme="minorEastAsia"/>
          <w:bCs/>
          <w:color w:val="auto"/>
          <w:sz w:val="21"/>
          <w:szCs w:val="21"/>
        </w:rPr>
        <w:t>免费保修期：按国家有关产品“三包”规定执行“三包”（除第一项“Wind数据库”不得少于</w:t>
      </w:r>
      <w:r>
        <w:rPr>
          <w:rFonts w:hint="eastAsia" w:asciiTheme="minorEastAsia" w:hAnsiTheme="minorEastAsia" w:eastAsiaTheme="minorEastAsia" w:cstheme="minorEastAsia"/>
          <w:bCs/>
          <w:color w:val="auto"/>
          <w:sz w:val="21"/>
          <w:szCs w:val="21"/>
          <w:u w:val="single"/>
        </w:rPr>
        <w:t xml:space="preserve"> </w:t>
      </w:r>
      <w:r>
        <w:rPr>
          <w:rFonts w:hint="eastAsia" w:asciiTheme="minorEastAsia" w:hAnsiTheme="minorEastAsia" w:eastAsiaTheme="minorEastAsia" w:cstheme="minorEastAsia"/>
          <w:bCs/>
          <w:color w:val="auto"/>
          <w:sz w:val="21"/>
          <w:szCs w:val="21"/>
          <w:u w:val="single"/>
          <w:lang w:val="en-US" w:eastAsia="zh-CN"/>
        </w:rPr>
        <w:t>2</w:t>
      </w:r>
      <w:r>
        <w:rPr>
          <w:rFonts w:hint="eastAsia" w:asciiTheme="minorEastAsia" w:hAnsiTheme="minorEastAsia" w:eastAsiaTheme="minorEastAsia" w:cstheme="minorEastAsia"/>
          <w:bCs/>
          <w:color w:val="auto"/>
          <w:sz w:val="21"/>
          <w:szCs w:val="21"/>
          <w:u w:val="single"/>
        </w:rPr>
        <w:t xml:space="preserve"> </w:t>
      </w:r>
      <w:r>
        <w:rPr>
          <w:rFonts w:hint="eastAsia" w:asciiTheme="minorEastAsia" w:hAnsiTheme="minorEastAsia" w:eastAsiaTheme="minorEastAsia" w:cstheme="minorEastAsia"/>
          <w:bCs/>
          <w:color w:val="auto"/>
          <w:sz w:val="21"/>
          <w:szCs w:val="21"/>
        </w:rPr>
        <w:t>年），其余免费保修期最短不得少于</w:t>
      </w:r>
      <w:r>
        <w:rPr>
          <w:rFonts w:hint="eastAsia" w:asciiTheme="minorEastAsia" w:hAnsiTheme="minorEastAsia" w:eastAsiaTheme="minorEastAsia" w:cstheme="minorEastAsia"/>
          <w:bCs/>
          <w:color w:val="auto"/>
          <w:sz w:val="21"/>
          <w:szCs w:val="21"/>
          <w:u w:val="single"/>
        </w:rPr>
        <w:t xml:space="preserve"> 2 </w:t>
      </w:r>
      <w:r>
        <w:rPr>
          <w:rFonts w:hint="eastAsia" w:asciiTheme="minorEastAsia" w:hAnsiTheme="minorEastAsia" w:eastAsiaTheme="minorEastAsia" w:cstheme="minorEastAsia"/>
          <w:bCs/>
          <w:color w:val="auto"/>
          <w:sz w:val="21"/>
          <w:szCs w:val="21"/>
        </w:rPr>
        <w:t>年</w:t>
      </w: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color w:val="auto"/>
          <w:sz w:val="21"/>
          <w:szCs w:val="21"/>
          <w:highlight w:val="none"/>
        </w:rPr>
        <w:t>具体内容详见第三章采购需求</w:t>
      </w:r>
      <w:r>
        <w:rPr>
          <w:rFonts w:hint="eastAsia" w:asciiTheme="minorEastAsia" w:hAnsiTheme="minorEastAsia" w:eastAsiaTheme="minorEastAsia" w:cstheme="minorEastAsia"/>
          <w:color w:val="auto"/>
          <w:sz w:val="21"/>
          <w:szCs w:val="21"/>
          <w:highlight w:val="none"/>
          <w:lang w:eastAsia="zh-CN"/>
        </w:rPr>
        <w:t>。</w:t>
      </w:r>
    </w:p>
    <w:p w14:paraId="67F229C6">
      <w:pPr>
        <w:pageBreakBefore w:val="0"/>
        <w:widowControl w:val="0"/>
        <w:kinsoku/>
        <w:wordWrap/>
        <w:overflowPunct w:val="0"/>
        <w:topLinePunct w:val="0"/>
        <w:bidi w:val="0"/>
        <w:adjustRightInd/>
        <w:snapToGrid/>
        <w:spacing w:line="360" w:lineRule="auto"/>
        <w:ind w:leftChars="0"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最高限价（如有）</w:t>
      </w:r>
      <w:r>
        <w:rPr>
          <w:rFonts w:hint="eastAsia" w:asciiTheme="minorEastAsia" w:hAnsiTheme="minorEastAsia" w:eastAsiaTheme="minorEastAsia" w:cstheme="minorEastAsia"/>
          <w:b/>
          <w:bCs/>
          <w:color w:val="auto"/>
          <w:sz w:val="21"/>
          <w:szCs w:val="21"/>
          <w:highlight w:val="none"/>
        </w:rPr>
        <w:t>：</w:t>
      </w:r>
      <w:r>
        <w:rPr>
          <w:rFonts w:hint="eastAsia" w:asciiTheme="minorEastAsia" w:hAnsiTheme="minorEastAsia" w:eastAsiaTheme="minorEastAsia" w:cstheme="minorEastAsia"/>
          <w:b/>
          <w:bCs/>
          <w:color w:val="auto"/>
          <w:sz w:val="21"/>
          <w:szCs w:val="21"/>
          <w:u w:val="single"/>
        </w:rPr>
        <w:t>¥</w:t>
      </w:r>
      <w:r>
        <w:rPr>
          <w:rFonts w:hint="eastAsia" w:asciiTheme="minorEastAsia" w:hAnsiTheme="minorEastAsia" w:eastAsiaTheme="minorEastAsia" w:cstheme="minorEastAsia"/>
          <w:b/>
          <w:bCs/>
          <w:color w:val="auto"/>
          <w:sz w:val="21"/>
          <w:szCs w:val="21"/>
          <w:u w:val="single"/>
          <w:lang w:val="en-US" w:eastAsia="zh-CN"/>
        </w:rPr>
        <w:t>3343</w:t>
      </w:r>
      <w:r>
        <w:rPr>
          <w:rFonts w:hint="eastAsia" w:asciiTheme="minorEastAsia" w:hAnsiTheme="minorEastAsia" w:eastAsiaTheme="minorEastAsia" w:cstheme="minorEastAsia"/>
          <w:b/>
          <w:bCs/>
          <w:color w:val="auto"/>
          <w:sz w:val="21"/>
          <w:szCs w:val="21"/>
          <w:u w:val="single"/>
        </w:rPr>
        <w:t>00.00（大写）</w:t>
      </w:r>
      <w:r>
        <w:rPr>
          <w:rFonts w:hint="eastAsia" w:asciiTheme="minorEastAsia" w:hAnsiTheme="minorEastAsia" w:eastAsiaTheme="minorEastAsia" w:cstheme="minorEastAsia"/>
          <w:b/>
          <w:bCs/>
          <w:color w:val="auto"/>
          <w:sz w:val="21"/>
          <w:szCs w:val="21"/>
          <w:u w:val="single"/>
          <w:lang w:val="en-US" w:eastAsia="zh-CN"/>
        </w:rPr>
        <w:t>叁拾叁万肆仟叁佰元</w:t>
      </w:r>
      <w:r>
        <w:rPr>
          <w:rFonts w:hint="eastAsia" w:asciiTheme="minorEastAsia" w:hAnsiTheme="minorEastAsia" w:eastAsiaTheme="minorEastAsia" w:cstheme="minorEastAsia"/>
          <w:b/>
          <w:bCs/>
          <w:color w:val="auto"/>
          <w:sz w:val="21"/>
          <w:szCs w:val="21"/>
          <w:u w:val="single"/>
        </w:rPr>
        <w:t>整</w:t>
      </w:r>
    </w:p>
    <w:p w14:paraId="1CD0075D">
      <w:pPr>
        <w:pageBreakBefore w:val="0"/>
        <w:widowControl w:val="0"/>
        <w:kinsoku/>
        <w:wordWrap/>
        <w:overflowPunct w:val="0"/>
        <w:topLinePunct w:val="0"/>
        <w:bidi w:val="0"/>
        <w:adjustRightInd/>
        <w:snapToGrid/>
        <w:spacing w:line="360" w:lineRule="auto"/>
        <w:ind w:leftChars="0"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合同履约期限：</w:t>
      </w:r>
      <w:r>
        <w:rPr>
          <w:rFonts w:hint="eastAsia" w:asciiTheme="minorEastAsia" w:hAnsiTheme="minorEastAsia" w:eastAsiaTheme="minorEastAsia" w:cstheme="minorEastAsia"/>
          <w:color w:val="auto"/>
          <w:sz w:val="21"/>
          <w:szCs w:val="21"/>
        </w:rPr>
        <w:t>自签订合同之日</w:t>
      </w:r>
      <w:r>
        <w:rPr>
          <w:rFonts w:hint="eastAsia" w:asciiTheme="minorEastAsia" w:hAnsiTheme="minorEastAsia" w:eastAsiaTheme="minorEastAsia" w:cstheme="minorEastAsia"/>
          <w:b w:val="0"/>
          <w:bCs w:val="0"/>
          <w:color w:val="auto"/>
          <w:sz w:val="21"/>
          <w:szCs w:val="21"/>
        </w:rPr>
        <w:t>起</w:t>
      </w:r>
      <w:r>
        <w:rPr>
          <w:rFonts w:hint="eastAsia" w:asciiTheme="minorEastAsia" w:hAnsiTheme="minorEastAsia" w:eastAsiaTheme="minorEastAsia" w:cstheme="minorEastAsia"/>
          <w:b w:val="0"/>
          <w:bCs w:val="0"/>
          <w:color w:val="auto"/>
          <w:sz w:val="21"/>
          <w:szCs w:val="21"/>
          <w:u w:val="single"/>
        </w:rPr>
        <w:t xml:space="preserve"> 30 个</w:t>
      </w:r>
      <w:r>
        <w:rPr>
          <w:rFonts w:hint="eastAsia" w:asciiTheme="minorEastAsia" w:hAnsiTheme="minorEastAsia" w:eastAsiaTheme="minorEastAsia" w:cstheme="minorEastAsia"/>
          <w:color w:val="auto"/>
          <w:sz w:val="21"/>
          <w:szCs w:val="21"/>
        </w:rPr>
        <w:t>工作日内到货并全部安装调试合格完毕</w:t>
      </w:r>
    </w:p>
    <w:p w14:paraId="6F3E77FE">
      <w:pPr>
        <w:pageBreakBefore w:val="0"/>
        <w:widowControl w:val="0"/>
        <w:kinsoku/>
        <w:wordWrap/>
        <w:overflowPunct w:val="0"/>
        <w:topLinePunct w:val="0"/>
        <w:bidi w:val="0"/>
        <w:adjustRightInd/>
        <w:snapToGrid/>
        <w:spacing w:line="360" w:lineRule="auto"/>
        <w:ind w:leftChars="0"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本标项（</w:t>
      </w:r>
      <w:r>
        <w:rPr>
          <w:rFonts w:hint="eastAsia" w:asciiTheme="minorEastAsia" w:hAnsiTheme="minorEastAsia" w:eastAsiaTheme="minorEastAsia" w:cstheme="minorEastAsia"/>
          <w:color w:val="auto"/>
          <w:sz w:val="21"/>
          <w:szCs w:val="21"/>
          <w:highlight w:val="none"/>
          <w:lang w:val="en-US" w:eastAsia="zh-CN"/>
        </w:rPr>
        <w:t>否</w:t>
      </w:r>
      <w:r>
        <w:rPr>
          <w:rFonts w:hint="eastAsia" w:asciiTheme="minorEastAsia" w:hAnsiTheme="minorEastAsia" w:eastAsiaTheme="minorEastAsia" w:cstheme="minorEastAsia"/>
          <w:color w:val="auto"/>
          <w:sz w:val="21"/>
          <w:szCs w:val="21"/>
          <w:highlight w:val="none"/>
        </w:rPr>
        <w:t>）接受联合体投标</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不接受。</w:t>
      </w:r>
    </w:p>
    <w:p w14:paraId="1AC00D1E">
      <w:pPr>
        <w:spacing w:line="400" w:lineRule="exact"/>
        <w:ind w:firstLine="422"/>
        <w:rPr>
          <w:rFonts w:hint="eastAsia" w:asciiTheme="minorEastAsia" w:hAnsiTheme="minorEastAsia" w:eastAsiaTheme="minorEastAsia" w:cstheme="minorEastAsia"/>
          <w:b/>
          <w:bCs/>
          <w:color w:val="auto"/>
          <w:sz w:val="21"/>
          <w:szCs w:val="21"/>
          <w:highlight w:val="none"/>
        </w:rPr>
      </w:pPr>
      <w:bookmarkStart w:id="11" w:name="_Toc28359090"/>
      <w:bookmarkStart w:id="12" w:name="_Toc35393799"/>
      <w:bookmarkStart w:id="13" w:name="_Toc35393630"/>
      <w:bookmarkStart w:id="14" w:name="_Toc28359013"/>
      <w:r>
        <w:rPr>
          <w:rFonts w:hint="eastAsia" w:asciiTheme="minorEastAsia" w:hAnsiTheme="minorEastAsia" w:eastAsiaTheme="minorEastAsia" w:cstheme="minorEastAsia"/>
          <w:b/>
          <w:bCs/>
          <w:color w:val="auto"/>
          <w:sz w:val="21"/>
          <w:szCs w:val="21"/>
          <w:highlight w:val="none"/>
        </w:rPr>
        <w:t>二、申请人的资格要求</w:t>
      </w:r>
      <w:bookmarkEnd w:id="11"/>
      <w:bookmarkEnd w:id="12"/>
      <w:bookmarkEnd w:id="13"/>
      <w:bookmarkEnd w:id="14"/>
    </w:p>
    <w:p w14:paraId="458D12C8">
      <w:pPr>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1.满足《中华人民共和国政府采购法》第二十二条规定。</w:t>
      </w:r>
    </w:p>
    <w:p w14:paraId="76F412CC">
      <w:pPr>
        <w:spacing w:line="400" w:lineRule="exact"/>
        <w:ind w:firstLine="420"/>
        <w:rPr>
          <w:rFonts w:hint="eastAsia" w:asciiTheme="minorEastAsia" w:hAnsiTheme="minorEastAsia" w:eastAsiaTheme="minorEastAsia" w:cstheme="minorEastAsia"/>
          <w:color w:val="auto"/>
          <w:sz w:val="21"/>
          <w:szCs w:val="21"/>
          <w:highlight w:val="none"/>
        </w:rPr>
      </w:pPr>
      <w:bookmarkStart w:id="15" w:name="_Toc28359091"/>
      <w:bookmarkStart w:id="16" w:name="_Toc28359014"/>
      <w:r>
        <w:rPr>
          <w:rFonts w:hint="eastAsia" w:asciiTheme="minorEastAsia" w:hAnsiTheme="minorEastAsia" w:eastAsiaTheme="minorEastAsia" w:cstheme="minorEastAsia"/>
          <w:color w:val="auto"/>
          <w:sz w:val="21"/>
          <w:szCs w:val="21"/>
          <w:highlight w:val="none"/>
        </w:rPr>
        <w:t>2.落实政府采购政策需满足的资格要求：无。</w:t>
      </w:r>
    </w:p>
    <w:p w14:paraId="4C64FEFF">
      <w:pPr>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3.本项目的特定资格要求：无。</w:t>
      </w:r>
    </w:p>
    <w:p w14:paraId="33A1877F">
      <w:pPr>
        <w:spacing w:line="400" w:lineRule="exact"/>
        <w:ind w:firstLine="422"/>
        <w:rPr>
          <w:rFonts w:hint="eastAsia" w:asciiTheme="minorEastAsia" w:hAnsiTheme="minorEastAsia" w:eastAsiaTheme="minorEastAsia" w:cstheme="minorEastAsia"/>
          <w:b/>
          <w:bCs/>
          <w:color w:val="auto"/>
          <w:sz w:val="21"/>
          <w:szCs w:val="21"/>
          <w:highlight w:val="none"/>
        </w:rPr>
      </w:pPr>
      <w:bookmarkStart w:id="17" w:name="_Toc35393800"/>
      <w:bookmarkStart w:id="18" w:name="_Toc35393631"/>
      <w:r>
        <w:rPr>
          <w:rFonts w:hint="eastAsia" w:asciiTheme="minorEastAsia" w:hAnsiTheme="minorEastAsia" w:eastAsiaTheme="minorEastAsia" w:cstheme="minorEastAsia"/>
          <w:b/>
          <w:bCs/>
          <w:color w:val="auto"/>
          <w:sz w:val="21"/>
          <w:szCs w:val="21"/>
          <w:highlight w:val="none"/>
        </w:rPr>
        <w:t>三、获取采购文件</w:t>
      </w:r>
      <w:bookmarkEnd w:id="15"/>
      <w:bookmarkEnd w:id="16"/>
      <w:bookmarkEnd w:id="17"/>
      <w:bookmarkEnd w:id="18"/>
    </w:p>
    <w:p w14:paraId="53005308">
      <w:pPr>
        <w:spacing w:line="400" w:lineRule="exact"/>
        <w:ind w:firstLine="54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时间：公告发布之日</w:t>
      </w:r>
      <w:r>
        <w:rPr>
          <w:rFonts w:hint="eastAsia" w:asciiTheme="minorEastAsia" w:hAnsiTheme="minorEastAsia" w:eastAsiaTheme="minorEastAsia" w:cstheme="minorEastAsia"/>
          <w:color w:val="auto"/>
          <w:sz w:val="21"/>
          <w:szCs w:val="21"/>
          <w:highlight w:val="none"/>
          <w:lang w:val="en-US" w:eastAsia="zh-CN"/>
        </w:rPr>
        <w:t>起</w:t>
      </w:r>
      <w:r>
        <w:rPr>
          <w:rFonts w:hint="eastAsia" w:asciiTheme="minorEastAsia" w:hAnsiTheme="minorEastAsia" w:eastAsiaTheme="minorEastAsia" w:cstheme="minorEastAsia"/>
          <w:color w:val="auto"/>
          <w:sz w:val="21"/>
          <w:szCs w:val="21"/>
          <w:highlight w:val="none"/>
        </w:rPr>
        <w:t>至</w:t>
      </w:r>
      <w:r>
        <w:rPr>
          <w:rFonts w:hint="eastAsia" w:asciiTheme="minorEastAsia" w:hAnsiTheme="minorEastAsia" w:eastAsiaTheme="minorEastAsia" w:cstheme="minorEastAsia"/>
          <w:color w:val="auto"/>
          <w:sz w:val="21"/>
          <w:szCs w:val="21"/>
          <w:highlight w:val="none"/>
          <w:lang w:eastAsia="zh-CN"/>
        </w:rPr>
        <w:t>2024年</w:t>
      </w:r>
      <w:r>
        <w:rPr>
          <w:rFonts w:hint="eastAsia" w:asciiTheme="minorEastAsia" w:hAnsiTheme="minorEastAsia" w:eastAsiaTheme="minorEastAsia" w:cstheme="minorEastAsia"/>
          <w:color w:val="auto"/>
          <w:sz w:val="21"/>
          <w:szCs w:val="21"/>
          <w:highlight w:val="none"/>
          <w:lang w:val="en-US" w:eastAsia="zh-CN"/>
        </w:rPr>
        <w:t>12</w:t>
      </w:r>
      <w:r>
        <w:rPr>
          <w:rFonts w:hint="eastAsia" w:asciiTheme="minorEastAsia" w:hAnsiTheme="minorEastAsia" w:eastAsiaTheme="minorEastAsia" w:cstheme="minorEastAsia"/>
          <w:color w:val="auto"/>
          <w:sz w:val="21"/>
          <w:szCs w:val="21"/>
          <w:highlight w:val="none"/>
          <w:lang w:eastAsia="zh-CN"/>
        </w:rPr>
        <w:t>月</w:t>
      </w:r>
      <w:r>
        <w:rPr>
          <w:rFonts w:hint="eastAsia" w:asciiTheme="minorEastAsia" w:hAnsiTheme="minorEastAsia" w:eastAsiaTheme="minorEastAsia" w:cstheme="minorEastAsia"/>
          <w:color w:val="auto"/>
          <w:sz w:val="21"/>
          <w:szCs w:val="21"/>
          <w:highlight w:val="none"/>
          <w:lang w:val="en-US" w:eastAsia="zh-CN"/>
        </w:rPr>
        <w:t>19</w:t>
      </w:r>
      <w:r>
        <w:rPr>
          <w:rFonts w:hint="eastAsia" w:asciiTheme="minorEastAsia" w:hAnsiTheme="minorEastAsia" w:eastAsiaTheme="minorEastAsia" w:cstheme="minorEastAsia"/>
          <w:color w:val="auto"/>
          <w:sz w:val="21"/>
          <w:szCs w:val="21"/>
          <w:highlight w:val="none"/>
          <w:lang w:eastAsia="zh-CN"/>
        </w:rPr>
        <w:t>日</w:t>
      </w:r>
      <w:r>
        <w:rPr>
          <w:rFonts w:hint="eastAsia" w:asciiTheme="minorEastAsia" w:hAnsiTheme="minorEastAsia" w:eastAsiaTheme="minorEastAsia" w:cstheme="minorEastAsia"/>
          <w:color w:val="auto"/>
          <w:sz w:val="21"/>
          <w:szCs w:val="21"/>
          <w:highlight w:val="none"/>
        </w:rPr>
        <w:t>，每天上午00：00至11：59，下午12：00至23：59（北京时间，法定节假日除外）</w:t>
      </w:r>
    </w:p>
    <w:p w14:paraId="6B0C6881">
      <w:pPr>
        <w:spacing w:line="400" w:lineRule="exact"/>
        <w:ind w:firstLine="540" w:firstLineChars="0"/>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地点：</w:t>
      </w:r>
      <w:r>
        <w:rPr>
          <w:rFonts w:hint="eastAsia" w:asciiTheme="minorEastAsia" w:hAnsiTheme="minorEastAsia" w:eastAsiaTheme="minorEastAsia" w:cstheme="minorEastAsia"/>
          <w:color w:val="auto"/>
          <w:sz w:val="21"/>
          <w:szCs w:val="21"/>
          <w:highlight w:val="none"/>
          <w:lang w:eastAsia="zh-CN"/>
        </w:rPr>
        <w:t>“广西政府采购云平台”（www.gcy.zfcg.gxzf.gov.cn）</w:t>
      </w:r>
      <w:r>
        <w:rPr>
          <w:rFonts w:hint="eastAsia" w:asciiTheme="minorEastAsia" w:hAnsiTheme="minorEastAsia" w:eastAsiaTheme="minorEastAsia" w:cstheme="minorEastAsia"/>
          <w:color w:val="auto"/>
          <w:sz w:val="21"/>
          <w:szCs w:val="21"/>
          <w:highlight w:val="none"/>
        </w:rPr>
        <w:t>。</w:t>
      </w:r>
    </w:p>
    <w:p w14:paraId="6BFB9DC9">
      <w:pPr>
        <w:spacing w:line="400" w:lineRule="exact"/>
        <w:ind w:firstLine="540" w:firstLineChars="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z w:val="21"/>
          <w:szCs w:val="21"/>
          <w:highlight w:val="none"/>
        </w:rPr>
        <w:t>方式：</w:t>
      </w:r>
      <w:r>
        <w:rPr>
          <w:rFonts w:hint="eastAsia" w:asciiTheme="minorEastAsia" w:hAnsiTheme="minorEastAsia" w:eastAsiaTheme="minorEastAsia" w:cstheme="minorEastAsia"/>
          <w:color w:val="auto"/>
          <w:kern w:val="0"/>
          <w:sz w:val="21"/>
          <w:szCs w:val="21"/>
          <w:highlight w:val="none"/>
        </w:rPr>
        <w:t>潜在供应商登录</w:t>
      </w:r>
      <w:r>
        <w:rPr>
          <w:rFonts w:hint="eastAsia" w:asciiTheme="minorEastAsia" w:hAnsiTheme="minorEastAsia" w:eastAsiaTheme="minorEastAsia" w:cstheme="minorEastAsia"/>
          <w:color w:val="auto"/>
          <w:sz w:val="21"/>
          <w:szCs w:val="21"/>
          <w:highlight w:val="none"/>
          <w:lang w:eastAsia="zh-CN"/>
        </w:rPr>
        <w:t>“广西政府采购云平台”（www.gcy.zfcg.gxzf.gov.cn）</w:t>
      </w:r>
      <w:r>
        <w:rPr>
          <w:rFonts w:hint="eastAsia" w:asciiTheme="minorEastAsia" w:hAnsiTheme="minorEastAsia" w:eastAsiaTheme="minorEastAsia" w:cstheme="minorEastAsia"/>
          <w:color w:val="auto"/>
          <w:sz w:val="21"/>
          <w:szCs w:val="21"/>
          <w:highlight w:val="none"/>
        </w:rPr>
        <w:t>免费下载竞争性谈判文件电子版。</w:t>
      </w:r>
      <w:r>
        <w:rPr>
          <w:rFonts w:hint="eastAsia" w:asciiTheme="minorEastAsia" w:hAnsiTheme="minorEastAsia" w:eastAsiaTheme="minorEastAsia" w:cstheme="minorEastAsia"/>
          <w:b/>
          <w:color w:val="auto"/>
          <w:sz w:val="21"/>
          <w:szCs w:val="21"/>
          <w:highlight w:val="none"/>
        </w:rPr>
        <w:t>供应商</w:t>
      </w:r>
      <w:r>
        <w:rPr>
          <w:rFonts w:hint="eastAsia" w:asciiTheme="minorEastAsia" w:hAnsiTheme="minorEastAsia" w:eastAsiaTheme="minorEastAsia" w:cstheme="minorEastAsia"/>
          <w:b/>
          <w:bCs/>
          <w:color w:val="auto"/>
          <w:sz w:val="21"/>
          <w:szCs w:val="21"/>
          <w:highlight w:val="none"/>
        </w:rPr>
        <w:t>应在</w:t>
      </w:r>
      <w:r>
        <w:rPr>
          <w:rFonts w:hint="eastAsia" w:asciiTheme="minorEastAsia" w:hAnsiTheme="minorEastAsia" w:eastAsiaTheme="minorEastAsia" w:cstheme="minorEastAsia"/>
          <w:b/>
          <w:bCs/>
          <w:color w:val="auto"/>
          <w:sz w:val="21"/>
          <w:szCs w:val="21"/>
          <w:highlight w:val="none"/>
          <w:lang w:eastAsia="zh-CN"/>
        </w:rPr>
        <w:t>“广西政府采购云平台”</w:t>
      </w:r>
      <w:r>
        <w:rPr>
          <w:rFonts w:hint="eastAsia" w:asciiTheme="minorEastAsia" w:hAnsiTheme="minorEastAsia" w:eastAsiaTheme="minorEastAsia" w:cstheme="minorEastAsia"/>
          <w:b/>
          <w:bCs/>
          <w:color w:val="auto"/>
          <w:sz w:val="21"/>
          <w:szCs w:val="21"/>
          <w:highlight w:val="none"/>
        </w:rPr>
        <w:t>平台进行“申请获取采购文件”操作，否则，将导致无法在线编制响应文件并参与竞标，其不利后果由供应商自行承担。</w:t>
      </w:r>
    </w:p>
    <w:p w14:paraId="0C20B6DA">
      <w:pPr>
        <w:spacing w:line="400" w:lineRule="exact"/>
        <w:ind w:firstLine="54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售价（元）：0。</w:t>
      </w:r>
      <w:bookmarkStart w:id="19" w:name="_Toc28359015"/>
      <w:bookmarkStart w:id="20" w:name="_Toc35393632"/>
      <w:bookmarkStart w:id="21" w:name="_Toc35393801"/>
      <w:bookmarkStart w:id="22" w:name="_Toc28359092"/>
    </w:p>
    <w:p w14:paraId="0AF2C92F">
      <w:pPr>
        <w:spacing w:line="400" w:lineRule="exact"/>
        <w:ind w:firstLine="540" w:firstLineChars="0"/>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四、响应文件提交</w:t>
      </w:r>
      <w:bookmarkEnd w:id="19"/>
      <w:bookmarkEnd w:id="20"/>
      <w:bookmarkEnd w:id="21"/>
      <w:bookmarkEnd w:id="22"/>
    </w:p>
    <w:p w14:paraId="3EFA9956">
      <w:pPr>
        <w:spacing w:line="400" w:lineRule="exact"/>
        <w:ind w:firstLine="540" w:firstLineChars="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截止时间：</w:t>
      </w:r>
      <w:r>
        <w:rPr>
          <w:rFonts w:hint="eastAsia" w:asciiTheme="minorEastAsia" w:hAnsiTheme="minorEastAsia" w:eastAsiaTheme="minorEastAsia" w:cstheme="minorEastAsia"/>
          <w:bCs/>
          <w:color w:val="auto"/>
          <w:sz w:val="21"/>
          <w:szCs w:val="21"/>
          <w:highlight w:val="none"/>
          <w:lang w:eastAsia="zh-CN"/>
        </w:rPr>
        <w:t>2024年</w:t>
      </w:r>
      <w:r>
        <w:rPr>
          <w:rFonts w:hint="eastAsia" w:asciiTheme="minorEastAsia" w:hAnsiTheme="minorEastAsia" w:eastAsiaTheme="minorEastAsia" w:cstheme="minorEastAsia"/>
          <w:bCs/>
          <w:color w:val="auto"/>
          <w:sz w:val="21"/>
          <w:szCs w:val="21"/>
          <w:highlight w:val="none"/>
          <w:lang w:val="en-US" w:eastAsia="zh-CN"/>
        </w:rPr>
        <w:t>12</w:t>
      </w:r>
      <w:r>
        <w:rPr>
          <w:rFonts w:hint="eastAsia" w:asciiTheme="minorEastAsia" w:hAnsiTheme="minorEastAsia" w:eastAsiaTheme="minorEastAsia" w:cstheme="minorEastAsia"/>
          <w:bCs/>
          <w:color w:val="auto"/>
          <w:sz w:val="21"/>
          <w:szCs w:val="21"/>
          <w:highlight w:val="none"/>
          <w:lang w:eastAsia="zh-CN"/>
        </w:rPr>
        <w:t>月</w:t>
      </w:r>
      <w:r>
        <w:rPr>
          <w:rFonts w:hint="eastAsia" w:asciiTheme="minorEastAsia" w:hAnsiTheme="minorEastAsia" w:eastAsiaTheme="minorEastAsia" w:cstheme="minorEastAsia"/>
          <w:bCs/>
          <w:color w:val="auto"/>
          <w:sz w:val="21"/>
          <w:szCs w:val="21"/>
          <w:highlight w:val="none"/>
          <w:lang w:val="en-US" w:eastAsia="zh-CN"/>
        </w:rPr>
        <w:t>19</w:t>
      </w:r>
      <w:r>
        <w:rPr>
          <w:rFonts w:hint="eastAsia" w:asciiTheme="minorEastAsia" w:hAnsiTheme="minorEastAsia" w:eastAsiaTheme="minorEastAsia" w:cstheme="minorEastAsia"/>
          <w:bCs/>
          <w:color w:val="auto"/>
          <w:sz w:val="21"/>
          <w:szCs w:val="21"/>
          <w:highlight w:val="none"/>
          <w:lang w:eastAsia="zh-CN"/>
        </w:rPr>
        <w:t>日</w:t>
      </w:r>
      <w:r>
        <w:rPr>
          <w:rFonts w:hint="eastAsia" w:asciiTheme="minorEastAsia" w:hAnsiTheme="minorEastAsia" w:eastAsiaTheme="minorEastAsia" w:cstheme="minorEastAsia"/>
          <w:bCs/>
          <w:color w:val="auto"/>
          <w:sz w:val="21"/>
          <w:szCs w:val="21"/>
          <w:highlight w:val="none"/>
        </w:rPr>
        <w:t>上午9时30分（北京时间）</w:t>
      </w:r>
    </w:p>
    <w:p w14:paraId="2CA9178A">
      <w:pPr>
        <w:spacing w:line="400" w:lineRule="exact"/>
        <w:ind w:firstLine="540" w:firstLineChars="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地点：</w:t>
      </w:r>
      <w:bookmarkStart w:id="23" w:name="_Toc28359016"/>
      <w:bookmarkStart w:id="24" w:name="_Toc28359093"/>
      <w:bookmarkStart w:id="25" w:name="_Toc35393802"/>
      <w:bookmarkStart w:id="26" w:name="_Toc35393633"/>
      <w:r>
        <w:rPr>
          <w:rFonts w:hint="eastAsia" w:asciiTheme="minorEastAsia" w:hAnsiTheme="minorEastAsia" w:eastAsiaTheme="minorEastAsia" w:cstheme="minorEastAsia"/>
          <w:bCs/>
          <w:color w:val="auto"/>
          <w:sz w:val="21"/>
          <w:szCs w:val="21"/>
          <w:highlight w:val="none"/>
        </w:rPr>
        <w:t>登录</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平台在线提交。</w:t>
      </w:r>
    </w:p>
    <w:p w14:paraId="159BFF77">
      <w:pPr>
        <w:spacing w:line="400" w:lineRule="exact"/>
        <w:ind w:firstLine="42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五、开启</w:t>
      </w:r>
      <w:bookmarkEnd w:id="23"/>
      <w:bookmarkEnd w:id="24"/>
      <w:bookmarkEnd w:id="25"/>
      <w:bookmarkEnd w:id="26"/>
    </w:p>
    <w:p w14:paraId="3788EC5A">
      <w:pPr>
        <w:spacing w:line="400" w:lineRule="exact"/>
        <w:ind w:firstLine="420"/>
        <w:rPr>
          <w:rFonts w:hint="eastAsia" w:asciiTheme="minorEastAsia" w:hAnsiTheme="minorEastAsia" w:eastAsiaTheme="minorEastAsia" w:cstheme="minorEastAsia"/>
          <w:bCs/>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时间：</w:t>
      </w:r>
      <w:r>
        <w:rPr>
          <w:rFonts w:hint="eastAsia" w:asciiTheme="minorEastAsia" w:hAnsiTheme="minorEastAsia" w:eastAsiaTheme="minorEastAsia" w:cstheme="minorEastAsia"/>
          <w:bCs/>
          <w:color w:val="auto"/>
          <w:sz w:val="21"/>
          <w:szCs w:val="21"/>
          <w:highlight w:val="none"/>
          <w:lang w:eastAsia="zh-CN"/>
        </w:rPr>
        <w:t>2024年</w:t>
      </w:r>
      <w:r>
        <w:rPr>
          <w:rFonts w:hint="eastAsia" w:asciiTheme="minorEastAsia" w:hAnsiTheme="minorEastAsia" w:eastAsiaTheme="minorEastAsia" w:cstheme="minorEastAsia"/>
          <w:bCs/>
          <w:color w:val="auto"/>
          <w:sz w:val="21"/>
          <w:szCs w:val="21"/>
          <w:highlight w:val="none"/>
          <w:lang w:val="en-US" w:eastAsia="zh-CN"/>
        </w:rPr>
        <w:t>12</w:t>
      </w:r>
      <w:r>
        <w:rPr>
          <w:rFonts w:hint="eastAsia" w:asciiTheme="minorEastAsia" w:hAnsiTheme="minorEastAsia" w:eastAsiaTheme="minorEastAsia" w:cstheme="minorEastAsia"/>
          <w:bCs/>
          <w:color w:val="auto"/>
          <w:sz w:val="21"/>
          <w:szCs w:val="21"/>
          <w:highlight w:val="none"/>
          <w:lang w:eastAsia="zh-CN"/>
        </w:rPr>
        <w:t>月</w:t>
      </w:r>
      <w:r>
        <w:rPr>
          <w:rFonts w:hint="eastAsia" w:asciiTheme="minorEastAsia" w:hAnsiTheme="minorEastAsia" w:eastAsiaTheme="minorEastAsia" w:cstheme="minorEastAsia"/>
          <w:bCs/>
          <w:color w:val="auto"/>
          <w:sz w:val="21"/>
          <w:szCs w:val="21"/>
          <w:highlight w:val="none"/>
          <w:lang w:val="en-US" w:eastAsia="zh-CN"/>
        </w:rPr>
        <w:t>19</w:t>
      </w:r>
      <w:r>
        <w:rPr>
          <w:rFonts w:hint="eastAsia" w:asciiTheme="minorEastAsia" w:hAnsiTheme="minorEastAsia" w:eastAsiaTheme="minorEastAsia" w:cstheme="minorEastAsia"/>
          <w:bCs/>
          <w:color w:val="auto"/>
          <w:sz w:val="21"/>
          <w:szCs w:val="21"/>
          <w:highlight w:val="none"/>
          <w:lang w:eastAsia="zh-CN"/>
        </w:rPr>
        <w:t>日</w:t>
      </w:r>
      <w:r>
        <w:rPr>
          <w:rFonts w:hint="eastAsia" w:asciiTheme="minorEastAsia" w:hAnsiTheme="minorEastAsia" w:eastAsiaTheme="minorEastAsia" w:cstheme="minorEastAsia"/>
          <w:color w:val="auto"/>
          <w:sz w:val="21"/>
          <w:szCs w:val="21"/>
          <w:highlight w:val="none"/>
        </w:rPr>
        <w:t>上午9时30分</w:t>
      </w:r>
      <w:r>
        <w:rPr>
          <w:rFonts w:hint="eastAsia" w:asciiTheme="minorEastAsia" w:hAnsiTheme="minorEastAsia" w:eastAsiaTheme="minorEastAsia" w:cstheme="minorEastAsia"/>
          <w:bCs/>
          <w:color w:val="auto"/>
          <w:sz w:val="21"/>
          <w:szCs w:val="21"/>
          <w:highlight w:val="none"/>
        </w:rPr>
        <w:t>（北京时间）</w:t>
      </w:r>
    </w:p>
    <w:p w14:paraId="64110F59">
      <w:pPr>
        <w:spacing w:line="400" w:lineRule="exact"/>
        <w:ind w:left="240" w:leftChars="100" w:firstLine="210" w:firstLineChars="1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地点：</w:t>
      </w:r>
      <w:bookmarkStart w:id="27" w:name="_Toc28359094"/>
      <w:bookmarkStart w:id="28" w:name="_Toc35393634"/>
      <w:bookmarkStart w:id="29" w:name="_Toc28359017"/>
      <w:bookmarkStart w:id="30" w:name="_Toc35393803"/>
      <w:r>
        <w:rPr>
          <w:rFonts w:hint="eastAsia" w:asciiTheme="minorEastAsia" w:hAnsiTheme="minorEastAsia" w:eastAsiaTheme="minorEastAsia" w:cstheme="minorEastAsia"/>
          <w:color w:val="auto"/>
          <w:sz w:val="21"/>
          <w:szCs w:val="21"/>
          <w:highlight w:val="none"/>
        </w:rPr>
        <w:t>通过</w:t>
      </w:r>
      <w:r>
        <w:rPr>
          <w:rFonts w:hint="eastAsia" w:asciiTheme="minorEastAsia" w:hAnsiTheme="minorEastAsia" w:eastAsiaTheme="minorEastAsia" w:cstheme="minorEastAsia"/>
          <w:color w:val="auto"/>
          <w:sz w:val="21"/>
          <w:szCs w:val="21"/>
          <w:highlight w:val="none"/>
          <w:lang w:eastAsia="zh-CN"/>
        </w:rPr>
        <w:t>“广西政府采购云平台”</w:t>
      </w:r>
      <w:r>
        <w:rPr>
          <w:rFonts w:hint="eastAsia" w:asciiTheme="minorEastAsia" w:hAnsiTheme="minorEastAsia" w:eastAsiaTheme="minorEastAsia" w:cstheme="minorEastAsia"/>
          <w:color w:val="auto"/>
          <w:sz w:val="21"/>
          <w:szCs w:val="21"/>
          <w:highlight w:val="none"/>
        </w:rPr>
        <w:t>平台在线解密开启。</w:t>
      </w:r>
    </w:p>
    <w:p w14:paraId="7D57A2DD">
      <w:pPr>
        <w:spacing w:line="400" w:lineRule="exact"/>
        <w:ind w:left="240" w:leftChars="100" w:firstLine="211" w:firstLineChars="1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六、公告期限</w:t>
      </w:r>
      <w:bookmarkEnd w:id="27"/>
      <w:bookmarkEnd w:id="28"/>
      <w:bookmarkEnd w:id="29"/>
      <w:bookmarkEnd w:id="30"/>
    </w:p>
    <w:p w14:paraId="6C2102C4">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自本公告发布之日起</w:t>
      </w:r>
      <w:r>
        <w:rPr>
          <w:rFonts w:hint="eastAsia" w:asciiTheme="minorEastAsia" w:hAnsiTheme="minorEastAsia" w:eastAsiaTheme="minorEastAsia" w:cstheme="minorEastAsia"/>
          <w:color w:val="auto"/>
          <w:kern w:val="0"/>
          <w:sz w:val="21"/>
          <w:szCs w:val="21"/>
          <w:highlight w:val="none"/>
          <w:lang w:val="en-US" w:eastAsia="zh-CN"/>
        </w:rPr>
        <w:t>5</w:t>
      </w:r>
      <w:r>
        <w:rPr>
          <w:rFonts w:hint="eastAsia" w:asciiTheme="minorEastAsia" w:hAnsiTheme="minorEastAsia" w:eastAsiaTheme="minorEastAsia" w:cstheme="minorEastAsia"/>
          <w:color w:val="auto"/>
          <w:kern w:val="0"/>
          <w:sz w:val="21"/>
          <w:szCs w:val="21"/>
          <w:highlight w:val="none"/>
        </w:rPr>
        <w:t>个工作日。</w:t>
      </w:r>
      <w:bookmarkStart w:id="31" w:name="_Toc35393635"/>
      <w:bookmarkStart w:id="32" w:name="_Toc35393804"/>
    </w:p>
    <w:p w14:paraId="6258C912">
      <w:pPr>
        <w:numPr>
          <w:ilvl w:val="0"/>
          <w:numId w:val="2"/>
        </w:numPr>
        <w:spacing w:line="400" w:lineRule="exact"/>
        <w:ind w:firstLine="422" w:firstLineChars="0"/>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其他补充事宜</w:t>
      </w:r>
      <w:bookmarkEnd w:id="31"/>
      <w:bookmarkEnd w:id="32"/>
    </w:p>
    <w:p w14:paraId="43F4351A">
      <w:pPr>
        <w:keepNext w:val="0"/>
        <w:keepLines w:val="0"/>
        <w:pageBreakBefore w:val="0"/>
        <w:widowControl w:val="0"/>
        <w:kinsoku/>
        <w:wordWrap w:val="0"/>
        <w:overflowPunct/>
        <w:topLinePunct w:val="0"/>
        <w:autoSpaceDE/>
        <w:autoSpaceDN/>
        <w:bidi w:val="0"/>
        <w:adjustRightInd/>
        <w:snapToGrid/>
        <w:spacing w:line="400" w:lineRule="exact"/>
        <w:ind w:firstLine="42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1.信息公告发布媒体：中国政府采购网（www.ccgp.gov.cn）、广西壮族自治区政府采购网（zfcg.gxzf.gov.cn）、桂林市政府采购网（zfcg.czj.guilin.gov.cn）</w:t>
      </w:r>
      <w:r>
        <w:rPr>
          <w:rFonts w:hint="eastAsia" w:asciiTheme="minorEastAsia" w:hAnsiTheme="minorEastAsia" w:eastAsiaTheme="minorEastAsia" w:cstheme="minorEastAsia"/>
          <w:bCs/>
          <w:color w:val="auto"/>
          <w:sz w:val="21"/>
          <w:szCs w:val="21"/>
          <w:highlight w:val="none"/>
          <w:lang w:eastAsia="zh-CN"/>
        </w:rPr>
        <w:t>、</w:t>
      </w:r>
      <w:r>
        <w:rPr>
          <w:rFonts w:hint="eastAsia" w:ascii="宋体" w:hAnsi="宋体"/>
          <w:color w:val="auto"/>
          <w:sz w:val="21"/>
          <w:szCs w:val="21"/>
          <w:highlight w:val="none"/>
        </w:rPr>
        <w:t>桂林师范高等专科学校资产管理处</w:t>
      </w:r>
      <w:r>
        <w:rPr>
          <w:rFonts w:hint="eastAsia" w:ascii="宋体" w:hAnsi="宋体"/>
          <w:color w:val="auto"/>
          <w:sz w:val="21"/>
          <w:szCs w:val="21"/>
          <w:highlight w:val="none"/>
          <w:lang w:eastAsia="zh-CN"/>
        </w:rPr>
        <w:t>（</w:t>
      </w:r>
      <w:r>
        <w:rPr>
          <w:rFonts w:hint="eastAsia" w:ascii="宋体" w:hAnsi="宋体"/>
          <w:color w:val="auto"/>
          <w:sz w:val="21"/>
          <w:szCs w:val="21"/>
          <w:highlight w:val="none"/>
        </w:rPr>
        <w:t>http://zcglc.glnc.edu.cn/</w:t>
      </w:r>
      <w:r>
        <w:rPr>
          <w:rFonts w:hint="eastAsia" w:ascii="宋体" w:hAnsi="宋体"/>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w:t>
      </w:r>
    </w:p>
    <w:p w14:paraId="52BC3A13">
      <w:pPr>
        <w:spacing w:line="400" w:lineRule="exact"/>
        <w:ind w:left="480" w:leftChars="200" w:firstLine="0" w:firstLineChars="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2.本项目需要落实的政府采购政策：</w:t>
      </w:r>
    </w:p>
    <w:p w14:paraId="30480085">
      <w:pPr>
        <w:spacing w:line="400" w:lineRule="exact"/>
        <w:ind w:left="480" w:leftChars="200" w:firstLine="0" w:firstLineChars="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（1）政府采购促进中小企业发展（本项目非专门面向中小企业采购）。</w:t>
      </w:r>
    </w:p>
    <w:p w14:paraId="20FF5052">
      <w:pPr>
        <w:spacing w:line="400" w:lineRule="exact"/>
        <w:ind w:left="480" w:leftChars="200" w:firstLine="0" w:firstLineChars="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（2）政府采购支持监狱企业发展。</w:t>
      </w:r>
    </w:p>
    <w:p w14:paraId="3B0E1104">
      <w:pPr>
        <w:spacing w:line="400" w:lineRule="exact"/>
        <w:ind w:left="480" w:leftChars="200" w:firstLine="0" w:firstLineChars="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（3）政府采购促进残疾人就业政策。</w:t>
      </w:r>
    </w:p>
    <w:p w14:paraId="17E1BA96">
      <w:pPr>
        <w:spacing w:line="400" w:lineRule="exact"/>
        <w:ind w:left="480" w:leftChars="200" w:firstLine="0" w:firstLineChars="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（4）本项目不涉及强制采购节能产品；优先采购环境标志产品、节能产品。</w:t>
      </w:r>
    </w:p>
    <w:p w14:paraId="6D618D99">
      <w:pPr>
        <w:spacing w:line="400" w:lineRule="exact"/>
        <w:ind w:left="480" w:leftChars="200" w:firstLine="0" w:firstLineChars="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（5）政府采购支持采用本国产品的政策。</w:t>
      </w:r>
    </w:p>
    <w:p w14:paraId="5AF7B9B7">
      <w:pPr>
        <w:spacing w:line="400" w:lineRule="exact"/>
        <w:ind w:firstLine="420"/>
        <w:rPr>
          <w:rFonts w:hint="eastAsia" w:asciiTheme="minorEastAsia" w:hAnsiTheme="minorEastAsia" w:eastAsiaTheme="minorEastAsia" w:cstheme="minorEastAsia"/>
          <w:color w:val="auto"/>
          <w:sz w:val="21"/>
          <w:szCs w:val="21"/>
          <w:highlight w:val="none"/>
        </w:rPr>
      </w:pPr>
      <w:bookmarkStart w:id="33" w:name="_Toc35393805"/>
      <w:bookmarkStart w:id="34" w:name="_Toc28359018"/>
      <w:bookmarkStart w:id="35" w:name="_Toc35393636"/>
      <w:bookmarkStart w:id="36" w:name="_Toc28359095"/>
      <w:r>
        <w:rPr>
          <w:rFonts w:hint="eastAsia" w:asciiTheme="minorEastAsia" w:hAnsiTheme="minorEastAsia" w:eastAsiaTheme="minorEastAsia" w:cstheme="minorEastAsia"/>
          <w:bCs/>
          <w:color w:val="auto"/>
          <w:sz w:val="21"/>
          <w:szCs w:val="21"/>
          <w:highlight w:val="none"/>
        </w:rPr>
        <w:t>3.</w:t>
      </w:r>
      <w:r>
        <w:rPr>
          <w:rFonts w:hint="eastAsia" w:asciiTheme="minorEastAsia" w:hAnsiTheme="minorEastAsia" w:eastAsiaTheme="minorEastAsia" w:cstheme="minorEastAsia"/>
          <w:color w:val="auto"/>
          <w:sz w:val="21"/>
          <w:szCs w:val="21"/>
          <w:highlight w:val="none"/>
        </w:rPr>
        <w:t>资格条件特别说明：</w:t>
      </w:r>
    </w:p>
    <w:p w14:paraId="49782ACF">
      <w:pPr>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14A0FF23">
      <w:pPr>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44542093">
      <w:pPr>
        <w:spacing w:line="400" w:lineRule="exact"/>
        <w:ind w:left="480" w:leftChars="200" w:firstLine="0" w:firstLineChars="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平台电子竞标相关事宜：</w:t>
      </w:r>
    </w:p>
    <w:p w14:paraId="5D0F5D58">
      <w:pPr>
        <w:adjustRightInd w:val="0"/>
        <w:snapToGrid w:val="0"/>
        <w:spacing w:line="400" w:lineRule="exact"/>
        <w:ind w:firstLine="42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（1）本项目实行全流程电子化采购，供应商通过</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平台参与电子竞标，并应做好以下相关准备工作：①在</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以便供应商采用CA证书对其响应文件进行电子签章或电子签名；③下载“广西壮族自治区全流程电子招投标项目管理系统--供应商客户端”（操作方法详见广西壮族自治区政府采购网—办事服务—下载专区，以下称“</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电子投标客户端”）并安装成功，供应商应当在响应文件提交截止时间前在</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平台完成的身份认证，确保能够对相关数据电文进行加密和使用电子签章；④自备计算机和网络设备并确保能接入互联网（费用由供应商自行承担，设备确保可进行视频通话和读取</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CA证书）。因供应商未做好相关准备工作等自身原因导致无法参加本项目电子竞标或竞标失败的，造成的一切后果，由供应商自行承担。</w:t>
      </w:r>
    </w:p>
    <w:p w14:paraId="61BD198C">
      <w:pPr>
        <w:adjustRightInd w:val="0"/>
        <w:snapToGrid w:val="0"/>
        <w:spacing w:line="400" w:lineRule="exact"/>
        <w:ind w:firstLine="42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（2）电子竞标具体操作流程参考《政府采购项目电子交易管理操作指南-供应商》（详见桂林市政府采购网—采购资讯—重要通知）；如遇平台技术问题详询95763。</w:t>
      </w:r>
    </w:p>
    <w:p w14:paraId="32A90146">
      <w:pPr>
        <w:adjustRightInd w:val="0"/>
        <w:snapToGrid w:val="0"/>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（3）</w:t>
      </w:r>
      <w:r>
        <w:rPr>
          <w:rFonts w:hint="eastAsia" w:asciiTheme="minorEastAsia" w:hAnsiTheme="minorEastAsia" w:eastAsiaTheme="minorEastAsia" w:cstheme="minorEastAsia"/>
          <w:color w:val="auto"/>
          <w:kern w:val="0"/>
          <w:sz w:val="21"/>
          <w:szCs w:val="21"/>
          <w:highlight w:val="none"/>
        </w:rPr>
        <w:t>电子响应文件的制作、加密、</w:t>
      </w:r>
      <w:r>
        <w:rPr>
          <w:rFonts w:hint="eastAsia" w:asciiTheme="minorEastAsia" w:hAnsiTheme="minorEastAsia" w:eastAsiaTheme="minorEastAsia" w:cstheme="minorEastAsia"/>
          <w:color w:val="auto"/>
          <w:sz w:val="21"/>
          <w:szCs w:val="21"/>
          <w:highlight w:val="none"/>
        </w:rPr>
        <w:t>提交、解密等相关事宜详见第二章 “供应商须知”。</w:t>
      </w:r>
    </w:p>
    <w:p w14:paraId="66BD56DB">
      <w:pPr>
        <w:adjustRightInd w:val="0"/>
        <w:snapToGrid w:val="0"/>
        <w:spacing w:line="400" w:lineRule="exact"/>
        <w:ind w:firstLine="420"/>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5.竞标要求:</w:t>
      </w:r>
      <w:r>
        <w:rPr>
          <w:rFonts w:hint="eastAsia" w:asciiTheme="minorEastAsia" w:hAnsiTheme="minorEastAsia" w:eastAsiaTheme="minorEastAsia" w:cstheme="minorEastAsia"/>
          <w:b/>
          <w:bCs/>
          <w:color w:val="auto"/>
          <w:kern w:val="0"/>
          <w:sz w:val="21"/>
          <w:szCs w:val="21"/>
          <w:highlight w:val="none"/>
          <w:lang w:val="en-US" w:eastAsia="zh-CN"/>
        </w:rPr>
        <w:t>投标人可同时参与A、B分标的竞标，但只能中标其中一个分标，中标顺序为先A分标后B分标。</w:t>
      </w:r>
    </w:p>
    <w:p w14:paraId="1E060244">
      <w:pPr>
        <w:spacing w:line="400" w:lineRule="exact"/>
        <w:ind w:firstLine="422"/>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八、凡对本次采购提出询问，请按以下方式联系</w:t>
      </w:r>
      <w:bookmarkEnd w:id="33"/>
      <w:bookmarkEnd w:id="34"/>
      <w:bookmarkEnd w:id="35"/>
      <w:bookmarkEnd w:id="36"/>
    </w:p>
    <w:p w14:paraId="50CDC739">
      <w:pPr>
        <w:adjustRightInd w:val="0"/>
        <w:snapToGrid w:val="0"/>
        <w:spacing w:line="400" w:lineRule="exact"/>
        <w:ind w:firstLine="42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1.采购人信息</w:t>
      </w:r>
    </w:p>
    <w:p w14:paraId="3F6A0E24">
      <w:pPr>
        <w:adjustRightInd w:val="0"/>
        <w:snapToGrid w:val="0"/>
        <w:spacing w:line="400" w:lineRule="exact"/>
        <w:ind w:firstLine="42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名    称：</w:t>
      </w:r>
      <w:r>
        <w:rPr>
          <w:rFonts w:hint="eastAsia" w:ascii="宋体" w:hAnsi="宋体" w:eastAsia="宋体" w:cs="宋体"/>
          <w:color w:val="auto"/>
          <w:sz w:val="21"/>
          <w:szCs w:val="21"/>
        </w:rPr>
        <w:t>桂林师范高等专科学校</w:t>
      </w:r>
    </w:p>
    <w:p w14:paraId="56AF9AFE">
      <w:pPr>
        <w:adjustRightInd w:val="0"/>
        <w:snapToGrid w:val="0"/>
        <w:spacing w:line="400" w:lineRule="exact"/>
        <w:ind w:firstLine="42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地    址：</w:t>
      </w:r>
      <w:r>
        <w:rPr>
          <w:rFonts w:hint="eastAsia" w:ascii="宋体" w:hAnsi="宋体" w:eastAsia="宋体" w:cs="宋体"/>
          <w:color w:val="auto"/>
          <w:sz w:val="21"/>
          <w:szCs w:val="21"/>
          <w:lang w:val="en-US" w:eastAsia="zh-CN"/>
        </w:rPr>
        <w:t>桂林市临桂区飞虎路9号</w:t>
      </w:r>
    </w:p>
    <w:p w14:paraId="581BF6B3">
      <w:pPr>
        <w:adjustRightInd w:val="0"/>
        <w:snapToGrid w:val="0"/>
        <w:spacing w:line="400" w:lineRule="exact"/>
        <w:ind w:firstLine="42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联系人：颜老师  </w:t>
      </w:r>
    </w:p>
    <w:p w14:paraId="4F3D31AA">
      <w:pPr>
        <w:adjustRightInd w:val="0"/>
        <w:snapToGrid w:val="0"/>
        <w:spacing w:line="400" w:lineRule="exact"/>
        <w:ind w:firstLine="42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联系方式：0773-3975072</w:t>
      </w:r>
    </w:p>
    <w:p w14:paraId="7107441B">
      <w:pPr>
        <w:adjustRightInd w:val="0"/>
        <w:snapToGrid w:val="0"/>
        <w:spacing w:line="400" w:lineRule="exact"/>
        <w:ind w:firstLine="42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2.采购代理机构信息</w:t>
      </w:r>
    </w:p>
    <w:p w14:paraId="588BD3A4">
      <w:pPr>
        <w:adjustRightInd w:val="0"/>
        <w:snapToGrid w:val="0"/>
        <w:spacing w:line="400" w:lineRule="exact"/>
        <w:ind w:firstLine="420"/>
        <w:rPr>
          <w:rFonts w:hint="eastAsia" w:ascii="宋体" w:hAnsi="宋体" w:cs="宋体"/>
          <w:color w:val="auto"/>
          <w:spacing w:val="8"/>
          <w:sz w:val="21"/>
          <w:szCs w:val="21"/>
          <w:lang w:eastAsia="zh-CN"/>
        </w:rPr>
      </w:pPr>
      <w:r>
        <w:rPr>
          <w:rFonts w:hint="eastAsia" w:asciiTheme="minorEastAsia" w:hAnsiTheme="minorEastAsia" w:eastAsiaTheme="minorEastAsia" w:cstheme="minorEastAsia"/>
          <w:bCs/>
          <w:color w:val="auto"/>
          <w:sz w:val="21"/>
          <w:szCs w:val="21"/>
          <w:highlight w:val="none"/>
        </w:rPr>
        <w:t>名   称：</w:t>
      </w:r>
      <w:r>
        <w:rPr>
          <w:rFonts w:hint="eastAsia" w:ascii="宋体" w:hAnsi="宋体" w:cs="宋体"/>
          <w:color w:val="auto"/>
          <w:spacing w:val="8"/>
          <w:sz w:val="21"/>
          <w:szCs w:val="21"/>
          <w:lang w:eastAsia="zh-CN"/>
        </w:rPr>
        <w:t>联云项目管理咨询有限公司</w:t>
      </w:r>
    </w:p>
    <w:p w14:paraId="54A6BF6A">
      <w:pPr>
        <w:adjustRightInd w:val="0"/>
        <w:snapToGrid w:val="0"/>
        <w:spacing w:line="400" w:lineRule="exact"/>
        <w:ind w:left="1258" w:leftChars="174" w:hanging="840" w:hangingChars="400"/>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rPr>
        <w:t>地　 址：桂林市</w:t>
      </w:r>
      <w:bookmarkStart w:id="48" w:name="_GoBack"/>
      <w:bookmarkEnd w:id="48"/>
      <w:r>
        <w:rPr>
          <w:rFonts w:hint="eastAsia" w:asciiTheme="minorEastAsia" w:hAnsiTheme="minorEastAsia" w:eastAsiaTheme="minorEastAsia" w:cstheme="minorEastAsia"/>
          <w:bCs/>
          <w:color w:val="auto"/>
          <w:sz w:val="21"/>
          <w:szCs w:val="21"/>
          <w:highlight w:val="none"/>
        </w:rPr>
        <w:t>秀峰区红岭路1号桂林华润中心1栋A座1109</w:t>
      </w:r>
    </w:p>
    <w:p w14:paraId="76383936">
      <w:pPr>
        <w:adjustRightInd w:val="0"/>
        <w:snapToGrid w:val="0"/>
        <w:spacing w:line="400" w:lineRule="exact"/>
        <w:ind w:firstLine="420"/>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项目联系人：</w:t>
      </w:r>
      <w:r>
        <w:rPr>
          <w:rFonts w:hint="eastAsia" w:asciiTheme="minorEastAsia" w:hAnsiTheme="minorEastAsia" w:eastAsiaTheme="minorEastAsia" w:cstheme="minorEastAsia"/>
          <w:bCs/>
          <w:color w:val="auto"/>
          <w:sz w:val="21"/>
          <w:szCs w:val="21"/>
          <w:highlight w:val="none"/>
          <w:lang w:val="en-US" w:eastAsia="zh-CN"/>
        </w:rPr>
        <w:t>何</w:t>
      </w:r>
      <w:r>
        <w:rPr>
          <w:rFonts w:hint="eastAsia" w:asciiTheme="minorEastAsia" w:hAnsiTheme="minorEastAsia" w:eastAsiaTheme="minorEastAsia" w:cstheme="minorEastAsia"/>
          <w:bCs/>
          <w:color w:val="auto"/>
          <w:sz w:val="21"/>
          <w:szCs w:val="21"/>
          <w:highlight w:val="none"/>
          <w:lang w:eastAsia="zh-CN"/>
        </w:rPr>
        <w:t>工</w:t>
      </w:r>
    </w:p>
    <w:p w14:paraId="67A0A28E">
      <w:pPr>
        <w:adjustRightInd w:val="0"/>
        <w:snapToGrid w:val="0"/>
        <w:spacing w:line="400" w:lineRule="exact"/>
        <w:ind w:firstLine="42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联系方式：</w:t>
      </w:r>
      <w:r>
        <w:rPr>
          <w:rFonts w:hint="eastAsia" w:ascii="宋体" w:hAnsi="宋体" w:eastAsia="宋体" w:cs="宋体"/>
          <w:color w:val="auto"/>
          <w:spacing w:val="6"/>
          <w:sz w:val="21"/>
          <w:szCs w:val="21"/>
        </w:rPr>
        <w:t>0773-8994564</w:t>
      </w:r>
    </w:p>
    <w:p w14:paraId="35142658">
      <w:pPr>
        <w:spacing w:line="400" w:lineRule="exact"/>
        <w:ind w:firstLine="0" w:firstLineChars="0"/>
        <w:rPr>
          <w:rFonts w:hint="eastAsia" w:asciiTheme="minorEastAsia" w:hAnsiTheme="minorEastAsia" w:eastAsiaTheme="minorEastAsia" w:cstheme="minorEastAsia"/>
          <w:bCs/>
          <w:color w:val="auto"/>
          <w:sz w:val="21"/>
          <w:szCs w:val="21"/>
          <w:highlight w:val="none"/>
        </w:rPr>
      </w:pPr>
    </w:p>
    <w:p w14:paraId="13997039">
      <w:pPr>
        <w:spacing w:line="400" w:lineRule="exact"/>
        <w:ind w:firstLine="0" w:firstLineChars="0"/>
        <w:rPr>
          <w:rFonts w:hint="eastAsia" w:asciiTheme="minorEastAsia" w:hAnsiTheme="minorEastAsia" w:eastAsiaTheme="minorEastAsia" w:cstheme="minorEastAsia"/>
          <w:bCs/>
          <w:color w:val="auto"/>
          <w:sz w:val="21"/>
          <w:szCs w:val="21"/>
          <w:highlight w:val="none"/>
        </w:rPr>
      </w:pPr>
    </w:p>
    <w:p w14:paraId="4FC5D67E">
      <w:pPr>
        <w:spacing w:line="400" w:lineRule="exact"/>
        <w:ind w:firstLine="0" w:firstLineChars="0"/>
        <w:rPr>
          <w:rFonts w:hint="eastAsia" w:asciiTheme="minorEastAsia" w:hAnsiTheme="minorEastAsia" w:eastAsiaTheme="minorEastAsia" w:cstheme="minorEastAsia"/>
          <w:bCs/>
          <w:color w:val="auto"/>
          <w:sz w:val="21"/>
          <w:szCs w:val="21"/>
          <w:highlight w:val="none"/>
        </w:rPr>
      </w:pPr>
    </w:p>
    <w:p w14:paraId="161B199F">
      <w:pPr>
        <w:pStyle w:val="24"/>
        <w:rPr>
          <w:rFonts w:hint="eastAsia" w:asciiTheme="minorEastAsia" w:hAnsiTheme="minorEastAsia" w:eastAsiaTheme="minorEastAsia" w:cstheme="minorEastAsia"/>
          <w:color w:val="auto"/>
          <w:highlight w:val="none"/>
        </w:rPr>
      </w:pPr>
    </w:p>
    <w:bookmarkEnd w:id="3"/>
    <w:bookmarkEnd w:id="4"/>
    <w:p w14:paraId="7D02829C">
      <w:pPr>
        <w:pStyle w:val="42"/>
        <w:rPr>
          <w:rFonts w:hint="eastAsia" w:asciiTheme="minorEastAsia" w:hAnsiTheme="minorEastAsia" w:eastAsiaTheme="minorEastAsia" w:cstheme="minorEastAsia"/>
          <w:color w:val="auto"/>
          <w:kern w:val="0"/>
          <w:highlight w:val="none"/>
        </w:rPr>
      </w:pPr>
      <w:bookmarkStart w:id="37" w:name="_Toc82016586"/>
      <w:bookmarkStart w:id="38" w:name="_Toc155531033"/>
      <w:r>
        <w:rPr>
          <w:rFonts w:hint="eastAsia" w:asciiTheme="minorEastAsia" w:hAnsiTheme="minorEastAsia" w:eastAsiaTheme="minorEastAsia" w:cstheme="minorEastAsia"/>
          <w:color w:val="auto"/>
          <w:kern w:val="0"/>
          <w:highlight w:val="none"/>
        </w:rPr>
        <w:t>第二章  供应商须知</w:t>
      </w:r>
      <w:bookmarkEnd w:id="37"/>
      <w:bookmarkEnd w:id="38"/>
    </w:p>
    <w:p w14:paraId="7EB3D315">
      <w:pPr>
        <w:tabs>
          <w:tab w:val="left" w:pos="1065"/>
          <w:tab w:val="center" w:pos="4411"/>
        </w:tabs>
        <w:spacing w:line="360" w:lineRule="exact"/>
        <w:ind w:firstLine="482"/>
        <w:jc w:val="center"/>
        <w:rPr>
          <w:rFonts w:hint="eastAsia" w:asciiTheme="minorEastAsia" w:hAnsiTheme="minorEastAsia" w:eastAsiaTheme="minorEastAsia" w:cstheme="minorEastAsia"/>
          <w:b/>
          <w:color w:val="auto"/>
          <w:kern w:val="0"/>
          <w:highlight w:val="none"/>
        </w:rPr>
      </w:pPr>
      <w:r>
        <w:rPr>
          <w:rFonts w:hint="eastAsia" w:asciiTheme="minorEastAsia" w:hAnsiTheme="minorEastAsia" w:eastAsiaTheme="minorEastAsia" w:cstheme="minorEastAsia"/>
          <w:b/>
          <w:color w:val="auto"/>
          <w:kern w:val="0"/>
          <w:highlight w:val="none"/>
        </w:rPr>
        <w:t>供 应 商 须 知 前 附 表</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51"/>
        <w:gridCol w:w="1400"/>
        <w:gridCol w:w="6588"/>
      </w:tblGrid>
      <w:tr w14:paraId="37DCE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noWrap w:val="0"/>
            <w:vAlign w:val="center"/>
          </w:tcPr>
          <w:p w14:paraId="5B28CDAB">
            <w:pPr>
              <w:spacing w:line="320" w:lineRule="exact"/>
              <w:ind w:firstLine="0" w:firstLineChars="0"/>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序号</w:t>
            </w:r>
          </w:p>
        </w:tc>
        <w:tc>
          <w:tcPr>
            <w:tcW w:w="447" w:type="pct"/>
            <w:noWrap w:val="0"/>
            <w:vAlign w:val="center"/>
          </w:tcPr>
          <w:p w14:paraId="5F96BA29">
            <w:pPr>
              <w:spacing w:line="320" w:lineRule="exact"/>
              <w:ind w:firstLine="0" w:firstLineChars="0"/>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条款号</w:t>
            </w:r>
          </w:p>
        </w:tc>
        <w:tc>
          <w:tcPr>
            <w:tcW w:w="736" w:type="pct"/>
            <w:noWrap w:val="0"/>
            <w:vAlign w:val="center"/>
          </w:tcPr>
          <w:p w14:paraId="24B12909">
            <w:pPr>
              <w:spacing w:line="320" w:lineRule="exact"/>
              <w:ind w:firstLine="0" w:firstLineChars="0"/>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条款名称</w:t>
            </w:r>
          </w:p>
        </w:tc>
        <w:tc>
          <w:tcPr>
            <w:tcW w:w="3462" w:type="pct"/>
            <w:noWrap w:val="0"/>
            <w:vAlign w:val="center"/>
          </w:tcPr>
          <w:p w14:paraId="7C53EE98">
            <w:pPr>
              <w:spacing w:line="320" w:lineRule="exact"/>
              <w:ind w:firstLine="0" w:firstLineChars="0"/>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内容、要求</w:t>
            </w:r>
          </w:p>
        </w:tc>
      </w:tr>
      <w:tr w14:paraId="2AFFE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55" w:type="pct"/>
            <w:noWrap w:val="0"/>
            <w:vAlign w:val="center"/>
          </w:tcPr>
          <w:p w14:paraId="1D0D2A0E">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w:t>
            </w:r>
          </w:p>
        </w:tc>
        <w:tc>
          <w:tcPr>
            <w:tcW w:w="447" w:type="pct"/>
            <w:noWrap w:val="0"/>
            <w:vAlign w:val="center"/>
          </w:tcPr>
          <w:p w14:paraId="74E548C1">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1.1</w:t>
            </w:r>
          </w:p>
        </w:tc>
        <w:tc>
          <w:tcPr>
            <w:tcW w:w="736" w:type="pct"/>
            <w:noWrap w:val="0"/>
            <w:vAlign w:val="center"/>
          </w:tcPr>
          <w:p w14:paraId="0EFC808C">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项目名称及项目编号</w:t>
            </w:r>
          </w:p>
        </w:tc>
        <w:tc>
          <w:tcPr>
            <w:tcW w:w="3462" w:type="pct"/>
            <w:noWrap w:val="0"/>
            <w:vAlign w:val="center"/>
          </w:tcPr>
          <w:p w14:paraId="698D6E7F">
            <w:pPr>
              <w:spacing w:line="320" w:lineRule="exact"/>
              <w:ind w:firstLine="0" w:firstLineChars="0"/>
              <w:jc w:val="left"/>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rPr>
              <w:t>项目名称：</w:t>
            </w:r>
            <w:r>
              <w:rPr>
                <w:rFonts w:hint="eastAsia" w:asciiTheme="minorEastAsia" w:hAnsiTheme="minorEastAsia" w:eastAsiaTheme="minorEastAsia" w:cstheme="minorEastAsia"/>
                <w:color w:val="auto"/>
                <w:sz w:val="21"/>
                <w:szCs w:val="21"/>
                <w:highlight w:val="none"/>
              </w:rPr>
              <w:t xml:space="preserve"> 桂林师范高等专科学校智能化基础设施升级改造及访客系统改造采购项目</w:t>
            </w:r>
          </w:p>
          <w:p w14:paraId="292C90F1">
            <w:pPr>
              <w:spacing w:line="320" w:lineRule="exact"/>
              <w:ind w:firstLine="0" w:firstLineChars="0"/>
              <w:jc w:val="left"/>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rPr>
              <w:t>项目编号：</w:t>
            </w:r>
            <w:r>
              <w:rPr>
                <w:rFonts w:hint="eastAsia" w:asciiTheme="minorEastAsia" w:hAnsiTheme="minorEastAsia" w:eastAsiaTheme="minorEastAsia" w:cstheme="minorEastAsia"/>
                <w:color w:val="auto"/>
                <w:kern w:val="0"/>
                <w:sz w:val="21"/>
                <w:szCs w:val="21"/>
                <w:highlight w:val="none"/>
                <w:lang w:eastAsia="zh-CN"/>
              </w:rPr>
              <w:t>GLZC2024-J1-991021-GXLY</w:t>
            </w:r>
          </w:p>
        </w:tc>
      </w:tr>
      <w:tr w14:paraId="059B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4" w:hRule="atLeast"/>
        </w:trPr>
        <w:tc>
          <w:tcPr>
            <w:tcW w:w="355" w:type="pct"/>
            <w:noWrap w:val="0"/>
            <w:vAlign w:val="center"/>
          </w:tcPr>
          <w:p w14:paraId="76C26936">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w:t>
            </w:r>
          </w:p>
        </w:tc>
        <w:tc>
          <w:tcPr>
            <w:tcW w:w="447" w:type="pct"/>
            <w:noWrap w:val="0"/>
            <w:vAlign w:val="center"/>
          </w:tcPr>
          <w:p w14:paraId="7DFB7D6F">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w:t>
            </w:r>
          </w:p>
        </w:tc>
        <w:tc>
          <w:tcPr>
            <w:tcW w:w="736" w:type="pct"/>
            <w:noWrap w:val="0"/>
            <w:vAlign w:val="center"/>
          </w:tcPr>
          <w:p w14:paraId="39D36F27">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供应商资格</w:t>
            </w:r>
          </w:p>
        </w:tc>
        <w:tc>
          <w:tcPr>
            <w:tcW w:w="3462" w:type="pct"/>
            <w:noWrap w:val="0"/>
            <w:vAlign w:val="center"/>
          </w:tcPr>
          <w:p w14:paraId="6AAF8451">
            <w:pPr>
              <w:spacing w:line="320" w:lineRule="exact"/>
              <w:ind w:firstLine="0" w:firstLineChars="0"/>
              <w:jc w:val="left"/>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bCs/>
                <w:color w:val="auto"/>
                <w:sz w:val="21"/>
                <w:szCs w:val="21"/>
                <w:highlight w:val="none"/>
              </w:rPr>
              <w:t>3</w:t>
            </w:r>
            <w:r>
              <w:rPr>
                <w:rFonts w:hint="eastAsia" w:asciiTheme="minorEastAsia" w:hAnsiTheme="minorEastAsia" w:eastAsiaTheme="minorEastAsia" w:cstheme="minorEastAsia"/>
                <w:color w:val="auto"/>
                <w:kern w:val="0"/>
                <w:sz w:val="21"/>
                <w:szCs w:val="21"/>
                <w:highlight w:val="none"/>
                <w:lang w:eastAsia="zh-CN"/>
              </w:rPr>
              <w:t>.1满足《中华人民共和国政府采购法》第二十二条规定。</w:t>
            </w:r>
          </w:p>
          <w:p w14:paraId="635D3E1E">
            <w:pPr>
              <w:spacing w:line="320" w:lineRule="exact"/>
              <w:ind w:firstLine="0" w:firstLineChars="0"/>
              <w:jc w:val="left"/>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3.2落实政府采购政策需满足的资格要求：无。</w:t>
            </w:r>
          </w:p>
          <w:p w14:paraId="5A53A9B1">
            <w:pPr>
              <w:spacing w:line="320" w:lineRule="exact"/>
              <w:ind w:firstLine="0" w:firstLineChars="0"/>
              <w:jc w:val="left"/>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3.3本项目的特定资格要求：无。</w:t>
            </w:r>
          </w:p>
          <w:p w14:paraId="2FFAA4A0">
            <w:pPr>
              <w:pStyle w:val="44"/>
              <w:ind w:left="0" w:leftChars="0" w:firstLine="0" w:firstLineChars="0"/>
              <w:jc w:val="both"/>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.4.联合体要求：本项目不接受联合体投标。</w:t>
            </w:r>
          </w:p>
          <w:p w14:paraId="648DD00D">
            <w:pPr>
              <w:spacing w:line="320" w:lineRule="exact"/>
              <w:ind w:firstLine="0" w:firstLineChars="0"/>
              <w:jc w:val="left"/>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资格条件特别说明：</w:t>
            </w:r>
          </w:p>
          <w:p w14:paraId="65BD5239">
            <w:pPr>
              <w:spacing w:line="320" w:lineRule="exact"/>
              <w:ind w:firstLine="0" w:firstLineChars="0"/>
              <w:jc w:val="left"/>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03665AC8">
            <w:pPr>
              <w:spacing w:line="320" w:lineRule="exact"/>
              <w:ind w:firstLine="0" w:firstLineChars="0"/>
              <w:jc w:val="left"/>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0A5C8E6E">
            <w:pPr>
              <w:adjustRightInd w:val="0"/>
              <w:snapToGrid w:val="0"/>
              <w:spacing w:line="400" w:lineRule="exact"/>
              <w:ind w:left="0" w:leftChars="0"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3</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投标人可同时参与A、B分标的竞标，但只能中标其中一个分标，中标顺序为先A分标后B分标。</w:t>
            </w:r>
          </w:p>
        </w:tc>
      </w:tr>
      <w:tr w14:paraId="18EF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noWrap w:val="0"/>
            <w:vAlign w:val="center"/>
          </w:tcPr>
          <w:p w14:paraId="70875633">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w:t>
            </w:r>
          </w:p>
        </w:tc>
        <w:tc>
          <w:tcPr>
            <w:tcW w:w="447" w:type="pct"/>
            <w:noWrap w:val="0"/>
            <w:vAlign w:val="center"/>
          </w:tcPr>
          <w:p w14:paraId="62090CD5">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w:t>
            </w:r>
          </w:p>
        </w:tc>
        <w:tc>
          <w:tcPr>
            <w:tcW w:w="736" w:type="pct"/>
            <w:noWrap w:val="0"/>
            <w:vAlign w:val="center"/>
          </w:tcPr>
          <w:p w14:paraId="07711CE7">
            <w:pPr>
              <w:spacing w:line="320" w:lineRule="exact"/>
              <w:ind w:firstLine="0" w:firstLineChars="0"/>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参与电子竞标的准备工作</w:t>
            </w:r>
          </w:p>
        </w:tc>
        <w:tc>
          <w:tcPr>
            <w:tcW w:w="3462" w:type="pct"/>
            <w:noWrap w:val="0"/>
            <w:vAlign w:val="center"/>
          </w:tcPr>
          <w:p w14:paraId="741939A2">
            <w:pPr>
              <w:adjustRightInd w:val="0"/>
              <w:snapToGrid w:val="0"/>
              <w:spacing w:line="320" w:lineRule="exact"/>
              <w:ind w:firstLine="0" w:firstLineChars="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4.1本项目实行全流程电子化采购，供应商通过</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平台参与电子竞标，并应做好以下相关准备工作：①在</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以便供应商采用CA证书对其响应文件进行电子签章或电子签名；③下载“广西壮族自治区全流程电子招投标项目管理系统--供应商客户端”（操作方法详见广西壮族自治区政府采购网—办事服务—下载专区，以下称“</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电子投标客户端”）并安装成功，供应商应当在响应文件提交截止时间前在</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平台完成的身份认证，确保能够对相关数据电文进行加密和使用电子签章；④自备计算机和网络设备并确保能接入互联网（费用由供应商自行承担，设备确保可进行视频通话和读取</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CA证书）。因供应商未做好相关准备工作等自身原因导致无法参加本项目电子竞标或竞标失败的，造成的一切后果，由供应商自行承担。</w:t>
            </w:r>
          </w:p>
          <w:p w14:paraId="7AC3497A">
            <w:pPr>
              <w:adjustRightInd w:val="0"/>
              <w:snapToGrid w:val="0"/>
              <w:spacing w:line="320" w:lineRule="exact"/>
              <w:ind w:firstLine="0" w:firstLineChars="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4.2电子竞标具体操作流程参考《政府采购项目电子交易管理操作指南-供应商》（详见桂林市政府采购网—采购资讯—重要通知）；如遇平台技术问题详询95763。</w:t>
            </w:r>
          </w:p>
          <w:p w14:paraId="46CBD34F">
            <w:pPr>
              <w:spacing w:line="320" w:lineRule="exact"/>
              <w:ind w:firstLine="0"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4.3不论谈判结果如何，供应商均应自行承担所有与谈判有关的全部费用。</w:t>
            </w:r>
          </w:p>
        </w:tc>
      </w:tr>
      <w:tr w14:paraId="03616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noWrap w:val="0"/>
            <w:vAlign w:val="center"/>
          </w:tcPr>
          <w:p w14:paraId="18E90CFA">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w:t>
            </w:r>
          </w:p>
        </w:tc>
        <w:tc>
          <w:tcPr>
            <w:tcW w:w="447" w:type="pct"/>
            <w:noWrap w:val="0"/>
            <w:vAlign w:val="center"/>
          </w:tcPr>
          <w:p w14:paraId="506D2856">
            <w:pPr>
              <w:spacing w:line="320" w:lineRule="exact"/>
              <w:ind w:firstLine="0" w:firstLineChars="0"/>
              <w:jc w:val="center"/>
              <w:rPr>
                <w:rFonts w:hint="eastAsia" w:asciiTheme="minorEastAsia" w:hAnsiTheme="minorEastAsia" w:eastAsiaTheme="minorEastAsia" w:cstheme="minorEastAsia"/>
                <w:color w:val="auto"/>
                <w:kern w:val="0"/>
                <w:position w:val="-2"/>
                <w:sz w:val="21"/>
                <w:szCs w:val="21"/>
                <w:highlight w:val="none"/>
              </w:rPr>
            </w:pPr>
            <w:r>
              <w:rPr>
                <w:rFonts w:hint="eastAsia" w:asciiTheme="minorEastAsia" w:hAnsiTheme="minorEastAsia" w:eastAsiaTheme="minorEastAsia" w:cstheme="minorEastAsia"/>
                <w:color w:val="auto"/>
                <w:kern w:val="0"/>
                <w:position w:val="-2"/>
                <w:sz w:val="21"/>
                <w:szCs w:val="21"/>
                <w:highlight w:val="none"/>
              </w:rPr>
              <w:t>13</w:t>
            </w:r>
          </w:p>
        </w:tc>
        <w:tc>
          <w:tcPr>
            <w:tcW w:w="736" w:type="pct"/>
            <w:noWrap w:val="0"/>
            <w:vAlign w:val="center"/>
          </w:tcPr>
          <w:p w14:paraId="70C4B804">
            <w:pPr>
              <w:spacing w:line="320" w:lineRule="exact"/>
              <w:ind w:firstLine="0" w:firstLineChars="0"/>
              <w:jc w:val="center"/>
              <w:rPr>
                <w:rFonts w:hint="eastAsia" w:asciiTheme="minorEastAsia" w:hAnsiTheme="minorEastAsia" w:eastAsiaTheme="minorEastAsia" w:cstheme="minorEastAsia"/>
                <w:color w:val="auto"/>
                <w:kern w:val="0"/>
                <w:position w:val="-2"/>
                <w:sz w:val="21"/>
                <w:szCs w:val="21"/>
                <w:highlight w:val="none"/>
              </w:rPr>
            </w:pPr>
            <w:r>
              <w:rPr>
                <w:rFonts w:hint="eastAsia" w:asciiTheme="minorEastAsia" w:hAnsiTheme="minorEastAsia" w:eastAsiaTheme="minorEastAsia" w:cstheme="minorEastAsia"/>
                <w:color w:val="auto"/>
                <w:kern w:val="0"/>
                <w:sz w:val="21"/>
                <w:szCs w:val="21"/>
                <w:highlight w:val="none"/>
              </w:rPr>
              <w:t>谈判报价及采购预算金额</w:t>
            </w:r>
          </w:p>
        </w:tc>
        <w:tc>
          <w:tcPr>
            <w:tcW w:w="3462" w:type="pct"/>
            <w:noWrap w:val="0"/>
            <w:vAlign w:val="center"/>
          </w:tcPr>
          <w:p w14:paraId="7657CA71">
            <w:pPr>
              <w:tabs>
                <w:tab w:val="left" w:pos="1305"/>
              </w:tabs>
              <w:spacing w:line="320" w:lineRule="exact"/>
              <w:ind w:firstLine="0"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13.1供应商必须就“采购需求”中的所有内容作完整唯一报价，响应文件只允许有一个报价</w:t>
            </w:r>
            <w:r>
              <w:rPr>
                <w:rFonts w:hint="eastAsia" w:asciiTheme="minorEastAsia" w:hAnsiTheme="minorEastAsia" w:eastAsiaTheme="minorEastAsia" w:cstheme="minorEastAsia"/>
                <w:color w:val="auto"/>
                <w:kern w:val="0"/>
                <w:sz w:val="21"/>
                <w:szCs w:val="21"/>
                <w:highlight w:val="none"/>
                <w:lang w:eastAsia="zh-CN"/>
              </w:rPr>
              <w:t>方案</w:t>
            </w: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lang w:eastAsia="zh-CN"/>
              </w:rPr>
              <w:t>不接受</w:t>
            </w:r>
            <w:r>
              <w:rPr>
                <w:rFonts w:hint="eastAsia" w:asciiTheme="minorEastAsia" w:hAnsiTheme="minorEastAsia" w:eastAsiaTheme="minorEastAsia" w:cstheme="minorEastAsia"/>
                <w:color w:val="auto"/>
                <w:kern w:val="0"/>
                <w:sz w:val="21"/>
                <w:szCs w:val="21"/>
                <w:highlight w:val="none"/>
              </w:rPr>
              <w:t>有选择的或有条件的报价</w:t>
            </w:r>
            <w:r>
              <w:rPr>
                <w:rFonts w:hint="eastAsia" w:asciiTheme="minorEastAsia" w:hAnsiTheme="minorEastAsia" w:eastAsiaTheme="minorEastAsia" w:cstheme="minorEastAsia"/>
                <w:color w:val="auto"/>
                <w:kern w:val="0"/>
                <w:sz w:val="21"/>
                <w:szCs w:val="21"/>
                <w:highlight w:val="none"/>
                <w:lang w:eastAsia="zh-CN"/>
              </w:rPr>
              <w:t>，否则响应文件按无效处理</w:t>
            </w:r>
            <w:r>
              <w:rPr>
                <w:rFonts w:hint="eastAsia" w:asciiTheme="minorEastAsia" w:hAnsiTheme="minorEastAsia" w:eastAsiaTheme="minorEastAsia" w:cstheme="minorEastAsia"/>
                <w:color w:val="auto"/>
                <w:kern w:val="0"/>
                <w:sz w:val="21"/>
                <w:szCs w:val="21"/>
                <w:highlight w:val="none"/>
              </w:rPr>
              <w:t>。</w:t>
            </w:r>
          </w:p>
          <w:p w14:paraId="373E322D">
            <w:pPr>
              <w:tabs>
                <w:tab w:val="left" w:pos="1305"/>
              </w:tabs>
              <w:spacing w:line="320" w:lineRule="exact"/>
              <w:ind w:firstLine="0"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13.2采购预算金额（人民币）：</w:t>
            </w:r>
            <w:r>
              <w:rPr>
                <w:rFonts w:hint="eastAsia" w:asciiTheme="minorEastAsia" w:hAnsiTheme="minorEastAsia" w:eastAsiaTheme="minorEastAsia" w:cstheme="minorEastAsia"/>
                <w:color w:val="auto"/>
                <w:kern w:val="0"/>
                <w:sz w:val="21"/>
                <w:szCs w:val="21"/>
                <w:highlight w:val="none"/>
                <w:lang w:val="en-US" w:eastAsia="zh-CN"/>
              </w:rPr>
              <w:t>A分标：叁拾伍万元整（</w:t>
            </w:r>
            <w:r>
              <w:rPr>
                <w:rFonts w:hint="eastAsia" w:asciiTheme="minorEastAsia" w:hAnsiTheme="minorEastAsia" w:eastAsiaTheme="minorEastAsia" w:cstheme="minorEastAsia"/>
                <w:b w:val="0"/>
                <w:bCs/>
                <w:color w:val="auto"/>
                <w:sz w:val="21"/>
                <w:szCs w:val="21"/>
                <w:u w:val="single"/>
              </w:rPr>
              <w:t>¥350000.00</w:t>
            </w:r>
            <w:r>
              <w:rPr>
                <w:rFonts w:hint="eastAsia" w:asciiTheme="minorEastAsia" w:hAnsiTheme="minorEastAsia" w:eastAsiaTheme="minorEastAsia" w:cstheme="minorEastAsia"/>
                <w:color w:val="auto"/>
                <w:kern w:val="0"/>
                <w:sz w:val="21"/>
                <w:szCs w:val="21"/>
                <w:highlight w:val="none"/>
                <w:lang w:val="en-US" w:eastAsia="zh-CN"/>
              </w:rPr>
              <w:t>），B分标：叁拾叁万肆仟叁佰元整（</w:t>
            </w:r>
            <w:r>
              <w:rPr>
                <w:rFonts w:hint="eastAsia" w:asciiTheme="minorEastAsia" w:hAnsiTheme="minorEastAsia" w:eastAsiaTheme="minorEastAsia" w:cstheme="minorEastAsia"/>
                <w:color w:val="auto"/>
                <w:kern w:val="0"/>
                <w:sz w:val="21"/>
                <w:szCs w:val="21"/>
                <w:highlight w:val="none"/>
                <w:u w:val="single"/>
                <w:lang w:val="en-US" w:eastAsia="zh-CN"/>
              </w:rPr>
              <w:t>¥334300.00</w:t>
            </w:r>
            <w:r>
              <w:rPr>
                <w:rFonts w:hint="eastAsia" w:asciiTheme="minorEastAsia" w:hAnsiTheme="minorEastAsia" w:eastAsiaTheme="minorEastAsia" w:cstheme="minorEastAsia"/>
                <w:color w:val="auto"/>
                <w:kern w:val="0"/>
                <w:sz w:val="21"/>
                <w:szCs w:val="21"/>
                <w:highlight w:val="none"/>
                <w:lang w:val="en-US" w:eastAsia="zh-CN"/>
              </w:rPr>
              <w:t>）</w:t>
            </w:r>
            <w:r>
              <w:rPr>
                <w:rFonts w:hint="eastAsia" w:asciiTheme="minorEastAsia" w:hAnsiTheme="minorEastAsia" w:eastAsiaTheme="minorEastAsia" w:cstheme="minorEastAsia"/>
                <w:color w:val="auto"/>
                <w:kern w:val="0"/>
                <w:sz w:val="21"/>
                <w:szCs w:val="21"/>
                <w:highlight w:val="none"/>
              </w:rPr>
              <w:t>报价超采购预算金额的，响应文件作无效处理。</w:t>
            </w:r>
          </w:p>
          <w:p w14:paraId="51B775D5">
            <w:pPr>
              <w:tabs>
                <w:tab w:val="left" w:pos="1305"/>
              </w:tabs>
              <w:spacing w:line="320" w:lineRule="exact"/>
              <w:ind w:firstLine="0"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13.3供应商谈判报价应包括本次采购范围内货物价款、货物随配标准附件、包装、运输、装卸、保险、税金、货到位以及安装、安装所需辅材、调试、检验、售后服务、培训、保修、验收及其他所有成本费用的总和，供应商应综合考虑在报价中。</w:t>
            </w:r>
          </w:p>
          <w:p w14:paraId="75D1CDC5">
            <w:pPr>
              <w:tabs>
                <w:tab w:val="left" w:pos="1305"/>
              </w:tabs>
              <w:spacing w:line="320" w:lineRule="exact"/>
              <w:ind w:firstLine="0"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13.4未书面退出谈判的供应商必须在规定时间内登录</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w:t>
            </w:r>
            <w:r>
              <w:rPr>
                <w:rFonts w:hint="eastAsia" w:asciiTheme="minorEastAsia" w:hAnsiTheme="minorEastAsia" w:eastAsiaTheme="minorEastAsia" w:cstheme="minorEastAsia"/>
                <w:color w:val="auto"/>
                <w:kern w:val="0"/>
                <w:sz w:val="21"/>
                <w:szCs w:val="21"/>
                <w:highlight w:val="none"/>
              </w:rPr>
              <w:t>在线提交最后报价，其最后报价不得超出采购预算；谈判过程中谈判文件未作实质性变动的，最后报价不得超过首次报价。</w:t>
            </w:r>
          </w:p>
        </w:tc>
      </w:tr>
      <w:tr w14:paraId="2D64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noWrap w:val="0"/>
            <w:vAlign w:val="center"/>
          </w:tcPr>
          <w:p w14:paraId="2F321599">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w:t>
            </w:r>
          </w:p>
        </w:tc>
        <w:tc>
          <w:tcPr>
            <w:tcW w:w="447" w:type="pct"/>
            <w:noWrap w:val="0"/>
            <w:vAlign w:val="center"/>
          </w:tcPr>
          <w:p w14:paraId="7FC74052">
            <w:pPr>
              <w:spacing w:line="320" w:lineRule="exact"/>
              <w:ind w:firstLine="0" w:firstLineChars="0"/>
              <w:jc w:val="center"/>
              <w:rPr>
                <w:rFonts w:hint="eastAsia" w:asciiTheme="minorEastAsia" w:hAnsiTheme="minorEastAsia" w:eastAsiaTheme="minorEastAsia" w:cstheme="minorEastAsia"/>
                <w:color w:val="auto"/>
                <w:kern w:val="0"/>
                <w:position w:val="-2"/>
                <w:sz w:val="21"/>
                <w:szCs w:val="21"/>
                <w:highlight w:val="none"/>
              </w:rPr>
            </w:pPr>
            <w:r>
              <w:rPr>
                <w:rFonts w:hint="eastAsia" w:asciiTheme="minorEastAsia" w:hAnsiTheme="minorEastAsia" w:eastAsiaTheme="minorEastAsia" w:cstheme="minorEastAsia"/>
                <w:color w:val="auto"/>
                <w:kern w:val="0"/>
                <w:position w:val="-2"/>
                <w:sz w:val="21"/>
                <w:szCs w:val="21"/>
                <w:highlight w:val="none"/>
              </w:rPr>
              <w:t>14</w:t>
            </w:r>
          </w:p>
        </w:tc>
        <w:tc>
          <w:tcPr>
            <w:tcW w:w="736" w:type="pct"/>
            <w:noWrap w:val="0"/>
            <w:vAlign w:val="center"/>
          </w:tcPr>
          <w:p w14:paraId="2ACD3B99">
            <w:pPr>
              <w:spacing w:line="320" w:lineRule="exact"/>
              <w:ind w:firstLine="0" w:firstLineChars="0"/>
              <w:jc w:val="center"/>
              <w:rPr>
                <w:rFonts w:hint="eastAsia" w:asciiTheme="minorEastAsia" w:hAnsiTheme="minorEastAsia" w:eastAsiaTheme="minorEastAsia" w:cstheme="minorEastAsia"/>
                <w:color w:val="auto"/>
                <w:kern w:val="0"/>
                <w:position w:val="-2"/>
                <w:sz w:val="21"/>
                <w:szCs w:val="21"/>
                <w:highlight w:val="none"/>
              </w:rPr>
            </w:pPr>
            <w:r>
              <w:rPr>
                <w:rFonts w:hint="eastAsia" w:asciiTheme="minorEastAsia" w:hAnsiTheme="minorEastAsia" w:eastAsiaTheme="minorEastAsia" w:cstheme="minorEastAsia"/>
                <w:color w:val="auto"/>
                <w:kern w:val="0"/>
                <w:sz w:val="21"/>
                <w:szCs w:val="21"/>
                <w:highlight w:val="none"/>
              </w:rPr>
              <w:t>响应文件有效期</w:t>
            </w:r>
          </w:p>
        </w:tc>
        <w:tc>
          <w:tcPr>
            <w:tcW w:w="3462" w:type="pct"/>
            <w:noWrap w:val="0"/>
            <w:vAlign w:val="center"/>
          </w:tcPr>
          <w:p w14:paraId="1F3AC8DA">
            <w:pPr>
              <w:tabs>
                <w:tab w:val="left" w:pos="1305"/>
              </w:tabs>
              <w:spacing w:line="320" w:lineRule="exact"/>
              <w:ind w:firstLine="0"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自响应文件提交截止时间之日起90天，有效期不足的响应文件将被拒绝。</w:t>
            </w:r>
          </w:p>
        </w:tc>
      </w:tr>
      <w:tr w14:paraId="5BE3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noWrap w:val="0"/>
            <w:vAlign w:val="center"/>
          </w:tcPr>
          <w:p w14:paraId="77A3CCB6">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w:t>
            </w:r>
          </w:p>
        </w:tc>
        <w:tc>
          <w:tcPr>
            <w:tcW w:w="447" w:type="pct"/>
            <w:noWrap w:val="0"/>
            <w:vAlign w:val="center"/>
          </w:tcPr>
          <w:p w14:paraId="42F65B8C">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15</w:t>
            </w:r>
          </w:p>
        </w:tc>
        <w:tc>
          <w:tcPr>
            <w:tcW w:w="736" w:type="pct"/>
            <w:noWrap w:val="0"/>
            <w:vAlign w:val="center"/>
          </w:tcPr>
          <w:p w14:paraId="61CFE456">
            <w:pPr>
              <w:spacing w:line="320" w:lineRule="exact"/>
              <w:ind w:firstLine="0" w:firstLineChars="0"/>
              <w:jc w:val="center"/>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电子响应文件的制作、加密要求</w:t>
            </w:r>
          </w:p>
        </w:tc>
        <w:tc>
          <w:tcPr>
            <w:tcW w:w="3462" w:type="pct"/>
            <w:noWrap w:val="0"/>
            <w:vAlign w:val="center"/>
          </w:tcPr>
          <w:p w14:paraId="3549A4B5">
            <w:pPr>
              <w:snapToGrid w:val="0"/>
              <w:spacing w:line="320" w:lineRule="exact"/>
              <w:ind w:firstLine="0" w:firstLineChars="0"/>
              <w:jc w:val="lef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15.1</w:t>
            </w:r>
            <w:r>
              <w:rPr>
                <w:rFonts w:hint="eastAsia" w:asciiTheme="minorEastAsia" w:hAnsiTheme="minorEastAsia" w:eastAsiaTheme="minorEastAsia" w:cstheme="minorEastAsia"/>
                <w:bCs/>
                <w:color w:val="auto"/>
                <w:sz w:val="21"/>
                <w:szCs w:val="21"/>
                <w:highlight w:val="none"/>
              </w:rPr>
              <w:t>供应商制作电子响应文件前，应登录</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平台进行“申请获取采购文件”操作，否则，将导致无法在线编制响应文件并参与竞标，其不利后果由供应商自行承担。</w:t>
            </w:r>
          </w:p>
          <w:p w14:paraId="4260E810">
            <w:pPr>
              <w:snapToGrid w:val="0"/>
              <w:spacing w:line="320" w:lineRule="exact"/>
              <w:ind w:firstLine="0" w:firstLineChars="0"/>
              <w:jc w:val="lef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15.2供应商下载或获取竞争性谈判文件后，登录“</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电子投标客户端”，按照本谈判文件</w:t>
            </w:r>
            <w:r>
              <w:rPr>
                <w:rFonts w:hint="eastAsia" w:asciiTheme="minorEastAsia" w:hAnsiTheme="minorEastAsia" w:eastAsiaTheme="minorEastAsia" w:cstheme="minorEastAsia"/>
                <w:color w:val="auto"/>
                <w:sz w:val="21"/>
                <w:szCs w:val="21"/>
                <w:highlight w:val="none"/>
              </w:rPr>
              <w:t>规定的响应文件格式、顺序</w:t>
            </w:r>
            <w:r>
              <w:rPr>
                <w:rFonts w:hint="eastAsia" w:asciiTheme="minorEastAsia" w:hAnsiTheme="minorEastAsia" w:eastAsiaTheme="minorEastAsia" w:cstheme="minorEastAsia"/>
                <w:bCs/>
                <w:color w:val="auto"/>
                <w:sz w:val="21"/>
                <w:szCs w:val="21"/>
                <w:highlight w:val="none"/>
              </w:rPr>
              <w:t>以及</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平台的要求，通过“</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电子投标客户端”编制电子响应文件。</w:t>
            </w:r>
          </w:p>
          <w:p w14:paraId="1733E536">
            <w:pPr>
              <w:snapToGrid w:val="0"/>
              <w:spacing w:line="320" w:lineRule="exact"/>
              <w:ind w:firstLine="0" w:firstLineChars="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15.3供应商应按“</w:t>
            </w:r>
            <w:r>
              <w:rPr>
                <w:rFonts w:hint="eastAsia" w:asciiTheme="minorEastAsia" w:hAnsiTheme="minorEastAsia" w:eastAsiaTheme="minorEastAsia" w:cstheme="minorEastAsia"/>
                <w:color w:val="auto"/>
                <w:sz w:val="21"/>
                <w:szCs w:val="21"/>
                <w:highlight w:val="none"/>
                <w:lang w:eastAsia="zh-CN"/>
              </w:rPr>
              <w:t>广西政府采购云平台</w:t>
            </w:r>
            <w:r>
              <w:rPr>
                <w:rFonts w:hint="eastAsia" w:asciiTheme="minorEastAsia" w:hAnsiTheme="minorEastAsia" w:eastAsiaTheme="minorEastAsia" w:cstheme="minorEastAsia"/>
                <w:color w:val="auto"/>
                <w:sz w:val="21"/>
                <w:szCs w:val="21"/>
                <w:highlight w:val="none"/>
              </w:rPr>
              <w:t>电子投标客户端”载明的“标书关联”功能进行电子响应文件的关联定位，以便谈判小组在评审时点击相应评审项可直接定位到该评审内容；如供应商的电子响应文件未能关联定位相应内容，或者关联定位的内容与该评审项不符，导致谈判小组无法查询并做出对供应商不利的评审，相关后果由供应商自行承担。</w:t>
            </w:r>
          </w:p>
          <w:p w14:paraId="33C4AD1F">
            <w:pPr>
              <w:snapToGrid w:val="0"/>
              <w:spacing w:line="320" w:lineRule="exact"/>
              <w:ind w:firstLine="0" w:firstLineChars="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15.4电子响应文件不得涂改，若有修改错漏处，须由法定代表人或委托代理人签字（或者电子签名）。因响应文件字迹潦草、表达不清、内容不完整、编排混乱导致响应文件被误读、漏读，或者在按竞争性谈判文件规定的部位查找不到相关内容，导致谈判小组做出对供应商不利的评审的，其后果由供应商自行承担。</w:t>
            </w:r>
          </w:p>
          <w:p w14:paraId="378B2EC4">
            <w:pPr>
              <w:snapToGrid w:val="0"/>
              <w:spacing w:line="320" w:lineRule="exact"/>
              <w:ind w:firstLine="0" w:firstLineChars="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z w:val="21"/>
                <w:szCs w:val="21"/>
                <w:highlight w:val="none"/>
              </w:rPr>
              <w:t>15.5供应商编制、生成电子响应文件后应当</w:t>
            </w:r>
            <w:r>
              <w:rPr>
                <w:rFonts w:hint="eastAsia" w:asciiTheme="minorEastAsia" w:hAnsiTheme="minorEastAsia" w:eastAsiaTheme="minorEastAsia" w:cstheme="minorEastAsia"/>
                <w:bCs/>
                <w:color w:val="auto"/>
                <w:sz w:val="21"/>
                <w:szCs w:val="21"/>
                <w:highlight w:val="none"/>
              </w:rPr>
              <w:t>加密响应文件。供应商未按规定编制并加密的响应文件，</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平台将予以拒收。</w:t>
            </w:r>
          </w:p>
        </w:tc>
      </w:tr>
      <w:tr w14:paraId="16E7A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noWrap w:val="0"/>
            <w:vAlign w:val="center"/>
          </w:tcPr>
          <w:p w14:paraId="216FE478">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7</w:t>
            </w:r>
          </w:p>
        </w:tc>
        <w:tc>
          <w:tcPr>
            <w:tcW w:w="447" w:type="pct"/>
            <w:noWrap w:val="0"/>
            <w:vAlign w:val="center"/>
          </w:tcPr>
          <w:p w14:paraId="3F4E9D37">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15.6</w:t>
            </w:r>
          </w:p>
        </w:tc>
        <w:tc>
          <w:tcPr>
            <w:tcW w:w="736" w:type="pct"/>
            <w:noWrap w:val="0"/>
            <w:vAlign w:val="center"/>
          </w:tcPr>
          <w:p w14:paraId="11E398AE">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供应商公章及签字</w:t>
            </w:r>
          </w:p>
        </w:tc>
        <w:tc>
          <w:tcPr>
            <w:tcW w:w="3462" w:type="pct"/>
            <w:noWrap w:val="0"/>
            <w:vAlign w:val="center"/>
          </w:tcPr>
          <w:p w14:paraId="1B980084">
            <w:pPr>
              <w:snapToGrid w:val="0"/>
              <w:spacing w:line="320" w:lineRule="exact"/>
              <w:ind w:firstLine="0" w:firstLineChars="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15.6.1本竞争性谈判文件中描述供应商的“公章”是指根据我国对公章的管理规定，用供应商法定主体行为名称制作的印章，除本竞争性谈判文件有特殊规定外，供应商的其他形式印章均不能代替公章。</w:t>
            </w:r>
          </w:p>
          <w:p w14:paraId="027C5C7B">
            <w:pPr>
              <w:snapToGrid w:val="0"/>
              <w:spacing w:line="320" w:lineRule="exact"/>
              <w:ind w:firstLine="0" w:firstLineChars="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15.6.2本竞争性谈判文件中描述供应商的“签字”是指供应商的法定代表人或者委托代理人亲自在文件规定签字处亲笔写上个人的名字的行为，其他形式均不能代替亲笔签字。</w:t>
            </w:r>
          </w:p>
          <w:p w14:paraId="4AB7BDB5">
            <w:pPr>
              <w:snapToGrid w:val="0"/>
              <w:spacing w:line="320" w:lineRule="exact"/>
              <w:ind w:firstLine="0" w:firstLineChars="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15.6.3本竞争性谈判文件所称的“电子签章”、“电子签名”，是指经</w:t>
            </w:r>
            <w:r>
              <w:rPr>
                <w:rFonts w:hint="eastAsia" w:asciiTheme="minorEastAsia" w:hAnsiTheme="minorEastAsia" w:eastAsiaTheme="minorEastAsia" w:cstheme="minorEastAsia"/>
                <w:color w:val="auto"/>
                <w:sz w:val="21"/>
                <w:szCs w:val="21"/>
                <w:highlight w:val="none"/>
                <w:lang w:eastAsia="zh-CN"/>
              </w:rPr>
              <w:t>“广西政府采购云平台”</w:t>
            </w:r>
            <w:r>
              <w:rPr>
                <w:rFonts w:hint="eastAsia" w:asciiTheme="minorEastAsia" w:hAnsiTheme="minorEastAsia" w:eastAsiaTheme="minorEastAsia" w:cstheme="minorEastAsia"/>
                <w:color w:val="auto"/>
                <w:sz w:val="21"/>
                <w:szCs w:val="21"/>
                <w:highlight w:val="none"/>
              </w:rPr>
              <w:t>平台认可的CA认证的电子签名数据为表现形式的印章，可用于签署电子响应文件，电子签章与实物印章、电子签名与手写签名具有同等法律效力，不因其采用电子化表现形式而否定其法律效力。</w:t>
            </w:r>
          </w:p>
        </w:tc>
      </w:tr>
      <w:tr w14:paraId="6F83A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noWrap w:val="0"/>
            <w:vAlign w:val="center"/>
          </w:tcPr>
          <w:p w14:paraId="74A69E54">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8</w:t>
            </w:r>
          </w:p>
        </w:tc>
        <w:tc>
          <w:tcPr>
            <w:tcW w:w="447" w:type="pct"/>
            <w:noWrap w:val="0"/>
            <w:vAlign w:val="center"/>
          </w:tcPr>
          <w:p w14:paraId="5DBB8FE6">
            <w:pPr>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w:t>
            </w:r>
          </w:p>
        </w:tc>
        <w:tc>
          <w:tcPr>
            <w:tcW w:w="736" w:type="pct"/>
            <w:noWrap w:val="0"/>
            <w:vAlign w:val="center"/>
          </w:tcPr>
          <w:p w14:paraId="6C716904">
            <w:pPr>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首次响应文件的提交、撤回、修改</w:t>
            </w:r>
          </w:p>
        </w:tc>
        <w:tc>
          <w:tcPr>
            <w:tcW w:w="3462" w:type="pct"/>
            <w:noWrap w:val="0"/>
            <w:vAlign w:val="center"/>
          </w:tcPr>
          <w:p w14:paraId="739A73A3">
            <w:pPr>
              <w:spacing w:line="320" w:lineRule="exact"/>
              <w:ind w:firstLine="0" w:firstLineChars="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sz w:val="21"/>
                <w:szCs w:val="21"/>
                <w:highlight w:val="none"/>
              </w:rPr>
              <w:t>16.1响应文件的提交截止时间：2024年</w:t>
            </w:r>
            <w:r>
              <w:rPr>
                <w:rFonts w:hint="eastAsia" w:asciiTheme="minorEastAsia" w:hAnsiTheme="minorEastAsia" w:eastAsiaTheme="minorEastAsia" w:cstheme="minorEastAsia"/>
                <w:color w:val="auto"/>
                <w:sz w:val="21"/>
                <w:szCs w:val="21"/>
                <w:highlight w:val="none"/>
                <w:lang w:val="en-US" w:eastAsia="zh-CN"/>
              </w:rPr>
              <w:t>12</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lang w:val="en-US" w:eastAsia="zh-CN"/>
              </w:rPr>
              <w:t>19</w:t>
            </w:r>
            <w:r>
              <w:rPr>
                <w:rFonts w:hint="eastAsia" w:asciiTheme="minorEastAsia" w:hAnsiTheme="minorEastAsia" w:eastAsiaTheme="minorEastAsia" w:cstheme="minorEastAsia"/>
                <w:color w:val="auto"/>
                <w:sz w:val="21"/>
                <w:szCs w:val="21"/>
                <w:highlight w:val="none"/>
              </w:rPr>
              <w:t>日上午9时30分</w:t>
            </w:r>
            <w:r>
              <w:rPr>
                <w:rFonts w:hint="eastAsia" w:asciiTheme="minorEastAsia" w:hAnsiTheme="minorEastAsia" w:eastAsiaTheme="minorEastAsia" w:cstheme="minorEastAsia"/>
                <w:bCs/>
                <w:color w:val="auto"/>
                <w:sz w:val="21"/>
                <w:szCs w:val="21"/>
                <w:highlight w:val="none"/>
              </w:rPr>
              <w:t>（北京时间）</w:t>
            </w:r>
          </w:p>
          <w:p w14:paraId="4417E28B">
            <w:pPr>
              <w:spacing w:line="320" w:lineRule="exact"/>
              <w:ind w:firstLine="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16.2地点：通过</w:t>
            </w:r>
            <w:r>
              <w:rPr>
                <w:rFonts w:hint="eastAsia" w:asciiTheme="minorEastAsia" w:hAnsiTheme="minorEastAsia" w:eastAsiaTheme="minorEastAsia" w:cstheme="minorEastAsia"/>
                <w:color w:val="auto"/>
                <w:sz w:val="21"/>
                <w:szCs w:val="21"/>
                <w:highlight w:val="none"/>
                <w:lang w:eastAsia="zh-CN"/>
              </w:rPr>
              <w:t>“广西政府采购云平台”</w:t>
            </w:r>
            <w:r>
              <w:rPr>
                <w:rFonts w:hint="eastAsia" w:asciiTheme="minorEastAsia" w:hAnsiTheme="minorEastAsia" w:eastAsiaTheme="minorEastAsia" w:cstheme="minorEastAsia"/>
                <w:color w:val="auto"/>
                <w:sz w:val="21"/>
                <w:szCs w:val="21"/>
                <w:highlight w:val="none"/>
              </w:rPr>
              <w:t>平台在线提交。</w:t>
            </w:r>
          </w:p>
          <w:p w14:paraId="586150D2">
            <w:pPr>
              <w:adjustRightInd w:val="0"/>
              <w:snapToGrid w:val="0"/>
              <w:spacing w:line="320" w:lineRule="exact"/>
              <w:ind w:firstLine="0" w:firstLineChars="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16.3供应商应当在响应文件提交截止时间前，将生成的电子响应文件上传提交至</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平台。响应文件提交截止时间前可以补充、修改或撤回电子响应文件，补充、修改电子响应文件的，应当先行撤回原文件，补充、修改后重新传输提交。</w:t>
            </w:r>
            <w:r>
              <w:rPr>
                <w:rFonts w:hint="eastAsia" w:asciiTheme="minorEastAsia" w:hAnsiTheme="minorEastAsia" w:eastAsiaTheme="minorEastAsia" w:cstheme="minorEastAsia"/>
                <w:color w:val="auto"/>
                <w:kern w:val="0"/>
                <w:sz w:val="21"/>
                <w:szCs w:val="21"/>
                <w:highlight w:val="none"/>
              </w:rPr>
              <w:t>在响应文件提交截止时间后的响应文件有效期内，供应商不得撤回其响应文件。</w:t>
            </w:r>
            <w:r>
              <w:rPr>
                <w:rFonts w:hint="eastAsia" w:asciiTheme="minorEastAsia" w:hAnsiTheme="minorEastAsia" w:eastAsiaTheme="minorEastAsia" w:cstheme="minorEastAsia"/>
                <w:bCs/>
                <w:color w:val="auto"/>
                <w:sz w:val="21"/>
                <w:szCs w:val="21"/>
                <w:highlight w:val="none"/>
              </w:rPr>
              <w:t>响应文件提交截止时间前未成功将电子响应文件上传</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平台的，视为未提交响应文件。</w:t>
            </w:r>
          </w:p>
          <w:p w14:paraId="2A0546E1">
            <w:pPr>
              <w:tabs>
                <w:tab w:val="left" w:pos="1305"/>
              </w:tabs>
              <w:spacing w:line="320" w:lineRule="exact"/>
              <w:ind w:firstLine="0"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16.4除竞争性谈判文件另有规定外，供应商所提交的响应文件不予退还。</w:t>
            </w:r>
          </w:p>
        </w:tc>
      </w:tr>
      <w:tr w14:paraId="4166B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noWrap w:val="0"/>
            <w:vAlign w:val="center"/>
          </w:tcPr>
          <w:p w14:paraId="68E65571">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9</w:t>
            </w:r>
          </w:p>
        </w:tc>
        <w:tc>
          <w:tcPr>
            <w:tcW w:w="447" w:type="pct"/>
            <w:noWrap w:val="0"/>
            <w:vAlign w:val="center"/>
          </w:tcPr>
          <w:p w14:paraId="0861C02B">
            <w:pPr>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w:t>
            </w:r>
          </w:p>
        </w:tc>
        <w:tc>
          <w:tcPr>
            <w:tcW w:w="736" w:type="pct"/>
            <w:noWrap w:val="0"/>
            <w:vAlign w:val="center"/>
          </w:tcPr>
          <w:p w14:paraId="414153C7">
            <w:pPr>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响应文件的解密</w:t>
            </w:r>
          </w:p>
        </w:tc>
        <w:tc>
          <w:tcPr>
            <w:tcW w:w="3462" w:type="pct"/>
            <w:noWrap w:val="0"/>
            <w:vAlign w:val="center"/>
          </w:tcPr>
          <w:p w14:paraId="0AFCB537">
            <w:pPr>
              <w:tabs>
                <w:tab w:val="left" w:pos="1305"/>
              </w:tabs>
              <w:spacing w:line="320" w:lineRule="exact"/>
              <w:ind w:firstLine="0"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响应文件提交截止时间后，采购代理机构开启解密响应文件操作，</w:t>
            </w:r>
            <w:r>
              <w:rPr>
                <w:rFonts w:hint="eastAsia" w:asciiTheme="minorEastAsia" w:hAnsiTheme="minorEastAsia" w:eastAsiaTheme="minorEastAsia" w:cstheme="minorEastAsia"/>
                <w:color w:val="auto"/>
                <w:kern w:val="0"/>
                <w:sz w:val="21"/>
                <w:szCs w:val="21"/>
                <w:highlight w:val="none"/>
                <w:lang w:eastAsia="zh-CN"/>
              </w:rPr>
              <w:t>“广西政府采购云平台”</w:t>
            </w:r>
            <w:r>
              <w:rPr>
                <w:rFonts w:hint="eastAsia" w:asciiTheme="minorEastAsia" w:hAnsiTheme="minorEastAsia" w:eastAsiaTheme="minorEastAsia" w:cstheme="minorEastAsia"/>
                <w:color w:val="auto"/>
                <w:kern w:val="0"/>
                <w:sz w:val="21"/>
                <w:szCs w:val="21"/>
                <w:highlight w:val="none"/>
              </w:rPr>
              <w:t>平台向各供应商发出电子加密响应文件解密通知，由供应商在系统发出解密通知后30分钟内自行使用加密时的CA通过“项目采购-开标评标”功能对响应文件进行解密。若供应商在上述规定的时间内无法解密或解密失败的，可以在响应文件解密截止时间后30分钟内以电子邮件的形式向采购代理机构提交电子备份响应文件（接收电子备份响应文件的电子邮箱为：guilinyl@vip.sina.com）；供应商未在上述规定的时间、电子邮箱提交的电子备份响应文件，采购代理机构不予接收或承认。采购代理机构收到电子备份响应文件后按“政府采购云平台”操作规范上传至“政府采购云平台”，电子备份响应文件上传成功后，供应商原上传的“电子加密响应文件”自动失效。若供应商在规定时间内无法解密或解密失败且未在规定的时间内提供电子备份响应文件的（包含提供的电子备份响应文件无效或无法解密的情况），视为供应商放弃谈判。</w:t>
            </w:r>
          </w:p>
        </w:tc>
      </w:tr>
      <w:tr w14:paraId="42459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noWrap w:val="0"/>
            <w:vAlign w:val="center"/>
          </w:tcPr>
          <w:p w14:paraId="2055EB9E">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w:t>
            </w:r>
          </w:p>
        </w:tc>
        <w:tc>
          <w:tcPr>
            <w:tcW w:w="447" w:type="pct"/>
            <w:noWrap w:val="0"/>
            <w:vAlign w:val="center"/>
          </w:tcPr>
          <w:p w14:paraId="4C98A187">
            <w:pPr>
              <w:spacing w:line="320" w:lineRule="exact"/>
              <w:ind w:firstLine="105" w:firstLineChars="50"/>
              <w:jc w:val="center"/>
              <w:rPr>
                <w:rFonts w:hint="eastAsia" w:asciiTheme="minorEastAsia" w:hAnsiTheme="minorEastAsia" w:eastAsiaTheme="minorEastAsia" w:cstheme="minorEastAsia"/>
                <w:color w:val="auto"/>
                <w:kern w:val="0"/>
                <w:position w:val="-2"/>
                <w:sz w:val="21"/>
                <w:szCs w:val="21"/>
                <w:highlight w:val="none"/>
              </w:rPr>
            </w:pPr>
            <w:r>
              <w:rPr>
                <w:rFonts w:hint="eastAsia" w:asciiTheme="minorEastAsia" w:hAnsiTheme="minorEastAsia" w:eastAsiaTheme="minorEastAsia" w:cstheme="minorEastAsia"/>
                <w:color w:val="auto"/>
                <w:kern w:val="0"/>
                <w:position w:val="-2"/>
                <w:sz w:val="21"/>
                <w:szCs w:val="21"/>
                <w:highlight w:val="none"/>
              </w:rPr>
              <w:t>18.1</w:t>
            </w:r>
          </w:p>
        </w:tc>
        <w:tc>
          <w:tcPr>
            <w:tcW w:w="736" w:type="pct"/>
            <w:noWrap w:val="0"/>
            <w:vAlign w:val="center"/>
          </w:tcPr>
          <w:p w14:paraId="529F12C9">
            <w:pPr>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谈判小组组成</w:t>
            </w:r>
          </w:p>
        </w:tc>
        <w:tc>
          <w:tcPr>
            <w:tcW w:w="3462" w:type="pct"/>
            <w:noWrap w:val="0"/>
            <w:vAlign w:val="center"/>
          </w:tcPr>
          <w:p w14:paraId="764BE90C">
            <w:pPr>
              <w:spacing w:line="320" w:lineRule="exact"/>
              <w:ind w:firstLine="0" w:firstLineChars="0"/>
              <w:rPr>
                <w:rFonts w:hint="eastAsia" w:eastAsia="宋体" w:asciiTheme="minorEastAsia" w:hAnsiTheme="minorEastAsia" w:cstheme="minorEastAsia"/>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rPr>
              <w:t>谈判及评审组织工作由采购代理机构负责，具体谈判、评审工作由依法组建的谈判小组负责，本项目谈判小组的构成：由采购人代表1人和评审专家</w:t>
            </w:r>
            <w:r>
              <w:rPr>
                <w:rFonts w:hint="eastAsia" w:asciiTheme="minorEastAsia" w:hAnsiTheme="minorEastAsia" w:eastAsiaTheme="minorEastAsia" w:cstheme="minorEastAsia"/>
                <w:bCs/>
                <w:color w:val="auto"/>
                <w:sz w:val="21"/>
                <w:szCs w:val="21"/>
                <w:highlight w:val="none"/>
                <w:lang w:val="en-US" w:eastAsia="zh-CN"/>
              </w:rPr>
              <w:t>2</w:t>
            </w:r>
            <w:r>
              <w:rPr>
                <w:rFonts w:hint="eastAsia" w:asciiTheme="minorEastAsia" w:hAnsiTheme="minorEastAsia" w:eastAsiaTheme="minorEastAsia" w:cstheme="minorEastAsia"/>
                <w:bCs/>
                <w:color w:val="auto"/>
                <w:sz w:val="21"/>
                <w:szCs w:val="21"/>
                <w:highlight w:val="none"/>
              </w:rPr>
              <w:t>人组成，成员人数共</w:t>
            </w:r>
            <w:r>
              <w:rPr>
                <w:rFonts w:hint="eastAsia" w:asciiTheme="minorEastAsia" w:hAnsiTheme="minorEastAsia" w:eastAsiaTheme="minorEastAsia" w:cstheme="minorEastAsia"/>
                <w:bCs/>
                <w:color w:val="auto"/>
                <w:sz w:val="21"/>
                <w:szCs w:val="21"/>
                <w:highlight w:val="none"/>
                <w:lang w:val="en-US" w:eastAsia="zh-CN"/>
              </w:rPr>
              <w:t>3</w:t>
            </w:r>
            <w:r>
              <w:rPr>
                <w:rFonts w:hint="eastAsia" w:asciiTheme="minorEastAsia" w:hAnsiTheme="minorEastAsia" w:eastAsiaTheme="minorEastAsia" w:cstheme="minorEastAsia"/>
                <w:bCs/>
                <w:color w:val="auto"/>
                <w:sz w:val="21"/>
                <w:szCs w:val="21"/>
                <w:highlight w:val="none"/>
              </w:rPr>
              <w:t>人</w:t>
            </w:r>
            <w:r>
              <w:rPr>
                <w:rFonts w:hint="eastAsia" w:asciiTheme="minorEastAsia" w:hAnsiTheme="minorEastAsia" w:eastAsiaTheme="minorEastAsia" w:cstheme="minorEastAsia"/>
                <w:bCs/>
                <w:color w:val="auto"/>
                <w:sz w:val="21"/>
                <w:szCs w:val="21"/>
                <w:highlight w:val="none"/>
                <w:lang w:val="en-US" w:eastAsia="zh-CN"/>
              </w:rPr>
              <w:t>。</w:t>
            </w:r>
          </w:p>
        </w:tc>
      </w:tr>
      <w:tr w14:paraId="52E7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noWrap w:val="0"/>
            <w:vAlign w:val="center"/>
          </w:tcPr>
          <w:p w14:paraId="692C5B08">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11</w:t>
            </w:r>
          </w:p>
        </w:tc>
        <w:tc>
          <w:tcPr>
            <w:tcW w:w="447" w:type="pct"/>
            <w:noWrap w:val="0"/>
            <w:vAlign w:val="center"/>
          </w:tcPr>
          <w:p w14:paraId="392BE148">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18.2</w:t>
            </w:r>
          </w:p>
        </w:tc>
        <w:tc>
          <w:tcPr>
            <w:tcW w:w="736" w:type="pct"/>
            <w:noWrap w:val="0"/>
            <w:vAlign w:val="center"/>
          </w:tcPr>
          <w:p w14:paraId="38AE4C2B">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谈判时间、地点、人员</w:t>
            </w:r>
          </w:p>
        </w:tc>
        <w:tc>
          <w:tcPr>
            <w:tcW w:w="3462" w:type="pct"/>
            <w:noWrap w:val="0"/>
            <w:vAlign w:val="top"/>
          </w:tcPr>
          <w:p w14:paraId="7C4DB6CC">
            <w:pPr>
              <w:spacing w:line="320" w:lineRule="exact"/>
              <w:ind w:firstLine="0"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18.2.1 谈判时间：首次响应文件提交截止时间后。</w:t>
            </w:r>
          </w:p>
          <w:p w14:paraId="5F56E034">
            <w:pPr>
              <w:spacing w:line="320" w:lineRule="exact"/>
              <w:ind w:firstLine="0"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18.2.2 谈判地点：</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平台在线谈判。谈判小组将通过</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平台在线要求供应商澄清（说明或者更正）、参与谈判、提交最后报价等，响应文件提交后直至评审结束前，供应商法应保持</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平台登录并实时在线，确保及时收到相关信息并应答。否则，其不利后果由供应商自行承担</w:t>
            </w:r>
            <w:r>
              <w:rPr>
                <w:rFonts w:hint="eastAsia" w:asciiTheme="minorEastAsia" w:hAnsiTheme="minorEastAsia" w:eastAsiaTheme="minorEastAsia" w:cstheme="minorEastAsia"/>
                <w:color w:val="auto"/>
                <w:kern w:val="0"/>
                <w:sz w:val="21"/>
                <w:szCs w:val="21"/>
                <w:highlight w:val="none"/>
              </w:rPr>
              <w:t>。</w:t>
            </w:r>
          </w:p>
          <w:p w14:paraId="71CC72F5">
            <w:pPr>
              <w:spacing w:line="320" w:lineRule="exact"/>
              <w:ind w:firstLine="0"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18.2.3 谈判参加人员：供应商法定代表人或相应的委托代理人参加谈判。</w:t>
            </w:r>
          </w:p>
          <w:p w14:paraId="6D327FBD">
            <w:pPr>
              <w:spacing w:line="320" w:lineRule="exact"/>
              <w:ind w:firstLine="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18.2.4 首次响应文件提交截止时间后，登录</w:t>
            </w:r>
            <w:r>
              <w:rPr>
                <w:rFonts w:hint="eastAsia" w:asciiTheme="minorEastAsia" w:hAnsiTheme="minorEastAsia" w:eastAsiaTheme="minorEastAsia" w:cstheme="minorEastAsia"/>
                <w:color w:val="auto"/>
                <w:kern w:val="0"/>
                <w:sz w:val="21"/>
                <w:szCs w:val="21"/>
                <w:highlight w:val="none"/>
                <w:lang w:eastAsia="zh-CN"/>
              </w:rPr>
              <w:t>“广西政府采购云平台”</w:t>
            </w:r>
            <w:r>
              <w:rPr>
                <w:rFonts w:hint="eastAsia" w:asciiTheme="minorEastAsia" w:hAnsiTheme="minorEastAsia" w:eastAsiaTheme="minorEastAsia" w:cstheme="minorEastAsia"/>
                <w:color w:val="auto"/>
                <w:kern w:val="0"/>
                <w:sz w:val="21"/>
                <w:szCs w:val="21"/>
                <w:highlight w:val="none"/>
              </w:rPr>
              <w:t>平台在线解密开启</w:t>
            </w:r>
            <w:r>
              <w:rPr>
                <w:rFonts w:hint="eastAsia" w:asciiTheme="minorEastAsia" w:hAnsiTheme="minorEastAsia" w:eastAsiaTheme="minorEastAsia" w:cstheme="minorEastAsia"/>
                <w:bCs/>
                <w:color w:val="auto"/>
                <w:sz w:val="21"/>
                <w:szCs w:val="21"/>
                <w:highlight w:val="none"/>
              </w:rPr>
              <w:t>。</w:t>
            </w:r>
          </w:p>
        </w:tc>
      </w:tr>
      <w:tr w14:paraId="27AE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55" w:type="pct"/>
            <w:noWrap w:val="0"/>
            <w:vAlign w:val="center"/>
          </w:tcPr>
          <w:p w14:paraId="18CFBE9E">
            <w:pPr>
              <w:spacing w:line="320" w:lineRule="exact"/>
              <w:ind w:firstLine="0" w:firstLineChars="0"/>
              <w:jc w:val="center"/>
              <w:rPr>
                <w:rFonts w:hint="eastAsia" w:asciiTheme="minorEastAsia" w:hAnsiTheme="minorEastAsia" w:eastAsiaTheme="minorEastAsia" w:cstheme="minorEastAsia"/>
                <w:color w:val="auto"/>
                <w:kern w:val="0"/>
                <w:position w:val="-2"/>
                <w:sz w:val="21"/>
                <w:szCs w:val="21"/>
                <w:highlight w:val="none"/>
              </w:rPr>
            </w:pPr>
            <w:r>
              <w:rPr>
                <w:rFonts w:hint="eastAsia" w:asciiTheme="minorEastAsia" w:hAnsiTheme="minorEastAsia" w:eastAsiaTheme="minorEastAsia" w:cstheme="minorEastAsia"/>
                <w:color w:val="auto"/>
                <w:kern w:val="0"/>
                <w:position w:val="-2"/>
                <w:sz w:val="21"/>
                <w:szCs w:val="21"/>
                <w:highlight w:val="none"/>
              </w:rPr>
              <w:t>12</w:t>
            </w:r>
          </w:p>
        </w:tc>
        <w:tc>
          <w:tcPr>
            <w:tcW w:w="447" w:type="pct"/>
            <w:noWrap w:val="0"/>
            <w:vAlign w:val="center"/>
          </w:tcPr>
          <w:p w14:paraId="316D1AB1">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19.2</w:t>
            </w:r>
          </w:p>
        </w:tc>
        <w:tc>
          <w:tcPr>
            <w:tcW w:w="736" w:type="pct"/>
            <w:noWrap w:val="0"/>
            <w:vAlign w:val="center"/>
          </w:tcPr>
          <w:p w14:paraId="49C95E73">
            <w:pPr>
              <w:spacing w:line="320" w:lineRule="exact"/>
              <w:ind w:left="34" w:leftChars="14"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评审办法</w:t>
            </w:r>
          </w:p>
        </w:tc>
        <w:tc>
          <w:tcPr>
            <w:tcW w:w="3462" w:type="pct"/>
            <w:noWrap w:val="0"/>
            <w:vAlign w:val="center"/>
          </w:tcPr>
          <w:p w14:paraId="227CDAE5">
            <w:pPr>
              <w:spacing w:line="320" w:lineRule="exact"/>
              <w:ind w:firstLine="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具体详见第四章“评审办法”。</w:t>
            </w:r>
          </w:p>
        </w:tc>
      </w:tr>
      <w:tr w14:paraId="04497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noWrap w:val="0"/>
            <w:vAlign w:val="center"/>
          </w:tcPr>
          <w:p w14:paraId="755B492A">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13</w:t>
            </w:r>
          </w:p>
        </w:tc>
        <w:tc>
          <w:tcPr>
            <w:tcW w:w="447" w:type="pct"/>
            <w:noWrap w:val="0"/>
            <w:vAlign w:val="center"/>
          </w:tcPr>
          <w:p w14:paraId="18FE23AC">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26</w:t>
            </w:r>
          </w:p>
        </w:tc>
        <w:tc>
          <w:tcPr>
            <w:tcW w:w="736" w:type="pct"/>
            <w:noWrap w:val="0"/>
            <w:vAlign w:val="center"/>
          </w:tcPr>
          <w:p w14:paraId="68AA2A28">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信用查询</w:t>
            </w:r>
          </w:p>
        </w:tc>
        <w:tc>
          <w:tcPr>
            <w:tcW w:w="3462" w:type="pct"/>
            <w:noWrap w:val="0"/>
            <w:vAlign w:val="center"/>
          </w:tcPr>
          <w:p w14:paraId="362D03B0">
            <w:pPr>
              <w:spacing w:line="320" w:lineRule="exact"/>
              <w:ind w:firstLine="0" w:firstLineChars="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03B23FB6">
            <w:pPr>
              <w:spacing w:line="320" w:lineRule="exact"/>
              <w:ind w:firstLine="0" w:firstLineChars="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（1）查询渠道：“信用中国”网站(www.creditchina.gov.cn)、中国政府采购网(www.ccgp.gov.cn)等；</w:t>
            </w:r>
          </w:p>
          <w:p w14:paraId="5BE837A5">
            <w:pPr>
              <w:spacing w:line="320" w:lineRule="exact"/>
              <w:ind w:firstLine="0" w:firstLineChars="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（2）查询截止时间：成交通知书发出前；</w:t>
            </w:r>
          </w:p>
          <w:p w14:paraId="4F567DB9">
            <w:pPr>
              <w:spacing w:line="320" w:lineRule="exact"/>
              <w:ind w:firstLine="0" w:firstLineChars="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（3）信用信息查询记录和证据留存方式：在查询网站中直接打印查询记录，打印材料作为采购活动资料保存；</w:t>
            </w:r>
          </w:p>
          <w:p w14:paraId="228D3E8A">
            <w:pPr>
              <w:spacing w:line="320" w:lineRule="exact"/>
              <w:ind w:firstLine="0"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bCs/>
                <w:color w:val="auto"/>
                <w:sz w:val="21"/>
                <w:szCs w:val="21"/>
                <w:highlight w:val="none"/>
              </w:rPr>
              <w:t>（4）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成交候选人资格。</w:t>
            </w:r>
          </w:p>
        </w:tc>
      </w:tr>
      <w:tr w14:paraId="7039E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noWrap w:val="0"/>
            <w:vAlign w:val="center"/>
          </w:tcPr>
          <w:p w14:paraId="58DCDFAA">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14</w:t>
            </w:r>
          </w:p>
        </w:tc>
        <w:tc>
          <w:tcPr>
            <w:tcW w:w="447" w:type="pct"/>
            <w:noWrap w:val="0"/>
            <w:vAlign w:val="center"/>
          </w:tcPr>
          <w:p w14:paraId="39BE297B">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27</w:t>
            </w:r>
          </w:p>
        </w:tc>
        <w:tc>
          <w:tcPr>
            <w:tcW w:w="736" w:type="pct"/>
            <w:noWrap w:val="0"/>
            <w:vAlign w:val="center"/>
          </w:tcPr>
          <w:p w14:paraId="4439B63A">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成交公告</w:t>
            </w:r>
          </w:p>
          <w:p w14:paraId="5E569FE7">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及成交通知书</w:t>
            </w:r>
          </w:p>
        </w:tc>
        <w:tc>
          <w:tcPr>
            <w:tcW w:w="3462" w:type="pct"/>
            <w:noWrap w:val="0"/>
            <w:vAlign w:val="top"/>
          </w:tcPr>
          <w:p w14:paraId="5BA909B1">
            <w:pPr>
              <w:spacing w:line="320" w:lineRule="exact"/>
              <w:ind w:firstLine="0" w:firstLineChars="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27.1采购代理机构于评审结束后两个工作日内将评审报告送交采购人，采购人应当自收到评审报告五个工作日内在评审报告推荐的成交候选人中按顺序确定成交供应商，采购代理机构在成交供应商确定之日起两个工作日内发出成交通知书，并在指定媒体上公告成交信息。</w:t>
            </w:r>
          </w:p>
          <w:p w14:paraId="1CA0B928">
            <w:pPr>
              <w:spacing w:line="320" w:lineRule="exact"/>
              <w:ind w:firstLine="0" w:firstLineChars="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27.2中小企业在政府采购活动过程中，请根据自己的真实情况出具《中小企业声明函》。采购人或采购代理机构在公告成交结果时，同时公告其《中小企业声明函》，接受社会监督。</w:t>
            </w:r>
          </w:p>
          <w:p w14:paraId="75B00DB4">
            <w:pPr>
              <w:spacing w:line="320" w:lineRule="exact"/>
              <w:ind w:firstLine="0"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bCs/>
                <w:color w:val="auto"/>
                <w:sz w:val="21"/>
                <w:szCs w:val="21"/>
                <w:highlight w:val="none"/>
              </w:rPr>
              <w:t>27.3在发布成交公告的同时，采购代理机构通过</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平台向成交供应商发出电子成交通知书，供应商应自行登录平台查看。</w:t>
            </w:r>
          </w:p>
        </w:tc>
      </w:tr>
      <w:tr w14:paraId="210E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noWrap w:val="0"/>
            <w:vAlign w:val="center"/>
          </w:tcPr>
          <w:p w14:paraId="5EF10237">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15</w:t>
            </w:r>
          </w:p>
        </w:tc>
        <w:tc>
          <w:tcPr>
            <w:tcW w:w="447" w:type="pct"/>
            <w:noWrap w:val="0"/>
            <w:vAlign w:val="center"/>
          </w:tcPr>
          <w:p w14:paraId="38BE4D4F">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28.1</w:t>
            </w:r>
          </w:p>
        </w:tc>
        <w:tc>
          <w:tcPr>
            <w:tcW w:w="736" w:type="pct"/>
            <w:noWrap w:val="0"/>
            <w:vAlign w:val="center"/>
          </w:tcPr>
          <w:p w14:paraId="1DBD278A">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履约保证金</w:t>
            </w:r>
          </w:p>
        </w:tc>
        <w:tc>
          <w:tcPr>
            <w:tcW w:w="3462" w:type="pct"/>
            <w:noWrap w:val="0"/>
            <w:vAlign w:val="center"/>
          </w:tcPr>
          <w:p w14:paraId="404DD3F0">
            <w:pPr>
              <w:snapToGrid w:val="0"/>
              <w:spacing w:line="320" w:lineRule="exact"/>
              <w:ind w:firstLine="0" w:firstLineChars="0"/>
              <w:outlineLvl w:val="4"/>
              <w:rPr>
                <w:rFonts w:hint="eastAsia" w:asciiTheme="minorEastAsia" w:hAnsiTheme="minorEastAsia" w:eastAsiaTheme="minorEastAsia" w:cstheme="minorEastAsia"/>
                <w:color w:val="auto"/>
                <w:kern w:val="0"/>
                <w:sz w:val="21"/>
                <w:szCs w:val="21"/>
                <w:highlight w:val="none"/>
                <w:lang w:eastAsia="zh-CN"/>
              </w:rPr>
            </w:pPr>
            <w:r>
              <w:rPr>
                <w:rFonts w:hint="eastAsia"/>
                <w:color w:val="auto"/>
                <w:sz w:val="21"/>
                <w:szCs w:val="21"/>
                <w:lang w:eastAsia="zh-CN"/>
              </w:rPr>
              <w:t>无</w:t>
            </w:r>
          </w:p>
        </w:tc>
      </w:tr>
      <w:tr w14:paraId="43BAD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noWrap w:val="0"/>
            <w:vAlign w:val="center"/>
          </w:tcPr>
          <w:p w14:paraId="5A048F24">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16</w:t>
            </w:r>
          </w:p>
        </w:tc>
        <w:tc>
          <w:tcPr>
            <w:tcW w:w="447" w:type="pct"/>
            <w:noWrap w:val="0"/>
            <w:vAlign w:val="center"/>
          </w:tcPr>
          <w:p w14:paraId="53BF794A">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29.1</w:t>
            </w:r>
          </w:p>
        </w:tc>
        <w:tc>
          <w:tcPr>
            <w:tcW w:w="736" w:type="pct"/>
            <w:noWrap w:val="0"/>
            <w:vAlign w:val="center"/>
          </w:tcPr>
          <w:p w14:paraId="644AA81A">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签订合同时间</w:t>
            </w:r>
          </w:p>
        </w:tc>
        <w:tc>
          <w:tcPr>
            <w:tcW w:w="3462" w:type="pct"/>
            <w:noWrap w:val="0"/>
            <w:vAlign w:val="center"/>
          </w:tcPr>
          <w:p w14:paraId="719C2DF5">
            <w:pPr>
              <w:spacing w:line="320" w:lineRule="exact"/>
              <w:ind w:firstLine="0"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成交通知书发出之日起8个工作日内。成交供应商应按规定与采购人签订合同。</w:t>
            </w:r>
          </w:p>
        </w:tc>
      </w:tr>
      <w:tr w14:paraId="0A676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noWrap w:val="0"/>
            <w:vAlign w:val="center"/>
          </w:tcPr>
          <w:p w14:paraId="1BAFE64D">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17</w:t>
            </w:r>
          </w:p>
        </w:tc>
        <w:tc>
          <w:tcPr>
            <w:tcW w:w="447" w:type="pct"/>
            <w:noWrap w:val="0"/>
            <w:vAlign w:val="center"/>
          </w:tcPr>
          <w:p w14:paraId="789F5B8F">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29.3</w:t>
            </w:r>
          </w:p>
        </w:tc>
        <w:tc>
          <w:tcPr>
            <w:tcW w:w="736" w:type="pct"/>
            <w:noWrap w:val="0"/>
            <w:vAlign w:val="center"/>
          </w:tcPr>
          <w:p w14:paraId="458B9DE2">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合同备案存档</w:t>
            </w:r>
          </w:p>
        </w:tc>
        <w:tc>
          <w:tcPr>
            <w:tcW w:w="3462" w:type="pct"/>
            <w:noWrap w:val="0"/>
            <w:vAlign w:val="center"/>
          </w:tcPr>
          <w:p w14:paraId="5984C887">
            <w:pPr>
              <w:spacing w:line="320" w:lineRule="exact"/>
              <w:ind w:firstLine="0"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政府采购合同双方自签订之日起1个工作日内将合同交采购代理机构备案存档。完成“在线签订”的政府采购合同需通过</w:t>
            </w:r>
            <w:r>
              <w:rPr>
                <w:rFonts w:hint="eastAsia" w:asciiTheme="minorEastAsia" w:hAnsiTheme="minorEastAsia" w:eastAsiaTheme="minorEastAsia" w:cstheme="minorEastAsia"/>
                <w:color w:val="auto"/>
                <w:kern w:val="0"/>
                <w:sz w:val="21"/>
                <w:szCs w:val="21"/>
                <w:highlight w:val="none"/>
                <w:lang w:eastAsia="zh-CN"/>
              </w:rPr>
              <w:t>广西政府采购云平台</w:t>
            </w:r>
            <w:r>
              <w:rPr>
                <w:rFonts w:hint="eastAsia" w:asciiTheme="minorEastAsia" w:hAnsiTheme="minorEastAsia" w:eastAsiaTheme="minorEastAsia" w:cstheme="minorEastAsia"/>
                <w:color w:val="auto"/>
                <w:kern w:val="0"/>
                <w:sz w:val="21"/>
                <w:szCs w:val="21"/>
                <w:highlight w:val="none"/>
              </w:rPr>
              <w:t>完成公开备案，已完成备案的合同将自动推送到“广西政府采购网”。</w:t>
            </w:r>
          </w:p>
        </w:tc>
      </w:tr>
      <w:tr w14:paraId="349E6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noWrap w:val="0"/>
            <w:vAlign w:val="center"/>
          </w:tcPr>
          <w:p w14:paraId="72BF9A60">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18</w:t>
            </w:r>
          </w:p>
        </w:tc>
        <w:tc>
          <w:tcPr>
            <w:tcW w:w="447" w:type="pct"/>
            <w:noWrap w:val="0"/>
            <w:vAlign w:val="center"/>
          </w:tcPr>
          <w:p w14:paraId="258D19C9">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30.1</w:t>
            </w:r>
          </w:p>
        </w:tc>
        <w:tc>
          <w:tcPr>
            <w:tcW w:w="736" w:type="pct"/>
            <w:noWrap w:val="0"/>
            <w:vAlign w:val="center"/>
          </w:tcPr>
          <w:p w14:paraId="4899913E">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采购代理服务费</w:t>
            </w:r>
          </w:p>
        </w:tc>
        <w:tc>
          <w:tcPr>
            <w:tcW w:w="3462" w:type="pct"/>
            <w:noWrap w:val="0"/>
            <w:vAlign w:val="top"/>
          </w:tcPr>
          <w:p w14:paraId="1C0ED068">
            <w:pPr>
              <w:spacing w:line="320" w:lineRule="exact"/>
              <w:ind w:firstLine="0"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本项目采购代理服务费按国家发展计划委员会文件计价格(2002)1980号“国家计委关于印发《招标代理服务收费管理暂行办法》的通知”的货物类收费标准下浮40%计取采购代理服务费用，计算采购代理服务费用不足5000元的，按5000元包干计取。成交人在领取成交通知书前，向采购代理机构一次性支付。</w:t>
            </w:r>
          </w:p>
        </w:tc>
      </w:tr>
      <w:tr w14:paraId="1A03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noWrap w:val="0"/>
            <w:vAlign w:val="center"/>
          </w:tcPr>
          <w:p w14:paraId="0C8D818C">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19</w:t>
            </w:r>
          </w:p>
        </w:tc>
        <w:tc>
          <w:tcPr>
            <w:tcW w:w="447" w:type="pct"/>
            <w:noWrap w:val="0"/>
            <w:vAlign w:val="center"/>
          </w:tcPr>
          <w:p w14:paraId="657E59ED">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32</w:t>
            </w:r>
          </w:p>
        </w:tc>
        <w:tc>
          <w:tcPr>
            <w:tcW w:w="736" w:type="pct"/>
            <w:noWrap w:val="0"/>
            <w:vAlign w:val="center"/>
          </w:tcPr>
          <w:p w14:paraId="275C077F">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解释权</w:t>
            </w:r>
          </w:p>
        </w:tc>
        <w:tc>
          <w:tcPr>
            <w:tcW w:w="3462" w:type="pct"/>
            <w:noWrap w:val="0"/>
            <w:vAlign w:val="top"/>
          </w:tcPr>
          <w:p w14:paraId="2797DA98">
            <w:pPr>
              <w:spacing w:line="320" w:lineRule="exact"/>
              <w:ind w:firstLine="0"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本竞争性谈判文件是根据《中华人民共和国政府采购法》、《中华人民共和国政府采购法实施条例》、《政府采购非招标采购方式管理办法》和政府采购管理有关规定编制，本竞争性谈判文件的解释权属于采购代理机构。</w:t>
            </w:r>
          </w:p>
        </w:tc>
      </w:tr>
      <w:tr w14:paraId="37540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355" w:type="pct"/>
            <w:noWrap w:val="0"/>
            <w:vAlign w:val="center"/>
          </w:tcPr>
          <w:p w14:paraId="56A3548F">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w:t>
            </w:r>
          </w:p>
        </w:tc>
        <w:tc>
          <w:tcPr>
            <w:tcW w:w="447" w:type="pct"/>
            <w:noWrap w:val="0"/>
            <w:vAlign w:val="center"/>
          </w:tcPr>
          <w:p w14:paraId="0F90B761">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34</w:t>
            </w:r>
          </w:p>
        </w:tc>
        <w:tc>
          <w:tcPr>
            <w:tcW w:w="736" w:type="pct"/>
            <w:noWrap w:val="0"/>
            <w:vAlign w:val="center"/>
          </w:tcPr>
          <w:p w14:paraId="71E40F67">
            <w:pPr>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监督管理机构</w:t>
            </w:r>
          </w:p>
        </w:tc>
        <w:tc>
          <w:tcPr>
            <w:tcW w:w="3462" w:type="pct"/>
            <w:noWrap w:val="0"/>
            <w:vAlign w:val="center"/>
          </w:tcPr>
          <w:p w14:paraId="18DB2023">
            <w:pPr>
              <w:spacing w:line="320" w:lineRule="exact"/>
              <w:ind w:firstLine="0" w:firstLineChars="0"/>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桂林市财政局</w:t>
            </w:r>
            <w:r>
              <w:rPr>
                <w:rFonts w:hint="eastAsia" w:asciiTheme="minorEastAsia" w:hAnsiTheme="minorEastAsia" w:eastAsiaTheme="minorEastAsia" w:cstheme="minorEastAsia"/>
                <w:color w:val="auto"/>
                <w:kern w:val="0"/>
                <w:sz w:val="21"/>
                <w:szCs w:val="21"/>
                <w:highlight w:val="none"/>
              </w:rPr>
              <w:t>；联系电话：</w:t>
            </w:r>
            <w:r>
              <w:rPr>
                <w:rFonts w:hint="eastAsia" w:asciiTheme="minorEastAsia" w:hAnsiTheme="minorEastAsia" w:eastAsiaTheme="minorEastAsia" w:cstheme="minorEastAsia"/>
                <w:color w:val="auto"/>
                <w:kern w:val="0"/>
                <w:sz w:val="21"/>
                <w:szCs w:val="21"/>
                <w:highlight w:val="none"/>
                <w:lang w:eastAsia="zh-CN"/>
              </w:rPr>
              <w:t>0773-2862142</w:t>
            </w:r>
          </w:p>
        </w:tc>
      </w:tr>
    </w:tbl>
    <w:p w14:paraId="56856C65">
      <w:pPr>
        <w:spacing w:line="380" w:lineRule="exact"/>
        <w:ind w:firstLine="0" w:firstLineChars="0"/>
        <w:jc w:val="center"/>
        <w:rPr>
          <w:rFonts w:hint="eastAsia" w:asciiTheme="minorEastAsia" w:hAnsiTheme="minorEastAsia" w:eastAsiaTheme="minorEastAsia" w:cstheme="minorEastAsia"/>
          <w:b/>
          <w:color w:val="auto"/>
          <w:kern w:val="0"/>
          <w:sz w:val="28"/>
          <w:szCs w:val="28"/>
          <w:highlight w:val="none"/>
        </w:rPr>
      </w:pPr>
      <w:r>
        <w:rPr>
          <w:rFonts w:hint="eastAsia" w:asciiTheme="minorEastAsia" w:hAnsiTheme="minorEastAsia" w:eastAsiaTheme="minorEastAsia" w:cstheme="minorEastAsia"/>
          <w:color w:val="auto"/>
          <w:kern w:val="0"/>
          <w:sz w:val="21"/>
          <w:szCs w:val="21"/>
          <w:highlight w:val="none"/>
        </w:rPr>
        <w:br w:type="page"/>
      </w:r>
      <w:r>
        <w:rPr>
          <w:rFonts w:hint="eastAsia" w:asciiTheme="minorEastAsia" w:hAnsiTheme="minorEastAsia" w:eastAsiaTheme="minorEastAsia" w:cstheme="minorEastAsia"/>
          <w:b/>
          <w:color w:val="auto"/>
          <w:kern w:val="0"/>
          <w:sz w:val="28"/>
          <w:szCs w:val="28"/>
          <w:highlight w:val="none"/>
        </w:rPr>
        <w:t>一、总则</w:t>
      </w:r>
    </w:p>
    <w:p w14:paraId="380D0EF5">
      <w:pPr>
        <w:spacing w:line="400" w:lineRule="exact"/>
        <w:ind w:firstLine="422"/>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1.适应范围</w:t>
      </w:r>
    </w:p>
    <w:p w14:paraId="7D4CB473">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1.1 项目名称及项目编号：</w:t>
      </w:r>
    </w:p>
    <w:p w14:paraId="5E934507">
      <w:pPr>
        <w:spacing w:line="400" w:lineRule="exact"/>
        <w:ind w:firstLine="420"/>
        <w:rPr>
          <w:rFonts w:hint="eastAsia" w:asciiTheme="minorEastAsia" w:hAnsiTheme="minorEastAsia" w:eastAsiaTheme="minorEastAsia" w:cstheme="minorEastAsia"/>
          <w:color w:val="auto"/>
          <w:sz w:val="21"/>
          <w:szCs w:val="24"/>
          <w:highlight w:val="none"/>
          <w:lang w:val="en-US" w:eastAsia="zh-CN"/>
        </w:rPr>
      </w:pPr>
      <w:r>
        <w:rPr>
          <w:rFonts w:hint="eastAsia" w:asciiTheme="minorEastAsia" w:hAnsiTheme="minorEastAsia" w:eastAsiaTheme="minorEastAsia" w:cstheme="minorEastAsia"/>
          <w:color w:val="auto"/>
          <w:kern w:val="0"/>
          <w:sz w:val="21"/>
          <w:szCs w:val="21"/>
          <w:highlight w:val="none"/>
        </w:rPr>
        <w:t>项目名称：</w:t>
      </w:r>
      <w:r>
        <w:rPr>
          <w:rFonts w:hint="eastAsia" w:asciiTheme="minorEastAsia" w:hAnsiTheme="minorEastAsia" w:eastAsiaTheme="minorEastAsia" w:cstheme="minorEastAsia"/>
          <w:color w:val="auto"/>
          <w:sz w:val="21"/>
          <w:szCs w:val="21"/>
          <w:highlight w:val="none"/>
        </w:rPr>
        <w:t>桂林师范高等专科学校智能化基础设施升级改造及访客系统改造采购项目</w:t>
      </w:r>
    </w:p>
    <w:p w14:paraId="1BE51C13">
      <w:pPr>
        <w:spacing w:line="400" w:lineRule="exact"/>
        <w:ind w:firstLine="42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rPr>
        <w:t>项目编号：</w:t>
      </w:r>
      <w:r>
        <w:rPr>
          <w:rFonts w:hint="eastAsia" w:asciiTheme="minorEastAsia" w:hAnsiTheme="minorEastAsia" w:eastAsiaTheme="minorEastAsia" w:cstheme="minorEastAsia"/>
          <w:color w:val="auto"/>
          <w:kern w:val="0"/>
          <w:sz w:val="21"/>
          <w:szCs w:val="21"/>
          <w:highlight w:val="none"/>
          <w:lang w:eastAsia="zh-CN"/>
        </w:rPr>
        <w:t>GLZC2024-J1-991021-GXLY</w:t>
      </w:r>
    </w:p>
    <w:p w14:paraId="74C1AA43">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1.2 本竞争性谈判文件（以下简称谈判文件）适用于本谈判项目的谈判、评审、合同履约、验收、付款等行为（法律、法规另有规定的，从其规定）。</w:t>
      </w:r>
    </w:p>
    <w:p w14:paraId="28136F26">
      <w:pPr>
        <w:spacing w:line="400" w:lineRule="exact"/>
        <w:ind w:firstLine="422"/>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2.定义</w:t>
      </w:r>
    </w:p>
    <w:p w14:paraId="0C97F44A">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2.1“供应商”：是指符合本次采购项目的供应商资格并提交响应文件、参加谈判的供应商。如果该供应商在本次谈判中成交，即成为“成交供应商”。</w:t>
      </w:r>
    </w:p>
    <w:p w14:paraId="7DC79746">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2.2“货物”：系指各种形态和种类的物品，包括原材料、燃料、设备、产品等。</w:t>
      </w:r>
    </w:p>
    <w:p w14:paraId="36F60A8D">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2.3“服务”：系指按谈判文件规定，供应商须承担的安装、调试、技术协助、校准、培训、技术指导以及其他类似的义务。</w:t>
      </w:r>
    </w:p>
    <w:p w14:paraId="73F3E7BE">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2.4 “项目”：系指供应商按谈判文件规定向采购人提供的货物和服务。</w:t>
      </w:r>
    </w:p>
    <w:p w14:paraId="110EC5FE">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2.5“书面形式”：包括信函、传真、电报等。</w:t>
      </w:r>
    </w:p>
    <w:p w14:paraId="06DF0DB4">
      <w:pPr>
        <w:adjustRightInd w:val="0"/>
        <w:snapToGrid w:val="0"/>
        <w:spacing w:line="400" w:lineRule="exact"/>
        <w:ind w:firstLine="42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2.6“响应文件”：本项目实行全流程电子化采购，供应商通过</w:t>
      </w:r>
      <w:r>
        <w:rPr>
          <w:rFonts w:hint="eastAsia" w:asciiTheme="minorEastAsia" w:hAnsiTheme="minorEastAsia" w:eastAsiaTheme="minorEastAsia" w:cstheme="minorEastAsia"/>
          <w:color w:val="auto"/>
          <w:kern w:val="0"/>
          <w:sz w:val="21"/>
          <w:szCs w:val="21"/>
          <w:highlight w:val="none"/>
          <w:lang w:eastAsia="zh-CN"/>
        </w:rPr>
        <w:t>“广西政府采购云平台”</w:t>
      </w:r>
      <w:r>
        <w:rPr>
          <w:rFonts w:hint="eastAsia" w:asciiTheme="minorEastAsia" w:hAnsiTheme="minorEastAsia" w:eastAsiaTheme="minorEastAsia" w:cstheme="minorEastAsia"/>
          <w:color w:val="auto"/>
          <w:kern w:val="0"/>
          <w:sz w:val="21"/>
          <w:szCs w:val="21"/>
          <w:highlight w:val="none"/>
        </w:rPr>
        <w:t>平台参与电子竞标。响应文件特指供应商按本谈判文件规定提交的电子响应文件（包括因特殊情况无法解密或解密失败提交的电子备份响应文件）。</w:t>
      </w:r>
    </w:p>
    <w:p w14:paraId="0380CA9E">
      <w:pPr>
        <w:adjustRightInd w:val="0"/>
        <w:snapToGrid w:val="0"/>
        <w:spacing w:line="400" w:lineRule="exact"/>
        <w:ind w:firstLine="422"/>
        <w:jc w:val="left"/>
        <w:rPr>
          <w:rFonts w:hint="eastAsia" w:asciiTheme="minorEastAsia" w:hAnsiTheme="minorEastAsia" w:eastAsiaTheme="minorEastAsia" w:cstheme="minorEastAsia"/>
          <w:b w:val="0"/>
          <w:bCs/>
          <w:color w:val="auto"/>
          <w:kern w:val="0"/>
          <w:sz w:val="21"/>
          <w:szCs w:val="21"/>
          <w:highlight w:val="none"/>
        </w:rPr>
      </w:pPr>
      <w:r>
        <w:rPr>
          <w:rFonts w:hint="eastAsia" w:asciiTheme="minorEastAsia" w:hAnsiTheme="minorEastAsia" w:eastAsiaTheme="minorEastAsia" w:cstheme="minorEastAsia"/>
          <w:b w:val="0"/>
          <w:bCs/>
          <w:color w:val="auto"/>
          <w:kern w:val="0"/>
          <w:sz w:val="21"/>
          <w:szCs w:val="21"/>
          <w:highlight w:val="none"/>
        </w:rPr>
        <w:t>2.7供应商为其他组织或者自然人时，本谈判文件规定的法定代表人指负责人或者自然人。本谈判文件所称负责人是指参加竞标的其他组织营业执照或者执业许可证等证照上的负责人，本谈判文件所称自然人指参与竞标的自然人本人，且应具备独立承担民事责任能力，自然人应当为年满18岁以上成年人（十六周岁以上的未成年人，以自己的劳动收入为主要生活来源的，视为完全民事行为能力人）</w:t>
      </w:r>
    </w:p>
    <w:p w14:paraId="7D41DCAD">
      <w:pPr>
        <w:adjustRightInd w:val="0"/>
        <w:snapToGrid w:val="0"/>
        <w:spacing w:line="400" w:lineRule="exact"/>
        <w:ind w:firstLine="422"/>
        <w:jc w:val="left"/>
        <w:rPr>
          <w:rFonts w:hint="eastAsia" w:asciiTheme="minorEastAsia" w:hAnsiTheme="minorEastAsia" w:eastAsiaTheme="minorEastAsia" w:cstheme="minorEastAsia"/>
          <w:b w:val="0"/>
          <w:bCs/>
          <w:color w:val="auto"/>
          <w:kern w:val="0"/>
          <w:sz w:val="21"/>
          <w:szCs w:val="21"/>
          <w:highlight w:val="none"/>
        </w:rPr>
      </w:pPr>
      <w:r>
        <w:rPr>
          <w:rFonts w:hint="eastAsia" w:asciiTheme="minorEastAsia" w:hAnsiTheme="minorEastAsia" w:eastAsiaTheme="minorEastAsia" w:cstheme="minorEastAsia"/>
          <w:b w:val="0"/>
          <w:bCs/>
          <w:color w:val="auto"/>
          <w:kern w:val="0"/>
          <w:sz w:val="21"/>
          <w:szCs w:val="21"/>
          <w:highlight w:val="none"/>
        </w:rPr>
        <w:t>2.8实质性要求：“采购需求”中所有条款以及谈判文件要求“必须提供”的条款均属于实质性要求</w:t>
      </w:r>
      <w:r>
        <w:rPr>
          <w:rFonts w:hint="eastAsia" w:asciiTheme="minorEastAsia" w:hAnsiTheme="minorEastAsia" w:eastAsiaTheme="minorEastAsia" w:cstheme="minorEastAsia"/>
          <w:b w:val="0"/>
          <w:bCs/>
          <w:color w:val="auto"/>
          <w:kern w:val="0"/>
          <w:sz w:val="21"/>
          <w:szCs w:val="21"/>
          <w:highlight w:val="none"/>
          <w:lang w:eastAsia="zh-CN"/>
        </w:rPr>
        <w:t>，若有任意一项负偏离，响应文件按无效处理</w:t>
      </w:r>
      <w:r>
        <w:rPr>
          <w:rFonts w:hint="eastAsia" w:asciiTheme="minorEastAsia" w:hAnsiTheme="minorEastAsia" w:eastAsiaTheme="minorEastAsia" w:cstheme="minorEastAsia"/>
          <w:b w:val="0"/>
          <w:bCs/>
          <w:color w:val="auto"/>
          <w:kern w:val="0"/>
          <w:sz w:val="21"/>
          <w:szCs w:val="21"/>
          <w:highlight w:val="none"/>
        </w:rPr>
        <w:t>。</w:t>
      </w:r>
    </w:p>
    <w:p w14:paraId="24194BFC">
      <w:pPr>
        <w:spacing w:line="400" w:lineRule="exact"/>
        <w:ind w:firstLine="422"/>
        <w:rPr>
          <w:rFonts w:hint="eastAsia" w:asciiTheme="minorEastAsia" w:hAnsiTheme="minorEastAsia" w:eastAsiaTheme="minorEastAsia" w:cstheme="minorEastAsia"/>
          <w:b w:val="0"/>
          <w:bCs/>
          <w:color w:val="auto"/>
          <w:kern w:val="0"/>
          <w:sz w:val="21"/>
          <w:szCs w:val="21"/>
          <w:highlight w:val="none"/>
        </w:rPr>
      </w:pPr>
      <w:r>
        <w:rPr>
          <w:rFonts w:hint="eastAsia" w:asciiTheme="minorEastAsia" w:hAnsiTheme="minorEastAsia" w:eastAsiaTheme="minorEastAsia" w:cstheme="minorEastAsia"/>
          <w:b w:val="0"/>
          <w:bCs/>
          <w:color w:val="auto"/>
          <w:kern w:val="0"/>
          <w:sz w:val="21"/>
          <w:szCs w:val="21"/>
          <w:highlight w:val="none"/>
        </w:rPr>
        <w:t>3.供应商资格</w:t>
      </w:r>
    </w:p>
    <w:p w14:paraId="3B7B5A34">
      <w:pPr>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3.1满足《中华人民共和国政府采购法》第二十二条规定。</w:t>
      </w:r>
    </w:p>
    <w:p w14:paraId="05D43F49">
      <w:pPr>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3.2落实政府采购政策需满足的资格要求：无。</w:t>
      </w:r>
    </w:p>
    <w:p w14:paraId="3DE4AEC8">
      <w:pPr>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3.3本项目的特定资格要求：</w:t>
      </w:r>
      <w:r>
        <w:rPr>
          <w:rFonts w:hint="eastAsia" w:asciiTheme="minorEastAsia" w:hAnsiTheme="minorEastAsia" w:eastAsiaTheme="minorEastAsia" w:cstheme="minorEastAsia"/>
          <w:bCs/>
          <w:color w:val="auto"/>
          <w:sz w:val="21"/>
          <w:szCs w:val="21"/>
          <w:highlight w:val="none"/>
        </w:rPr>
        <w:t>无</w:t>
      </w:r>
      <w:r>
        <w:rPr>
          <w:rFonts w:hint="eastAsia" w:asciiTheme="minorEastAsia" w:hAnsiTheme="minorEastAsia" w:eastAsiaTheme="minorEastAsia" w:cstheme="minorEastAsia"/>
          <w:color w:val="auto"/>
          <w:sz w:val="21"/>
          <w:szCs w:val="21"/>
          <w:highlight w:val="none"/>
        </w:rPr>
        <w:t>。</w:t>
      </w:r>
    </w:p>
    <w:p w14:paraId="254C404D">
      <w:pPr>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资格条件特别说明：</w:t>
      </w:r>
    </w:p>
    <w:p w14:paraId="520D4B05">
      <w:pPr>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1B19A437">
      <w:pPr>
        <w:spacing w:line="400" w:lineRule="exact"/>
        <w:ind w:firstLine="420"/>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sz w:val="21"/>
          <w:szCs w:val="24"/>
          <w:highlight w:val="none"/>
        </w:rPr>
        <w:t>（2）对在“信用中国”网站(www.creditchina.gov.cn)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7C4FD4AB">
      <w:pPr>
        <w:spacing w:line="400" w:lineRule="exact"/>
        <w:ind w:firstLine="422"/>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4.参与电子竞标的准备工作</w:t>
      </w:r>
    </w:p>
    <w:p w14:paraId="021D6E14">
      <w:pPr>
        <w:tabs>
          <w:tab w:val="left" w:pos="1635"/>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4.1本项目实行全流程电子化采购，供应商通过</w:t>
      </w:r>
      <w:r>
        <w:rPr>
          <w:rFonts w:hint="eastAsia" w:asciiTheme="minorEastAsia" w:hAnsiTheme="minorEastAsia" w:eastAsiaTheme="minorEastAsia" w:cstheme="minorEastAsia"/>
          <w:color w:val="auto"/>
          <w:kern w:val="0"/>
          <w:sz w:val="21"/>
          <w:szCs w:val="21"/>
          <w:highlight w:val="none"/>
          <w:lang w:eastAsia="zh-CN"/>
        </w:rPr>
        <w:t>“广西政府采购云平台”</w:t>
      </w:r>
      <w:r>
        <w:rPr>
          <w:rFonts w:hint="eastAsia" w:asciiTheme="minorEastAsia" w:hAnsiTheme="minorEastAsia" w:eastAsiaTheme="minorEastAsia" w:cstheme="minorEastAsia"/>
          <w:color w:val="auto"/>
          <w:kern w:val="0"/>
          <w:sz w:val="21"/>
          <w:szCs w:val="21"/>
          <w:highlight w:val="none"/>
        </w:rPr>
        <w:t>平台参与电子竞标，并应做好以下相关准备工作：①在</w:t>
      </w:r>
      <w:r>
        <w:rPr>
          <w:rFonts w:hint="eastAsia" w:asciiTheme="minorEastAsia" w:hAnsiTheme="minorEastAsia" w:eastAsiaTheme="minorEastAsia" w:cstheme="minorEastAsia"/>
          <w:color w:val="auto"/>
          <w:kern w:val="0"/>
          <w:sz w:val="21"/>
          <w:szCs w:val="21"/>
          <w:highlight w:val="none"/>
          <w:lang w:eastAsia="zh-CN"/>
        </w:rPr>
        <w:t>“广西政府采购云平台”</w:t>
      </w:r>
      <w:r>
        <w:rPr>
          <w:rFonts w:hint="eastAsia" w:asciiTheme="minorEastAsia" w:hAnsiTheme="minorEastAsia" w:eastAsiaTheme="minorEastAsia" w:cstheme="minorEastAsia"/>
          <w:color w:val="auto"/>
          <w:kern w:val="0"/>
          <w:sz w:val="21"/>
          <w:szCs w:val="21"/>
          <w:highlight w:val="none"/>
        </w:rPr>
        <w:t>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w:t>
      </w:r>
      <w:r>
        <w:rPr>
          <w:rFonts w:hint="eastAsia" w:asciiTheme="minorEastAsia" w:hAnsiTheme="minorEastAsia" w:eastAsiaTheme="minorEastAsia" w:cstheme="minorEastAsia"/>
          <w:bCs/>
          <w:color w:val="auto"/>
          <w:sz w:val="21"/>
          <w:szCs w:val="21"/>
          <w:highlight w:val="none"/>
        </w:rPr>
        <w:t>以便供应商采用CA证书对其响应文件进行电子签章或电子签名</w:t>
      </w:r>
      <w:r>
        <w:rPr>
          <w:rFonts w:hint="eastAsia" w:asciiTheme="minorEastAsia" w:hAnsiTheme="minorEastAsia" w:eastAsiaTheme="minorEastAsia" w:cstheme="minorEastAsia"/>
          <w:color w:val="auto"/>
          <w:kern w:val="0"/>
          <w:sz w:val="21"/>
          <w:szCs w:val="21"/>
          <w:highlight w:val="none"/>
        </w:rPr>
        <w:t>；③下载“广西壮族自治区全流程电子招投标项目管理系统--供应商客户端”（操作方法详见广西壮族自治区政府采购网—办事服务—下载专区，以下称“</w:t>
      </w:r>
      <w:r>
        <w:rPr>
          <w:rFonts w:hint="eastAsia" w:asciiTheme="minorEastAsia" w:hAnsiTheme="minorEastAsia" w:eastAsiaTheme="minorEastAsia" w:cstheme="minorEastAsia"/>
          <w:color w:val="auto"/>
          <w:kern w:val="0"/>
          <w:sz w:val="21"/>
          <w:szCs w:val="21"/>
          <w:highlight w:val="none"/>
          <w:lang w:eastAsia="zh-CN"/>
        </w:rPr>
        <w:t>广西政府采购云平台</w:t>
      </w:r>
      <w:r>
        <w:rPr>
          <w:rFonts w:hint="eastAsia" w:asciiTheme="minorEastAsia" w:hAnsiTheme="minorEastAsia" w:eastAsiaTheme="minorEastAsia" w:cstheme="minorEastAsia"/>
          <w:color w:val="auto"/>
          <w:kern w:val="0"/>
          <w:sz w:val="21"/>
          <w:szCs w:val="21"/>
          <w:highlight w:val="none"/>
        </w:rPr>
        <w:t>电子投标客户端”）并安装成功，供应商应当在响应文件提交截止时间前在</w:t>
      </w:r>
      <w:r>
        <w:rPr>
          <w:rFonts w:hint="eastAsia" w:asciiTheme="minorEastAsia" w:hAnsiTheme="minorEastAsia" w:eastAsiaTheme="minorEastAsia" w:cstheme="minorEastAsia"/>
          <w:color w:val="auto"/>
          <w:kern w:val="0"/>
          <w:sz w:val="21"/>
          <w:szCs w:val="21"/>
          <w:highlight w:val="none"/>
          <w:lang w:eastAsia="zh-CN"/>
        </w:rPr>
        <w:t>“广西政府采购云平台”</w:t>
      </w:r>
      <w:r>
        <w:rPr>
          <w:rFonts w:hint="eastAsia" w:asciiTheme="minorEastAsia" w:hAnsiTheme="minorEastAsia" w:eastAsiaTheme="minorEastAsia" w:cstheme="minorEastAsia"/>
          <w:color w:val="auto"/>
          <w:kern w:val="0"/>
          <w:sz w:val="21"/>
          <w:szCs w:val="21"/>
          <w:highlight w:val="none"/>
        </w:rPr>
        <w:t>平台完成的身份认证，确保能够对相关数据电文进行加密和使用电子签章；④自备计算机和网络设备并确保能接入互联网（费用由供应商自行承担，设备确保可进行视频通话和读取</w:t>
      </w:r>
      <w:r>
        <w:rPr>
          <w:rFonts w:hint="eastAsia" w:asciiTheme="minorEastAsia" w:hAnsiTheme="minorEastAsia" w:eastAsiaTheme="minorEastAsia" w:cstheme="minorEastAsia"/>
          <w:color w:val="auto"/>
          <w:kern w:val="0"/>
          <w:sz w:val="21"/>
          <w:szCs w:val="21"/>
          <w:highlight w:val="none"/>
          <w:lang w:eastAsia="zh-CN"/>
        </w:rPr>
        <w:t>广西政府采购云平台</w:t>
      </w:r>
      <w:r>
        <w:rPr>
          <w:rFonts w:hint="eastAsia" w:asciiTheme="minorEastAsia" w:hAnsiTheme="minorEastAsia" w:eastAsiaTheme="minorEastAsia" w:cstheme="minorEastAsia"/>
          <w:color w:val="auto"/>
          <w:kern w:val="0"/>
          <w:sz w:val="21"/>
          <w:szCs w:val="21"/>
          <w:highlight w:val="none"/>
        </w:rPr>
        <w:t>CA证书）。因供应商未做好相关准备工作等自身原因导致无法参加本项目电子竞标或竞标失败的，造成的一切后果，由供应商自行承担。</w:t>
      </w:r>
    </w:p>
    <w:p w14:paraId="3DB351A1">
      <w:pPr>
        <w:tabs>
          <w:tab w:val="left" w:pos="1635"/>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4.2电子竞标具体操作流程参考《政府采购项目电子交易管理操作指南-供应商》（详见桂林市政府采购网—采购资讯—重要通知）；如遇平台技术问题详询95763。</w:t>
      </w:r>
    </w:p>
    <w:p w14:paraId="0865C3F0">
      <w:pPr>
        <w:tabs>
          <w:tab w:val="left" w:pos="1635"/>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4.3不论谈判结果如何，供应商均应自行承担所有与谈判有关的全部费用。</w:t>
      </w:r>
    </w:p>
    <w:p w14:paraId="67EF08E6">
      <w:pPr>
        <w:tabs>
          <w:tab w:val="left" w:pos="1635"/>
        </w:tabs>
        <w:spacing w:line="400" w:lineRule="exact"/>
        <w:ind w:firstLine="422"/>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5.联合体要求：</w:t>
      </w:r>
    </w:p>
    <w:p w14:paraId="63EAA221">
      <w:pPr>
        <w:snapToGrid w:val="0"/>
        <w:spacing w:line="400" w:lineRule="exact"/>
        <w:ind w:firstLine="420"/>
        <w:jc w:val="left"/>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本项目不接受联合体参与谈判。</w:t>
      </w:r>
    </w:p>
    <w:p w14:paraId="65457365">
      <w:pPr>
        <w:tabs>
          <w:tab w:val="left" w:pos="2190"/>
        </w:tabs>
        <w:spacing w:line="400" w:lineRule="exact"/>
        <w:ind w:firstLine="422"/>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6.质疑和投诉</w:t>
      </w:r>
      <w:r>
        <w:rPr>
          <w:rFonts w:hint="eastAsia" w:asciiTheme="minorEastAsia" w:hAnsiTheme="minorEastAsia" w:eastAsiaTheme="minorEastAsia" w:cstheme="minorEastAsia"/>
          <w:b/>
          <w:color w:val="auto"/>
          <w:kern w:val="0"/>
          <w:sz w:val="21"/>
          <w:szCs w:val="21"/>
          <w:highlight w:val="none"/>
        </w:rPr>
        <w:tab/>
      </w:r>
    </w:p>
    <w:p w14:paraId="7A5E832F">
      <w:pPr>
        <w:tabs>
          <w:tab w:val="left" w:pos="2190"/>
        </w:tabs>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6.1供应商认为谈判文件使自己的合法权益受到损害的，应当于本项目公告期限届满之日起七个工作日内，以书面形式向采购代理机构提出质疑；供应商认为采购过程或成交结果使自己的合法权益受到损害的，应当在各采购程序环节结束之日或成交公告期限届满之日起七个工作日内，以书面形式向采购代理机构提出质疑</w:t>
      </w:r>
      <w:r>
        <w:rPr>
          <w:rFonts w:hint="eastAsia" w:asciiTheme="minorEastAsia" w:hAnsiTheme="minorEastAsia" w:eastAsiaTheme="minorEastAsia" w:cstheme="minorEastAsia"/>
          <w:b/>
          <w:color w:val="auto"/>
          <w:sz w:val="21"/>
          <w:szCs w:val="21"/>
          <w:highlight w:val="none"/>
        </w:rPr>
        <w:t>（“质疑函”格式见附表1）</w:t>
      </w:r>
      <w:r>
        <w:rPr>
          <w:rFonts w:hint="eastAsia" w:asciiTheme="minorEastAsia" w:hAnsiTheme="minorEastAsia" w:eastAsiaTheme="minorEastAsia" w:cstheme="minorEastAsia"/>
          <w:color w:val="auto"/>
          <w:sz w:val="21"/>
          <w:szCs w:val="21"/>
          <w:highlight w:val="none"/>
        </w:rPr>
        <w:t>。否则，采购代理机构有权拒收。</w:t>
      </w:r>
    </w:p>
    <w:p w14:paraId="5380E662">
      <w:pPr>
        <w:tabs>
          <w:tab w:val="left" w:pos="2190"/>
        </w:tabs>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14:paraId="6DD12F61">
      <w:pPr>
        <w:tabs>
          <w:tab w:val="left" w:pos="2190"/>
        </w:tabs>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供应商在法定质疑期内应一次性提出与项目相关的质疑，供应商在提出与项目相关的质疑前应当做好全面且详细的工作，代理机构不再受理供应商针对同一采购程序环节的再次质疑。</w:t>
      </w:r>
    </w:p>
    <w:p w14:paraId="02DEB6DD">
      <w:pPr>
        <w:tabs>
          <w:tab w:val="left" w:pos="2190"/>
        </w:tabs>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6.2供应商对采购代理机构的质疑答复不满意或者采购代理机构未在规定的时间内作出答复的，可以在答复期满后十五个工作日内向</w:t>
      </w:r>
      <w:r>
        <w:rPr>
          <w:rFonts w:hint="eastAsia" w:asciiTheme="minorEastAsia" w:hAnsiTheme="minorEastAsia" w:eastAsiaTheme="minorEastAsia" w:cstheme="minorEastAsia"/>
          <w:color w:val="auto"/>
          <w:sz w:val="21"/>
          <w:szCs w:val="21"/>
          <w:highlight w:val="none"/>
          <w:lang w:eastAsia="zh-CN"/>
        </w:rPr>
        <w:t>桂林市</w:t>
      </w:r>
      <w:r>
        <w:rPr>
          <w:rFonts w:hint="eastAsia" w:asciiTheme="minorEastAsia" w:hAnsiTheme="minorEastAsia" w:eastAsiaTheme="minorEastAsia" w:cstheme="minorEastAsia"/>
          <w:color w:val="auto"/>
          <w:sz w:val="21"/>
          <w:szCs w:val="21"/>
          <w:highlight w:val="none"/>
        </w:rPr>
        <w:t>政府采购监督管理机构投诉</w:t>
      </w:r>
      <w:r>
        <w:rPr>
          <w:rFonts w:hint="eastAsia" w:asciiTheme="minorEastAsia" w:hAnsiTheme="minorEastAsia" w:eastAsiaTheme="minorEastAsia" w:cstheme="minorEastAsia"/>
          <w:b/>
          <w:color w:val="auto"/>
          <w:sz w:val="21"/>
          <w:szCs w:val="21"/>
          <w:highlight w:val="none"/>
        </w:rPr>
        <w:t>（“投诉书”格式见附表2）</w:t>
      </w:r>
      <w:r>
        <w:rPr>
          <w:rFonts w:hint="eastAsia" w:asciiTheme="minorEastAsia" w:hAnsiTheme="minorEastAsia" w:eastAsiaTheme="minorEastAsia" w:cstheme="minorEastAsia"/>
          <w:color w:val="auto"/>
          <w:sz w:val="21"/>
          <w:szCs w:val="21"/>
          <w:highlight w:val="none"/>
        </w:rPr>
        <w:t>。</w:t>
      </w:r>
    </w:p>
    <w:p w14:paraId="3E6270DB">
      <w:pPr>
        <w:tabs>
          <w:tab w:val="left" w:pos="219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z w:val="21"/>
          <w:szCs w:val="21"/>
          <w:highlight w:val="none"/>
        </w:rPr>
        <w:t>6.3质疑、投诉应当采用书面形式，质疑书、投诉书实行实名制，均应明确阐述谈判文件、谈判过程或成交结果中使自己合法权益受到损害的实质性内容，并提供必要的证明材料</w:t>
      </w:r>
      <w:r>
        <w:rPr>
          <w:rFonts w:hint="eastAsia" w:asciiTheme="minorEastAsia" w:hAnsiTheme="minorEastAsia" w:eastAsiaTheme="minorEastAsia" w:cstheme="minorEastAsia"/>
          <w:color w:val="auto"/>
          <w:kern w:val="0"/>
          <w:sz w:val="21"/>
          <w:szCs w:val="21"/>
          <w:highlight w:val="none"/>
        </w:rPr>
        <w:t>。</w:t>
      </w:r>
    </w:p>
    <w:p w14:paraId="5F1CF6D7">
      <w:pPr>
        <w:tabs>
          <w:tab w:val="left" w:pos="219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供应商提出质疑应当提交质疑函和必要的证明材料，针对同一采购程序环节的质疑必须在法定质疑期内一次性提出。质疑函应当包括下列内容：</w:t>
      </w:r>
    </w:p>
    <w:p w14:paraId="1DBBE361">
      <w:pPr>
        <w:tabs>
          <w:tab w:val="left" w:pos="219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（1）供应商的姓名或者名称、地址、邮编、联系人及联系电话；</w:t>
      </w:r>
    </w:p>
    <w:p w14:paraId="5FB3FEC9">
      <w:pPr>
        <w:tabs>
          <w:tab w:val="left" w:pos="219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（2）质疑项目的名称、编号；</w:t>
      </w:r>
    </w:p>
    <w:p w14:paraId="4FBB0F6B">
      <w:pPr>
        <w:tabs>
          <w:tab w:val="left" w:pos="219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（3）具体、明确的质疑事项和与质疑事项相关的请求；</w:t>
      </w:r>
    </w:p>
    <w:p w14:paraId="5388899D">
      <w:pPr>
        <w:tabs>
          <w:tab w:val="left" w:pos="219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（4）事实依据；</w:t>
      </w:r>
    </w:p>
    <w:p w14:paraId="50365EDD">
      <w:pPr>
        <w:tabs>
          <w:tab w:val="left" w:pos="219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（5）必要的法律依据；</w:t>
      </w:r>
    </w:p>
    <w:p w14:paraId="1A570CB4">
      <w:pPr>
        <w:tabs>
          <w:tab w:val="left" w:pos="219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（6）提出质疑的日期。</w:t>
      </w:r>
    </w:p>
    <w:p w14:paraId="4D1DC5E2">
      <w:pPr>
        <w:tabs>
          <w:tab w:val="left" w:pos="219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供应商为自然人的，应当由本人签字；供应商为法人或者其他组织的，应当由法定代表人、主要负责人，或者其授权代表签字或者盖章，并加盖公章。</w:t>
      </w:r>
    </w:p>
    <w:p w14:paraId="5186FC84">
      <w:pPr>
        <w:tabs>
          <w:tab w:val="left" w:pos="219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接收质疑函方式：以书面形式</w:t>
      </w:r>
    </w:p>
    <w:p w14:paraId="52B92118">
      <w:pPr>
        <w:tabs>
          <w:tab w:val="left" w:pos="219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质疑联系部门及联系方式：</w:t>
      </w:r>
      <w:r>
        <w:rPr>
          <w:rFonts w:hint="eastAsia" w:ascii="宋体" w:hAnsi="宋体" w:eastAsia="宋体" w:cs="宋体"/>
          <w:color w:val="auto"/>
          <w:spacing w:val="8"/>
          <w:sz w:val="21"/>
          <w:szCs w:val="21"/>
        </w:rPr>
        <w:t>联云项目管理咨询有限公司</w:t>
      </w:r>
      <w:r>
        <w:rPr>
          <w:rFonts w:hint="eastAsia" w:asciiTheme="minorEastAsia" w:hAnsiTheme="minorEastAsia" w:eastAsiaTheme="minorEastAsia" w:cstheme="minorEastAsia"/>
          <w:color w:val="auto"/>
          <w:kern w:val="0"/>
          <w:sz w:val="21"/>
          <w:szCs w:val="21"/>
          <w:highlight w:val="none"/>
        </w:rPr>
        <w:t>，联系人：</w:t>
      </w:r>
      <w:r>
        <w:rPr>
          <w:rFonts w:hint="eastAsia" w:asciiTheme="minorEastAsia" w:hAnsiTheme="minorEastAsia" w:eastAsiaTheme="minorEastAsia" w:cstheme="minorEastAsia"/>
          <w:color w:val="auto"/>
          <w:kern w:val="0"/>
          <w:sz w:val="21"/>
          <w:szCs w:val="21"/>
          <w:highlight w:val="none"/>
          <w:lang w:eastAsia="zh-CN"/>
        </w:rPr>
        <w:t>周工</w:t>
      </w:r>
      <w:r>
        <w:rPr>
          <w:rFonts w:hint="eastAsia" w:asciiTheme="minorEastAsia" w:hAnsiTheme="minorEastAsia" w:eastAsiaTheme="minorEastAsia" w:cstheme="minorEastAsia"/>
          <w:color w:val="auto"/>
          <w:kern w:val="0"/>
          <w:sz w:val="21"/>
          <w:szCs w:val="21"/>
          <w:highlight w:val="none"/>
        </w:rPr>
        <w:t>，联系电话：</w:t>
      </w:r>
      <w:r>
        <w:rPr>
          <w:rFonts w:hint="eastAsia" w:ascii="宋体" w:hAnsi="宋体" w:eastAsia="宋体" w:cs="宋体"/>
          <w:color w:val="auto"/>
          <w:spacing w:val="6"/>
          <w:sz w:val="21"/>
          <w:szCs w:val="21"/>
        </w:rPr>
        <w:t>0773-8994564</w:t>
      </w:r>
      <w:r>
        <w:rPr>
          <w:rFonts w:hint="eastAsia" w:asciiTheme="minorEastAsia" w:hAnsiTheme="minorEastAsia" w:eastAsiaTheme="minorEastAsia" w:cstheme="minorEastAsia"/>
          <w:color w:val="auto"/>
          <w:kern w:val="0"/>
          <w:sz w:val="21"/>
          <w:szCs w:val="21"/>
          <w:highlight w:val="none"/>
        </w:rPr>
        <w:t>通讯地址：</w:t>
      </w:r>
      <w:r>
        <w:rPr>
          <w:rFonts w:hint="eastAsia" w:ascii="宋体" w:hAnsi="宋体" w:eastAsia="宋体" w:cs="宋体"/>
          <w:color w:val="auto"/>
          <w:spacing w:val="5"/>
          <w:sz w:val="21"/>
          <w:szCs w:val="21"/>
        </w:rPr>
        <w:t>桂林市秀峰区红岭路1号桂林华润中心1栋A座11-04、11-05、11-06、11-07、11-08、11-09号办公</w:t>
      </w:r>
    </w:p>
    <w:p w14:paraId="3108F813">
      <w:pPr>
        <w:tabs>
          <w:tab w:val="left" w:pos="219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业务时间：工作日每日上午9时00分到12时00分，下午</w:t>
      </w:r>
      <w:r>
        <w:rPr>
          <w:rFonts w:hint="eastAsia" w:asciiTheme="minorEastAsia" w:hAnsiTheme="minorEastAsia" w:eastAsiaTheme="minorEastAsia" w:cstheme="minorEastAsia"/>
          <w:color w:val="auto"/>
          <w:kern w:val="0"/>
          <w:sz w:val="21"/>
          <w:szCs w:val="21"/>
          <w:highlight w:val="none"/>
          <w:lang w:val="en-US" w:eastAsia="zh-CN"/>
        </w:rPr>
        <w:t>14</w:t>
      </w:r>
      <w:r>
        <w:rPr>
          <w:rFonts w:hint="eastAsia" w:asciiTheme="minorEastAsia" w:hAnsiTheme="minorEastAsia" w:eastAsiaTheme="minorEastAsia" w:cstheme="minorEastAsia"/>
          <w:color w:val="auto"/>
          <w:kern w:val="0"/>
          <w:sz w:val="21"/>
          <w:szCs w:val="21"/>
          <w:highlight w:val="none"/>
        </w:rPr>
        <w:t>时00分到</w:t>
      </w:r>
      <w:r>
        <w:rPr>
          <w:rFonts w:hint="eastAsia" w:asciiTheme="minorEastAsia" w:hAnsiTheme="minorEastAsia" w:eastAsiaTheme="minorEastAsia" w:cstheme="minorEastAsia"/>
          <w:color w:val="auto"/>
          <w:kern w:val="0"/>
          <w:sz w:val="21"/>
          <w:szCs w:val="21"/>
          <w:highlight w:val="none"/>
          <w:lang w:val="en-US" w:eastAsia="zh-CN"/>
        </w:rPr>
        <w:t>17</w:t>
      </w:r>
      <w:r>
        <w:rPr>
          <w:rFonts w:hint="eastAsia" w:asciiTheme="minorEastAsia" w:hAnsiTheme="minorEastAsia" w:eastAsiaTheme="minorEastAsia" w:cstheme="minorEastAsia"/>
          <w:color w:val="auto"/>
          <w:kern w:val="0"/>
          <w:sz w:val="21"/>
          <w:szCs w:val="21"/>
          <w:highlight w:val="none"/>
        </w:rPr>
        <w:t>时00分。业务时间以外、双休日和法定节假日不办理业务。</w:t>
      </w:r>
    </w:p>
    <w:p w14:paraId="15254E1F">
      <w:pPr>
        <w:tabs>
          <w:tab w:val="left" w:pos="2190"/>
        </w:tabs>
        <w:spacing w:line="400" w:lineRule="exact"/>
        <w:ind w:firstLine="422"/>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7.转包与分包</w:t>
      </w:r>
    </w:p>
    <w:p w14:paraId="1A9AE67C">
      <w:pPr>
        <w:tabs>
          <w:tab w:val="left" w:pos="219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7.1 本项目不允许转包。</w:t>
      </w:r>
    </w:p>
    <w:p w14:paraId="6D84782F">
      <w:pPr>
        <w:spacing w:line="400" w:lineRule="exact"/>
        <w:ind w:firstLine="420"/>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kern w:val="0"/>
          <w:sz w:val="21"/>
          <w:szCs w:val="21"/>
          <w:highlight w:val="none"/>
        </w:rPr>
        <w:t>7.2 本项目不可以分包。</w:t>
      </w:r>
    </w:p>
    <w:p w14:paraId="7524AFD3">
      <w:pPr>
        <w:tabs>
          <w:tab w:val="left" w:pos="1635"/>
        </w:tabs>
        <w:spacing w:line="400" w:lineRule="exact"/>
        <w:ind w:firstLine="422"/>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8.特别说明</w:t>
      </w:r>
    </w:p>
    <w:p w14:paraId="2BC96E37">
      <w:pPr>
        <w:tabs>
          <w:tab w:val="left" w:pos="2190"/>
        </w:tabs>
        <w:spacing w:line="400" w:lineRule="exact"/>
        <w:ind w:firstLine="420"/>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8.1提供相同品牌产品的不同供应商参加同一合同项下谈判的，以其中通过资格审查、符合性审查且最后报价最低的参加评审，最后报价相同的，由采购人自主选择确定一个参加评审的供应商；如为非单一产品采购项目，多家供应商提供的核心产品品牌相同的，视为提供相同品牌产品。</w:t>
      </w:r>
    </w:p>
    <w:p w14:paraId="4E154C46">
      <w:pPr>
        <w:tabs>
          <w:tab w:val="left" w:pos="2190"/>
        </w:tabs>
        <w:spacing w:line="400" w:lineRule="exact"/>
        <w:ind w:firstLine="420"/>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8.2关联供应商不得参加同一合同项下政府采购活动，否则响应文件将被视为无效：</w:t>
      </w:r>
    </w:p>
    <w:p w14:paraId="06706438">
      <w:pPr>
        <w:tabs>
          <w:tab w:val="left" w:pos="2190"/>
        </w:tabs>
        <w:spacing w:line="400" w:lineRule="exact"/>
        <w:ind w:firstLine="420"/>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（1）单位负责人为同一人或者存在直接控股、管理关系的不同供应商，不得参加同一合同项下的政府采购活动。</w:t>
      </w:r>
    </w:p>
    <w:p w14:paraId="7F340F4F">
      <w:pPr>
        <w:tabs>
          <w:tab w:val="left" w:pos="2190"/>
        </w:tabs>
        <w:spacing w:line="400" w:lineRule="exact"/>
        <w:ind w:firstLine="420"/>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（2）为本采购项目提供整体设计、规范编制或者项目管理、监理、检测等服务的供应商，不得再参加本次采购活动。</w:t>
      </w:r>
    </w:p>
    <w:p w14:paraId="7E6FDAA0">
      <w:pPr>
        <w:tabs>
          <w:tab w:val="left" w:pos="2190"/>
        </w:tabs>
        <w:spacing w:line="400" w:lineRule="exact"/>
        <w:ind w:firstLine="420"/>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（3）生产厂商授权给供应商后自己不得参加同一合同项下的政府采购活动；生产厂商对同一品牌同一型号的货物，仅能委托一个代理商参加谈判。</w:t>
      </w:r>
    </w:p>
    <w:p w14:paraId="0860C685">
      <w:pPr>
        <w:tabs>
          <w:tab w:val="left" w:pos="2190"/>
        </w:tabs>
        <w:spacing w:line="400" w:lineRule="exact"/>
        <w:ind w:firstLine="562"/>
        <w:jc w:val="center"/>
        <w:rPr>
          <w:rFonts w:hint="eastAsia" w:asciiTheme="minorEastAsia" w:hAnsiTheme="minorEastAsia" w:eastAsiaTheme="minorEastAsia" w:cstheme="minorEastAsia"/>
          <w:b/>
          <w:color w:val="auto"/>
          <w:kern w:val="0"/>
          <w:sz w:val="28"/>
          <w:szCs w:val="28"/>
          <w:highlight w:val="none"/>
        </w:rPr>
      </w:pPr>
    </w:p>
    <w:p w14:paraId="0B177F97">
      <w:pPr>
        <w:tabs>
          <w:tab w:val="left" w:pos="2190"/>
        </w:tabs>
        <w:spacing w:line="400" w:lineRule="exact"/>
        <w:ind w:firstLine="562"/>
        <w:jc w:val="center"/>
        <w:rPr>
          <w:rFonts w:hint="eastAsia" w:asciiTheme="minorEastAsia" w:hAnsiTheme="minorEastAsia" w:eastAsiaTheme="minorEastAsia" w:cstheme="minorEastAsia"/>
          <w:b/>
          <w:color w:val="auto"/>
          <w:kern w:val="0"/>
          <w:sz w:val="28"/>
          <w:szCs w:val="28"/>
          <w:highlight w:val="none"/>
        </w:rPr>
      </w:pPr>
      <w:r>
        <w:rPr>
          <w:rFonts w:hint="eastAsia" w:asciiTheme="minorEastAsia" w:hAnsiTheme="minorEastAsia" w:eastAsiaTheme="minorEastAsia" w:cstheme="minorEastAsia"/>
          <w:b/>
          <w:color w:val="auto"/>
          <w:kern w:val="0"/>
          <w:sz w:val="28"/>
          <w:szCs w:val="28"/>
          <w:highlight w:val="none"/>
        </w:rPr>
        <w:t>二、谈判文件</w:t>
      </w:r>
    </w:p>
    <w:p w14:paraId="7B1905BB">
      <w:pPr>
        <w:tabs>
          <w:tab w:val="left" w:pos="2190"/>
        </w:tabs>
        <w:spacing w:line="400" w:lineRule="exact"/>
        <w:ind w:firstLine="422"/>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9.谈判文件的构成</w:t>
      </w:r>
    </w:p>
    <w:p w14:paraId="16B0CD4F">
      <w:pPr>
        <w:tabs>
          <w:tab w:val="left" w:pos="219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（1）竞争性谈判公告；</w:t>
      </w:r>
    </w:p>
    <w:p w14:paraId="5C7ACBC6">
      <w:pPr>
        <w:tabs>
          <w:tab w:val="left" w:pos="219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（2）供应商须知；</w:t>
      </w:r>
    </w:p>
    <w:p w14:paraId="486E8AA3">
      <w:pPr>
        <w:tabs>
          <w:tab w:val="left" w:pos="219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（3）采购需求；</w:t>
      </w:r>
    </w:p>
    <w:p w14:paraId="22288A2F">
      <w:pPr>
        <w:tabs>
          <w:tab w:val="left" w:pos="219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（4）评审办法；</w:t>
      </w:r>
    </w:p>
    <w:p w14:paraId="4B5DC81F">
      <w:pPr>
        <w:tabs>
          <w:tab w:val="left" w:pos="219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（5）政府采购合同（合同主要条款及格式）；</w:t>
      </w:r>
    </w:p>
    <w:p w14:paraId="6C72AFEF">
      <w:pPr>
        <w:tabs>
          <w:tab w:val="left" w:pos="219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（6）响应文件（格式）。</w:t>
      </w:r>
    </w:p>
    <w:p w14:paraId="388C5601">
      <w:pPr>
        <w:tabs>
          <w:tab w:val="left" w:pos="2190"/>
        </w:tabs>
        <w:spacing w:line="400" w:lineRule="exact"/>
        <w:ind w:firstLine="422"/>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10.谈判文件的澄清与修改</w:t>
      </w:r>
    </w:p>
    <w:p w14:paraId="0507866F">
      <w:pPr>
        <w:tabs>
          <w:tab w:val="left" w:pos="219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10.1提交首次响应文件截止之日前，采购代理机构可以对已发出的谈判文件进行必要澄清或者修改，澄清或者修改的内容可能影响响应文件编制的，采购代理机构应当在提交首次响应文件提交截止时间五日前在本项目竞争性谈判公告发布的同一媒体上发布更正公告，不足五日的，应当顺延首次响应文件提交截止时间。</w:t>
      </w:r>
    </w:p>
    <w:p w14:paraId="4135955A">
      <w:pPr>
        <w:tabs>
          <w:tab w:val="left" w:pos="219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18D423F6">
      <w:pPr>
        <w:tabs>
          <w:tab w:val="left" w:pos="219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10.3澄清或者修改的内容为谈判文件的组成部分。当澄清或者修改通知就同一内容的表述不一致时，以最后发出的书面文件为准。</w:t>
      </w:r>
    </w:p>
    <w:p w14:paraId="4EE991A8">
      <w:pPr>
        <w:tabs>
          <w:tab w:val="left" w:pos="219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10.4 谈判文件的澄清或者修改都应该通过本项目采购代理机构以法定形式发布，采购人非通过本机构，不得擅自澄清、答复、修改或补充谈判文件。</w:t>
      </w:r>
    </w:p>
    <w:p w14:paraId="051EF3CA">
      <w:pPr>
        <w:tabs>
          <w:tab w:val="left" w:pos="219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10.5 采购代理机构可以视采购具体情况，延长响应文件提交截止时间和谈判时间，并在本项目竞争性谈判公告发布的同一媒体上发布变更公告。</w:t>
      </w:r>
    </w:p>
    <w:p w14:paraId="44AA2E0E">
      <w:pPr>
        <w:tabs>
          <w:tab w:val="left" w:pos="2190"/>
        </w:tabs>
        <w:spacing w:line="380" w:lineRule="exact"/>
        <w:ind w:firstLine="435" w:firstLineChars="0"/>
        <w:rPr>
          <w:rFonts w:hint="eastAsia" w:asciiTheme="minorEastAsia" w:hAnsiTheme="minorEastAsia" w:eastAsiaTheme="minorEastAsia" w:cstheme="minorEastAsia"/>
          <w:color w:val="auto"/>
          <w:kern w:val="0"/>
          <w:sz w:val="21"/>
          <w:szCs w:val="21"/>
          <w:highlight w:val="none"/>
        </w:rPr>
      </w:pPr>
    </w:p>
    <w:p w14:paraId="2F7357E1">
      <w:pPr>
        <w:tabs>
          <w:tab w:val="left" w:pos="2190"/>
        </w:tabs>
        <w:spacing w:line="380" w:lineRule="exact"/>
        <w:ind w:firstLine="435" w:firstLineChars="0"/>
        <w:jc w:val="center"/>
        <w:rPr>
          <w:rFonts w:hint="eastAsia" w:asciiTheme="minorEastAsia" w:hAnsiTheme="minorEastAsia" w:eastAsiaTheme="minorEastAsia" w:cstheme="minorEastAsia"/>
          <w:b/>
          <w:color w:val="auto"/>
          <w:kern w:val="0"/>
          <w:sz w:val="28"/>
          <w:szCs w:val="28"/>
          <w:highlight w:val="none"/>
        </w:rPr>
      </w:pPr>
      <w:r>
        <w:rPr>
          <w:rFonts w:hint="eastAsia" w:asciiTheme="minorEastAsia" w:hAnsiTheme="minorEastAsia" w:eastAsiaTheme="minorEastAsia" w:cstheme="minorEastAsia"/>
          <w:b/>
          <w:color w:val="auto"/>
          <w:kern w:val="0"/>
          <w:sz w:val="28"/>
          <w:szCs w:val="28"/>
          <w:highlight w:val="none"/>
        </w:rPr>
        <w:t>三、响应文件的编制</w:t>
      </w:r>
    </w:p>
    <w:p w14:paraId="1C87246F">
      <w:pPr>
        <w:tabs>
          <w:tab w:val="left" w:pos="2190"/>
        </w:tabs>
        <w:spacing w:line="400" w:lineRule="exact"/>
        <w:ind w:firstLine="422"/>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11.响应文件（以下简称响应文件）的组成及要求</w:t>
      </w:r>
    </w:p>
    <w:p w14:paraId="407763E4">
      <w:pPr>
        <w:tabs>
          <w:tab w:val="left" w:pos="1305"/>
        </w:tabs>
        <w:spacing w:line="400" w:lineRule="exact"/>
        <w:ind w:firstLine="422"/>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11.1响应文件组成【格式见第六章“响应文件（格式）”】</w:t>
      </w:r>
    </w:p>
    <w:p w14:paraId="44AB8130">
      <w:pPr>
        <w:tabs>
          <w:tab w:val="left" w:pos="1305"/>
        </w:tabs>
        <w:spacing w:line="400" w:lineRule="exact"/>
        <w:ind w:firstLine="422"/>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11.1.1资格性响应证明材料：</w:t>
      </w:r>
    </w:p>
    <w:p w14:paraId="74B8E2A7">
      <w:pPr>
        <w:tabs>
          <w:tab w:val="left" w:pos="1305"/>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（1）响应函</w:t>
      </w:r>
      <w:r>
        <w:rPr>
          <w:rFonts w:hint="eastAsia" w:asciiTheme="minorEastAsia" w:hAnsiTheme="minorEastAsia" w:eastAsiaTheme="minorEastAsia" w:cstheme="minorEastAsia"/>
          <w:b/>
          <w:color w:val="auto"/>
          <w:kern w:val="0"/>
          <w:sz w:val="21"/>
          <w:szCs w:val="21"/>
          <w:highlight w:val="none"/>
        </w:rPr>
        <w:t>（必须提供）；</w:t>
      </w:r>
    </w:p>
    <w:p w14:paraId="26781C6F">
      <w:pPr>
        <w:tabs>
          <w:tab w:val="left" w:pos="1305"/>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z w:val="21"/>
          <w:szCs w:val="21"/>
          <w:highlight w:val="none"/>
        </w:rPr>
        <w:t>（2）供应商相应的法定代表人身份证正反两面复印件</w:t>
      </w:r>
      <w:r>
        <w:rPr>
          <w:rFonts w:hint="eastAsia" w:asciiTheme="minorEastAsia" w:hAnsiTheme="minorEastAsia" w:eastAsiaTheme="minorEastAsia" w:cstheme="minorEastAsia"/>
          <w:b/>
          <w:color w:val="auto"/>
          <w:sz w:val="21"/>
          <w:szCs w:val="21"/>
          <w:highlight w:val="none"/>
        </w:rPr>
        <w:t>（必须提供）；</w:t>
      </w:r>
    </w:p>
    <w:p w14:paraId="30EF2F22">
      <w:pPr>
        <w:tabs>
          <w:tab w:val="left" w:pos="1305"/>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z w:val="21"/>
          <w:szCs w:val="21"/>
          <w:highlight w:val="none"/>
        </w:rPr>
        <w:t>（3）供应商的授权委托书、委托代理人</w:t>
      </w:r>
      <w:r>
        <w:rPr>
          <w:rFonts w:hint="eastAsia" w:asciiTheme="minorEastAsia" w:hAnsiTheme="minorEastAsia" w:eastAsiaTheme="minorEastAsia" w:cstheme="minorEastAsia"/>
          <w:color w:val="auto"/>
          <w:sz w:val="21"/>
          <w:szCs w:val="24"/>
          <w:highlight w:val="none"/>
        </w:rPr>
        <w:t>身份证正反面</w:t>
      </w:r>
      <w:r>
        <w:rPr>
          <w:rFonts w:hint="eastAsia" w:asciiTheme="minorEastAsia" w:hAnsiTheme="minorEastAsia" w:eastAsiaTheme="minorEastAsia" w:cstheme="minorEastAsia"/>
          <w:color w:val="auto"/>
          <w:sz w:val="21"/>
          <w:szCs w:val="21"/>
          <w:highlight w:val="none"/>
        </w:rPr>
        <w:t>复印件</w:t>
      </w:r>
      <w:r>
        <w:rPr>
          <w:rFonts w:hint="eastAsia" w:asciiTheme="minorEastAsia" w:hAnsiTheme="minorEastAsia" w:eastAsiaTheme="minorEastAsia" w:cstheme="minorEastAsia"/>
          <w:b/>
          <w:color w:val="auto"/>
          <w:sz w:val="21"/>
          <w:szCs w:val="21"/>
          <w:highlight w:val="none"/>
        </w:rPr>
        <w:t>（委托代理时必须提供）；</w:t>
      </w:r>
    </w:p>
    <w:p w14:paraId="0C19A667">
      <w:pPr>
        <w:tabs>
          <w:tab w:val="left" w:pos="1305"/>
        </w:tabs>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（4）供应商的法人或者其他组织营业执照等证明文件复印件</w:t>
      </w:r>
      <w:r>
        <w:rPr>
          <w:rFonts w:hint="eastAsia" w:asciiTheme="minorEastAsia" w:hAnsiTheme="minorEastAsia" w:eastAsiaTheme="minorEastAsia" w:cstheme="minorEastAsia"/>
          <w:b/>
          <w:color w:val="auto"/>
          <w:sz w:val="21"/>
          <w:szCs w:val="21"/>
          <w:highlight w:val="none"/>
        </w:rPr>
        <w:t>（必须提供，自然人除外）；</w:t>
      </w:r>
    </w:p>
    <w:p w14:paraId="768A3DA2">
      <w:pPr>
        <w:tabs>
          <w:tab w:val="left" w:pos="1305"/>
        </w:tabs>
        <w:spacing w:line="400" w:lineRule="exact"/>
        <w:ind w:firstLine="422"/>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市场监督管理部门（或行政审批部门）注册的有效“企业法人营业执照”或“营业执照”；供应商为事业单位，应提供有效的“事业单位法人证书”；供应商为非企业专业服务机构的，应提供执业许可证等证明文件；供应商为个体工商户，应提供有效的营业执照。</w:t>
      </w:r>
    </w:p>
    <w:p w14:paraId="18E39BFC">
      <w:pPr>
        <w:tabs>
          <w:tab w:val="left" w:pos="1305"/>
        </w:tabs>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2023年以来任意年度内的财务状况报告（或2024年以来银行出具的资信证明或2024年以来中国人民银行征信中心出具的征信报告）</w:t>
      </w:r>
      <w:r>
        <w:rPr>
          <w:rFonts w:hint="eastAsia" w:asciiTheme="minorEastAsia" w:hAnsiTheme="minorEastAsia" w:eastAsiaTheme="minorEastAsia" w:cstheme="minorEastAsia"/>
          <w:b/>
          <w:bCs/>
          <w:color w:val="auto"/>
          <w:sz w:val="21"/>
          <w:szCs w:val="21"/>
          <w:highlight w:val="none"/>
        </w:rPr>
        <w:t>（必须提供）</w:t>
      </w:r>
      <w:r>
        <w:rPr>
          <w:rFonts w:hint="eastAsia" w:asciiTheme="minorEastAsia" w:hAnsiTheme="minorEastAsia" w:eastAsiaTheme="minorEastAsia" w:cstheme="minorEastAsia"/>
          <w:color w:val="auto"/>
          <w:sz w:val="21"/>
          <w:szCs w:val="21"/>
          <w:highlight w:val="none"/>
        </w:rPr>
        <w:t>；</w:t>
      </w:r>
    </w:p>
    <w:p w14:paraId="596BAFAF">
      <w:pPr>
        <w:tabs>
          <w:tab w:val="left" w:pos="1305"/>
        </w:tabs>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2024年</w:t>
      </w:r>
      <w:r>
        <w:rPr>
          <w:rFonts w:hint="eastAsia" w:asciiTheme="minorEastAsia" w:hAnsiTheme="minorEastAsia" w:eastAsiaTheme="minorEastAsia" w:cstheme="minorEastAsia"/>
          <w:color w:val="auto"/>
          <w:sz w:val="21"/>
          <w:szCs w:val="21"/>
          <w:highlight w:val="none"/>
          <w:lang w:val="en-US" w:eastAsia="zh-CN"/>
        </w:rPr>
        <w:t>7月</w:t>
      </w:r>
      <w:r>
        <w:rPr>
          <w:rFonts w:hint="eastAsia" w:asciiTheme="minorEastAsia" w:hAnsiTheme="minorEastAsia" w:eastAsiaTheme="minorEastAsia" w:cstheme="minorEastAsia"/>
          <w:color w:val="auto"/>
          <w:sz w:val="21"/>
          <w:szCs w:val="21"/>
          <w:highlight w:val="none"/>
        </w:rPr>
        <w:t>以来任意</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个月依法缴纳社会保障资金的相关材料复印件</w:t>
      </w:r>
      <w:r>
        <w:rPr>
          <w:rFonts w:hint="eastAsia" w:asciiTheme="minorEastAsia" w:hAnsiTheme="minorEastAsia" w:eastAsiaTheme="minorEastAsia" w:cstheme="minorEastAsia"/>
          <w:b/>
          <w:bCs/>
          <w:color w:val="auto"/>
          <w:sz w:val="21"/>
          <w:szCs w:val="21"/>
          <w:highlight w:val="none"/>
        </w:rPr>
        <w:t>（必须提供</w:t>
      </w:r>
      <w:r>
        <w:rPr>
          <w:rFonts w:hint="eastAsia" w:asciiTheme="minorEastAsia" w:hAnsiTheme="minorEastAsia" w:eastAsiaTheme="minorEastAsia" w:cstheme="minorEastAsia"/>
          <w:b/>
          <w:bCs/>
          <w:color w:val="auto"/>
          <w:sz w:val="21"/>
          <w:szCs w:val="21"/>
          <w:highlight w:val="none"/>
          <w:lang w:eastAsia="zh-CN"/>
        </w:rPr>
        <w:t>，</w:t>
      </w:r>
      <w:r>
        <w:rPr>
          <w:rFonts w:hint="eastAsia" w:asciiTheme="minorEastAsia" w:hAnsiTheme="minorEastAsia" w:eastAsiaTheme="minorEastAsia" w:cstheme="minorEastAsia"/>
          <w:b/>
          <w:bCs/>
          <w:color w:val="auto"/>
          <w:sz w:val="21"/>
          <w:szCs w:val="21"/>
          <w:highlight w:val="none"/>
        </w:rPr>
        <w:t>依法免缴社会保障资金的供应商，则必须提供符合免缴条件的证明材料；从成立之日起到投标文件提交截止时间止不足一个月的，则无需提供）</w:t>
      </w:r>
      <w:r>
        <w:rPr>
          <w:rFonts w:hint="eastAsia" w:asciiTheme="minorEastAsia" w:hAnsiTheme="minorEastAsia" w:eastAsiaTheme="minorEastAsia" w:cstheme="minorEastAsia"/>
          <w:color w:val="auto"/>
          <w:sz w:val="21"/>
          <w:szCs w:val="21"/>
          <w:highlight w:val="none"/>
        </w:rPr>
        <w:t>；</w:t>
      </w:r>
    </w:p>
    <w:p w14:paraId="00EAB4E2">
      <w:pPr>
        <w:tabs>
          <w:tab w:val="left" w:pos="1305"/>
        </w:tabs>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2024年</w:t>
      </w:r>
      <w:r>
        <w:rPr>
          <w:rFonts w:hint="eastAsia" w:asciiTheme="minorEastAsia" w:hAnsiTheme="minorEastAsia" w:eastAsiaTheme="minorEastAsia" w:cstheme="minorEastAsia"/>
          <w:color w:val="auto"/>
          <w:sz w:val="21"/>
          <w:szCs w:val="21"/>
          <w:highlight w:val="none"/>
          <w:lang w:val="en-US" w:eastAsia="zh-CN"/>
        </w:rPr>
        <w:t>7月</w:t>
      </w:r>
      <w:r>
        <w:rPr>
          <w:rFonts w:hint="eastAsia" w:asciiTheme="minorEastAsia" w:hAnsiTheme="minorEastAsia" w:eastAsiaTheme="minorEastAsia" w:cstheme="minorEastAsia"/>
          <w:color w:val="auto"/>
          <w:sz w:val="21"/>
          <w:szCs w:val="21"/>
          <w:highlight w:val="none"/>
        </w:rPr>
        <w:t>以来任意</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个月依法缴纳税收的相关材料复印件</w:t>
      </w:r>
      <w:r>
        <w:rPr>
          <w:rFonts w:hint="eastAsia" w:asciiTheme="minorEastAsia" w:hAnsiTheme="minorEastAsia" w:eastAsiaTheme="minorEastAsia" w:cstheme="minorEastAsia"/>
          <w:b/>
          <w:bCs/>
          <w:color w:val="auto"/>
          <w:sz w:val="21"/>
          <w:szCs w:val="21"/>
          <w:highlight w:val="none"/>
        </w:rPr>
        <w:t>（</w:t>
      </w:r>
      <w:r>
        <w:rPr>
          <w:rFonts w:hint="eastAsia" w:asciiTheme="minorEastAsia" w:hAnsiTheme="minorEastAsia" w:eastAsiaTheme="minorEastAsia" w:cstheme="minorEastAsia"/>
          <w:b/>
          <w:bCs/>
          <w:color w:val="auto"/>
          <w:sz w:val="21"/>
          <w:szCs w:val="21"/>
          <w:highlight w:val="none"/>
          <w:lang w:eastAsia="zh-CN"/>
        </w:rPr>
        <w:t>必须提供，</w:t>
      </w:r>
      <w:r>
        <w:rPr>
          <w:rFonts w:hint="eastAsia" w:asciiTheme="minorEastAsia" w:hAnsiTheme="minorEastAsia" w:eastAsiaTheme="minorEastAsia" w:cstheme="minorEastAsia"/>
          <w:b/>
          <w:bCs/>
          <w:color w:val="auto"/>
          <w:sz w:val="21"/>
          <w:szCs w:val="21"/>
          <w:highlight w:val="none"/>
        </w:rPr>
        <w:t>依法免税的供应商，必须提供符合免税条件的证明材料；从成立之日起到投标文件提交截止时间止不足一个月的，则无需提供）</w:t>
      </w:r>
      <w:r>
        <w:rPr>
          <w:rFonts w:hint="eastAsia" w:asciiTheme="minorEastAsia" w:hAnsiTheme="minorEastAsia" w:eastAsiaTheme="minorEastAsia" w:cstheme="minorEastAsia"/>
          <w:color w:val="auto"/>
          <w:sz w:val="21"/>
          <w:szCs w:val="21"/>
          <w:highlight w:val="none"/>
        </w:rPr>
        <w:t>；</w:t>
      </w:r>
    </w:p>
    <w:p w14:paraId="155A3C82">
      <w:pPr>
        <w:tabs>
          <w:tab w:val="left" w:pos="1305"/>
        </w:tabs>
        <w:spacing w:line="400" w:lineRule="exact"/>
        <w:ind w:firstLine="420"/>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lang w:val="en-US" w:eastAsia="zh-CN"/>
        </w:rPr>
        <w:t>8</w:t>
      </w:r>
      <w:r>
        <w:rPr>
          <w:rFonts w:hint="eastAsia" w:asciiTheme="minorEastAsia" w:hAnsiTheme="minorEastAsia" w:eastAsiaTheme="minorEastAsia" w:cstheme="minorEastAsia"/>
          <w:color w:val="auto"/>
          <w:kern w:val="0"/>
          <w:sz w:val="21"/>
          <w:szCs w:val="21"/>
          <w:highlight w:val="none"/>
        </w:rPr>
        <w:t>）供应商参加政府采购活动前3年内在经营活动中没有重大违法记录及有关信用信息的书面声明</w:t>
      </w:r>
      <w:r>
        <w:rPr>
          <w:rFonts w:hint="eastAsia" w:asciiTheme="minorEastAsia" w:hAnsiTheme="minorEastAsia" w:eastAsiaTheme="minorEastAsia" w:cstheme="minorEastAsia"/>
          <w:b/>
          <w:color w:val="auto"/>
          <w:kern w:val="0"/>
          <w:sz w:val="21"/>
          <w:szCs w:val="21"/>
          <w:highlight w:val="none"/>
        </w:rPr>
        <w:t>（必须提供）；</w:t>
      </w:r>
    </w:p>
    <w:p w14:paraId="2F85F97E">
      <w:pPr>
        <w:tabs>
          <w:tab w:val="left" w:pos="1305"/>
        </w:tabs>
        <w:spacing w:line="400" w:lineRule="exact"/>
        <w:ind w:firstLine="420"/>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lang w:val="en-US" w:eastAsia="zh-CN"/>
        </w:rPr>
        <w:t>9</w:t>
      </w:r>
      <w:r>
        <w:rPr>
          <w:rFonts w:hint="eastAsia" w:asciiTheme="minorEastAsia" w:hAnsiTheme="minorEastAsia" w:eastAsiaTheme="minorEastAsia" w:cstheme="minorEastAsia"/>
          <w:color w:val="auto"/>
          <w:kern w:val="0"/>
          <w:sz w:val="21"/>
          <w:szCs w:val="21"/>
          <w:highlight w:val="none"/>
        </w:rPr>
        <w:t>）供应商参加本项目无围标串标行为的承诺函</w:t>
      </w:r>
      <w:r>
        <w:rPr>
          <w:rFonts w:hint="eastAsia" w:asciiTheme="minorEastAsia" w:hAnsiTheme="minorEastAsia" w:eastAsiaTheme="minorEastAsia" w:cstheme="minorEastAsia"/>
          <w:b/>
          <w:color w:val="auto"/>
          <w:kern w:val="0"/>
          <w:sz w:val="21"/>
          <w:szCs w:val="21"/>
          <w:highlight w:val="none"/>
        </w:rPr>
        <w:t>（必须提供）。</w:t>
      </w:r>
    </w:p>
    <w:p w14:paraId="044EABAA">
      <w:pPr>
        <w:tabs>
          <w:tab w:val="left" w:pos="1305"/>
        </w:tabs>
        <w:spacing w:line="400" w:lineRule="exact"/>
        <w:ind w:firstLine="422"/>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11.1.2符合性响应证明材料：</w:t>
      </w:r>
    </w:p>
    <w:p w14:paraId="49B3A82E">
      <w:pPr>
        <w:tabs>
          <w:tab w:val="left" w:pos="1305"/>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（1）谈判报价表</w:t>
      </w:r>
      <w:r>
        <w:rPr>
          <w:rFonts w:hint="eastAsia" w:asciiTheme="minorEastAsia" w:hAnsiTheme="minorEastAsia" w:eastAsiaTheme="minorEastAsia" w:cstheme="minorEastAsia"/>
          <w:b/>
          <w:bCs/>
          <w:color w:val="auto"/>
          <w:kern w:val="0"/>
          <w:sz w:val="21"/>
          <w:szCs w:val="21"/>
          <w:highlight w:val="none"/>
        </w:rPr>
        <w:t>（必须提供）</w:t>
      </w:r>
      <w:r>
        <w:rPr>
          <w:rFonts w:hint="eastAsia" w:asciiTheme="minorEastAsia" w:hAnsiTheme="minorEastAsia" w:eastAsiaTheme="minorEastAsia" w:cstheme="minorEastAsia"/>
          <w:color w:val="auto"/>
          <w:kern w:val="0"/>
          <w:sz w:val="21"/>
          <w:szCs w:val="21"/>
          <w:highlight w:val="none"/>
        </w:rPr>
        <w:t>；</w:t>
      </w:r>
    </w:p>
    <w:p w14:paraId="2D88B191">
      <w:pPr>
        <w:tabs>
          <w:tab w:val="left" w:pos="1305"/>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（2）技术响应承诺书</w:t>
      </w:r>
      <w:r>
        <w:rPr>
          <w:rFonts w:hint="eastAsia" w:asciiTheme="minorEastAsia" w:hAnsiTheme="minorEastAsia" w:eastAsiaTheme="minorEastAsia" w:cstheme="minorEastAsia"/>
          <w:b/>
          <w:bCs/>
          <w:color w:val="auto"/>
          <w:kern w:val="0"/>
          <w:sz w:val="21"/>
          <w:szCs w:val="21"/>
          <w:highlight w:val="none"/>
        </w:rPr>
        <w:t>（必须提供）</w:t>
      </w:r>
      <w:r>
        <w:rPr>
          <w:rFonts w:hint="eastAsia" w:asciiTheme="minorEastAsia" w:hAnsiTheme="minorEastAsia" w:eastAsiaTheme="minorEastAsia" w:cstheme="minorEastAsia"/>
          <w:color w:val="auto"/>
          <w:kern w:val="0"/>
          <w:sz w:val="21"/>
          <w:szCs w:val="21"/>
          <w:highlight w:val="none"/>
        </w:rPr>
        <w:t>；</w:t>
      </w:r>
    </w:p>
    <w:p w14:paraId="420A5410">
      <w:pPr>
        <w:tabs>
          <w:tab w:val="left" w:pos="1305"/>
        </w:tabs>
        <w:spacing w:line="400" w:lineRule="exact"/>
        <w:ind w:firstLine="420"/>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（3）商务要求响应承诺书</w:t>
      </w:r>
      <w:r>
        <w:rPr>
          <w:rFonts w:hint="eastAsia" w:asciiTheme="minorEastAsia" w:hAnsiTheme="minorEastAsia" w:eastAsiaTheme="minorEastAsia" w:cstheme="minorEastAsia"/>
          <w:b/>
          <w:bCs/>
          <w:color w:val="auto"/>
          <w:kern w:val="0"/>
          <w:sz w:val="21"/>
          <w:szCs w:val="21"/>
          <w:highlight w:val="none"/>
        </w:rPr>
        <w:t>（必须提供）</w:t>
      </w:r>
      <w:r>
        <w:rPr>
          <w:rFonts w:hint="eastAsia" w:asciiTheme="minorEastAsia" w:hAnsiTheme="minorEastAsia" w:eastAsiaTheme="minorEastAsia" w:cstheme="minorEastAsia"/>
          <w:b/>
          <w:color w:val="auto"/>
          <w:kern w:val="0"/>
          <w:sz w:val="21"/>
          <w:szCs w:val="21"/>
          <w:highlight w:val="none"/>
        </w:rPr>
        <w:t>。</w:t>
      </w:r>
    </w:p>
    <w:p w14:paraId="45DA8CF3">
      <w:pPr>
        <w:tabs>
          <w:tab w:val="left" w:pos="1305"/>
        </w:tabs>
        <w:spacing w:line="400" w:lineRule="exact"/>
        <w:ind w:firstLine="422"/>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11.1.3其他有效证明材料：</w:t>
      </w:r>
    </w:p>
    <w:p w14:paraId="3F518F83">
      <w:pPr>
        <w:tabs>
          <w:tab w:val="left" w:pos="1305"/>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（1）节能、环保产品相关证明材料复印件（如有，请提供）；</w:t>
      </w:r>
    </w:p>
    <w:p w14:paraId="15F77296">
      <w:pPr>
        <w:tabs>
          <w:tab w:val="left" w:pos="1305"/>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供应商提供的货物全部由符合政策要求的中小企业制造的，响应文件中提供《中小企业声明函》；属于监狱企业的，应当提供由省级以上监狱管理局、戒毒管理局(含新疆生产建设兵团)出具的属于监狱企业的证明文件（如有，请提供）；</w:t>
      </w:r>
    </w:p>
    <w:p w14:paraId="42B7BFE5">
      <w:pPr>
        <w:tabs>
          <w:tab w:val="left" w:pos="1305"/>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（3）符合条件的残疾人福利性单位在参加政府采购活动时，提供《残疾人福利性单位声明函》，并对声明的真实性负责（如有，请提供）；</w:t>
      </w:r>
    </w:p>
    <w:p w14:paraId="4B9C4355">
      <w:pPr>
        <w:tabs>
          <w:tab w:val="left" w:pos="1305"/>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（4）供应商可结合本项目的评审办法视自身情况自行提交相关证明材料（如有，请提供）。</w:t>
      </w:r>
    </w:p>
    <w:p w14:paraId="1A1EFA57">
      <w:pPr>
        <w:spacing w:line="400" w:lineRule="exact"/>
        <w:ind w:firstLine="422"/>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供应商提供的以上</w:t>
      </w:r>
      <w:r>
        <w:rPr>
          <w:rFonts w:hint="eastAsia" w:asciiTheme="minorEastAsia" w:hAnsiTheme="minorEastAsia" w:eastAsiaTheme="minorEastAsia" w:cstheme="minorEastAsia"/>
          <w:b/>
          <w:color w:val="auto"/>
          <w:kern w:val="0"/>
          <w:sz w:val="21"/>
          <w:szCs w:val="21"/>
          <w:highlight w:val="none"/>
        </w:rPr>
        <w:t>资格性响应证明材料、符合性响应证明材料、其他有效证明材料</w:t>
      </w:r>
      <w:r>
        <w:rPr>
          <w:rFonts w:hint="eastAsia" w:asciiTheme="minorEastAsia" w:hAnsiTheme="minorEastAsia" w:eastAsiaTheme="minorEastAsia" w:cstheme="minorEastAsia"/>
          <w:b/>
          <w:color w:val="auto"/>
          <w:sz w:val="21"/>
          <w:szCs w:val="21"/>
          <w:highlight w:val="none"/>
        </w:rPr>
        <w:t>必须真实有效。属于“必须提供”的材料应加盖供应商电子签章，否则，响应文件按无效处理；其中属于“必须提供”的材料在“第六章 响应文件（格式）”中有要求法定代表人或相应的委托代理人在规定位置签字（或电子签名）的，必须按要求签字（或电子签名），否则，响应文件按无效处理。</w:t>
      </w:r>
    </w:p>
    <w:p w14:paraId="3FE66FC4">
      <w:pPr>
        <w:spacing w:line="400" w:lineRule="exact"/>
        <w:ind w:firstLine="42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11.2供应商应按竞争性谈判文件第六章“响应文件（格式）”编制响应文件。</w:t>
      </w:r>
    </w:p>
    <w:p w14:paraId="02301858">
      <w:pPr>
        <w:tabs>
          <w:tab w:val="left" w:pos="1305"/>
        </w:tabs>
        <w:spacing w:line="400" w:lineRule="exact"/>
        <w:ind w:firstLine="422"/>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12.响应文件的语言及计量</w:t>
      </w:r>
    </w:p>
    <w:p w14:paraId="46231E12">
      <w:pPr>
        <w:tabs>
          <w:tab w:val="left" w:pos="1305"/>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12.1 响应文件以及供应商与采购代理机构就有关响应事宜的所有来往函电，均必须以中文汉语书写。供应商提交的支持文件和印刷的文献可以使用别的语言，但其相应内容必须附有中文翻译文本，在解释响应文件时以中文翻译文本为主。</w:t>
      </w:r>
    </w:p>
    <w:p w14:paraId="70D7B54D">
      <w:pPr>
        <w:tabs>
          <w:tab w:val="left" w:pos="1305"/>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12.2 响应计量单位，谈判文件已有明确规定的，使用谈判文件规定的计量单位；谈判文件没有规定的，必须采用中华人民共和国法定计量单位（货币单位：人民币元），否则视同未响应。</w:t>
      </w:r>
    </w:p>
    <w:p w14:paraId="5E3693B3">
      <w:pPr>
        <w:tabs>
          <w:tab w:val="left" w:pos="1305"/>
        </w:tabs>
        <w:spacing w:line="400" w:lineRule="exact"/>
        <w:ind w:firstLine="422"/>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13.谈判报价及采购预算金额</w:t>
      </w:r>
    </w:p>
    <w:p w14:paraId="4B305008">
      <w:pPr>
        <w:tabs>
          <w:tab w:val="left" w:pos="1305"/>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13.1供应商必须就“采购需求”中的所有内容作完整唯一报价，响应文件只允许有一个报价</w:t>
      </w:r>
      <w:r>
        <w:rPr>
          <w:rFonts w:hint="eastAsia" w:asciiTheme="minorEastAsia" w:hAnsiTheme="minorEastAsia" w:eastAsiaTheme="minorEastAsia" w:cstheme="minorEastAsia"/>
          <w:color w:val="auto"/>
          <w:kern w:val="0"/>
          <w:sz w:val="21"/>
          <w:szCs w:val="21"/>
          <w:highlight w:val="none"/>
          <w:lang w:eastAsia="zh-CN"/>
        </w:rPr>
        <w:t>方案</w:t>
      </w: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lang w:eastAsia="zh-CN"/>
        </w:rPr>
        <w:t>不接受</w:t>
      </w:r>
      <w:r>
        <w:rPr>
          <w:rFonts w:hint="eastAsia" w:asciiTheme="minorEastAsia" w:hAnsiTheme="minorEastAsia" w:eastAsiaTheme="minorEastAsia" w:cstheme="minorEastAsia"/>
          <w:color w:val="auto"/>
          <w:kern w:val="0"/>
          <w:sz w:val="21"/>
          <w:szCs w:val="21"/>
          <w:highlight w:val="none"/>
        </w:rPr>
        <w:t>有选择的或有条件的报价</w:t>
      </w:r>
      <w:r>
        <w:rPr>
          <w:rFonts w:hint="eastAsia" w:asciiTheme="minorEastAsia" w:hAnsiTheme="minorEastAsia" w:eastAsiaTheme="minorEastAsia" w:cstheme="minorEastAsia"/>
          <w:color w:val="auto"/>
          <w:kern w:val="0"/>
          <w:sz w:val="21"/>
          <w:szCs w:val="21"/>
          <w:highlight w:val="none"/>
          <w:lang w:eastAsia="zh-CN"/>
        </w:rPr>
        <w:t>，否则响应文件按无效处理</w:t>
      </w:r>
      <w:r>
        <w:rPr>
          <w:rFonts w:hint="eastAsia" w:asciiTheme="minorEastAsia" w:hAnsiTheme="minorEastAsia" w:eastAsiaTheme="minorEastAsia" w:cstheme="minorEastAsia"/>
          <w:color w:val="auto"/>
          <w:kern w:val="0"/>
          <w:sz w:val="21"/>
          <w:szCs w:val="21"/>
          <w:highlight w:val="none"/>
        </w:rPr>
        <w:t>。</w:t>
      </w:r>
    </w:p>
    <w:p w14:paraId="2D5E36DD">
      <w:pPr>
        <w:tabs>
          <w:tab w:val="left" w:pos="1305"/>
        </w:tabs>
        <w:spacing w:line="320" w:lineRule="exact"/>
        <w:ind w:firstLine="420" w:firstLineChars="20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13.2采购预算金额（人民币）：</w:t>
      </w:r>
      <w:r>
        <w:rPr>
          <w:rFonts w:hint="eastAsia" w:asciiTheme="minorEastAsia" w:hAnsiTheme="minorEastAsia" w:eastAsiaTheme="minorEastAsia" w:cstheme="minorEastAsia"/>
          <w:color w:val="auto"/>
          <w:kern w:val="0"/>
          <w:sz w:val="21"/>
          <w:szCs w:val="21"/>
          <w:highlight w:val="none"/>
          <w:lang w:val="en-US" w:eastAsia="zh-CN"/>
        </w:rPr>
        <w:t>A分标：叁拾伍万元整</w:t>
      </w:r>
      <w:r>
        <w:rPr>
          <w:rFonts w:hint="eastAsia" w:asciiTheme="minorEastAsia" w:hAnsiTheme="minorEastAsia" w:eastAsiaTheme="minorEastAsia" w:cstheme="minorEastAsia"/>
          <w:color w:val="auto"/>
          <w:kern w:val="0"/>
          <w:sz w:val="21"/>
          <w:szCs w:val="21"/>
          <w:highlight w:val="none"/>
          <w:u w:val="single"/>
          <w:lang w:val="en-US" w:eastAsia="zh-CN"/>
        </w:rPr>
        <w:t>（</w:t>
      </w:r>
      <w:r>
        <w:rPr>
          <w:rFonts w:hint="eastAsia" w:asciiTheme="minorEastAsia" w:hAnsiTheme="minorEastAsia" w:eastAsiaTheme="minorEastAsia" w:cstheme="minorEastAsia"/>
          <w:color w:val="auto"/>
          <w:kern w:val="0"/>
          <w:sz w:val="21"/>
          <w:szCs w:val="21"/>
          <w:highlight w:val="none"/>
          <w:u w:val="single"/>
        </w:rPr>
        <w:t>¥350000.00</w:t>
      </w:r>
      <w:r>
        <w:rPr>
          <w:rFonts w:hint="eastAsia" w:asciiTheme="minorEastAsia" w:hAnsiTheme="minorEastAsia" w:eastAsiaTheme="minorEastAsia" w:cstheme="minorEastAsia"/>
          <w:color w:val="auto"/>
          <w:kern w:val="0"/>
          <w:sz w:val="21"/>
          <w:szCs w:val="21"/>
          <w:highlight w:val="none"/>
          <w:u w:val="single"/>
          <w:lang w:val="en-US" w:eastAsia="zh-CN"/>
        </w:rPr>
        <w:t>）</w:t>
      </w:r>
      <w:r>
        <w:rPr>
          <w:rFonts w:hint="eastAsia" w:asciiTheme="minorEastAsia" w:hAnsiTheme="minorEastAsia" w:eastAsiaTheme="minorEastAsia" w:cstheme="minorEastAsia"/>
          <w:color w:val="auto"/>
          <w:kern w:val="0"/>
          <w:sz w:val="21"/>
          <w:szCs w:val="21"/>
          <w:highlight w:val="none"/>
          <w:lang w:val="en-US" w:eastAsia="zh-CN"/>
        </w:rPr>
        <w:t>，B分标：叁拾叁万肆仟叁佰元整</w:t>
      </w:r>
      <w:r>
        <w:rPr>
          <w:rFonts w:hint="eastAsia" w:asciiTheme="minorEastAsia" w:hAnsiTheme="minorEastAsia" w:eastAsiaTheme="minorEastAsia" w:cstheme="minorEastAsia"/>
          <w:color w:val="auto"/>
          <w:kern w:val="0"/>
          <w:sz w:val="21"/>
          <w:szCs w:val="21"/>
          <w:highlight w:val="none"/>
          <w:u w:val="single"/>
          <w:lang w:val="en-US" w:eastAsia="zh-CN"/>
        </w:rPr>
        <w:t>（¥334300.00）</w:t>
      </w:r>
      <w:r>
        <w:rPr>
          <w:rFonts w:hint="eastAsia" w:asciiTheme="minorEastAsia" w:hAnsiTheme="minorEastAsia" w:eastAsiaTheme="minorEastAsia" w:cstheme="minorEastAsia"/>
          <w:color w:val="auto"/>
          <w:kern w:val="0"/>
          <w:sz w:val="21"/>
          <w:szCs w:val="21"/>
          <w:highlight w:val="none"/>
        </w:rPr>
        <w:t>报价超采购预算金额的，响应文件作无效处理。</w:t>
      </w:r>
    </w:p>
    <w:p w14:paraId="01228B3A">
      <w:pPr>
        <w:tabs>
          <w:tab w:val="left" w:pos="1305"/>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13.3</w:t>
      </w:r>
      <w:r>
        <w:rPr>
          <w:rFonts w:hint="eastAsia" w:asciiTheme="minorEastAsia" w:hAnsiTheme="minorEastAsia" w:eastAsiaTheme="minorEastAsia" w:cstheme="minorEastAsia"/>
          <w:color w:val="auto"/>
          <w:sz w:val="21"/>
          <w:szCs w:val="21"/>
          <w:highlight w:val="none"/>
        </w:rPr>
        <w:t>供应商谈判报价应包括本次采购范围内货物价款、货物随配标准附件、包装、运输、装卸、保险、税金、货到位以及安装、安装所需辅材、调试、检验、售后服务、培训、保修、验收及其他所有成本费用的总和，供应商应综合考虑在报价中。</w:t>
      </w:r>
    </w:p>
    <w:p w14:paraId="3FFCDFE8">
      <w:pPr>
        <w:tabs>
          <w:tab w:val="left" w:pos="1305"/>
        </w:tabs>
        <w:spacing w:line="400" w:lineRule="exact"/>
        <w:ind w:firstLine="420"/>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13.4未书面退出谈判的供应商必须在规定时间内登录</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w:t>
      </w:r>
      <w:r>
        <w:rPr>
          <w:rFonts w:hint="eastAsia" w:asciiTheme="minorEastAsia" w:hAnsiTheme="minorEastAsia" w:eastAsiaTheme="minorEastAsia" w:cstheme="minorEastAsia"/>
          <w:color w:val="auto"/>
          <w:kern w:val="0"/>
          <w:sz w:val="21"/>
          <w:szCs w:val="21"/>
          <w:highlight w:val="none"/>
        </w:rPr>
        <w:t xml:space="preserve">在线提交最后报价，其最后报价不得超出采购预算；谈判过程中谈判文件未作实质性变动的，最后报价不得超过首次报价。 </w:t>
      </w:r>
    </w:p>
    <w:p w14:paraId="03B31163">
      <w:pPr>
        <w:tabs>
          <w:tab w:val="left" w:pos="1305"/>
        </w:tabs>
        <w:spacing w:line="400" w:lineRule="exact"/>
        <w:ind w:firstLine="422"/>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14.响应文件有效期</w:t>
      </w:r>
    </w:p>
    <w:p w14:paraId="568EFE77">
      <w:pPr>
        <w:tabs>
          <w:tab w:val="left" w:pos="1305"/>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自响应文件提交截止时间之日起90天，有效期不足的响应文件将被拒绝。</w:t>
      </w:r>
    </w:p>
    <w:p w14:paraId="62ACF657">
      <w:pPr>
        <w:tabs>
          <w:tab w:val="left" w:pos="1305"/>
        </w:tabs>
        <w:spacing w:line="400" w:lineRule="exact"/>
        <w:ind w:firstLine="422"/>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15.电子响应文件的制作、加密要求</w:t>
      </w:r>
    </w:p>
    <w:p w14:paraId="4BCA6235">
      <w:pPr>
        <w:snapToGrid w:val="0"/>
        <w:spacing w:line="400" w:lineRule="exact"/>
        <w:ind w:firstLine="420"/>
        <w:jc w:val="left"/>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sz w:val="21"/>
          <w:szCs w:val="24"/>
          <w:highlight w:val="none"/>
        </w:rPr>
        <w:t>15.1</w:t>
      </w:r>
      <w:r>
        <w:rPr>
          <w:rFonts w:hint="eastAsia" w:asciiTheme="minorEastAsia" w:hAnsiTheme="minorEastAsia" w:eastAsiaTheme="minorEastAsia" w:cstheme="minorEastAsia"/>
          <w:bCs/>
          <w:color w:val="auto"/>
          <w:sz w:val="21"/>
          <w:szCs w:val="21"/>
          <w:highlight w:val="none"/>
        </w:rPr>
        <w:t>供应商制作电子响应文件前，应登录</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平台进行“申请获取采购文件”操作，否则，将导致无法在线编制响应文件并参与竞标，其不利后果由供应商自行承担</w:t>
      </w:r>
      <w:r>
        <w:rPr>
          <w:rFonts w:hint="eastAsia" w:asciiTheme="minorEastAsia" w:hAnsiTheme="minorEastAsia" w:eastAsiaTheme="minorEastAsia" w:cstheme="minorEastAsia"/>
          <w:color w:val="auto"/>
          <w:sz w:val="21"/>
          <w:szCs w:val="24"/>
          <w:highlight w:val="none"/>
        </w:rPr>
        <w:t>。</w:t>
      </w:r>
    </w:p>
    <w:p w14:paraId="447C7546">
      <w:pPr>
        <w:snapToGrid w:val="0"/>
        <w:spacing w:line="400" w:lineRule="exact"/>
        <w:ind w:firstLine="420"/>
        <w:jc w:val="left"/>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sz w:val="21"/>
          <w:szCs w:val="24"/>
          <w:highlight w:val="none"/>
        </w:rPr>
        <w:t>15.2供应商下载或获取竞争性谈判文件后，登录“</w:t>
      </w:r>
      <w:r>
        <w:rPr>
          <w:rFonts w:hint="eastAsia" w:asciiTheme="minorEastAsia" w:hAnsiTheme="minorEastAsia" w:eastAsiaTheme="minorEastAsia" w:cstheme="minorEastAsia"/>
          <w:color w:val="auto"/>
          <w:sz w:val="21"/>
          <w:szCs w:val="24"/>
          <w:highlight w:val="none"/>
          <w:lang w:eastAsia="zh-CN"/>
        </w:rPr>
        <w:t>广西政府采购云平台</w:t>
      </w:r>
      <w:r>
        <w:rPr>
          <w:rFonts w:hint="eastAsia" w:asciiTheme="minorEastAsia" w:hAnsiTheme="minorEastAsia" w:eastAsiaTheme="minorEastAsia" w:cstheme="minorEastAsia"/>
          <w:color w:val="auto"/>
          <w:sz w:val="21"/>
          <w:szCs w:val="24"/>
          <w:highlight w:val="none"/>
        </w:rPr>
        <w:t>电子投标客户端”，按照本谈判文件规定的响应文件格式、顺序以及</w:t>
      </w:r>
      <w:r>
        <w:rPr>
          <w:rFonts w:hint="eastAsia" w:asciiTheme="minorEastAsia" w:hAnsiTheme="minorEastAsia" w:eastAsiaTheme="minorEastAsia" w:cstheme="minorEastAsia"/>
          <w:color w:val="auto"/>
          <w:sz w:val="21"/>
          <w:szCs w:val="24"/>
          <w:highlight w:val="none"/>
          <w:lang w:eastAsia="zh-CN"/>
        </w:rPr>
        <w:t>“广西政府采购云平台”</w:t>
      </w:r>
      <w:r>
        <w:rPr>
          <w:rFonts w:hint="eastAsia" w:asciiTheme="minorEastAsia" w:hAnsiTheme="minorEastAsia" w:eastAsiaTheme="minorEastAsia" w:cstheme="minorEastAsia"/>
          <w:color w:val="auto"/>
          <w:sz w:val="21"/>
          <w:szCs w:val="24"/>
          <w:highlight w:val="none"/>
        </w:rPr>
        <w:t>平台的要求，通过“</w:t>
      </w:r>
      <w:r>
        <w:rPr>
          <w:rFonts w:hint="eastAsia" w:asciiTheme="minorEastAsia" w:hAnsiTheme="minorEastAsia" w:eastAsiaTheme="minorEastAsia" w:cstheme="minorEastAsia"/>
          <w:color w:val="auto"/>
          <w:sz w:val="21"/>
          <w:szCs w:val="24"/>
          <w:highlight w:val="none"/>
          <w:lang w:eastAsia="zh-CN"/>
        </w:rPr>
        <w:t>广西政府采购云平台</w:t>
      </w:r>
      <w:r>
        <w:rPr>
          <w:rFonts w:hint="eastAsia" w:asciiTheme="minorEastAsia" w:hAnsiTheme="minorEastAsia" w:eastAsiaTheme="minorEastAsia" w:cstheme="minorEastAsia"/>
          <w:color w:val="auto"/>
          <w:sz w:val="21"/>
          <w:szCs w:val="24"/>
          <w:highlight w:val="none"/>
        </w:rPr>
        <w:t>电子投标客户端”编制电子响应文件。</w:t>
      </w:r>
    </w:p>
    <w:p w14:paraId="1CF4EE16">
      <w:pPr>
        <w:snapToGrid w:val="0"/>
        <w:spacing w:line="400" w:lineRule="exact"/>
        <w:ind w:firstLine="420"/>
        <w:jc w:val="left"/>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sz w:val="21"/>
          <w:szCs w:val="24"/>
          <w:highlight w:val="none"/>
        </w:rPr>
        <w:t>15.3供应商应按“</w:t>
      </w:r>
      <w:r>
        <w:rPr>
          <w:rFonts w:hint="eastAsia" w:asciiTheme="minorEastAsia" w:hAnsiTheme="minorEastAsia" w:eastAsiaTheme="minorEastAsia" w:cstheme="minorEastAsia"/>
          <w:color w:val="auto"/>
          <w:sz w:val="21"/>
          <w:szCs w:val="24"/>
          <w:highlight w:val="none"/>
          <w:lang w:eastAsia="zh-CN"/>
        </w:rPr>
        <w:t>广西政府采购云平台</w:t>
      </w:r>
      <w:r>
        <w:rPr>
          <w:rFonts w:hint="eastAsia" w:asciiTheme="minorEastAsia" w:hAnsiTheme="minorEastAsia" w:eastAsiaTheme="minorEastAsia" w:cstheme="minorEastAsia"/>
          <w:color w:val="auto"/>
          <w:sz w:val="21"/>
          <w:szCs w:val="24"/>
          <w:highlight w:val="none"/>
        </w:rPr>
        <w:t>电子投标客户端”载明的“标书关联”功能进行电子响应文件的关联定位，以便谈判小组在评审时点击相应评审项可直接定位到该评审内容；如供应商的电子响应文件未能关联定位相应内容，或者关联定位的内容与该评审项不符，导致谈判小组无法查询并做出对供应商不利的评审，相关后果由供应商自行承担。</w:t>
      </w:r>
    </w:p>
    <w:p w14:paraId="2A97CE2F">
      <w:pPr>
        <w:snapToGrid w:val="0"/>
        <w:spacing w:line="400" w:lineRule="exact"/>
        <w:ind w:firstLine="420"/>
        <w:jc w:val="left"/>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sz w:val="21"/>
          <w:szCs w:val="24"/>
          <w:highlight w:val="none"/>
        </w:rPr>
        <w:t>15.4电子响应文件不得涂改，若有修改错漏处，须由法定代表人或委托代理人签字（或者电子签名）。因响应文件字迹潦草、表达不清、内容不完整、编排混乱导致响应文件被误读、漏读，或者在按竞争性谈判文件规定的部位查找不到相关内容，导致谈判小组做出对供应商不利的评审的，其后果由供应商自行承担</w:t>
      </w:r>
      <w:r>
        <w:rPr>
          <w:rFonts w:hint="eastAsia" w:asciiTheme="minorEastAsia" w:hAnsiTheme="minorEastAsia" w:eastAsiaTheme="minorEastAsia" w:cstheme="minorEastAsia"/>
          <w:color w:val="auto"/>
          <w:sz w:val="21"/>
          <w:szCs w:val="21"/>
          <w:highlight w:val="none"/>
        </w:rPr>
        <w:t>。</w:t>
      </w:r>
    </w:p>
    <w:p w14:paraId="02C96F9F">
      <w:pPr>
        <w:snapToGrid w:val="0"/>
        <w:spacing w:line="400" w:lineRule="exact"/>
        <w:ind w:firstLine="420"/>
        <w:jc w:val="left"/>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sz w:val="21"/>
          <w:szCs w:val="24"/>
          <w:highlight w:val="none"/>
        </w:rPr>
        <w:t>15.5供应商编制、生成电子响应文件后应当加密响应文件。供应商未按规定编制并加密的响应文件，</w:t>
      </w:r>
      <w:r>
        <w:rPr>
          <w:rFonts w:hint="eastAsia" w:asciiTheme="minorEastAsia" w:hAnsiTheme="minorEastAsia" w:eastAsiaTheme="minorEastAsia" w:cstheme="minorEastAsia"/>
          <w:color w:val="auto"/>
          <w:sz w:val="21"/>
          <w:szCs w:val="24"/>
          <w:highlight w:val="none"/>
          <w:lang w:eastAsia="zh-CN"/>
        </w:rPr>
        <w:t>“广西政府采购云平台”</w:t>
      </w:r>
      <w:r>
        <w:rPr>
          <w:rFonts w:hint="eastAsia" w:asciiTheme="minorEastAsia" w:hAnsiTheme="minorEastAsia" w:eastAsiaTheme="minorEastAsia" w:cstheme="minorEastAsia"/>
          <w:color w:val="auto"/>
          <w:sz w:val="21"/>
          <w:szCs w:val="24"/>
          <w:highlight w:val="none"/>
        </w:rPr>
        <w:t>平台将予以拒收。</w:t>
      </w:r>
    </w:p>
    <w:p w14:paraId="249B3E4D">
      <w:pPr>
        <w:snapToGrid w:val="0"/>
        <w:spacing w:line="400" w:lineRule="exact"/>
        <w:ind w:firstLine="420"/>
        <w:jc w:val="left"/>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15.6</w:t>
      </w:r>
      <w:r>
        <w:rPr>
          <w:rFonts w:hint="eastAsia" w:asciiTheme="minorEastAsia" w:hAnsiTheme="minorEastAsia" w:eastAsiaTheme="minorEastAsia" w:cstheme="minorEastAsia"/>
          <w:b/>
          <w:color w:val="auto"/>
          <w:kern w:val="0"/>
          <w:sz w:val="21"/>
          <w:szCs w:val="21"/>
          <w:highlight w:val="none"/>
        </w:rPr>
        <w:t>供应商公章及签字</w:t>
      </w:r>
    </w:p>
    <w:p w14:paraId="70B3E4C6">
      <w:pPr>
        <w:snapToGrid w:val="0"/>
        <w:spacing w:line="400" w:lineRule="exact"/>
        <w:ind w:firstLine="420"/>
        <w:jc w:val="left"/>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sz w:val="21"/>
          <w:szCs w:val="24"/>
          <w:highlight w:val="none"/>
        </w:rPr>
        <w:t>15.6.1本竞争性谈判文件中描述供应商的“公章”是指根据我国对公章的管理规定，用供应商法定主体行为名称制作的印章，除本竞争性谈判文件有特殊规定外，供应商的其他形式印章均不能代替公章。</w:t>
      </w:r>
    </w:p>
    <w:p w14:paraId="7BF0D419">
      <w:pPr>
        <w:snapToGrid w:val="0"/>
        <w:spacing w:line="400" w:lineRule="exact"/>
        <w:ind w:firstLine="420"/>
        <w:jc w:val="left"/>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sz w:val="21"/>
          <w:szCs w:val="24"/>
          <w:highlight w:val="none"/>
        </w:rPr>
        <w:t>15.6.2本竞争性谈判文件中描述供应商的“签字”是指供应商的法定代表人或者委托代理人亲自在文件规定签字处亲笔写上个人的名字的行为，其他形式均不能代替亲笔签字。</w:t>
      </w:r>
    </w:p>
    <w:p w14:paraId="6D9E7034">
      <w:pPr>
        <w:snapToGrid w:val="0"/>
        <w:spacing w:line="400" w:lineRule="exact"/>
        <w:ind w:firstLine="420"/>
        <w:jc w:val="left"/>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sz w:val="21"/>
          <w:szCs w:val="24"/>
          <w:highlight w:val="none"/>
        </w:rPr>
        <w:t>15.6.3本竞争性谈判文件所称的“电子签章”、“电子签名”，是指经</w:t>
      </w:r>
      <w:r>
        <w:rPr>
          <w:rFonts w:hint="eastAsia" w:asciiTheme="minorEastAsia" w:hAnsiTheme="minorEastAsia" w:eastAsiaTheme="minorEastAsia" w:cstheme="minorEastAsia"/>
          <w:color w:val="auto"/>
          <w:sz w:val="21"/>
          <w:szCs w:val="24"/>
          <w:highlight w:val="none"/>
          <w:lang w:eastAsia="zh-CN"/>
        </w:rPr>
        <w:t>“广西政府采购云平台”</w:t>
      </w:r>
      <w:r>
        <w:rPr>
          <w:rFonts w:hint="eastAsia" w:asciiTheme="minorEastAsia" w:hAnsiTheme="minorEastAsia" w:eastAsiaTheme="minorEastAsia" w:cstheme="minorEastAsia"/>
          <w:color w:val="auto"/>
          <w:sz w:val="21"/>
          <w:szCs w:val="24"/>
          <w:highlight w:val="none"/>
        </w:rPr>
        <w:t>平台认可的CA认证的电子签名数据为表现形式的印章，可用于签署电子响应文件，电子签章与实物印章、电子签名与手写签名具有同等法律效力，不因其采用电子化表现形式而否定其法律效力。</w:t>
      </w:r>
    </w:p>
    <w:p w14:paraId="65C2AB29">
      <w:pPr>
        <w:snapToGrid w:val="0"/>
        <w:spacing w:line="400" w:lineRule="exact"/>
        <w:ind w:firstLine="422"/>
        <w:jc w:val="left"/>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16.首次响应文件的提交、撤回、修改</w:t>
      </w:r>
    </w:p>
    <w:p w14:paraId="154CC1C9">
      <w:pPr>
        <w:spacing w:line="400" w:lineRule="exact"/>
        <w:ind w:firstLine="42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sz w:val="21"/>
          <w:szCs w:val="21"/>
          <w:highlight w:val="none"/>
        </w:rPr>
        <w:t>16.1响应文件的提交截止时间：</w:t>
      </w:r>
      <w:r>
        <w:rPr>
          <w:rFonts w:hint="eastAsia" w:asciiTheme="minorEastAsia" w:hAnsiTheme="minorEastAsia" w:eastAsiaTheme="minorEastAsia" w:cstheme="minorEastAsia"/>
          <w:bCs/>
          <w:color w:val="auto"/>
          <w:sz w:val="21"/>
          <w:szCs w:val="21"/>
          <w:highlight w:val="none"/>
          <w:lang w:eastAsia="zh-CN"/>
        </w:rPr>
        <w:t>2024年</w:t>
      </w:r>
      <w:r>
        <w:rPr>
          <w:rFonts w:hint="eastAsia" w:asciiTheme="minorEastAsia" w:hAnsiTheme="minorEastAsia" w:eastAsiaTheme="minorEastAsia" w:cstheme="minorEastAsia"/>
          <w:bCs/>
          <w:color w:val="auto"/>
          <w:sz w:val="21"/>
          <w:szCs w:val="21"/>
          <w:highlight w:val="none"/>
          <w:lang w:val="en-US" w:eastAsia="zh-CN"/>
        </w:rPr>
        <w:t>12</w:t>
      </w:r>
      <w:r>
        <w:rPr>
          <w:rFonts w:hint="eastAsia" w:asciiTheme="minorEastAsia" w:hAnsiTheme="minorEastAsia" w:eastAsiaTheme="minorEastAsia" w:cstheme="minorEastAsia"/>
          <w:bCs/>
          <w:color w:val="auto"/>
          <w:sz w:val="21"/>
          <w:szCs w:val="21"/>
          <w:highlight w:val="none"/>
          <w:lang w:eastAsia="zh-CN"/>
        </w:rPr>
        <w:t>月</w:t>
      </w:r>
      <w:r>
        <w:rPr>
          <w:rFonts w:hint="eastAsia" w:asciiTheme="minorEastAsia" w:hAnsiTheme="minorEastAsia" w:eastAsiaTheme="minorEastAsia" w:cstheme="minorEastAsia"/>
          <w:bCs/>
          <w:color w:val="auto"/>
          <w:sz w:val="21"/>
          <w:szCs w:val="21"/>
          <w:highlight w:val="none"/>
          <w:lang w:val="en-US" w:eastAsia="zh-CN"/>
        </w:rPr>
        <w:t>19</w:t>
      </w:r>
      <w:r>
        <w:rPr>
          <w:rFonts w:hint="eastAsia" w:asciiTheme="minorEastAsia" w:hAnsiTheme="minorEastAsia" w:eastAsiaTheme="minorEastAsia" w:cstheme="minorEastAsia"/>
          <w:bCs/>
          <w:color w:val="auto"/>
          <w:sz w:val="21"/>
          <w:szCs w:val="21"/>
          <w:highlight w:val="none"/>
          <w:lang w:eastAsia="zh-CN"/>
        </w:rPr>
        <w:t>日</w:t>
      </w:r>
      <w:r>
        <w:rPr>
          <w:rFonts w:hint="eastAsia" w:asciiTheme="minorEastAsia" w:hAnsiTheme="minorEastAsia" w:eastAsiaTheme="minorEastAsia" w:cstheme="minorEastAsia"/>
          <w:color w:val="auto"/>
          <w:sz w:val="21"/>
          <w:szCs w:val="21"/>
          <w:highlight w:val="none"/>
        </w:rPr>
        <w:t>上午9时30分</w:t>
      </w:r>
      <w:r>
        <w:rPr>
          <w:rFonts w:hint="eastAsia" w:asciiTheme="minorEastAsia" w:hAnsiTheme="minorEastAsia" w:eastAsiaTheme="minorEastAsia" w:cstheme="minorEastAsia"/>
          <w:bCs/>
          <w:color w:val="auto"/>
          <w:sz w:val="21"/>
          <w:szCs w:val="21"/>
          <w:highlight w:val="none"/>
        </w:rPr>
        <w:t>（北京时间）</w:t>
      </w:r>
    </w:p>
    <w:p w14:paraId="70C6B310">
      <w:pPr>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16.2地点：通过</w:t>
      </w:r>
      <w:r>
        <w:rPr>
          <w:rFonts w:hint="eastAsia" w:asciiTheme="minorEastAsia" w:hAnsiTheme="minorEastAsia" w:eastAsiaTheme="minorEastAsia" w:cstheme="minorEastAsia"/>
          <w:color w:val="auto"/>
          <w:sz w:val="21"/>
          <w:szCs w:val="21"/>
          <w:highlight w:val="none"/>
          <w:lang w:eastAsia="zh-CN"/>
        </w:rPr>
        <w:t>“广西政府采购云平台”</w:t>
      </w:r>
      <w:r>
        <w:rPr>
          <w:rFonts w:hint="eastAsia" w:asciiTheme="minorEastAsia" w:hAnsiTheme="minorEastAsia" w:eastAsiaTheme="minorEastAsia" w:cstheme="minorEastAsia"/>
          <w:color w:val="auto"/>
          <w:sz w:val="21"/>
          <w:szCs w:val="21"/>
          <w:highlight w:val="none"/>
        </w:rPr>
        <w:t>平台在线提交。</w:t>
      </w:r>
    </w:p>
    <w:p w14:paraId="614E2603">
      <w:pPr>
        <w:adjustRightInd w:val="0"/>
        <w:snapToGrid w:val="0"/>
        <w:spacing w:line="400" w:lineRule="exact"/>
        <w:ind w:firstLine="42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16.3供应商应当在响应文件提交截止时间前，将生成的电子响应文件上传提交至</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平台。响应文件提交截止时间前可以补充、修改或撤回电子响应文件，补充、修改电子响应文件的，应当先行撤回原文件，补充、修改后重新传输提交。</w:t>
      </w:r>
      <w:r>
        <w:rPr>
          <w:rFonts w:hint="eastAsia" w:asciiTheme="minorEastAsia" w:hAnsiTheme="minorEastAsia" w:eastAsiaTheme="minorEastAsia" w:cstheme="minorEastAsia"/>
          <w:color w:val="auto"/>
          <w:kern w:val="0"/>
          <w:sz w:val="21"/>
          <w:szCs w:val="21"/>
          <w:highlight w:val="none"/>
        </w:rPr>
        <w:t>在响应文件提交截止时间后的响应文件有效期内，供应商不得撤回其响应文件。</w:t>
      </w:r>
      <w:r>
        <w:rPr>
          <w:rFonts w:hint="eastAsia" w:asciiTheme="minorEastAsia" w:hAnsiTheme="minorEastAsia" w:eastAsiaTheme="minorEastAsia" w:cstheme="minorEastAsia"/>
          <w:bCs/>
          <w:color w:val="auto"/>
          <w:sz w:val="21"/>
          <w:szCs w:val="21"/>
          <w:highlight w:val="none"/>
        </w:rPr>
        <w:t>响应文件提交截止时间前未成功将电子响应文件上传</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平台的，视为未提交响应文件。</w:t>
      </w:r>
    </w:p>
    <w:p w14:paraId="256AA6FE">
      <w:pPr>
        <w:tabs>
          <w:tab w:val="left" w:pos="1305"/>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16.4除竞争性谈判文件另有规定外，供应商所提交的响应文件不予退还。</w:t>
      </w:r>
    </w:p>
    <w:p w14:paraId="6106573D">
      <w:pPr>
        <w:tabs>
          <w:tab w:val="left" w:pos="1305"/>
        </w:tabs>
        <w:spacing w:line="400" w:lineRule="exact"/>
        <w:ind w:firstLine="422"/>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b/>
          <w:color w:val="auto"/>
          <w:kern w:val="0"/>
          <w:sz w:val="21"/>
          <w:szCs w:val="21"/>
          <w:highlight w:val="none"/>
        </w:rPr>
        <w:t>17.响应文件的解密</w:t>
      </w:r>
    </w:p>
    <w:p w14:paraId="381DACE3">
      <w:pPr>
        <w:tabs>
          <w:tab w:val="left" w:pos="1305"/>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响应文件提交截止时间后，采购代理机构开启解密响应文件操作，</w:t>
      </w:r>
      <w:r>
        <w:rPr>
          <w:rFonts w:hint="eastAsia" w:asciiTheme="minorEastAsia" w:hAnsiTheme="minorEastAsia" w:eastAsiaTheme="minorEastAsia" w:cstheme="minorEastAsia"/>
          <w:color w:val="auto"/>
          <w:kern w:val="0"/>
          <w:sz w:val="21"/>
          <w:szCs w:val="21"/>
          <w:highlight w:val="none"/>
          <w:lang w:eastAsia="zh-CN"/>
        </w:rPr>
        <w:t>“广西政府采购云平台”</w:t>
      </w:r>
      <w:r>
        <w:rPr>
          <w:rFonts w:hint="eastAsia" w:asciiTheme="minorEastAsia" w:hAnsiTheme="minorEastAsia" w:eastAsiaTheme="minorEastAsia" w:cstheme="minorEastAsia"/>
          <w:color w:val="auto"/>
          <w:kern w:val="0"/>
          <w:sz w:val="21"/>
          <w:szCs w:val="21"/>
          <w:highlight w:val="none"/>
        </w:rPr>
        <w:t>平台向各供应商发出电子加密响应文件解密通知，由供应商在系统发出解密通知后30分钟内自行使用加密时的CA通过“项目采购-开标评标”功能对响应文件进行解密。若供应商在上述规定的时间内无法解密或解密失败的，可以在响应文件解密截止时间后30分钟内以电子邮件的形式向采购代理机构提交电子备份响应文件（接收电子备份响应文件的电子邮箱为：guilinyl@vip.sina.com）；供应商未在上述规定的时间、电子邮箱提交的电子备份响应文件，采购代理机构不予接收或承认。采购代理机构收到电子备份响应文件后按“政府采购云平台”操作规范上传至“政府采购云平台”，电子备份响应文件上传成功后，供应商原上传的“电子加密响应文件”自动失效。若供应商在规定时间内无法解密或解密失败且未在规定的时间内提供电子备份响应文件的（包含提供的电子备份响应文件无效或无法解密的情况），视为供应商放弃谈判。</w:t>
      </w:r>
    </w:p>
    <w:p w14:paraId="45E6071F">
      <w:pPr>
        <w:tabs>
          <w:tab w:val="left" w:pos="1305"/>
        </w:tabs>
        <w:spacing w:line="380" w:lineRule="exact"/>
        <w:ind w:firstLine="420"/>
        <w:rPr>
          <w:rFonts w:hint="eastAsia" w:asciiTheme="minorEastAsia" w:hAnsiTheme="minorEastAsia" w:eastAsiaTheme="minorEastAsia" w:cstheme="minorEastAsia"/>
          <w:color w:val="auto"/>
          <w:kern w:val="0"/>
          <w:sz w:val="21"/>
          <w:szCs w:val="21"/>
          <w:highlight w:val="none"/>
        </w:rPr>
      </w:pPr>
    </w:p>
    <w:p w14:paraId="6169AD36">
      <w:pPr>
        <w:tabs>
          <w:tab w:val="left" w:pos="1305"/>
        </w:tabs>
        <w:spacing w:line="400" w:lineRule="exact"/>
        <w:ind w:firstLine="562"/>
        <w:jc w:val="center"/>
        <w:rPr>
          <w:rFonts w:hint="eastAsia" w:asciiTheme="minorEastAsia" w:hAnsiTheme="minorEastAsia" w:eastAsiaTheme="minorEastAsia" w:cstheme="minorEastAsia"/>
          <w:b/>
          <w:color w:val="auto"/>
          <w:kern w:val="0"/>
          <w:sz w:val="28"/>
          <w:szCs w:val="28"/>
          <w:highlight w:val="none"/>
        </w:rPr>
      </w:pPr>
      <w:r>
        <w:rPr>
          <w:rFonts w:hint="eastAsia" w:asciiTheme="minorEastAsia" w:hAnsiTheme="minorEastAsia" w:eastAsiaTheme="minorEastAsia" w:cstheme="minorEastAsia"/>
          <w:b/>
          <w:color w:val="auto"/>
          <w:kern w:val="0"/>
          <w:sz w:val="28"/>
          <w:szCs w:val="28"/>
          <w:highlight w:val="none"/>
        </w:rPr>
        <w:t>四、竞争性谈判（简称谈判）与评审</w:t>
      </w:r>
    </w:p>
    <w:p w14:paraId="100F0DA5">
      <w:pPr>
        <w:tabs>
          <w:tab w:val="center" w:pos="4411"/>
          <w:tab w:val="left" w:pos="5475"/>
        </w:tabs>
        <w:spacing w:line="400" w:lineRule="exact"/>
        <w:ind w:firstLine="422"/>
        <w:jc w:val="left"/>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18.谈判小组组成及谈判时间、地点、人员</w:t>
      </w:r>
    </w:p>
    <w:p w14:paraId="020BBEEE">
      <w:pPr>
        <w:spacing w:line="400" w:lineRule="exact"/>
        <w:ind w:firstLine="422"/>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18.1 谈判小组组成：</w:t>
      </w:r>
    </w:p>
    <w:p w14:paraId="0F30E8B4">
      <w:pPr>
        <w:tabs>
          <w:tab w:val="left" w:pos="114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bCs/>
          <w:color w:val="auto"/>
          <w:sz w:val="21"/>
          <w:szCs w:val="21"/>
          <w:highlight w:val="none"/>
        </w:rPr>
        <w:t>谈判及评审组织工作由采购代理机构负责，具体谈判、评审工作由依法组建的谈判小组负责，本项目谈判小组的构成：3人</w:t>
      </w:r>
      <w:r>
        <w:rPr>
          <w:rFonts w:hint="eastAsia" w:asciiTheme="minorEastAsia" w:hAnsiTheme="minorEastAsia" w:eastAsiaTheme="minorEastAsia" w:cstheme="minorEastAsia"/>
          <w:color w:val="auto"/>
          <w:sz w:val="21"/>
          <w:szCs w:val="21"/>
          <w:highlight w:val="none"/>
        </w:rPr>
        <w:t>。</w:t>
      </w:r>
    </w:p>
    <w:p w14:paraId="77256D14">
      <w:pPr>
        <w:tabs>
          <w:tab w:val="left" w:pos="1305"/>
        </w:tabs>
        <w:spacing w:line="400" w:lineRule="exact"/>
        <w:ind w:firstLine="422"/>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18.2 谈判时间、地点、人员：</w:t>
      </w:r>
    </w:p>
    <w:p w14:paraId="682CDC69">
      <w:pPr>
        <w:tabs>
          <w:tab w:val="left" w:pos="1140"/>
        </w:tabs>
        <w:spacing w:line="400" w:lineRule="exact"/>
        <w:ind w:firstLine="42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18.2.1 谈判时间：首次响应文件提交截止时间后。</w:t>
      </w:r>
    </w:p>
    <w:p w14:paraId="57118682">
      <w:pPr>
        <w:tabs>
          <w:tab w:val="left" w:pos="1140"/>
        </w:tabs>
        <w:spacing w:line="400" w:lineRule="exact"/>
        <w:ind w:firstLine="42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18.2.2 谈判地点：</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平台在线谈判。谈判小组将通过</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平台在线要求供应商澄清（说明或者更正）、参与谈判、提交最后报价等，响应文件提交后直至评审结束前，供应商法应保持</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平台登录并实时在线，确保及时收到相关信息并应答。否则，其不利后果由供应商自行承担。</w:t>
      </w:r>
    </w:p>
    <w:p w14:paraId="1485E0E9">
      <w:pPr>
        <w:tabs>
          <w:tab w:val="left" w:pos="1140"/>
        </w:tabs>
        <w:spacing w:line="400" w:lineRule="exact"/>
        <w:ind w:firstLine="42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18.2.3 谈判参加人员：供应商法定代表人或相应的委托代理人参加谈判。</w:t>
      </w:r>
    </w:p>
    <w:p w14:paraId="42298663">
      <w:pPr>
        <w:tabs>
          <w:tab w:val="left" w:pos="1140"/>
        </w:tabs>
        <w:spacing w:line="400" w:lineRule="exact"/>
        <w:ind w:firstLine="42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18.2.4 首次响应文件提交截止时间后，登录</w:t>
      </w:r>
      <w:r>
        <w:rPr>
          <w:rFonts w:hint="eastAsia" w:asciiTheme="minorEastAsia" w:hAnsiTheme="minorEastAsia" w:eastAsiaTheme="minorEastAsia" w:cstheme="minorEastAsia"/>
          <w:bCs/>
          <w:color w:val="auto"/>
          <w:sz w:val="21"/>
          <w:szCs w:val="21"/>
          <w:highlight w:val="none"/>
          <w:lang w:eastAsia="zh-CN"/>
        </w:rPr>
        <w:t>“广西政府采购云平台”</w:t>
      </w:r>
      <w:r>
        <w:rPr>
          <w:rFonts w:hint="eastAsia" w:asciiTheme="minorEastAsia" w:hAnsiTheme="minorEastAsia" w:eastAsiaTheme="minorEastAsia" w:cstheme="minorEastAsia"/>
          <w:bCs/>
          <w:color w:val="auto"/>
          <w:sz w:val="21"/>
          <w:szCs w:val="21"/>
          <w:highlight w:val="none"/>
        </w:rPr>
        <w:t>平台在线解密开启。</w:t>
      </w:r>
    </w:p>
    <w:p w14:paraId="161978CA">
      <w:pPr>
        <w:tabs>
          <w:tab w:val="left" w:pos="1140"/>
        </w:tabs>
        <w:spacing w:line="400" w:lineRule="exact"/>
        <w:ind w:firstLine="422"/>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19.评审原则和评审办法</w:t>
      </w:r>
    </w:p>
    <w:p w14:paraId="6F2E9BD8">
      <w:pPr>
        <w:tabs>
          <w:tab w:val="left" w:pos="114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0"/>
          <w:highlight w:val="none"/>
        </w:rPr>
        <w:t>19.1</w:t>
      </w:r>
      <w:r>
        <w:rPr>
          <w:rFonts w:hint="eastAsia" w:asciiTheme="minorEastAsia" w:hAnsiTheme="minorEastAsia" w:eastAsiaTheme="minorEastAsia" w:cstheme="minorEastAsia"/>
          <w:color w:val="auto"/>
          <w:kern w:val="0"/>
          <w:sz w:val="21"/>
          <w:szCs w:val="21"/>
          <w:highlight w:val="none"/>
        </w:rPr>
        <w:t>谈判小组必须坚持公平、公正、科学和择优的原则。</w:t>
      </w:r>
    </w:p>
    <w:p w14:paraId="007095AA">
      <w:pPr>
        <w:tabs>
          <w:tab w:val="left" w:pos="114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z w:val="21"/>
          <w:szCs w:val="21"/>
          <w:highlight w:val="none"/>
        </w:rPr>
        <w:t>19.2评审办法：具体详见“第四章 评审办法”。</w:t>
      </w:r>
    </w:p>
    <w:p w14:paraId="7216C120">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19.3谈判小组应按谈判文件进行评审，不得擅自更改评审办法。</w:t>
      </w:r>
    </w:p>
    <w:p w14:paraId="08B8B1E3">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19.4在评审过程中，谈判小组任何人不得对某个供应商发表任何倾向性意见，不得向其他谈判小组成员明示或者暗示自己的评审意见。</w:t>
      </w:r>
    </w:p>
    <w:p w14:paraId="0EF8FA00">
      <w:pPr>
        <w:tabs>
          <w:tab w:val="left" w:pos="1140"/>
        </w:tabs>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19.5谈判小组成员对需要共同认定的事项存在争议的，按照少数服从多数的原则作出结论。持不同意见的谈判小组成员应当在评审报告上签署不同意见并说明理由，否则视为同意。</w:t>
      </w:r>
    </w:p>
    <w:p w14:paraId="087F3BD0">
      <w:pPr>
        <w:tabs>
          <w:tab w:val="left" w:pos="1140"/>
        </w:tabs>
        <w:spacing w:line="400" w:lineRule="exact"/>
        <w:ind w:firstLine="422"/>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20.评审程序及谈判要求</w:t>
      </w:r>
    </w:p>
    <w:p w14:paraId="3F1C5D80">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20.1谈判小组成员的通讯工具或相关电子设备交由桂林市公共资源交易中心统一保管后到达评标室，采购代理机构核实谈判小组成员身份，告知回避要求，宣布评审工作纪律和程序，推选谈判小组组长。</w:t>
      </w:r>
    </w:p>
    <w:p w14:paraId="61EAAB06">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20.2 谈判小组应当审查供应商的响应文件并作出评价；要求供应商解释或者澄清其响应文件；编写评审报告；告知采购人、采购代理机构在评审过程中发现的供应商的违法违规行为。</w:t>
      </w:r>
    </w:p>
    <w:p w14:paraId="2C499576">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20.3 谈判小组依据法律法规和竞争性谈判文件的规定，</w:t>
      </w:r>
      <w:r>
        <w:rPr>
          <w:rFonts w:hint="eastAsia" w:asciiTheme="minorEastAsia" w:hAnsiTheme="minorEastAsia" w:eastAsiaTheme="minorEastAsia" w:cstheme="minorEastAsia"/>
          <w:color w:val="auto"/>
          <w:kern w:val="0"/>
          <w:sz w:val="21"/>
          <w:szCs w:val="20"/>
          <w:highlight w:val="none"/>
        </w:rPr>
        <w:t>首先对响应文件进行资格性审查，</w:t>
      </w:r>
      <w:r>
        <w:rPr>
          <w:rFonts w:hint="eastAsia" w:asciiTheme="minorEastAsia" w:hAnsiTheme="minorEastAsia" w:eastAsiaTheme="minorEastAsia" w:cstheme="minorEastAsia"/>
          <w:color w:val="auto"/>
          <w:kern w:val="0"/>
          <w:sz w:val="21"/>
          <w:szCs w:val="21"/>
          <w:highlight w:val="none"/>
        </w:rPr>
        <w:t>以确定供应商是否具备本项目供应商资格；再对通过资格性审查的供应商响应文件的有效性、完整性和对谈判文件的响应程度进行符合性审查，以确定是否对谈判文件的实质性要求做出响应。</w:t>
      </w:r>
    </w:p>
    <w:p w14:paraId="13DE04CC">
      <w:pPr>
        <w:spacing w:line="400" w:lineRule="exact"/>
        <w:ind w:firstLine="422"/>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20.4谈判小组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2A5F2E80">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20.4.1查询渠道：《国家企业信用信息公示系统》（网址：</w:t>
      </w:r>
      <w:r>
        <w:rPr>
          <w:rFonts w:hint="eastAsia" w:asciiTheme="minorEastAsia" w:hAnsiTheme="minorEastAsia" w:eastAsiaTheme="minorEastAsia" w:cstheme="minorEastAsia"/>
          <w:color w:val="auto"/>
          <w:sz w:val="21"/>
          <w:szCs w:val="21"/>
          <w:highlight w:val="none"/>
        </w:rPr>
        <w:t>www.gsxt.gov.cn/index.html</w:t>
      </w:r>
      <w:r>
        <w:rPr>
          <w:rFonts w:hint="eastAsia" w:asciiTheme="minorEastAsia" w:hAnsiTheme="minorEastAsia" w:eastAsiaTheme="minorEastAsia" w:cstheme="minorEastAsia"/>
          <w:color w:val="auto"/>
          <w:kern w:val="0"/>
          <w:sz w:val="21"/>
          <w:szCs w:val="21"/>
          <w:highlight w:val="none"/>
        </w:rPr>
        <w:t>）</w:t>
      </w:r>
    </w:p>
    <w:p w14:paraId="6CCB503E">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20.4.2审查流程：</w:t>
      </w:r>
    </w:p>
    <w:p w14:paraId="5A7635AD">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（1）进入《国家企业信用信息公示系统》（网址：www.gsxt.gov.cn/index.html），输入企业名称，进入企业信息主页面；</w:t>
      </w:r>
    </w:p>
    <w:p w14:paraId="69EBE8AE">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（2）查看主页“股东及出资信息”栏，或年报中的“股东及出资信息”栏信息；</w:t>
      </w:r>
    </w:p>
    <w:p w14:paraId="33D83B1A">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（3）将各供应商的股东及出资信息进行比对，得出审查结论；</w:t>
      </w:r>
    </w:p>
    <w:p w14:paraId="117A80EE">
      <w:pPr>
        <w:snapToGrid w:val="0"/>
        <w:spacing w:line="400" w:lineRule="exact"/>
        <w:ind w:firstLine="420"/>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（4）将相关资料作为评审资料打印存档。</w:t>
      </w:r>
    </w:p>
    <w:p w14:paraId="2214452F">
      <w:pPr>
        <w:spacing w:line="400" w:lineRule="exact"/>
        <w:ind w:firstLine="422"/>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2D4BD598">
      <w:pPr>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20.5谈判小组在对响应文件的有效性、完整性和响应程度进行审查时，可以要求供应商对</w:t>
      </w:r>
      <w:r>
        <w:rPr>
          <w:rFonts w:hint="eastAsia" w:asciiTheme="minorEastAsia" w:hAnsiTheme="minorEastAsia" w:eastAsiaTheme="minorEastAsia" w:cstheme="minorEastAsia"/>
          <w:color w:val="auto"/>
          <w:sz w:val="21"/>
          <w:szCs w:val="21"/>
          <w:highlight w:val="none"/>
        </w:rPr>
        <w:t>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补正应当通过</w:t>
      </w:r>
      <w:r>
        <w:rPr>
          <w:rFonts w:hint="eastAsia" w:asciiTheme="minorEastAsia" w:hAnsiTheme="minorEastAsia" w:eastAsiaTheme="minorEastAsia" w:cstheme="minorEastAsia"/>
          <w:color w:val="auto"/>
          <w:sz w:val="21"/>
          <w:szCs w:val="21"/>
          <w:highlight w:val="none"/>
          <w:lang w:eastAsia="zh-CN"/>
        </w:rPr>
        <w:t>“广西政府采购云平台”</w:t>
      </w:r>
      <w:r>
        <w:rPr>
          <w:rFonts w:hint="eastAsia" w:asciiTheme="minorEastAsia" w:hAnsiTheme="minorEastAsia" w:eastAsiaTheme="minorEastAsia" w:cstheme="minorEastAsia"/>
          <w:color w:val="auto"/>
          <w:sz w:val="21"/>
          <w:szCs w:val="21"/>
          <w:highlight w:val="none"/>
        </w:rPr>
        <w:t>平台采用在线书面形式，澄清、说明或者补正应当加盖供应商电子签章或者由法定代表人或其委托代理人签字（或者电子签名）。</w:t>
      </w:r>
    </w:p>
    <w:p w14:paraId="00BB4D58">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根据谈判文件规定的程序、评定成交的标准等事项与实质性响应竞争性谈判文件要求的供应商进行谈判。未实质性响应谈判文件的响应文件按无效处理，谈判小组应当告知有关供应商。</w:t>
      </w:r>
    </w:p>
    <w:p w14:paraId="02767289">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谈判小组所有成员应当按已确定的谈判顺序集中与单一供应商分别进行谈判，并给予所有实质性响应竞争性谈判文件要求的供应商平等的谈判机会。</w:t>
      </w:r>
    </w:p>
    <w:p w14:paraId="44DA3D37">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谈判中，谈判小组不得透露与谈判有关的其他供应商的技术资料、价格和其他信息。</w:t>
      </w:r>
    </w:p>
    <w:p w14:paraId="3CE1B83C">
      <w:pPr>
        <w:widowControl/>
        <w:tabs>
          <w:tab w:val="left" w:pos="540"/>
        </w:tabs>
        <w:spacing w:line="400" w:lineRule="exact"/>
        <w:ind w:firstLine="42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采购代理机构（谈判小组）对谈判过程和重要谈判内容进行记录，谈判双方在记录上签字（或电子签名）确认</w:t>
      </w:r>
      <w:r>
        <w:rPr>
          <w:rFonts w:hint="eastAsia" w:asciiTheme="minorEastAsia" w:hAnsiTheme="minorEastAsia" w:eastAsiaTheme="minorEastAsia" w:cstheme="minorEastAsia"/>
          <w:color w:val="auto"/>
          <w:sz w:val="21"/>
          <w:szCs w:val="21"/>
          <w:highlight w:val="none"/>
        </w:rPr>
        <w:t>或加盖供应商电子签章</w:t>
      </w:r>
      <w:r>
        <w:rPr>
          <w:rFonts w:hint="eastAsia" w:asciiTheme="minorEastAsia" w:hAnsiTheme="minorEastAsia" w:eastAsiaTheme="minorEastAsia" w:cstheme="minorEastAsia"/>
          <w:color w:val="auto"/>
          <w:kern w:val="0"/>
          <w:sz w:val="21"/>
          <w:szCs w:val="21"/>
          <w:highlight w:val="none"/>
        </w:rPr>
        <w:t>。</w:t>
      </w:r>
    </w:p>
    <w:p w14:paraId="47E88C22">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20.6在谈判过程中，谈判小组可以根据谈判文件和谈判情况实质性变动采购需求中的技术、服务要求以及合同草案条款，但不得变动谈判文件中的其他内容。实质性变动的内容，须经采购人代表确认。</w:t>
      </w:r>
    </w:p>
    <w:p w14:paraId="20304A95">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对谈判文件作出的实质性变动是谈判文件的有效组成部分，谈判小组应当及时通过</w:t>
      </w:r>
      <w:r>
        <w:rPr>
          <w:rFonts w:hint="eastAsia" w:asciiTheme="minorEastAsia" w:hAnsiTheme="minorEastAsia" w:eastAsiaTheme="minorEastAsia" w:cstheme="minorEastAsia"/>
          <w:color w:val="auto"/>
          <w:kern w:val="0"/>
          <w:sz w:val="21"/>
          <w:szCs w:val="21"/>
          <w:highlight w:val="none"/>
          <w:lang w:eastAsia="zh-CN"/>
        </w:rPr>
        <w:t>“广西政府采购云平台”</w:t>
      </w:r>
      <w:r>
        <w:rPr>
          <w:rFonts w:hint="eastAsia" w:asciiTheme="minorEastAsia" w:hAnsiTheme="minorEastAsia" w:eastAsiaTheme="minorEastAsia" w:cstheme="minorEastAsia"/>
          <w:color w:val="auto"/>
          <w:kern w:val="0"/>
          <w:sz w:val="21"/>
          <w:szCs w:val="21"/>
          <w:highlight w:val="none"/>
        </w:rPr>
        <w:t>平台以书面形式同时通知所有参加谈判的供应商。</w:t>
      </w:r>
    </w:p>
    <w:p w14:paraId="60D861F3">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20.7供应商必须按照谈判文件的变动情况和谈判小组的要求重新提交响应文件，并应当加盖供应商电子签章或者由法定代表人或其委托代理人签字（或者电子签名）。逾时不交的，视同放弃谈判，其响应文件按无效处理。</w:t>
      </w:r>
    </w:p>
    <w:p w14:paraId="09C18EE3">
      <w:pPr>
        <w:widowControl/>
        <w:spacing w:line="400" w:lineRule="exact"/>
        <w:ind w:firstLine="42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20.8最后报价</w:t>
      </w:r>
    </w:p>
    <w:p w14:paraId="37D4897C">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20.8.1谈判文件能够详细列明采购标的的技术、服务要求的，谈判结束后，谈判小组应当要求所有实质性响应的供应商在规定时间内通过</w:t>
      </w:r>
      <w:r>
        <w:rPr>
          <w:rFonts w:hint="eastAsia" w:asciiTheme="minorEastAsia" w:hAnsiTheme="minorEastAsia" w:eastAsiaTheme="minorEastAsia" w:cstheme="minorEastAsia"/>
          <w:color w:val="auto"/>
          <w:kern w:val="0"/>
          <w:sz w:val="21"/>
          <w:szCs w:val="21"/>
          <w:highlight w:val="none"/>
          <w:lang w:eastAsia="zh-CN"/>
        </w:rPr>
        <w:t>“广西政府采购云平台”</w:t>
      </w:r>
      <w:r>
        <w:rPr>
          <w:rFonts w:hint="eastAsia" w:asciiTheme="minorEastAsia" w:hAnsiTheme="minorEastAsia" w:eastAsiaTheme="minorEastAsia" w:cstheme="minorEastAsia"/>
          <w:color w:val="auto"/>
          <w:kern w:val="0"/>
          <w:sz w:val="21"/>
          <w:szCs w:val="21"/>
          <w:highlight w:val="none"/>
        </w:rPr>
        <w:t>平台在线提交最后报价，提交最后报价的供应商不得少于3家；谈判文件不能详细列明采购标的的技术、服务要求的，需由供应商提供最终设计方案或解决方案的，谈判结束后，谈判小组应当按照少数服从多数的原则投票推荐3家以上（含3家）供应商的设计方案或者解决方案，并要求其在规定时间内通过</w:t>
      </w:r>
      <w:r>
        <w:rPr>
          <w:rFonts w:hint="eastAsia" w:asciiTheme="minorEastAsia" w:hAnsiTheme="minorEastAsia" w:eastAsiaTheme="minorEastAsia" w:cstheme="minorEastAsia"/>
          <w:color w:val="auto"/>
          <w:kern w:val="0"/>
          <w:sz w:val="21"/>
          <w:szCs w:val="21"/>
          <w:highlight w:val="none"/>
          <w:lang w:eastAsia="zh-CN"/>
        </w:rPr>
        <w:t>“广西政府采购云平台”</w:t>
      </w:r>
      <w:r>
        <w:rPr>
          <w:rFonts w:hint="eastAsia" w:asciiTheme="minorEastAsia" w:hAnsiTheme="minorEastAsia" w:eastAsiaTheme="minorEastAsia" w:cstheme="minorEastAsia"/>
          <w:color w:val="auto"/>
          <w:kern w:val="0"/>
          <w:sz w:val="21"/>
          <w:szCs w:val="21"/>
          <w:highlight w:val="none"/>
        </w:rPr>
        <w:t>平台在线提交最后报价。</w:t>
      </w:r>
    </w:p>
    <w:p w14:paraId="69B06DDE">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20.8.2在采购过程中符合竞争要求的供应商或者报价未超过采购预算的供应商不足3家的，采购人或者采购代理机构应当终止竞争性谈判采购活动。</w:t>
      </w:r>
    </w:p>
    <w:p w14:paraId="597E02FD">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20.8.3最后报价是供应商响应文件的有效组成部分。</w:t>
      </w:r>
    </w:p>
    <w:p w14:paraId="2506E561">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20.9已提交响应文件的供应商，在提交最后报价之前，可以根据谈判情况书面退出谈判。</w:t>
      </w:r>
    </w:p>
    <w:p w14:paraId="5A1BC78A">
      <w:pPr>
        <w:widowControl/>
        <w:tabs>
          <w:tab w:val="left" w:pos="540"/>
        </w:tabs>
        <w:spacing w:line="400" w:lineRule="exact"/>
        <w:ind w:firstLine="42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未书面退出谈判的供应商必须在规定时间内通过</w:t>
      </w:r>
      <w:r>
        <w:rPr>
          <w:rFonts w:hint="eastAsia" w:asciiTheme="minorEastAsia" w:hAnsiTheme="minorEastAsia" w:eastAsiaTheme="minorEastAsia" w:cstheme="minorEastAsia"/>
          <w:color w:val="auto"/>
          <w:kern w:val="0"/>
          <w:sz w:val="21"/>
          <w:szCs w:val="21"/>
          <w:highlight w:val="none"/>
          <w:lang w:eastAsia="zh-CN"/>
        </w:rPr>
        <w:t>“广西政府采购云平台”</w:t>
      </w:r>
      <w:r>
        <w:rPr>
          <w:rFonts w:hint="eastAsia" w:asciiTheme="minorEastAsia" w:hAnsiTheme="minorEastAsia" w:eastAsiaTheme="minorEastAsia" w:cstheme="minorEastAsia"/>
          <w:color w:val="auto"/>
          <w:kern w:val="0"/>
          <w:sz w:val="21"/>
          <w:szCs w:val="21"/>
          <w:highlight w:val="none"/>
        </w:rPr>
        <w:t>平台在线提交最后报价；谈判过程中谈判文件未作实质性变动的，</w:t>
      </w:r>
      <w:r>
        <w:rPr>
          <w:rFonts w:hint="eastAsia" w:asciiTheme="minorEastAsia" w:hAnsiTheme="minorEastAsia" w:eastAsiaTheme="minorEastAsia" w:cstheme="minorEastAsia"/>
          <w:color w:val="auto"/>
          <w:sz w:val="21"/>
          <w:szCs w:val="21"/>
          <w:highlight w:val="none"/>
        </w:rPr>
        <w:t>最后报价不得超过首次报价</w:t>
      </w:r>
      <w:r>
        <w:rPr>
          <w:rFonts w:hint="eastAsia" w:asciiTheme="minorEastAsia" w:hAnsiTheme="minorEastAsia" w:eastAsiaTheme="minorEastAsia" w:cstheme="minorEastAsia"/>
          <w:color w:val="auto"/>
          <w:kern w:val="0"/>
          <w:sz w:val="21"/>
          <w:szCs w:val="21"/>
          <w:highlight w:val="none"/>
        </w:rPr>
        <w:t>。</w:t>
      </w:r>
    </w:p>
    <w:p w14:paraId="6B6FA876">
      <w:pPr>
        <w:widowControl/>
        <w:tabs>
          <w:tab w:val="left" w:pos="540"/>
        </w:tabs>
        <w:spacing w:line="400" w:lineRule="exact"/>
        <w:ind w:firstLine="42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20.10评审报告</w:t>
      </w:r>
    </w:p>
    <w:p w14:paraId="3ADEB8C5">
      <w:pPr>
        <w:widowControl/>
        <w:tabs>
          <w:tab w:val="left" w:pos="540"/>
        </w:tabs>
        <w:spacing w:line="400" w:lineRule="exact"/>
        <w:ind w:firstLine="42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谈判小组应当从质量和服务均能满足谈判文件全部实质性响应要求的供应商中，按照评审报价由低到高的顺序提出3名以上（含3名）成交候选人，并编写评审报告。</w:t>
      </w:r>
    </w:p>
    <w:p w14:paraId="54984233">
      <w:pPr>
        <w:widowControl/>
        <w:tabs>
          <w:tab w:val="left" w:pos="540"/>
        </w:tabs>
        <w:spacing w:line="400" w:lineRule="exact"/>
        <w:ind w:firstLine="42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20.11在评审过程中出现法律法规和谈判文件均没有明确规定的情形时，由谈判小组现场协商解决，协商不一致的，由全体谈判小组投票表决，以得票率二分之一以上专家的意见为准。</w:t>
      </w:r>
    </w:p>
    <w:p w14:paraId="77343AF0">
      <w:pPr>
        <w:widowControl/>
        <w:tabs>
          <w:tab w:val="left" w:pos="540"/>
        </w:tabs>
        <w:spacing w:line="400" w:lineRule="exact"/>
        <w:ind w:firstLine="42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20.12采购代理机构发现谈判小组有明显的违规倾向或歧视现象，或不按评审办法进行，或其他不正常行为的，应当及时制止。如制止无效，应及时向</w:t>
      </w:r>
      <w:r>
        <w:rPr>
          <w:rFonts w:hint="eastAsia" w:asciiTheme="minorEastAsia" w:hAnsiTheme="minorEastAsia" w:eastAsiaTheme="minorEastAsia" w:cstheme="minorEastAsia"/>
          <w:color w:val="auto"/>
          <w:kern w:val="0"/>
          <w:sz w:val="21"/>
          <w:szCs w:val="21"/>
          <w:highlight w:val="none"/>
          <w:lang w:eastAsia="zh-CN"/>
        </w:rPr>
        <w:t>桂林市</w:t>
      </w:r>
      <w:r>
        <w:rPr>
          <w:rFonts w:hint="eastAsia" w:asciiTheme="minorEastAsia" w:hAnsiTheme="minorEastAsia" w:eastAsiaTheme="minorEastAsia" w:cstheme="minorEastAsia"/>
          <w:color w:val="auto"/>
          <w:kern w:val="0"/>
          <w:sz w:val="21"/>
          <w:szCs w:val="21"/>
          <w:highlight w:val="none"/>
        </w:rPr>
        <w:t>政府采购监督管理机构报告。</w:t>
      </w:r>
    </w:p>
    <w:p w14:paraId="35F97429">
      <w:pPr>
        <w:spacing w:line="400" w:lineRule="exact"/>
        <w:ind w:firstLine="422"/>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21.</w:t>
      </w:r>
      <w:r>
        <w:rPr>
          <w:rFonts w:hint="eastAsia" w:asciiTheme="minorEastAsia" w:hAnsiTheme="minorEastAsia" w:eastAsiaTheme="minorEastAsia" w:cstheme="minorEastAsia"/>
          <w:b/>
          <w:color w:val="auto"/>
          <w:kern w:val="0"/>
          <w:sz w:val="21"/>
          <w:szCs w:val="20"/>
          <w:highlight w:val="none"/>
        </w:rPr>
        <w:t>确定成交候选人原则</w:t>
      </w:r>
    </w:p>
    <w:p w14:paraId="30503BF2">
      <w:pPr>
        <w:widowControl/>
        <w:tabs>
          <w:tab w:val="left" w:pos="540"/>
        </w:tabs>
        <w:spacing w:line="400" w:lineRule="exact"/>
        <w:ind w:firstLine="42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采购人应当在收到评审报告后5个工作日内，从评审报告提出的成交候选人中，根据质量和服务均能满足采购文件实质性响应要求且最后报价最低的原则确定成交供应商，也可以书面授权谈判小组直接确定成交供应商。采购人逾期未确定成交供应商且不提出异议的，视为确定评审报告提出的最后报价最低的供应商为成交供应商。</w:t>
      </w:r>
    </w:p>
    <w:p w14:paraId="553E3129">
      <w:pPr>
        <w:widowControl/>
        <w:tabs>
          <w:tab w:val="left" w:pos="540"/>
        </w:tabs>
        <w:spacing w:line="400" w:lineRule="exact"/>
        <w:ind w:firstLine="42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（2）成交供应商拒绝与采购人签订合同的，采购人可以按照评审报告推荐的成交候选人名单排序，确定下一候选人为成交供应商，也可以重新开展政府采购活动。</w:t>
      </w:r>
    </w:p>
    <w:p w14:paraId="02C2F972">
      <w:pPr>
        <w:snapToGrid w:val="0"/>
        <w:spacing w:line="400" w:lineRule="exact"/>
        <w:ind w:firstLine="422"/>
        <w:outlineLvl w:val="4"/>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22.属于下列情况之一者，响应文件无效：</w:t>
      </w:r>
    </w:p>
    <w:p w14:paraId="65936689">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（1）未按谈判文件规定完整提交响应文件或未按规定要求签字、签章的，或未提供授权委托书（委托代理的）；</w:t>
      </w:r>
    </w:p>
    <w:p w14:paraId="1294016B">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（2）超越了行政审批的经营范围的；</w:t>
      </w:r>
    </w:p>
    <w:p w14:paraId="6850B0DF">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（3）不具备谈判文件规定的资格要求的</w:t>
      </w:r>
      <w:r>
        <w:rPr>
          <w:rFonts w:hint="eastAsia" w:asciiTheme="minorEastAsia" w:hAnsiTheme="minorEastAsia" w:eastAsiaTheme="minorEastAsia" w:cstheme="minorEastAsia"/>
          <w:color w:val="auto"/>
          <w:kern w:val="0"/>
          <w:sz w:val="21"/>
          <w:szCs w:val="24"/>
          <w:highlight w:val="none"/>
        </w:rPr>
        <w:t>；或未按本谈判文件规定提供资格性响应证明材料中的任意一项材料的；或提供的资格性响应证明材料中的任意一项材料无效的；</w:t>
      </w:r>
    </w:p>
    <w:p w14:paraId="782600C0">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w:t>
      </w:r>
      <w:r>
        <w:rPr>
          <w:rFonts w:hint="eastAsia" w:asciiTheme="minorEastAsia" w:hAnsiTheme="minorEastAsia" w:eastAsiaTheme="minorEastAsia" w:cstheme="minorEastAsia"/>
          <w:color w:val="auto"/>
          <w:kern w:val="0"/>
          <w:sz w:val="21"/>
          <w:szCs w:val="24"/>
          <w:highlight w:val="none"/>
        </w:rPr>
        <w:t>未按本谈判文件规定提供符合性响应证明材料中的任意一项材料的；或提供的符合性响应证明材料中的任意一项材料无效的；</w:t>
      </w:r>
    </w:p>
    <w:p w14:paraId="7E114BAE">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（5）响应文件未按谈判文件的内容和要求编制，或提供虚假材料的；</w:t>
      </w:r>
    </w:p>
    <w:p w14:paraId="066D3B81">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（6）响应文件有效期不能满足谈判文件要求的；</w:t>
      </w:r>
    </w:p>
    <w:p w14:paraId="0E04CF15">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（7）</w:t>
      </w:r>
      <w:r>
        <w:rPr>
          <w:rFonts w:hint="eastAsia" w:asciiTheme="minorEastAsia" w:hAnsiTheme="minorEastAsia" w:eastAsiaTheme="minorEastAsia" w:cstheme="minorEastAsia"/>
          <w:color w:val="auto"/>
          <w:kern w:val="0"/>
          <w:sz w:val="21"/>
          <w:szCs w:val="24"/>
          <w:highlight w:val="none"/>
        </w:rPr>
        <w:t>供应商</w:t>
      </w:r>
      <w:r>
        <w:rPr>
          <w:rFonts w:hint="eastAsia" w:asciiTheme="minorEastAsia" w:hAnsiTheme="minorEastAsia" w:eastAsiaTheme="minorEastAsia" w:cstheme="minorEastAsia"/>
          <w:color w:val="auto"/>
          <w:kern w:val="0"/>
          <w:sz w:val="21"/>
          <w:szCs w:val="21"/>
          <w:highlight w:val="none"/>
        </w:rPr>
        <w:t>未就“采购需求”中的所有内容作完整唯一报价的</w:t>
      </w:r>
      <w:r>
        <w:rPr>
          <w:rFonts w:hint="eastAsia" w:asciiTheme="minorEastAsia" w:hAnsiTheme="minorEastAsia" w:eastAsiaTheme="minorEastAsia" w:cstheme="minorEastAsia"/>
          <w:color w:val="auto"/>
          <w:kern w:val="0"/>
          <w:sz w:val="21"/>
          <w:szCs w:val="21"/>
          <w:highlight w:val="none"/>
          <w:lang w:eastAsia="zh-CN"/>
        </w:rPr>
        <w:t>或有选择式有条件的报价的</w:t>
      </w:r>
      <w:r>
        <w:rPr>
          <w:rFonts w:hint="eastAsia" w:asciiTheme="minorEastAsia" w:hAnsiTheme="minorEastAsia" w:eastAsiaTheme="minorEastAsia" w:cstheme="minorEastAsia"/>
          <w:color w:val="auto"/>
          <w:kern w:val="0"/>
          <w:sz w:val="21"/>
          <w:szCs w:val="24"/>
          <w:highlight w:val="none"/>
        </w:rPr>
        <w:t>；或未在谈判小组规定的时间内提交最后报价的；或谈判文件未作实质性变动，供应商最后报价高于首次报价的；</w:t>
      </w:r>
    </w:p>
    <w:p w14:paraId="6D6AB26A">
      <w:pPr>
        <w:snapToGrid w:val="0"/>
        <w:spacing w:line="400" w:lineRule="exact"/>
        <w:ind w:firstLine="420"/>
        <w:outlineLvl w:val="4"/>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（8）</w:t>
      </w:r>
      <w:r>
        <w:rPr>
          <w:rFonts w:hint="eastAsia" w:asciiTheme="minorEastAsia" w:hAnsiTheme="minorEastAsia" w:eastAsiaTheme="minorEastAsia" w:cstheme="minorEastAsia"/>
          <w:color w:val="auto"/>
          <w:kern w:val="0"/>
          <w:sz w:val="21"/>
          <w:szCs w:val="21"/>
          <w:highlight w:val="none"/>
        </w:rPr>
        <w:t>未在谈判小组规定的时间内参与谈判或重新提交响应文件的；</w:t>
      </w:r>
    </w:p>
    <w:p w14:paraId="01D40485">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（9）未满足谈判文件实质性要求的；或者响应文件有采购人不能接受的附加条件的；</w:t>
      </w:r>
    </w:p>
    <w:p w14:paraId="06E114A3">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0"/>
          <w:highlight w:val="none"/>
        </w:rPr>
        <w:t>（10）</w:t>
      </w:r>
      <w:r>
        <w:rPr>
          <w:rFonts w:hint="eastAsia" w:asciiTheme="minorEastAsia" w:hAnsiTheme="minorEastAsia" w:eastAsiaTheme="minorEastAsia" w:cstheme="minorEastAsia"/>
          <w:color w:val="auto"/>
          <w:kern w:val="0"/>
          <w:sz w:val="21"/>
          <w:szCs w:val="21"/>
          <w:highlight w:val="none"/>
        </w:rPr>
        <w:t>不符合法律、法规和谈判文件规定的其他实质性要求和条件的；</w:t>
      </w:r>
    </w:p>
    <w:p w14:paraId="37D4253A">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（11）供应商为联合体的。</w:t>
      </w:r>
    </w:p>
    <w:p w14:paraId="5ABD749F">
      <w:pPr>
        <w:snapToGrid w:val="0"/>
        <w:spacing w:line="400" w:lineRule="exact"/>
        <w:ind w:firstLine="422"/>
        <w:outlineLvl w:val="4"/>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供应商有下列情形之一的，视为串通参与谈判，响应文件将被视为无效：</w:t>
      </w:r>
    </w:p>
    <w:p w14:paraId="62C8AACE">
      <w:pPr>
        <w:snapToGrid w:val="0"/>
        <w:spacing w:line="400" w:lineRule="exact"/>
        <w:ind w:firstLine="420"/>
        <w:outlineLvl w:val="4"/>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（1）不同供应商的响应文件由同一单位或者个人编制的；</w:t>
      </w:r>
    </w:p>
    <w:p w14:paraId="67A806D8">
      <w:pPr>
        <w:snapToGrid w:val="0"/>
        <w:spacing w:line="400" w:lineRule="exact"/>
        <w:ind w:firstLine="420"/>
        <w:outlineLvl w:val="4"/>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（2）不同供应商委托同一单位或者个人办理谈判事宜的；</w:t>
      </w:r>
    </w:p>
    <w:p w14:paraId="759158D1">
      <w:pPr>
        <w:snapToGrid w:val="0"/>
        <w:spacing w:line="400" w:lineRule="exact"/>
        <w:ind w:firstLine="420"/>
        <w:outlineLvl w:val="4"/>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（3）不同的供应商的响应文件载明的项目管理员为同一个人的；</w:t>
      </w:r>
    </w:p>
    <w:p w14:paraId="1CCF6201">
      <w:pPr>
        <w:snapToGrid w:val="0"/>
        <w:spacing w:line="400" w:lineRule="exact"/>
        <w:ind w:firstLine="420"/>
        <w:outlineLvl w:val="4"/>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xml:space="preserve">（4）不同供应商的响应文件异常一致或最后报价呈规律性差异的； </w:t>
      </w:r>
    </w:p>
    <w:p w14:paraId="5801975F">
      <w:pPr>
        <w:snapToGrid w:val="0"/>
        <w:spacing w:line="400" w:lineRule="exact"/>
        <w:ind w:firstLine="420"/>
        <w:outlineLvl w:val="4"/>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（5）不同供应商的响应文件相互混装的。</w:t>
      </w:r>
    </w:p>
    <w:p w14:paraId="46C40577">
      <w:pPr>
        <w:snapToGrid w:val="0"/>
        <w:spacing w:line="400" w:lineRule="exact"/>
        <w:ind w:firstLine="422"/>
        <w:outlineLvl w:val="4"/>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23.出现下列情形之一的，采购人或者采购代理机构应当终止竞争性谈判采购活动，发布项目终止公告并说明原因，重新开展采购活动：</w:t>
      </w:r>
    </w:p>
    <w:p w14:paraId="07556950">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（1）因情况变化，不再符合规定的竞争性谈判采购方式适用情形的；</w:t>
      </w:r>
    </w:p>
    <w:p w14:paraId="35868A4A">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（2）出现影响采购公正的违法、违规行为的；</w:t>
      </w:r>
    </w:p>
    <w:p w14:paraId="6FA1535A">
      <w:pPr>
        <w:widowControl/>
        <w:spacing w:line="400" w:lineRule="exact"/>
        <w:ind w:firstLine="42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（3）在采购过程中符合要求的供应商或者报价未超过采购预算的供应商不足3家的。</w:t>
      </w:r>
    </w:p>
    <w:p w14:paraId="2E4DC0E0">
      <w:pPr>
        <w:snapToGrid w:val="0"/>
        <w:spacing w:line="400" w:lineRule="exact"/>
        <w:ind w:firstLine="422"/>
        <w:outlineLvl w:val="4"/>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24.在采购活动中因重大变故，采购任务取消的，采购人或者采购代理机构应当终止采购活动，通知所有参加采购活动的供应商，并将项目实施情况和采购任务取消原因报送本级财政部门。</w:t>
      </w:r>
    </w:p>
    <w:p w14:paraId="1E957114">
      <w:pPr>
        <w:snapToGrid w:val="0"/>
        <w:spacing w:line="400" w:lineRule="exact"/>
        <w:ind w:firstLine="422"/>
        <w:outlineLvl w:val="4"/>
        <w:rPr>
          <w:rFonts w:hint="eastAsia" w:asciiTheme="minorEastAsia" w:hAnsiTheme="minorEastAsia" w:eastAsiaTheme="minorEastAsia" w:cstheme="minorEastAsia"/>
          <w:b/>
          <w:color w:val="auto"/>
          <w:kern w:val="0"/>
          <w:sz w:val="21"/>
          <w:szCs w:val="24"/>
          <w:highlight w:val="none"/>
        </w:rPr>
      </w:pPr>
      <w:r>
        <w:rPr>
          <w:rFonts w:hint="eastAsia" w:asciiTheme="minorEastAsia" w:hAnsiTheme="minorEastAsia" w:eastAsiaTheme="minorEastAsia" w:cstheme="minorEastAsia"/>
          <w:b/>
          <w:color w:val="auto"/>
          <w:kern w:val="0"/>
          <w:sz w:val="21"/>
          <w:szCs w:val="24"/>
          <w:highlight w:val="none"/>
        </w:rPr>
        <w:t>25.谈判过程的监控</w:t>
      </w:r>
    </w:p>
    <w:p w14:paraId="6EE34000">
      <w:pPr>
        <w:spacing w:line="400" w:lineRule="exact"/>
        <w:ind w:firstLine="42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本项目谈判过程实行全程录音、录像监控，供应商在谈判过程中所进行的试图影响谈判结果的不公正活动，可能导致其</w:t>
      </w:r>
      <w:r>
        <w:rPr>
          <w:rFonts w:hint="eastAsia" w:asciiTheme="minorEastAsia" w:hAnsiTheme="minorEastAsia" w:eastAsiaTheme="minorEastAsia" w:cstheme="minorEastAsia"/>
          <w:color w:val="auto"/>
          <w:kern w:val="0"/>
          <w:sz w:val="21"/>
          <w:szCs w:val="21"/>
          <w:highlight w:val="none"/>
        </w:rPr>
        <w:t>响应</w:t>
      </w:r>
      <w:r>
        <w:rPr>
          <w:rFonts w:hint="eastAsia" w:asciiTheme="minorEastAsia" w:hAnsiTheme="minorEastAsia" w:eastAsiaTheme="minorEastAsia" w:cstheme="minorEastAsia"/>
          <w:color w:val="auto"/>
          <w:kern w:val="0"/>
          <w:sz w:val="21"/>
          <w:szCs w:val="20"/>
          <w:highlight w:val="none"/>
        </w:rPr>
        <w:t>被拒绝。</w:t>
      </w:r>
    </w:p>
    <w:p w14:paraId="7B6BE450">
      <w:pPr>
        <w:snapToGrid w:val="0"/>
        <w:spacing w:line="400" w:lineRule="exact"/>
        <w:ind w:firstLine="422"/>
        <w:outlineLvl w:val="4"/>
        <w:rPr>
          <w:rFonts w:hint="eastAsia" w:asciiTheme="minorEastAsia" w:hAnsiTheme="minorEastAsia" w:eastAsiaTheme="minorEastAsia" w:cstheme="minorEastAsia"/>
          <w:b/>
          <w:color w:val="auto"/>
          <w:kern w:val="0"/>
          <w:sz w:val="21"/>
          <w:szCs w:val="24"/>
          <w:highlight w:val="none"/>
        </w:rPr>
      </w:pPr>
      <w:r>
        <w:rPr>
          <w:rFonts w:hint="eastAsia" w:asciiTheme="minorEastAsia" w:hAnsiTheme="minorEastAsia" w:eastAsiaTheme="minorEastAsia" w:cstheme="minorEastAsia"/>
          <w:b/>
          <w:color w:val="auto"/>
          <w:kern w:val="0"/>
          <w:sz w:val="21"/>
          <w:szCs w:val="24"/>
          <w:highlight w:val="none"/>
        </w:rPr>
        <w:t xml:space="preserve">26. 信用查询 </w:t>
      </w:r>
    </w:p>
    <w:p w14:paraId="3A282AB2">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6A7727C5">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（1）查询渠道：“信用中国”网站(www.creditchina.gov.cn)、中国政府采购网(www.ccgp.gov.cn)等；</w:t>
      </w:r>
    </w:p>
    <w:p w14:paraId="759E5EDB">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（2）查询截止时间：成交通知书发出前；</w:t>
      </w:r>
    </w:p>
    <w:p w14:paraId="518C8FB4">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（3）信用信息查询记录和证据留存方式：在查询网站中直接打印查询记录，打印材料作为采购活动资料保存；</w:t>
      </w:r>
    </w:p>
    <w:p w14:paraId="793FBD31">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4）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成交候选人资格。    </w:t>
      </w:r>
    </w:p>
    <w:p w14:paraId="397EE118">
      <w:pPr>
        <w:spacing w:line="400" w:lineRule="exact"/>
        <w:ind w:firstLine="422"/>
        <w:rPr>
          <w:rFonts w:hint="eastAsia" w:asciiTheme="minorEastAsia" w:hAnsiTheme="minorEastAsia" w:eastAsiaTheme="minorEastAsia" w:cstheme="minorEastAsia"/>
          <w:b/>
          <w:color w:val="auto"/>
          <w:kern w:val="0"/>
          <w:sz w:val="21"/>
          <w:szCs w:val="20"/>
          <w:highlight w:val="none"/>
        </w:rPr>
      </w:pPr>
      <w:r>
        <w:rPr>
          <w:rFonts w:hint="eastAsia" w:asciiTheme="minorEastAsia" w:hAnsiTheme="minorEastAsia" w:eastAsiaTheme="minorEastAsia" w:cstheme="minorEastAsia"/>
          <w:b/>
          <w:color w:val="auto"/>
          <w:kern w:val="0"/>
          <w:sz w:val="21"/>
          <w:szCs w:val="20"/>
          <w:highlight w:val="none"/>
        </w:rPr>
        <w:t>27</w:t>
      </w:r>
      <w:r>
        <w:rPr>
          <w:rFonts w:hint="eastAsia" w:asciiTheme="minorEastAsia" w:hAnsiTheme="minorEastAsia" w:eastAsiaTheme="minorEastAsia" w:cstheme="minorEastAsia"/>
          <w:b/>
          <w:color w:val="auto"/>
          <w:kern w:val="0"/>
          <w:sz w:val="21"/>
          <w:szCs w:val="21"/>
          <w:highlight w:val="none"/>
        </w:rPr>
        <w:t>.</w:t>
      </w:r>
      <w:r>
        <w:rPr>
          <w:rFonts w:hint="eastAsia" w:asciiTheme="minorEastAsia" w:hAnsiTheme="minorEastAsia" w:eastAsiaTheme="minorEastAsia" w:cstheme="minorEastAsia"/>
          <w:b/>
          <w:color w:val="auto"/>
          <w:kern w:val="0"/>
          <w:sz w:val="21"/>
          <w:szCs w:val="24"/>
          <w:highlight w:val="none"/>
        </w:rPr>
        <w:t>成交公告及成交通知书</w:t>
      </w:r>
    </w:p>
    <w:p w14:paraId="7C9BE39E">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27.1 采购代理机构于评审结束后两个工作日内将评审报告送交采购人，采购人应当自收到评审报告五个工作日内在评审报告推荐的成交候选人中按顺序确定成交供应商，采购代理机构在成交供应商确定之日起两个工作日内发出成交通知书，并在指定媒体上公告成交信息。</w:t>
      </w:r>
    </w:p>
    <w:p w14:paraId="179B3FB6">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27.2中小企业在政府采购活动过程中，请根据自己的真实情况出具《中小企业声明函》。采购人或采购代理机构在公告成交结果时，同时公告其《中小企业声明函》，接受社会监督。</w:t>
      </w:r>
    </w:p>
    <w:p w14:paraId="45364391">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27.3在发布成交公告的同时，采购代理机构通过</w:t>
      </w:r>
      <w:r>
        <w:rPr>
          <w:rFonts w:hint="eastAsia" w:asciiTheme="minorEastAsia" w:hAnsiTheme="minorEastAsia" w:eastAsiaTheme="minorEastAsia" w:cstheme="minorEastAsia"/>
          <w:color w:val="auto"/>
          <w:kern w:val="0"/>
          <w:sz w:val="21"/>
          <w:szCs w:val="21"/>
          <w:highlight w:val="none"/>
          <w:lang w:eastAsia="zh-CN"/>
        </w:rPr>
        <w:t>“广西政府采购云平台”</w:t>
      </w:r>
      <w:r>
        <w:rPr>
          <w:rFonts w:hint="eastAsia" w:asciiTheme="minorEastAsia" w:hAnsiTheme="minorEastAsia" w:eastAsiaTheme="minorEastAsia" w:cstheme="minorEastAsia"/>
          <w:color w:val="auto"/>
          <w:kern w:val="0"/>
          <w:sz w:val="21"/>
          <w:szCs w:val="21"/>
          <w:highlight w:val="none"/>
        </w:rPr>
        <w:t>平台向成交供应商发出电子成交通知书，供应商应自行登录平台查看。</w:t>
      </w:r>
    </w:p>
    <w:p w14:paraId="1D6FFA4C">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27.4采购代理机构无义务向未成交的供应商解释未成交原因和退还响应文件。</w:t>
      </w:r>
    </w:p>
    <w:p w14:paraId="0EFF8864">
      <w:pPr>
        <w:spacing w:line="340" w:lineRule="exact"/>
        <w:ind w:left="3" w:firstLine="0" w:firstLineChars="0"/>
        <w:jc w:val="center"/>
        <w:rPr>
          <w:rFonts w:hint="eastAsia" w:asciiTheme="minorEastAsia" w:hAnsiTheme="minorEastAsia" w:eastAsiaTheme="minorEastAsia" w:cstheme="minorEastAsia"/>
          <w:b/>
          <w:color w:val="auto"/>
          <w:kern w:val="0"/>
          <w:sz w:val="28"/>
          <w:szCs w:val="28"/>
          <w:highlight w:val="none"/>
        </w:rPr>
      </w:pPr>
    </w:p>
    <w:p w14:paraId="5DF5983D">
      <w:pPr>
        <w:spacing w:line="340" w:lineRule="exact"/>
        <w:ind w:left="3" w:firstLine="0" w:firstLineChars="0"/>
        <w:jc w:val="center"/>
        <w:rPr>
          <w:rFonts w:hint="eastAsia" w:asciiTheme="minorEastAsia" w:hAnsiTheme="minorEastAsia" w:eastAsiaTheme="minorEastAsia" w:cstheme="minorEastAsia"/>
          <w:b/>
          <w:color w:val="auto"/>
          <w:kern w:val="0"/>
          <w:sz w:val="28"/>
          <w:szCs w:val="28"/>
          <w:highlight w:val="none"/>
        </w:rPr>
      </w:pPr>
      <w:r>
        <w:rPr>
          <w:rFonts w:hint="eastAsia" w:asciiTheme="minorEastAsia" w:hAnsiTheme="minorEastAsia" w:eastAsiaTheme="minorEastAsia" w:cstheme="minorEastAsia"/>
          <w:b/>
          <w:color w:val="auto"/>
          <w:kern w:val="0"/>
          <w:sz w:val="28"/>
          <w:szCs w:val="28"/>
          <w:highlight w:val="none"/>
        </w:rPr>
        <w:t>五、签订合同</w:t>
      </w:r>
    </w:p>
    <w:p w14:paraId="7E5A446C">
      <w:pPr>
        <w:spacing w:line="400" w:lineRule="exact"/>
        <w:ind w:firstLine="422"/>
        <w:rPr>
          <w:rFonts w:hint="eastAsia" w:asciiTheme="minorEastAsia" w:hAnsiTheme="minorEastAsia" w:eastAsiaTheme="minorEastAsia" w:cstheme="minorEastAsia"/>
          <w:b/>
          <w:color w:val="auto"/>
          <w:kern w:val="0"/>
          <w:sz w:val="21"/>
          <w:szCs w:val="24"/>
          <w:highlight w:val="none"/>
        </w:rPr>
      </w:pPr>
      <w:r>
        <w:rPr>
          <w:rFonts w:hint="eastAsia" w:asciiTheme="minorEastAsia" w:hAnsiTheme="minorEastAsia" w:eastAsiaTheme="minorEastAsia" w:cstheme="minorEastAsia"/>
          <w:b/>
          <w:color w:val="auto"/>
          <w:kern w:val="0"/>
          <w:sz w:val="21"/>
          <w:szCs w:val="24"/>
          <w:highlight w:val="none"/>
        </w:rPr>
        <w:t>28</w:t>
      </w:r>
      <w:r>
        <w:rPr>
          <w:rFonts w:hint="eastAsia" w:asciiTheme="minorEastAsia" w:hAnsiTheme="minorEastAsia" w:eastAsiaTheme="minorEastAsia" w:cstheme="minorEastAsia"/>
          <w:b/>
          <w:color w:val="auto"/>
          <w:kern w:val="0"/>
          <w:sz w:val="21"/>
          <w:szCs w:val="21"/>
          <w:highlight w:val="none"/>
        </w:rPr>
        <w:t>.</w:t>
      </w:r>
      <w:r>
        <w:rPr>
          <w:rFonts w:hint="eastAsia" w:asciiTheme="minorEastAsia" w:hAnsiTheme="minorEastAsia" w:eastAsiaTheme="minorEastAsia" w:cstheme="minorEastAsia"/>
          <w:b/>
          <w:color w:val="auto"/>
          <w:kern w:val="0"/>
          <w:sz w:val="21"/>
          <w:szCs w:val="24"/>
          <w:highlight w:val="none"/>
        </w:rPr>
        <w:t>履约保证金</w:t>
      </w:r>
    </w:p>
    <w:p w14:paraId="7C50824F">
      <w:pPr>
        <w:snapToGrid w:val="0"/>
        <w:spacing w:line="400" w:lineRule="exact"/>
        <w:ind w:firstLine="422"/>
        <w:outlineLvl w:val="4"/>
        <w:rPr>
          <w:rFonts w:hint="eastAsia"/>
          <w:color w:val="auto"/>
          <w:sz w:val="21"/>
          <w:szCs w:val="21"/>
          <w:lang w:eastAsia="zh-CN"/>
        </w:rPr>
      </w:pPr>
      <w:r>
        <w:rPr>
          <w:rFonts w:hint="eastAsia"/>
          <w:color w:val="auto"/>
          <w:sz w:val="21"/>
          <w:szCs w:val="21"/>
          <w:lang w:eastAsia="zh-CN"/>
        </w:rPr>
        <w:t>本项目无需缴纳履约保证金。</w:t>
      </w:r>
    </w:p>
    <w:p w14:paraId="56909255">
      <w:pPr>
        <w:snapToGrid w:val="0"/>
        <w:spacing w:line="400" w:lineRule="exact"/>
        <w:ind w:firstLine="422"/>
        <w:outlineLvl w:val="4"/>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29.签订合同</w:t>
      </w:r>
    </w:p>
    <w:p w14:paraId="0DA91729">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29.1 签订合同时间：成交通知书发出之日起8个工作日内。成交供应商应按规定与采购人签订合同。</w:t>
      </w:r>
    </w:p>
    <w:p w14:paraId="5A885C51">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29.2 如成交供应商有下列情形之一，情节严重的，由财政部门将其列入不良行为记录名单，在一至三年内禁止参加政府采购活动，并予以通报。采购人可从谈判小组推荐的成交候选人中按顺序重新确定成交供应商或重新组织采购。拒绝签订政府采购合同的成交供应商不得参加对该项目重新开展的采购活动。</w:t>
      </w:r>
    </w:p>
    <w:p w14:paraId="5E077A97">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（1）成交后不与采购人签订合同的（不可抗力除外）；或采购文件规定应当提交履约保证金而未按规定提交的。</w:t>
      </w:r>
    </w:p>
    <w:p w14:paraId="75291364">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（2）将成交项目转让给他人，或者在响应文件中未说明，且未经采购人同意，将成交项目分包给他人的；</w:t>
      </w:r>
    </w:p>
    <w:p w14:paraId="7CAE4E1C">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（3）拒绝履行合同义务的。</w:t>
      </w:r>
    </w:p>
    <w:p w14:paraId="09FE7CB9">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29.3 合同备案存档：政府采购合同双方自签订之日起1个工作日内将合同交采购代理机构备案存档。完成“在线签订”的政府采购合同需通过</w:t>
      </w:r>
      <w:r>
        <w:rPr>
          <w:rFonts w:hint="eastAsia" w:asciiTheme="minorEastAsia" w:hAnsiTheme="minorEastAsia" w:eastAsiaTheme="minorEastAsia" w:cstheme="minorEastAsia"/>
          <w:color w:val="auto"/>
          <w:kern w:val="0"/>
          <w:sz w:val="21"/>
          <w:szCs w:val="21"/>
          <w:highlight w:val="none"/>
          <w:lang w:eastAsia="zh-CN"/>
        </w:rPr>
        <w:t>广西政府采购云平台</w:t>
      </w:r>
      <w:r>
        <w:rPr>
          <w:rFonts w:hint="eastAsia" w:asciiTheme="minorEastAsia" w:hAnsiTheme="minorEastAsia" w:eastAsiaTheme="minorEastAsia" w:cstheme="minorEastAsia"/>
          <w:color w:val="auto"/>
          <w:kern w:val="0"/>
          <w:sz w:val="21"/>
          <w:szCs w:val="21"/>
          <w:highlight w:val="none"/>
        </w:rPr>
        <w:t>完成公开备案，已完成备案的合同将自动推送到“广西政府采购网”。</w:t>
      </w:r>
    </w:p>
    <w:p w14:paraId="573A53A8">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29.4采购人应妥善保管政府采购项目合同验收书（格式见附表3）及相关材料。</w:t>
      </w:r>
    </w:p>
    <w:p w14:paraId="45C34BEC">
      <w:pPr>
        <w:spacing w:line="340" w:lineRule="exact"/>
        <w:ind w:firstLineChars="0"/>
        <w:rPr>
          <w:rFonts w:hint="eastAsia" w:asciiTheme="minorEastAsia" w:hAnsiTheme="minorEastAsia" w:eastAsiaTheme="minorEastAsia" w:cstheme="minorEastAsia"/>
          <w:color w:val="auto"/>
          <w:sz w:val="21"/>
          <w:szCs w:val="24"/>
          <w:highlight w:val="none"/>
        </w:rPr>
      </w:pPr>
    </w:p>
    <w:p w14:paraId="3313DE55">
      <w:pPr>
        <w:spacing w:line="340" w:lineRule="exact"/>
        <w:ind w:left="2940" w:firstLine="0" w:firstLineChars="0"/>
        <w:rPr>
          <w:rFonts w:hint="eastAsia" w:asciiTheme="minorEastAsia" w:hAnsiTheme="minorEastAsia" w:eastAsiaTheme="minorEastAsia" w:cstheme="minorEastAsia"/>
          <w:color w:val="auto"/>
          <w:sz w:val="21"/>
          <w:szCs w:val="24"/>
          <w:highlight w:val="none"/>
        </w:rPr>
      </w:pPr>
    </w:p>
    <w:p w14:paraId="09511544">
      <w:pPr>
        <w:spacing w:line="340" w:lineRule="exact"/>
        <w:ind w:left="3" w:firstLine="0" w:firstLineChars="0"/>
        <w:jc w:val="center"/>
        <w:rPr>
          <w:rFonts w:hint="eastAsia" w:asciiTheme="minorEastAsia" w:hAnsiTheme="minorEastAsia" w:eastAsiaTheme="minorEastAsia" w:cstheme="minorEastAsia"/>
          <w:b/>
          <w:color w:val="auto"/>
          <w:kern w:val="0"/>
          <w:sz w:val="28"/>
          <w:szCs w:val="28"/>
          <w:highlight w:val="none"/>
        </w:rPr>
      </w:pPr>
      <w:r>
        <w:rPr>
          <w:rFonts w:hint="eastAsia" w:asciiTheme="minorEastAsia" w:hAnsiTheme="minorEastAsia" w:eastAsiaTheme="minorEastAsia" w:cstheme="minorEastAsia"/>
          <w:b/>
          <w:color w:val="auto"/>
          <w:kern w:val="0"/>
          <w:sz w:val="28"/>
          <w:szCs w:val="28"/>
          <w:highlight w:val="none"/>
        </w:rPr>
        <w:t>六、其他事项</w:t>
      </w:r>
    </w:p>
    <w:p w14:paraId="50E193B0">
      <w:pPr>
        <w:spacing w:line="400" w:lineRule="exact"/>
        <w:ind w:firstLine="422"/>
        <w:rPr>
          <w:rFonts w:hint="eastAsia" w:asciiTheme="minorEastAsia" w:hAnsiTheme="minorEastAsia" w:eastAsiaTheme="minorEastAsia" w:cstheme="minorEastAsia"/>
          <w:b/>
          <w:color w:val="auto"/>
          <w:kern w:val="0"/>
          <w:sz w:val="21"/>
          <w:szCs w:val="24"/>
          <w:highlight w:val="none"/>
        </w:rPr>
      </w:pPr>
      <w:r>
        <w:rPr>
          <w:rFonts w:hint="eastAsia" w:asciiTheme="minorEastAsia" w:hAnsiTheme="minorEastAsia" w:eastAsiaTheme="minorEastAsia" w:cstheme="minorEastAsia"/>
          <w:b/>
          <w:color w:val="auto"/>
          <w:kern w:val="0"/>
          <w:sz w:val="21"/>
          <w:szCs w:val="24"/>
          <w:highlight w:val="none"/>
        </w:rPr>
        <w:t>30</w:t>
      </w:r>
      <w:r>
        <w:rPr>
          <w:rFonts w:hint="eastAsia" w:asciiTheme="minorEastAsia" w:hAnsiTheme="minorEastAsia" w:eastAsiaTheme="minorEastAsia" w:cstheme="minorEastAsia"/>
          <w:b/>
          <w:color w:val="auto"/>
          <w:kern w:val="0"/>
          <w:sz w:val="21"/>
          <w:szCs w:val="21"/>
          <w:highlight w:val="none"/>
        </w:rPr>
        <w:t>.采购</w:t>
      </w:r>
      <w:r>
        <w:rPr>
          <w:rFonts w:hint="eastAsia" w:asciiTheme="minorEastAsia" w:hAnsiTheme="minorEastAsia" w:eastAsiaTheme="minorEastAsia" w:cstheme="minorEastAsia"/>
          <w:b/>
          <w:color w:val="auto"/>
          <w:kern w:val="0"/>
          <w:sz w:val="21"/>
          <w:szCs w:val="24"/>
          <w:highlight w:val="none"/>
        </w:rPr>
        <w:t>代理服务费</w:t>
      </w:r>
    </w:p>
    <w:p w14:paraId="4E8124F6">
      <w:pPr>
        <w:snapToGrid w:val="0"/>
        <w:spacing w:line="400" w:lineRule="exact"/>
        <w:ind w:firstLine="420"/>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30.1本项目采购代理服务费按国家发展计划委员会文件计价格(2002)1980号“国家计委关于印发《招标代理服务收费管理暂行办法》的通知”的货物类收费标准下浮40%计取采购代理服务费用，计算采购代理服务费用不足5000元的，按5000元包干计取。成交人在领取成交通知书前，向采购代理机构一次性支付。</w:t>
      </w:r>
    </w:p>
    <w:p w14:paraId="3B862CE6">
      <w:pPr>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30.2代理服务收费标准：</w:t>
      </w:r>
    </w:p>
    <w:tbl>
      <w:tblPr>
        <w:tblStyle w:val="4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8"/>
        <w:gridCol w:w="1858"/>
        <w:gridCol w:w="2012"/>
        <w:gridCol w:w="2315"/>
      </w:tblGrid>
      <w:tr w14:paraId="0A07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08" w:type="dxa"/>
            <w:noWrap w:val="0"/>
            <w:vAlign w:val="top"/>
          </w:tcPr>
          <w:p w14:paraId="620D8BA6">
            <w:pPr>
              <w:spacing w:line="340" w:lineRule="exact"/>
              <w:ind w:left="25" w:firstLine="0" w:firstLineChars="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 name="直线 105"/>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5"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IB&#10;UzTWAAAACAEAAA8AAAAAAAAAAQAgAAAAIgAAAGRycy9kb3ducmV2LnhtbFBLAQIUABQAAAAIAIdO&#10;4kB5+KxK7AEAAOQDAAAOAAAAAAAAAAEAIAAAACUBAABkcnMvZTJvRG9jLnhtbFBLBQYAAAAABgAG&#10;AFkBAACDBQ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color w:val="auto"/>
                <w:kern w:val="0"/>
                <w:sz w:val="21"/>
                <w:szCs w:val="20"/>
                <w:highlight w:val="none"/>
              </w:rPr>
              <w:t>费率           服务类型</w:t>
            </w:r>
          </w:p>
          <w:p w14:paraId="68BE9DE2">
            <w:pPr>
              <w:spacing w:line="340" w:lineRule="exact"/>
              <w:ind w:left="25" w:firstLine="0" w:firstLineChars="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2" name="直线 106"/>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6"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AO&#10;r0TWAAAACAEAAA8AAAAAAAAAAQAgAAAAIgAAAGRycy9kb3ducmV2LnhtbFBLAQIUABQAAAAIAIdO&#10;4kCBStpN7AEAAOQDAAAOAAAAAAAAAAEAIAAAACUBAABkcnMvZTJvRG9jLnhtbFBLBQYAAAAABgAG&#10;AFkBAACDBQAAAAA=&#10;">
                      <v:fill on="f" focussize="0,0"/>
                      <v:stroke color="#000000" joinstyle="round"/>
                      <v:imagedata o:title=""/>
                      <o:lock v:ext="edit" aspectratio="f"/>
                    </v:line>
                  </w:pict>
                </mc:Fallback>
              </mc:AlternateContent>
            </w:r>
          </w:p>
          <w:p w14:paraId="7037CB94">
            <w:pPr>
              <w:spacing w:line="340" w:lineRule="exact"/>
              <w:ind w:left="25" w:firstLine="0" w:firstLineChars="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lang w:eastAsia="zh-CN"/>
              </w:rPr>
              <w:t>预算</w:t>
            </w:r>
            <w:r>
              <w:rPr>
                <w:rFonts w:hint="eastAsia" w:asciiTheme="minorEastAsia" w:hAnsiTheme="minorEastAsia" w:eastAsiaTheme="minorEastAsia" w:cstheme="minorEastAsia"/>
                <w:color w:val="auto"/>
                <w:kern w:val="0"/>
                <w:sz w:val="21"/>
                <w:szCs w:val="20"/>
                <w:highlight w:val="none"/>
              </w:rPr>
              <w:t>金额</w:t>
            </w:r>
          </w:p>
        </w:tc>
        <w:tc>
          <w:tcPr>
            <w:tcW w:w="1858" w:type="dxa"/>
            <w:noWrap w:val="0"/>
            <w:vAlign w:val="center"/>
          </w:tcPr>
          <w:p w14:paraId="4AEF6817">
            <w:pPr>
              <w:spacing w:line="340" w:lineRule="exact"/>
              <w:ind w:left="25" w:firstLine="0" w:firstLineChars="0"/>
              <w:jc w:val="center"/>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货物采购</w:t>
            </w:r>
          </w:p>
        </w:tc>
        <w:tc>
          <w:tcPr>
            <w:tcW w:w="2012" w:type="dxa"/>
            <w:noWrap w:val="0"/>
            <w:vAlign w:val="center"/>
          </w:tcPr>
          <w:p w14:paraId="3BB123B0">
            <w:pPr>
              <w:spacing w:line="340" w:lineRule="exact"/>
              <w:ind w:left="25" w:firstLine="0" w:firstLineChars="0"/>
              <w:jc w:val="center"/>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服务采购</w:t>
            </w:r>
          </w:p>
        </w:tc>
        <w:tc>
          <w:tcPr>
            <w:tcW w:w="2315" w:type="dxa"/>
            <w:noWrap w:val="0"/>
            <w:vAlign w:val="center"/>
          </w:tcPr>
          <w:p w14:paraId="44979589">
            <w:pPr>
              <w:spacing w:line="340" w:lineRule="exact"/>
              <w:ind w:left="25" w:firstLine="0" w:firstLineChars="0"/>
              <w:jc w:val="center"/>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工程采购</w:t>
            </w:r>
          </w:p>
        </w:tc>
      </w:tr>
      <w:tr w14:paraId="0E46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2908" w:type="dxa"/>
            <w:noWrap w:val="0"/>
            <w:vAlign w:val="top"/>
          </w:tcPr>
          <w:p w14:paraId="372172CB">
            <w:pPr>
              <w:spacing w:line="340" w:lineRule="exact"/>
              <w:ind w:left="25" w:firstLine="0" w:firstLineChars="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100万元以下</w:t>
            </w:r>
          </w:p>
        </w:tc>
        <w:tc>
          <w:tcPr>
            <w:tcW w:w="1858" w:type="dxa"/>
            <w:noWrap w:val="0"/>
            <w:vAlign w:val="top"/>
          </w:tcPr>
          <w:p w14:paraId="60598D90">
            <w:pPr>
              <w:spacing w:line="340" w:lineRule="exact"/>
              <w:ind w:left="25" w:firstLine="0" w:firstLineChars="0"/>
              <w:jc w:val="center"/>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1.5%</w:t>
            </w:r>
          </w:p>
        </w:tc>
        <w:tc>
          <w:tcPr>
            <w:tcW w:w="2012" w:type="dxa"/>
            <w:noWrap w:val="0"/>
            <w:vAlign w:val="top"/>
          </w:tcPr>
          <w:p w14:paraId="6691F1BB">
            <w:pPr>
              <w:spacing w:line="340" w:lineRule="exact"/>
              <w:ind w:left="25" w:firstLine="0" w:firstLineChars="0"/>
              <w:jc w:val="center"/>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1.5%</w:t>
            </w:r>
          </w:p>
        </w:tc>
        <w:tc>
          <w:tcPr>
            <w:tcW w:w="2315" w:type="dxa"/>
            <w:noWrap w:val="0"/>
            <w:vAlign w:val="top"/>
          </w:tcPr>
          <w:p w14:paraId="6ECF534C">
            <w:pPr>
              <w:spacing w:line="340" w:lineRule="exact"/>
              <w:ind w:left="25" w:firstLine="0" w:firstLineChars="0"/>
              <w:jc w:val="center"/>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1.0%</w:t>
            </w:r>
          </w:p>
        </w:tc>
      </w:tr>
      <w:tr w14:paraId="2730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2908" w:type="dxa"/>
            <w:noWrap w:val="0"/>
            <w:vAlign w:val="top"/>
          </w:tcPr>
          <w:p w14:paraId="36A76F76">
            <w:pPr>
              <w:spacing w:line="340" w:lineRule="exact"/>
              <w:ind w:left="25" w:firstLine="0" w:firstLineChars="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100～500万元</w:t>
            </w:r>
          </w:p>
        </w:tc>
        <w:tc>
          <w:tcPr>
            <w:tcW w:w="1858" w:type="dxa"/>
            <w:noWrap w:val="0"/>
            <w:vAlign w:val="top"/>
          </w:tcPr>
          <w:p w14:paraId="7D808B7D">
            <w:pPr>
              <w:spacing w:line="340" w:lineRule="exact"/>
              <w:ind w:left="25" w:firstLine="0" w:firstLineChars="0"/>
              <w:jc w:val="center"/>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1.1%</w:t>
            </w:r>
          </w:p>
        </w:tc>
        <w:tc>
          <w:tcPr>
            <w:tcW w:w="2012" w:type="dxa"/>
            <w:noWrap w:val="0"/>
            <w:vAlign w:val="top"/>
          </w:tcPr>
          <w:p w14:paraId="6CCA2236">
            <w:pPr>
              <w:spacing w:line="340" w:lineRule="exact"/>
              <w:ind w:left="25" w:firstLine="0" w:firstLineChars="0"/>
              <w:jc w:val="center"/>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0.8%</w:t>
            </w:r>
          </w:p>
        </w:tc>
        <w:tc>
          <w:tcPr>
            <w:tcW w:w="2315" w:type="dxa"/>
            <w:noWrap w:val="0"/>
            <w:vAlign w:val="top"/>
          </w:tcPr>
          <w:p w14:paraId="32103278">
            <w:pPr>
              <w:spacing w:line="340" w:lineRule="exact"/>
              <w:ind w:left="25" w:firstLine="0" w:firstLineChars="0"/>
              <w:jc w:val="center"/>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0.7%</w:t>
            </w:r>
          </w:p>
        </w:tc>
      </w:tr>
      <w:tr w14:paraId="488F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noWrap w:val="0"/>
            <w:vAlign w:val="top"/>
          </w:tcPr>
          <w:p w14:paraId="57F69E92">
            <w:pPr>
              <w:spacing w:line="340" w:lineRule="exact"/>
              <w:ind w:left="25" w:firstLine="0" w:firstLineChars="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500～1000万元</w:t>
            </w:r>
          </w:p>
        </w:tc>
        <w:tc>
          <w:tcPr>
            <w:tcW w:w="1858" w:type="dxa"/>
            <w:noWrap w:val="0"/>
            <w:vAlign w:val="top"/>
          </w:tcPr>
          <w:p w14:paraId="0E94C1A5">
            <w:pPr>
              <w:spacing w:line="340" w:lineRule="exact"/>
              <w:ind w:left="25" w:firstLine="0" w:firstLineChars="0"/>
              <w:jc w:val="center"/>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0.8%</w:t>
            </w:r>
          </w:p>
        </w:tc>
        <w:tc>
          <w:tcPr>
            <w:tcW w:w="2012" w:type="dxa"/>
            <w:noWrap w:val="0"/>
            <w:vAlign w:val="top"/>
          </w:tcPr>
          <w:p w14:paraId="56F15D1F">
            <w:pPr>
              <w:spacing w:line="340" w:lineRule="exact"/>
              <w:ind w:left="25" w:firstLine="0" w:firstLineChars="0"/>
              <w:jc w:val="center"/>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0.45%</w:t>
            </w:r>
          </w:p>
        </w:tc>
        <w:tc>
          <w:tcPr>
            <w:tcW w:w="2315" w:type="dxa"/>
            <w:noWrap w:val="0"/>
            <w:vAlign w:val="top"/>
          </w:tcPr>
          <w:p w14:paraId="335EDA1A">
            <w:pPr>
              <w:spacing w:line="340" w:lineRule="exact"/>
              <w:ind w:left="25" w:firstLine="0" w:firstLineChars="0"/>
              <w:jc w:val="center"/>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0.55%</w:t>
            </w:r>
          </w:p>
        </w:tc>
      </w:tr>
      <w:tr w14:paraId="1948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noWrap w:val="0"/>
            <w:vAlign w:val="top"/>
          </w:tcPr>
          <w:p w14:paraId="74626A26">
            <w:pPr>
              <w:spacing w:line="340" w:lineRule="exact"/>
              <w:ind w:left="25" w:firstLine="0" w:firstLineChars="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1000～5000万元</w:t>
            </w:r>
          </w:p>
        </w:tc>
        <w:tc>
          <w:tcPr>
            <w:tcW w:w="1858" w:type="dxa"/>
            <w:noWrap w:val="0"/>
            <w:vAlign w:val="top"/>
          </w:tcPr>
          <w:p w14:paraId="6E71982B">
            <w:pPr>
              <w:spacing w:line="340" w:lineRule="exact"/>
              <w:ind w:left="25" w:firstLine="0" w:firstLineChars="0"/>
              <w:jc w:val="center"/>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0.5%</w:t>
            </w:r>
          </w:p>
        </w:tc>
        <w:tc>
          <w:tcPr>
            <w:tcW w:w="2012" w:type="dxa"/>
            <w:noWrap w:val="0"/>
            <w:vAlign w:val="top"/>
          </w:tcPr>
          <w:p w14:paraId="7A1D5B12">
            <w:pPr>
              <w:spacing w:line="340" w:lineRule="exact"/>
              <w:ind w:left="25" w:firstLine="0" w:firstLineChars="0"/>
              <w:jc w:val="center"/>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0.25%</w:t>
            </w:r>
          </w:p>
        </w:tc>
        <w:tc>
          <w:tcPr>
            <w:tcW w:w="2315" w:type="dxa"/>
            <w:noWrap w:val="0"/>
            <w:vAlign w:val="top"/>
          </w:tcPr>
          <w:p w14:paraId="65D65F33">
            <w:pPr>
              <w:spacing w:line="340" w:lineRule="exact"/>
              <w:ind w:left="25" w:firstLine="0" w:firstLineChars="0"/>
              <w:jc w:val="center"/>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0.35%</w:t>
            </w:r>
          </w:p>
        </w:tc>
      </w:tr>
    </w:tbl>
    <w:p w14:paraId="70A60D4C">
      <w:pPr>
        <w:spacing w:line="400" w:lineRule="exact"/>
        <w:ind w:firstLine="42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注：代理服务收费按差额定率累进法计算</w:t>
      </w:r>
      <w:r>
        <w:rPr>
          <w:rFonts w:hint="eastAsia" w:asciiTheme="minorEastAsia" w:hAnsiTheme="minorEastAsia" w:eastAsiaTheme="minorEastAsia" w:cstheme="minorEastAsia"/>
          <w:color w:val="auto"/>
          <w:kern w:val="0"/>
          <w:sz w:val="21"/>
          <w:szCs w:val="21"/>
          <w:highlight w:val="none"/>
        </w:rPr>
        <w:t>。</w:t>
      </w:r>
    </w:p>
    <w:p w14:paraId="060964F3">
      <w:pPr>
        <w:spacing w:line="400" w:lineRule="exact"/>
        <w:ind w:firstLine="422"/>
        <w:rPr>
          <w:rFonts w:hint="eastAsia" w:asciiTheme="minorEastAsia" w:hAnsiTheme="minorEastAsia" w:eastAsiaTheme="minorEastAsia" w:cstheme="minorEastAsia"/>
          <w:b/>
          <w:color w:val="auto"/>
          <w:kern w:val="0"/>
          <w:sz w:val="21"/>
          <w:szCs w:val="24"/>
          <w:highlight w:val="none"/>
        </w:rPr>
      </w:pPr>
      <w:r>
        <w:rPr>
          <w:rFonts w:hint="eastAsia" w:asciiTheme="minorEastAsia" w:hAnsiTheme="minorEastAsia" w:eastAsiaTheme="minorEastAsia" w:cstheme="minorEastAsia"/>
          <w:b/>
          <w:color w:val="auto"/>
          <w:kern w:val="0"/>
          <w:sz w:val="21"/>
          <w:szCs w:val="24"/>
          <w:highlight w:val="none"/>
        </w:rPr>
        <w:t>31.采购代理机构银行账户（用于缴纳采购代理服务费）：</w:t>
      </w:r>
    </w:p>
    <w:p w14:paraId="68501CD5">
      <w:pPr>
        <w:spacing w:line="400" w:lineRule="exact"/>
        <w:ind w:firstLine="42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开户名称：</w:t>
      </w:r>
      <w:r>
        <w:rPr>
          <w:rFonts w:hint="eastAsia" w:ascii="宋体" w:hAnsi="宋体" w:eastAsia="宋体" w:cs="宋体"/>
          <w:color w:val="auto"/>
          <w:kern w:val="0"/>
          <w:sz w:val="21"/>
          <w:szCs w:val="21"/>
        </w:rPr>
        <w:t>联云项目管理咨询有限公司桂林分公司</w:t>
      </w:r>
    </w:p>
    <w:p w14:paraId="27BD2850">
      <w:pPr>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开户银行：桂林银行中隐路支行</w:t>
      </w:r>
    </w:p>
    <w:p w14:paraId="7FFA9161">
      <w:pPr>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银行账号：6600 1011 3977 9000 10</w:t>
      </w:r>
    </w:p>
    <w:p w14:paraId="1CE5DA0C">
      <w:pPr>
        <w:spacing w:line="400" w:lineRule="exact"/>
        <w:ind w:firstLine="422"/>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b/>
          <w:color w:val="auto"/>
          <w:kern w:val="0"/>
          <w:sz w:val="21"/>
          <w:szCs w:val="24"/>
          <w:highlight w:val="none"/>
        </w:rPr>
        <w:t>32.解释权：</w:t>
      </w:r>
      <w:r>
        <w:rPr>
          <w:rFonts w:hint="eastAsia" w:asciiTheme="minorEastAsia" w:hAnsiTheme="minorEastAsia" w:eastAsiaTheme="minorEastAsia" w:cstheme="minorEastAsia"/>
          <w:color w:val="auto"/>
          <w:kern w:val="0"/>
          <w:sz w:val="21"/>
          <w:szCs w:val="21"/>
          <w:highlight w:val="none"/>
        </w:rPr>
        <w:t>本竞争性谈判文件是根据《中华人民共和国政府采购法》、《中华人民共和国政府采购法实施条例》、《政府采购非招标采购方式管理办法》和政府采购管理有关规定编制，本竞争性谈判文件的解释权属于采购代理机构。</w:t>
      </w:r>
    </w:p>
    <w:p w14:paraId="2669FF3B">
      <w:pPr>
        <w:spacing w:line="400" w:lineRule="exact"/>
        <w:ind w:firstLine="422"/>
        <w:rPr>
          <w:rFonts w:hint="eastAsia" w:asciiTheme="minorEastAsia" w:hAnsiTheme="minorEastAsia" w:eastAsiaTheme="minorEastAsia" w:cstheme="minorEastAsia"/>
          <w:b/>
          <w:color w:val="auto"/>
          <w:kern w:val="0"/>
          <w:sz w:val="21"/>
          <w:szCs w:val="24"/>
          <w:highlight w:val="none"/>
        </w:rPr>
      </w:pPr>
      <w:r>
        <w:rPr>
          <w:rFonts w:hint="eastAsia" w:asciiTheme="minorEastAsia" w:hAnsiTheme="minorEastAsia" w:eastAsiaTheme="minorEastAsia" w:cstheme="minorEastAsia"/>
          <w:b/>
          <w:color w:val="auto"/>
          <w:kern w:val="0"/>
          <w:sz w:val="21"/>
          <w:szCs w:val="24"/>
          <w:highlight w:val="none"/>
        </w:rPr>
        <w:t>33.广西线上“政采贷”政策详见附表4。</w:t>
      </w:r>
    </w:p>
    <w:p w14:paraId="67004E27">
      <w:pPr>
        <w:spacing w:line="400" w:lineRule="exact"/>
        <w:ind w:firstLine="422"/>
        <w:rPr>
          <w:rFonts w:hint="eastAsia" w:asciiTheme="minorEastAsia" w:hAnsiTheme="minorEastAsia" w:eastAsiaTheme="minorEastAsia" w:cstheme="minorEastAsia"/>
          <w:b/>
          <w:color w:val="auto"/>
          <w:kern w:val="0"/>
          <w:sz w:val="21"/>
          <w:szCs w:val="24"/>
          <w:highlight w:val="none"/>
        </w:rPr>
      </w:pPr>
      <w:r>
        <w:rPr>
          <w:rFonts w:hint="eastAsia" w:asciiTheme="minorEastAsia" w:hAnsiTheme="minorEastAsia" w:eastAsiaTheme="minorEastAsia" w:cstheme="minorEastAsia"/>
          <w:b/>
          <w:color w:val="auto"/>
          <w:kern w:val="0"/>
          <w:sz w:val="21"/>
          <w:szCs w:val="24"/>
          <w:highlight w:val="none"/>
        </w:rPr>
        <w:t>34.监督管理机构：</w:t>
      </w:r>
      <w:r>
        <w:rPr>
          <w:rFonts w:hint="eastAsia" w:asciiTheme="minorEastAsia" w:hAnsiTheme="minorEastAsia" w:eastAsiaTheme="minorEastAsia" w:cstheme="minorEastAsia"/>
          <w:color w:val="auto"/>
          <w:kern w:val="0"/>
          <w:sz w:val="21"/>
          <w:szCs w:val="21"/>
          <w:highlight w:val="none"/>
          <w:lang w:eastAsia="zh-CN"/>
        </w:rPr>
        <w:t>桂林市财政局</w:t>
      </w:r>
      <w:r>
        <w:rPr>
          <w:rFonts w:hint="eastAsia" w:asciiTheme="minorEastAsia" w:hAnsiTheme="minorEastAsia" w:eastAsiaTheme="minorEastAsia" w:cstheme="minorEastAsia"/>
          <w:color w:val="auto"/>
          <w:kern w:val="0"/>
          <w:sz w:val="21"/>
          <w:szCs w:val="21"/>
          <w:highlight w:val="none"/>
        </w:rPr>
        <w:t>；联系电话：</w:t>
      </w:r>
      <w:r>
        <w:rPr>
          <w:rFonts w:hint="eastAsia" w:asciiTheme="minorEastAsia" w:hAnsiTheme="minorEastAsia" w:eastAsiaTheme="minorEastAsia" w:cstheme="minorEastAsia"/>
          <w:color w:val="auto"/>
          <w:kern w:val="0"/>
          <w:sz w:val="21"/>
          <w:szCs w:val="21"/>
          <w:highlight w:val="none"/>
          <w:lang w:eastAsia="zh-CN"/>
        </w:rPr>
        <w:t>0773-2862142</w:t>
      </w:r>
      <w:r>
        <w:rPr>
          <w:rFonts w:hint="eastAsia" w:asciiTheme="minorEastAsia" w:hAnsiTheme="minorEastAsia" w:eastAsiaTheme="minorEastAsia" w:cstheme="minorEastAsia"/>
          <w:color w:val="auto"/>
          <w:kern w:val="0"/>
          <w:sz w:val="21"/>
          <w:szCs w:val="21"/>
          <w:highlight w:val="none"/>
        </w:rPr>
        <w:t xml:space="preserve"> </w:t>
      </w:r>
      <w:r>
        <w:rPr>
          <w:rFonts w:hint="eastAsia" w:asciiTheme="minorEastAsia" w:hAnsiTheme="minorEastAsia" w:eastAsiaTheme="minorEastAsia" w:cstheme="minorEastAsia"/>
          <w:color w:val="auto"/>
          <w:sz w:val="21"/>
          <w:szCs w:val="21"/>
          <w:highlight w:val="none"/>
        </w:rPr>
        <w:br w:type="page"/>
      </w:r>
      <w:r>
        <w:rPr>
          <w:rFonts w:hint="eastAsia" w:asciiTheme="minorEastAsia" w:hAnsiTheme="minorEastAsia" w:eastAsiaTheme="minorEastAsia" w:cstheme="minorEastAsia"/>
          <w:color w:val="auto"/>
          <w:highlight w:val="none"/>
        </w:rPr>
        <w:t>附表1：</w:t>
      </w:r>
    </w:p>
    <w:p w14:paraId="78B20309">
      <w:pPr>
        <w:spacing w:line="460" w:lineRule="exact"/>
        <w:ind w:firstLine="0" w:firstLineChars="0"/>
        <w:jc w:val="center"/>
        <w:rPr>
          <w:rFonts w:hint="eastAsia" w:asciiTheme="minorEastAsia" w:hAnsiTheme="minorEastAsia" w:eastAsiaTheme="minorEastAsia" w:cstheme="minorEastAsia"/>
          <w:color w:val="auto"/>
          <w:sz w:val="44"/>
          <w:szCs w:val="24"/>
          <w:highlight w:val="none"/>
        </w:rPr>
      </w:pPr>
      <w:r>
        <w:rPr>
          <w:rFonts w:hint="eastAsia" w:asciiTheme="minorEastAsia" w:hAnsiTheme="minorEastAsia" w:eastAsiaTheme="minorEastAsia" w:cstheme="minorEastAsia"/>
          <w:color w:val="auto"/>
          <w:sz w:val="44"/>
          <w:szCs w:val="24"/>
          <w:highlight w:val="none"/>
        </w:rPr>
        <w:t>质疑函（格式）</w:t>
      </w:r>
    </w:p>
    <w:p w14:paraId="2EE05C16">
      <w:pPr>
        <w:snapToGrid w:val="0"/>
        <w:spacing w:line="360" w:lineRule="exact"/>
        <w:ind w:firstLine="422"/>
        <w:rPr>
          <w:rFonts w:hint="eastAsia" w:asciiTheme="minorEastAsia" w:hAnsiTheme="minorEastAsia" w:eastAsiaTheme="minorEastAsia" w:cstheme="minorEastAsia"/>
          <w:b/>
          <w:bCs/>
          <w:color w:val="auto"/>
          <w:sz w:val="21"/>
          <w:szCs w:val="20"/>
          <w:highlight w:val="none"/>
        </w:rPr>
      </w:pPr>
      <w:r>
        <w:rPr>
          <w:rFonts w:hint="eastAsia" w:asciiTheme="minorEastAsia" w:hAnsiTheme="minorEastAsia" w:eastAsiaTheme="minorEastAsia" w:cstheme="minorEastAsia"/>
          <w:b/>
          <w:bCs/>
          <w:color w:val="auto"/>
          <w:sz w:val="21"/>
          <w:szCs w:val="20"/>
          <w:highlight w:val="none"/>
        </w:rPr>
        <w:t>一、质疑供应商基本信息：</w:t>
      </w:r>
    </w:p>
    <w:p w14:paraId="7225041E">
      <w:pPr>
        <w:snapToGrid w:val="0"/>
        <w:spacing w:line="360" w:lineRule="exact"/>
        <w:ind w:firstLine="420"/>
        <w:rPr>
          <w:rFonts w:hint="eastAsia" w:asciiTheme="minorEastAsia" w:hAnsiTheme="minorEastAsia" w:eastAsiaTheme="minorEastAsia" w:cstheme="minorEastAsia"/>
          <w:bCs/>
          <w:color w:val="auto"/>
          <w:sz w:val="21"/>
          <w:szCs w:val="20"/>
          <w:highlight w:val="none"/>
          <w:u w:val="single"/>
        </w:rPr>
      </w:pPr>
      <w:r>
        <w:rPr>
          <w:rFonts w:hint="eastAsia" w:asciiTheme="minorEastAsia" w:hAnsiTheme="minorEastAsia" w:eastAsiaTheme="minorEastAsia" w:cstheme="minorEastAsia"/>
          <w:bCs/>
          <w:color w:val="auto"/>
          <w:sz w:val="21"/>
          <w:szCs w:val="20"/>
          <w:highlight w:val="none"/>
        </w:rPr>
        <w:t>质疑供应商：</w:t>
      </w:r>
      <w:r>
        <w:rPr>
          <w:rFonts w:hint="eastAsia" w:asciiTheme="minorEastAsia" w:hAnsiTheme="minorEastAsia" w:eastAsiaTheme="minorEastAsia" w:cstheme="minorEastAsia"/>
          <w:bCs/>
          <w:color w:val="auto"/>
          <w:sz w:val="21"/>
          <w:szCs w:val="20"/>
          <w:highlight w:val="none"/>
          <w:u w:val="single"/>
        </w:rPr>
        <w:t xml:space="preserve">                                       </w:t>
      </w:r>
      <w:r>
        <w:rPr>
          <w:rFonts w:hint="eastAsia" w:asciiTheme="minorEastAsia" w:hAnsiTheme="minorEastAsia" w:eastAsiaTheme="minorEastAsia" w:cstheme="minorEastAsia"/>
          <w:bCs/>
          <w:color w:val="auto"/>
          <w:sz w:val="21"/>
          <w:szCs w:val="20"/>
          <w:highlight w:val="none"/>
        </w:rPr>
        <w:t xml:space="preserve">                 </w:t>
      </w:r>
    </w:p>
    <w:p w14:paraId="7FFBDB8A">
      <w:pPr>
        <w:snapToGrid w:val="0"/>
        <w:spacing w:line="360" w:lineRule="exact"/>
        <w:ind w:firstLine="420"/>
        <w:rPr>
          <w:rFonts w:hint="eastAsia" w:asciiTheme="minorEastAsia" w:hAnsiTheme="minorEastAsia" w:eastAsiaTheme="minorEastAsia" w:cstheme="minorEastAsia"/>
          <w:bCs/>
          <w:color w:val="auto"/>
          <w:sz w:val="21"/>
          <w:szCs w:val="20"/>
          <w:highlight w:val="none"/>
        </w:rPr>
      </w:pPr>
      <w:r>
        <w:rPr>
          <w:rFonts w:hint="eastAsia" w:asciiTheme="minorEastAsia" w:hAnsiTheme="minorEastAsia" w:eastAsiaTheme="minorEastAsia" w:cstheme="minorEastAsia"/>
          <w:bCs/>
          <w:color w:val="auto"/>
          <w:sz w:val="21"/>
          <w:szCs w:val="20"/>
          <w:highlight w:val="none"/>
        </w:rPr>
        <w:t>地址：</w:t>
      </w:r>
      <w:r>
        <w:rPr>
          <w:rFonts w:hint="eastAsia" w:asciiTheme="minorEastAsia" w:hAnsiTheme="minorEastAsia" w:eastAsiaTheme="minorEastAsia" w:cstheme="minorEastAsia"/>
          <w:bCs/>
          <w:color w:val="auto"/>
          <w:sz w:val="21"/>
          <w:szCs w:val="20"/>
          <w:highlight w:val="none"/>
          <w:u w:val="single"/>
        </w:rPr>
        <w:t xml:space="preserve">                                          </w:t>
      </w:r>
      <w:r>
        <w:rPr>
          <w:rFonts w:hint="eastAsia" w:asciiTheme="minorEastAsia" w:hAnsiTheme="minorEastAsia" w:eastAsiaTheme="minorEastAsia" w:cstheme="minorEastAsia"/>
          <w:bCs/>
          <w:color w:val="auto"/>
          <w:sz w:val="21"/>
          <w:szCs w:val="20"/>
          <w:highlight w:val="none"/>
        </w:rPr>
        <w:t>邮编：</w:t>
      </w:r>
      <w:r>
        <w:rPr>
          <w:rFonts w:hint="eastAsia" w:asciiTheme="minorEastAsia" w:hAnsiTheme="minorEastAsia" w:eastAsiaTheme="minorEastAsia" w:cstheme="minorEastAsia"/>
          <w:bCs/>
          <w:color w:val="auto"/>
          <w:sz w:val="21"/>
          <w:szCs w:val="20"/>
          <w:highlight w:val="none"/>
          <w:u w:val="single"/>
        </w:rPr>
        <w:t xml:space="preserve">                  </w:t>
      </w:r>
      <w:r>
        <w:rPr>
          <w:rFonts w:hint="eastAsia" w:asciiTheme="minorEastAsia" w:hAnsiTheme="minorEastAsia" w:eastAsiaTheme="minorEastAsia" w:cstheme="minorEastAsia"/>
          <w:bCs/>
          <w:color w:val="auto"/>
          <w:sz w:val="21"/>
          <w:szCs w:val="20"/>
          <w:highlight w:val="none"/>
        </w:rPr>
        <w:t xml:space="preserve">                 </w:t>
      </w:r>
    </w:p>
    <w:p w14:paraId="672856E9">
      <w:pPr>
        <w:snapToGrid w:val="0"/>
        <w:spacing w:line="360" w:lineRule="exact"/>
        <w:ind w:firstLine="420"/>
        <w:rPr>
          <w:rFonts w:hint="eastAsia" w:asciiTheme="minorEastAsia" w:hAnsiTheme="minorEastAsia" w:eastAsiaTheme="minorEastAsia" w:cstheme="minorEastAsia"/>
          <w:bCs/>
          <w:color w:val="auto"/>
          <w:sz w:val="21"/>
          <w:szCs w:val="20"/>
          <w:highlight w:val="none"/>
        </w:rPr>
      </w:pPr>
      <w:r>
        <w:rPr>
          <w:rFonts w:hint="eastAsia" w:asciiTheme="minorEastAsia" w:hAnsiTheme="minorEastAsia" w:eastAsiaTheme="minorEastAsia" w:cstheme="minorEastAsia"/>
          <w:bCs/>
          <w:color w:val="auto"/>
          <w:sz w:val="21"/>
          <w:szCs w:val="20"/>
          <w:highlight w:val="none"/>
        </w:rPr>
        <w:t>联系人：</w:t>
      </w:r>
      <w:r>
        <w:rPr>
          <w:rFonts w:hint="eastAsia" w:asciiTheme="minorEastAsia" w:hAnsiTheme="minorEastAsia" w:eastAsiaTheme="minorEastAsia" w:cstheme="minorEastAsia"/>
          <w:bCs/>
          <w:color w:val="auto"/>
          <w:sz w:val="21"/>
          <w:szCs w:val="20"/>
          <w:highlight w:val="none"/>
          <w:u w:val="single"/>
        </w:rPr>
        <w:t xml:space="preserve">                     </w:t>
      </w:r>
      <w:r>
        <w:rPr>
          <w:rFonts w:hint="eastAsia" w:asciiTheme="minorEastAsia" w:hAnsiTheme="minorEastAsia" w:eastAsiaTheme="minorEastAsia" w:cstheme="minorEastAsia"/>
          <w:bCs/>
          <w:color w:val="auto"/>
          <w:sz w:val="21"/>
          <w:szCs w:val="20"/>
          <w:highlight w:val="none"/>
        </w:rPr>
        <w:t>联系电话：</w:t>
      </w:r>
      <w:r>
        <w:rPr>
          <w:rFonts w:hint="eastAsia" w:asciiTheme="minorEastAsia" w:hAnsiTheme="minorEastAsia" w:eastAsiaTheme="minorEastAsia" w:cstheme="minorEastAsia"/>
          <w:bCs/>
          <w:color w:val="auto"/>
          <w:sz w:val="21"/>
          <w:szCs w:val="20"/>
          <w:highlight w:val="none"/>
          <w:u w:val="single"/>
        </w:rPr>
        <w:t xml:space="preserve">                 </w:t>
      </w:r>
    </w:p>
    <w:p w14:paraId="65CE4D79">
      <w:pPr>
        <w:snapToGrid w:val="0"/>
        <w:spacing w:line="360" w:lineRule="exact"/>
        <w:ind w:firstLine="420"/>
        <w:rPr>
          <w:rFonts w:hint="eastAsia" w:asciiTheme="minorEastAsia" w:hAnsiTheme="minorEastAsia" w:eastAsiaTheme="minorEastAsia" w:cstheme="minorEastAsia"/>
          <w:bCs/>
          <w:color w:val="auto"/>
          <w:sz w:val="21"/>
          <w:szCs w:val="20"/>
          <w:highlight w:val="none"/>
        </w:rPr>
      </w:pPr>
      <w:r>
        <w:rPr>
          <w:rFonts w:hint="eastAsia" w:asciiTheme="minorEastAsia" w:hAnsiTheme="minorEastAsia" w:eastAsiaTheme="minorEastAsia" w:cstheme="minorEastAsia"/>
          <w:bCs/>
          <w:color w:val="auto"/>
          <w:sz w:val="21"/>
          <w:szCs w:val="20"/>
          <w:highlight w:val="none"/>
        </w:rPr>
        <w:t>授权代表：</w:t>
      </w:r>
      <w:r>
        <w:rPr>
          <w:rFonts w:hint="eastAsia" w:asciiTheme="minorEastAsia" w:hAnsiTheme="minorEastAsia" w:eastAsiaTheme="minorEastAsia" w:cstheme="minorEastAsia"/>
          <w:bCs/>
          <w:color w:val="auto"/>
          <w:sz w:val="21"/>
          <w:szCs w:val="20"/>
          <w:highlight w:val="none"/>
          <w:u w:val="single"/>
        </w:rPr>
        <w:t xml:space="preserve">                      </w:t>
      </w:r>
    </w:p>
    <w:p w14:paraId="071951F9">
      <w:pPr>
        <w:snapToGrid w:val="0"/>
        <w:spacing w:line="360" w:lineRule="exact"/>
        <w:ind w:firstLine="420"/>
        <w:rPr>
          <w:rFonts w:hint="eastAsia" w:asciiTheme="minorEastAsia" w:hAnsiTheme="minorEastAsia" w:eastAsiaTheme="minorEastAsia" w:cstheme="minorEastAsia"/>
          <w:bCs/>
          <w:color w:val="auto"/>
          <w:sz w:val="21"/>
          <w:szCs w:val="20"/>
          <w:highlight w:val="none"/>
          <w:u w:val="single"/>
        </w:rPr>
      </w:pPr>
      <w:r>
        <w:rPr>
          <w:rFonts w:hint="eastAsia" w:asciiTheme="minorEastAsia" w:hAnsiTheme="minorEastAsia" w:eastAsiaTheme="minorEastAsia" w:cstheme="minorEastAsia"/>
          <w:bCs/>
          <w:color w:val="auto"/>
          <w:sz w:val="21"/>
          <w:szCs w:val="20"/>
          <w:highlight w:val="none"/>
        </w:rPr>
        <w:t>联系电话：</w:t>
      </w:r>
      <w:r>
        <w:rPr>
          <w:rFonts w:hint="eastAsia" w:asciiTheme="minorEastAsia" w:hAnsiTheme="minorEastAsia" w:eastAsiaTheme="minorEastAsia" w:cstheme="minorEastAsia"/>
          <w:bCs/>
          <w:color w:val="auto"/>
          <w:sz w:val="21"/>
          <w:szCs w:val="20"/>
          <w:highlight w:val="none"/>
          <w:u w:val="single"/>
        </w:rPr>
        <w:t xml:space="preserve">                      </w:t>
      </w:r>
    </w:p>
    <w:p w14:paraId="73DB794A">
      <w:pPr>
        <w:snapToGrid w:val="0"/>
        <w:spacing w:line="360" w:lineRule="exact"/>
        <w:ind w:firstLine="420"/>
        <w:rPr>
          <w:rFonts w:hint="eastAsia" w:asciiTheme="minorEastAsia" w:hAnsiTheme="minorEastAsia" w:eastAsiaTheme="minorEastAsia" w:cstheme="minorEastAsia"/>
          <w:bCs/>
          <w:color w:val="auto"/>
          <w:sz w:val="21"/>
          <w:szCs w:val="20"/>
          <w:highlight w:val="none"/>
        </w:rPr>
      </w:pPr>
      <w:r>
        <w:rPr>
          <w:rFonts w:hint="eastAsia" w:asciiTheme="minorEastAsia" w:hAnsiTheme="minorEastAsia" w:eastAsiaTheme="minorEastAsia" w:cstheme="minorEastAsia"/>
          <w:bCs/>
          <w:color w:val="auto"/>
          <w:sz w:val="21"/>
          <w:szCs w:val="20"/>
          <w:highlight w:val="none"/>
        </w:rPr>
        <w:t>地址：</w:t>
      </w:r>
      <w:r>
        <w:rPr>
          <w:rFonts w:hint="eastAsia" w:asciiTheme="minorEastAsia" w:hAnsiTheme="minorEastAsia" w:eastAsiaTheme="minorEastAsia" w:cstheme="minorEastAsia"/>
          <w:bCs/>
          <w:color w:val="auto"/>
          <w:sz w:val="21"/>
          <w:szCs w:val="20"/>
          <w:highlight w:val="none"/>
          <w:u w:val="single"/>
        </w:rPr>
        <w:t xml:space="preserve">                 </w:t>
      </w:r>
      <w:r>
        <w:rPr>
          <w:rFonts w:hint="eastAsia" w:asciiTheme="minorEastAsia" w:hAnsiTheme="minorEastAsia" w:eastAsiaTheme="minorEastAsia" w:cstheme="minorEastAsia"/>
          <w:bCs/>
          <w:color w:val="auto"/>
          <w:sz w:val="21"/>
          <w:szCs w:val="20"/>
          <w:highlight w:val="none"/>
        </w:rPr>
        <w:t>邮编：</w:t>
      </w:r>
      <w:r>
        <w:rPr>
          <w:rFonts w:hint="eastAsia" w:asciiTheme="minorEastAsia" w:hAnsiTheme="minorEastAsia" w:eastAsiaTheme="minorEastAsia" w:cstheme="minorEastAsia"/>
          <w:bCs/>
          <w:color w:val="auto"/>
          <w:sz w:val="21"/>
          <w:szCs w:val="20"/>
          <w:highlight w:val="none"/>
          <w:u w:val="single"/>
        </w:rPr>
        <w:t xml:space="preserve">                  </w:t>
      </w:r>
      <w:r>
        <w:rPr>
          <w:rFonts w:hint="eastAsia" w:asciiTheme="minorEastAsia" w:hAnsiTheme="minorEastAsia" w:eastAsiaTheme="minorEastAsia" w:cstheme="minorEastAsia"/>
          <w:bCs/>
          <w:color w:val="auto"/>
          <w:sz w:val="21"/>
          <w:szCs w:val="20"/>
          <w:highlight w:val="none"/>
        </w:rPr>
        <w:t xml:space="preserve">     </w:t>
      </w:r>
    </w:p>
    <w:p w14:paraId="729AF7C8">
      <w:pPr>
        <w:snapToGrid w:val="0"/>
        <w:spacing w:line="360" w:lineRule="exact"/>
        <w:ind w:firstLine="422"/>
        <w:rPr>
          <w:rFonts w:hint="eastAsia" w:asciiTheme="minorEastAsia" w:hAnsiTheme="minorEastAsia" w:eastAsiaTheme="minorEastAsia" w:cstheme="minorEastAsia"/>
          <w:b/>
          <w:bCs/>
          <w:color w:val="auto"/>
          <w:sz w:val="21"/>
          <w:szCs w:val="20"/>
          <w:highlight w:val="none"/>
        </w:rPr>
      </w:pPr>
      <w:r>
        <w:rPr>
          <w:rFonts w:hint="eastAsia" w:asciiTheme="minorEastAsia" w:hAnsiTheme="minorEastAsia" w:eastAsiaTheme="minorEastAsia" w:cstheme="minorEastAsia"/>
          <w:b/>
          <w:bCs/>
          <w:color w:val="auto"/>
          <w:sz w:val="21"/>
          <w:szCs w:val="20"/>
          <w:highlight w:val="none"/>
        </w:rPr>
        <w:t>二、质疑项目基本情况：</w:t>
      </w:r>
    </w:p>
    <w:p w14:paraId="29C753FC">
      <w:pPr>
        <w:spacing w:line="360" w:lineRule="exact"/>
        <w:ind w:left="29" w:leftChars="12" w:firstLine="413" w:firstLineChars="19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0"/>
          <w:highlight w:val="none"/>
        </w:rPr>
        <w:t>质疑</w:t>
      </w:r>
      <w:r>
        <w:rPr>
          <w:rFonts w:hint="eastAsia" w:asciiTheme="minorEastAsia" w:hAnsiTheme="minorEastAsia" w:eastAsiaTheme="minorEastAsia" w:cstheme="minorEastAsia"/>
          <w:color w:val="auto"/>
          <w:sz w:val="21"/>
          <w:szCs w:val="21"/>
          <w:highlight w:val="none"/>
        </w:rPr>
        <w:t>项目的名称：</w:t>
      </w:r>
      <w:r>
        <w:rPr>
          <w:rFonts w:hint="eastAsia" w:asciiTheme="minorEastAsia" w:hAnsiTheme="minorEastAsia" w:eastAsiaTheme="minorEastAsia" w:cstheme="minorEastAsia"/>
          <w:bCs/>
          <w:color w:val="auto"/>
          <w:sz w:val="21"/>
          <w:szCs w:val="20"/>
          <w:highlight w:val="none"/>
          <w:u w:val="single"/>
        </w:rPr>
        <w:t xml:space="preserve">                                     </w:t>
      </w:r>
    </w:p>
    <w:p w14:paraId="4AF356D0">
      <w:pPr>
        <w:spacing w:line="360" w:lineRule="exact"/>
        <w:ind w:left="29" w:leftChars="12" w:firstLine="413" w:firstLineChars="19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0"/>
          <w:highlight w:val="none"/>
        </w:rPr>
        <w:t>质疑</w:t>
      </w:r>
      <w:r>
        <w:rPr>
          <w:rFonts w:hint="eastAsia" w:asciiTheme="minorEastAsia" w:hAnsiTheme="minorEastAsia" w:eastAsiaTheme="minorEastAsia" w:cstheme="minorEastAsia"/>
          <w:color w:val="auto"/>
          <w:sz w:val="21"/>
          <w:szCs w:val="21"/>
          <w:highlight w:val="none"/>
        </w:rPr>
        <w:t>项目的编号：</w:t>
      </w:r>
      <w:r>
        <w:rPr>
          <w:rFonts w:hint="eastAsia" w:asciiTheme="minorEastAsia" w:hAnsiTheme="minorEastAsia" w:eastAsiaTheme="minorEastAsia" w:cstheme="minorEastAsia"/>
          <w:bCs/>
          <w:color w:val="auto"/>
          <w:sz w:val="21"/>
          <w:szCs w:val="20"/>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p>
    <w:p w14:paraId="097B7237">
      <w:pPr>
        <w:spacing w:line="360" w:lineRule="exact"/>
        <w:ind w:left="29" w:leftChars="12" w:firstLine="413" w:firstLineChars="19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采购人名称：</w:t>
      </w:r>
      <w:r>
        <w:rPr>
          <w:rFonts w:hint="eastAsia" w:asciiTheme="minorEastAsia" w:hAnsiTheme="minorEastAsia" w:eastAsiaTheme="minorEastAsia" w:cstheme="minorEastAsia"/>
          <w:bCs/>
          <w:color w:val="auto"/>
          <w:sz w:val="21"/>
          <w:szCs w:val="20"/>
          <w:highlight w:val="none"/>
          <w:u w:val="single"/>
        </w:rPr>
        <w:t xml:space="preserve">                                         </w:t>
      </w:r>
    </w:p>
    <w:p w14:paraId="2099523D">
      <w:pPr>
        <w:spacing w:line="360" w:lineRule="exact"/>
        <w:ind w:left="29" w:leftChars="12" w:firstLine="413" w:firstLineChars="19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质疑事项：</w:t>
      </w:r>
    </w:p>
    <w:p w14:paraId="4070F5C9">
      <w:pPr>
        <w:spacing w:line="360" w:lineRule="exact"/>
        <w:ind w:left="29" w:leftChars="12" w:firstLine="441" w:firstLineChars="14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30"/>
          <w:szCs w:val="30"/>
          <w:highlight w:val="none"/>
        </w:rPr>
        <w:t>□</w:t>
      </w:r>
      <w:r>
        <w:rPr>
          <w:rFonts w:hint="eastAsia" w:asciiTheme="minorEastAsia" w:hAnsiTheme="minorEastAsia" w:eastAsiaTheme="minorEastAsia" w:cstheme="minorEastAsia"/>
          <w:color w:val="auto"/>
          <w:sz w:val="21"/>
          <w:szCs w:val="21"/>
          <w:highlight w:val="none"/>
        </w:rPr>
        <w:t>谈判文件   谈判文件获取日期：</w:t>
      </w:r>
      <w:r>
        <w:rPr>
          <w:rFonts w:hint="eastAsia" w:asciiTheme="minorEastAsia" w:hAnsiTheme="minorEastAsia" w:eastAsiaTheme="minorEastAsia" w:cstheme="minorEastAsia"/>
          <w:bCs/>
          <w:color w:val="auto"/>
          <w:sz w:val="21"/>
          <w:szCs w:val="20"/>
          <w:highlight w:val="none"/>
          <w:u w:val="single"/>
        </w:rPr>
        <w:t xml:space="preserve">                                   </w:t>
      </w:r>
    </w:p>
    <w:p w14:paraId="30715392">
      <w:pPr>
        <w:spacing w:line="360" w:lineRule="exact"/>
        <w:ind w:left="29" w:leftChars="12" w:firstLine="441" w:firstLineChars="14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30"/>
          <w:szCs w:val="30"/>
          <w:highlight w:val="none"/>
        </w:rPr>
        <w:t>□</w:t>
      </w:r>
      <w:r>
        <w:rPr>
          <w:rFonts w:hint="eastAsia" w:asciiTheme="minorEastAsia" w:hAnsiTheme="minorEastAsia" w:eastAsiaTheme="minorEastAsia" w:cstheme="minorEastAsia"/>
          <w:color w:val="auto"/>
          <w:sz w:val="21"/>
          <w:szCs w:val="21"/>
          <w:highlight w:val="none"/>
        </w:rPr>
        <w:t xml:space="preserve">采购过程   </w:t>
      </w:r>
    </w:p>
    <w:p w14:paraId="07D0720F">
      <w:pPr>
        <w:spacing w:line="360" w:lineRule="exact"/>
        <w:ind w:left="29" w:leftChars="12" w:firstLine="441" w:firstLineChars="147"/>
        <w:rPr>
          <w:rFonts w:hint="eastAsia" w:asciiTheme="minorEastAsia" w:hAnsiTheme="minorEastAsia" w:eastAsiaTheme="minorEastAsia" w:cstheme="minorEastAsia"/>
          <w:bCs/>
          <w:color w:val="auto"/>
          <w:sz w:val="21"/>
          <w:szCs w:val="20"/>
          <w:highlight w:val="none"/>
          <w:u w:val="single"/>
        </w:rPr>
      </w:pPr>
      <w:r>
        <w:rPr>
          <w:rFonts w:hint="eastAsia" w:asciiTheme="minorEastAsia" w:hAnsiTheme="minorEastAsia" w:eastAsiaTheme="minorEastAsia" w:cstheme="minorEastAsia"/>
          <w:color w:val="auto"/>
          <w:sz w:val="30"/>
          <w:szCs w:val="30"/>
          <w:highlight w:val="none"/>
        </w:rPr>
        <w:t>□</w:t>
      </w:r>
      <w:r>
        <w:rPr>
          <w:rFonts w:hint="eastAsia" w:asciiTheme="minorEastAsia" w:hAnsiTheme="minorEastAsia" w:eastAsiaTheme="minorEastAsia" w:cstheme="minorEastAsia"/>
          <w:color w:val="auto"/>
          <w:sz w:val="21"/>
          <w:szCs w:val="21"/>
          <w:highlight w:val="none"/>
        </w:rPr>
        <w:t xml:space="preserve">成交结果   </w:t>
      </w:r>
    </w:p>
    <w:p w14:paraId="20457E9B">
      <w:pPr>
        <w:spacing w:line="360" w:lineRule="exact"/>
        <w:ind w:left="29" w:leftChars="12" w:firstLine="413" w:firstLineChars="196"/>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三、质疑事项具体内容</w:t>
      </w:r>
    </w:p>
    <w:p w14:paraId="6BA9E785">
      <w:pPr>
        <w:spacing w:line="360" w:lineRule="exact"/>
        <w:ind w:left="29" w:leftChars="12" w:firstLine="413" w:firstLineChars="19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质疑事项1：</w:t>
      </w:r>
      <w:r>
        <w:rPr>
          <w:rFonts w:hint="eastAsia" w:asciiTheme="minorEastAsia" w:hAnsiTheme="minorEastAsia" w:eastAsiaTheme="minorEastAsia" w:cstheme="minorEastAsia"/>
          <w:bCs/>
          <w:color w:val="auto"/>
          <w:sz w:val="21"/>
          <w:szCs w:val="20"/>
          <w:highlight w:val="none"/>
          <w:u w:val="single"/>
        </w:rPr>
        <w:t xml:space="preserve">                                                                    </w:t>
      </w:r>
    </w:p>
    <w:p w14:paraId="72194A67">
      <w:pPr>
        <w:spacing w:line="360" w:lineRule="exact"/>
        <w:ind w:left="29" w:leftChars="12" w:firstLine="413" w:firstLineChars="19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事实依据：</w:t>
      </w:r>
      <w:r>
        <w:rPr>
          <w:rFonts w:hint="eastAsia" w:asciiTheme="minorEastAsia" w:hAnsiTheme="minorEastAsia" w:eastAsiaTheme="minorEastAsia" w:cstheme="minorEastAsia"/>
          <w:bCs/>
          <w:color w:val="auto"/>
          <w:sz w:val="21"/>
          <w:szCs w:val="20"/>
          <w:highlight w:val="none"/>
          <w:u w:val="single"/>
        </w:rPr>
        <w:t xml:space="preserve">                                                                      </w:t>
      </w:r>
    </w:p>
    <w:p w14:paraId="2656E584">
      <w:pPr>
        <w:spacing w:line="360" w:lineRule="exact"/>
        <w:ind w:left="29" w:leftChars="12" w:firstLine="413" w:firstLineChars="19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法律依据：</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bCs/>
          <w:color w:val="auto"/>
          <w:sz w:val="21"/>
          <w:szCs w:val="20"/>
          <w:highlight w:val="none"/>
          <w:u w:val="single"/>
        </w:rPr>
        <w:t xml:space="preserve">               </w:t>
      </w:r>
    </w:p>
    <w:p w14:paraId="265653D9">
      <w:pPr>
        <w:spacing w:line="360" w:lineRule="exact"/>
        <w:ind w:left="29" w:leftChars="12" w:firstLine="413" w:firstLineChars="19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质疑事项2</w:t>
      </w:r>
    </w:p>
    <w:p w14:paraId="2FE1DCD2">
      <w:pPr>
        <w:spacing w:line="360" w:lineRule="exact"/>
        <w:ind w:left="29" w:leftChars="12" w:firstLine="413" w:firstLineChars="19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p w14:paraId="41D96A27">
      <w:pPr>
        <w:spacing w:line="360" w:lineRule="exact"/>
        <w:ind w:left="29" w:leftChars="12" w:firstLine="413" w:firstLineChars="19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四、与质疑事项相关的质疑请求：</w:t>
      </w:r>
    </w:p>
    <w:p w14:paraId="058DE3D9">
      <w:pPr>
        <w:spacing w:line="360" w:lineRule="exact"/>
        <w:ind w:left="29" w:leftChars="12" w:firstLine="413" w:firstLineChars="19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请求：</w:t>
      </w:r>
      <w:r>
        <w:rPr>
          <w:rFonts w:hint="eastAsia" w:asciiTheme="minorEastAsia" w:hAnsiTheme="minorEastAsia" w:eastAsiaTheme="minorEastAsia" w:cstheme="minorEastAsia"/>
          <w:bCs/>
          <w:color w:val="auto"/>
          <w:sz w:val="21"/>
          <w:szCs w:val="20"/>
          <w:highlight w:val="none"/>
          <w:u w:val="single"/>
        </w:rPr>
        <w:t xml:space="preserve">                                                                </w:t>
      </w:r>
    </w:p>
    <w:p w14:paraId="0ABD0927">
      <w:pPr>
        <w:spacing w:line="360" w:lineRule="exact"/>
        <w:ind w:left="29" w:leftChars="12" w:firstLine="308" w:firstLineChars="147"/>
        <w:rPr>
          <w:rFonts w:hint="eastAsia" w:asciiTheme="minorEastAsia" w:hAnsiTheme="minorEastAsia" w:eastAsiaTheme="minorEastAsia" w:cstheme="minorEastAsia"/>
          <w:color w:val="auto"/>
          <w:sz w:val="21"/>
          <w:szCs w:val="21"/>
          <w:highlight w:val="none"/>
        </w:rPr>
      </w:pPr>
    </w:p>
    <w:p w14:paraId="17515CF8">
      <w:pPr>
        <w:spacing w:line="360" w:lineRule="exact"/>
        <w:ind w:left="29" w:leftChars="12" w:firstLine="413" w:firstLineChars="19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签字（签章）：                                       公章：</w:t>
      </w:r>
    </w:p>
    <w:p w14:paraId="2D7CD8F5">
      <w:pPr>
        <w:spacing w:line="360" w:lineRule="exact"/>
        <w:ind w:left="29" w:leftChars="12" w:firstLine="308" w:firstLineChars="147"/>
        <w:rPr>
          <w:rFonts w:hint="eastAsia" w:asciiTheme="minorEastAsia" w:hAnsiTheme="minorEastAsia" w:eastAsiaTheme="minorEastAsia" w:cstheme="minorEastAsia"/>
          <w:color w:val="auto"/>
          <w:sz w:val="21"/>
          <w:szCs w:val="21"/>
          <w:highlight w:val="none"/>
        </w:rPr>
      </w:pPr>
    </w:p>
    <w:p w14:paraId="65A9D08A">
      <w:pPr>
        <w:spacing w:line="360" w:lineRule="exact"/>
        <w:ind w:left="29" w:leftChars="12" w:firstLine="413" w:firstLineChars="19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日期：</w:t>
      </w:r>
    </w:p>
    <w:p w14:paraId="31ABCB67">
      <w:pPr>
        <w:snapToGrid w:val="0"/>
        <w:spacing w:line="340" w:lineRule="exact"/>
        <w:ind w:firstLine="0" w:firstLineChars="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说明：</w:t>
      </w:r>
    </w:p>
    <w:p w14:paraId="3F0A5704">
      <w:pPr>
        <w:snapToGrid w:val="0"/>
        <w:spacing w:line="340" w:lineRule="exact"/>
        <w:ind w:firstLine="0" w:firstLineChars="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1.供应商提出质疑时，应提交质疑函和必要的证明材料。</w:t>
      </w:r>
    </w:p>
    <w:p w14:paraId="6627EA1A">
      <w:pPr>
        <w:snapToGrid w:val="0"/>
        <w:spacing w:line="340" w:lineRule="exact"/>
        <w:ind w:firstLine="0" w:firstLineChars="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21088EF">
      <w:pPr>
        <w:snapToGrid w:val="0"/>
        <w:spacing w:line="340" w:lineRule="exact"/>
        <w:ind w:firstLine="0" w:firstLineChars="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3.质疑函的质疑事项应具体、明确，并有必要的事实依据和法律依据。</w:t>
      </w:r>
    </w:p>
    <w:p w14:paraId="053F2865">
      <w:pPr>
        <w:snapToGrid w:val="0"/>
        <w:spacing w:line="340" w:lineRule="exact"/>
        <w:ind w:firstLine="0" w:firstLineChars="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4.质疑函的质疑请求应与质疑事项相关。</w:t>
      </w:r>
    </w:p>
    <w:p w14:paraId="590D614F">
      <w:pPr>
        <w:snapToGrid w:val="0"/>
        <w:spacing w:line="340" w:lineRule="exact"/>
        <w:ind w:firstLine="0" w:firstLineChars="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5.质疑供应商为自然人的，质疑函应由本人签字；质疑供应商为法人或者其他组织的，质疑函应由法定代表人、主要负责人，或者其授权代表签字或者盖章，并加盖公章。</w:t>
      </w:r>
    </w:p>
    <w:p w14:paraId="58E5C2C9">
      <w:pPr>
        <w:snapToGrid w:val="0"/>
        <w:spacing w:line="340" w:lineRule="exact"/>
        <w:ind w:firstLine="0"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附表2：</w:t>
      </w:r>
    </w:p>
    <w:p w14:paraId="06AD06F8">
      <w:pPr>
        <w:spacing w:line="240" w:lineRule="auto"/>
        <w:ind w:left="2940" w:firstLine="0" w:firstLineChars="0"/>
        <w:rPr>
          <w:rFonts w:hint="eastAsia" w:asciiTheme="minorEastAsia" w:hAnsiTheme="minorEastAsia" w:eastAsiaTheme="minorEastAsia" w:cstheme="minorEastAsia"/>
          <w:color w:val="auto"/>
          <w:sz w:val="21"/>
          <w:szCs w:val="24"/>
          <w:highlight w:val="none"/>
        </w:rPr>
      </w:pPr>
    </w:p>
    <w:p w14:paraId="6D22360B">
      <w:pPr>
        <w:spacing w:line="460" w:lineRule="exact"/>
        <w:ind w:firstLine="0" w:firstLineChars="0"/>
        <w:jc w:val="center"/>
        <w:rPr>
          <w:rFonts w:hint="eastAsia" w:asciiTheme="minorEastAsia" w:hAnsiTheme="minorEastAsia" w:eastAsiaTheme="minorEastAsia" w:cstheme="minorEastAsia"/>
          <w:color w:val="auto"/>
          <w:sz w:val="44"/>
          <w:szCs w:val="24"/>
          <w:highlight w:val="none"/>
        </w:rPr>
      </w:pPr>
    </w:p>
    <w:p w14:paraId="3B4CBED8">
      <w:pPr>
        <w:spacing w:line="460" w:lineRule="exact"/>
        <w:ind w:firstLine="0" w:firstLineChars="0"/>
        <w:jc w:val="center"/>
        <w:rPr>
          <w:rFonts w:hint="eastAsia" w:asciiTheme="minorEastAsia" w:hAnsiTheme="minorEastAsia" w:eastAsiaTheme="minorEastAsia" w:cstheme="minorEastAsia"/>
          <w:color w:val="auto"/>
          <w:sz w:val="44"/>
          <w:szCs w:val="24"/>
          <w:highlight w:val="none"/>
        </w:rPr>
      </w:pPr>
      <w:r>
        <w:rPr>
          <w:rFonts w:hint="eastAsia" w:asciiTheme="minorEastAsia" w:hAnsiTheme="minorEastAsia" w:eastAsiaTheme="minorEastAsia" w:cstheme="minorEastAsia"/>
          <w:color w:val="auto"/>
          <w:sz w:val="44"/>
          <w:szCs w:val="24"/>
          <w:highlight w:val="none"/>
        </w:rPr>
        <w:t>投诉书（格式）</w:t>
      </w:r>
    </w:p>
    <w:p w14:paraId="2C004F8E">
      <w:pPr>
        <w:snapToGrid w:val="0"/>
        <w:spacing w:line="400" w:lineRule="exact"/>
        <w:ind w:firstLine="422"/>
        <w:rPr>
          <w:rFonts w:hint="eastAsia" w:asciiTheme="minorEastAsia" w:hAnsiTheme="minorEastAsia" w:eastAsiaTheme="minorEastAsia" w:cstheme="minorEastAsia"/>
          <w:b/>
          <w:bCs/>
          <w:color w:val="auto"/>
          <w:sz w:val="21"/>
          <w:szCs w:val="20"/>
          <w:highlight w:val="none"/>
        </w:rPr>
      </w:pPr>
      <w:r>
        <w:rPr>
          <w:rFonts w:hint="eastAsia" w:asciiTheme="minorEastAsia" w:hAnsiTheme="minorEastAsia" w:eastAsiaTheme="minorEastAsia" w:cstheme="minorEastAsia"/>
          <w:b/>
          <w:bCs/>
          <w:color w:val="auto"/>
          <w:sz w:val="21"/>
          <w:szCs w:val="20"/>
          <w:highlight w:val="none"/>
        </w:rPr>
        <w:t>一、投诉相关主体基本情况：</w:t>
      </w:r>
    </w:p>
    <w:p w14:paraId="025B30F2">
      <w:pPr>
        <w:snapToGrid w:val="0"/>
        <w:spacing w:line="400" w:lineRule="exact"/>
        <w:ind w:firstLine="420"/>
        <w:rPr>
          <w:rFonts w:hint="eastAsia" w:asciiTheme="minorEastAsia" w:hAnsiTheme="minorEastAsia" w:eastAsiaTheme="minorEastAsia" w:cstheme="minorEastAsia"/>
          <w:bCs/>
          <w:color w:val="auto"/>
          <w:sz w:val="21"/>
          <w:szCs w:val="20"/>
          <w:highlight w:val="none"/>
          <w:u w:val="single"/>
        </w:rPr>
      </w:pPr>
      <w:r>
        <w:rPr>
          <w:rFonts w:hint="eastAsia" w:asciiTheme="minorEastAsia" w:hAnsiTheme="minorEastAsia" w:eastAsiaTheme="minorEastAsia" w:cstheme="minorEastAsia"/>
          <w:bCs/>
          <w:color w:val="auto"/>
          <w:sz w:val="21"/>
          <w:szCs w:val="20"/>
          <w:highlight w:val="none"/>
        </w:rPr>
        <w:t>供应商：</w:t>
      </w:r>
      <w:r>
        <w:rPr>
          <w:rFonts w:hint="eastAsia" w:asciiTheme="minorEastAsia" w:hAnsiTheme="minorEastAsia" w:eastAsiaTheme="minorEastAsia" w:cstheme="minorEastAsia"/>
          <w:bCs/>
          <w:color w:val="auto"/>
          <w:sz w:val="21"/>
          <w:szCs w:val="20"/>
          <w:highlight w:val="none"/>
          <w:u w:val="single"/>
        </w:rPr>
        <w:t xml:space="preserve">                                                                        </w:t>
      </w:r>
      <w:r>
        <w:rPr>
          <w:rFonts w:hint="eastAsia" w:asciiTheme="minorEastAsia" w:hAnsiTheme="minorEastAsia" w:eastAsiaTheme="minorEastAsia" w:cstheme="minorEastAsia"/>
          <w:bCs/>
          <w:color w:val="auto"/>
          <w:sz w:val="21"/>
          <w:szCs w:val="20"/>
          <w:highlight w:val="none"/>
        </w:rPr>
        <w:t xml:space="preserve">                 </w:t>
      </w:r>
    </w:p>
    <w:p w14:paraId="30D4F190">
      <w:pPr>
        <w:snapToGrid w:val="0"/>
        <w:spacing w:line="400" w:lineRule="exact"/>
        <w:ind w:firstLine="420"/>
        <w:rPr>
          <w:rFonts w:hint="eastAsia" w:asciiTheme="minorEastAsia" w:hAnsiTheme="minorEastAsia" w:eastAsiaTheme="minorEastAsia" w:cstheme="minorEastAsia"/>
          <w:bCs/>
          <w:color w:val="auto"/>
          <w:sz w:val="21"/>
          <w:szCs w:val="20"/>
          <w:highlight w:val="none"/>
        </w:rPr>
      </w:pPr>
      <w:r>
        <w:rPr>
          <w:rFonts w:hint="eastAsia" w:asciiTheme="minorEastAsia" w:hAnsiTheme="minorEastAsia" w:eastAsiaTheme="minorEastAsia" w:cstheme="minorEastAsia"/>
          <w:bCs/>
          <w:color w:val="auto"/>
          <w:sz w:val="21"/>
          <w:szCs w:val="20"/>
          <w:highlight w:val="none"/>
        </w:rPr>
        <w:t>地址：</w:t>
      </w:r>
      <w:r>
        <w:rPr>
          <w:rFonts w:hint="eastAsia" w:asciiTheme="minorEastAsia" w:hAnsiTheme="minorEastAsia" w:eastAsiaTheme="minorEastAsia" w:cstheme="minorEastAsia"/>
          <w:bCs/>
          <w:color w:val="auto"/>
          <w:sz w:val="21"/>
          <w:szCs w:val="20"/>
          <w:highlight w:val="none"/>
          <w:u w:val="single"/>
        </w:rPr>
        <w:t xml:space="preserve">                                          </w:t>
      </w:r>
      <w:r>
        <w:rPr>
          <w:rFonts w:hint="eastAsia" w:asciiTheme="minorEastAsia" w:hAnsiTheme="minorEastAsia" w:eastAsiaTheme="minorEastAsia" w:cstheme="minorEastAsia"/>
          <w:bCs/>
          <w:color w:val="auto"/>
          <w:sz w:val="21"/>
          <w:szCs w:val="20"/>
          <w:highlight w:val="none"/>
        </w:rPr>
        <w:t>邮编：</w:t>
      </w:r>
      <w:r>
        <w:rPr>
          <w:rFonts w:hint="eastAsia" w:asciiTheme="minorEastAsia" w:hAnsiTheme="minorEastAsia" w:eastAsiaTheme="minorEastAsia" w:cstheme="minorEastAsia"/>
          <w:bCs/>
          <w:color w:val="auto"/>
          <w:sz w:val="21"/>
          <w:szCs w:val="20"/>
          <w:highlight w:val="none"/>
          <w:u w:val="single"/>
        </w:rPr>
        <w:t xml:space="preserve">                          </w:t>
      </w:r>
      <w:r>
        <w:rPr>
          <w:rFonts w:hint="eastAsia" w:asciiTheme="minorEastAsia" w:hAnsiTheme="minorEastAsia" w:eastAsiaTheme="minorEastAsia" w:cstheme="minorEastAsia"/>
          <w:bCs/>
          <w:color w:val="auto"/>
          <w:sz w:val="21"/>
          <w:szCs w:val="20"/>
          <w:highlight w:val="none"/>
        </w:rPr>
        <w:t xml:space="preserve">                 </w:t>
      </w:r>
    </w:p>
    <w:p w14:paraId="3F6DE3C7">
      <w:pPr>
        <w:snapToGrid w:val="0"/>
        <w:spacing w:line="400" w:lineRule="exact"/>
        <w:ind w:firstLine="420"/>
        <w:rPr>
          <w:rFonts w:hint="eastAsia" w:asciiTheme="minorEastAsia" w:hAnsiTheme="minorEastAsia" w:eastAsiaTheme="minorEastAsia" w:cstheme="minorEastAsia"/>
          <w:bCs/>
          <w:color w:val="auto"/>
          <w:sz w:val="21"/>
          <w:szCs w:val="20"/>
          <w:highlight w:val="none"/>
          <w:u w:val="single"/>
        </w:rPr>
      </w:pPr>
      <w:r>
        <w:rPr>
          <w:rFonts w:hint="eastAsia" w:asciiTheme="minorEastAsia" w:hAnsiTheme="minorEastAsia" w:eastAsiaTheme="minorEastAsia" w:cstheme="minorEastAsia"/>
          <w:bCs/>
          <w:color w:val="auto"/>
          <w:sz w:val="21"/>
          <w:szCs w:val="20"/>
          <w:highlight w:val="none"/>
        </w:rPr>
        <w:t>法定代表人/主要负责人：</w:t>
      </w:r>
      <w:r>
        <w:rPr>
          <w:rFonts w:hint="eastAsia" w:asciiTheme="minorEastAsia" w:hAnsiTheme="minorEastAsia" w:eastAsiaTheme="minorEastAsia" w:cstheme="minorEastAsia"/>
          <w:bCs/>
          <w:color w:val="auto"/>
          <w:sz w:val="21"/>
          <w:szCs w:val="20"/>
          <w:highlight w:val="none"/>
          <w:u w:val="single"/>
        </w:rPr>
        <w:t xml:space="preserve">                                                         </w:t>
      </w:r>
    </w:p>
    <w:p w14:paraId="3562D46A">
      <w:pPr>
        <w:snapToGrid w:val="0"/>
        <w:spacing w:line="400" w:lineRule="exact"/>
        <w:ind w:firstLine="420"/>
        <w:rPr>
          <w:rFonts w:hint="eastAsia" w:asciiTheme="minorEastAsia" w:hAnsiTheme="minorEastAsia" w:eastAsiaTheme="minorEastAsia" w:cstheme="minorEastAsia"/>
          <w:bCs/>
          <w:color w:val="auto"/>
          <w:sz w:val="21"/>
          <w:szCs w:val="20"/>
          <w:highlight w:val="none"/>
        </w:rPr>
      </w:pPr>
      <w:r>
        <w:rPr>
          <w:rFonts w:hint="eastAsia" w:asciiTheme="minorEastAsia" w:hAnsiTheme="minorEastAsia" w:eastAsiaTheme="minorEastAsia" w:cstheme="minorEastAsia"/>
          <w:bCs/>
          <w:color w:val="auto"/>
          <w:sz w:val="21"/>
          <w:szCs w:val="20"/>
          <w:highlight w:val="none"/>
        </w:rPr>
        <w:t>联系电话：</w:t>
      </w:r>
      <w:r>
        <w:rPr>
          <w:rFonts w:hint="eastAsia" w:asciiTheme="minorEastAsia" w:hAnsiTheme="minorEastAsia" w:eastAsiaTheme="minorEastAsia" w:cstheme="minorEastAsia"/>
          <w:bCs/>
          <w:color w:val="auto"/>
          <w:sz w:val="21"/>
          <w:szCs w:val="20"/>
          <w:highlight w:val="none"/>
          <w:u w:val="single"/>
        </w:rPr>
        <w:t xml:space="preserve">                                         </w:t>
      </w:r>
    </w:p>
    <w:p w14:paraId="4DE60BFF">
      <w:pPr>
        <w:snapToGrid w:val="0"/>
        <w:spacing w:line="400" w:lineRule="exact"/>
        <w:ind w:firstLine="420"/>
        <w:rPr>
          <w:rFonts w:hint="eastAsia" w:asciiTheme="minorEastAsia" w:hAnsiTheme="minorEastAsia" w:eastAsiaTheme="minorEastAsia" w:cstheme="minorEastAsia"/>
          <w:bCs/>
          <w:color w:val="auto"/>
          <w:sz w:val="21"/>
          <w:szCs w:val="20"/>
          <w:highlight w:val="none"/>
          <w:u w:val="single"/>
        </w:rPr>
      </w:pPr>
      <w:r>
        <w:rPr>
          <w:rFonts w:hint="eastAsia" w:asciiTheme="minorEastAsia" w:hAnsiTheme="minorEastAsia" w:eastAsiaTheme="minorEastAsia" w:cstheme="minorEastAsia"/>
          <w:bCs/>
          <w:color w:val="auto"/>
          <w:sz w:val="21"/>
          <w:szCs w:val="20"/>
          <w:highlight w:val="none"/>
        </w:rPr>
        <w:t>授权代表：</w:t>
      </w:r>
      <w:r>
        <w:rPr>
          <w:rFonts w:hint="eastAsia" w:asciiTheme="minorEastAsia" w:hAnsiTheme="minorEastAsia" w:eastAsiaTheme="minorEastAsia" w:cstheme="minorEastAsia"/>
          <w:bCs/>
          <w:color w:val="auto"/>
          <w:sz w:val="21"/>
          <w:szCs w:val="20"/>
          <w:highlight w:val="none"/>
          <w:u w:val="single"/>
        </w:rPr>
        <w:t xml:space="preserve">                                         </w:t>
      </w:r>
      <w:r>
        <w:rPr>
          <w:rFonts w:hint="eastAsia" w:asciiTheme="minorEastAsia" w:hAnsiTheme="minorEastAsia" w:eastAsiaTheme="minorEastAsia" w:cstheme="minorEastAsia"/>
          <w:bCs/>
          <w:color w:val="auto"/>
          <w:sz w:val="21"/>
          <w:szCs w:val="20"/>
          <w:highlight w:val="none"/>
        </w:rPr>
        <w:t>联系电话：</w:t>
      </w:r>
      <w:r>
        <w:rPr>
          <w:rFonts w:hint="eastAsia" w:asciiTheme="minorEastAsia" w:hAnsiTheme="minorEastAsia" w:eastAsiaTheme="minorEastAsia" w:cstheme="minorEastAsia"/>
          <w:bCs/>
          <w:color w:val="auto"/>
          <w:sz w:val="21"/>
          <w:szCs w:val="20"/>
          <w:highlight w:val="none"/>
          <w:u w:val="single"/>
        </w:rPr>
        <w:t xml:space="preserve">                   </w:t>
      </w:r>
    </w:p>
    <w:p w14:paraId="5974C12F">
      <w:pPr>
        <w:snapToGrid w:val="0"/>
        <w:spacing w:line="400" w:lineRule="exact"/>
        <w:ind w:firstLine="420"/>
        <w:rPr>
          <w:rFonts w:hint="eastAsia" w:asciiTheme="minorEastAsia" w:hAnsiTheme="minorEastAsia" w:eastAsiaTheme="minorEastAsia" w:cstheme="minorEastAsia"/>
          <w:bCs/>
          <w:color w:val="auto"/>
          <w:sz w:val="21"/>
          <w:szCs w:val="20"/>
          <w:highlight w:val="none"/>
        </w:rPr>
      </w:pPr>
      <w:r>
        <w:rPr>
          <w:rFonts w:hint="eastAsia" w:asciiTheme="minorEastAsia" w:hAnsiTheme="minorEastAsia" w:eastAsiaTheme="minorEastAsia" w:cstheme="minorEastAsia"/>
          <w:bCs/>
          <w:color w:val="auto"/>
          <w:sz w:val="21"/>
          <w:szCs w:val="20"/>
          <w:highlight w:val="none"/>
        </w:rPr>
        <w:t>地址：</w:t>
      </w:r>
      <w:r>
        <w:rPr>
          <w:rFonts w:hint="eastAsia" w:asciiTheme="minorEastAsia" w:hAnsiTheme="minorEastAsia" w:eastAsiaTheme="minorEastAsia" w:cstheme="minorEastAsia"/>
          <w:bCs/>
          <w:color w:val="auto"/>
          <w:sz w:val="21"/>
          <w:szCs w:val="20"/>
          <w:highlight w:val="none"/>
          <w:u w:val="single"/>
        </w:rPr>
        <w:t xml:space="preserve">                                                            </w:t>
      </w:r>
      <w:r>
        <w:rPr>
          <w:rFonts w:hint="eastAsia" w:asciiTheme="minorEastAsia" w:hAnsiTheme="minorEastAsia" w:eastAsiaTheme="minorEastAsia" w:cstheme="minorEastAsia"/>
          <w:bCs/>
          <w:color w:val="auto"/>
          <w:sz w:val="21"/>
          <w:szCs w:val="20"/>
          <w:highlight w:val="none"/>
        </w:rPr>
        <w:t>邮编：</w:t>
      </w:r>
      <w:r>
        <w:rPr>
          <w:rFonts w:hint="eastAsia" w:asciiTheme="minorEastAsia" w:hAnsiTheme="minorEastAsia" w:eastAsiaTheme="minorEastAsia" w:cstheme="minorEastAsia"/>
          <w:bCs/>
          <w:color w:val="auto"/>
          <w:sz w:val="21"/>
          <w:szCs w:val="20"/>
          <w:highlight w:val="none"/>
          <w:u w:val="single"/>
        </w:rPr>
        <w:t xml:space="preserve">         </w:t>
      </w:r>
      <w:r>
        <w:rPr>
          <w:rFonts w:hint="eastAsia" w:asciiTheme="minorEastAsia" w:hAnsiTheme="minorEastAsia" w:eastAsiaTheme="minorEastAsia" w:cstheme="minorEastAsia"/>
          <w:bCs/>
          <w:color w:val="auto"/>
          <w:sz w:val="21"/>
          <w:szCs w:val="20"/>
          <w:highlight w:val="none"/>
        </w:rPr>
        <w:t xml:space="preserve">   </w:t>
      </w:r>
    </w:p>
    <w:p w14:paraId="4EBE5346">
      <w:pPr>
        <w:snapToGrid w:val="0"/>
        <w:spacing w:line="400" w:lineRule="exact"/>
        <w:ind w:firstLine="420"/>
        <w:rPr>
          <w:rFonts w:hint="eastAsia" w:asciiTheme="minorEastAsia" w:hAnsiTheme="minorEastAsia" w:eastAsiaTheme="minorEastAsia" w:cstheme="minorEastAsia"/>
          <w:bCs/>
          <w:color w:val="auto"/>
          <w:sz w:val="21"/>
          <w:szCs w:val="20"/>
          <w:highlight w:val="none"/>
        </w:rPr>
      </w:pPr>
      <w:r>
        <w:rPr>
          <w:rFonts w:hint="eastAsia" w:asciiTheme="minorEastAsia" w:hAnsiTheme="minorEastAsia" w:eastAsiaTheme="minorEastAsia" w:cstheme="minorEastAsia"/>
          <w:bCs/>
          <w:color w:val="auto"/>
          <w:sz w:val="21"/>
          <w:szCs w:val="20"/>
          <w:highlight w:val="none"/>
        </w:rPr>
        <w:t>被投诉人1：</w:t>
      </w:r>
    </w:p>
    <w:p w14:paraId="6500C9E6">
      <w:pPr>
        <w:snapToGrid w:val="0"/>
        <w:spacing w:line="400" w:lineRule="exact"/>
        <w:ind w:firstLine="420"/>
        <w:rPr>
          <w:rFonts w:hint="eastAsia" w:asciiTheme="minorEastAsia" w:hAnsiTheme="minorEastAsia" w:eastAsiaTheme="minorEastAsia" w:cstheme="minorEastAsia"/>
          <w:bCs/>
          <w:color w:val="auto"/>
          <w:sz w:val="21"/>
          <w:szCs w:val="20"/>
          <w:highlight w:val="none"/>
        </w:rPr>
      </w:pPr>
      <w:r>
        <w:rPr>
          <w:rFonts w:hint="eastAsia" w:asciiTheme="minorEastAsia" w:hAnsiTheme="minorEastAsia" w:eastAsiaTheme="minorEastAsia" w:cstheme="minorEastAsia"/>
          <w:bCs/>
          <w:color w:val="auto"/>
          <w:sz w:val="21"/>
          <w:szCs w:val="20"/>
          <w:highlight w:val="none"/>
        </w:rPr>
        <w:t>地址：</w:t>
      </w:r>
      <w:r>
        <w:rPr>
          <w:rFonts w:hint="eastAsia" w:asciiTheme="minorEastAsia" w:hAnsiTheme="minorEastAsia" w:eastAsiaTheme="minorEastAsia" w:cstheme="minorEastAsia"/>
          <w:bCs/>
          <w:color w:val="auto"/>
          <w:sz w:val="21"/>
          <w:szCs w:val="20"/>
          <w:highlight w:val="none"/>
          <w:u w:val="single"/>
        </w:rPr>
        <w:t xml:space="preserve">                                                            </w:t>
      </w:r>
      <w:r>
        <w:rPr>
          <w:rFonts w:hint="eastAsia" w:asciiTheme="minorEastAsia" w:hAnsiTheme="minorEastAsia" w:eastAsiaTheme="minorEastAsia" w:cstheme="minorEastAsia"/>
          <w:bCs/>
          <w:color w:val="auto"/>
          <w:sz w:val="21"/>
          <w:szCs w:val="20"/>
          <w:highlight w:val="none"/>
        </w:rPr>
        <w:t>邮编：</w:t>
      </w:r>
      <w:r>
        <w:rPr>
          <w:rFonts w:hint="eastAsia" w:asciiTheme="minorEastAsia" w:hAnsiTheme="minorEastAsia" w:eastAsiaTheme="minorEastAsia" w:cstheme="minorEastAsia"/>
          <w:bCs/>
          <w:color w:val="auto"/>
          <w:sz w:val="21"/>
          <w:szCs w:val="20"/>
          <w:highlight w:val="none"/>
          <w:u w:val="single"/>
        </w:rPr>
        <w:t xml:space="preserve">         </w:t>
      </w:r>
      <w:r>
        <w:rPr>
          <w:rFonts w:hint="eastAsia" w:asciiTheme="minorEastAsia" w:hAnsiTheme="minorEastAsia" w:eastAsiaTheme="minorEastAsia" w:cstheme="minorEastAsia"/>
          <w:bCs/>
          <w:color w:val="auto"/>
          <w:sz w:val="21"/>
          <w:szCs w:val="20"/>
          <w:highlight w:val="none"/>
        </w:rPr>
        <w:t xml:space="preserve">  </w:t>
      </w:r>
    </w:p>
    <w:p w14:paraId="28E21562">
      <w:pPr>
        <w:snapToGrid w:val="0"/>
        <w:spacing w:line="400" w:lineRule="exact"/>
        <w:ind w:firstLine="420"/>
        <w:rPr>
          <w:rFonts w:hint="eastAsia" w:asciiTheme="minorEastAsia" w:hAnsiTheme="minorEastAsia" w:eastAsiaTheme="minorEastAsia" w:cstheme="minorEastAsia"/>
          <w:bCs/>
          <w:color w:val="auto"/>
          <w:sz w:val="21"/>
          <w:szCs w:val="20"/>
          <w:highlight w:val="none"/>
          <w:u w:val="single"/>
        </w:rPr>
      </w:pPr>
      <w:r>
        <w:rPr>
          <w:rFonts w:hint="eastAsia" w:asciiTheme="minorEastAsia" w:hAnsiTheme="minorEastAsia" w:eastAsiaTheme="minorEastAsia" w:cstheme="minorEastAsia"/>
          <w:bCs/>
          <w:color w:val="auto"/>
          <w:sz w:val="21"/>
          <w:szCs w:val="20"/>
          <w:highlight w:val="none"/>
        </w:rPr>
        <w:t>联系人：</w:t>
      </w:r>
      <w:r>
        <w:rPr>
          <w:rFonts w:hint="eastAsia" w:asciiTheme="minorEastAsia" w:hAnsiTheme="minorEastAsia" w:eastAsiaTheme="minorEastAsia" w:cstheme="minorEastAsia"/>
          <w:bCs/>
          <w:color w:val="auto"/>
          <w:sz w:val="21"/>
          <w:szCs w:val="20"/>
          <w:highlight w:val="none"/>
          <w:u w:val="single"/>
        </w:rPr>
        <w:t xml:space="preserve">                                                </w:t>
      </w:r>
      <w:r>
        <w:rPr>
          <w:rFonts w:hint="eastAsia" w:asciiTheme="minorEastAsia" w:hAnsiTheme="minorEastAsia" w:eastAsiaTheme="minorEastAsia" w:cstheme="minorEastAsia"/>
          <w:bCs/>
          <w:color w:val="auto"/>
          <w:sz w:val="21"/>
          <w:szCs w:val="20"/>
          <w:highlight w:val="none"/>
        </w:rPr>
        <w:t>联系电话：</w:t>
      </w:r>
      <w:r>
        <w:rPr>
          <w:rFonts w:hint="eastAsia" w:asciiTheme="minorEastAsia" w:hAnsiTheme="minorEastAsia" w:eastAsiaTheme="minorEastAsia" w:cstheme="minorEastAsia"/>
          <w:bCs/>
          <w:color w:val="auto"/>
          <w:sz w:val="21"/>
          <w:szCs w:val="20"/>
          <w:highlight w:val="none"/>
          <w:u w:val="single"/>
        </w:rPr>
        <w:t xml:space="preserve">                </w:t>
      </w:r>
    </w:p>
    <w:p w14:paraId="75B3BFB0">
      <w:pPr>
        <w:snapToGrid w:val="0"/>
        <w:spacing w:line="400" w:lineRule="exact"/>
        <w:ind w:firstLine="420"/>
        <w:rPr>
          <w:rFonts w:hint="eastAsia" w:asciiTheme="minorEastAsia" w:hAnsiTheme="minorEastAsia" w:eastAsiaTheme="minorEastAsia" w:cstheme="minorEastAsia"/>
          <w:bCs/>
          <w:color w:val="auto"/>
          <w:sz w:val="21"/>
          <w:szCs w:val="20"/>
          <w:highlight w:val="none"/>
        </w:rPr>
      </w:pPr>
      <w:r>
        <w:rPr>
          <w:rFonts w:hint="eastAsia" w:asciiTheme="minorEastAsia" w:hAnsiTheme="minorEastAsia" w:eastAsiaTheme="minorEastAsia" w:cstheme="minorEastAsia"/>
          <w:bCs/>
          <w:color w:val="auto"/>
          <w:sz w:val="21"/>
          <w:szCs w:val="20"/>
          <w:highlight w:val="none"/>
        </w:rPr>
        <w:t>被投诉人2：</w:t>
      </w:r>
    </w:p>
    <w:p w14:paraId="3639F87D">
      <w:pPr>
        <w:snapToGrid w:val="0"/>
        <w:spacing w:line="400" w:lineRule="exact"/>
        <w:ind w:firstLine="420"/>
        <w:rPr>
          <w:rFonts w:hint="eastAsia" w:asciiTheme="minorEastAsia" w:hAnsiTheme="minorEastAsia" w:eastAsiaTheme="minorEastAsia" w:cstheme="minorEastAsia"/>
          <w:bCs/>
          <w:color w:val="auto"/>
          <w:sz w:val="21"/>
          <w:szCs w:val="20"/>
          <w:highlight w:val="none"/>
        </w:rPr>
      </w:pPr>
      <w:r>
        <w:rPr>
          <w:rFonts w:hint="eastAsia" w:asciiTheme="minorEastAsia" w:hAnsiTheme="minorEastAsia" w:eastAsiaTheme="minorEastAsia" w:cstheme="minorEastAsia"/>
          <w:bCs/>
          <w:color w:val="auto"/>
          <w:sz w:val="21"/>
          <w:szCs w:val="20"/>
          <w:highlight w:val="none"/>
        </w:rPr>
        <w:t>……</w:t>
      </w:r>
    </w:p>
    <w:p w14:paraId="7BAD5E6D">
      <w:pPr>
        <w:snapToGrid w:val="0"/>
        <w:spacing w:line="400" w:lineRule="exact"/>
        <w:ind w:firstLine="420"/>
        <w:rPr>
          <w:rFonts w:hint="eastAsia" w:asciiTheme="minorEastAsia" w:hAnsiTheme="minorEastAsia" w:eastAsiaTheme="minorEastAsia" w:cstheme="minorEastAsia"/>
          <w:bCs/>
          <w:color w:val="auto"/>
          <w:sz w:val="21"/>
          <w:szCs w:val="20"/>
          <w:highlight w:val="none"/>
          <w:u w:val="single"/>
        </w:rPr>
      </w:pPr>
      <w:r>
        <w:rPr>
          <w:rFonts w:hint="eastAsia" w:asciiTheme="minorEastAsia" w:hAnsiTheme="minorEastAsia" w:eastAsiaTheme="minorEastAsia" w:cstheme="minorEastAsia"/>
          <w:bCs/>
          <w:color w:val="auto"/>
          <w:sz w:val="21"/>
          <w:szCs w:val="20"/>
          <w:highlight w:val="none"/>
        </w:rPr>
        <w:t>相关供应商：</w:t>
      </w:r>
      <w:r>
        <w:rPr>
          <w:rFonts w:hint="eastAsia" w:asciiTheme="minorEastAsia" w:hAnsiTheme="minorEastAsia" w:eastAsiaTheme="minorEastAsia" w:cstheme="minorEastAsia"/>
          <w:bCs/>
          <w:color w:val="auto"/>
          <w:sz w:val="21"/>
          <w:szCs w:val="20"/>
          <w:highlight w:val="none"/>
          <w:u w:val="single"/>
        </w:rPr>
        <w:t xml:space="preserve">                                                                       </w:t>
      </w:r>
    </w:p>
    <w:p w14:paraId="0B5D11A8">
      <w:pPr>
        <w:snapToGrid w:val="0"/>
        <w:spacing w:line="400" w:lineRule="exact"/>
        <w:ind w:firstLine="420"/>
        <w:rPr>
          <w:rFonts w:hint="eastAsia" w:asciiTheme="minorEastAsia" w:hAnsiTheme="minorEastAsia" w:eastAsiaTheme="minorEastAsia" w:cstheme="minorEastAsia"/>
          <w:bCs/>
          <w:color w:val="auto"/>
          <w:sz w:val="21"/>
          <w:szCs w:val="20"/>
          <w:highlight w:val="none"/>
          <w:u w:val="single"/>
        </w:rPr>
      </w:pPr>
      <w:r>
        <w:rPr>
          <w:rFonts w:hint="eastAsia" w:asciiTheme="minorEastAsia" w:hAnsiTheme="minorEastAsia" w:eastAsiaTheme="minorEastAsia" w:cstheme="minorEastAsia"/>
          <w:bCs/>
          <w:color w:val="auto"/>
          <w:sz w:val="21"/>
          <w:szCs w:val="20"/>
          <w:highlight w:val="none"/>
        </w:rPr>
        <w:t>地址：</w:t>
      </w:r>
      <w:r>
        <w:rPr>
          <w:rFonts w:hint="eastAsia" w:asciiTheme="minorEastAsia" w:hAnsiTheme="minorEastAsia" w:eastAsiaTheme="minorEastAsia" w:cstheme="minorEastAsia"/>
          <w:bCs/>
          <w:color w:val="auto"/>
          <w:sz w:val="21"/>
          <w:szCs w:val="20"/>
          <w:highlight w:val="none"/>
          <w:u w:val="single"/>
        </w:rPr>
        <w:t xml:space="preserve">                                              </w:t>
      </w:r>
      <w:r>
        <w:rPr>
          <w:rFonts w:hint="eastAsia" w:asciiTheme="minorEastAsia" w:hAnsiTheme="minorEastAsia" w:eastAsiaTheme="minorEastAsia" w:cstheme="minorEastAsia"/>
          <w:bCs/>
          <w:color w:val="auto"/>
          <w:sz w:val="21"/>
          <w:szCs w:val="20"/>
          <w:highlight w:val="none"/>
        </w:rPr>
        <w:t>邮编：</w:t>
      </w:r>
      <w:r>
        <w:rPr>
          <w:rFonts w:hint="eastAsia" w:asciiTheme="minorEastAsia" w:hAnsiTheme="minorEastAsia" w:eastAsiaTheme="minorEastAsia" w:cstheme="minorEastAsia"/>
          <w:bCs/>
          <w:color w:val="auto"/>
          <w:sz w:val="21"/>
          <w:szCs w:val="20"/>
          <w:highlight w:val="none"/>
          <w:u w:val="single"/>
        </w:rPr>
        <w:t xml:space="preserve">                         </w:t>
      </w:r>
    </w:p>
    <w:p w14:paraId="679678DF">
      <w:pPr>
        <w:snapToGrid w:val="0"/>
        <w:spacing w:line="400" w:lineRule="exact"/>
        <w:ind w:firstLine="420"/>
        <w:rPr>
          <w:rFonts w:hint="eastAsia" w:asciiTheme="minorEastAsia" w:hAnsiTheme="minorEastAsia" w:eastAsiaTheme="minorEastAsia" w:cstheme="minorEastAsia"/>
          <w:bCs/>
          <w:color w:val="auto"/>
          <w:sz w:val="21"/>
          <w:szCs w:val="20"/>
          <w:highlight w:val="none"/>
        </w:rPr>
      </w:pPr>
      <w:r>
        <w:rPr>
          <w:rFonts w:hint="eastAsia" w:asciiTheme="minorEastAsia" w:hAnsiTheme="minorEastAsia" w:eastAsiaTheme="minorEastAsia" w:cstheme="minorEastAsia"/>
          <w:bCs/>
          <w:color w:val="auto"/>
          <w:sz w:val="21"/>
          <w:szCs w:val="20"/>
          <w:highlight w:val="none"/>
        </w:rPr>
        <w:t>联系人：</w:t>
      </w:r>
      <w:r>
        <w:rPr>
          <w:rFonts w:hint="eastAsia" w:asciiTheme="minorEastAsia" w:hAnsiTheme="minorEastAsia" w:eastAsiaTheme="minorEastAsia" w:cstheme="minorEastAsia"/>
          <w:bCs/>
          <w:color w:val="auto"/>
          <w:sz w:val="21"/>
          <w:szCs w:val="20"/>
          <w:highlight w:val="none"/>
          <w:u w:val="single"/>
        </w:rPr>
        <w:t xml:space="preserve">                                            </w:t>
      </w:r>
      <w:r>
        <w:rPr>
          <w:rFonts w:hint="eastAsia" w:asciiTheme="minorEastAsia" w:hAnsiTheme="minorEastAsia" w:eastAsiaTheme="minorEastAsia" w:cstheme="minorEastAsia"/>
          <w:bCs/>
          <w:color w:val="auto"/>
          <w:sz w:val="21"/>
          <w:szCs w:val="20"/>
          <w:highlight w:val="none"/>
        </w:rPr>
        <w:t>联系电话：</w:t>
      </w:r>
      <w:r>
        <w:rPr>
          <w:rFonts w:hint="eastAsia" w:asciiTheme="minorEastAsia" w:hAnsiTheme="minorEastAsia" w:eastAsiaTheme="minorEastAsia" w:cstheme="minorEastAsia"/>
          <w:bCs/>
          <w:color w:val="auto"/>
          <w:sz w:val="21"/>
          <w:szCs w:val="20"/>
          <w:highlight w:val="none"/>
          <w:u w:val="single"/>
        </w:rPr>
        <w:t xml:space="preserve">                     </w:t>
      </w:r>
      <w:r>
        <w:rPr>
          <w:rFonts w:hint="eastAsia" w:asciiTheme="minorEastAsia" w:hAnsiTheme="minorEastAsia" w:eastAsiaTheme="minorEastAsia" w:cstheme="minorEastAsia"/>
          <w:bCs/>
          <w:color w:val="auto"/>
          <w:sz w:val="21"/>
          <w:szCs w:val="20"/>
          <w:highlight w:val="none"/>
        </w:rPr>
        <w:t xml:space="preserve">                </w:t>
      </w:r>
    </w:p>
    <w:p w14:paraId="3C51B063">
      <w:pPr>
        <w:snapToGrid w:val="0"/>
        <w:spacing w:line="400" w:lineRule="exact"/>
        <w:ind w:firstLine="422"/>
        <w:rPr>
          <w:rFonts w:hint="eastAsia" w:asciiTheme="minorEastAsia" w:hAnsiTheme="minorEastAsia" w:eastAsiaTheme="minorEastAsia" w:cstheme="minorEastAsia"/>
          <w:b/>
          <w:bCs/>
          <w:color w:val="auto"/>
          <w:sz w:val="21"/>
          <w:szCs w:val="20"/>
          <w:highlight w:val="none"/>
        </w:rPr>
      </w:pPr>
      <w:r>
        <w:rPr>
          <w:rFonts w:hint="eastAsia" w:asciiTheme="minorEastAsia" w:hAnsiTheme="minorEastAsia" w:eastAsiaTheme="minorEastAsia" w:cstheme="minorEastAsia"/>
          <w:b/>
          <w:bCs/>
          <w:color w:val="auto"/>
          <w:sz w:val="21"/>
          <w:szCs w:val="20"/>
          <w:highlight w:val="none"/>
        </w:rPr>
        <w:t>二、投诉项目基本情况：</w:t>
      </w:r>
    </w:p>
    <w:p w14:paraId="540BE1EF">
      <w:pPr>
        <w:spacing w:line="400" w:lineRule="exact"/>
        <w:ind w:left="29" w:leftChars="12" w:firstLine="413" w:firstLineChars="19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0"/>
          <w:highlight w:val="none"/>
        </w:rPr>
        <w:t>采购</w:t>
      </w:r>
      <w:r>
        <w:rPr>
          <w:rFonts w:hint="eastAsia" w:asciiTheme="minorEastAsia" w:hAnsiTheme="minorEastAsia" w:eastAsiaTheme="minorEastAsia" w:cstheme="minorEastAsia"/>
          <w:color w:val="auto"/>
          <w:sz w:val="21"/>
          <w:szCs w:val="21"/>
          <w:highlight w:val="none"/>
        </w:rPr>
        <w:t>项目的名称：</w:t>
      </w:r>
      <w:r>
        <w:rPr>
          <w:rFonts w:hint="eastAsia" w:asciiTheme="minorEastAsia" w:hAnsiTheme="minorEastAsia" w:eastAsiaTheme="minorEastAsia" w:cstheme="minorEastAsia"/>
          <w:bCs/>
          <w:color w:val="auto"/>
          <w:sz w:val="21"/>
          <w:szCs w:val="20"/>
          <w:highlight w:val="none"/>
          <w:u w:val="single"/>
        </w:rPr>
        <w:t xml:space="preserve">                                                                   </w:t>
      </w:r>
    </w:p>
    <w:p w14:paraId="03EB245C">
      <w:pPr>
        <w:spacing w:line="400" w:lineRule="exact"/>
        <w:ind w:left="29" w:leftChars="12" w:firstLine="413" w:firstLineChars="19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0"/>
          <w:highlight w:val="none"/>
        </w:rPr>
        <w:t>采购</w:t>
      </w:r>
      <w:r>
        <w:rPr>
          <w:rFonts w:hint="eastAsia" w:asciiTheme="minorEastAsia" w:hAnsiTheme="minorEastAsia" w:eastAsiaTheme="minorEastAsia" w:cstheme="minorEastAsia"/>
          <w:color w:val="auto"/>
          <w:sz w:val="21"/>
          <w:szCs w:val="21"/>
          <w:highlight w:val="none"/>
        </w:rPr>
        <w:t>项目的编号：</w:t>
      </w:r>
      <w:r>
        <w:rPr>
          <w:rFonts w:hint="eastAsia" w:asciiTheme="minorEastAsia" w:hAnsiTheme="minorEastAsia" w:eastAsiaTheme="minorEastAsia" w:cstheme="minorEastAsia"/>
          <w:bCs/>
          <w:color w:val="auto"/>
          <w:sz w:val="21"/>
          <w:szCs w:val="20"/>
          <w:highlight w:val="none"/>
          <w:u w:val="single"/>
        </w:rPr>
        <w:t xml:space="preserve">                                        </w:t>
      </w:r>
    </w:p>
    <w:p w14:paraId="45D19DBD">
      <w:pPr>
        <w:spacing w:line="400" w:lineRule="exact"/>
        <w:ind w:left="29" w:leftChars="12" w:firstLine="413" w:firstLineChars="197"/>
        <w:rPr>
          <w:rFonts w:hint="eastAsia" w:asciiTheme="minorEastAsia" w:hAnsiTheme="minorEastAsia" w:eastAsiaTheme="minorEastAsia" w:cstheme="minorEastAsia"/>
          <w:bCs/>
          <w:color w:val="auto"/>
          <w:sz w:val="21"/>
          <w:szCs w:val="20"/>
          <w:highlight w:val="none"/>
          <w:u w:val="single"/>
        </w:rPr>
      </w:pPr>
      <w:r>
        <w:rPr>
          <w:rFonts w:hint="eastAsia" w:asciiTheme="minorEastAsia" w:hAnsiTheme="minorEastAsia" w:eastAsiaTheme="minorEastAsia" w:cstheme="minorEastAsia"/>
          <w:color w:val="auto"/>
          <w:sz w:val="21"/>
          <w:szCs w:val="21"/>
          <w:highlight w:val="none"/>
        </w:rPr>
        <w:t>采购人名称：</w:t>
      </w:r>
      <w:r>
        <w:rPr>
          <w:rFonts w:hint="eastAsia" w:asciiTheme="minorEastAsia" w:hAnsiTheme="minorEastAsia" w:eastAsiaTheme="minorEastAsia" w:cstheme="minorEastAsia"/>
          <w:bCs/>
          <w:color w:val="auto"/>
          <w:sz w:val="21"/>
          <w:szCs w:val="20"/>
          <w:highlight w:val="none"/>
          <w:u w:val="single"/>
        </w:rPr>
        <w:t xml:space="preserve">                                                                        </w:t>
      </w:r>
    </w:p>
    <w:p w14:paraId="1112FAE2">
      <w:pPr>
        <w:spacing w:line="400" w:lineRule="exact"/>
        <w:ind w:left="29" w:leftChars="12" w:firstLine="413" w:firstLineChars="197"/>
        <w:rPr>
          <w:rFonts w:hint="eastAsia" w:asciiTheme="minorEastAsia" w:hAnsiTheme="minorEastAsia" w:eastAsiaTheme="minorEastAsia" w:cstheme="minorEastAsia"/>
          <w:bCs/>
          <w:color w:val="auto"/>
          <w:sz w:val="21"/>
          <w:szCs w:val="20"/>
          <w:highlight w:val="none"/>
          <w:u w:val="single"/>
        </w:rPr>
      </w:pPr>
      <w:r>
        <w:rPr>
          <w:rFonts w:hint="eastAsia" w:asciiTheme="minorEastAsia" w:hAnsiTheme="minorEastAsia" w:eastAsiaTheme="minorEastAsia" w:cstheme="minorEastAsia"/>
          <w:color w:val="auto"/>
          <w:sz w:val="21"/>
          <w:szCs w:val="21"/>
          <w:highlight w:val="none"/>
        </w:rPr>
        <w:t>代理机构名称：</w:t>
      </w:r>
      <w:r>
        <w:rPr>
          <w:rFonts w:hint="eastAsia" w:asciiTheme="minorEastAsia" w:hAnsiTheme="minorEastAsia" w:eastAsiaTheme="minorEastAsia" w:cstheme="minorEastAsia"/>
          <w:bCs/>
          <w:color w:val="auto"/>
          <w:sz w:val="21"/>
          <w:szCs w:val="20"/>
          <w:highlight w:val="none"/>
          <w:u w:val="single"/>
        </w:rPr>
        <w:t xml:space="preserve">                                                                      </w:t>
      </w:r>
    </w:p>
    <w:p w14:paraId="37C6D030">
      <w:pPr>
        <w:spacing w:line="400" w:lineRule="exact"/>
        <w:ind w:left="29" w:leftChars="12" w:firstLine="413" w:firstLineChars="197"/>
        <w:rPr>
          <w:rFonts w:hint="eastAsia" w:asciiTheme="minorEastAsia" w:hAnsiTheme="minorEastAsia" w:eastAsiaTheme="minorEastAsia" w:cstheme="minorEastAsia"/>
          <w:bCs/>
          <w:color w:val="auto"/>
          <w:sz w:val="21"/>
          <w:szCs w:val="20"/>
          <w:highlight w:val="none"/>
          <w:u w:val="single"/>
        </w:rPr>
      </w:pPr>
      <w:r>
        <w:rPr>
          <w:rFonts w:hint="eastAsia" w:asciiTheme="minorEastAsia" w:hAnsiTheme="minorEastAsia" w:eastAsiaTheme="minorEastAsia" w:cstheme="minorEastAsia"/>
          <w:bCs/>
          <w:color w:val="auto"/>
          <w:sz w:val="21"/>
          <w:szCs w:val="20"/>
          <w:highlight w:val="none"/>
        </w:rPr>
        <w:t>采购文件公告：</w:t>
      </w:r>
      <w:r>
        <w:rPr>
          <w:rFonts w:hint="eastAsia" w:asciiTheme="minorEastAsia" w:hAnsiTheme="minorEastAsia" w:eastAsiaTheme="minorEastAsia" w:cstheme="minorEastAsia"/>
          <w:bCs/>
          <w:color w:val="auto"/>
          <w:sz w:val="21"/>
          <w:szCs w:val="20"/>
          <w:highlight w:val="none"/>
          <w:u w:val="single"/>
        </w:rPr>
        <w:t>是/否</w:t>
      </w:r>
      <w:r>
        <w:rPr>
          <w:rFonts w:hint="eastAsia" w:asciiTheme="minorEastAsia" w:hAnsiTheme="minorEastAsia" w:eastAsiaTheme="minorEastAsia" w:cstheme="minorEastAsia"/>
          <w:bCs/>
          <w:color w:val="auto"/>
          <w:sz w:val="21"/>
          <w:szCs w:val="20"/>
          <w:highlight w:val="none"/>
        </w:rPr>
        <w:t>公告期限：</w:t>
      </w:r>
      <w:r>
        <w:rPr>
          <w:rFonts w:hint="eastAsia" w:asciiTheme="minorEastAsia" w:hAnsiTheme="minorEastAsia" w:eastAsiaTheme="minorEastAsia" w:cstheme="minorEastAsia"/>
          <w:bCs/>
          <w:color w:val="auto"/>
          <w:sz w:val="21"/>
          <w:szCs w:val="20"/>
          <w:highlight w:val="none"/>
          <w:u w:val="single"/>
        </w:rPr>
        <w:t xml:space="preserve">                                                       </w:t>
      </w:r>
    </w:p>
    <w:p w14:paraId="47BC86B9">
      <w:pPr>
        <w:spacing w:line="400" w:lineRule="exact"/>
        <w:ind w:left="29" w:leftChars="12" w:firstLine="413" w:firstLineChars="197"/>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Cs/>
          <w:color w:val="auto"/>
          <w:sz w:val="21"/>
          <w:szCs w:val="20"/>
          <w:highlight w:val="none"/>
        </w:rPr>
        <w:t>采购结果公告：</w:t>
      </w:r>
      <w:r>
        <w:rPr>
          <w:rFonts w:hint="eastAsia" w:asciiTheme="minorEastAsia" w:hAnsiTheme="minorEastAsia" w:eastAsiaTheme="minorEastAsia" w:cstheme="minorEastAsia"/>
          <w:bCs/>
          <w:color w:val="auto"/>
          <w:sz w:val="21"/>
          <w:szCs w:val="20"/>
          <w:highlight w:val="none"/>
          <w:u w:val="single"/>
        </w:rPr>
        <w:t>是/否</w:t>
      </w:r>
      <w:r>
        <w:rPr>
          <w:rFonts w:hint="eastAsia" w:asciiTheme="minorEastAsia" w:hAnsiTheme="minorEastAsia" w:eastAsiaTheme="minorEastAsia" w:cstheme="minorEastAsia"/>
          <w:bCs/>
          <w:color w:val="auto"/>
          <w:sz w:val="21"/>
          <w:szCs w:val="20"/>
          <w:highlight w:val="none"/>
        </w:rPr>
        <w:t>公告期限：</w:t>
      </w:r>
      <w:r>
        <w:rPr>
          <w:rFonts w:hint="eastAsia" w:asciiTheme="minorEastAsia" w:hAnsiTheme="minorEastAsia" w:eastAsiaTheme="minorEastAsia" w:cstheme="minorEastAsia"/>
          <w:bCs/>
          <w:color w:val="auto"/>
          <w:sz w:val="21"/>
          <w:szCs w:val="20"/>
          <w:highlight w:val="none"/>
          <w:u w:val="single"/>
        </w:rPr>
        <w:t xml:space="preserve">                                                       </w:t>
      </w:r>
    </w:p>
    <w:p w14:paraId="7422FB8A">
      <w:pPr>
        <w:spacing w:line="400" w:lineRule="exact"/>
        <w:ind w:left="29" w:leftChars="12" w:firstLine="413" w:firstLineChars="196"/>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三、质疑基本情况</w:t>
      </w:r>
    </w:p>
    <w:p w14:paraId="4EB318A7">
      <w:pPr>
        <w:spacing w:line="400" w:lineRule="exact"/>
        <w:ind w:left="29" w:leftChars="12" w:firstLine="833" w:firstLineChars="39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投诉人于</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日，向</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提出质疑，质疑事项为：</w:t>
      </w:r>
    </w:p>
    <w:p w14:paraId="697EF025">
      <w:pPr>
        <w:spacing w:line="400" w:lineRule="exact"/>
        <w:ind w:firstLine="0" w:firstLineChars="0"/>
        <w:rPr>
          <w:rFonts w:hint="eastAsia" w:asciiTheme="minorEastAsia" w:hAnsiTheme="minorEastAsia" w:eastAsiaTheme="minorEastAsia" w:cstheme="minorEastAsia"/>
          <w:bCs/>
          <w:color w:val="auto"/>
          <w:sz w:val="21"/>
          <w:szCs w:val="20"/>
          <w:highlight w:val="none"/>
          <w:u w:val="single"/>
        </w:rPr>
      </w:pP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bCs/>
          <w:color w:val="auto"/>
          <w:sz w:val="21"/>
          <w:szCs w:val="20"/>
          <w:highlight w:val="none"/>
          <w:u w:val="single"/>
        </w:rPr>
        <w:t xml:space="preserve">                                                                                      </w:t>
      </w:r>
    </w:p>
    <w:p w14:paraId="265B38B9">
      <w:pPr>
        <w:spacing w:line="400" w:lineRule="exact"/>
        <w:ind w:firstLine="0" w:firstLineChars="0"/>
        <w:rPr>
          <w:rFonts w:hint="eastAsia" w:asciiTheme="minorEastAsia" w:hAnsiTheme="minorEastAsia" w:eastAsiaTheme="minorEastAsia" w:cstheme="minorEastAsia"/>
          <w:bCs/>
          <w:color w:val="auto"/>
          <w:sz w:val="21"/>
          <w:szCs w:val="20"/>
          <w:highlight w:val="none"/>
          <w:u w:val="single"/>
        </w:rPr>
      </w:pPr>
      <w:r>
        <w:rPr>
          <w:rFonts w:hint="eastAsia" w:asciiTheme="minorEastAsia" w:hAnsiTheme="minorEastAsia" w:eastAsiaTheme="minorEastAsia" w:cstheme="minorEastAsia"/>
          <w:bCs/>
          <w:color w:val="auto"/>
          <w:sz w:val="21"/>
          <w:szCs w:val="20"/>
          <w:highlight w:val="none"/>
        </w:rPr>
        <w:t xml:space="preserve">    </w:t>
      </w:r>
      <w:r>
        <w:rPr>
          <w:rFonts w:hint="eastAsia" w:asciiTheme="minorEastAsia" w:hAnsiTheme="minorEastAsia" w:eastAsiaTheme="minorEastAsia" w:cstheme="minorEastAsia"/>
          <w:bCs/>
          <w:color w:val="auto"/>
          <w:sz w:val="21"/>
          <w:szCs w:val="20"/>
          <w:highlight w:val="none"/>
          <w:u w:val="single"/>
        </w:rPr>
        <w:t xml:space="preserve">                                                                                      </w:t>
      </w:r>
    </w:p>
    <w:p w14:paraId="1ED1D568">
      <w:pPr>
        <w:spacing w:line="400" w:lineRule="exact"/>
        <w:ind w:firstLine="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0"/>
          <w:highlight w:val="none"/>
        </w:rPr>
        <w:t xml:space="preserve">        </w:t>
      </w:r>
      <w:r>
        <w:rPr>
          <w:rFonts w:hint="eastAsia" w:asciiTheme="minorEastAsia" w:hAnsiTheme="minorEastAsia" w:eastAsiaTheme="minorEastAsia" w:cstheme="minorEastAsia"/>
          <w:bCs/>
          <w:color w:val="auto"/>
          <w:sz w:val="21"/>
          <w:szCs w:val="20"/>
          <w:highlight w:val="none"/>
          <w:u w:val="single"/>
        </w:rPr>
        <w:t>采购人/代理机构</w:t>
      </w:r>
      <w:r>
        <w:rPr>
          <w:rFonts w:hint="eastAsia" w:asciiTheme="minorEastAsia" w:hAnsiTheme="minorEastAsia" w:eastAsiaTheme="minorEastAsia" w:cstheme="minorEastAsia"/>
          <w:bCs/>
          <w:color w:val="auto"/>
          <w:sz w:val="21"/>
          <w:szCs w:val="20"/>
          <w:highlight w:val="none"/>
        </w:rPr>
        <w:t>于</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日，</w:t>
      </w:r>
      <w:r>
        <w:rPr>
          <w:rFonts w:hint="eastAsia" w:asciiTheme="minorEastAsia" w:hAnsiTheme="minorEastAsia" w:eastAsiaTheme="minorEastAsia" w:cstheme="minorEastAsia"/>
          <w:bCs/>
          <w:color w:val="auto"/>
          <w:sz w:val="21"/>
          <w:szCs w:val="20"/>
          <w:highlight w:val="none"/>
        </w:rPr>
        <w:t xml:space="preserve">就质疑事项作出了答复/没有在法定期限内作出答复。                                                                                             </w:t>
      </w:r>
    </w:p>
    <w:p w14:paraId="0DA606C9">
      <w:pPr>
        <w:spacing w:line="400" w:lineRule="exact"/>
        <w:ind w:left="29" w:leftChars="12" w:firstLine="413" w:firstLineChars="196"/>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四、投诉事项具体内容</w:t>
      </w:r>
    </w:p>
    <w:p w14:paraId="0CE3043A">
      <w:pPr>
        <w:spacing w:line="400" w:lineRule="exact"/>
        <w:ind w:left="29" w:leftChars="12" w:firstLine="413" w:firstLineChars="197"/>
        <w:rPr>
          <w:rFonts w:hint="eastAsia" w:asciiTheme="minorEastAsia" w:hAnsiTheme="minorEastAsia" w:eastAsiaTheme="minorEastAsia" w:cstheme="minorEastAsia"/>
          <w:bCs/>
          <w:color w:val="auto"/>
          <w:sz w:val="21"/>
          <w:szCs w:val="20"/>
          <w:highlight w:val="none"/>
          <w:u w:val="single"/>
        </w:rPr>
      </w:pPr>
      <w:r>
        <w:rPr>
          <w:rFonts w:hint="eastAsia" w:asciiTheme="minorEastAsia" w:hAnsiTheme="minorEastAsia" w:eastAsiaTheme="minorEastAsia" w:cstheme="minorEastAsia"/>
          <w:color w:val="auto"/>
          <w:sz w:val="21"/>
          <w:szCs w:val="21"/>
          <w:highlight w:val="none"/>
        </w:rPr>
        <w:t>投诉事项1：</w:t>
      </w:r>
      <w:r>
        <w:rPr>
          <w:rFonts w:hint="eastAsia" w:asciiTheme="minorEastAsia" w:hAnsiTheme="minorEastAsia" w:eastAsiaTheme="minorEastAsia" w:cstheme="minorEastAsia"/>
          <w:bCs/>
          <w:color w:val="auto"/>
          <w:sz w:val="21"/>
          <w:szCs w:val="20"/>
          <w:highlight w:val="none"/>
          <w:u w:val="single"/>
        </w:rPr>
        <w:t xml:space="preserve">                                                                           </w:t>
      </w:r>
    </w:p>
    <w:p w14:paraId="228D6446">
      <w:pPr>
        <w:spacing w:line="400" w:lineRule="exact"/>
        <w:ind w:firstLine="420"/>
        <w:rPr>
          <w:rFonts w:hint="eastAsia" w:asciiTheme="minorEastAsia" w:hAnsiTheme="minorEastAsia" w:eastAsiaTheme="minorEastAsia" w:cstheme="minorEastAsia"/>
          <w:bCs/>
          <w:color w:val="auto"/>
          <w:sz w:val="21"/>
          <w:szCs w:val="20"/>
          <w:highlight w:val="none"/>
          <w:u w:val="single"/>
        </w:rPr>
      </w:pPr>
      <w:r>
        <w:rPr>
          <w:rFonts w:hint="eastAsia" w:asciiTheme="minorEastAsia" w:hAnsiTheme="minorEastAsia" w:eastAsiaTheme="minorEastAsia" w:cstheme="minorEastAsia"/>
          <w:bCs/>
          <w:color w:val="auto"/>
          <w:sz w:val="21"/>
          <w:szCs w:val="20"/>
          <w:highlight w:val="none"/>
        </w:rPr>
        <w:t>事实依据：</w:t>
      </w: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bCs/>
          <w:color w:val="auto"/>
          <w:sz w:val="21"/>
          <w:szCs w:val="20"/>
          <w:highlight w:val="none"/>
          <w:u w:val="single"/>
        </w:rPr>
        <w:t xml:space="preserve">                                                                                      </w:t>
      </w:r>
    </w:p>
    <w:p w14:paraId="7BF0F8E6">
      <w:pPr>
        <w:spacing w:line="400" w:lineRule="exact"/>
        <w:ind w:left="29" w:leftChars="12" w:firstLine="413" w:firstLineChars="19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0"/>
          <w:highlight w:val="none"/>
          <w:u w:val="single"/>
        </w:rPr>
        <w:t xml:space="preserve">                                                                                        </w:t>
      </w:r>
    </w:p>
    <w:p w14:paraId="632D0D61">
      <w:pPr>
        <w:spacing w:line="400" w:lineRule="exact"/>
        <w:ind w:firstLine="420"/>
        <w:rPr>
          <w:rFonts w:hint="eastAsia" w:asciiTheme="minorEastAsia" w:hAnsiTheme="minorEastAsia" w:eastAsiaTheme="minorEastAsia" w:cstheme="minorEastAsia"/>
          <w:bCs/>
          <w:color w:val="auto"/>
          <w:sz w:val="21"/>
          <w:szCs w:val="20"/>
          <w:highlight w:val="none"/>
          <w:u w:val="single"/>
        </w:rPr>
      </w:pPr>
      <w:r>
        <w:rPr>
          <w:rFonts w:hint="eastAsia" w:asciiTheme="minorEastAsia" w:hAnsiTheme="minorEastAsia" w:eastAsiaTheme="minorEastAsia" w:cstheme="minorEastAsia"/>
          <w:bCs/>
          <w:color w:val="auto"/>
          <w:sz w:val="21"/>
          <w:szCs w:val="20"/>
          <w:highlight w:val="none"/>
        </w:rPr>
        <w:t>法律依据：</w:t>
      </w: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bCs/>
          <w:color w:val="auto"/>
          <w:sz w:val="21"/>
          <w:szCs w:val="20"/>
          <w:highlight w:val="none"/>
          <w:u w:val="single"/>
        </w:rPr>
        <w:t xml:space="preserve">                                                                                      </w:t>
      </w:r>
    </w:p>
    <w:p w14:paraId="350B6325">
      <w:pPr>
        <w:spacing w:line="400" w:lineRule="exact"/>
        <w:ind w:left="29" w:leftChars="12" w:firstLine="308" w:firstLineChars="147"/>
        <w:rPr>
          <w:rFonts w:hint="eastAsia" w:asciiTheme="minorEastAsia" w:hAnsiTheme="minorEastAsia" w:eastAsiaTheme="minorEastAsia" w:cstheme="minorEastAsia"/>
          <w:bCs/>
          <w:color w:val="auto"/>
          <w:sz w:val="21"/>
          <w:szCs w:val="20"/>
          <w:highlight w:val="none"/>
          <w:u w:val="single"/>
        </w:rPr>
      </w:pPr>
      <w:r>
        <w:rPr>
          <w:rFonts w:hint="eastAsia" w:asciiTheme="minorEastAsia" w:hAnsiTheme="minorEastAsia" w:eastAsiaTheme="minorEastAsia" w:cstheme="minorEastAsia"/>
          <w:bCs/>
          <w:color w:val="auto"/>
          <w:sz w:val="21"/>
          <w:szCs w:val="20"/>
          <w:highlight w:val="none"/>
        </w:rPr>
        <w:t xml:space="preserve"> </w:t>
      </w:r>
      <w:r>
        <w:rPr>
          <w:rFonts w:hint="eastAsia" w:asciiTheme="minorEastAsia" w:hAnsiTheme="minorEastAsia" w:eastAsiaTheme="minorEastAsia" w:cstheme="minorEastAsia"/>
          <w:bCs/>
          <w:color w:val="auto"/>
          <w:sz w:val="21"/>
          <w:szCs w:val="20"/>
          <w:highlight w:val="none"/>
          <w:u w:val="single"/>
        </w:rPr>
        <w:t xml:space="preserve">                                                                                        </w:t>
      </w:r>
    </w:p>
    <w:p w14:paraId="664F73B2">
      <w:pPr>
        <w:spacing w:line="400" w:lineRule="exact"/>
        <w:ind w:left="29" w:leftChars="12" w:firstLine="413" w:firstLineChars="197"/>
        <w:rPr>
          <w:rFonts w:hint="eastAsia" w:asciiTheme="minorEastAsia" w:hAnsiTheme="minorEastAsia" w:eastAsiaTheme="minorEastAsia" w:cstheme="minorEastAsia"/>
          <w:bCs/>
          <w:color w:val="auto"/>
          <w:sz w:val="21"/>
          <w:szCs w:val="20"/>
          <w:highlight w:val="none"/>
        </w:rPr>
      </w:pPr>
      <w:r>
        <w:rPr>
          <w:rFonts w:hint="eastAsia" w:asciiTheme="minorEastAsia" w:hAnsiTheme="minorEastAsia" w:eastAsiaTheme="minorEastAsia" w:cstheme="minorEastAsia"/>
          <w:color w:val="auto"/>
          <w:sz w:val="21"/>
          <w:szCs w:val="21"/>
          <w:highlight w:val="none"/>
        </w:rPr>
        <w:t xml:space="preserve">投诉事项2  </w:t>
      </w:r>
      <w:r>
        <w:rPr>
          <w:rFonts w:hint="eastAsia" w:asciiTheme="minorEastAsia" w:hAnsiTheme="minorEastAsia" w:eastAsiaTheme="minorEastAsia" w:cstheme="minorEastAsia"/>
          <w:bCs/>
          <w:color w:val="auto"/>
          <w:sz w:val="21"/>
          <w:szCs w:val="20"/>
          <w:highlight w:val="none"/>
        </w:rPr>
        <w:t xml:space="preserve">   </w:t>
      </w:r>
    </w:p>
    <w:p w14:paraId="322F8866">
      <w:pPr>
        <w:spacing w:line="400" w:lineRule="exact"/>
        <w:ind w:left="29" w:leftChars="12" w:firstLine="413" w:firstLineChars="197"/>
        <w:rPr>
          <w:rFonts w:hint="eastAsia" w:asciiTheme="minorEastAsia" w:hAnsiTheme="minorEastAsia" w:eastAsiaTheme="minorEastAsia" w:cstheme="minorEastAsia"/>
          <w:bCs/>
          <w:color w:val="auto"/>
          <w:sz w:val="21"/>
          <w:szCs w:val="20"/>
          <w:highlight w:val="none"/>
        </w:rPr>
      </w:pPr>
      <w:r>
        <w:rPr>
          <w:rFonts w:hint="eastAsia" w:asciiTheme="minorEastAsia" w:hAnsiTheme="minorEastAsia" w:eastAsiaTheme="minorEastAsia" w:cstheme="minorEastAsia"/>
          <w:bCs/>
          <w:color w:val="auto"/>
          <w:sz w:val="21"/>
          <w:szCs w:val="20"/>
          <w:highlight w:val="none"/>
        </w:rPr>
        <w:t>……</w:t>
      </w:r>
    </w:p>
    <w:p w14:paraId="2023979C">
      <w:pPr>
        <w:spacing w:line="400" w:lineRule="exact"/>
        <w:ind w:left="29" w:leftChars="12" w:firstLine="413" w:firstLineChars="196"/>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五、与投诉事项相关的投诉请求：</w:t>
      </w:r>
    </w:p>
    <w:p w14:paraId="7240698A">
      <w:pPr>
        <w:spacing w:line="400" w:lineRule="exact"/>
        <w:ind w:left="29" w:leftChars="12" w:firstLine="413" w:firstLineChars="19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请求：</w:t>
      </w:r>
      <w:r>
        <w:rPr>
          <w:rFonts w:hint="eastAsia" w:asciiTheme="minorEastAsia" w:hAnsiTheme="minorEastAsia" w:eastAsiaTheme="minorEastAsia" w:cstheme="minorEastAsia"/>
          <w:bCs/>
          <w:color w:val="auto"/>
          <w:sz w:val="21"/>
          <w:szCs w:val="20"/>
          <w:highlight w:val="none"/>
          <w:u w:val="single"/>
        </w:rPr>
        <w:t xml:space="preserve">                                                                                 </w:t>
      </w:r>
    </w:p>
    <w:p w14:paraId="0B4E457E">
      <w:pPr>
        <w:spacing w:line="400" w:lineRule="exact"/>
        <w:ind w:left="29" w:leftChars="12" w:firstLine="308" w:firstLineChars="147"/>
        <w:rPr>
          <w:rFonts w:hint="eastAsia" w:asciiTheme="minorEastAsia" w:hAnsiTheme="minorEastAsia" w:eastAsiaTheme="minorEastAsia" w:cstheme="minorEastAsia"/>
          <w:color w:val="auto"/>
          <w:sz w:val="21"/>
          <w:szCs w:val="21"/>
          <w:highlight w:val="none"/>
        </w:rPr>
      </w:pPr>
    </w:p>
    <w:p w14:paraId="79554963">
      <w:pPr>
        <w:spacing w:line="400" w:lineRule="exact"/>
        <w:ind w:left="29" w:leftChars="12" w:firstLine="413" w:firstLineChars="19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签字（签章）：                                       公章：</w:t>
      </w:r>
    </w:p>
    <w:p w14:paraId="0A89FBDD">
      <w:pPr>
        <w:spacing w:line="400" w:lineRule="exact"/>
        <w:ind w:left="29" w:leftChars="12" w:firstLine="308" w:firstLineChars="147"/>
        <w:rPr>
          <w:rFonts w:hint="eastAsia" w:asciiTheme="minorEastAsia" w:hAnsiTheme="minorEastAsia" w:eastAsiaTheme="minorEastAsia" w:cstheme="minorEastAsia"/>
          <w:color w:val="auto"/>
          <w:sz w:val="21"/>
          <w:szCs w:val="21"/>
          <w:highlight w:val="none"/>
        </w:rPr>
      </w:pPr>
    </w:p>
    <w:p w14:paraId="7D16756F">
      <w:pPr>
        <w:spacing w:line="400" w:lineRule="exact"/>
        <w:ind w:left="29" w:leftChars="12" w:firstLine="413" w:firstLineChars="19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日期：</w:t>
      </w:r>
    </w:p>
    <w:p w14:paraId="496E816B">
      <w:pPr>
        <w:spacing w:line="360" w:lineRule="exact"/>
        <w:ind w:left="29" w:leftChars="12" w:firstLine="413" w:firstLineChars="19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0"/>
          <w:highlight w:val="none"/>
        </w:rPr>
        <w:t xml:space="preserve">                                                                                 </w:t>
      </w:r>
    </w:p>
    <w:p w14:paraId="11ECDB7F">
      <w:pPr>
        <w:snapToGrid w:val="0"/>
        <w:spacing w:line="340" w:lineRule="exact"/>
        <w:ind w:firstLine="0" w:firstLineChars="0"/>
        <w:rPr>
          <w:rFonts w:hint="eastAsia" w:asciiTheme="minorEastAsia" w:hAnsiTheme="minorEastAsia" w:eastAsiaTheme="minorEastAsia" w:cstheme="minorEastAsia"/>
          <w:b/>
          <w:color w:val="auto"/>
          <w:sz w:val="21"/>
          <w:szCs w:val="21"/>
          <w:highlight w:val="none"/>
        </w:rPr>
      </w:pPr>
    </w:p>
    <w:p w14:paraId="0DDED62A">
      <w:pPr>
        <w:spacing w:line="340" w:lineRule="exact"/>
        <w:ind w:left="29" w:leftChars="12" w:firstLine="310" w:firstLineChars="147"/>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说明：</w:t>
      </w:r>
    </w:p>
    <w:p w14:paraId="6563C929">
      <w:pPr>
        <w:spacing w:line="340" w:lineRule="exact"/>
        <w:ind w:left="29" w:leftChars="12" w:firstLine="310" w:firstLineChars="147"/>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1.投诉人提起投诉时，应当提交投诉书和必要的证明材料，并按照被投诉人和与投诉事项有关的供应商数量提供投诉书副本。</w:t>
      </w:r>
    </w:p>
    <w:p w14:paraId="4B12F4BB">
      <w:pPr>
        <w:spacing w:line="340" w:lineRule="exact"/>
        <w:ind w:left="29" w:leftChars="12" w:firstLine="310" w:firstLineChars="147"/>
        <w:rPr>
          <w:rFonts w:hint="eastAsia" w:asciiTheme="minorEastAsia" w:hAnsiTheme="minorEastAsia" w:eastAsiaTheme="minorEastAsia" w:cstheme="minorEastAsia"/>
          <w:b/>
          <w:color w:val="auto"/>
          <w:sz w:val="21"/>
          <w:szCs w:val="20"/>
          <w:highlight w:val="none"/>
        </w:rPr>
      </w:pPr>
      <w:r>
        <w:rPr>
          <w:rFonts w:hint="eastAsia" w:asciiTheme="minorEastAsia" w:hAnsiTheme="minorEastAsia" w:eastAsiaTheme="minorEastAsia" w:cstheme="minorEastAsia"/>
          <w:b/>
          <w:color w:val="auto"/>
          <w:sz w:val="21"/>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780F33AD">
      <w:pPr>
        <w:spacing w:line="340" w:lineRule="exact"/>
        <w:ind w:left="29" w:leftChars="12" w:firstLine="310" w:firstLineChars="147"/>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3.投诉书应简要列明质疑事项，质疑函、质疑答复等作为附件材料提供。</w:t>
      </w:r>
    </w:p>
    <w:p w14:paraId="4E5B9160">
      <w:pPr>
        <w:spacing w:line="340" w:lineRule="exact"/>
        <w:ind w:left="29" w:leftChars="12" w:firstLine="310" w:firstLineChars="147"/>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4.投诉书的投诉事项应具体、明确，并有必要的事实依据和法律依据。</w:t>
      </w:r>
    </w:p>
    <w:p w14:paraId="19D2D92E">
      <w:pPr>
        <w:spacing w:line="340" w:lineRule="exact"/>
        <w:ind w:left="29" w:leftChars="12" w:firstLine="310" w:firstLineChars="147"/>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5.投诉书的投诉请求应与投诉事项相关。</w:t>
      </w:r>
    </w:p>
    <w:p w14:paraId="0A12422C">
      <w:pPr>
        <w:spacing w:line="340" w:lineRule="exact"/>
        <w:ind w:left="29" w:leftChars="12" w:firstLine="310" w:firstLineChars="147"/>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6.投诉人为自然人的，投诉书应由本人签字；投诉人为法人或者其他组织的，投诉书应由法定代表人、主要负责人，或者其授权代表签字或者盖章，并加盖公章。</w:t>
      </w:r>
    </w:p>
    <w:p w14:paraId="0A668F43">
      <w:pPr>
        <w:spacing w:line="340" w:lineRule="exact"/>
        <w:ind w:left="29" w:leftChars="12" w:firstLine="310" w:firstLineChars="147"/>
        <w:rPr>
          <w:rFonts w:hint="eastAsia" w:asciiTheme="minorEastAsia" w:hAnsiTheme="minorEastAsia" w:eastAsiaTheme="minorEastAsia" w:cstheme="minorEastAsia"/>
          <w:b/>
          <w:color w:val="auto"/>
          <w:kern w:val="0"/>
          <w:sz w:val="21"/>
          <w:szCs w:val="21"/>
          <w:highlight w:val="none"/>
        </w:rPr>
      </w:pPr>
    </w:p>
    <w:p w14:paraId="07560375">
      <w:pPr>
        <w:spacing w:line="340" w:lineRule="exact"/>
        <w:ind w:left="29" w:leftChars="12" w:firstLine="310" w:firstLineChars="147"/>
        <w:rPr>
          <w:rFonts w:hint="eastAsia" w:asciiTheme="minorEastAsia" w:hAnsiTheme="minorEastAsia" w:eastAsiaTheme="minorEastAsia" w:cstheme="minorEastAsia"/>
          <w:b/>
          <w:color w:val="auto"/>
          <w:kern w:val="0"/>
          <w:sz w:val="21"/>
          <w:szCs w:val="21"/>
          <w:highlight w:val="none"/>
        </w:rPr>
      </w:pPr>
    </w:p>
    <w:p w14:paraId="1B436A66">
      <w:pPr>
        <w:tabs>
          <w:tab w:val="center" w:pos="4410"/>
          <w:tab w:val="left" w:pos="6735"/>
        </w:tabs>
        <w:spacing w:line="480" w:lineRule="auto"/>
        <w:ind w:firstLine="0" w:firstLineChars="0"/>
        <w:jc w:val="center"/>
        <w:rPr>
          <w:rFonts w:hint="eastAsia" w:asciiTheme="minorEastAsia" w:hAnsiTheme="minorEastAsia" w:eastAsiaTheme="minorEastAsia" w:cstheme="minorEastAsia"/>
          <w:b/>
          <w:color w:val="auto"/>
          <w:kern w:val="0"/>
          <w:sz w:val="32"/>
          <w:szCs w:val="32"/>
          <w:highlight w:val="none"/>
        </w:rPr>
      </w:pPr>
    </w:p>
    <w:p w14:paraId="7DE74CE6">
      <w:pPr>
        <w:tabs>
          <w:tab w:val="center" w:pos="4410"/>
          <w:tab w:val="left" w:pos="6735"/>
        </w:tabs>
        <w:spacing w:line="480" w:lineRule="auto"/>
        <w:ind w:firstLine="0" w:firstLineChars="0"/>
        <w:jc w:val="center"/>
        <w:rPr>
          <w:rFonts w:hint="eastAsia" w:asciiTheme="minorEastAsia" w:hAnsiTheme="minorEastAsia" w:eastAsiaTheme="minorEastAsia" w:cstheme="minorEastAsia"/>
          <w:b/>
          <w:color w:val="auto"/>
          <w:kern w:val="0"/>
          <w:sz w:val="32"/>
          <w:szCs w:val="32"/>
          <w:highlight w:val="none"/>
        </w:rPr>
      </w:pPr>
    </w:p>
    <w:p w14:paraId="01DFC49E">
      <w:pPr>
        <w:tabs>
          <w:tab w:val="center" w:pos="4410"/>
          <w:tab w:val="left" w:pos="6735"/>
        </w:tabs>
        <w:spacing w:line="480" w:lineRule="auto"/>
        <w:ind w:firstLine="0" w:firstLineChars="0"/>
        <w:jc w:val="center"/>
        <w:rPr>
          <w:rFonts w:hint="eastAsia" w:asciiTheme="minorEastAsia" w:hAnsiTheme="minorEastAsia" w:eastAsiaTheme="minorEastAsia" w:cstheme="minorEastAsia"/>
          <w:b/>
          <w:color w:val="auto"/>
          <w:kern w:val="0"/>
          <w:sz w:val="32"/>
          <w:szCs w:val="32"/>
          <w:highlight w:val="none"/>
        </w:rPr>
      </w:pPr>
    </w:p>
    <w:p w14:paraId="23576A83">
      <w:pPr>
        <w:tabs>
          <w:tab w:val="center" w:pos="4410"/>
          <w:tab w:val="left" w:pos="6735"/>
        </w:tabs>
        <w:spacing w:line="480" w:lineRule="auto"/>
        <w:ind w:firstLine="0" w:firstLineChars="0"/>
        <w:jc w:val="center"/>
        <w:rPr>
          <w:rFonts w:hint="eastAsia" w:asciiTheme="minorEastAsia" w:hAnsiTheme="minorEastAsia" w:eastAsiaTheme="minorEastAsia" w:cstheme="minorEastAsia"/>
          <w:b/>
          <w:color w:val="auto"/>
          <w:kern w:val="0"/>
          <w:sz w:val="32"/>
          <w:szCs w:val="32"/>
          <w:highlight w:val="none"/>
        </w:rPr>
      </w:pPr>
    </w:p>
    <w:p w14:paraId="4754DA92">
      <w:pPr>
        <w:snapToGrid w:val="0"/>
        <w:spacing w:line="340" w:lineRule="exact"/>
        <w:ind w:firstLine="0" w:firstLineChars="0"/>
        <w:rPr>
          <w:rFonts w:hint="eastAsia" w:asciiTheme="minorEastAsia" w:hAnsiTheme="minorEastAsia" w:eastAsiaTheme="minorEastAsia" w:cstheme="minorEastAsia"/>
          <w:color w:val="auto"/>
          <w:szCs w:val="24"/>
          <w:highlight w:val="none"/>
        </w:rPr>
      </w:pPr>
    </w:p>
    <w:p w14:paraId="15F70AAB">
      <w:pPr>
        <w:snapToGrid w:val="0"/>
        <w:spacing w:line="340" w:lineRule="exact"/>
        <w:ind w:firstLine="0" w:firstLineChars="0"/>
        <w:rPr>
          <w:rFonts w:hint="eastAsia" w:asciiTheme="minorEastAsia" w:hAnsiTheme="minorEastAsia" w:eastAsiaTheme="minorEastAsia" w:cstheme="minorEastAsia"/>
          <w:color w:val="auto"/>
          <w:szCs w:val="24"/>
          <w:highlight w:val="none"/>
        </w:rPr>
      </w:pPr>
    </w:p>
    <w:p w14:paraId="5EB140FB">
      <w:pPr>
        <w:snapToGrid w:val="0"/>
        <w:spacing w:line="340" w:lineRule="exact"/>
        <w:ind w:firstLine="0" w:firstLineChars="0"/>
        <w:rPr>
          <w:rFonts w:hint="eastAsia" w:asciiTheme="minorEastAsia" w:hAnsiTheme="minorEastAsia" w:eastAsiaTheme="minorEastAsia" w:cstheme="minorEastAsia"/>
          <w:color w:val="auto"/>
          <w:szCs w:val="24"/>
          <w:highlight w:val="none"/>
        </w:rPr>
      </w:pPr>
    </w:p>
    <w:p w14:paraId="61125A79">
      <w:pPr>
        <w:snapToGrid w:val="0"/>
        <w:spacing w:line="340" w:lineRule="exact"/>
        <w:ind w:firstLine="0"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附表3：</w:t>
      </w:r>
    </w:p>
    <w:p w14:paraId="2B3B5E84">
      <w:pPr>
        <w:spacing w:line="460" w:lineRule="exact"/>
        <w:ind w:firstLine="0" w:firstLineChars="0"/>
        <w:jc w:val="center"/>
        <w:rPr>
          <w:rFonts w:hint="eastAsia" w:asciiTheme="minorEastAsia" w:hAnsiTheme="minorEastAsia" w:eastAsiaTheme="minorEastAsia" w:cstheme="minorEastAsia"/>
          <w:color w:val="auto"/>
          <w:sz w:val="44"/>
          <w:szCs w:val="24"/>
          <w:highlight w:val="none"/>
        </w:rPr>
      </w:pPr>
      <w:r>
        <w:rPr>
          <w:rFonts w:hint="eastAsia" w:asciiTheme="minorEastAsia" w:hAnsiTheme="minorEastAsia" w:eastAsiaTheme="minorEastAsia" w:cstheme="minorEastAsia"/>
          <w:color w:val="auto"/>
          <w:sz w:val="44"/>
          <w:szCs w:val="24"/>
          <w:highlight w:val="none"/>
        </w:rPr>
        <w:t>桂林市政府采购项目合同验收书（格式）</w:t>
      </w:r>
    </w:p>
    <w:p w14:paraId="03B883C6">
      <w:pPr>
        <w:widowControl/>
        <w:spacing w:line="600" w:lineRule="atLeast"/>
        <w:ind w:firstLine="0" w:firstLineChars="0"/>
        <w:jc w:val="center"/>
        <w:rPr>
          <w:rFonts w:hint="eastAsia" w:asciiTheme="minorEastAsia" w:hAnsiTheme="minorEastAsia" w:eastAsiaTheme="minorEastAsia" w:cstheme="minorEastAsia"/>
          <w:color w:val="auto"/>
          <w:kern w:val="0"/>
          <w:sz w:val="36"/>
          <w:szCs w:val="36"/>
          <w:highlight w:val="none"/>
        </w:rPr>
      </w:pPr>
    </w:p>
    <w:p w14:paraId="61E9379B">
      <w:pPr>
        <w:widowControl/>
        <w:spacing w:line="460" w:lineRule="exact"/>
        <w:ind w:firstLine="482" w:firstLineChars="0"/>
        <w:jc w:val="left"/>
        <w:rPr>
          <w:rFonts w:hint="eastAsia" w:asciiTheme="minorEastAsia" w:hAnsiTheme="minorEastAsia" w:eastAsiaTheme="minorEastAsia" w:cstheme="minorEastAsia"/>
          <w:color w:val="auto"/>
          <w:kern w:val="0"/>
          <w:sz w:val="30"/>
          <w:szCs w:val="30"/>
          <w:highlight w:val="none"/>
        </w:rPr>
      </w:pPr>
      <w:r>
        <w:rPr>
          <w:rFonts w:hint="eastAsia" w:asciiTheme="minorEastAsia" w:hAnsiTheme="minorEastAsia" w:eastAsiaTheme="minorEastAsia" w:cstheme="minorEastAsia"/>
          <w:color w:val="auto"/>
          <w:kern w:val="0"/>
          <w:szCs w:val="24"/>
          <w:highlight w:val="none"/>
        </w:rPr>
        <w:t>根据政府采购项目（</w:t>
      </w:r>
      <w:r>
        <w:rPr>
          <w:rFonts w:hint="eastAsia" w:asciiTheme="minorEastAsia" w:hAnsiTheme="minorEastAsia" w:eastAsiaTheme="minorEastAsia" w:cstheme="minorEastAsia"/>
          <w:color w:val="auto"/>
          <w:kern w:val="0"/>
          <w:szCs w:val="24"/>
          <w:highlight w:val="none"/>
          <w:u w:val="single"/>
        </w:rPr>
        <w:t>采购合同编号：</w:t>
      </w:r>
      <w:r>
        <w:rPr>
          <w:rFonts w:hint="eastAsia" w:asciiTheme="minorEastAsia" w:hAnsiTheme="minorEastAsia" w:eastAsiaTheme="minorEastAsia" w:cstheme="minorEastAsia"/>
          <w:color w:val="auto"/>
          <w:kern w:val="0"/>
          <w:szCs w:val="24"/>
          <w:highlight w:val="none"/>
          <w:u w:val="single"/>
        </w:rPr>
        <w:softHyphen/>
      </w:r>
      <w:r>
        <w:rPr>
          <w:rFonts w:hint="eastAsia" w:asciiTheme="minorEastAsia" w:hAnsiTheme="minorEastAsia" w:eastAsiaTheme="minorEastAsia" w:cstheme="minorEastAsia"/>
          <w:color w:val="auto"/>
          <w:kern w:val="0"/>
          <w:szCs w:val="24"/>
          <w:highlight w:val="none"/>
          <w:u w:val="single"/>
        </w:rPr>
        <w:t>   </w:t>
      </w:r>
      <w:r>
        <w:rPr>
          <w:rFonts w:hint="eastAsia" w:asciiTheme="minorEastAsia" w:hAnsiTheme="minorEastAsia" w:eastAsiaTheme="minorEastAsia" w:cstheme="minorEastAsia"/>
          <w:color w:val="auto"/>
          <w:kern w:val="0"/>
          <w:szCs w:val="24"/>
          <w:highlight w:val="none"/>
        </w:rPr>
        <w:t>）的约定，采购人对（</w:t>
      </w:r>
      <w:r>
        <w:rPr>
          <w:rFonts w:hint="eastAsia" w:asciiTheme="minorEastAsia" w:hAnsiTheme="minorEastAsia" w:eastAsiaTheme="minorEastAsia" w:cstheme="minorEastAsia"/>
          <w:color w:val="auto"/>
          <w:kern w:val="0"/>
          <w:szCs w:val="24"/>
          <w:highlight w:val="none"/>
          <w:u w:val="single"/>
        </w:rPr>
        <w:t> 项目名称   </w:t>
      </w:r>
      <w:r>
        <w:rPr>
          <w:rFonts w:hint="eastAsia" w:asciiTheme="minorEastAsia" w:hAnsiTheme="minorEastAsia" w:eastAsiaTheme="minorEastAsia" w:cstheme="minorEastAsia"/>
          <w:color w:val="auto"/>
          <w:kern w:val="0"/>
          <w:szCs w:val="24"/>
          <w:highlight w:val="none"/>
        </w:rPr>
        <w:t>）政府采购项目成交供应商（</w:t>
      </w:r>
      <w:r>
        <w:rPr>
          <w:rFonts w:hint="eastAsia" w:asciiTheme="minorEastAsia" w:hAnsiTheme="minorEastAsia" w:eastAsiaTheme="minorEastAsia" w:cstheme="minorEastAsia"/>
          <w:color w:val="auto"/>
          <w:kern w:val="0"/>
          <w:szCs w:val="24"/>
          <w:highlight w:val="none"/>
          <w:u w:val="single"/>
        </w:rPr>
        <w:t>      公司名称         </w:t>
      </w:r>
      <w:r>
        <w:rPr>
          <w:rFonts w:hint="eastAsia" w:asciiTheme="minorEastAsia" w:hAnsiTheme="minorEastAsia" w:eastAsiaTheme="minorEastAsia" w:cstheme="minorEastAsia"/>
          <w:color w:val="auto"/>
          <w:kern w:val="0"/>
          <w:szCs w:val="24"/>
          <w:highlight w:val="none"/>
        </w:rPr>
        <w:t>） 提供的货物进行了验收，验收情况如下：</w:t>
      </w:r>
    </w:p>
    <w:tbl>
      <w:tblPr>
        <w:tblStyle w:val="46"/>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76"/>
        <w:gridCol w:w="2294"/>
        <w:gridCol w:w="946"/>
        <w:gridCol w:w="3023"/>
        <w:gridCol w:w="249"/>
        <w:gridCol w:w="961"/>
        <w:gridCol w:w="1657"/>
      </w:tblGrid>
      <w:tr w14:paraId="4C8C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noWrap w:val="0"/>
            <w:vAlign w:val="center"/>
          </w:tcPr>
          <w:p w14:paraId="5FCF42C3">
            <w:pPr>
              <w:widowControl/>
              <w:spacing w:line="320" w:lineRule="atLeast"/>
              <w:ind w:firstLine="5" w:firstLineChars="0"/>
              <w:jc w:val="center"/>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验收方式：</w:t>
            </w:r>
          </w:p>
        </w:tc>
        <w:tc>
          <w:tcPr>
            <w:tcW w:w="5806" w:type="dxa"/>
            <w:gridSpan w:val="5"/>
            <w:noWrap w:val="0"/>
            <w:vAlign w:val="center"/>
          </w:tcPr>
          <w:p w14:paraId="256BC7A4">
            <w:pPr>
              <w:widowControl/>
              <w:spacing w:line="320" w:lineRule="atLeast"/>
              <w:ind w:firstLine="480" w:firstLineChars="0"/>
              <w:jc w:val="center"/>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□自行验收        □委托验收</w:t>
            </w:r>
          </w:p>
        </w:tc>
      </w:tr>
      <w:tr w14:paraId="5C62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noWrap w:val="0"/>
            <w:vAlign w:val="center"/>
          </w:tcPr>
          <w:p w14:paraId="55EB7BBE">
            <w:pPr>
              <w:widowControl/>
              <w:spacing w:line="320" w:lineRule="atLeast"/>
              <w:ind w:firstLine="2" w:firstLineChars="0"/>
              <w:jc w:val="center"/>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序号</w:t>
            </w:r>
          </w:p>
        </w:tc>
        <w:tc>
          <w:tcPr>
            <w:tcW w:w="2294" w:type="dxa"/>
            <w:noWrap w:val="0"/>
            <w:vAlign w:val="center"/>
          </w:tcPr>
          <w:p w14:paraId="05778FED">
            <w:pPr>
              <w:widowControl/>
              <w:spacing w:line="320" w:lineRule="atLeast"/>
              <w:ind w:firstLine="2" w:firstLineChars="0"/>
              <w:jc w:val="center"/>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名 称</w:t>
            </w:r>
          </w:p>
        </w:tc>
        <w:tc>
          <w:tcPr>
            <w:tcW w:w="3441" w:type="dxa"/>
            <w:gridSpan w:val="2"/>
            <w:noWrap w:val="0"/>
            <w:vAlign w:val="center"/>
          </w:tcPr>
          <w:p w14:paraId="2061D402">
            <w:pPr>
              <w:widowControl/>
              <w:spacing w:line="320" w:lineRule="atLeast"/>
              <w:ind w:firstLine="2" w:firstLineChars="0"/>
              <w:jc w:val="center"/>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货物型号规格、标准及配置等</w:t>
            </w:r>
          </w:p>
          <w:p w14:paraId="6F7E9845">
            <w:pPr>
              <w:widowControl/>
              <w:spacing w:line="320" w:lineRule="atLeast"/>
              <w:ind w:firstLine="2" w:firstLineChars="0"/>
              <w:jc w:val="center"/>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（或服务内容、标准）</w:t>
            </w:r>
          </w:p>
        </w:tc>
        <w:tc>
          <w:tcPr>
            <w:tcW w:w="998" w:type="dxa"/>
            <w:gridSpan w:val="2"/>
            <w:noWrap w:val="0"/>
            <w:vAlign w:val="center"/>
          </w:tcPr>
          <w:p w14:paraId="2B4032DE">
            <w:pPr>
              <w:widowControl/>
              <w:spacing w:line="320" w:lineRule="atLeast"/>
              <w:ind w:firstLine="0" w:firstLineChars="0"/>
              <w:jc w:val="center"/>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数量</w:t>
            </w:r>
          </w:p>
        </w:tc>
        <w:tc>
          <w:tcPr>
            <w:tcW w:w="1367" w:type="dxa"/>
            <w:noWrap w:val="0"/>
            <w:vAlign w:val="center"/>
          </w:tcPr>
          <w:p w14:paraId="4936A324">
            <w:pPr>
              <w:widowControl/>
              <w:spacing w:line="320" w:lineRule="atLeast"/>
              <w:ind w:firstLine="2" w:firstLineChars="0"/>
              <w:jc w:val="center"/>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金 额</w:t>
            </w:r>
          </w:p>
        </w:tc>
      </w:tr>
      <w:tr w14:paraId="62D4B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noWrap w:val="0"/>
            <w:vAlign w:val="center"/>
          </w:tcPr>
          <w:p w14:paraId="3400A2DD">
            <w:pPr>
              <w:widowControl/>
              <w:spacing w:line="320" w:lineRule="atLeast"/>
              <w:ind w:firstLine="5"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w:t>
            </w:r>
          </w:p>
        </w:tc>
        <w:tc>
          <w:tcPr>
            <w:tcW w:w="2294" w:type="dxa"/>
            <w:noWrap w:val="0"/>
            <w:vAlign w:val="center"/>
          </w:tcPr>
          <w:p w14:paraId="59B4D3BD">
            <w:pPr>
              <w:widowControl/>
              <w:spacing w:line="320" w:lineRule="atLeast"/>
              <w:ind w:firstLine="48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w:t>
            </w:r>
          </w:p>
        </w:tc>
        <w:tc>
          <w:tcPr>
            <w:tcW w:w="3441" w:type="dxa"/>
            <w:gridSpan w:val="2"/>
            <w:noWrap w:val="0"/>
            <w:vAlign w:val="center"/>
          </w:tcPr>
          <w:p w14:paraId="746766F4">
            <w:pPr>
              <w:widowControl/>
              <w:spacing w:line="320" w:lineRule="atLeast"/>
              <w:ind w:firstLine="48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w:t>
            </w:r>
          </w:p>
        </w:tc>
        <w:tc>
          <w:tcPr>
            <w:tcW w:w="998" w:type="dxa"/>
            <w:gridSpan w:val="2"/>
            <w:noWrap w:val="0"/>
            <w:vAlign w:val="center"/>
          </w:tcPr>
          <w:p w14:paraId="4811CF8D">
            <w:pPr>
              <w:widowControl/>
              <w:spacing w:line="320" w:lineRule="atLeast"/>
              <w:ind w:firstLine="48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w:t>
            </w:r>
          </w:p>
        </w:tc>
        <w:tc>
          <w:tcPr>
            <w:tcW w:w="1367" w:type="dxa"/>
            <w:noWrap w:val="0"/>
            <w:vAlign w:val="center"/>
          </w:tcPr>
          <w:p w14:paraId="7749E330">
            <w:pPr>
              <w:widowControl/>
              <w:spacing w:line="320" w:lineRule="atLeast"/>
              <w:ind w:firstLine="48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w:t>
            </w:r>
          </w:p>
        </w:tc>
      </w:tr>
      <w:tr w14:paraId="0719E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noWrap w:val="0"/>
            <w:vAlign w:val="center"/>
          </w:tcPr>
          <w:p w14:paraId="2979095B">
            <w:pPr>
              <w:widowControl/>
              <w:spacing w:line="320" w:lineRule="atLeast"/>
              <w:ind w:firstLine="48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w:t>
            </w:r>
          </w:p>
        </w:tc>
        <w:tc>
          <w:tcPr>
            <w:tcW w:w="2294" w:type="dxa"/>
            <w:noWrap w:val="0"/>
            <w:vAlign w:val="center"/>
          </w:tcPr>
          <w:p w14:paraId="4BB6DDDD">
            <w:pPr>
              <w:widowControl/>
              <w:spacing w:line="320" w:lineRule="atLeast"/>
              <w:ind w:firstLine="48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w:t>
            </w:r>
          </w:p>
        </w:tc>
        <w:tc>
          <w:tcPr>
            <w:tcW w:w="3441" w:type="dxa"/>
            <w:gridSpan w:val="2"/>
            <w:noWrap w:val="0"/>
            <w:vAlign w:val="center"/>
          </w:tcPr>
          <w:p w14:paraId="42BDB300">
            <w:pPr>
              <w:widowControl/>
              <w:spacing w:line="320" w:lineRule="atLeast"/>
              <w:ind w:firstLine="48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w:t>
            </w:r>
          </w:p>
        </w:tc>
        <w:tc>
          <w:tcPr>
            <w:tcW w:w="998" w:type="dxa"/>
            <w:gridSpan w:val="2"/>
            <w:noWrap w:val="0"/>
            <w:vAlign w:val="center"/>
          </w:tcPr>
          <w:p w14:paraId="1C181B5D">
            <w:pPr>
              <w:widowControl/>
              <w:spacing w:line="320" w:lineRule="atLeast"/>
              <w:ind w:firstLine="48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w:t>
            </w:r>
          </w:p>
        </w:tc>
        <w:tc>
          <w:tcPr>
            <w:tcW w:w="1367" w:type="dxa"/>
            <w:noWrap w:val="0"/>
            <w:vAlign w:val="center"/>
          </w:tcPr>
          <w:p w14:paraId="62D247D1">
            <w:pPr>
              <w:widowControl/>
              <w:spacing w:line="320" w:lineRule="atLeast"/>
              <w:ind w:firstLine="48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w:t>
            </w:r>
          </w:p>
        </w:tc>
      </w:tr>
      <w:tr w14:paraId="0CD11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noWrap w:val="0"/>
            <w:vAlign w:val="center"/>
          </w:tcPr>
          <w:p w14:paraId="71842098">
            <w:pPr>
              <w:widowControl/>
              <w:spacing w:line="320" w:lineRule="atLeast"/>
              <w:ind w:firstLine="48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w:t>
            </w:r>
          </w:p>
        </w:tc>
        <w:tc>
          <w:tcPr>
            <w:tcW w:w="2294" w:type="dxa"/>
            <w:noWrap w:val="0"/>
            <w:vAlign w:val="center"/>
          </w:tcPr>
          <w:p w14:paraId="484B0954">
            <w:pPr>
              <w:widowControl/>
              <w:spacing w:line="320" w:lineRule="atLeast"/>
              <w:ind w:firstLine="48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w:t>
            </w:r>
          </w:p>
        </w:tc>
        <w:tc>
          <w:tcPr>
            <w:tcW w:w="3441" w:type="dxa"/>
            <w:gridSpan w:val="2"/>
            <w:noWrap w:val="0"/>
            <w:vAlign w:val="center"/>
          </w:tcPr>
          <w:p w14:paraId="53E1913C">
            <w:pPr>
              <w:widowControl/>
              <w:spacing w:line="320" w:lineRule="atLeast"/>
              <w:ind w:firstLine="48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w:t>
            </w:r>
          </w:p>
        </w:tc>
        <w:tc>
          <w:tcPr>
            <w:tcW w:w="998" w:type="dxa"/>
            <w:gridSpan w:val="2"/>
            <w:noWrap w:val="0"/>
            <w:vAlign w:val="center"/>
          </w:tcPr>
          <w:p w14:paraId="52105A53">
            <w:pPr>
              <w:widowControl/>
              <w:spacing w:line="320" w:lineRule="atLeast"/>
              <w:ind w:firstLine="48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w:t>
            </w:r>
          </w:p>
        </w:tc>
        <w:tc>
          <w:tcPr>
            <w:tcW w:w="1367" w:type="dxa"/>
            <w:noWrap w:val="0"/>
            <w:vAlign w:val="center"/>
          </w:tcPr>
          <w:p w14:paraId="4C7F5C7A">
            <w:pPr>
              <w:widowControl/>
              <w:spacing w:line="320" w:lineRule="atLeast"/>
              <w:ind w:firstLine="48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w:t>
            </w:r>
          </w:p>
        </w:tc>
      </w:tr>
      <w:tr w14:paraId="139EC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noWrap w:val="0"/>
            <w:vAlign w:val="center"/>
          </w:tcPr>
          <w:p w14:paraId="0864DCF4">
            <w:pPr>
              <w:widowControl/>
              <w:spacing w:line="320" w:lineRule="atLeast"/>
              <w:ind w:firstLine="5" w:firstLineChars="0"/>
              <w:jc w:val="center"/>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合       计</w:t>
            </w:r>
          </w:p>
        </w:tc>
        <w:tc>
          <w:tcPr>
            <w:tcW w:w="998" w:type="dxa"/>
            <w:gridSpan w:val="2"/>
            <w:noWrap w:val="0"/>
            <w:vAlign w:val="center"/>
          </w:tcPr>
          <w:p w14:paraId="1CC059E7">
            <w:pPr>
              <w:widowControl/>
              <w:spacing w:line="320" w:lineRule="atLeast"/>
              <w:ind w:firstLine="48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w:t>
            </w:r>
          </w:p>
        </w:tc>
        <w:tc>
          <w:tcPr>
            <w:tcW w:w="1367" w:type="dxa"/>
            <w:noWrap w:val="0"/>
            <w:vAlign w:val="center"/>
          </w:tcPr>
          <w:p w14:paraId="0E98A084">
            <w:pPr>
              <w:widowControl/>
              <w:spacing w:line="320" w:lineRule="atLeast"/>
              <w:ind w:firstLine="48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w:t>
            </w:r>
          </w:p>
        </w:tc>
      </w:tr>
      <w:tr w14:paraId="29BA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noWrap w:val="0"/>
            <w:vAlign w:val="center"/>
          </w:tcPr>
          <w:p w14:paraId="4B34B6C1">
            <w:pPr>
              <w:widowControl/>
              <w:spacing w:line="320" w:lineRule="atLeast"/>
              <w:ind w:firstLine="2"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合计大写金额：  仟   佰   拾   万   仟   佰   拾   元</w:t>
            </w:r>
          </w:p>
        </w:tc>
      </w:tr>
      <w:tr w14:paraId="38AA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noWrap w:val="0"/>
            <w:vAlign w:val="center"/>
          </w:tcPr>
          <w:p w14:paraId="6E01306E">
            <w:pPr>
              <w:widowControl/>
              <w:spacing w:line="320" w:lineRule="atLeast"/>
              <w:ind w:firstLine="2"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实际供货日期</w:t>
            </w:r>
          </w:p>
        </w:tc>
        <w:tc>
          <w:tcPr>
            <w:tcW w:w="3240" w:type="dxa"/>
            <w:gridSpan w:val="2"/>
            <w:noWrap w:val="0"/>
            <w:vAlign w:val="center"/>
          </w:tcPr>
          <w:p w14:paraId="09AC206F">
            <w:pPr>
              <w:widowControl/>
              <w:spacing w:line="320" w:lineRule="atLeast"/>
              <w:ind w:firstLine="48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w:t>
            </w:r>
          </w:p>
        </w:tc>
        <w:tc>
          <w:tcPr>
            <w:tcW w:w="2700" w:type="dxa"/>
            <w:gridSpan w:val="2"/>
            <w:noWrap w:val="0"/>
            <w:vAlign w:val="center"/>
          </w:tcPr>
          <w:p w14:paraId="08B7C264">
            <w:pPr>
              <w:widowControl/>
              <w:spacing w:line="320" w:lineRule="atLeast"/>
              <w:ind w:firstLine="46" w:firstLineChars="0"/>
              <w:jc w:val="center"/>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合同交货验收日期</w:t>
            </w:r>
          </w:p>
        </w:tc>
        <w:tc>
          <w:tcPr>
            <w:tcW w:w="2160" w:type="dxa"/>
            <w:gridSpan w:val="2"/>
            <w:noWrap w:val="0"/>
            <w:vAlign w:val="center"/>
          </w:tcPr>
          <w:p w14:paraId="5B5BBCAA">
            <w:pPr>
              <w:widowControl/>
              <w:spacing w:line="320" w:lineRule="atLeast"/>
              <w:ind w:firstLine="48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w:t>
            </w:r>
          </w:p>
        </w:tc>
      </w:tr>
      <w:tr w14:paraId="66D26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noWrap w:val="0"/>
            <w:vAlign w:val="center"/>
          </w:tcPr>
          <w:p w14:paraId="10A2CB60">
            <w:pPr>
              <w:widowControl/>
              <w:spacing w:line="320" w:lineRule="atLeast"/>
              <w:ind w:firstLine="48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w:t>
            </w:r>
          </w:p>
        </w:tc>
        <w:tc>
          <w:tcPr>
            <w:tcW w:w="3240" w:type="dxa"/>
            <w:gridSpan w:val="2"/>
            <w:noWrap w:val="0"/>
            <w:vAlign w:val="center"/>
          </w:tcPr>
          <w:p w14:paraId="53CE5309">
            <w:pPr>
              <w:widowControl/>
              <w:spacing w:line="320" w:lineRule="atLeast"/>
              <w:ind w:firstLine="48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w:t>
            </w:r>
          </w:p>
        </w:tc>
        <w:tc>
          <w:tcPr>
            <w:tcW w:w="2700" w:type="dxa"/>
            <w:gridSpan w:val="2"/>
            <w:noWrap w:val="0"/>
            <w:vAlign w:val="center"/>
          </w:tcPr>
          <w:p w14:paraId="36FFC3F7">
            <w:pPr>
              <w:widowControl/>
              <w:spacing w:line="320" w:lineRule="atLeast"/>
              <w:ind w:firstLine="48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w:t>
            </w:r>
          </w:p>
        </w:tc>
        <w:tc>
          <w:tcPr>
            <w:tcW w:w="2160" w:type="dxa"/>
            <w:gridSpan w:val="2"/>
            <w:noWrap w:val="0"/>
            <w:vAlign w:val="center"/>
          </w:tcPr>
          <w:p w14:paraId="7ACE5A63">
            <w:pPr>
              <w:widowControl/>
              <w:spacing w:line="320" w:lineRule="atLeast"/>
              <w:ind w:firstLine="48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w:t>
            </w:r>
          </w:p>
        </w:tc>
      </w:tr>
      <w:tr w14:paraId="21612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noWrap w:val="0"/>
            <w:tcMar>
              <w:top w:w="0" w:type="dxa"/>
              <w:left w:w="108" w:type="dxa"/>
              <w:bottom w:w="0" w:type="dxa"/>
              <w:right w:w="108" w:type="dxa"/>
            </w:tcMar>
            <w:vAlign w:val="center"/>
          </w:tcPr>
          <w:p w14:paraId="7A9076DB">
            <w:pPr>
              <w:widowControl/>
              <w:spacing w:line="320" w:lineRule="atLeast"/>
              <w:ind w:firstLine="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验收具体内容</w:t>
            </w:r>
          </w:p>
        </w:tc>
        <w:tc>
          <w:tcPr>
            <w:tcW w:w="8100" w:type="dxa"/>
            <w:gridSpan w:val="6"/>
            <w:noWrap w:val="0"/>
            <w:tcMar>
              <w:top w:w="0" w:type="dxa"/>
              <w:left w:w="108" w:type="dxa"/>
              <w:bottom w:w="0" w:type="dxa"/>
              <w:right w:w="108" w:type="dxa"/>
            </w:tcMar>
            <w:vAlign w:val="center"/>
          </w:tcPr>
          <w:p w14:paraId="08031428">
            <w:pPr>
              <w:widowControl/>
              <w:spacing w:line="320" w:lineRule="atLeast"/>
              <w:ind w:firstLine="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（应按采购合同、采购文件、响应文件及验收方案等进行验收。可附件)</w:t>
            </w:r>
          </w:p>
        </w:tc>
      </w:tr>
      <w:tr w14:paraId="59A7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noWrap w:val="0"/>
            <w:tcMar>
              <w:top w:w="0" w:type="dxa"/>
              <w:left w:w="108" w:type="dxa"/>
              <w:bottom w:w="0" w:type="dxa"/>
              <w:right w:w="108" w:type="dxa"/>
            </w:tcMar>
            <w:vAlign w:val="center"/>
          </w:tcPr>
          <w:p w14:paraId="34744BCE">
            <w:pPr>
              <w:widowControl/>
              <w:spacing w:line="320" w:lineRule="atLeast"/>
              <w:ind w:firstLine="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验收小组意见</w:t>
            </w:r>
          </w:p>
        </w:tc>
        <w:tc>
          <w:tcPr>
            <w:tcW w:w="8100" w:type="dxa"/>
            <w:gridSpan w:val="6"/>
            <w:noWrap w:val="0"/>
            <w:vAlign w:val="center"/>
          </w:tcPr>
          <w:p w14:paraId="60DA1FE6">
            <w:pPr>
              <w:widowControl/>
              <w:spacing w:line="320" w:lineRule="atLeast"/>
              <w:ind w:firstLine="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验收结论性意见：</w:t>
            </w:r>
          </w:p>
          <w:p w14:paraId="3D6D7C3C">
            <w:pPr>
              <w:widowControl/>
              <w:spacing w:line="320" w:lineRule="atLeast"/>
              <w:ind w:firstLine="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w:t>
            </w:r>
          </w:p>
        </w:tc>
      </w:tr>
      <w:tr w14:paraId="5497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0" w:type="auto"/>
            <w:vMerge w:val="continue"/>
            <w:noWrap w:val="0"/>
            <w:vAlign w:val="center"/>
          </w:tcPr>
          <w:p w14:paraId="3F56275C">
            <w:pPr>
              <w:widowControl/>
              <w:spacing w:line="240" w:lineRule="auto"/>
              <w:ind w:firstLine="0" w:firstLineChars="0"/>
              <w:jc w:val="left"/>
              <w:rPr>
                <w:rFonts w:hint="eastAsia" w:asciiTheme="minorEastAsia" w:hAnsiTheme="minorEastAsia" w:eastAsiaTheme="minorEastAsia" w:cstheme="minorEastAsia"/>
                <w:color w:val="auto"/>
                <w:kern w:val="0"/>
                <w:sz w:val="21"/>
                <w:szCs w:val="24"/>
                <w:highlight w:val="none"/>
              </w:rPr>
            </w:pPr>
          </w:p>
        </w:tc>
        <w:tc>
          <w:tcPr>
            <w:tcW w:w="8100" w:type="dxa"/>
            <w:gridSpan w:val="6"/>
            <w:noWrap w:val="0"/>
            <w:vAlign w:val="center"/>
          </w:tcPr>
          <w:p w14:paraId="32FB6651">
            <w:pPr>
              <w:widowControl/>
              <w:spacing w:line="320" w:lineRule="atLeast"/>
              <w:ind w:firstLine="96"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有异议的意见和说明理由：</w:t>
            </w:r>
          </w:p>
          <w:p w14:paraId="3942A711">
            <w:pPr>
              <w:widowControl/>
              <w:spacing w:line="320" w:lineRule="atLeast"/>
              <w:ind w:firstLine="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签字：</w:t>
            </w:r>
          </w:p>
        </w:tc>
      </w:tr>
      <w:tr w14:paraId="268F0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noWrap w:val="0"/>
            <w:tcMar>
              <w:top w:w="0" w:type="dxa"/>
              <w:left w:w="108" w:type="dxa"/>
              <w:bottom w:w="0" w:type="dxa"/>
              <w:right w:w="108" w:type="dxa"/>
            </w:tcMar>
            <w:vAlign w:val="center"/>
          </w:tcPr>
          <w:p w14:paraId="52428B0F">
            <w:pPr>
              <w:widowControl/>
              <w:spacing w:line="320" w:lineRule="atLeast"/>
              <w:ind w:firstLine="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验收小组成员签字：</w:t>
            </w:r>
          </w:p>
        </w:tc>
      </w:tr>
      <w:tr w14:paraId="54C5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noWrap w:val="0"/>
            <w:tcMar>
              <w:top w:w="0" w:type="dxa"/>
              <w:left w:w="108" w:type="dxa"/>
              <w:bottom w:w="0" w:type="dxa"/>
              <w:right w:w="108" w:type="dxa"/>
            </w:tcMar>
            <w:vAlign w:val="center"/>
          </w:tcPr>
          <w:p w14:paraId="53F1B1A3">
            <w:pPr>
              <w:widowControl/>
              <w:spacing w:line="320" w:lineRule="atLeast"/>
              <w:ind w:firstLine="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监督人员或其他相关人员签字：</w:t>
            </w:r>
          </w:p>
          <w:p w14:paraId="00F4ABC1">
            <w:pPr>
              <w:widowControl/>
              <w:spacing w:line="320" w:lineRule="atLeast"/>
              <w:ind w:firstLine="74"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或受邀机构的意见（盖章）：</w:t>
            </w:r>
          </w:p>
        </w:tc>
      </w:tr>
      <w:tr w14:paraId="711D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noWrap w:val="0"/>
            <w:tcMar>
              <w:top w:w="0" w:type="dxa"/>
              <w:left w:w="108" w:type="dxa"/>
              <w:bottom w:w="0" w:type="dxa"/>
              <w:right w:w="108" w:type="dxa"/>
            </w:tcMar>
            <w:vAlign w:val="center"/>
          </w:tcPr>
          <w:p w14:paraId="3E2CA0AD">
            <w:pPr>
              <w:widowControl/>
              <w:spacing w:line="320" w:lineRule="atLeast"/>
              <w:ind w:firstLine="74"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成交供应商负责人签字或盖章：</w:t>
            </w:r>
          </w:p>
          <w:p w14:paraId="4403366B">
            <w:pPr>
              <w:widowControl/>
              <w:spacing w:line="320" w:lineRule="atLeast"/>
              <w:ind w:firstLine="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联系电话：        年 月 日</w:t>
            </w:r>
          </w:p>
        </w:tc>
        <w:tc>
          <w:tcPr>
            <w:tcW w:w="4860" w:type="dxa"/>
            <w:gridSpan w:val="4"/>
            <w:noWrap w:val="0"/>
            <w:vAlign w:val="center"/>
          </w:tcPr>
          <w:p w14:paraId="056CF335">
            <w:pPr>
              <w:widowControl/>
              <w:spacing w:line="320" w:lineRule="atLeast"/>
              <w:ind w:firstLine="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采购人或受托机构的意见（盖章）：</w:t>
            </w:r>
          </w:p>
          <w:p w14:paraId="327C9BB0">
            <w:pPr>
              <w:widowControl/>
              <w:spacing w:line="320" w:lineRule="atLeast"/>
              <w:ind w:firstLine="0" w:firstLineChars="0"/>
              <w:jc w:val="left"/>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联系电话：                 年   月   日</w:t>
            </w:r>
          </w:p>
        </w:tc>
      </w:tr>
    </w:tbl>
    <w:p w14:paraId="282BF636">
      <w:pPr>
        <w:snapToGrid w:val="0"/>
        <w:spacing w:line="340" w:lineRule="exact"/>
        <w:ind w:firstLine="0" w:firstLineChars="0"/>
        <w:rPr>
          <w:rFonts w:hint="eastAsia" w:asciiTheme="minorEastAsia" w:hAnsiTheme="minorEastAsia" w:eastAsiaTheme="minorEastAsia" w:cstheme="minorEastAsia"/>
          <w:b/>
          <w:color w:val="auto"/>
          <w:szCs w:val="24"/>
          <w:highlight w:val="none"/>
        </w:rPr>
      </w:pPr>
    </w:p>
    <w:p w14:paraId="52EE5328">
      <w:pPr>
        <w:snapToGrid w:val="0"/>
        <w:spacing w:line="340" w:lineRule="exact"/>
        <w:ind w:firstLine="0" w:firstLineChars="0"/>
        <w:rPr>
          <w:rFonts w:hint="eastAsia" w:asciiTheme="minorEastAsia" w:hAnsiTheme="minorEastAsia" w:eastAsiaTheme="minorEastAsia" w:cstheme="minorEastAsia"/>
          <w:b/>
          <w:color w:val="auto"/>
          <w:szCs w:val="24"/>
          <w:highlight w:val="none"/>
        </w:rPr>
      </w:pPr>
    </w:p>
    <w:p w14:paraId="183862D0">
      <w:pPr>
        <w:pStyle w:val="24"/>
        <w:rPr>
          <w:rFonts w:hint="eastAsia" w:asciiTheme="minorEastAsia" w:hAnsiTheme="minorEastAsia" w:eastAsiaTheme="minorEastAsia" w:cstheme="minorEastAsia"/>
          <w:color w:val="auto"/>
          <w:highlight w:val="none"/>
        </w:rPr>
      </w:pPr>
    </w:p>
    <w:p w14:paraId="00D59040">
      <w:pPr>
        <w:snapToGrid w:val="0"/>
        <w:spacing w:line="340" w:lineRule="exact"/>
        <w:ind w:firstLine="0" w:firstLineChars="0"/>
        <w:rPr>
          <w:rFonts w:hint="eastAsia" w:asciiTheme="minorEastAsia" w:hAnsiTheme="minorEastAsia" w:eastAsiaTheme="minorEastAsia" w:cstheme="minorEastAsia"/>
          <w:color w:val="auto"/>
          <w:szCs w:val="24"/>
          <w:highlight w:val="none"/>
        </w:rPr>
      </w:pPr>
    </w:p>
    <w:p w14:paraId="43AA19A5">
      <w:pPr>
        <w:snapToGrid w:val="0"/>
        <w:spacing w:line="340" w:lineRule="exact"/>
        <w:ind w:firstLine="0" w:firstLineChars="0"/>
        <w:rPr>
          <w:rFonts w:hint="eastAsia" w:asciiTheme="minorEastAsia" w:hAnsiTheme="minorEastAsia" w:eastAsiaTheme="minorEastAsia" w:cstheme="minorEastAsia"/>
          <w:color w:val="auto"/>
          <w:szCs w:val="24"/>
          <w:highlight w:val="none"/>
        </w:rPr>
      </w:pPr>
    </w:p>
    <w:p w14:paraId="7803005E">
      <w:pPr>
        <w:snapToGrid w:val="0"/>
        <w:spacing w:line="340" w:lineRule="exact"/>
        <w:ind w:firstLine="0"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附表4：</w:t>
      </w:r>
    </w:p>
    <w:p w14:paraId="63135484">
      <w:pPr>
        <w:pStyle w:val="24"/>
        <w:rPr>
          <w:rFonts w:hint="eastAsia" w:asciiTheme="minorEastAsia" w:hAnsiTheme="minorEastAsia" w:eastAsiaTheme="minorEastAsia" w:cstheme="minorEastAsia"/>
          <w:color w:val="auto"/>
          <w:highlight w:val="none"/>
        </w:rPr>
      </w:pPr>
    </w:p>
    <w:p w14:paraId="1721B930">
      <w:pPr>
        <w:pStyle w:val="24"/>
        <w:rPr>
          <w:rFonts w:hint="eastAsia" w:asciiTheme="minorEastAsia" w:hAnsiTheme="minorEastAsia" w:eastAsiaTheme="minorEastAsia" w:cstheme="minorEastAsia"/>
          <w:color w:val="auto"/>
          <w:highlight w:val="none"/>
        </w:rPr>
      </w:pPr>
    </w:p>
    <w:p w14:paraId="2CB680AE">
      <w:pPr>
        <w:pStyle w:val="24"/>
        <w:rPr>
          <w:rFonts w:hint="eastAsia" w:asciiTheme="minorEastAsia" w:hAnsiTheme="minorEastAsia" w:eastAsiaTheme="minorEastAsia" w:cstheme="minorEastAsia"/>
          <w:color w:val="auto"/>
          <w:highlight w:val="none"/>
        </w:rPr>
      </w:pPr>
    </w:p>
    <w:p w14:paraId="234FCF1F">
      <w:pPr>
        <w:pStyle w:val="24"/>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114300" distR="114300">
            <wp:extent cx="5509895" cy="6123940"/>
            <wp:effectExtent l="0" t="0" r="1460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6"/>
                    <a:stretch>
                      <a:fillRect/>
                    </a:stretch>
                  </pic:blipFill>
                  <pic:spPr>
                    <a:xfrm>
                      <a:off x="0" y="0"/>
                      <a:ext cx="5509895" cy="6123940"/>
                    </a:xfrm>
                    <a:prstGeom prst="rect">
                      <a:avLst/>
                    </a:prstGeom>
                    <a:noFill/>
                    <a:ln>
                      <a:noFill/>
                    </a:ln>
                  </pic:spPr>
                </pic:pic>
              </a:graphicData>
            </a:graphic>
          </wp:inline>
        </w:drawing>
      </w:r>
    </w:p>
    <w:p w14:paraId="65A922E4">
      <w:pPr>
        <w:pStyle w:val="24"/>
        <w:jc w:val="center"/>
        <w:rPr>
          <w:rFonts w:hint="eastAsia" w:asciiTheme="minorEastAsia" w:hAnsiTheme="minorEastAsia" w:eastAsiaTheme="minorEastAsia" w:cstheme="minorEastAsia"/>
          <w:color w:val="auto"/>
          <w:highlight w:val="none"/>
        </w:rPr>
      </w:pPr>
    </w:p>
    <w:p w14:paraId="29AAA5E2">
      <w:pPr>
        <w:pStyle w:val="24"/>
        <w:jc w:val="center"/>
        <w:rPr>
          <w:rFonts w:hint="eastAsia" w:asciiTheme="minorEastAsia" w:hAnsiTheme="minorEastAsia" w:eastAsiaTheme="minorEastAsia" w:cstheme="minorEastAsia"/>
          <w:color w:val="auto"/>
          <w:highlight w:val="none"/>
        </w:rPr>
      </w:pPr>
    </w:p>
    <w:p w14:paraId="01A3070B">
      <w:pPr>
        <w:pStyle w:val="24"/>
        <w:jc w:val="center"/>
        <w:rPr>
          <w:rFonts w:hint="eastAsia" w:asciiTheme="minorEastAsia" w:hAnsiTheme="minorEastAsia" w:eastAsiaTheme="minorEastAsia" w:cstheme="minorEastAsia"/>
          <w:color w:val="auto"/>
          <w:highlight w:val="none"/>
        </w:rPr>
      </w:pPr>
    </w:p>
    <w:p w14:paraId="1DF5BDB9">
      <w:pPr>
        <w:pStyle w:val="24"/>
        <w:jc w:val="center"/>
        <w:rPr>
          <w:rFonts w:hint="eastAsia" w:asciiTheme="minorEastAsia" w:hAnsiTheme="minorEastAsia" w:eastAsiaTheme="minorEastAsia" w:cstheme="minorEastAsia"/>
          <w:color w:val="auto"/>
          <w:highlight w:val="none"/>
        </w:rPr>
      </w:pPr>
    </w:p>
    <w:p w14:paraId="5562045F">
      <w:pPr>
        <w:pStyle w:val="24"/>
        <w:jc w:val="center"/>
        <w:rPr>
          <w:rFonts w:hint="eastAsia" w:asciiTheme="minorEastAsia" w:hAnsiTheme="minorEastAsia" w:eastAsiaTheme="minorEastAsia" w:cstheme="minorEastAsia"/>
          <w:color w:val="auto"/>
          <w:highlight w:val="none"/>
        </w:rPr>
      </w:pPr>
    </w:p>
    <w:p w14:paraId="6E03832E">
      <w:pPr>
        <w:pStyle w:val="24"/>
        <w:jc w:val="center"/>
        <w:rPr>
          <w:rFonts w:hint="eastAsia" w:asciiTheme="minorEastAsia" w:hAnsiTheme="minorEastAsia" w:eastAsiaTheme="minorEastAsia" w:cstheme="minorEastAsia"/>
          <w:color w:val="auto"/>
          <w:highlight w:val="none"/>
        </w:rPr>
      </w:pPr>
    </w:p>
    <w:p w14:paraId="1FF359B2">
      <w:pPr>
        <w:pStyle w:val="24"/>
        <w:jc w:val="center"/>
        <w:rPr>
          <w:rFonts w:hint="eastAsia" w:asciiTheme="minorEastAsia" w:hAnsiTheme="minorEastAsia" w:eastAsiaTheme="minorEastAsia" w:cstheme="minorEastAsia"/>
          <w:color w:val="auto"/>
          <w:highlight w:val="none"/>
        </w:rPr>
      </w:pPr>
    </w:p>
    <w:p w14:paraId="74232045">
      <w:pPr>
        <w:pStyle w:val="24"/>
        <w:jc w:val="center"/>
        <w:rPr>
          <w:rFonts w:hint="eastAsia" w:asciiTheme="minorEastAsia" w:hAnsiTheme="minorEastAsia" w:eastAsiaTheme="minorEastAsia" w:cstheme="minorEastAsia"/>
          <w:color w:val="auto"/>
          <w:highlight w:val="none"/>
        </w:rPr>
      </w:pPr>
    </w:p>
    <w:p w14:paraId="4682A279">
      <w:pPr>
        <w:pStyle w:val="42"/>
        <w:rPr>
          <w:rFonts w:hint="eastAsia" w:asciiTheme="minorEastAsia" w:hAnsiTheme="minorEastAsia" w:eastAsiaTheme="minorEastAsia" w:cstheme="minorEastAsia"/>
          <w:color w:val="auto"/>
          <w:highlight w:val="none"/>
        </w:rPr>
      </w:pPr>
      <w:bookmarkStart w:id="39" w:name="_Toc155531034"/>
      <w:r>
        <w:rPr>
          <w:rFonts w:hint="eastAsia" w:asciiTheme="minorEastAsia" w:hAnsiTheme="minorEastAsia" w:eastAsiaTheme="minorEastAsia" w:cstheme="minorEastAsia"/>
          <w:color w:val="auto"/>
          <w:highlight w:val="none"/>
        </w:rPr>
        <w:t xml:space="preserve">第三章  </w:t>
      </w:r>
      <w:bookmarkEnd w:id="0"/>
      <w:r>
        <w:rPr>
          <w:rFonts w:hint="eastAsia" w:asciiTheme="minorEastAsia" w:hAnsiTheme="minorEastAsia" w:eastAsiaTheme="minorEastAsia" w:cstheme="minorEastAsia"/>
          <w:color w:val="auto"/>
          <w:highlight w:val="none"/>
        </w:rPr>
        <w:t>采购需求</w:t>
      </w:r>
      <w:bookmarkEnd w:id="39"/>
    </w:p>
    <w:p w14:paraId="214A515F">
      <w:pPr>
        <w:adjustRightInd w:val="0"/>
        <w:spacing w:line="420" w:lineRule="exact"/>
        <w:ind w:firstLine="198" w:firstLineChars="82"/>
        <w:rPr>
          <w:rFonts w:hint="eastAsia" w:asciiTheme="minorEastAsia" w:hAnsiTheme="minorEastAsia" w:eastAsiaTheme="minorEastAsia" w:cstheme="minorEastAsia"/>
          <w:b/>
          <w:color w:val="auto"/>
          <w:highlight w:val="none"/>
          <w:lang w:val="zh-CN"/>
        </w:rPr>
      </w:pPr>
      <w:r>
        <w:rPr>
          <w:rFonts w:hint="eastAsia" w:asciiTheme="minorEastAsia" w:hAnsiTheme="minorEastAsia" w:eastAsiaTheme="minorEastAsia" w:cstheme="minorEastAsia"/>
          <w:b/>
          <w:color w:val="auto"/>
          <w:highlight w:val="none"/>
          <w:lang w:val="zh-CN"/>
        </w:rPr>
        <w:t>Ⅰ、说明：</w:t>
      </w:r>
    </w:p>
    <w:p w14:paraId="39FE5F39">
      <w:pPr>
        <w:spacing w:line="360" w:lineRule="auto"/>
        <w:ind w:firstLine="480" w:firstLineChars="200"/>
        <w:rPr>
          <w:rFonts w:hint="eastAsia" w:ascii="Times New Roman" w:hAnsi="Times New Roman" w:eastAsia="宋体" w:cs="Times New Roman"/>
          <w:color w:val="auto"/>
        </w:rPr>
      </w:pPr>
    </w:p>
    <w:p w14:paraId="63975262">
      <w:pPr>
        <w:spacing w:line="360" w:lineRule="auto"/>
        <w:ind w:firstLine="480" w:firstLineChars="200"/>
        <w:rPr>
          <w:rFonts w:ascii="Times New Roman" w:hAnsi="Times New Roman" w:eastAsia="宋体" w:cs="Times New Roman"/>
          <w:color w:val="auto"/>
        </w:rPr>
      </w:pPr>
      <w:r>
        <w:rPr>
          <w:rFonts w:hint="eastAsia" w:ascii="Times New Roman" w:hAnsi="Times New Roman" w:eastAsia="宋体" w:cs="Times New Roman"/>
          <w:color w:val="auto"/>
        </w:rPr>
        <w:t>1</w:t>
      </w:r>
      <w:r>
        <w:rPr>
          <w:rFonts w:ascii="Times New Roman" w:hAnsi="Times New Roman" w:eastAsia="宋体" w:cs="Times New Roman"/>
          <w:color w:val="auto"/>
        </w:rPr>
        <w:t>.根据《财政部 发展改革委 生态环境部 市场监管总局关于调整优化节能产品、环境标志产品政府采购执行机制的通知》（财库〔2019〕9号）和《关于印发节能产品政府采购品目清单的通知》（财库〔2019〕19号）的规定，节能产品政府采购品目清单内标注</w:t>
      </w:r>
      <w:r>
        <w:rPr>
          <w:rFonts w:ascii="宋体" w:hAnsi="宋体" w:eastAsia="宋体" w:cs="Times New Roman"/>
          <w:color w:val="auto"/>
        </w:rPr>
        <w:t>“</w:t>
      </w:r>
      <w:r>
        <w:rPr>
          <w:rFonts w:ascii="宋体" w:hAnsi="宋体" w:eastAsia="宋体" w:cs="Segoe UI Symbol"/>
          <w:color w:val="auto"/>
        </w:rPr>
        <w:t>★</w:t>
      </w:r>
      <w:r>
        <w:rPr>
          <w:rFonts w:ascii="宋体" w:hAnsi="宋体" w:eastAsia="宋体" w:cs="Times New Roman"/>
          <w:color w:val="auto"/>
        </w:rPr>
        <w:t>”</w:t>
      </w:r>
      <w:r>
        <w:rPr>
          <w:rFonts w:ascii="Times New Roman" w:hAnsi="Times New Roman" w:eastAsia="宋体" w:cs="Times New Roman"/>
          <w:color w:val="auto"/>
        </w:rPr>
        <w:t>的品目属于政府强制采购节能产品，如本项目包含的货物属于品目清单内标注“</w:t>
      </w:r>
      <w:r>
        <w:rPr>
          <w:rFonts w:ascii="Segoe UI Symbol" w:hAnsi="Segoe UI Symbol" w:eastAsia="宋体" w:cs="Segoe UI Symbol"/>
          <w:color w:val="auto"/>
        </w:rPr>
        <w:t>★</w:t>
      </w:r>
      <w:r>
        <w:rPr>
          <w:rFonts w:ascii="Times New Roman" w:hAnsi="Times New Roman" w:eastAsia="宋体" w:cs="Times New Roman"/>
          <w:color w:val="auto"/>
        </w:rPr>
        <w:t>”的产品时，投标人的投标货物必须使用政府强制采购的节能产品，投标人必须在投标文件中提供所投标产品的节能产品认证证书扫描件（加盖投标人公章），否则投标文件作无效处理。如本项目包含的货物属于品目清单内非标注</w:t>
      </w:r>
      <w:r>
        <w:rPr>
          <w:rFonts w:ascii="宋体" w:hAnsi="宋体" w:eastAsia="宋体" w:cs="Times New Roman"/>
          <w:color w:val="auto"/>
        </w:rPr>
        <w:t>“</w:t>
      </w:r>
      <w:r>
        <w:rPr>
          <w:rFonts w:ascii="宋体" w:hAnsi="宋体" w:eastAsia="宋体" w:cs="Segoe UI Symbol"/>
          <w:color w:val="auto"/>
        </w:rPr>
        <w:t>★</w:t>
      </w:r>
      <w:r>
        <w:rPr>
          <w:rFonts w:ascii="宋体" w:hAnsi="宋体" w:eastAsia="宋体" w:cs="Times New Roman"/>
          <w:color w:val="auto"/>
        </w:rPr>
        <w:t>”</w:t>
      </w:r>
      <w:r>
        <w:rPr>
          <w:rFonts w:ascii="Times New Roman" w:hAnsi="Times New Roman" w:eastAsia="宋体" w:cs="Times New Roman"/>
          <w:color w:val="auto"/>
        </w:rPr>
        <w:t>的产品时，应优先采购</w:t>
      </w:r>
      <w:r>
        <w:rPr>
          <w:rFonts w:hint="eastAsia" w:ascii="Times New Roman" w:hAnsi="Times New Roman" w:eastAsia="宋体" w:cs="Times New Roman"/>
          <w:color w:val="auto"/>
        </w:rPr>
        <w:t>。</w:t>
      </w:r>
    </w:p>
    <w:p w14:paraId="3F4076BB">
      <w:pPr>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2.“实质性要求”是指招标文件中已经指明不满足则</w:t>
      </w:r>
      <w:r>
        <w:rPr>
          <w:rFonts w:hint="eastAsia" w:ascii="Times New Roman" w:hAnsi="Times New Roman" w:eastAsia="宋体" w:cs="Times New Roman"/>
          <w:color w:val="auto"/>
        </w:rPr>
        <w:t>竞</w:t>
      </w:r>
      <w:r>
        <w:rPr>
          <w:rFonts w:ascii="Times New Roman" w:hAnsi="Times New Roman" w:eastAsia="宋体" w:cs="Times New Roman"/>
          <w:color w:val="auto"/>
        </w:rPr>
        <w:t>标无效的条款，或者不能负偏离的条款，或者采购需求中带</w:t>
      </w:r>
      <w:r>
        <w:rPr>
          <w:rFonts w:ascii="宋体" w:hAnsi="宋体" w:eastAsia="宋体" w:cs="Times New Roman"/>
          <w:color w:val="auto"/>
        </w:rPr>
        <w:t>“▲”</w:t>
      </w:r>
      <w:r>
        <w:rPr>
          <w:rFonts w:ascii="Times New Roman" w:hAnsi="Times New Roman" w:eastAsia="宋体" w:cs="Times New Roman"/>
          <w:color w:val="auto"/>
        </w:rPr>
        <w:t>的条款。</w:t>
      </w:r>
    </w:p>
    <w:p w14:paraId="2717CAD0">
      <w:pPr>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3.采购需求中出现的品牌、型号或者生产厂家或者服务商仅起参考作用，不属于指定品牌、型号或者生产厂家的情形。投标人可参照或者选用其他相当的品牌、型号或者生产厂家或者服务商替代，但选用的投标产品参数性能必须满足实质性要求。重量尺寸仅供参考。</w:t>
      </w:r>
    </w:p>
    <w:p w14:paraId="56CC5019">
      <w:pPr>
        <w:spacing w:line="360" w:lineRule="auto"/>
        <w:ind w:firstLine="480" w:firstLineChars="200"/>
        <w:rPr>
          <w:rFonts w:ascii="Times New Roman" w:hAnsi="Times New Roman" w:eastAsia="宋体" w:cs="Times New Roman"/>
          <w:bCs/>
          <w:color w:val="auto"/>
        </w:rPr>
      </w:pPr>
      <w:r>
        <w:rPr>
          <w:rFonts w:ascii="Times New Roman" w:hAnsi="Times New Roman" w:eastAsia="宋体" w:cs="Times New Roman"/>
          <w:color w:val="auto"/>
        </w:rPr>
        <w:t>4.</w:t>
      </w:r>
      <w:r>
        <w:rPr>
          <w:rFonts w:hint="eastAsia" w:ascii="Times New Roman" w:hAnsi="Times New Roman" w:eastAsia="宋体" w:cs="Times New Roman"/>
          <w:color w:val="auto"/>
        </w:rPr>
        <w:t>竞</w:t>
      </w:r>
      <w:r>
        <w:rPr>
          <w:rFonts w:ascii="Times New Roman" w:hAnsi="Times New Roman" w:eastAsia="宋体" w:cs="Times New Roman"/>
          <w:color w:val="auto"/>
        </w:rPr>
        <w:t>标人应根据自身实际情况响应招标文件采购需求中的各项需求，对于“技术参数、功能配置及有关要求”如有要求提供相关技术支持资料的，应当在投标文件中提供技术支持资料。技术支持资料以投标货物生产厂家公开发布的印刷资料或检测机构出具的检测报告或招标文件中允许的其它形式为准。凡不符合上述要求的，将视为无效技术支持资料。</w:t>
      </w:r>
    </w:p>
    <w:p w14:paraId="61014D7B">
      <w:pPr>
        <w:adjustRightInd w:val="0"/>
        <w:spacing w:line="360" w:lineRule="auto"/>
        <w:ind w:firstLine="431"/>
        <w:rPr>
          <w:rFonts w:hint="eastAsia" w:ascii="宋体" w:hAnsi="宋体" w:eastAsia="宋体" w:cs="宋体"/>
          <w:b w:val="0"/>
          <w:bCs/>
          <w:color w:val="auto"/>
          <w:szCs w:val="21"/>
          <w:highlight w:val="none"/>
        </w:rPr>
      </w:pPr>
      <w:r>
        <w:rPr>
          <w:rFonts w:ascii="Times New Roman" w:hAnsi="Times New Roman" w:eastAsia="宋体" w:cs="Times New Roman"/>
          <w:color w:val="auto"/>
        </w:rPr>
        <w:t>5.所属行业依照《中小企业划型标准规定》（工信部联企业〔2011〕300号）及《国民经济行业分类》（GB/T4754-2017）的有关规定执行。本项目货物所属行业均为</w:t>
      </w:r>
      <w:r>
        <w:rPr>
          <w:rFonts w:ascii="宋体" w:hAnsi="宋体" w:eastAsia="宋体" w:cs="Times New Roman"/>
          <w:color w:val="auto"/>
        </w:rPr>
        <w:t>“</w:t>
      </w:r>
      <w:r>
        <w:rPr>
          <w:rFonts w:ascii="宋体" w:hAnsi="宋体" w:eastAsia="宋体" w:cs="Times New Roman"/>
          <w:b/>
          <w:bCs/>
          <w:color w:val="auto"/>
        </w:rPr>
        <w:t>工业</w:t>
      </w:r>
      <w:r>
        <w:rPr>
          <w:rFonts w:ascii="宋体" w:hAnsi="宋体" w:eastAsia="宋体" w:cs="Times New Roman"/>
          <w:color w:val="auto"/>
        </w:rPr>
        <w:t>”</w:t>
      </w:r>
      <w:r>
        <w:rPr>
          <w:rFonts w:ascii="Times New Roman" w:hAnsi="Times New Roman" w:eastAsia="宋体" w:cs="Times New Roman"/>
          <w:color w:val="auto"/>
        </w:rPr>
        <w:t>。</w:t>
      </w:r>
      <w:r>
        <w:rPr>
          <w:rFonts w:hint="eastAsia" w:ascii="宋体" w:hAnsi="宋体" w:cs="宋体"/>
          <w:b w:val="0"/>
          <w:bCs/>
          <w:color w:val="auto"/>
          <w:szCs w:val="21"/>
          <w:highlight w:val="none"/>
          <w:lang w:val="en-US" w:eastAsia="zh-CN"/>
        </w:rPr>
        <w:t>2</w:t>
      </w:r>
      <w:r>
        <w:rPr>
          <w:rFonts w:hint="eastAsia" w:ascii="宋体" w:hAnsi="宋体" w:eastAsia="宋体" w:cs="宋体"/>
          <w:b w:val="0"/>
          <w:bCs/>
          <w:color w:val="auto"/>
          <w:szCs w:val="21"/>
          <w:highlight w:val="none"/>
          <w:lang w:val="en-US" w:eastAsia="zh-CN"/>
        </w:rPr>
        <w:t>.</w:t>
      </w:r>
      <w:r>
        <w:rPr>
          <w:rFonts w:hint="eastAsia" w:ascii="宋体" w:hAnsi="宋体" w:eastAsia="宋体" w:cs="宋体"/>
          <w:b w:val="0"/>
          <w:bCs/>
          <w:color w:val="auto"/>
          <w:szCs w:val="21"/>
          <w:highlight w:val="none"/>
        </w:rPr>
        <w:t>投标人应注意下列内容：</w:t>
      </w:r>
    </w:p>
    <w:p w14:paraId="6AA5CCFC">
      <w:pPr>
        <w:pStyle w:val="30"/>
        <w:ind w:firstLine="480" w:firstLineChars="200"/>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6.评标、定标顺序为A分标、B分标。</w:t>
      </w:r>
    </w:p>
    <w:p w14:paraId="66E3F1D7">
      <w:pPr>
        <w:spacing w:line="360" w:lineRule="auto"/>
        <w:ind w:firstLine="480" w:firstLineChars="200"/>
        <w:rPr>
          <w:rFonts w:ascii="Times New Roman" w:hAnsi="Times New Roman" w:eastAsia="宋体" w:cs="Times New Roman"/>
          <w:color w:val="auto"/>
        </w:rPr>
      </w:pPr>
    </w:p>
    <w:p w14:paraId="007285D8">
      <w:pPr>
        <w:spacing w:line="360" w:lineRule="auto"/>
        <w:ind w:firstLine="480" w:firstLineChars="200"/>
        <w:rPr>
          <w:rFonts w:ascii="Times New Roman" w:hAnsi="Times New Roman" w:eastAsia="宋体" w:cs="Times New Roman"/>
          <w:color w:val="auto"/>
        </w:rPr>
      </w:pPr>
    </w:p>
    <w:p w14:paraId="35D09CD8">
      <w:pPr>
        <w:spacing w:line="360" w:lineRule="auto"/>
        <w:ind w:firstLine="480" w:firstLineChars="200"/>
        <w:rPr>
          <w:rFonts w:ascii="Times New Roman" w:hAnsi="Times New Roman" w:eastAsia="宋体" w:cs="Times New Roman"/>
          <w:color w:val="auto"/>
        </w:rPr>
      </w:pPr>
    </w:p>
    <w:p w14:paraId="68327561">
      <w:pPr>
        <w:spacing w:line="360" w:lineRule="auto"/>
        <w:ind w:firstLine="480" w:firstLineChars="200"/>
        <w:rPr>
          <w:rFonts w:ascii="Times New Roman" w:hAnsi="Times New Roman" w:eastAsia="宋体" w:cs="Times New Roman"/>
          <w:color w:val="auto"/>
        </w:rPr>
      </w:pPr>
    </w:p>
    <w:p w14:paraId="7AF0E44C">
      <w:pPr>
        <w:pStyle w:val="44"/>
        <w:rPr>
          <w:rFonts w:ascii="Times New Roman" w:hAnsi="Times New Roman" w:eastAsia="宋体" w:cs="Times New Roman"/>
          <w:color w:val="auto"/>
        </w:rPr>
      </w:pPr>
    </w:p>
    <w:p w14:paraId="23C8A0B1">
      <w:pPr>
        <w:rPr>
          <w:rFonts w:ascii="Times New Roman" w:hAnsi="Times New Roman" w:eastAsia="宋体" w:cs="Times New Roman"/>
          <w:color w:val="auto"/>
        </w:rPr>
      </w:pPr>
    </w:p>
    <w:p w14:paraId="01FF23D6">
      <w:pPr>
        <w:pStyle w:val="44"/>
        <w:rPr>
          <w:rFonts w:ascii="Times New Roman" w:hAnsi="Times New Roman" w:eastAsia="宋体" w:cs="Times New Roman"/>
          <w:color w:val="auto"/>
        </w:rPr>
      </w:pPr>
    </w:p>
    <w:p w14:paraId="1A670C3F">
      <w:pPr>
        <w:rPr>
          <w:rFonts w:ascii="Times New Roman" w:hAnsi="Times New Roman" w:eastAsia="宋体" w:cs="Times New Roman"/>
          <w:color w:val="auto"/>
        </w:rPr>
      </w:pPr>
    </w:p>
    <w:p w14:paraId="68B272BA">
      <w:pPr>
        <w:pStyle w:val="20"/>
        <w:jc w:val="center"/>
        <w:rPr>
          <w:rFonts w:hint="eastAsia" w:eastAsia="宋体"/>
          <w:color w:val="auto"/>
          <w:sz w:val="28"/>
          <w:szCs w:val="28"/>
          <w:lang w:eastAsia="zh-CN"/>
        </w:rPr>
      </w:pPr>
      <w:r>
        <w:rPr>
          <w:rFonts w:hint="eastAsia" w:ascii="宋体" w:hAnsi="宋体" w:eastAsia="宋体" w:cs="宋体"/>
          <w:b/>
          <w:bCs/>
          <w:color w:val="auto"/>
          <w:spacing w:val="7"/>
          <w:sz w:val="28"/>
          <w:szCs w:val="28"/>
          <w:lang w:eastAsia="zh-CN"/>
        </w:rPr>
        <w:t>标项一（</w:t>
      </w:r>
      <w:r>
        <w:rPr>
          <w:rFonts w:hint="eastAsia" w:ascii="宋体" w:hAnsi="宋体" w:eastAsia="宋体" w:cs="宋体"/>
          <w:b/>
          <w:bCs/>
          <w:color w:val="auto"/>
          <w:spacing w:val="7"/>
          <w:sz w:val="28"/>
          <w:szCs w:val="28"/>
          <w:lang w:val="en-US" w:eastAsia="zh-CN"/>
        </w:rPr>
        <w:t>A分标</w:t>
      </w:r>
      <w:r>
        <w:rPr>
          <w:rFonts w:hint="eastAsia" w:ascii="宋体" w:hAnsi="宋体" w:eastAsia="宋体" w:cs="宋体"/>
          <w:b/>
          <w:bCs/>
          <w:color w:val="auto"/>
          <w:spacing w:val="7"/>
          <w:sz w:val="28"/>
          <w:szCs w:val="28"/>
          <w:lang w:eastAsia="zh-CN"/>
        </w:rPr>
        <w:t>）采购需求一览表</w:t>
      </w:r>
    </w:p>
    <w:p w14:paraId="05E30BD8">
      <w:pPr>
        <w:pStyle w:val="44"/>
        <w:rPr>
          <w:color w:val="auto"/>
        </w:rPr>
      </w:pP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1277"/>
        <w:gridCol w:w="5543"/>
        <w:gridCol w:w="934"/>
        <w:gridCol w:w="946"/>
      </w:tblGrid>
      <w:tr w14:paraId="1C56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blHeader/>
        </w:trPr>
        <w:tc>
          <w:tcPr>
            <w:tcW w:w="428" w:type="pct"/>
            <w:shd w:val="clear" w:color="auto" w:fill="DAEEF3" w:themeFill="accent5" w:themeFillTint="33"/>
            <w:vAlign w:val="center"/>
          </w:tcPr>
          <w:p w14:paraId="15F723C0">
            <w:pPr>
              <w:widowControl/>
              <w:wordWrap w:val="0"/>
              <w:spacing w:line="360" w:lineRule="auto"/>
              <w:ind w:left="0" w:leftChars="0" w:firstLine="0" w:firstLineChars="0"/>
              <w:jc w:val="both"/>
              <w:rPr>
                <w:rFonts w:ascii="Times New Roman" w:hAnsi="Times New Roman" w:eastAsia="宋体" w:cs="宋体"/>
                <w:b/>
                <w:color w:val="auto"/>
                <w:kern w:val="0"/>
                <w:sz w:val="21"/>
                <w:szCs w:val="21"/>
              </w:rPr>
            </w:pPr>
            <w:r>
              <w:rPr>
                <w:rFonts w:hint="eastAsia" w:ascii="Times New Roman" w:hAnsi="Times New Roman" w:eastAsia="宋体" w:cs="宋体"/>
                <w:b/>
                <w:color w:val="auto"/>
                <w:kern w:val="0"/>
                <w:sz w:val="21"/>
                <w:szCs w:val="21"/>
              </w:rPr>
              <w:t>项号</w:t>
            </w:r>
          </w:p>
        </w:tc>
        <w:tc>
          <w:tcPr>
            <w:tcW w:w="671" w:type="pct"/>
            <w:shd w:val="clear" w:color="auto" w:fill="DAEEF3" w:themeFill="accent5" w:themeFillTint="33"/>
            <w:vAlign w:val="center"/>
          </w:tcPr>
          <w:p w14:paraId="452349B4">
            <w:pPr>
              <w:widowControl/>
              <w:wordWrap w:val="0"/>
              <w:spacing w:line="360" w:lineRule="auto"/>
              <w:ind w:left="0" w:leftChars="0" w:firstLine="0" w:firstLineChars="0"/>
              <w:jc w:val="both"/>
              <w:rPr>
                <w:rFonts w:ascii="Times New Roman" w:hAnsi="Times New Roman" w:eastAsia="宋体" w:cs="宋体"/>
                <w:b/>
                <w:color w:val="auto"/>
                <w:kern w:val="0"/>
                <w:sz w:val="21"/>
                <w:szCs w:val="21"/>
              </w:rPr>
            </w:pPr>
            <w:r>
              <w:rPr>
                <w:rFonts w:hint="eastAsia" w:ascii="Times New Roman" w:hAnsi="Times New Roman" w:eastAsia="宋体" w:cs="宋体"/>
                <w:b/>
                <w:color w:val="auto"/>
                <w:kern w:val="0"/>
                <w:sz w:val="21"/>
                <w:szCs w:val="21"/>
              </w:rPr>
              <w:t>货物名称</w:t>
            </w:r>
          </w:p>
        </w:tc>
        <w:tc>
          <w:tcPr>
            <w:tcW w:w="2913" w:type="pct"/>
            <w:shd w:val="clear" w:color="auto" w:fill="DAEEF3" w:themeFill="accent5" w:themeFillTint="33"/>
            <w:vAlign w:val="center"/>
          </w:tcPr>
          <w:p w14:paraId="75CF46C5">
            <w:pPr>
              <w:widowControl/>
              <w:wordWrap w:val="0"/>
              <w:spacing w:line="360" w:lineRule="auto"/>
              <w:jc w:val="center"/>
              <w:rPr>
                <w:rFonts w:ascii="Times New Roman" w:hAnsi="Times New Roman" w:eastAsia="宋体" w:cs="宋体"/>
                <w:b/>
                <w:color w:val="auto"/>
                <w:kern w:val="0"/>
                <w:sz w:val="21"/>
                <w:szCs w:val="21"/>
              </w:rPr>
            </w:pPr>
            <w:r>
              <w:rPr>
                <w:rFonts w:hint="eastAsia" w:ascii="Times New Roman" w:hAnsi="Times New Roman" w:eastAsia="宋体" w:cs="宋体"/>
                <w:b/>
                <w:color w:val="auto"/>
                <w:kern w:val="0"/>
                <w:sz w:val="21"/>
                <w:szCs w:val="21"/>
              </w:rPr>
              <w:t>技术参数、功能配置及有关要求</w:t>
            </w:r>
          </w:p>
        </w:tc>
        <w:tc>
          <w:tcPr>
            <w:tcW w:w="491" w:type="pct"/>
            <w:shd w:val="clear" w:color="auto" w:fill="DAEEF3" w:themeFill="accent5" w:themeFillTint="33"/>
            <w:vAlign w:val="center"/>
          </w:tcPr>
          <w:p w14:paraId="2BDADF3D">
            <w:pPr>
              <w:widowControl/>
              <w:wordWrap w:val="0"/>
              <w:spacing w:line="360" w:lineRule="auto"/>
              <w:ind w:left="0" w:leftChars="0" w:firstLine="0" w:firstLineChars="0"/>
              <w:jc w:val="both"/>
              <w:rPr>
                <w:rFonts w:ascii="Times New Roman" w:hAnsi="Times New Roman" w:eastAsia="宋体" w:cs="宋体"/>
                <w:b/>
                <w:color w:val="auto"/>
                <w:kern w:val="0"/>
                <w:sz w:val="21"/>
                <w:szCs w:val="21"/>
              </w:rPr>
            </w:pPr>
            <w:r>
              <w:rPr>
                <w:rFonts w:hint="eastAsia" w:ascii="Times New Roman" w:hAnsi="Times New Roman" w:eastAsia="宋体" w:cs="宋体"/>
                <w:b/>
                <w:color w:val="auto"/>
                <w:kern w:val="0"/>
                <w:sz w:val="21"/>
                <w:szCs w:val="21"/>
              </w:rPr>
              <w:t>数量</w:t>
            </w:r>
          </w:p>
        </w:tc>
        <w:tc>
          <w:tcPr>
            <w:tcW w:w="495" w:type="pct"/>
            <w:shd w:val="clear" w:color="auto" w:fill="DAEEF3" w:themeFill="accent5" w:themeFillTint="33"/>
            <w:vAlign w:val="center"/>
          </w:tcPr>
          <w:p w14:paraId="06B301C1">
            <w:pPr>
              <w:widowControl/>
              <w:wordWrap w:val="0"/>
              <w:spacing w:line="360" w:lineRule="auto"/>
              <w:ind w:left="0" w:leftChars="0" w:firstLine="0" w:firstLineChars="0"/>
              <w:jc w:val="both"/>
              <w:rPr>
                <w:rFonts w:ascii="Times New Roman" w:hAnsi="Times New Roman" w:eastAsia="宋体" w:cs="宋体"/>
                <w:b/>
                <w:color w:val="auto"/>
                <w:kern w:val="0"/>
                <w:sz w:val="21"/>
                <w:szCs w:val="21"/>
              </w:rPr>
            </w:pPr>
            <w:r>
              <w:rPr>
                <w:rFonts w:hint="eastAsia" w:ascii="Times New Roman" w:hAnsi="Times New Roman" w:eastAsia="宋体" w:cs="宋体"/>
                <w:b/>
                <w:color w:val="auto"/>
                <w:kern w:val="0"/>
                <w:sz w:val="21"/>
                <w:szCs w:val="21"/>
              </w:rPr>
              <w:t>单位</w:t>
            </w:r>
          </w:p>
        </w:tc>
      </w:tr>
      <w:tr w14:paraId="446F6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000" w:type="pct"/>
            <w:gridSpan w:val="5"/>
            <w:shd w:val="clear" w:color="auto" w:fill="E5DFEC" w:themeFill="accent4" w:themeFillTint="33"/>
            <w:vAlign w:val="center"/>
          </w:tcPr>
          <w:p w14:paraId="4DDD78C8">
            <w:pPr>
              <w:widowControl/>
              <w:wordWrap w:val="0"/>
              <w:spacing w:line="360" w:lineRule="auto"/>
              <w:rPr>
                <w:rFonts w:ascii="Times New Roman" w:hAnsi="Times New Roman" w:eastAsia="宋体" w:cs="宋体"/>
                <w:b/>
                <w:color w:val="auto"/>
                <w:kern w:val="0"/>
                <w:sz w:val="21"/>
                <w:szCs w:val="21"/>
              </w:rPr>
            </w:pPr>
            <w:r>
              <w:rPr>
                <w:rFonts w:hint="eastAsia" w:ascii="Times New Roman" w:hAnsi="Times New Roman" w:eastAsia="宋体" w:cs="宋体"/>
                <w:b/>
                <w:color w:val="auto"/>
                <w:kern w:val="0"/>
                <w:sz w:val="21"/>
                <w:szCs w:val="21"/>
              </w:rPr>
              <w:t>一、监控安防故障设备系统</w:t>
            </w:r>
          </w:p>
        </w:tc>
      </w:tr>
      <w:tr w14:paraId="45DE8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28" w:type="pct"/>
            <w:shd w:val="clear" w:color="auto" w:fill="auto"/>
            <w:vAlign w:val="center"/>
          </w:tcPr>
          <w:p w14:paraId="00278964">
            <w:pPr>
              <w:widowControl/>
              <w:wordWrap w:val="0"/>
              <w:spacing w:line="360" w:lineRule="auto"/>
              <w:ind w:left="0" w:leftChars="0" w:firstLine="210" w:firstLineChars="100"/>
              <w:jc w:val="both"/>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w:t>
            </w:r>
          </w:p>
        </w:tc>
        <w:tc>
          <w:tcPr>
            <w:tcW w:w="671" w:type="pct"/>
            <w:shd w:val="clear" w:color="auto" w:fill="auto"/>
            <w:vAlign w:val="center"/>
          </w:tcPr>
          <w:p w14:paraId="07CE7F13">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400万像素高清摄像机</w:t>
            </w:r>
          </w:p>
        </w:tc>
        <w:tc>
          <w:tcPr>
            <w:tcW w:w="2913" w:type="pct"/>
            <w:shd w:val="clear" w:color="auto" w:fill="auto"/>
            <w:vAlign w:val="center"/>
          </w:tcPr>
          <w:p w14:paraId="17EDA2CB">
            <w:pPr>
              <w:wordWrap w:val="0"/>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1、具有≥400 万像素 CMOS 传感器，靶面尺寸≥1/3" ，在≥ 2560x1440 @ 25fps 下，清晰度≥1400TVL。</w:t>
            </w:r>
          </w:p>
          <w:p w14:paraId="128B1204">
            <w:pPr>
              <w:wordWrap w:val="0"/>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2、设备支持最低照度彩色≤0.005 lx，黑白≤0.0005 lx，最大亮度鉴别等级≥11级。</w:t>
            </w:r>
          </w:p>
          <w:p w14:paraId="7C3EEA98">
            <w:pPr>
              <w:wordWrap w:val="0"/>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3、设备支持用户、组添加、删除等功能，并支持用户权限优先级管理功能。</w:t>
            </w:r>
          </w:p>
          <w:p w14:paraId="14BAC830">
            <w:pPr>
              <w:wordWrap w:val="0"/>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4、支持红外灯补光，补光距离≥30M，支持防红外过曝。</w:t>
            </w:r>
          </w:p>
          <w:p w14:paraId="5C9E9827">
            <w:pPr>
              <w:wordWrap w:val="0"/>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5、设备支持多浏览器浏览功能，可通过IE、Chrome、Firefox、Safari等浏览器浏览视频图像。</w:t>
            </w:r>
          </w:p>
          <w:p w14:paraId="4B3FEB48">
            <w:pPr>
              <w:wordWrap w:val="0"/>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6、设备支持智能行为分析功能，支持区域入侵、越界入侵，支持行为分析后触发报警上传、发送邮件、抓图等多种报警触发方式。</w:t>
            </w:r>
          </w:p>
          <w:p w14:paraId="6E31FE33">
            <w:pPr>
              <w:wordWrap w:val="0"/>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7、▲支持移动侦测功能，在设定的侦测区域内有目标移动时，该区域边框应变为绿色，并可在客户端给出报警提示并上传中心、联动录像，可通过客户端设定≥390个移动侦测区域，支持开启、关闭视频遮盖功能，当功能开启后，可最多设置≥4块视频遮盖区域，被遮盖的区域无法预览或回放，遮盖区域的大小、位置可设置，且遮盖区域允许移动、重叠。</w:t>
            </w:r>
            <w:r>
              <w:rPr>
                <w:rFonts w:hint="eastAsia" w:ascii="Times New Roman" w:hAnsi="Times New Roman" w:eastAsia="宋体"/>
                <w:color w:val="auto"/>
                <w:sz w:val="21"/>
                <w:szCs w:val="21"/>
              </w:rPr>
              <w:t>（在响应文件中提供第三方检验（检测、测试）机构出具的满足此功能要求的检验（检测、测试）报告复印件，并加盖供应商C</w:t>
            </w:r>
            <w:r>
              <w:rPr>
                <w:rFonts w:ascii="Times New Roman" w:hAnsi="Times New Roman" w:eastAsia="宋体"/>
                <w:color w:val="auto"/>
                <w:sz w:val="21"/>
                <w:szCs w:val="21"/>
              </w:rPr>
              <w:t>A</w:t>
            </w:r>
            <w:r>
              <w:rPr>
                <w:rFonts w:hint="eastAsia" w:ascii="Times New Roman" w:hAnsi="Times New Roman" w:eastAsia="宋体"/>
                <w:color w:val="auto"/>
                <w:sz w:val="21"/>
                <w:szCs w:val="21"/>
              </w:rPr>
              <w:t>签章）</w:t>
            </w:r>
          </w:p>
          <w:p w14:paraId="0EF1CA97">
            <w:pPr>
              <w:wordWrap w:val="0"/>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8、设备在IE浏览器下，具有噪声过滤设置、H.264、H.265、MJPEG 设置选项，可分别在主、子码流上各设置≥4块感兴趣区域、≥6个图像质量等级。</w:t>
            </w:r>
          </w:p>
          <w:p w14:paraId="6CF5B13C">
            <w:pPr>
              <w:wordWrap w:val="0"/>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9、▲具有移动侦测报警触发功能，能对画面物体的移动进行分析，并及时发出报警信息，具有报警信息触发现场视频录像功能，可支持报警触发前不少于5s的视频预录、报警触发后不少于15s的视频录像。</w:t>
            </w:r>
            <w:r>
              <w:rPr>
                <w:rFonts w:hint="eastAsia" w:ascii="Times New Roman" w:hAnsi="Times New Roman" w:eastAsia="宋体"/>
                <w:color w:val="auto"/>
                <w:sz w:val="21"/>
                <w:szCs w:val="21"/>
              </w:rPr>
              <w:t>（在响应文件中提供第三方检验（检测、测试）机构出具的满足此功能要求的检验（检测、测试）报告复印件，并加盖供应商C</w:t>
            </w:r>
            <w:r>
              <w:rPr>
                <w:rFonts w:ascii="Times New Roman" w:hAnsi="Times New Roman" w:eastAsia="宋体"/>
                <w:color w:val="auto"/>
                <w:sz w:val="21"/>
                <w:szCs w:val="21"/>
              </w:rPr>
              <w:t>A</w:t>
            </w:r>
            <w:r>
              <w:rPr>
                <w:rFonts w:hint="eastAsia" w:ascii="Times New Roman" w:hAnsi="Times New Roman" w:eastAsia="宋体"/>
                <w:color w:val="auto"/>
                <w:sz w:val="21"/>
                <w:szCs w:val="21"/>
              </w:rPr>
              <w:t>签章）</w:t>
            </w:r>
          </w:p>
          <w:p w14:paraId="289D3559">
            <w:pPr>
              <w:wordWrap w:val="0"/>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10、同一静止场景相同图像质量下，设备在H.264或H.265编码方式时，开启智能编码功能和不开启智能编码相比，码率节约≥80％。</w:t>
            </w:r>
          </w:p>
          <w:p w14:paraId="32145633">
            <w:pPr>
              <w:wordWrap w:val="0"/>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11、支持多路访问功能，在同客户端上，可最多同时开启≥6个视频窗口进行画面浏览。</w:t>
            </w:r>
          </w:p>
          <w:p w14:paraId="513BA536">
            <w:pPr>
              <w:wordWrap w:val="0"/>
              <w:spacing w:line="360" w:lineRule="auto"/>
              <w:rPr>
                <w:rFonts w:ascii="Times New Roman" w:hAnsi="Times New Roman" w:eastAsia="宋体"/>
                <w:color w:val="auto"/>
                <w:sz w:val="21"/>
                <w:szCs w:val="21"/>
              </w:rPr>
            </w:pPr>
            <w:r>
              <w:rPr>
                <w:rFonts w:hint="eastAsia" w:ascii="Times New Roman" w:hAnsi="Times New Roman" w:eastAsia="宋体" w:cs="宋体"/>
                <w:color w:val="auto"/>
                <w:kern w:val="0"/>
                <w:sz w:val="21"/>
                <w:szCs w:val="21"/>
              </w:rPr>
              <w:t>12、设备的防护等级≥IP66，支持DC12V和POE供电，且在 DC12V±25%范围内变化时可以正常工作。</w:t>
            </w:r>
          </w:p>
        </w:tc>
        <w:tc>
          <w:tcPr>
            <w:tcW w:w="491" w:type="pct"/>
            <w:shd w:val="clear" w:color="auto" w:fill="auto"/>
            <w:vAlign w:val="center"/>
          </w:tcPr>
          <w:p w14:paraId="783DFBC7">
            <w:pPr>
              <w:widowControl/>
              <w:wordWrap w:val="0"/>
              <w:spacing w:line="360" w:lineRule="auto"/>
              <w:ind w:left="0" w:leftChars="0" w:firstLine="0" w:firstLineChars="0"/>
              <w:jc w:val="both"/>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46</w:t>
            </w:r>
          </w:p>
        </w:tc>
        <w:tc>
          <w:tcPr>
            <w:tcW w:w="495" w:type="pct"/>
            <w:shd w:val="clear" w:color="auto" w:fill="auto"/>
            <w:vAlign w:val="center"/>
          </w:tcPr>
          <w:p w14:paraId="7CF10876">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台</w:t>
            </w:r>
          </w:p>
        </w:tc>
      </w:tr>
      <w:tr w14:paraId="17EE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057EF480">
            <w:pPr>
              <w:widowControl/>
              <w:wordWrap w:val="0"/>
              <w:spacing w:line="360" w:lineRule="auto"/>
              <w:ind w:left="0" w:leftChars="0" w:firstLine="210" w:firstLineChars="100"/>
              <w:jc w:val="both"/>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w:t>
            </w:r>
          </w:p>
        </w:tc>
        <w:tc>
          <w:tcPr>
            <w:tcW w:w="671" w:type="pct"/>
            <w:shd w:val="clear" w:color="auto" w:fill="auto"/>
            <w:vAlign w:val="center"/>
          </w:tcPr>
          <w:p w14:paraId="72767DCE">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摄像机支架</w:t>
            </w:r>
          </w:p>
        </w:tc>
        <w:tc>
          <w:tcPr>
            <w:tcW w:w="2913" w:type="pct"/>
            <w:shd w:val="clear" w:color="auto" w:fill="auto"/>
            <w:vAlign w:val="center"/>
          </w:tcPr>
          <w:p w14:paraId="46C54797">
            <w:pPr>
              <w:widowControl/>
              <w:wordWrap w:val="0"/>
              <w:spacing w:line="360" w:lineRule="auto"/>
              <w:rPr>
                <w:rFonts w:ascii="Times New Roman" w:hAnsi="Times New Roman" w:eastAsia="宋体" w:cs="宋体"/>
                <w:color w:val="auto"/>
                <w:kern w:val="0"/>
                <w:sz w:val="21"/>
                <w:szCs w:val="21"/>
              </w:rPr>
            </w:pPr>
            <w:r>
              <w:rPr>
                <w:rFonts w:ascii="Times New Roman" w:hAnsi="Times New Roman" w:eastAsia="宋体" w:cs="宋体"/>
                <w:color w:val="auto"/>
                <w:kern w:val="0"/>
                <w:sz w:val="21"/>
                <w:szCs w:val="21"/>
              </w:rPr>
              <w:t>1、壁装支架。</w:t>
            </w:r>
          </w:p>
          <w:p w14:paraId="19583A29">
            <w:pPr>
              <w:widowControl/>
              <w:wordWrap w:val="0"/>
              <w:spacing w:line="360" w:lineRule="auto"/>
              <w:rPr>
                <w:rFonts w:ascii="Times New Roman" w:hAnsi="Times New Roman" w:eastAsia="宋体" w:cs="宋体"/>
                <w:color w:val="auto"/>
                <w:kern w:val="0"/>
                <w:sz w:val="21"/>
                <w:szCs w:val="21"/>
              </w:rPr>
            </w:pPr>
            <w:r>
              <w:rPr>
                <w:rFonts w:ascii="Times New Roman" w:hAnsi="Times New Roman" w:eastAsia="宋体" w:cs="宋体"/>
                <w:color w:val="auto"/>
                <w:kern w:val="0"/>
                <w:sz w:val="21"/>
                <w:szCs w:val="21"/>
              </w:rPr>
              <w:t>2、外观：白。</w:t>
            </w:r>
          </w:p>
          <w:p w14:paraId="68BBE340">
            <w:pPr>
              <w:widowControl/>
              <w:wordWrap w:val="0"/>
              <w:spacing w:line="360" w:lineRule="auto"/>
              <w:rPr>
                <w:rFonts w:ascii="Times New Roman" w:hAnsi="Times New Roman" w:eastAsia="宋体" w:cs="宋体"/>
                <w:color w:val="auto"/>
                <w:kern w:val="0"/>
                <w:sz w:val="21"/>
                <w:szCs w:val="21"/>
              </w:rPr>
            </w:pPr>
            <w:r>
              <w:rPr>
                <w:rFonts w:ascii="Times New Roman" w:hAnsi="Times New Roman" w:eastAsia="宋体" w:cs="宋体"/>
                <w:color w:val="auto"/>
                <w:kern w:val="0"/>
                <w:sz w:val="21"/>
                <w:szCs w:val="21"/>
              </w:rPr>
              <w:t>3、适用范围：适合枪型、筒型、一体型摄像机壁装。</w:t>
            </w:r>
          </w:p>
        </w:tc>
        <w:tc>
          <w:tcPr>
            <w:tcW w:w="491" w:type="pct"/>
            <w:shd w:val="clear" w:color="auto" w:fill="auto"/>
            <w:vAlign w:val="center"/>
          </w:tcPr>
          <w:p w14:paraId="0B09FC79">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30</w:t>
            </w:r>
          </w:p>
        </w:tc>
        <w:tc>
          <w:tcPr>
            <w:tcW w:w="495" w:type="pct"/>
            <w:shd w:val="clear" w:color="auto" w:fill="auto"/>
            <w:vAlign w:val="center"/>
          </w:tcPr>
          <w:p w14:paraId="192768DA">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支</w:t>
            </w:r>
          </w:p>
        </w:tc>
      </w:tr>
      <w:tr w14:paraId="16CC4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2ABAF334">
            <w:pPr>
              <w:widowControl/>
              <w:wordWrap w:val="0"/>
              <w:spacing w:line="360" w:lineRule="auto"/>
              <w:ind w:left="0" w:leftChars="0" w:firstLine="210" w:firstLineChars="100"/>
              <w:jc w:val="both"/>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3</w:t>
            </w:r>
          </w:p>
        </w:tc>
        <w:tc>
          <w:tcPr>
            <w:tcW w:w="671" w:type="pct"/>
            <w:shd w:val="clear" w:color="auto" w:fill="auto"/>
            <w:vAlign w:val="center"/>
          </w:tcPr>
          <w:p w14:paraId="6110DED7">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电源适配器</w:t>
            </w:r>
          </w:p>
        </w:tc>
        <w:tc>
          <w:tcPr>
            <w:tcW w:w="2913" w:type="pct"/>
            <w:shd w:val="clear" w:color="auto" w:fill="auto"/>
            <w:vAlign w:val="center"/>
          </w:tcPr>
          <w:p w14:paraId="5F41CCD9">
            <w:pPr>
              <w:widowControl/>
              <w:wordWrap w:val="0"/>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12V2A。</w:t>
            </w:r>
          </w:p>
        </w:tc>
        <w:tc>
          <w:tcPr>
            <w:tcW w:w="491" w:type="pct"/>
            <w:shd w:val="clear" w:color="auto" w:fill="auto"/>
            <w:vAlign w:val="center"/>
          </w:tcPr>
          <w:p w14:paraId="7A5C8C80">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16</w:t>
            </w:r>
          </w:p>
        </w:tc>
        <w:tc>
          <w:tcPr>
            <w:tcW w:w="495" w:type="pct"/>
            <w:shd w:val="clear" w:color="auto" w:fill="auto"/>
            <w:vAlign w:val="center"/>
          </w:tcPr>
          <w:p w14:paraId="4B870B60">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个</w:t>
            </w:r>
          </w:p>
        </w:tc>
      </w:tr>
      <w:tr w14:paraId="09E18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428" w:type="pct"/>
            <w:shd w:val="clear" w:color="auto" w:fill="auto"/>
            <w:vAlign w:val="center"/>
          </w:tcPr>
          <w:p w14:paraId="36889138">
            <w:pPr>
              <w:widowControl/>
              <w:wordWrap w:val="0"/>
              <w:spacing w:line="360" w:lineRule="auto"/>
              <w:ind w:left="0" w:leftChars="0" w:firstLine="210" w:firstLineChars="100"/>
              <w:jc w:val="both"/>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4</w:t>
            </w:r>
          </w:p>
        </w:tc>
        <w:tc>
          <w:tcPr>
            <w:tcW w:w="671" w:type="pct"/>
            <w:shd w:val="clear" w:color="auto" w:fill="auto"/>
            <w:vAlign w:val="center"/>
          </w:tcPr>
          <w:p w14:paraId="3037E2F1">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立杆（含基础）</w:t>
            </w:r>
          </w:p>
        </w:tc>
        <w:tc>
          <w:tcPr>
            <w:tcW w:w="2913" w:type="pct"/>
            <w:shd w:val="clear" w:color="auto" w:fill="auto"/>
            <w:vAlign w:val="center"/>
          </w:tcPr>
          <w:p w14:paraId="6B0A09F8">
            <w:pPr>
              <w:widowControl/>
              <w:wordWrap w:val="0"/>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H=4.5m/L=1m，包含监控立杆，地笼、基础开挖及浇筑回填、接地极制作。</w:t>
            </w:r>
          </w:p>
        </w:tc>
        <w:tc>
          <w:tcPr>
            <w:tcW w:w="491" w:type="pct"/>
            <w:shd w:val="clear" w:color="auto" w:fill="auto"/>
            <w:vAlign w:val="center"/>
          </w:tcPr>
          <w:p w14:paraId="7B2D67CD">
            <w:pPr>
              <w:widowControl/>
              <w:wordWrap w:val="0"/>
              <w:spacing w:line="360" w:lineRule="auto"/>
              <w:jc w:val="both"/>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6</w:t>
            </w:r>
          </w:p>
        </w:tc>
        <w:tc>
          <w:tcPr>
            <w:tcW w:w="495" w:type="pct"/>
            <w:shd w:val="clear" w:color="auto" w:fill="auto"/>
            <w:vAlign w:val="center"/>
          </w:tcPr>
          <w:p w14:paraId="17F4154B">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套</w:t>
            </w:r>
          </w:p>
        </w:tc>
      </w:tr>
      <w:tr w14:paraId="663F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428" w:type="pct"/>
            <w:shd w:val="clear" w:color="auto" w:fill="auto"/>
            <w:vAlign w:val="center"/>
          </w:tcPr>
          <w:p w14:paraId="2D21BD92">
            <w:pPr>
              <w:widowControl/>
              <w:wordWrap w:val="0"/>
              <w:spacing w:line="360" w:lineRule="auto"/>
              <w:ind w:left="0" w:leftChars="0" w:firstLine="210" w:firstLineChars="100"/>
              <w:jc w:val="both"/>
              <w:rPr>
                <w:rFonts w:ascii="Times New Roman" w:hAnsi="Times New Roman" w:eastAsia="宋体" w:cs="宋体"/>
                <w:color w:val="auto"/>
                <w:kern w:val="0"/>
                <w:sz w:val="21"/>
                <w:szCs w:val="21"/>
              </w:rPr>
            </w:pPr>
            <w:r>
              <w:rPr>
                <w:rFonts w:ascii="Times New Roman" w:hAnsi="Times New Roman" w:eastAsia="宋体" w:cs="宋体"/>
                <w:color w:val="auto"/>
                <w:kern w:val="0"/>
                <w:sz w:val="21"/>
                <w:szCs w:val="21"/>
              </w:rPr>
              <w:t>5</w:t>
            </w:r>
          </w:p>
        </w:tc>
        <w:tc>
          <w:tcPr>
            <w:tcW w:w="671" w:type="pct"/>
            <w:shd w:val="clear" w:color="auto" w:fill="auto"/>
            <w:vAlign w:val="center"/>
          </w:tcPr>
          <w:p w14:paraId="027258F1">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立杆基础</w:t>
            </w:r>
          </w:p>
        </w:tc>
        <w:tc>
          <w:tcPr>
            <w:tcW w:w="2913" w:type="pct"/>
            <w:shd w:val="clear" w:color="auto" w:fill="auto"/>
            <w:vAlign w:val="center"/>
          </w:tcPr>
          <w:p w14:paraId="77CAD34A">
            <w:pPr>
              <w:widowControl/>
              <w:wordWrap w:val="0"/>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监控立杆地笼、基础开挖及浇筑回填、接地极制作。</w:t>
            </w:r>
          </w:p>
        </w:tc>
        <w:tc>
          <w:tcPr>
            <w:tcW w:w="491" w:type="pct"/>
            <w:shd w:val="clear" w:color="auto" w:fill="auto"/>
            <w:vAlign w:val="center"/>
          </w:tcPr>
          <w:p w14:paraId="3B18B180">
            <w:pPr>
              <w:widowControl/>
              <w:wordWrap w:val="0"/>
              <w:spacing w:line="360" w:lineRule="auto"/>
              <w:jc w:val="both"/>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w:t>
            </w:r>
          </w:p>
        </w:tc>
        <w:tc>
          <w:tcPr>
            <w:tcW w:w="495" w:type="pct"/>
            <w:shd w:val="clear" w:color="auto" w:fill="auto"/>
            <w:vAlign w:val="center"/>
          </w:tcPr>
          <w:p w14:paraId="3D5E5065">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套</w:t>
            </w:r>
          </w:p>
        </w:tc>
      </w:tr>
      <w:tr w14:paraId="3F78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1AA87C67">
            <w:pPr>
              <w:widowControl/>
              <w:wordWrap w:val="0"/>
              <w:spacing w:line="360" w:lineRule="auto"/>
              <w:ind w:left="0" w:leftChars="0" w:firstLine="210" w:firstLineChars="100"/>
              <w:jc w:val="both"/>
              <w:rPr>
                <w:rFonts w:ascii="Times New Roman" w:hAnsi="Times New Roman" w:eastAsia="宋体" w:cs="宋体"/>
                <w:color w:val="auto"/>
                <w:kern w:val="0"/>
                <w:sz w:val="21"/>
                <w:szCs w:val="21"/>
              </w:rPr>
            </w:pPr>
            <w:r>
              <w:rPr>
                <w:rFonts w:ascii="Times New Roman" w:hAnsi="Times New Roman" w:eastAsia="宋体" w:cs="宋体"/>
                <w:color w:val="auto"/>
                <w:kern w:val="0"/>
                <w:sz w:val="21"/>
                <w:szCs w:val="21"/>
              </w:rPr>
              <w:t>6</w:t>
            </w:r>
          </w:p>
        </w:tc>
        <w:tc>
          <w:tcPr>
            <w:tcW w:w="671" w:type="pct"/>
            <w:shd w:val="clear" w:color="auto" w:fill="auto"/>
            <w:vAlign w:val="center"/>
          </w:tcPr>
          <w:p w14:paraId="4CB930EB">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立杆防水箱</w:t>
            </w:r>
          </w:p>
        </w:tc>
        <w:tc>
          <w:tcPr>
            <w:tcW w:w="2913" w:type="pct"/>
            <w:shd w:val="clear" w:color="auto" w:fill="auto"/>
            <w:vAlign w:val="center"/>
          </w:tcPr>
          <w:p w14:paraId="7796755E">
            <w:pPr>
              <w:widowControl/>
              <w:wordWrap w:val="0"/>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约：300mm×400mm×150mm。</w:t>
            </w:r>
          </w:p>
        </w:tc>
        <w:tc>
          <w:tcPr>
            <w:tcW w:w="491" w:type="pct"/>
            <w:shd w:val="clear" w:color="auto" w:fill="auto"/>
            <w:vAlign w:val="center"/>
          </w:tcPr>
          <w:p w14:paraId="62219AB9">
            <w:pPr>
              <w:widowControl/>
              <w:wordWrap w:val="0"/>
              <w:spacing w:line="360" w:lineRule="auto"/>
              <w:jc w:val="both"/>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8</w:t>
            </w:r>
          </w:p>
        </w:tc>
        <w:tc>
          <w:tcPr>
            <w:tcW w:w="495" w:type="pct"/>
            <w:shd w:val="clear" w:color="auto" w:fill="auto"/>
            <w:vAlign w:val="center"/>
          </w:tcPr>
          <w:p w14:paraId="3E39838C">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套</w:t>
            </w:r>
          </w:p>
        </w:tc>
      </w:tr>
      <w:tr w14:paraId="37C3B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0AAB997C">
            <w:pPr>
              <w:widowControl/>
              <w:wordWrap w:val="0"/>
              <w:spacing w:line="360" w:lineRule="auto"/>
              <w:ind w:left="0" w:leftChars="0" w:firstLine="210" w:firstLineChars="100"/>
              <w:jc w:val="both"/>
              <w:rPr>
                <w:rFonts w:ascii="Times New Roman" w:hAnsi="Times New Roman" w:eastAsia="宋体" w:cs="宋体"/>
                <w:color w:val="auto"/>
                <w:kern w:val="0"/>
                <w:sz w:val="21"/>
                <w:szCs w:val="21"/>
              </w:rPr>
            </w:pPr>
            <w:r>
              <w:rPr>
                <w:rFonts w:ascii="Times New Roman" w:hAnsi="Times New Roman" w:eastAsia="宋体" w:cs="宋体"/>
                <w:color w:val="auto"/>
                <w:kern w:val="0"/>
                <w:sz w:val="21"/>
                <w:szCs w:val="21"/>
              </w:rPr>
              <w:t>7</w:t>
            </w:r>
          </w:p>
        </w:tc>
        <w:tc>
          <w:tcPr>
            <w:tcW w:w="671" w:type="pct"/>
            <w:shd w:val="clear" w:color="auto" w:fill="auto"/>
            <w:vAlign w:val="center"/>
          </w:tcPr>
          <w:p w14:paraId="742BF0C7">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防雷器</w:t>
            </w:r>
          </w:p>
        </w:tc>
        <w:tc>
          <w:tcPr>
            <w:tcW w:w="2913" w:type="pct"/>
            <w:shd w:val="clear" w:color="auto" w:fill="auto"/>
            <w:vAlign w:val="center"/>
          </w:tcPr>
          <w:p w14:paraId="54C0EE1D">
            <w:pPr>
              <w:widowControl/>
              <w:wordWrap w:val="0"/>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≥2路千兆防雷器。</w:t>
            </w:r>
          </w:p>
        </w:tc>
        <w:tc>
          <w:tcPr>
            <w:tcW w:w="491" w:type="pct"/>
            <w:shd w:val="clear" w:color="auto" w:fill="auto"/>
            <w:vAlign w:val="center"/>
          </w:tcPr>
          <w:p w14:paraId="087BB710">
            <w:pPr>
              <w:widowControl/>
              <w:wordWrap w:val="0"/>
              <w:spacing w:line="360" w:lineRule="auto"/>
              <w:jc w:val="both"/>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8</w:t>
            </w:r>
          </w:p>
        </w:tc>
        <w:tc>
          <w:tcPr>
            <w:tcW w:w="495" w:type="pct"/>
            <w:shd w:val="clear" w:color="auto" w:fill="auto"/>
            <w:vAlign w:val="center"/>
          </w:tcPr>
          <w:p w14:paraId="0D2AA334">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个</w:t>
            </w:r>
          </w:p>
        </w:tc>
      </w:tr>
      <w:tr w14:paraId="1D2C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000" w:type="pct"/>
            <w:gridSpan w:val="5"/>
            <w:shd w:val="clear" w:color="auto" w:fill="E5DFEC" w:themeFill="accent4" w:themeFillTint="33"/>
            <w:vAlign w:val="center"/>
          </w:tcPr>
          <w:p w14:paraId="69AFED37">
            <w:pPr>
              <w:widowControl/>
              <w:wordWrap w:val="0"/>
              <w:spacing w:line="360" w:lineRule="auto"/>
              <w:jc w:val="center"/>
              <w:rPr>
                <w:rFonts w:ascii="Times New Roman" w:hAnsi="Times New Roman" w:eastAsia="宋体" w:cs="宋体"/>
                <w:b/>
                <w:color w:val="auto"/>
                <w:kern w:val="0"/>
                <w:sz w:val="21"/>
                <w:szCs w:val="21"/>
              </w:rPr>
            </w:pPr>
            <w:r>
              <w:rPr>
                <w:rFonts w:hint="eastAsia" w:ascii="Times New Roman" w:hAnsi="Times New Roman" w:eastAsia="宋体" w:cs="宋体"/>
                <w:b/>
                <w:color w:val="auto"/>
                <w:kern w:val="0"/>
                <w:sz w:val="21"/>
                <w:szCs w:val="21"/>
              </w:rPr>
              <w:t>二、综合布线及地面开挖恢复施工</w:t>
            </w:r>
          </w:p>
        </w:tc>
      </w:tr>
      <w:tr w14:paraId="547E9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47088F8B">
            <w:pPr>
              <w:widowControl/>
              <w:wordWrap w:val="0"/>
              <w:spacing w:line="360" w:lineRule="auto"/>
              <w:ind w:left="0" w:leftChars="0" w:firstLine="210" w:firstLineChars="100"/>
              <w:jc w:val="both"/>
              <w:rPr>
                <w:rFonts w:ascii="Times New Roman" w:hAnsi="Times New Roman" w:eastAsia="宋体" w:cs="宋体"/>
                <w:color w:val="auto"/>
                <w:kern w:val="0"/>
                <w:sz w:val="21"/>
                <w:szCs w:val="21"/>
              </w:rPr>
            </w:pPr>
            <w:r>
              <w:rPr>
                <w:rFonts w:ascii="Times New Roman" w:hAnsi="Times New Roman" w:eastAsia="宋体" w:cs="宋体"/>
                <w:color w:val="auto"/>
                <w:kern w:val="0"/>
                <w:sz w:val="21"/>
                <w:szCs w:val="21"/>
              </w:rPr>
              <w:t>8</w:t>
            </w:r>
          </w:p>
        </w:tc>
        <w:tc>
          <w:tcPr>
            <w:tcW w:w="671" w:type="pct"/>
            <w:shd w:val="clear" w:color="auto" w:fill="auto"/>
            <w:vAlign w:val="center"/>
          </w:tcPr>
          <w:p w14:paraId="2E7797E5">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光纤收发器</w:t>
            </w:r>
          </w:p>
        </w:tc>
        <w:tc>
          <w:tcPr>
            <w:tcW w:w="2913" w:type="pct"/>
            <w:shd w:val="clear" w:color="auto" w:fill="auto"/>
            <w:vAlign w:val="center"/>
          </w:tcPr>
          <w:p w14:paraId="3D0B0236">
            <w:pPr>
              <w:widowControl/>
              <w:wordWrap w:val="0"/>
              <w:spacing w:line="360" w:lineRule="auto"/>
              <w:ind w:left="0" w:leftChars="0" w:firstLine="0" w:firstLineChars="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SC口单模单纤光纤收发器，1光4电。</w:t>
            </w:r>
          </w:p>
        </w:tc>
        <w:tc>
          <w:tcPr>
            <w:tcW w:w="491" w:type="pct"/>
            <w:shd w:val="clear" w:color="auto" w:fill="auto"/>
            <w:vAlign w:val="center"/>
          </w:tcPr>
          <w:p w14:paraId="6A60992C">
            <w:pPr>
              <w:widowControl/>
              <w:wordWrap w:val="0"/>
              <w:spacing w:line="360" w:lineRule="auto"/>
              <w:ind w:left="0" w:leftChars="0" w:firstLine="420" w:firstLineChars="200"/>
              <w:jc w:val="both"/>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8</w:t>
            </w:r>
          </w:p>
        </w:tc>
        <w:tc>
          <w:tcPr>
            <w:tcW w:w="495" w:type="pct"/>
            <w:shd w:val="clear" w:color="auto" w:fill="auto"/>
            <w:vAlign w:val="center"/>
          </w:tcPr>
          <w:p w14:paraId="16E118BC">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对</w:t>
            </w:r>
          </w:p>
        </w:tc>
      </w:tr>
      <w:tr w14:paraId="73A34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18B68B6A">
            <w:pPr>
              <w:widowControl/>
              <w:wordWrap w:val="0"/>
              <w:spacing w:line="360" w:lineRule="auto"/>
              <w:ind w:left="0" w:leftChars="0" w:firstLine="210" w:firstLineChars="100"/>
              <w:jc w:val="both"/>
              <w:rPr>
                <w:rFonts w:ascii="Times New Roman" w:hAnsi="Times New Roman" w:eastAsia="宋体" w:cs="宋体"/>
                <w:color w:val="auto"/>
                <w:kern w:val="0"/>
                <w:sz w:val="21"/>
                <w:szCs w:val="21"/>
              </w:rPr>
            </w:pPr>
            <w:r>
              <w:rPr>
                <w:rFonts w:ascii="Times New Roman" w:hAnsi="Times New Roman" w:eastAsia="宋体" w:cs="宋体"/>
                <w:color w:val="auto"/>
                <w:kern w:val="0"/>
                <w:sz w:val="21"/>
                <w:szCs w:val="21"/>
              </w:rPr>
              <w:t>9</w:t>
            </w:r>
          </w:p>
        </w:tc>
        <w:tc>
          <w:tcPr>
            <w:tcW w:w="671" w:type="pct"/>
            <w:shd w:val="clear" w:color="auto" w:fill="auto"/>
            <w:vAlign w:val="center"/>
          </w:tcPr>
          <w:p w14:paraId="2E0F162F">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光纤跳线</w:t>
            </w:r>
          </w:p>
        </w:tc>
        <w:tc>
          <w:tcPr>
            <w:tcW w:w="2913" w:type="pct"/>
            <w:shd w:val="clear" w:color="auto" w:fill="auto"/>
            <w:vAlign w:val="center"/>
          </w:tcPr>
          <w:p w14:paraId="13D2D727">
            <w:pPr>
              <w:widowControl/>
              <w:wordWrap w:val="0"/>
              <w:spacing w:line="360" w:lineRule="auto"/>
              <w:ind w:left="0" w:leftChars="0" w:firstLine="0" w:firstLineChars="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SC-SC千兆单模单芯跳线 2米。</w:t>
            </w:r>
          </w:p>
        </w:tc>
        <w:tc>
          <w:tcPr>
            <w:tcW w:w="491" w:type="pct"/>
            <w:shd w:val="clear" w:color="auto" w:fill="auto"/>
            <w:vAlign w:val="center"/>
          </w:tcPr>
          <w:p w14:paraId="1A94B0FD">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32</w:t>
            </w:r>
          </w:p>
        </w:tc>
        <w:tc>
          <w:tcPr>
            <w:tcW w:w="495" w:type="pct"/>
            <w:shd w:val="clear" w:color="auto" w:fill="auto"/>
            <w:vAlign w:val="center"/>
          </w:tcPr>
          <w:p w14:paraId="555687C4">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条</w:t>
            </w:r>
          </w:p>
        </w:tc>
      </w:tr>
      <w:tr w14:paraId="2BD55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5A67A0CE">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ascii="Times New Roman" w:hAnsi="Times New Roman" w:eastAsia="宋体" w:cs="宋体"/>
                <w:color w:val="auto"/>
                <w:kern w:val="0"/>
                <w:sz w:val="21"/>
                <w:szCs w:val="21"/>
              </w:rPr>
              <w:t>10</w:t>
            </w:r>
          </w:p>
        </w:tc>
        <w:tc>
          <w:tcPr>
            <w:tcW w:w="671" w:type="pct"/>
            <w:shd w:val="clear" w:color="auto" w:fill="auto"/>
            <w:vAlign w:val="center"/>
          </w:tcPr>
          <w:p w14:paraId="5490D77A">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光纤配线架</w:t>
            </w:r>
          </w:p>
        </w:tc>
        <w:tc>
          <w:tcPr>
            <w:tcW w:w="2913" w:type="pct"/>
            <w:shd w:val="clear" w:color="auto" w:fill="auto"/>
            <w:vAlign w:val="center"/>
          </w:tcPr>
          <w:p w14:paraId="53A73896">
            <w:pPr>
              <w:widowControl/>
              <w:wordWrap w:val="0"/>
              <w:spacing w:line="360" w:lineRule="auto"/>
              <w:ind w:left="0" w:leftChars="0" w:firstLine="0" w:firstLineChars="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24口光纤配线架满配SC模块，尾纤。</w:t>
            </w:r>
          </w:p>
        </w:tc>
        <w:tc>
          <w:tcPr>
            <w:tcW w:w="491" w:type="pct"/>
            <w:shd w:val="clear" w:color="auto" w:fill="auto"/>
            <w:vAlign w:val="center"/>
          </w:tcPr>
          <w:p w14:paraId="5132C774">
            <w:pPr>
              <w:widowControl/>
              <w:wordWrap w:val="0"/>
              <w:spacing w:line="360" w:lineRule="auto"/>
              <w:jc w:val="both"/>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w:t>
            </w:r>
          </w:p>
        </w:tc>
        <w:tc>
          <w:tcPr>
            <w:tcW w:w="495" w:type="pct"/>
            <w:shd w:val="clear" w:color="auto" w:fill="auto"/>
            <w:vAlign w:val="center"/>
          </w:tcPr>
          <w:p w14:paraId="241A9BBD">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个</w:t>
            </w:r>
          </w:p>
        </w:tc>
      </w:tr>
      <w:tr w14:paraId="683AD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32C56AAA">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w:t>
            </w:r>
            <w:r>
              <w:rPr>
                <w:rFonts w:ascii="Times New Roman" w:hAnsi="Times New Roman" w:eastAsia="宋体" w:cs="宋体"/>
                <w:color w:val="auto"/>
                <w:kern w:val="0"/>
                <w:sz w:val="21"/>
                <w:szCs w:val="21"/>
              </w:rPr>
              <w:t>1</w:t>
            </w:r>
          </w:p>
        </w:tc>
        <w:tc>
          <w:tcPr>
            <w:tcW w:w="671" w:type="pct"/>
            <w:shd w:val="clear" w:color="auto" w:fill="auto"/>
            <w:vAlign w:val="center"/>
          </w:tcPr>
          <w:p w14:paraId="5A99BEAB">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光纤终端盒</w:t>
            </w:r>
          </w:p>
        </w:tc>
        <w:tc>
          <w:tcPr>
            <w:tcW w:w="2913" w:type="pct"/>
            <w:shd w:val="clear" w:color="auto" w:fill="auto"/>
            <w:vAlign w:val="center"/>
          </w:tcPr>
          <w:p w14:paraId="573487D4">
            <w:pPr>
              <w:widowControl/>
              <w:wordWrap w:val="0"/>
              <w:spacing w:line="360" w:lineRule="auto"/>
              <w:ind w:left="0" w:leftChars="0" w:firstLine="0" w:firstLineChars="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满配SC模块，尾纤，4口光端盒。</w:t>
            </w:r>
          </w:p>
        </w:tc>
        <w:tc>
          <w:tcPr>
            <w:tcW w:w="491" w:type="pct"/>
            <w:shd w:val="clear" w:color="auto" w:fill="auto"/>
            <w:vAlign w:val="center"/>
          </w:tcPr>
          <w:p w14:paraId="154BA476">
            <w:pPr>
              <w:widowControl/>
              <w:wordWrap w:val="0"/>
              <w:spacing w:line="360" w:lineRule="auto"/>
              <w:jc w:val="both"/>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8</w:t>
            </w:r>
          </w:p>
        </w:tc>
        <w:tc>
          <w:tcPr>
            <w:tcW w:w="495" w:type="pct"/>
            <w:shd w:val="clear" w:color="auto" w:fill="auto"/>
            <w:vAlign w:val="center"/>
          </w:tcPr>
          <w:p w14:paraId="11F1118C">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个</w:t>
            </w:r>
          </w:p>
        </w:tc>
      </w:tr>
      <w:tr w14:paraId="61F3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33651648">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w:t>
            </w:r>
            <w:r>
              <w:rPr>
                <w:rFonts w:ascii="Times New Roman" w:hAnsi="Times New Roman" w:eastAsia="宋体" w:cs="宋体"/>
                <w:color w:val="auto"/>
                <w:kern w:val="0"/>
                <w:sz w:val="21"/>
                <w:szCs w:val="21"/>
              </w:rPr>
              <w:t>2</w:t>
            </w:r>
          </w:p>
        </w:tc>
        <w:tc>
          <w:tcPr>
            <w:tcW w:w="671" w:type="pct"/>
            <w:shd w:val="clear" w:color="auto" w:fill="auto"/>
            <w:vAlign w:val="center"/>
          </w:tcPr>
          <w:p w14:paraId="481484EC">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2芯光缆</w:t>
            </w:r>
          </w:p>
        </w:tc>
        <w:tc>
          <w:tcPr>
            <w:tcW w:w="2913" w:type="pct"/>
            <w:shd w:val="clear" w:color="auto" w:fill="auto"/>
            <w:vAlign w:val="center"/>
          </w:tcPr>
          <w:p w14:paraId="563C377C">
            <w:pPr>
              <w:widowControl/>
              <w:wordWrap w:val="0"/>
              <w:spacing w:line="360" w:lineRule="auto"/>
              <w:ind w:left="0" w:leftChars="0" w:firstLine="0" w:firstLineChars="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2芯，室外光缆。</w:t>
            </w:r>
          </w:p>
        </w:tc>
        <w:tc>
          <w:tcPr>
            <w:tcW w:w="491" w:type="pct"/>
            <w:shd w:val="clear" w:color="auto" w:fill="auto"/>
            <w:vAlign w:val="center"/>
          </w:tcPr>
          <w:p w14:paraId="5F298383">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2000</w:t>
            </w:r>
          </w:p>
        </w:tc>
        <w:tc>
          <w:tcPr>
            <w:tcW w:w="495" w:type="pct"/>
            <w:shd w:val="clear" w:color="auto" w:fill="auto"/>
            <w:vAlign w:val="center"/>
          </w:tcPr>
          <w:p w14:paraId="56A70EE8">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米</w:t>
            </w:r>
          </w:p>
        </w:tc>
      </w:tr>
      <w:tr w14:paraId="1173E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5EC1CA61">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w:t>
            </w:r>
            <w:r>
              <w:rPr>
                <w:rFonts w:ascii="Times New Roman" w:hAnsi="Times New Roman" w:eastAsia="宋体" w:cs="宋体"/>
                <w:color w:val="auto"/>
                <w:kern w:val="0"/>
                <w:sz w:val="21"/>
                <w:szCs w:val="21"/>
              </w:rPr>
              <w:t>3</w:t>
            </w:r>
          </w:p>
        </w:tc>
        <w:tc>
          <w:tcPr>
            <w:tcW w:w="671" w:type="pct"/>
            <w:shd w:val="clear" w:color="auto" w:fill="auto"/>
            <w:vAlign w:val="center"/>
          </w:tcPr>
          <w:p w14:paraId="4B7DCE38">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pe管</w:t>
            </w:r>
          </w:p>
        </w:tc>
        <w:tc>
          <w:tcPr>
            <w:tcW w:w="2913" w:type="pct"/>
            <w:shd w:val="clear" w:color="auto" w:fill="auto"/>
            <w:vAlign w:val="center"/>
          </w:tcPr>
          <w:p w14:paraId="345D1229">
            <w:pPr>
              <w:widowControl/>
              <w:wordWrap w:val="0"/>
              <w:spacing w:line="360" w:lineRule="auto"/>
              <w:ind w:left="0" w:leftChars="0" w:firstLine="0" w:firstLineChars="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地埋电缆光缆保护管，</w:t>
            </w:r>
            <w:r>
              <w:rPr>
                <w:color w:val="auto"/>
                <w:sz w:val="21"/>
                <w:szCs w:val="21"/>
              </w:rPr>
              <w:t>Φ</w:t>
            </w:r>
            <w:r>
              <w:rPr>
                <w:rFonts w:hint="eastAsia" w:ascii="Times New Roman" w:hAnsi="Times New Roman" w:eastAsia="宋体" w:cs="宋体"/>
                <w:color w:val="auto"/>
                <w:kern w:val="0"/>
                <w:sz w:val="21"/>
                <w:szCs w:val="21"/>
              </w:rPr>
              <w:t>32mm，pe穿线管。</w:t>
            </w:r>
          </w:p>
        </w:tc>
        <w:tc>
          <w:tcPr>
            <w:tcW w:w="491" w:type="pct"/>
            <w:shd w:val="clear" w:color="auto" w:fill="auto"/>
            <w:vAlign w:val="center"/>
          </w:tcPr>
          <w:p w14:paraId="718E843C">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2000</w:t>
            </w:r>
          </w:p>
        </w:tc>
        <w:tc>
          <w:tcPr>
            <w:tcW w:w="495" w:type="pct"/>
            <w:shd w:val="clear" w:color="auto" w:fill="auto"/>
            <w:vAlign w:val="center"/>
          </w:tcPr>
          <w:p w14:paraId="0373EDBB">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米</w:t>
            </w:r>
          </w:p>
        </w:tc>
      </w:tr>
      <w:tr w14:paraId="29CD0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25DFBAD9">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w:t>
            </w:r>
            <w:r>
              <w:rPr>
                <w:rFonts w:ascii="Times New Roman" w:hAnsi="Times New Roman" w:eastAsia="宋体" w:cs="宋体"/>
                <w:color w:val="auto"/>
                <w:kern w:val="0"/>
                <w:sz w:val="21"/>
                <w:szCs w:val="21"/>
              </w:rPr>
              <w:t>4</w:t>
            </w:r>
          </w:p>
        </w:tc>
        <w:tc>
          <w:tcPr>
            <w:tcW w:w="671" w:type="pct"/>
            <w:shd w:val="clear" w:color="auto" w:fill="auto"/>
            <w:vAlign w:val="center"/>
          </w:tcPr>
          <w:p w14:paraId="130FEDD4">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线管</w:t>
            </w:r>
          </w:p>
        </w:tc>
        <w:tc>
          <w:tcPr>
            <w:tcW w:w="2913" w:type="pct"/>
            <w:shd w:val="clear" w:color="auto" w:fill="auto"/>
            <w:vAlign w:val="center"/>
          </w:tcPr>
          <w:p w14:paraId="65238D12">
            <w:pPr>
              <w:widowControl/>
              <w:wordWrap w:val="0"/>
              <w:spacing w:line="360" w:lineRule="auto"/>
              <w:ind w:left="0" w:leftChars="0" w:firstLine="0" w:firstLineChars="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室内网线保护管，PVC</w:t>
            </w:r>
            <w:r>
              <w:rPr>
                <w:color w:val="auto"/>
                <w:sz w:val="21"/>
                <w:szCs w:val="21"/>
              </w:rPr>
              <w:t>Φ</w:t>
            </w:r>
            <w:r>
              <w:rPr>
                <w:rFonts w:hint="eastAsia" w:ascii="Times New Roman" w:hAnsi="Times New Roman" w:eastAsia="宋体" w:cs="宋体"/>
                <w:color w:val="auto"/>
                <w:kern w:val="0"/>
                <w:sz w:val="21"/>
                <w:szCs w:val="21"/>
              </w:rPr>
              <w:t>25mm。</w:t>
            </w:r>
          </w:p>
        </w:tc>
        <w:tc>
          <w:tcPr>
            <w:tcW w:w="491" w:type="pct"/>
            <w:shd w:val="clear" w:color="auto" w:fill="auto"/>
            <w:vAlign w:val="center"/>
          </w:tcPr>
          <w:p w14:paraId="1FE7C814">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2550</w:t>
            </w:r>
          </w:p>
        </w:tc>
        <w:tc>
          <w:tcPr>
            <w:tcW w:w="495" w:type="pct"/>
            <w:shd w:val="clear" w:color="auto" w:fill="auto"/>
            <w:vAlign w:val="center"/>
          </w:tcPr>
          <w:p w14:paraId="19F36742">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米</w:t>
            </w:r>
          </w:p>
        </w:tc>
      </w:tr>
      <w:tr w14:paraId="5821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399625CC">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w:t>
            </w:r>
            <w:r>
              <w:rPr>
                <w:rFonts w:ascii="Times New Roman" w:hAnsi="Times New Roman" w:eastAsia="宋体" w:cs="宋体"/>
                <w:color w:val="auto"/>
                <w:kern w:val="0"/>
                <w:sz w:val="21"/>
                <w:szCs w:val="21"/>
              </w:rPr>
              <w:t>5</w:t>
            </w:r>
          </w:p>
        </w:tc>
        <w:tc>
          <w:tcPr>
            <w:tcW w:w="671" w:type="pct"/>
            <w:shd w:val="clear" w:color="auto" w:fill="auto"/>
            <w:vAlign w:val="center"/>
          </w:tcPr>
          <w:p w14:paraId="5034C32C">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排插</w:t>
            </w:r>
          </w:p>
        </w:tc>
        <w:tc>
          <w:tcPr>
            <w:tcW w:w="2913" w:type="pct"/>
            <w:shd w:val="clear" w:color="auto" w:fill="auto"/>
            <w:vAlign w:val="center"/>
          </w:tcPr>
          <w:p w14:paraId="13305471">
            <w:pPr>
              <w:widowControl/>
              <w:wordWrap w:val="0"/>
              <w:spacing w:line="360" w:lineRule="auto"/>
              <w:ind w:left="0" w:leftChars="0" w:firstLine="0" w:firstLineChars="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10A四位五孔排插，无线。</w:t>
            </w:r>
          </w:p>
        </w:tc>
        <w:tc>
          <w:tcPr>
            <w:tcW w:w="491" w:type="pct"/>
            <w:shd w:val="clear" w:color="auto" w:fill="auto"/>
            <w:vAlign w:val="center"/>
          </w:tcPr>
          <w:p w14:paraId="40242447">
            <w:pPr>
              <w:widowControl/>
              <w:wordWrap w:val="0"/>
              <w:spacing w:line="360" w:lineRule="auto"/>
              <w:jc w:val="both"/>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8</w:t>
            </w:r>
          </w:p>
        </w:tc>
        <w:tc>
          <w:tcPr>
            <w:tcW w:w="495" w:type="pct"/>
            <w:shd w:val="clear" w:color="auto" w:fill="auto"/>
            <w:vAlign w:val="center"/>
          </w:tcPr>
          <w:p w14:paraId="45909E98">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个</w:t>
            </w:r>
          </w:p>
        </w:tc>
      </w:tr>
      <w:tr w14:paraId="2854F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074F0E28">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w:t>
            </w:r>
            <w:r>
              <w:rPr>
                <w:rFonts w:ascii="Times New Roman" w:hAnsi="Times New Roman" w:eastAsia="宋体" w:cs="宋体"/>
                <w:color w:val="auto"/>
                <w:kern w:val="0"/>
                <w:sz w:val="21"/>
                <w:szCs w:val="21"/>
              </w:rPr>
              <w:t>6</w:t>
            </w:r>
          </w:p>
        </w:tc>
        <w:tc>
          <w:tcPr>
            <w:tcW w:w="671" w:type="pct"/>
            <w:shd w:val="clear" w:color="auto" w:fill="auto"/>
            <w:vAlign w:val="center"/>
          </w:tcPr>
          <w:p w14:paraId="7EDED6D7">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电源线</w:t>
            </w:r>
          </w:p>
        </w:tc>
        <w:tc>
          <w:tcPr>
            <w:tcW w:w="2913" w:type="pct"/>
            <w:shd w:val="clear" w:color="auto" w:fill="auto"/>
            <w:vAlign w:val="center"/>
          </w:tcPr>
          <w:p w14:paraId="45E4ECCB">
            <w:pPr>
              <w:widowControl/>
              <w:wordWrap w:val="0"/>
              <w:spacing w:line="360" w:lineRule="auto"/>
              <w:ind w:left="0" w:leftChars="0" w:firstLine="0" w:firstLineChars="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RVV 3*2.5mm² 100米/卷。</w:t>
            </w:r>
          </w:p>
        </w:tc>
        <w:tc>
          <w:tcPr>
            <w:tcW w:w="491" w:type="pct"/>
            <w:shd w:val="clear" w:color="auto" w:fill="auto"/>
            <w:vAlign w:val="center"/>
          </w:tcPr>
          <w:p w14:paraId="7A5CF6CB">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700</w:t>
            </w:r>
          </w:p>
        </w:tc>
        <w:tc>
          <w:tcPr>
            <w:tcW w:w="495" w:type="pct"/>
            <w:shd w:val="clear" w:color="auto" w:fill="auto"/>
            <w:vAlign w:val="center"/>
          </w:tcPr>
          <w:p w14:paraId="5B74BBC9">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米</w:t>
            </w:r>
          </w:p>
        </w:tc>
      </w:tr>
      <w:tr w14:paraId="54ED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5EF61612">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w:t>
            </w:r>
            <w:r>
              <w:rPr>
                <w:rFonts w:ascii="Times New Roman" w:hAnsi="Times New Roman" w:eastAsia="宋体" w:cs="宋体"/>
                <w:color w:val="auto"/>
                <w:kern w:val="0"/>
                <w:sz w:val="21"/>
                <w:szCs w:val="21"/>
              </w:rPr>
              <w:t>7</w:t>
            </w:r>
          </w:p>
        </w:tc>
        <w:tc>
          <w:tcPr>
            <w:tcW w:w="671" w:type="pct"/>
            <w:shd w:val="clear" w:color="auto" w:fill="auto"/>
            <w:vAlign w:val="center"/>
          </w:tcPr>
          <w:p w14:paraId="21B9A2CF">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空开</w:t>
            </w:r>
          </w:p>
        </w:tc>
        <w:tc>
          <w:tcPr>
            <w:tcW w:w="2913" w:type="pct"/>
            <w:shd w:val="clear" w:color="auto" w:fill="auto"/>
            <w:vAlign w:val="center"/>
          </w:tcPr>
          <w:p w14:paraId="69A792BF">
            <w:pPr>
              <w:widowControl/>
              <w:wordWrap w:val="0"/>
              <w:spacing w:line="360" w:lineRule="auto"/>
              <w:ind w:left="0" w:leftChars="0" w:firstLine="0" w:firstLineChars="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10A2P。</w:t>
            </w:r>
          </w:p>
        </w:tc>
        <w:tc>
          <w:tcPr>
            <w:tcW w:w="491" w:type="pct"/>
            <w:shd w:val="clear" w:color="auto" w:fill="auto"/>
            <w:vAlign w:val="center"/>
          </w:tcPr>
          <w:p w14:paraId="5CB5A864">
            <w:pPr>
              <w:widowControl/>
              <w:wordWrap w:val="0"/>
              <w:spacing w:line="360" w:lineRule="auto"/>
              <w:jc w:val="both"/>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w:t>
            </w:r>
          </w:p>
        </w:tc>
        <w:tc>
          <w:tcPr>
            <w:tcW w:w="495" w:type="pct"/>
            <w:shd w:val="clear" w:color="auto" w:fill="auto"/>
            <w:vAlign w:val="center"/>
          </w:tcPr>
          <w:p w14:paraId="4009D999">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个</w:t>
            </w:r>
          </w:p>
        </w:tc>
      </w:tr>
      <w:tr w14:paraId="3C12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38E7804E">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w:t>
            </w:r>
            <w:r>
              <w:rPr>
                <w:rFonts w:ascii="Times New Roman" w:hAnsi="Times New Roman" w:eastAsia="宋体" w:cs="宋体"/>
                <w:color w:val="auto"/>
                <w:kern w:val="0"/>
                <w:sz w:val="21"/>
                <w:szCs w:val="21"/>
              </w:rPr>
              <w:t>8</w:t>
            </w:r>
          </w:p>
        </w:tc>
        <w:tc>
          <w:tcPr>
            <w:tcW w:w="671" w:type="pct"/>
            <w:shd w:val="clear" w:color="auto" w:fill="auto"/>
            <w:vAlign w:val="center"/>
          </w:tcPr>
          <w:p w14:paraId="24320E13">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超五类非屏蔽网线</w:t>
            </w:r>
          </w:p>
        </w:tc>
        <w:tc>
          <w:tcPr>
            <w:tcW w:w="2913" w:type="pct"/>
            <w:shd w:val="clear" w:color="auto" w:fill="auto"/>
            <w:vAlign w:val="center"/>
          </w:tcPr>
          <w:p w14:paraId="2F52AB4C">
            <w:pPr>
              <w:widowControl/>
              <w:wordWrap w:val="0"/>
              <w:spacing w:line="360" w:lineRule="auto"/>
              <w:ind w:left="0" w:leftChars="0" w:firstLine="0" w:firstLineChars="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超五类非屏蔽双绞线PVC外护套。</w:t>
            </w:r>
          </w:p>
        </w:tc>
        <w:tc>
          <w:tcPr>
            <w:tcW w:w="491" w:type="pct"/>
            <w:shd w:val="clear" w:color="auto" w:fill="auto"/>
            <w:vAlign w:val="center"/>
          </w:tcPr>
          <w:p w14:paraId="11824586">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2550</w:t>
            </w:r>
          </w:p>
        </w:tc>
        <w:tc>
          <w:tcPr>
            <w:tcW w:w="495" w:type="pct"/>
            <w:shd w:val="clear" w:color="auto" w:fill="auto"/>
            <w:vAlign w:val="center"/>
          </w:tcPr>
          <w:p w14:paraId="4DB1E106">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米</w:t>
            </w:r>
          </w:p>
        </w:tc>
      </w:tr>
      <w:tr w14:paraId="646A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2B8403CD">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w:t>
            </w:r>
            <w:r>
              <w:rPr>
                <w:rFonts w:ascii="Times New Roman" w:hAnsi="Times New Roman" w:eastAsia="宋体" w:cs="宋体"/>
                <w:color w:val="auto"/>
                <w:kern w:val="0"/>
                <w:sz w:val="21"/>
                <w:szCs w:val="21"/>
              </w:rPr>
              <w:t>9</w:t>
            </w:r>
          </w:p>
        </w:tc>
        <w:tc>
          <w:tcPr>
            <w:tcW w:w="671" w:type="pct"/>
            <w:shd w:val="clear" w:color="auto" w:fill="auto"/>
            <w:vAlign w:val="center"/>
          </w:tcPr>
          <w:p w14:paraId="02929EAD">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超五类非屏蔽水晶头</w:t>
            </w:r>
          </w:p>
        </w:tc>
        <w:tc>
          <w:tcPr>
            <w:tcW w:w="2913" w:type="pct"/>
            <w:shd w:val="clear" w:color="auto" w:fill="auto"/>
            <w:vAlign w:val="center"/>
          </w:tcPr>
          <w:p w14:paraId="4DDE0619">
            <w:pPr>
              <w:widowControl/>
              <w:wordWrap w:val="0"/>
              <w:spacing w:line="360" w:lineRule="auto"/>
              <w:ind w:left="0" w:leftChars="0" w:firstLine="0" w:firstLineChars="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超五类非屏蔽RJ45水晶头 100个/盒。</w:t>
            </w:r>
          </w:p>
        </w:tc>
        <w:tc>
          <w:tcPr>
            <w:tcW w:w="491" w:type="pct"/>
            <w:shd w:val="clear" w:color="auto" w:fill="auto"/>
            <w:vAlign w:val="center"/>
          </w:tcPr>
          <w:p w14:paraId="599CD037">
            <w:pPr>
              <w:widowControl/>
              <w:wordWrap w:val="0"/>
              <w:spacing w:line="360" w:lineRule="auto"/>
              <w:jc w:val="both"/>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w:t>
            </w:r>
          </w:p>
        </w:tc>
        <w:tc>
          <w:tcPr>
            <w:tcW w:w="495" w:type="pct"/>
            <w:shd w:val="clear" w:color="auto" w:fill="auto"/>
            <w:vAlign w:val="center"/>
          </w:tcPr>
          <w:p w14:paraId="6FECA45F">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盒</w:t>
            </w:r>
          </w:p>
        </w:tc>
      </w:tr>
      <w:tr w14:paraId="1331B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6D9153C9">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ascii="Times New Roman" w:hAnsi="Times New Roman" w:eastAsia="宋体" w:cs="宋体"/>
                <w:color w:val="auto"/>
                <w:kern w:val="0"/>
                <w:sz w:val="21"/>
                <w:szCs w:val="21"/>
              </w:rPr>
              <w:t>20</w:t>
            </w:r>
          </w:p>
        </w:tc>
        <w:tc>
          <w:tcPr>
            <w:tcW w:w="671" w:type="pct"/>
            <w:shd w:val="clear" w:color="auto" w:fill="auto"/>
            <w:vAlign w:val="center"/>
          </w:tcPr>
          <w:p w14:paraId="7B48295F">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电源线敷设</w:t>
            </w:r>
          </w:p>
        </w:tc>
        <w:tc>
          <w:tcPr>
            <w:tcW w:w="2913" w:type="pct"/>
            <w:shd w:val="clear" w:color="auto" w:fill="auto"/>
            <w:vAlign w:val="center"/>
          </w:tcPr>
          <w:p w14:paraId="1A681C52">
            <w:pPr>
              <w:widowControl/>
              <w:wordWrap w:val="0"/>
              <w:spacing w:line="360" w:lineRule="auto"/>
              <w:ind w:left="0" w:leftChars="0" w:firstLine="0" w:firstLineChars="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包含本系统所需的电源线线缆敷设。</w:t>
            </w:r>
          </w:p>
        </w:tc>
        <w:tc>
          <w:tcPr>
            <w:tcW w:w="491" w:type="pct"/>
            <w:shd w:val="clear" w:color="auto" w:fill="auto"/>
            <w:vAlign w:val="center"/>
          </w:tcPr>
          <w:p w14:paraId="2713448A">
            <w:pPr>
              <w:widowControl/>
              <w:wordWrap w:val="0"/>
              <w:spacing w:line="360" w:lineRule="auto"/>
              <w:ind w:left="0" w:leftChars="0" w:firstLine="0" w:firstLineChars="0"/>
              <w:jc w:val="both"/>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700</w:t>
            </w:r>
          </w:p>
        </w:tc>
        <w:tc>
          <w:tcPr>
            <w:tcW w:w="495" w:type="pct"/>
            <w:shd w:val="clear" w:color="auto" w:fill="auto"/>
            <w:vAlign w:val="center"/>
          </w:tcPr>
          <w:p w14:paraId="2939384D">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米</w:t>
            </w:r>
          </w:p>
        </w:tc>
      </w:tr>
      <w:tr w14:paraId="67F02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755833BB">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w:t>
            </w:r>
            <w:r>
              <w:rPr>
                <w:rFonts w:ascii="Times New Roman" w:hAnsi="Times New Roman" w:eastAsia="宋体" w:cs="宋体"/>
                <w:color w:val="auto"/>
                <w:kern w:val="0"/>
                <w:sz w:val="21"/>
                <w:szCs w:val="21"/>
              </w:rPr>
              <w:t>1</w:t>
            </w:r>
          </w:p>
        </w:tc>
        <w:tc>
          <w:tcPr>
            <w:tcW w:w="671" w:type="pct"/>
            <w:shd w:val="clear" w:color="auto" w:fill="auto"/>
            <w:vAlign w:val="center"/>
          </w:tcPr>
          <w:p w14:paraId="53C59587">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超五类非屏蔽网线敷设</w:t>
            </w:r>
          </w:p>
        </w:tc>
        <w:tc>
          <w:tcPr>
            <w:tcW w:w="2913" w:type="pct"/>
            <w:shd w:val="clear" w:color="auto" w:fill="auto"/>
            <w:vAlign w:val="center"/>
          </w:tcPr>
          <w:p w14:paraId="5E063AFA">
            <w:pPr>
              <w:widowControl/>
              <w:wordWrap w:val="0"/>
              <w:spacing w:line="360" w:lineRule="auto"/>
              <w:ind w:left="0" w:leftChars="0" w:firstLine="0" w:firstLineChars="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包含本系统所需的超五类非屏蔽网线线缆敷设。</w:t>
            </w:r>
          </w:p>
        </w:tc>
        <w:tc>
          <w:tcPr>
            <w:tcW w:w="491" w:type="pct"/>
            <w:shd w:val="clear" w:color="auto" w:fill="auto"/>
            <w:vAlign w:val="center"/>
          </w:tcPr>
          <w:p w14:paraId="301167FB">
            <w:pPr>
              <w:widowControl/>
              <w:wordWrap w:val="0"/>
              <w:spacing w:line="360" w:lineRule="auto"/>
              <w:ind w:left="0" w:leftChars="0" w:firstLine="0" w:firstLineChars="0"/>
              <w:jc w:val="both"/>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2550</w:t>
            </w:r>
          </w:p>
        </w:tc>
        <w:tc>
          <w:tcPr>
            <w:tcW w:w="495" w:type="pct"/>
            <w:shd w:val="clear" w:color="auto" w:fill="auto"/>
            <w:vAlign w:val="center"/>
          </w:tcPr>
          <w:p w14:paraId="26CED5E3">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米</w:t>
            </w:r>
          </w:p>
        </w:tc>
      </w:tr>
      <w:tr w14:paraId="182E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030D6F4D">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w:t>
            </w:r>
            <w:r>
              <w:rPr>
                <w:rFonts w:ascii="Times New Roman" w:hAnsi="Times New Roman" w:eastAsia="宋体" w:cs="宋体"/>
                <w:color w:val="auto"/>
                <w:kern w:val="0"/>
                <w:sz w:val="21"/>
                <w:szCs w:val="21"/>
              </w:rPr>
              <w:t>2</w:t>
            </w:r>
          </w:p>
        </w:tc>
        <w:tc>
          <w:tcPr>
            <w:tcW w:w="671" w:type="pct"/>
            <w:shd w:val="clear" w:color="auto" w:fill="auto"/>
            <w:vAlign w:val="center"/>
          </w:tcPr>
          <w:p w14:paraId="357394DF">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2芯光缆敷设</w:t>
            </w:r>
          </w:p>
        </w:tc>
        <w:tc>
          <w:tcPr>
            <w:tcW w:w="2913" w:type="pct"/>
            <w:shd w:val="clear" w:color="auto" w:fill="auto"/>
            <w:vAlign w:val="center"/>
          </w:tcPr>
          <w:p w14:paraId="2E22F5D3">
            <w:pPr>
              <w:widowControl/>
              <w:wordWrap w:val="0"/>
              <w:spacing w:line="360" w:lineRule="auto"/>
              <w:ind w:left="0" w:leftChars="0" w:firstLine="0" w:firstLineChars="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包含项目所需的2芯光缆线缆敷设。</w:t>
            </w:r>
          </w:p>
        </w:tc>
        <w:tc>
          <w:tcPr>
            <w:tcW w:w="491" w:type="pct"/>
            <w:shd w:val="clear" w:color="auto" w:fill="auto"/>
            <w:vAlign w:val="center"/>
          </w:tcPr>
          <w:p w14:paraId="0E3D5CB9">
            <w:pPr>
              <w:widowControl/>
              <w:wordWrap w:val="0"/>
              <w:spacing w:line="360" w:lineRule="auto"/>
              <w:ind w:left="0" w:leftChars="0" w:firstLine="0" w:firstLineChars="0"/>
              <w:jc w:val="both"/>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2000</w:t>
            </w:r>
          </w:p>
        </w:tc>
        <w:tc>
          <w:tcPr>
            <w:tcW w:w="495" w:type="pct"/>
            <w:shd w:val="clear" w:color="auto" w:fill="auto"/>
            <w:vAlign w:val="center"/>
          </w:tcPr>
          <w:p w14:paraId="631ADA1B">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米</w:t>
            </w:r>
          </w:p>
        </w:tc>
      </w:tr>
      <w:tr w14:paraId="34ABC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3CACBD33">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w:t>
            </w:r>
            <w:r>
              <w:rPr>
                <w:rFonts w:ascii="Times New Roman" w:hAnsi="Times New Roman" w:eastAsia="宋体" w:cs="宋体"/>
                <w:color w:val="auto"/>
                <w:kern w:val="0"/>
                <w:sz w:val="21"/>
                <w:szCs w:val="21"/>
              </w:rPr>
              <w:t>3</w:t>
            </w:r>
          </w:p>
        </w:tc>
        <w:tc>
          <w:tcPr>
            <w:tcW w:w="671" w:type="pct"/>
            <w:shd w:val="clear" w:color="auto" w:fill="auto"/>
            <w:vAlign w:val="center"/>
          </w:tcPr>
          <w:p w14:paraId="49E322DF">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光纤熔纤</w:t>
            </w:r>
          </w:p>
        </w:tc>
        <w:tc>
          <w:tcPr>
            <w:tcW w:w="2913" w:type="pct"/>
            <w:shd w:val="clear" w:color="auto" w:fill="auto"/>
            <w:vAlign w:val="center"/>
          </w:tcPr>
          <w:p w14:paraId="29BD9A95">
            <w:pPr>
              <w:widowControl/>
              <w:wordWrap w:val="0"/>
              <w:spacing w:line="360" w:lineRule="auto"/>
              <w:ind w:left="0" w:leftChars="0" w:firstLine="0" w:firstLineChars="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光纤熔纤。</w:t>
            </w:r>
          </w:p>
        </w:tc>
        <w:tc>
          <w:tcPr>
            <w:tcW w:w="491" w:type="pct"/>
            <w:shd w:val="clear" w:color="auto" w:fill="auto"/>
            <w:vAlign w:val="center"/>
          </w:tcPr>
          <w:p w14:paraId="69E00A3D">
            <w:pPr>
              <w:widowControl/>
              <w:wordWrap w:val="0"/>
              <w:spacing w:line="360" w:lineRule="auto"/>
              <w:ind w:left="0" w:leftChars="0" w:firstLine="0" w:firstLineChars="0"/>
              <w:jc w:val="both"/>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16</w:t>
            </w:r>
          </w:p>
        </w:tc>
        <w:tc>
          <w:tcPr>
            <w:tcW w:w="495" w:type="pct"/>
            <w:shd w:val="clear" w:color="auto" w:fill="auto"/>
            <w:vAlign w:val="center"/>
          </w:tcPr>
          <w:p w14:paraId="52F5A445">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芯</w:t>
            </w:r>
          </w:p>
        </w:tc>
      </w:tr>
      <w:tr w14:paraId="2AF3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3D7CC0A4">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w:t>
            </w:r>
            <w:r>
              <w:rPr>
                <w:rFonts w:ascii="Times New Roman" w:hAnsi="Times New Roman" w:eastAsia="宋体" w:cs="宋体"/>
                <w:color w:val="auto"/>
                <w:kern w:val="0"/>
                <w:sz w:val="21"/>
                <w:szCs w:val="21"/>
              </w:rPr>
              <w:t>4</w:t>
            </w:r>
          </w:p>
        </w:tc>
        <w:tc>
          <w:tcPr>
            <w:tcW w:w="671" w:type="pct"/>
            <w:shd w:val="clear" w:color="auto" w:fill="auto"/>
            <w:vAlign w:val="center"/>
          </w:tcPr>
          <w:p w14:paraId="75F73728">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pe管敷设</w:t>
            </w:r>
          </w:p>
        </w:tc>
        <w:tc>
          <w:tcPr>
            <w:tcW w:w="2913" w:type="pct"/>
            <w:shd w:val="clear" w:color="auto" w:fill="auto"/>
            <w:vAlign w:val="center"/>
          </w:tcPr>
          <w:p w14:paraId="280BE2BB">
            <w:pPr>
              <w:widowControl/>
              <w:wordWrap w:val="0"/>
              <w:spacing w:line="360" w:lineRule="auto"/>
              <w:ind w:left="0" w:leftChars="0" w:firstLine="0" w:firstLineChars="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包含本系统所需的pe管地面埋管敷设。</w:t>
            </w:r>
          </w:p>
        </w:tc>
        <w:tc>
          <w:tcPr>
            <w:tcW w:w="491" w:type="pct"/>
            <w:shd w:val="clear" w:color="auto" w:fill="auto"/>
            <w:vAlign w:val="center"/>
          </w:tcPr>
          <w:p w14:paraId="6B05FAAB">
            <w:pPr>
              <w:widowControl/>
              <w:wordWrap w:val="0"/>
              <w:spacing w:line="360" w:lineRule="auto"/>
              <w:ind w:left="0" w:leftChars="0" w:firstLine="0" w:firstLineChars="0"/>
              <w:jc w:val="both"/>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2000</w:t>
            </w:r>
          </w:p>
        </w:tc>
        <w:tc>
          <w:tcPr>
            <w:tcW w:w="495" w:type="pct"/>
            <w:shd w:val="clear" w:color="auto" w:fill="auto"/>
            <w:vAlign w:val="center"/>
          </w:tcPr>
          <w:p w14:paraId="5F6E710C">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米</w:t>
            </w:r>
          </w:p>
        </w:tc>
      </w:tr>
      <w:tr w14:paraId="31E62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66394EA4">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w:t>
            </w:r>
            <w:r>
              <w:rPr>
                <w:rFonts w:ascii="Times New Roman" w:hAnsi="Times New Roman" w:eastAsia="宋体" w:cs="宋体"/>
                <w:color w:val="auto"/>
                <w:kern w:val="0"/>
                <w:sz w:val="21"/>
                <w:szCs w:val="21"/>
              </w:rPr>
              <w:t>5</w:t>
            </w:r>
          </w:p>
        </w:tc>
        <w:tc>
          <w:tcPr>
            <w:tcW w:w="671" w:type="pct"/>
            <w:shd w:val="clear" w:color="auto" w:fill="auto"/>
            <w:vAlign w:val="center"/>
          </w:tcPr>
          <w:p w14:paraId="3F8ACF8E">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线管敷设</w:t>
            </w:r>
          </w:p>
        </w:tc>
        <w:tc>
          <w:tcPr>
            <w:tcW w:w="2913" w:type="pct"/>
            <w:shd w:val="clear" w:color="auto" w:fill="auto"/>
            <w:vAlign w:val="center"/>
          </w:tcPr>
          <w:p w14:paraId="4B495C97">
            <w:pPr>
              <w:widowControl/>
              <w:wordWrap w:val="0"/>
              <w:spacing w:line="360" w:lineRule="auto"/>
              <w:ind w:left="0" w:leftChars="0" w:firstLine="0" w:firstLineChars="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包含本系统所需的PVC线管敷设。</w:t>
            </w:r>
          </w:p>
        </w:tc>
        <w:tc>
          <w:tcPr>
            <w:tcW w:w="491" w:type="pct"/>
            <w:shd w:val="clear" w:color="auto" w:fill="auto"/>
            <w:vAlign w:val="center"/>
          </w:tcPr>
          <w:p w14:paraId="5871FD2C">
            <w:pPr>
              <w:widowControl/>
              <w:wordWrap w:val="0"/>
              <w:spacing w:line="360" w:lineRule="auto"/>
              <w:ind w:left="0" w:leftChars="0" w:firstLine="0" w:firstLineChars="0"/>
              <w:jc w:val="both"/>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2550</w:t>
            </w:r>
          </w:p>
        </w:tc>
        <w:tc>
          <w:tcPr>
            <w:tcW w:w="495" w:type="pct"/>
            <w:shd w:val="clear" w:color="auto" w:fill="auto"/>
            <w:vAlign w:val="center"/>
          </w:tcPr>
          <w:p w14:paraId="280A658A">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米</w:t>
            </w:r>
          </w:p>
        </w:tc>
      </w:tr>
      <w:tr w14:paraId="77125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66C5C9E8">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w:t>
            </w:r>
            <w:r>
              <w:rPr>
                <w:rFonts w:ascii="Times New Roman" w:hAnsi="Times New Roman" w:eastAsia="宋体" w:cs="宋体"/>
                <w:color w:val="auto"/>
                <w:kern w:val="0"/>
                <w:sz w:val="21"/>
                <w:szCs w:val="21"/>
              </w:rPr>
              <w:t>6</w:t>
            </w:r>
          </w:p>
        </w:tc>
        <w:tc>
          <w:tcPr>
            <w:tcW w:w="671" w:type="pct"/>
            <w:shd w:val="clear" w:color="auto" w:fill="auto"/>
            <w:vAlign w:val="center"/>
          </w:tcPr>
          <w:p w14:paraId="4CDFA6B7">
            <w:pPr>
              <w:widowControl/>
              <w:wordWrap w:val="0"/>
              <w:spacing w:line="360" w:lineRule="auto"/>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辅材</w:t>
            </w:r>
          </w:p>
        </w:tc>
        <w:tc>
          <w:tcPr>
            <w:tcW w:w="2913" w:type="pct"/>
            <w:shd w:val="clear" w:color="auto" w:fill="auto"/>
            <w:vAlign w:val="center"/>
          </w:tcPr>
          <w:p w14:paraId="3B0BA7BA">
            <w:pPr>
              <w:widowControl/>
              <w:wordWrap w:val="0"/>
              <w:spacing w:line="360" w:lineRule="auto"/>
              <w:ind w:left="0" w:leftChars="0" w:firstLine="0" w:firstLineChars="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包含本系统设备安装及线缆线管敷设所需要用的膨胀钉、自攻螺丝、绝缘胶带、接线夹、轧带、焊锡、标签、直接弯头、铁丝、钢丝、穿管器、弯管器等。</w:t>
            </w:r>
          </w:p>
        </w:tc>
        <w:tc>
          <w:tcPr>
            <w:tcW w:w="491" w:type="pct"/>
            <w:shd w:val="clear" w:color="auto" w:fill="auto"/>
            <w:vAlign w:val="center"/>
          </w:tcPr>
          <w:p w14:paraId="492E5DF7">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w:t>
            </w:r>
          </w:p>
        </w:tc>
        <w:tc>
          <w:tcPr>
            <w:tcW w:w="495" w:type="pct"/>
            <w:shd w:val="clear" w:color="auto" w:fill="auto"/>
            <w:vAlign w:val="center"/>
          </w:tcPr>
          <w:p w14:paraId="12D7ACF1">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项</w:t>
            </w:r>
          </w:p>
        </w:tc>
      </w:tr>
      <w:tr w14:paraId="2AC85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156F4837">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w:t>
            </w:r>
            <w:r>
              <w:rPr>
                <w:rFonts w:ascii="Times New Roman" w:hAnsi="Times New Roman" w:eastAsia="宋体" w:cs="宋体"/>
                <w:color w:val="auto"/>
                <w:kern w:val="0"/>
                <w:sz w:val="21"/>
                <w:szCs w:val="21"/>
              </w:rPr>
              <w:t>7</w:t>
            </w:r>
          </w:p>
        </w:tc>
        <w:tc>
          <w:tcPr>
            <w:tcW w:w="671" w:type="pct"/>
            <w:shd w:val="clear" w:color="auto" w:fill="auto"/>
            <w:vAlign w:val="center"/>
          </w:tcPr>
          <w:p w14:paraId="69322DD6">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地面开挖及回填土</w:t>
            </w:r>
          </w:p>
        </w:tc>
        <w:tc>
          <w:tcPr>
            <w:tcW w:w="2913" w:type="pct"/>
            <w:shd w:val="clear" w:color="auto" w:fill="auto"/>
            <w:vAlign w:val="center"/>
          </w:tcPr>
          <w:p w14:paraId="45154C00">
            <w:pPr>
              <w:widowControl/>
              <w:wordWrap w:val="0"/>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1、包含室外泥土地面，水泥地面的机械开槽及恢复。</w:t>
            </w:r>
          </w:p>
          <w:p w14:paraId="5D116CFF">
            <w:pPr>
              <w:widowControl/>
              <w:wordWrap w:val="0"/>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2、开挖深度≥100mm。</w:t>
            </w:r>
          </w:p>
          <w:p w14:paraId="008F5A0B">
            <w:pPr>
              <w:widowControl/>
              <w:wordWrap w:val="0"/>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3、开挖距离约500米。</w:t>
            </w:r>
          </w:p>
          <w:p w14:paraId="167DFE96">
            <w:pPr>
              <w:widowControl/>
              <w:wordWrap w:val="0"/>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4、开槽宽度≥50mm。</w:t>
            </w:r>
          </w:p>
        </w:tc>
        <w:tc>
          <w:tcPr>
            <w:tcW w:w="491" w:type="pct"/>
            <w:shd w:val="clear" w:color="auto" w:fill="auto"/>
            <w:vAlign w:val="center"/>
          </w:tcPr>
          <w:p w14:paraId="7A9C88DF">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w:t>
            </w:r>
          </w:p>
        </w:tc>
        <w:tc>
          <w:tcPr>
            <w:tcW w:w="495" w:type="pct"/>
            <w:shd w:val="clear" w:color="auto" w:fill="auto"/>
            <w:vAlign w:val="center"/>
          </w:tcPr>
          <w:p w14:paraId="623BCA2F">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项</w:t>
            </w:r>
          </w:p>
        </w:tc>
      </w:tr>
      <w:tr w14:paraId="6EFC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28" w:type="pct"/>
            <w:shd w:val="clear" w:color="auto" w:fill="auto"/>
            <w:vAlign w:val="center"/>
          </w:tcPr>
          <w:p w14:paraId="62A57609">
            <w:pPr>
              <w:widowControl/>
              <w:wordWrap w:val="0"/>
              <w:spacing w:line="360" w:lineRule="auto"/>
              <w:ind w:left="0" w:leftChars="0" w:firstLine="0" w:firstLineChars="0"/>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w:t>
            </w:r>
            <w:r>
              <w:rPr>
                <w:rFonts w:ascii="Times New Roman" w:hAnsi="Times New Roman" w:eastAsia="宋体" w:cs="宋体"/>
                <w:color w:val="auto"/>
                <w:kern w:val="0"/>
                <w:sz w:val="21"/>
                <w:szCs w:val="21"/>
              </w:rPr>
              <w:t>8</w:t>
            </w:r>
          </w:p>
        </w:tc>
        <w:tc>
          <w:tcPr>
            <w:tcW w:w="671" w:type="pct"/>
            <w:shd w:val="clear" w:color="auto" w:fill="auto"/>
            <w:vAlign w:val="center"/>
          </w:tcPr>
          <w:p w14:paraId="00AE3215">
            <w:pPr>
              <w:widowControl/>
              <w:wordWrap w:val="0"/>
              <w:spacing w:line="360" w:lineRule="auto"/>
              <w:ind w:left="0" w:leftChars="0" w:firstLine="0" w:firstLineChars="0"/>
              <w:jc w:val="left"/>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设备安装及调试</w:t>
            </w:r>
          </w:p>
        </w:tc>
        <w:tc>
          <w:tcPr>
            <w:tcW w:w="2913" w:type="pct"/>
            <w:shd w:val="clear" w:color="auto" w:fill="auto"/>
            <w:vAlign w:val="center"/>
          </w:tcPr>
          <w:p w14:paraId="35C3F7F1">
            <w:pPr>
              <w:widowControl/>
              <w:wordWrap w:val="0"/>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包含本系统相关配套设备及配件的运输、安装、调试、测试、试运行等。</w:t>
            </w:r>
          </w:p>
        </w:tc>
        <w:tc>
          <w:tcPr>
            <w:tcW w:w="491" w:type="pct"/>
            <w:shd w:val="clear" w:color="auto" w:fill="auto"/>
            <w:vAlign w:val="center"/>
          </w:tcPr>
          <w:p w14:paraId="3A0BA7C0">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w:t>
            </w:r>
          </w:p>
        </w:tc>
        <w:tc>
          <w:tcPr>
            <w:tcW w:w="495" w:type="pct"/>
            <w:shd w:val="clear" w:color="auto" w:fill="auto"/>
            <w:vAlign w:val="center"/>
          </w:tcPr>
          <w:p w14:paraId="6C2F55D3">
            <w:pPr>
              <w:widowControl/>
              <w:wordWrap w:val="0"/>
              <w:spacing w:line="360" w:lineRule="auto"/>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项</w:t>
            </w:r>
          </w:p>
        </w:tc>
      </w:tr>
      <w:tr w14:paraId="628BA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000" w:type="pct"/>
            <w:gridSpan w:val="5"/>
            <w:shd w:val="clear" w:color="auto" w:fill="E5DFEC" w:themeFill="accent4" w:themeFillTint="33"/>
            <w:vAlign w:val="center"/>
          </w:tcPr>
          <w:p w14:paraId="67F2A408">
            <w:pPr>
              <w:widowControl/>
              <w:wordWrap w:val="0"/>
              <w:spacing w:line="360" w:lineRule="auto"/>
              <w:rPr>
                <w:rFonts w:ascii="Times New Roman" w:hAnsi="Times New Roman" w:eastAsia="宋体" w:cs="宋体"/>
                <w:b/>
                <w:bCs/>
                <w:color w:val="auto"/>
                <w:kern w:val="0"/>
                <w:sz w:val="21"/>
                <w:szCs w:val="21"/>
              </w:rPr>
            </w:pPr>
            <w:r>
              <w:rPr>
                <w:rFonts w:hint="eastAsia" w:ascii="Times New Roman" w:hAnsi="Times New Roman" w:eastAsia="宋体" w:cs="宋体"/>
                <w:b/>
                <w:bCs/>
                <w:color w:val="auto"/>
                <w:kern w:val="0"/>
                <w:sz w:val="21"/>
                <w:szCs w:val="21"/>
              </w:rPr>
              <w:t>三、一卡通改造</w:t>
            </w:r>
          </w:p>
        </w:tc>
      </w:tr>
      <w:tr w14:paraId="76953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28" w:type="pct"/>
            <w:shd w:val="clear" w:color="auto" w:fill="auto"/>
            <w:vAlign w:val="center"/>
          </w:tcPr>
          <w:p w14:paraId="22940633">
            <w:pPr>
              <w:widowControl/>
              <w:wordWrap w:val="0"/>
              <w:spacing w:line="360" w:lineRule="auto"/>
              <w:ind w:left="0" w:leftChars="0" w:firstLine="210" w:firstLineChars="100"/>
              <w:jc w:val="both"/>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w:t>
            </w:r>
            <w:r>
              <w:rPr>
                <w:rFonts w:ascii="Times New Roman" w:hAnsi="Times New Roman" w:eastAsia="宋体" w:cs="宋体"/>
                <w:color w:val="auto"/>
                <w:kern w:val="0"/>
                <w:sz w:val="21"/>
                <w:szCs w:val="21"/>
              </w:rPr>
              <w:t>9</w:t>
            </w:r>
          </w:p>
        </w:tc>
        <w:tc>
          <w:tcPr>
            <w:tcW w:w="671" w:type="pct"/>
            <w:shd w:val="clear" w:color="auto" w:fill="auto"/>
            <w:vAlign w:val="center"/>
          </w:tcPr>
          <w:p w14:paraId="23BE84A8">
            <w:pPr>
              <w:widowControl/>
              <w:wordWrap w:val="0"/>
              <w:spacing w:line="360" w:lineRule="auto"/>
              <w:ind w:left="0" w:leftChars="0" w:firstLine="0" w:firstLineChars="0"/>
              <w:jc w:val="left"/>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人脸认证服务平台</w:t>
            </w:r>
          </w:p>
        </w:tc>
        <w:tc>
          <w:tcPr>
            <w:tcW w:w="2913" w:type="pct"/>
            <w:shd w:val="clear" w:color="auto" w:fill="auto"/>
            <w:vAlign w:val="center"/>
          </w:tcPr>
          <w:p w14:paraId="5EF3E85D">
            <w:pPr>
              <w:wordWrap w:val="0"/>
              <w:spacing w:line="360" w:lineRule="auto"/>
              <w:rPr>
                <w:rFonts w:ascii="Times New Roman" w:hAnsi="Times New Roman" w:eastAsia="宋体"/>
                <w:color w:val="auto"/>
                <w:sz w:val="21"/>
                <w:szCs w:val="21"/>
              </w:rPr>
            </w:pPr>
            <w:r>
              <w:rPr>
                <w:rFonts w:ascii="Times New Roman" w:hAnsi="Times New Roman" w:eastAsia="宋体" w:cs="宋体"/>
                <w:color w:val="auto"/>
                <w:kern w:val="0"/>
                <w:sz w:val="21"/>
                <w:szCs w:val="21"/>
              </w:rPr>
              <w:t>1</w:t>
            </w:r>
            <w:r>
              <w:rPr>
                <w:rFonts w:hint="eastAsia" w:ascii="Times New Roman" w:hAnsi="Times New Roman" w:eastAsia="宋体" w:cs="宋体"/>
                <w:color w:val="auto"/>
                <w:kern w:val="0"/>
                <w:sz w:val="21"/>
                <w:szCs w:val="21"/>
              </w:rPr>
              <w:t>、▲组织机构信息维护：可查询、编辑、删除班级信息，包含但不限于班级名称、学制、班主任等信息。</w:t>
            </w:r>
            <w:r>
              <w:rPr>
                <w:rFonts w:hint="eastAsia" w:ascii="Times New Roman" w:hAnsi="Times New Roman" w:eastAsia="宋体"/>
                <w:color w:val="auto"/>
                <w:sz w:val="21"/>
                <w:szCs w:val="21"/>
              </w:rPr>
              <w:t>（在响应文件中提供第三方检验（检测、测试）机构出具的满足此功能要求的检验（检测、测试）报告复印件，</w:t>
            </w:r>
            <w:bookmarkStart w:id="40" w:name="OLE_LINK4"/>
            <w:r>
              <w:rPr>
                <w:rFonts w:hint="eastAsia" w:ascii="Times New Roman" w:hAnsi="Times New Roman" w:eastAsia="宋体"/>
                <w:color w:val="auto"/>
                <w:sz w:val="21"/>
                <w:szCs w:val="21"/>
              </w:rPr>
              <w:t>并加盖供应商C</w:t>
            </w:r>
            <w:r>
              <w:rPr>
                <w:rFonts w:ascii="Times New Roman" w:hAnsi="Times New Roman" w:eastAsia="宋体"/>
                <w:color w:val="auto"/>
                <w:sz w:val="21"/>
                <w:szCs w:val="21"/>
              </w:rPr>
              <w:t>A</w:t>
            </w:r>
            <w:r>
              <w:rPr>
                <w:rFonts w:hint="eastAsia" w:ascii="Times New Roman" w:hAnsi="Times New Roman" w:eastAsia="宋体"/>
                <w:color w:val="auto"/>
                <w:sz w:val="21"/>
                <w:szCs w:val="21"/>
              </w:rPr>
              <w:t>签章</w:t>
            </w:r>
            <w:bookmarkEnd w:id="40"/>
            <w:r>
              <w:rPr>
                <w:rFonts w:hint="eastAsia" w:ascii="Times New Roman" w:hAnsi="Times New Roman" w:eastAsia="宋体"/>
                <w:color w:val="auto"/>
                <w:sz w:val="21"/>
                <w:szCs w:val="21"/>
              </w:rPr>
              <w:t>）</w:t>
            </w:r>
          </w:p>
          <w:p w14:paraId="4E260EA0">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2、支持同时接入多种人脸识别算法。</w:t>
            </w:r>
          </w:p>
          <w:p w14:paraId="250BFDF9">
            <w:pPr>
              <w:widowControl/>
              <w:wordWrap w:val="0"/>
              <w:spacing w:line="360" w:lineRule="auto"/>
              <w:outlineLvl w:val="0"/>
              <w:rPr>
                <w:rFonts w:ascii="Times New Roman" w:hAnsi="Times New Roman" w:eastAsia="宋体" w:cs="宋体"/>
                <w:color w:val="auto"/>
                <w:kern w:val="0"/>
                <w:sz w:val="21"/>
                <w:szCs w:val="21"/>
              </w:rPr>
            </w:pPr>
            <w:r>
              <w:rPr>
                <w:rFonts w:ascii="Times New Roman" w:hAnsi="Times New Roman" w:eastAsia="宋体" w:cs="宋体"/>
                <w:color w:val="auto"/>
                <w:kern w:val="0"/>
                <w:sz w:val="21"/>
                <w:szCs w:val="21"/>
              </w:rPr>
              <w:t>3</w:t>
            </w:r>
            <w:r>
              <w:rPr>
                <w:rFonts w:hint="eastAsia" w:ascii="Times New Roman" w:hAnsi="Times New Roman" w:eastAsia="宋体" w:cs="宋体"/>
                <w:color w:val="auto"/>
                <w:kern w:val="0"/>
                <w:sz w:val="21"/>
                <w:szCs w:val="21"/>
              </w:rPr>
              <w:t>、支持按算法设置不同的参数组。</w:t>
            </w:r>
          </w:p>
          <w:p w14:paraId="581AF7DF">
            <w:pPr>
              <w:wordWrap w:val="0"/>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4、支持为应用系统接入提供规范接口，应用系统接入支持授权管控。</w:t>
            </w:r>
          </w:p>
          <w:p w14:paraId="1DA40B9E">
            <w:pPr>
              <w:wordWrap w:val="0"/>
              <w:spacing w:line="360" w:lineRule="auto"/>
              <w:rPr>
                <w:rFonts w:ascii="Times New Roman" w:hAnsi="Times New Roman" w:eastAsia="宋体"/>
                <w:color w:val="auto"/>
                <w:sz w:val="21"/>
                <w:szCs w:val="21"/>
              </w:rPr>
            </w:pPr>
            <w:r>
              <w:rPr>
                <w:rFonts w:ascii="Times New Roman" w:hAnsi="Times New Roman" w:eastAsia="宋体" w:cs="宋体"/>
                <w:color w:val="auto"/>
                <w:kern w:val="0"/>
                <w:sz w:val="21"/>
                <w:szCs w:val="21"/>
              </w:rPr>
              <w:t>5</w:t>
            </w:r>
            <w:r>
              <w:rPr>
                <w:rFonts w:hint="eastAsia" w:ascii="Times New Roman" w:hAnsi="Times New Roman" w:eastAsia="宋体" w:cs="宋体"/>
                <w:color w:val="auto"/>
                <w:kern w:val="0"/>
                <w:sz w:val="21"/>
                <w:szCs w:val="21"/>
              </w:rPr>
              <w:t>、▲支持经授权（包括识别主机、识别分组和访问接口）接入不同的应用系统，向各应用系统提供人脸识别能力。</w:t>
            </w:r>
            <w:r>
              <w:rPr>
                <w:rFonts w:hint="eastAsia" w:ascii="Times New Roman" w:hAnsi="Times New Roman" w:eastAsia="宋体"/>
                <w:color w:val="auto"/>
                <w:sz w:val="21"/>
                <w:szCs w:val="21"/>
              </w:rPr>
              <w:t>（在响应文件中提供第三方检验（检测、测试）机构出具的满足此功能要求的检验（检测、测试）报告复印件，并加盖供应商C</w:t>
            </w:r>
            <w:r>
              <w:rPr>
                <w:rFonts w:ascii="Times New Roman" w:hAnsi="Times New Roman" w:eastAsia="宋体"/>
                <w:color w:val="auto"/>
                <w:sz w:val="21"/>
                <w:szCs w:val="21"/>
              </w:rPr>
              <w:t>A</w:t>
            </w:r>
            <w:r>
              <w:rPr>
                <w:rFonts w:hint="eastAsia" w:ascii="Times New Roman" w:hAnsi="Times New Roman" w:eastAsia="宋体"/>
                <w:color w:val="auto"/>
                <w:sz w:val="21"/>
                <w:szCs w:val="21"/>
              </w:rPr>
              <w:t>签章）</w:t>
            </w:r>
          </w:p>
          <w:p w14:paraId="395E6B90">
            <w:pPr>
              <w:wordWrap w:val="0"/>
              <w:spacing w:line="360" w:lineRule="auto"/>
              <w:rPr>
                <w:rFonts w:ascii="Times New Roman" w:hAnsi="Times New Roman" w:eastAsia="宋体"/>
                <w:color w:val="auto"/>
                <w:sz w:val="21"/>
                <w:szCs w:val="21"/>
              </w:rPr>
            </w:pPr>
            <w:r>
              <w:rPr>
                <w:rFonts w:ascii="Times New Roman" w:hAnsi="Times New Roman" w:eastAsia="宋体" w:cs="宋体"/>
                <w:color w:val="auto"/>
                <w:kern w:val="0"/>
                <w:sz w:val="21"/>
                <w:szCs w:val="21"/>
              </w:rPr>
              <w:t>6</w:t>
            </w:r>
            <w:r>
              <w:rPr>
                <w:rFonts w:hint="eastAsia" w:ascii="Times New Roman" w:hAnsi="Times New Roman" w:eastAsia="宋体" w:cs="宋体"/>
                <w:color w:val="auto"/>
                <w:kern w:val="0"/>
                <w:sz w:val="21"/>
                <w:szCs w:val="21"/>
              </w:rPr>
              <w:t>、▲支持接入多种类型的人脸识别终端，包含离线识别类设备、联机识别类、三方设备类。</w:t>
            </w:r>
            <w:r>
              <w:rPr>
                <w:rFonts w:hint="eastAsia" w:ascii="Times New Roman" w:hAnsi="Times New Roman" w:eastAsia="宋体"/>
                <w:color w:val="auto"/>
                <w:sz w:val="21"/>
                <w:szCs w:val="21"/>
              </w:rPr>
              <w:t>（在响应文件中提供第三方检验（检测、测试）机构出具的满足此功能要求的检验（检测、测试）报告复印件，并加盖供应商C</w:t>
            </w:r>
            <w:r>
              <w:rPr>
                <w:rFonts w:ascii="Times New Roman" w:hAnsi="Times New Roman" w:eastAsia="宋体"/>
                <w:color w:val="auto"/>
                <w:sz w:val="21"/>
                <w:szCs w:val="21"/>
              </w:rPr>
              <w:t>A</w:t>
            </w:r>
            <w:r>
              <w:rPr>
                <w:rFonts w:hint="eastAsia" w:ascii="Times New Roman" w:hAnsi="Times New Roman" w:eastAsia="宋体"/>
                <w:color w:val="auto"/>
                <w:sz w:val="21"/>
                <w:szCs w:val="21"/>
              </w:rPr>
              <w:t>签章）</w:t>
            </w:r>
          </w:p>
          <w:p w14:paraId="765151DE">
            <w:pPr>
              <w:wordWrap w:val="0"/>
              <w:spacing w:line="360" w:lineRule="auto"/>
              <w:rPr>
                <w:rFonts w:ascii="Times New Roman" w:hAnsi="Times New Roman" w:eastAsia="宋体"/>
                <w:color w:val="auto"/>
                <w:sz w:val="21"/>
                <w:szCs w:val="21"/>
              </w:rPr>
            </w:pPr>
            <w:r>
              <w:rPr>
                <w:rFonts w:hint="eastAsia" w:ascii="Times New Roman" w:hAnsi="Times New Roman" w:eastAsia="宋体" w:cs="宋体"/>
                <w:color w:val="auto"/>
                <w:kern w:val="0"/>
                <w:sz w:val="21"/>
                <w:szCs w:val="21"/>
              </w:rPr>
              <w:t>7、▲支持从三方系统同步用户照片；支持WEB或H5应用自助上传照片（可实时拍摄或从相册上传）；支持支付宝小程序内配合式活体验证后自助采集照片；支持通过平台批量导入照片和特征。</w:t>
            </w:r>
            <w:r>
              <w:rPr>
                <w:rFonts w:hint="eastAsia" w:ascii="Times New Roman" w:hAnsi="Times New Roman" w:eastAsia="宋体"/>
                <w:color w:val="auto"/>
                <w:sz w:val="21"/>
                <w:szCs w:val="21"/>
              </w:rPr>
              <w:t>（在响应文件中提供第三方检验（检测、测试）机构出具的满足此功能要求的检验（检测、测试）报告复印件，并加盖供应商C</w:t>
            </w:r>
            <w:r>
              <w:rPr>
                <w:rFonts w:ascii="Times New Roman" w:hAnsi="Times New Roman" w:eastAsia="宋体"/>
                <w:color w:val="auto"/>
                <w:sz w:val="21"/>
                <w:szCs w:val="21"/>
              </w:rPr>
              <w:t>A</w:t>
            </w:r>
            <w:r>
              <w:rPr>
                <w:rFonts w:hint="eastAsia" w:ascii="Times New Roman" w:hAnsi="Times New Roman" w:eastAsia="宋体"/>
                <w:color w:val="auto"/>
                <w:sz w:val="21"/>
                <w:szCs w:val="21"/>
              </w:rPr>
              <w:t>签章）</w:t>
            </w:r>
          </w:p>
          <w:p w14:paraId="28BEBAB2">
            <w:pPr>
              <w:widowControl/>
              <w:wordWrap w:val="0"/>
              <w:spacing w:line="360" w:lineRule="auto"/>
              <w:outlineLvl w:val="0"/>
              <w:rPr>
                <w:rFonts w:ascii="Times New Roman" w:hAnsi="Times New Roman" w:eastAsia="宋体" w:cs="宋体"/>
                <w:color w:val="auto"/>
                <w:kern w:val="0"/>
                <w:sz w:val="21"/>
                <w:szCs w:val="21"/>
              </w:rPr>
            </w:pPr>
            <w:r>
              <w:rPr>
                <w:rFonts w:ascii="Times New Roman" w:hAnsi="Times New Roman" w:eastAsia="宋体" w:cs="宋体"/>
                <w:color w:val="auto"/>
                <w:kern w:val="0"/>
                <w:sz w:val="21"/>
                <w:szCs w:val="21"/>
              </w:rPr>
              <w:t>8</w:t>
            </w:r>
            <w:r>
              <w:rPr>
                <w:rFonts w:hint="eastAsia" w:ascii="Times New Roman" w:hAnsi="Times New Roman" w:eastAsia="宋体" w:cs="宋体"/>
                <w:color w:val="auto"/>
                <w:kern w:val="0"/>
                <w:sz w:val="21"/>
                <w:szCs w:val="21"/>
              </w:rPr>
              <w:t>、 支持用户照片采集后根据不同算法提取人脸特征。</w:t>
            </w:r>
          </w:p>
          <w:p w14:paraId="380CFAAF">
            <w:pPr>
              <w:wordWrap w:val="0"/>
              <w:spacing w:line="360" w:lineRule="auto"/>
              <w:rPr>
                <w:rFonts w:ascii="Times New Roman" w:hAnsi="Times New Roman" w:eastAsia="宋体"/>
                <w:color w:val="auto"/>
                <w:sz w:val="21"/>
                <w:szCs w:val="21"/>
              </w:rPr>
            </w:pPr>
            <w:r>
              <w:rPr>
                <w:rFonts w:hint="eastAsia" w:ascii="Times New Roman" w:hAnsi="Times New Roman" w:eastAsia="宋体" w:cs="宋体"/>
                <w:color w:val="auto"/>
                <w:kern w:val="0"/>
                <w:sz w:val="21"/>
                <w:szCs w:val="21"/>
              </w:rPr>
              <w:t>9、 ▲支持根据业务系统设置自动更新下发人员特征。</w:t>
            </w:r>
            <w:r>
              <w:rPr>
                <w:rFonts w:hint="eastAsia" w:ascii="Times New Roman" w:hAnsi="Times New Roman" w:eastAsia="宋体"/>
                <w:color w:val="auto"/>
                <w:sz w:val="21"/>
                <w:szCs w:val="21"/>
              </w:rPr>
              <w:t>（在响应文件中提供第三方检验（检测、测试）机构出具的满足此功能要求的检验（检测、测试）报告复印件，并加盖供应商C</w:t>
            </w:r>
            <w:r>
              <w:rPr>
                <w:rFonts w:ascii="Times New Roman" w:hAnsi="Times New Roman" w:eastAsia="宋体"/>
                <w:color w:val="auto"/>
                <w:sz w:val="21"/>
                <w:szCs w:val="21"/>
              </w:rPr>
              <w:t>A</w:t>
            </w:r>
            <w:r>
              <w:rPr>
                <w:rFonts w:hint="eastAsia" w:ascii="Times New Roman" w:hAnsi="Times New Roman" w:eastAsia="宋体"/>
                <w:color w:val="auto"/>
                <w:sz w:val="21"/>
                <w:szCs w:val="21"/>
              </w:rPr>
              <w:t>签章）</w:t>
            </w:r>
          </w:p>
          <w:p w14:paraId="64F9D201">
            <w:pPr>
              <w:widowControl/>
              <w:wordWrap w:val="0"/>
              <w:spacing w:line="360" w:lineRule="auto"/>
              <w:outlineLvl w:val="0"/>
              <w:rPr>
                <w:rFonts w:ascii="Times New Roman" w:hAnsi="Times New Roman" w:eastAsia="宋体" w:cs="宋体"/>
                <w:color w:val="auto"/>
                <w:kern w:val="0"/>
                <w:sz w:val="21"/>
                <w:szCs w:val="21"/>
              </w:rPr>
            </w:pPr>
            <w:r>
              <w:rPr>
                <w:rFonts w:ascii="Times New Roman" w:hAnsi="Times New Roman" w:eastAsia="宋体" w:cs="宋体"/>
                <w:color w:val="auto"/>
                <w:kern w:val="0"/>
                <w:sz w:val="21"/>
                <w:szCs w:val="21"/>
              </w:rPr>
              <w:t>10</w:t>
            </w:r>
            <w:r>
              <w:rPr>
                <w:rFonts w:hint="eastAsia" w:ascii="Times New Roman" w:hAnsi="Times New Roman" w:eastAsia="宋体" w:cs="宋体"/>
                <w:color w:val="auto"/>
                <w:kern w:val="0"/>
                <w:sz w:val="21"/>
                <w:szCs w:val="21"/>
              </w:rPr>
              <w:t>、支持向各业务系统推送人脸识别记录。</w:t>
            </w:r>
          </w:p>
          <w:p w14:paraId="5EFA66AC">
            <w:pPr>
              <w:wordWrap w:val="0"/>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w:t>
            </w:r>
            <w:r>
              <w:rPr>
                <w:rFonts w:ascii="Times New Roman" w:hAnsi="Times New Roman" w:eastAsia="宋体" w:cs="宋体"/>
                <w:color w:val="auto"/>
                <w:kern w:val="0"/>
                <w:sz w:val="21"/>
                <w:szCs w:val="21"/>
              </w:rPr>
              <w:t>1</w:t>
            </w:r>
            <w:r>
              <w:rPr>
                <w:rFonts w:hint="eastAsia" w:ascii="Times New Roman" w:hAnsi="Times New Roman" w:eastAsia="宋体" w:cs="宋体"/>
                <w:color w:val="auto"/>
                <w:kern w:val="0"/>
                <w:sz w:val="21"/>
                <w:szCs w:val="21"/>
              </w:rPr>
              <w:t>、支持活体检测，可有效防御纸质照片、电子照片、视频、面具等作弊方式。</w:t>
            </w:r>
          </w:p>
          <w:p w14:paraId="4741CD6B">
            <w:pPr>
              <w:wordWrap w:val="0"/>
              <w:spacing w:line="360" w:lineRule="auto"/>
              <w:rPr>
                <w:rFonts w:ascii="Times New Roman" w:hAnsi="Times New Roman" w:eastAsia="宋体"/>
                <w:color w:val="auto"/>
                <w:sz w:val="21"/>
                <w:szCs w:val="21"/>
              </w:rPr>
            </w:pPr>
            <w:r>
              <w:rPr>
                <w:rFonts w:ascii="Times New Roman" w:hAnsi="Times New Roman" w:eastAsia="宋体" w:cs="宋体"/>
                <w:color w:val="auto"/>
                <w:kern w:val="0"/>
                <w:sz w:val="21"/>
                <w:szCs w:val="21"/>
              </w:rPr>
              <w:t>12</w:t>
            </w:r>
            <w:r>
              <w:rPr>
                <w:rFonts w:hint="eastAsia" w:ascii="Times New Roman" w:hAnsi="Times New Roman" w:eastAsia="宋体" w:cs="宋体"/>
                <w:color w:val="auto"/>
                <w:kern w:val="0"/>
                <w:sz w:val="21"/>
                <w:szCs w:val="21"/>
              </w:rPr>
              <w:t>、▲支持以图搜索，可上传人脸照片由系统自动比对搜索，筛选并显示出与其相似度较高的记录照片，支持以相似度排序展示并关联通行记录。</w:t>
            </w:r>
            <w:r>
              <w:rPr>
                <w:rFonts w:hint="eastAsia" w:ascii="Times New Roman" w:hAnsi="Times New Roman" w:eastAsia="宋体"/>
                <w:color w:val="auto"/>
                <w:sz w:val="21"/>
                <w:szCs w:val="21"/>
              </w:rPr>
              <w:t>（在响应文件中提供第三方检验（检测、测试）机构出具的满足此功能要求的检验（检测、测试）报告复印件，并加盖供应商C</w:t>
            </w:r>
            <w:r>
              <w:rPr>
                <w:rFonts w:ascii="Times New Roman" w:hAnsi="Times New Roman" w:eastAsia="宋体"/>
                <w:color w:val="auto"/>
                <w:sz w:val="21"/>
                <w:szCs w:val="21"/>
              </w:rPr>
              <w:t>A</w:t>
            </w:r>
            <w:r>
              <w:rPr>
                <w:rFonts w:hint="eastAsia" w:ascii="Times New Roman" w:hAnsi="Times New Roman" w:eastAsia="宋体"/>
                <w:color w:val="auto"/>
                <w:sz w:val="21"/>
                <w:szCs w:val="21"/>
              </w:rPr>
              <w:t>签章）</w:t>
            </w:r>
          </w:p>
          <w:p w14:paraId="42726227">
            <w:pPr>
              <w:wordWrap w:val="0"/>
              <w:spacing w:line="360" w:lineRule="auto"/>
              <w:rPr>
                <w:rFonts w:ascii="Times New Roman" w:hAnsi="Times New Roman" w:eastAsia="宋体"/>
                <w:color w:val="auto"/>
                <w:sz w:val="21"/>
                <w:szCs w:val="21"/>
              </w:rPr>
            </w:pPr>
            <w:r>
              <w:rPr>
                <w:rFonts w:hint="eastAsia" w:ascii="Times New Roman" w:hAnsi="Times New Roman" w:eastAsia="宋体" w:cs="宋体"/>
                <w:color w:val="auto"/>
                <w:kern w:val="0"/>
                <w:sz w:val="21"/>
                <w:szCs w:val="21"/>
              </w:rPr>
              <w:t>1</w:t>
            </w:r>
            <w:r>
              <w:rPr>
                <w:rFonts w:ascii="Times New Roman" w:hAnsi="Times New Roman" w:eastAsia="宋体" w:cs="宋体"/>
                <w:color w:val="auto"/>
                <w:kern w:val="0"/>
                <w:sz w:val="21"/>
                <w:szCs w:val="21"/>
              </w:rPr>
              <w:t>3</w:t>
            </w:r>
            <w:r>
              <w:rPr>
                <w:rFonts w:hint="eastAsia" w:ascii="Times New Roman" w:hAnsi="Times New Roman" w:eastAsia="宋体" w:cs="宋体"/>
                <w:color w:val="auto"/>
                <w:kern w:val="0"/>
                <w:sz w:val="21"/>
                <w:szCs w:val="21"/>
              </w:rPr>
              <w:t>、 ▲导出的人脸图片支持添加水印。</w:t>
            </w:r>
            <w:r>
              <w:rPr>
                <w:rFonts w:hint="eastAsia" w:ascii="Times New Roman" w:hAnsi="Times New Roman" w:eastAsia="宋体"/>
                <w:color w:val="auto"/>
                <w:sz w:val="21"/>
                <w:szCs w:val="21"/>
              </w:rPr>
              <w:t>（在响应文件中提供第三方检验（检测、测试）机构出具的满足此功能要求的检验（检测、测试）报告复印件，并加盖供应商C</w:t>
            </w:r>
            <w:r>
              <w:rPr>
                <w:rFonts w:ascii="Times New Roman" w:hAnsi="Times New Roman" w:eastAsia="宋体"/>
                <w:color w:val="auto"/>
                <w:sz w:val="21"/>
                <w:szCs w:val="21"/>
              </w:rPr>
              <w:t>A</w:t>
            </w:r>
            <w:r>
              <w:rPr>
                <w:rFonts w:hint="eastAsia" w:ascii="Times New Roman" w:hAnsi="Times New Roman" w:eastAsia="宋体"/>
                <w:color w:val="auto"/>
                <w:sz w:val="21"/>
                <w:szCs w:val="21"/>
              </w:rPr>
              <w:t>签章）</w:t>
            </w:r>
          </w:p>
          <w:p w14:paraId="392C5BAB">
            <w:pPr>
              <w:wordWrap w:val="0"/>
              <w:spacing w:line="360" w:lineRule="auto"/>
              <w:rPr>
                <w:rFonts w:ascii="Times New Roman" w:hAnsi="Times New Roman" w:eastAsia="宋体"/>
                <w:color w:val="auto"/>
                <w:sz w:val="21"/>
                <w:szCs w:val="21"/>
              </w:rPr>
            </w:pPr>
            <w:r>
              <w:rPr>
                <w:rFonts w:ascii="Times New Roman" w:hAnsi="Times New Roman" w:eastAsia="宋体" w:cs="宋体"/>
                <w:color w:val="auto"/>
                <w:kern w:val="0"/>
                <w:sz w:val="21"/>
                <w:szCs w:val="21"/>
              </w:rPr>
              <w:t>14</w:t>
            </w:r>
            <w:r>
              <w:rPr>
                <w:rFonts w:hint="eastAsia" w:ascii="Times New Roman" w:hAnsi="Times New Roman" w:eastAsia="宋体" w:cs="宋体"/>
                <w:color w:val="auto"/>
                <w:kern w:val="0"/>
                <w:sz w:val="21"/>
                <w:szCs w:val="21"/>
              </w:rPr>
              <w:t>、 ▲支持对新生的入学资格进行二次审查，可出具人脸比对检测报告。</w:t>
            </w:r>
            <w:r>
              <w:rPr>
                <w:rFonts w:hint="eastAsia" w:ascii="Times New Roman" w:hAnsi="Times New Roman" w:eastAsia="宋体"/>
                <w:color w:val="auto"/>
                <w:sz w:val="21"/>
                <w:szCs w:val="21"/>
              </w:rPr>
              <w:t>（在响应文件中提供第三方检验（检测、测试）机构出具的满足此功能要求的检验（检测、测试）报告复印件，并加盖供应商C</w:t>
            </w:r>
            <w:r>
              <w:rPr>
                <w:rFonts w:ascii="Times New Roman" w:hAnsi="Times New Roman" w:eastAsia="宋体"/>
                <w:color w:val="auto"/>
                <w:sz w:val="21"/>
                <w:szCs w:val="21"/>
              </w:rPr>
              <w:t>A</w:t>
            </w:r>
            <w:r>
              <w:rPr>
                <w:rFonts w:hint="eastAsia" w:ascii="Times New Roman" w:hAnsi="Times New Roman" w:eastAsia="宋体"/>
                <w:color w:val="auto"/>
                <w:sz w:val="21"/>
                <w:szCs w:val="21"/>
              </w:rPr>
              <w:t>签章）</w:t>
            </w:r>
          </w:p>
          <w:p w14:paraId="75C57F5E">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w:t>
            </w:r>
            <w:r>
              <w:rPr>
                <w:rFonts w:ascii="Times New Roman" w:hAnsi="Times New Roman" w:eastAsia="宋体" w:cs="宋体"/>
                <w:color w:val="auto"/>
                <w:kern w:val="0"/>
                <w:sz w:val="21"/>
                <w:szCs w:val="21"/>
              </w:rPr>
              <w:t>5</w:t>
            </w:r>
            <w:r>
              <w:rPr>
                <w:rFonts w:hint="eastAsia" w:ascii="Times New Roman" w:hAnsi="Times New Roman" w:eastAsia="宋体" w:cs="宋体"/>
                <w:color w:val="auto"/>
                <w:kern w:val="0"/>
                <w:sz w:val="21"/>
                <w:szCs w:val="21"/>
              </w:rPr>
              <w:t>、支持认证记录明细和汇总查询，支持可视化报表。</w:t>
            </w:r>
          </w:p>
          <w:p w14:paraId="34B42798">
            <w:pPr>
              <w:widowControl/>
              <w:wordWrap w:val="0"/>
              <w:spacing w:line="360" w:lineRule="auto"/>
              <w:outlineLvl w:val="0"/>
              <w:rPr>
                <w:rFonts w:ascii="Times New Roman" w:hAnsi="Times New Roman" w:eastAsia="宋体" w:cs="宋体"/>
                <w:color w:val="auto"/>
                <w:kern w:val="0"/>
                <w:sz w:val="21"/>
                <w:szCs w:val="21"/>
              </w:rPr>
            </w:pPr>
            <w:r>
              <w:rPr>
                <w:rFonts w:ascii="Times New Roman" w:hAnsi="Times New Roman" w:eastAsia="宋体" w:cs="宋体"/>
                <w:color w:val="auto"/>
                <w:kern w:val="0"/>
                <w:sz w:val="21"/>
                <w:szCs w:val="21"/>
              </w:rPr>
              <w:t>16</w:t>
            </w:r>
            <w:r>
              <w:rPr>
                <w:rFonts w:hint="eastAsia" w:ascii="Times New Roman" w:hAnsi="Times New Roman" w:eastAsia="宋体" w:cs="宋体"/>
                <w:color w:val="auto"/>
                <w:kern w:val="0"/>
                <w:sz w:val="21"/>
                <w:szCs w:val="21"/>
              </w:rPr>
              <w:t>、</w:t>
            </w:r>
            <w:r>
              <w:rPr>
                <w:rFonts w:ascii="Times New Roman" w:hAnsi="Times New Roman" w:eastAsia="宋体" w:cs="宋体"/>
                <w:color w:val="auto"/>
                <w:kern w:val="0"/>
                <w:sz w:val="21"/>
                <w:szCs w:val="21"/>
              </w:rPr>
              <w:t>▲要求与学校现有考勤系统</w:t>
            </w:r>
            <w:r>
              <w:rPr>
                <w:rFonts w:hint="eastAsia" w:ascii="Times New Roman" w:hAnsi="Times New Roman" w:eastAsia="宋体" w:cs="宋体"/>
                <w:color w:val="auto"/>
                <w:kern w:val="0"/>
                <w:sz w:val="21"/>
                <w:szCs w:val="21"/>
              </w:rPr>
              <w:t>（（品牌：新开普））</w:t>
            </w:r>
            <w:r>
              <w:rPr>
                <w:rFonts w:ascii="Times New Roman" w:hAnsi="Times New Roman" w:eastAsia="宋体" w:cs="宋体"/>
                <w:color w:val="auto"/>
                <w:kern w:val="0"/>
                <w:sz w:val="21"/>
                <w:szCs w:val="21"/>
              </w:rPr>
              <w:t>无缝对接。（在响应文件中提供对接承诺函，</w:t>
            </w:r>
            <w:r>
              <w:rPr>
                <w:rFonts w:hint="eastAsia" w:ascii="Times New Roman" w:hAnsi="Times New Roman" w:eastAsia="宋体" w:cs="宋体"/>
                <w:color w:val="auto"/>
                <w:kern w:val="0"/>
                <w:sz w:val="21"/>
                <w:szCs w:val="21"/>
              </w:rPr>
              <w:t>并加盖供应商</w:t>
            </w:r>
            <w:r>
              <w:rPr>
                <w:rFonts w:ascii="Times New Roman" w:hAnsi="Times New Roman" w:eastAsia="宋体" w:cs="宋体"/>
                <w:color w:val="auto"/>
                <w:kern w:val="0"/>
                <w:sz w:val="21"/>
                <w:szCs w:val="21"/>
              </w:rPr>
              <w:t>CA签章，格式自拟）</w:t>
            </w:r>
          </w:p>
        </w:tc>
        <w:tc>
          <w:tcPr>
            <w:tcW w:w="491" w:type="pct"/>
            <w:shd w:val="clear" w:color="auto" w:fill="auto"/>
            <w:vAlign w:val="center"/>
          </w:tcPr>
          <w:p w14:paraId="7E5FC22A">
            <w:pPr>
              <w:widowControl/>
              <w:wordWrap w:val="0"/>
              <w:spacing w:line="360" w:lineRule="auto"/>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w:t>
            </w:r>
          </w:p>
        </w:tc>
        <w:tc>
          <w:tcPr>
            <w:tcW w:w="495" w:type="pct"/>
            <w:shd w:val="clear" w:color="auto" w:fill="auto"/>
            <w:vAlign w:val="center"/>
          </w:tcPr>
          <w:p w14:paraId="3AA8BE31">
            <w:pPr>
              <w:widowControl/>
              <w:wordWrap w:val="0"/>
              <w:spacing w:line="360" w:lineRule="auto"/>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套</w:t>
            </w:r>
          </w:p>
        </w:tc>
      </w:tr>
      <w:tr w14:paraId="03FD3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28" w:type="pct"/>
            <w:shd w:val="clear" w:color="auto" w:fill="auto"/>
            <w:vAlign w:val="center"/>
          </w:tcPr>
          <w:p w14:paraId="568154DE">
            <w:pPr>
              <w:widowControl/>
              <w:wordWrap w:val="0"/>
              <w:spacing w:line="360" w:lineRule="auto"/>
              <w:ind w:left="0" w:leftChars="0" w:firstLine="210" w:firstLineChars="100"/>
              <w:jc w:val="both"/>
              <w:outlineLvl w:val="0"/>
              <w:rPr>
                <w:rFonts w:ascii="Times New Roman" w:hAnsi="Times New Roman" w:eastAsia="宋体" w:cs="宋体"/>
                <w:color w:val="auto"/>
                <w:kern w:val="0"/>
                <w:sz w:val="21"/>
                <w:szCs w:val="21"/>
              </w:rPr>
            </w:pPr>
            <w:r>
              <w:rPr>
                <w:rFonts w:ascii="Times New Roman" w:hAnsi="Times New Roman" w:eastAsia="宋体" w:cs="宋体"/>
                <w:color w:val="auto"/>
                <w:kern w:val="0"/>
                <w:sz w:val="21"/>
                <w:szCs w:val="21"/>
              </w:rPr>
              <w:t>30</w:t>
            </w:r>
          </w:p>
        </w:tc>
        <w:tc>
          <w:tcPr>
            <w:tcW w:w="671" w:type="pct"/>
            <w:shd w:val="clear" w:color="auto" w:fill="auto"/>
            <w:vAlign w:val="center"/>
          </w:tcPr>
          <w:p w14:paraId="3AA1B72B">
            <w:pPr>
              <w:widowControl/>
              <w:wordWrap w:val="0"/>
              <w:spacing w:line="360" w:lineRule="auto"/>
              <w:ind w:left="0" w:leftChars="0" w:firstLine="0" w:firstLineChars="0"/>
              <w:jc w:val="left"/>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人脸识别平板</w:t>
            </w:r>
          </w:p>
        </w:tc>
        <w:tc>
          <w:tcPr>
            <w:tcW w:w="2913" w:type="pct"/>
            <w:shd w:val="clear" w:color="auto" w:fill="auto"/>
            <w:vAlign w:val="center"/>
          </w:tcPr>
          <w:p w14:paraId="68FCC363">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1、处理器：双核（含）以上，主频≥1.0GHz。</w:t>
            </w:r>
          </w:p>
          <w:p w14:paraId="43E093D7">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2、存储器：≥512MB RAM， ≥8GB ROM。</w:t>
            </w:r>
          </w:p>
          <w:p w14:paraId="19948802">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3、操作系统：Linux 3.10.100（含）及以上。</w:t>
            </w:r>
          </w:p>
          <w:p w14:paraId="72327397">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4、显示屏：≥7英寸彩屏，分辨率≥1280*800，支持触控。</w:t>
            </w:r>
          </w:p>
          <w:p w14:paraId="148950E8">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5、声光提示：具有语音提示及界面提示功能，在刷脸、扫码、刷卡、密码认证后，具有语音提示、显示屏文字提示功能。</w:t>
            </w:r>
          </w:p>
          <w:p w14:paraId="72F1A13B">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6、补光：支持补光。</w:t>
            </w:r>
          </w:p>
          <w:p w14:paraId="3AC3432E">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7、I/O接口：以太网≥1，继电器≥1，USB≥1，RS232≥1，韦根≥1，防折≥1，门磁≥1，开门按钮≥1，报警输入≥2，报警输出≥1。</w:t>
            </w:r>
          </w:p>
          <w:p w14:paraId="6FF5012B">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8、通讯方式：以太网、WiFi。</w:t>
            </w:r>
          </w:p>
          <w:p w14:paraId="253AB713">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9、加密：≥1个ESAM卡。</w:t>
            </w:r>
          </w:p>
          <w:p w14:paraId="588E0F78">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10、身份认证方式：支持二维码（正扫和反扫）、刷卡、手机NFC、刷脸、密码。</w:t>
            </w:r>
          </w:p>
          <w:p w14:paraId="5CF457F1">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11、卡片类型：支持触摸屏刷卡，可识读M1卡、CPU卡、手机NFC。</w:t>
            </w:r>
          </w:p>
          <w:p w14:paraId="24DEA13A">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12、二维码识别：支持QR Code、Code 128/39（可旋转360°、偏转/倾斜45°），支持常用离线码识别，二维码识别时间≤400ms。</w:t>
            </w:r>
          </w:p>
          <w:p w14:paraId="0BDBFE66">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13、摄像头：≥200万像素双目摄像头（红外+可见光）。</w:t>
            </w:r>
          </w:p>
          <w:p w14:paraId="11BB37BE">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14、采集帧率：设备摄像头采集帧率≥30f/s。</w:t>
            </w:r>
          </w:p>
          <w:p w14:paraId="56563FB3">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15、活体识别：支持活体识别，可防止手机照片或视频、打印照片、面具造假攻击。</w:t>
            </w:r>
          </w:p>
          <w:p w14:paraId="45D6A166">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16、自动唤醒：支持人脸、人体移动侦测并唤醒设备，人脸、人体及物体移动侦测并唤醒补光灯。</w:t>
            </w:r>
          </w:p>
          <w:p w14:paraId="55FAAB0F">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17、补光灯自动开启：当环境照度小于0.01lux时设备应能自动开启补光灯；18、人脸识别距离：50-150cm（范围内可调）。</w:t>
            </w:r>
          </w:p>
          <w:p w14:paraId="0C813299">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19、人脸识别通过率：人脸识别正确率≥99.98%，误识率≤0.02%。</w:t>
            </w:r>
          </w:p>
          <w:p w14:paraId="537ECA62">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20、人脸特征库容量：备离线状态下，可存储的人脸特征库容量≥30000 人。</w:t>
            </w:r>
          </w:p>
          <w:p w14:paraId="4226F149">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21、人脸识别速度：≤400ms。</w:t>
            </w:r>
          </w:p>
          <w:p w14:paraId="6B0355A2">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22、外壳对外界机械碰撞的防护等级：设备屏幕部分应符合IK04的要求，其它金属表面应符合IK07的要求 。</w:t>
            </w:r>
          </w:p>
          <w:p w14:paraId="79F91911">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23、在线升级：支持OTA在线升级固件和应用程序。</w:t>
            </w:r>
          </w:p>
          <w:p w14:paraId="64438CB2">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24、电源：DC 12V。</w:t>
            </w:r>
          </w:p>
          <w:p w14:paraId="0E797BAF">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25、▲要求与学校现有考勤系统（（品牌：新开普）无缝对接。（在响应文件中提供对接承诺函，并加盖供应商</w:t>
            </w:r>
            <w:r>
              <w:rPr>
                <w:rFonts w:ascii="Times New Roman" w:hAnsi="Times New Roman" w:eastAsia="宋体" w:cs="宋体"/>
                <w:color w:val="auto"/>
                <w:kern w:val="0"/>
                <w:sz w:val="21"/>
                <w:szCs w:val="21"/>
              </w:rPr>
              <w:t>CA签章</w:t>
            </w:r>
            <w:r>
              <w:rPr>
                <w:rFonts w:hint="eastAsia" w:ascii="Times New Roman" w:hAnsi="Times New Roman" w:eastAsia="宋体" w:cs="宋体"/>
                <w:color w:val="auto"/>
                <w:kern w:val="0"/>
                <w:sz w:val="21"/>
                <w:szCs w:val="21"/>
              </w:rPr>
              <w:t>，格式自拟）</w:t>
            </w:r>
          </w:p>
        </w:tc>
        <w:tc>
          <w:tcPr>
            <w:tcW w:w="491" w:type="pct"/>
            <w:shd w:val="clear" w:color="auto" w:fill="auto"/>
            <w:vAlign w:val="center"/>
          </w:tcPr>
          <w:p w14:paraId="658A9514">
            <w:pPr>
              <w:widowControl/>
              <w:wordWrap w:val="0"/>
              <w:spacing w:line="360" w:lineRule="auto"/>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7</w:t>
            </w:r>
          </w:p>
        </w:tc>
        <w:tc>
          <w:tcPr>
            <w:tcW w:w="495" w:type="pct"/>
            <w:shd w:val="clear" w:color="auto" w:fill="auto"/>
            <w:vAlign w:val="center"/>
          </w:tcPr>
          <w:p w14:paraId="10861C6D">
            <w:pPr>
              <w:widowControl/>
              <w:wordWrap w:val="0"/>
              <w:spacing w:line="360" w:lineRule="auto"/>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台</w:t>
            </w:r>
          </w:p>
        </w:tc>
      </w:tr>
      <w:tr w14:paraId="4A2E8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28" w:type="pct"/>
            <w:shd w:val="clear" w:color="auto" w:fill="auto"/>
            <w:vAlign w:val="center"/>
          </w:tcPr>
          <w:p w14:paraId="23CA4D00">
            <w:pPr>
              <w:widowControl/>
              <w:wordWrap w:val="0"/>
              <w:spacing w:line="360" w:lineRule="auto"/>
              <w:ind w:left="0" w:leftChars="0" w:firstLine="210" w:firstLineChars="100"/>
              <w:jc w:val="both"/>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3</w:t>
            </w:r>
            <w:r>
              <w:rPr>
                <w:rFonts w:ascii="Times New Roman" w:hAnsi="Times New Roman" w:eastAsia="宋体" w:cs="宋体"/>
                <w:color w:val="auto"/>
                <w:kern w:val="0"/>
                <w:sz w:val="21"/>
                <w:szCs w:val="21"/>
              </w:rPr>
              <w:t>1</w:t>
            </w:r>
          </w:p>
        </w:tc>
        <w:tc>
          <w:tcPr>
            <w:tcW w:w="671" w:type="pct"/>
            <w:shd w:val="clear" w:color="auto" w:fill="auto"/>
            <w:vAlign w:val="center"/>
          </w:tcPr>
          <w:p w14:paraId="22F8B2FF">
            <w:pPr>
              <w:widowControl/>
              <w:wordWrap w:val="0"/>
              <w:spacing w:line="360" w:lineRule="auto"/>
              <w:ind w:left="0" w:leftChars="0" w:firstLine="0" w:firstLineChars="0"/>
              <w:jc w:val="left"/>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考勤机</w:t>
            </w:r>
          </w:p>
        </w:tc>
        <w:tc>
          <w:tcPr>
            <w:tcW w:w="2913" w:type="pct"/>
            <w:shd w:val="clear" w:color="auto" w:fill="auto"/>
            <w:vAlign w:val="center"/>
          </w:tcPr>
          <w:p w14:paraId="39F7AABE">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一、考勤机 1台</w:t>
            </w:r>
          </w:p>
          <w:p w14:paraId="6D5E0726">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1、验证方式：人脸。</w:t>
            </w:r>
          </w:p>
          <w:p w14:paraId="4B452BA0">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2、摄像头：≥130万红外双摄像头。</w:t>
            </w:r>
          </w:p>
          <w:p w14:paraId="37A7657A">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3、存储容量：指纹容量：≥2000个，记录容量：≥12万个，面部容量：≥1500张。</w:t>
            </w:r>
          </w:p>
          <w:p w14:paraId="2BECD6AF">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4、识别算法：高速双引擎指纹算法+高速人脸识别算法。</w:t>
            </w:r>
          </w:p>
          <w:p w14:paraId="37F4B77D">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5、识别速度：人脸识别速度：≤0.8秒，刷卡识别速度：≤1秒。</w:t>
            </w:r>
          </w:p>
          <w:p w14:paraId="42300DED">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6、显示屏：≥4.3英寸。</w:t>
            </w:r>
          </w:p>
          <w:p w14:paraId="48931CEE">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7、通讯接口：TCP/IP。</w:t>
            </w:r>
          </w:p>
          <w:p w14:paraId="4EC9BC83">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8、电源电压：DC 12V。</w:t>
            </w:r>
          </w:p>
          <w:p w14:paraId="2C51D691">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二、安全用电管理终端 1套</w:t>
            </w:r>
          </w:p>
          <w:p w14:paraId="5AA13E82">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1、不少于 5 孔 5 位 10A 插孔。</w:t>
            </w:r>
          </w:p>
          <w:p w14:paraId="76E7E627">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2、支持 100-240VAC 供电，最大额定负载不低于 2500W。</w:t>
            </w:r>
          </w:p>
          <w:p w14:paraId="397559B5">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3、通过功能键可进入或退出拒绝远程断电状态、控制通断电。</w:t>
            </w:r>
          </w:p>
          <w:p w14:paraId="65FF5230">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4、通过指示灯能直观判断是否通电、是否连接云平台、是否拒绝远程通断电。</w:t>
            </w:r>
          </w:p>
          <w:p w14:paraId="0F00E8B0">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5、支持LoRa低功率远距离无线协议，实现远程控制、数据传输。</w:t>
            </w:r>
          </w:p>
          <w:p w14:paraId="30EB54F8">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6、支持电量计量、远程控制、通断电控制、传感器间相互联动等特性。</w:t>
            </w:r>
          </w:p>
          <w:p w14:paraId="4F278E4D">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7、▲设备支持接入物联网平台统一集中管理，支持查看电压、电流、实时功率、最新数据上报时间、设备日志。（在响应文件中提供产品功能配置界面截图证明，并加盖供应商</w:t>
            </w:r>
            <w:r>
              <w:rPr>
                <w:rFonts w:ascii="Times New Roman" w:hAnsi="Times New Roman" w:eastAsia="宋体" w:cs="宋体"/>
                <w:color w:val="auto"/>
                <w:kern w:val="0"/>
                <w:sz w:val="21"/>
                <w:szCs w:val="21"/>
              </w:rPr>
              <w:t>CA签章</w:t>
            </w:r>
            <w:r>
              <w:rPr>
                <w:rFonts w:hint="eastAsia" w:ascii="Times New Roman" w:hAnsi="Times New Roman" w:eastAsia="宋体" w:cs="宋体"/>
                <w:color w:val="auto"/>
                <w:kern w:val="0"/>
                <w:sz w:val="21"/>
                <w:szCs w:val="21"/>
              </w:rPr>
              <w:t>）</w:t>
            </w:r>
          </w:p>
          <w:p w14:paraId="3B8B0281">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8、支持通过 APP 方式查看插座状态，包括功率、电压、电流、电量、开关状态、拒绝平台通断电状态等。</w:t>
            </w:r>
          </w:p>
          <w:p w14:paraId="5EEBE33B">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9、▲支持通过 APP 方式对插座状态进行配置，可配置的状态包括开关状态、拒绝平台通断电状态、按键指示灯状态、蜂鸣器报警状态等。（在响应文件中提供产品功能配置界面截图证明，并加盖供应商</w:t>
            </w:r>
            <w:r>
              <w:rPr>
                <w:rFonts w:ascii="Times New Roman" w:hAnsi="Times New Roman" w:eastAsia="宋体" w:cs="宋体"/>
                <w:color w:val="auto"/>
                <w:kern w:val="0"/>
                <w:sz w:val="21"/>
                <w:szCs w:val="21"/>
              </w:rPr>
              <w:t>CA签章）</w:t>
            </w:r>
            <w:r>
              <w:rPr>
                <w:rFonts w:hint="eastAsia" w:ascii="Times New Roman" w:hAnsi="Times New Roman" w:eastAsia="宋体" w:cs="宋体"/>
                <w:color w:val="auto"/>
                <w:kern w:val="0"/>
                <w:sz w:val="21"/>
                <w:szCs w:val="21"/>
              </w:rPr>
              <w:t>1</w:t>
            </w:r>
            <w:r>
              <w:rPr>
                <w:rFonts w:ascii="Times New Roman" w:hAnsi="Times New Roman" w:eastAsia="宋体" w:cs="宋体"/>
                <w:color w:val="auto"/>
                <w:kern w:val="0"/>
                <w:sz w:val="21"/>
                <w:szCs w:val="21"/>
              </w:rPr>
              <w:t>0</w:t>
            </w:r>
            <w:r>
              <w:rPr>
                <w:rFonts w:hint="eastAsia" w:ascii="Times New Roman" w:hAnsi="Times New Roman" w:eastAsia="宋体" w:cs="宋体"/>
                <w:color w:val="auto"/>
                <w:kern w:val="0"/>
                <w:sz w:val="21"/>
                <w:szCs w:val="21"/>
              </w:rPr>
              <w:t>、支持功率告警设置，超过设定阈值时进行现场蜂鸣、断电、APP 通知，并联动摄像头现场抓拍，启动异常巡检任务。</w:t>
            </w:r>
          </w:p>
        </w:tc>
        <w:tc>
          <w:tcPr>
            <w:tcW w:w="491" w:type="pct"/>
            <w:shd w:val="clear" w:color="auto" w:fill="auto"/>
            <w:vAlign w:val="center"/>
          </w:tcPr>
          <w:p w14:paraId="1A793C82">
            <w:pPr>
              <w:widowControl/>
              <w:wordWrap w:val="0"/>
              <w:spacing w:line="360" w:lineRule="auto"/>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w:t>
            </w:r>
          </w:p>
        </w:tc>
        <w:tc>
          <w:tcPr>
            <w:tcW w:w="495" w:type="pct"/>
            <w:shd w:val="clear" w:color="auto" w:fill="auto"/>
            <w:vAlign w:val="center"/>
          </w:tcPr>
          <w:p w14:paraId="3812F42F">
            <w:pPr>
              <w:widowControl/>
              <w:wordWrap w:val="0"/>
              <w:spacing w:line="360" w:lineRule="auto"/>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台</w:t>
            </w:r>
          </w:p>
        </w:tc>
      </w:tr>
      <w:tr w14:paraId="7DD4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28" w:type="pct"/>
            <w:shd w:val="clear" w:color="auto" w:fill="auto"/>
            <w:vAlign w:val="center"/>
          </w:tcPr>
          <w:p w14:paraId="76304BB6">
            <w:pPr>
              <w:widowControl/>
              <w:wordWrap w:val="0"/>
              <w:spacing w:line="360" w:lineRule="auto"/>
              <w:ind w:left="0" w:leftChars="0" w:firstLine="210" w:firstLineChars="100"/>
              <w:jc w:val="both"/>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3</w:t>
            </w:r>
            <w:r>
              <w:rPr>
                <w:rFonts w:ascii="Times New Roman" w:hAnsi="Times New Roman" w:eastAsia="宋体" w:cs="宋体"/>
                <w:color w:val="auto"/>
                <w:kern w:val="0"/>
                <w:sz w:val="21"/>
                <w:szCs w:val="21"/>
              </w:rPr>
              <w:t>2</w:t>
            </w:r>
          </w:p>
        </w:tc>
        <w:tc>
          <w:tcPr>
            <w:tcW w:w="671" w:type="pct"/>
            <w:shd w:val="clear" w:color="auto" w:fill="auto"/>
            <w:vAlign w:val="center"/>
          </w:tcPr>
          <w:p w14:paraId="35D57F7A">
            <w:pPr>
              <w:widowControl/>
              <w:wordWrap w:val="0"/>
              <w:spacing w:line="360" w:lineRule="auto"/>
              <w:ind w:left="0" w:leftChars="0" w:firstLine="0" w:firstLineChars="0"/>
              <w:jc w:val="left"/>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安装调试</w:t>
            </w:r>
          </w:p>
        </w:tc>
        <w:tc>
          <w:tcPr>
            <w:tcW w:w="2913" w:type="pct"/>
            <w:shd w:val="clear" w:color="auto" w:fill="auto"/>
            <w:vAlign w:val="center"/>
          </w:tcPr>
          <w:p w14:paraId="5A88369F">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包含本系统旧设备拆除、新设备安装，调试，测试，试运行及强弱电线缆辅材及其敷设等。</w:t>
            </w:r>
          </w:p>
        </w:tc>
        <w:tc>
          <w:tcPr>
            <w:tcW w:w="491" w:type="pct"/>
            <w:shd w:val="clear" w:color="auto" w:fill="auto"/>
            <w:vAlign w:val="center"/>
          </w:tcPr>
          <w:p w14:paraId="36A460A8">
            <w:pPr>
              <w:widowControl/>
              <w:wordWrap w:val="0"/>
              <w:spacing w:line="360" w:lineRule="auto"/>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w:t>
            </w:r>
          </w:p>
        </w:tc>
        <w:tc>
          <w:tcPr>
            <w:tcW w:w="495" w:type="pct"/>
            <w:shd w:val="clear" w:color="auto" w:fill="auto"/>
            <w:vAlign w:val="center"/>
          </w:tcPr>
          <w:p w14:paraId="5B1CE046">
            <w:pPr>
              <w:widowControl/>
              <w:wordWrap w:val="0"/>
              <w:spacing w:line="360" w:lineRule="auto"/>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项</w:t>
            </w:r>
          </w:p>
        </w:tc>
      </w:tr>
      <w:tr w14:paraId="4DAD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5000" w:type="pct"/>
            <w:gridSpan w:val="5"/>
            <w:shd w:val="clear" w:color="auto" w:fill="E5DFEC" w:themeFill="accent4" w:themeFillTint="33"/>
            <w:vAlign w:val="center"/>
          </w:tcPr>
          <w:p w14:paraId="69250E95">
            <w:pPr>
              <w:widowControl/>
              <w:wordWrap w:val="0"/>
              <w:spacing w:line="360" w:lineRule="auto"/>
              <w:outlineLvl w:val="0"/>
              <w:rPr>
                <w:rFonts w:ascii="Times New Roman" w:hAnsi="Times New Roman" w:eastAsia="宋体" w:cs="宋体"/>
                <w:b/>
                <w:bCs/>
                <w:color w:val="auto"/>
                <w:kern w:val="0"/>
                <w:sz w:val="21"/>
                <w:szCs w:val="21"/>
              </w:rPr>
            </w:pPr>
            <w:r>
              <w:rPr>
                <w:rFonts w:hint="eastAsia" w:ascii="Times New Roman" w:hAnsi="Times New Roman" w:eastAsia="宋体" w:cs="宋体"/>
                <w:b/>
                <w:bCs/>
                <w:color w:val="auto"/>
                <w:kern w:val="0"/>
                <w:sz w:val="21"/>
                <w:szCs w:val="21"/>
              </w:rPr>
              <w:t>四、弱电间机柜配电线路改造</w:t>
            </w:r>
          </w:p>
        </w:tc>
      </w:tr>
      <w:tr w14:paraId="35AA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28" w:type="pct"/>
            <w:shd w:val="clear" w:color="auto" w:fill="auto"/>
            <w:vAlign w:val="center"/>
          </w:tcPr>
          <w:p w14:paraId="0FE95B29">
            <w:pPr>
              <w:widowControl/>
              <w:wordWrap w:val="0"/>
              <w:spacing w:line="360" w:lineRule="auto"/>
              <w:ind w:left="0" w:leftChars="0" w:firstLine="0" w:firstLineChars="0"/>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3</w:t>
            </w:r>
            <w:r>
              <w:rPr>
                <w:rFonts w:ascii="Times New Roman" w:hAnsi="Times New Roman" w:eastAsia="宋体" w:cs="宋体"/>
                <w:color w:val="auto"/>
                <w:kern w:val="0"/>
                <w:sz w:val="21"/>
                <w:szCs w:val="21"/>
              </w:rPr>
              <w:t>3</w:t>
            </w:r>
          </w:p>
        </w:tc>
        <w:tc>
          <w:tcPr>
            <w:tcW w:w="671" w:type="pct"/>
            <w:shd w:val="clear" w:color="auto" w:fill="auto"/>
            <w:vAlign w:val="center"/>
          </w:tcPr>
          <w:p w14:paraId="065ADF95">
            <w:pPr>
              <w:widowControl/>
              <w:wordWrap w:val="0"/>
              <w:spacing w:line="360" w:lineRule="auto"/>
              <w:ind w:left="0" w:leftChars="0" w:firstLine="0" w:firstLineChars="0"/>
              <w:jc w:val="left"/>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弱电间机柜配电改造</w:t>
            </w:r>
          </w:p>
        </w:tc>
        <w:tc>
          <w:tcPr>
            <w:tcW w:w="2913" w:type="pct"/>
            <w:shd w:val="clear" w:color="auto" w:fill="auto"/>
            <w:vAlign w:val="center"/>
          </w:tcPr>
          <w:p w14:paraId="674006A2">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弱电间机柜配电改造。</w:t>
            </w:r>
          </w:p>
        </w:tc>
        <w:tc>
          <w:tcPr>
            <w:tcW w:w="491" w:type="pct"/>
            <w:shd w:val="clear" w:color="auto" w:fill="auto"/>
            <w:vAlign w:val="center"/>
          </w:tcPr>
          <w:p w14:paraId="1E4B54D6">
            <w:pPr>
              <w:widowControl/>
              <w:wordWrap w:val="0"/>
              <w:spacing w:line="360" w:lineRule="auto"/>
              <w:ind w:left="0" w:leftChars="0" w:firstLine="210" w:firstLineChars="100"/>
              <w:jc w:val="both"/>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52</w:t>
            </w:r>
          </w:p>
        </w:tc>
        <w:tc>
          <w:tcPr>
            <w:tcW w:w="495" w:type="pct"/>
            <w:shd w:val="clear" w:color="auto" w:fill="auto"/>
            <w:vAlign w:val="center"/>
          </w:tcPr>
          <w:p w14:paraId="4B02635E">
            <w:pPr>
              <w:widowControl/>
              <w:wordWrap w:val="0"/>
              <w:spacing w:line="360" w:lineRule="auto"/>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个</w:t>
            </w:r>
          </w:p>
        </w:tc>
      </w:tr>
      <w:tr w14:paraId="216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28" w:type="pct"/>
            <w:shd w:val="clear" w:color="auto" w:fill="auto"/>
            <w:vAlign w:val="center"/>
          </w:tcPr>
          <w:p w14:paraId="7974BDAE">
            <w:pPr>
              <w:widowControl/>
              <w:wordWrap w:val="0"/>
              <w:spacing w:line="360" w:lineRule="auto"/>
              <w:ind w:left="0" w:leftChars="0" w:firstLine="0" w:firstLineChars="0"/>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3</w:t>
            </w:r>
            <w:r>
              <w:rPr>
                <w:rFonts w:ascii="Times New Roman" w:hAnsi="Times New Roman" w:eastAsia="宋体" w:cs="宋体"/>
                <w:color w:val="auto"/>
                <w:kern w:val="0"/>
                <w:sz w:val="21"/>
                <w:szCs w:val="21"/>
              </w:rPr>
              <w:t>4</w:t>
            </w:r>
          </w:p>
        </w:tc>
        <w:tc>
          <w:tcPr>
            <w:tcW w:w="671" w:type="pct"/>
            <w:shd w:val="clear" w:color="auto" w:fill="auto"/>
            <w:vAlign w:val="center"/>
          </w:tcPr>
          <w:p w14:paraId="0E9DC076">
            <w:pPr>
              <w:widowControl/>
              <w:wordWrap w:val="0"/>
              <w:spacing w:line="360" w:lineRule="auto"/>
              <w:ind w:left="0" w:leftChars="0" w:firstLine="0" w:firstLineChars="0"/>
              <w:jc w:val="left"/>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20A2P空开</w:t>
            </w:r>
          </w:p>
        </w:tc>
        <w:tc>
          <w:tcPr>
            <w:tcW w:w="2913" w:type="pct"/>
            <w:shd w:val="clear" w:color="auto" w:fill="auto"/>
            <w:vAlign w:val="center"/>
          </w:tcPr>
          <w:p w14:paraId="54ED3945">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20A2P空开。</w:t>
            </w:r>
          </w:p>
        </w:tc>
        <w:tc>
          <w:tcPr>
            <w:tcW w:w="491" w:type="pct"/>
            <w:shd w:val="clear" w:color="auto" w:fill="auto"/>
            <w:vAlign w:val="center"/>
          </w:tcPr>
          <w:p w14:paraId="2BBAF412">
            <w:pPr>
              <w:widowControl/>
              <w:wordWrap w:val="0"/>
              <w:spacing w:line="360" w:lineRule="auto"/>
              <w:ind w:left="0" w:leftChars="0" w:firstLine="210" w:firstLineChars="100"/>
              <w:jc w:val="both"/>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52</w:t>
            </w:r>
          </w:p>
        </w:tc>
        <w:tc>
          <w:tcPr>
            <w:tcW w:w="495" w:type="pct"/>
            <w:shd w:val="clear" w:color="auto" w:fill="auto"/>
            <w:vAlign w:val="center"/>
          </w:tcPr>
          <w:p w14:paraId="3E320E83">
            <w:pPr>
              <w:widowControl/>
              <w:wordWrap w:val="0"/>
              <w:spacing w:line="360" w:lineRule="auto"/>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个</w:t>
            </w:r>
          </w:p>
        </w:tc>
      </w:tr>
      <w:tr w14:paraId="613FB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28" w:type="pct"/>
            <w:shd w:val="clear" w:color="auto" w:fill="auto"/>
            <w:vAlign w:val="center"/>
          </w:tcPr>
          <w:p w14:paraId="02002F75">
            <w:pPr>
              <w:widowControl/>
              <w:wordWrap w:val="0"/>
              <w:spacing w:line="360" w:lineRule="auto"/>
              <w:ind w:left="0" w:leftChars="0" w:firstLine="0" w:firstLineChars="0"/>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3</w:t>
            </w:r>
            <w:r>
              <w:rPr>
                <w:rFonts w:ascii="Times New Roman" w:hAnsi="Times New Roman" w:eastAsia="宋体" w:cs="宋体"/>
                <w:color w:val="auto"/>
                <w:kern w:val="0"/>
                <w:sz w:val="21"/>
                <w:szCs w:val="21"/>
              </w:rPr>
              <w:t>5</w:t>
            </w:r>
          </w:p>
        </w:tc>
        <w:tc>
          <w:tcPr>
            <w:tcW w:w="671" w:type="pct"/>
            <w:shd w:val="clear" w:color="auto" w:fill="auto"/>
            <w:vAlign w:val="center"/>
          </w:tcPr>
          <w:p w14:paraId="5C2959D8">
            <w:pPr>
              <w:widowControl/>
              <w:wordWrap w:val="0"/>
              <w:spacing w:line="360" w:lineRule="auto"/>
              <w:ind w:left="0" w:leftChars="0" w:firstLine="0" w:firstLineChars="0"/>
              <w:jc w:val="left"/>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4平方BV线缆</w:t>
            </w:r>
          </w:p>
        </w:tc>
        <w:tc>
          <w:tcPr>
            <w:tcW w:w="2913" w:type="pct"/>
            <w:shd w:val="clear" w:color="auto" w:fill="auto"/>
            <w:vAlign w:val="center"/>
          </w:tcPr>
          <w:p w14:paraId="3968921B">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4平方BV线缆。</w:t>
            </w:r>
          </w:p>
        </w:tc>
        <w:tc>
          <w:tcPr>
            <w:tcW w:w="491" w:type="pct"/>
            <w:shd w:val="clear" w:color="auto" w:fill="auto"/>
            <w:vAlign w:val="center"/>
          </w:tcPr>
          <w:p w14:paraId="7BB9F018">
            <w:pPr>
              <w:widowControl/>
              <w:wordWrap w:val="0"/>
              <w:spacing w:line="360" w:lineRule="auto"/>
              <w:ind w:left="0" w:leftChars="0" w:firstLine="0" w:firstLineChars="0"/>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2100</w:t>
            </w:r>
          </w:p>
        </w:tc>
        <w:tc>
          <w:tcPr>
            <w:tcW w:w="495" w:type="pct"/>
            <w:shd w:val="clear" w:color="auto" w:fill="auto"/>
            <w:vAlign w:val="center"/>
          </w:tcPr>
          <w:p w14:paraId="273CC434">
            <w:pPr>
              <w:widowControl/>
              <w:wordWrap w:val="0"/>
              <w:spacing w:line="360" w:lineRule="auto"/>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米</w:t>
            </w:r>
          </w:p>
        </w:tc>
      </w:tr>
      <w:tr w14:paraId="1D11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28" w:type="pct"/>
            <w:shd w:val="clear" w:color="auto" w:fill="auto"/>
            <w:vAlign w:val="center"/>
          </w:tcPr>
          <w:p w14:paraId="65A47B0F">
            <w:pPr>
              <w:widowControl/>
              <w:wordWrap w:val="0"/>
              <w:spacing w:line="360" w:lineRule="auto"/>
              <w:ind w:left="0" w:leftChars="0" w:firstLine="0" w:firstLineChars="0"/>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3</w:t>
            </w:r>
            <w:r>
              <w:rPr>
                <w:rFonts w:ascii="Times New Roman" w:hAnsi="Times New Roman" w:eastAsia="宋体" w:cs="宋体"/>
                <w:color w:val="auto"/>
                <w:kern w:val="0"/>
                <w:sz w:val="21"/>
                <w:szCs w:val="21"/>
              </w:rPr>
              <w:t>6</w:t>
            </w:r>
          </w:p>
        </w:tc>
        <w:tc>
          <w:tcPr>
            <w:tcW w:w="671" w:type="pct"/>
            <w:shd w:val="clear" w:color="auto" w:fill="auto"/>
            <w:vAlign w:val="center"/>
          </w:tcPr>
          <w:p w14:paraId="7211CB6F">
            <w:pPr>
              <w:widowControl/>
              <w:wordWrap w:val="0"/>
              <w:spacing w:line="360" w:lineRule="auto"/>
              <w:ind w:left="0" w:leftChars="0" w:firstLine="0" w:firstLineChars="0"/>
              <w:jc w:val="left"/>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电源线RVV3*2.5</w:t>
            </w:r>
          </w:p>
        </w:tc>
        <w:tc>
          <w:tcPr>
            <w:tcW w:w="2913" w:type="pct"/>
            <w:shd w:val="clear" w:color="auto" w:fill="auto"/>
            <w:vAlign w:val="center"/>
          </w:tcPr>
          <w:p w14:paraId="2FB64B20">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电源线RVV3*2.5</w:t>
            </w:r>
            <w:r>
              <w:rPr>
                <w:rFonts w:ascii="Times New Roman" w:hAnsi="Times New Roman" w:eastAsia="宋体" w:cs="宋体"/>
                <w:color w:val="auto"/>
                <w:kern w:val="0"/>
                <w:sz w:val="21"/>
                <w:szCs w:val="21"/>
              </w:rPr>
              <w:t>mm</w:t>
            </w:r>
            <w:r>
              <w:rPr>
                <w:rFonts w:ascii="Times New Roman" w:hAnsi="Times New Roman" w:eastAsia="宋体" w:cs="宋体"/>
                <w:color w:val="auto"/>
                <w:kern w:val="0"/>
                <w:sz w:val="21"/>
                <w:szCs w:val="21"/>
                <w:vertAlign w:val="superscript"/>
              </w:rPr>
              <w:t>2</w:t>
            </w:r>
            <w:r>
              <w:rPr>
                <w:rFonts w:hint="eastAsia" w:ascii="Times New Roman" w:hAnsi="Times New Roman" w:eastAsia="宋体" w:cs="宋体"/>
                <w:color w:val="auto"/>
                <w:kern w:val="0"/>
                <w:sz w:val="21"/>
                <w:szCs w:val="21"/>
              </w:rPr>
              <w:t>。</w:t>
            </w:r>
          </w:p>
        </w:tc>
        <w:tc>
          <w:tcPr>
            <w:tcW w:w="491" w:type="pct"/>
            <w:shd w:val="clear" w:color="auto" w:fill="auto"/>
            <w:vAlign w:val="center"/>
          </w:tcPr>
          <w:p w14:paraId="7F6CD061">
            <w:pPr>
              <w:widowControl/>
              <w:wordWrap w:val="0"/>
              <w:spacing w:line="360" w:lineRule="auto"/>
              <w:ind w:left="0" w:leftChars="0" w:firstLine="0" w:firstLineChars="0"/>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300</w:t>
            </w:r>
          </w:p>
        </w:tc>
        <w:tc>
          <w:tcPr>
            <w:tcW w:w="495" w:type="pct"/>
            <w:shd w:val="clear" w:color="auto" w:fill="auto"/>
            <w:vAlign w:val="center"/>
          </w:tcPr>
          <w:p w14:paraId="0C831D91">
            <w:pPr>
              <w:widowControl/>
              <w:wordWrap w:val="0"/>
              <w:spacing w:line="360" w:lineRule="auto"/>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米</w:t>
            </w:r>
          </w:p>
        </w:tc>
      </w:tr>
      <w:tr w14:paraId="3D92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28" w:type="pct"/>
            <w:shd w:val="clear" w:color="auto" w:fill="auto"/>
            <w:vAlign w:val="center"/>
          </w:tcPr>
          <w:p w14:paraId="54017353">
            <w:pPr>
              <w:widowControl/>
              <w:wordWrap w:val="0"/>
              <w:spacing w:line="360" w:lineRule="auto"/>
              <w:ind w:left="0" w:leftChars="0" w:firstLine="0" w:firstLineChars="0"/>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3</w:t>
            </w:r>
            <w:r>
              <w:rPr>
                <w:rFonts w:ascii="Times New Roman" w:hAnsi="Times New Roman" w:eastAsia="宋体" w:cs="宋体"/>
                <w:color w:val="auto"/>
                <w:kern w:val="0"/>
                <w:sz w:val="21"/>
                <w:szCs w:val="21"/>
              </w:rPr>
              <w:t>7</w:t>
            </w:r>
          </w:p>
        </w:tc>
        <w:tc>
          <w:tcPr>
            <w:tcW w:w="671" w:type="pct"/>
            <w:shd w:val="clear" w:color="auto" w:fill="auto"/>
            <w:vAlign w:val="center"/>
          </w:tcPr>
          <w:p w14:paraId="56B211BD">
            <w:pPr>
              <w:widowControl/>
              <w:wordWrap w:val="0"/>
              <w:spacing w:line="360" w:lineRule="auto"/>
              <w:ind w:left="0" w:leftChars="0" w:firstLine="0" w:firstLineChars="0"/>
              <w:jc w:val="left"/>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强电线路排查</w:t>
            </w:r>
          </w:p>
        </w:tc>
        <w:tc>
          <w:tcPr>
            <w:tcW w:w="2913" w:type="pct"/>
            <w:shd w:val="clear" w:color="auto" w:fill="auto"/>
            <w:vAlign w:val="center"/>
          </w:tcPr>
          <w:p w14:paraId="085F70A8">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强电线路排查。</w:t>
            </w:r>
          </w:p>
        </w:tc>
        <w:tc>
          <w:tcPr>
            <w:tcW w:w="491" w:type="pct"/>
            <w:shd w:val="clear" w:color="auto" w:fill="auto"/>
            <w:vAlign w:val="center"/>
          </w:tcPr>
          <w:p w14:paraId="50718D36">
            <w:pPr>
              <w:widowControl/>
              <w:wordWrap w:val="0"/>
              <w:spacing w:line="360" w:lineRule="auto"/>
              <w:ind w:left="0" w:leftChars="0" w:firstLine="420" w:firstLineChars="200"/>
              <w:jc w:val="both"/>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w:t>
            </w:r>
          </w:p>
        </w:tc>
        <w:tc>
          <w:tcPr>
            <w:tcW w:w="495" w:type="pct"/>
            <w:shd w:val="clear" w:color="auto" w:fill="auto"/>
            <w:vAlign w:val="center"/>
          </w:tcPr>
          <w:p w14:paraId="2F432297">
            <w:pPr>
              <w:widowControl/>
              <w:wordWrap w:val="0"/>
              <w:spacing w:line="360" w:lineRule="auto"/>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项</w:t>
            </w:r>
          </w:p>
        </w:tc>
      </w:tr>
      <w:tr w14:paraId="229ED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28" w:type="pct"/>
            <w:shd w:val="clear" w:color="auto" w:fill="auto"/>
            <w:vAlign w:val="center"/>
          </w:tcPr>
          <w:p w14:paraId="4352D538">
            <w:pPr>
              <w:widowControl/>
              <w:wordWrap w:val="0"/>
              <w:spacing w:line="360" w:lineRule="auto"/>
              <w:ind w:left="0" w:leftChars="0" w:firstLine="0" w:firstLineChars="0"/>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3</w:t>
            </w:r>
            <w:r>
              <w:rPr>
                <w:rFonts w:ascii="Times New Roman" w:hAnsi="Times New Roman" w:eastAsia="宋体" w:cs="宋体"/>
                <w:color w:val="auto"/>
                <w:kern w:val="0"/>
                <w:sz w:val="21"/>
                <w:szCs w:val="21"/>
              </w:rPr>
              <w:t>8</w:t>
            </w:r>
          </w:p>
        </w:tc>
        <w:tc>
          <w:tcPr>
            <w:tcW w:w="671" w:type="pct"/>
            <w:shd w:val="clear" w:color="auto" w:fill="auto"/>
            <w:vAlign w:val="center"/>
          </w:tcPr>
          <w:p w14:paraId="5BCA9298">
            <w:pPr>
              <w:widowControl/>
              <w:wordWrap w:val="0"/>
              <w:spacing w:line="360" w:lineRule="auto"/>
              <w:ind w:left="0" w:leftChars="0" w:firstLine="0" w:firstLineChars="0"/>
              <w:jc w:val="left"/>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配电箱</w:t>
            </w:r>
          </w:p>
        </w:tc>
        <w:tc>
          <w:tcPr>
            <w:tcW w:w="2913" w:type="pct"/>
            <w:shd w:val="clear" w:color="auto" w:fill="auto"/>
            <w:vAlign w:val="center"/>
          </w:tcPr>
          <w:p w14:paraId="0566B57A">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明装4-6位空开配电箱。</w:t>
            </w:r>
          </w:p>
        </w:tc>
        <w:tc>
          <w:tcPr>
            <w:tcW w:w="491" w:type="pct"/>
            <w:shd w:val="clear" w:color="auto" w:fill="auto"/>
            <w:vAlign w:val="center"/>
          </w:tcPr>
          <w:p w14:paraId="504CBE25">
            <w:pPr>
              <w:widowControl/>
              <w:wordWrap w:val="0"/>
              <w:spacing w:line="360" w:lineRule="auto"/>
              <w:ind w:left="0" w:leftChars="0" w:firstLine="0" w:firstLineChars="0"/>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52</w:t>
            </w:r>
          </w:p>
        </w:tc>
        <w:tc>
          <w:tcPr>
            <w:tcW w:w="495" w:type="pct"/>
            <w:shd w:val="clear" w:color="auto" w:fill="auto"/>
            <w:vAlign w:val="center"/>
          </w:tcPr>
          <w:p w14:paraId="2B276D74">
            <w:pPr>
              <w:widowControl/>
              <w:wordWrap w:val="0"/>
              <w:spacing w:line="360" w:lineRule="auto"/>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个</w:t>
            </w:r>
          </w:p>
        </w:tc>
      </w:tr>
      <w:tr w14:paraId="3B0D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28" w:type="pct"/>
            <w:shd w:val="clear" w:color="auto" w:fill="auto"/>
            <w:vAlign w:val="center"/>
          </w:tcPr>
          <w:p w14:paraId="42ADEF3C">
            <w:pPr>
              <w:widowControl/>
              <w:wordWrap w:val="0"/>
              <w:spacing w:line="360" w:lineRule="auto"/>
              <w:ind w:left="0" w:leftChars="0" w:firstLine="0" w:firstLineChars="0"/>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3</w:t>
            </w:r>
            <w:r>
              <w:rPr>
                <w:rFonts w:ascii="Times New Roman" w:hAnsi="Times New Roman" w:eastAsia="宋体" w:cs="宋体"/>
                <w:color w:val="auto"/>
                <w:kern w:val="0"/>
                <w:sz w:val="21"/>
                <w:szCs w:val="21"/>
              </w:rPr>
              <w:t>9</w:t>
            </w:r>
          </w:p>
        </w:tc>
        <w:tc>
          <w:tcPr>
            <w:tcW w:w="671" w:type="pct"/>
            <w:shd w:val="clear" w:color="auto" w:fill="auto"/>
            <w:vAlign w:val="center"/>
          </w:tcPr>
          <w:p w14:paraId="25BFA9E3">
            <w:pPr>
              <w:widowControl/>
              <w:wordWrap w:val="0"/>
              <w:spacing w:line="360" w:lineRule="auto"/>
              <w:ind w:left="0" w:leftChars="0" w:firstLine="0" w:firstLineChars="0"/>
              <w:jc w:val="left"/>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弱电改造辅材及配件</w:t>
            </w:r>
          </w:p>
        </w:tc>
        <w:tc>
          <w:tcPr>
            <w:tcW w:w="2913" w:type="pct"/>
            <w:shd w:val="clear" w:color="auto" w:fill="auto"/>
            <w:vAlign w:val="center"/>
          </w:tcPr>
          <w:p w14:paraId="44E5422E">
            <w:pPr>
              <w:widowControl/>
              <w:wordWrap w:val="0"/>
              <w:spacing w:line="360" w:lineRule="auto"/>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弱电改造辅材及配件。</w:t>
            </w:r>
          </w:p>
        </w:tc>
        <w:tc>
          <w:tcPr>
            <w:tcW w:w="491" w:type="pct"/>
            <w:shd w:val="clear" w:color="auto" w:fill="auto"/>
            <w:vAlign w:val="center"/>
          </w:tcPr>
          <w:p w14:paraId="2A28BAF3">
            <w:pPr>
              <w:widowControl/>
              <w:wordWrap w:val="0"/>
              <w:spacing w:line="360" w:lineRule="auto"/>
              <w:jc w:val="both"/>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w:t>
            </w:r>
          </w:p>
        </w:tc>
        <w:tc>
          <w:tcPr>
            <w:tcW w:w="495" w:type="pct"/>
            <w:shd w:val="clear" w:color="auto" w:fill="auto"/>
            <w:vAlign w:val="center"/>
          </w:tcPr>
          <w:p w14:paraId="7798C6C1">
            <w:pPr>
              <w:widowControl/>
              <w:wordWrap w:val="0"/>
              <w:spacing w:line="360" w:lineRule="auto"/>
              <w:jc w:val="center"/>
              <w:outlineLvl w:val="0"/>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项</w:t>
            </w:r>
          </w:p>
        </w:tc>
      </w:tr>
    </w:tbl>
    <w:p w14:paraId="1AE804EC">
      <w:pPr>
        <w:spacing w:line="360" w:lineRule="auto"/>
        <w:ind w:firstLine="480" w:firstLineChars="200"/>
        <w:rPr>
          <w:rFonts w:ascii="Times New Roman" w:hAnsi="Times New Roman" w:eastAsia="宋体" w:cs="Times New Roman"/>
          <w:color w:val="auto"/>
        </w:rPr>
      </w:pPr>
    </w:p>
    <w:p w14:paraId="23156EBB">
      <w:pPr>
        <w:spacing w:line="360" w:lineRule="auto"/>
        <w:ind w:firstLine="480" w:firstLineChars="200"/>
        <w:rPr>
          <w:rFonts w:ascii="Times New Roman" w:hAnsi="Times New Roman" w:eastAsia="宋体" w:cs="Times New Roman"/>
          <w:color w:val="auto"/>
        </w:rPr>
      </w:pPr>
    </w:p>
    <w:p w14:paraId="7407DD21">
      <w:pPr>
        <w:spacing w:line="360" w:lineRule="auto"/>
        <w:ind w:firstLine="480" w:firstLineChars="200"/>
        <w:rPr>
          <w:rFonts w:ascii="Times New Roman" w:hAnsi="Times New Roman" w:eastAsia="宋体" w:cs="Times New Roman"/>
          <w:color w:val="auto"/>
        </w:rPr>
      </w:pPr>
    </w:p>
    <w:tbl>
      <w:tblPr>
        <w:tblStyle w:val="46"/>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0"/>
        <w:gridCol w:w="7834"/>
      </w:tblGrid>
      <w:tr w14:paraId="047B22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AEEF3" w:themeFill="accent5" w:themeFillTint="33"/>
            <w:vAlign w:val="center"/>
          </w:tcPr>
          <w:p w14:paraId="5211807D">
            <w:pPr>
              <w:spacing w:line="360" w:lineRule="auto"/>
              <w:jc w:val="center"/>
              <w:rPr>
                <w:rFonts w:ascii="Times New Roman" w:hAnsi="Times New Roman" w:eastAsia="宋体"/>
                <w:b/>
                <w:bCs/>
                <w:color w:val="auto"/>
                <w:sz w:val="21"/>
                <w:szCs w:val="21"/>
              </w:rPr>
            </w:pPr>
            <w:r>
              <w:rPr>
                <w:rFonts w:hint="eastAsia" w:ascii="Times New Roman" w:hAnsi="Times New Roman" w:eastAsia="宋体" w:cs="Times New Roman"/>
                <w:color w:val="auto"/>
                <w:sz w:val="21"/>
                <w:szCs w:val="21"/>
              </w:rPr>
              <w:t>▲</w:t>
            </w:r>
            <w:r>
              <w:rPr>
                <w:rFonts w:hint="eastAsia" w:ascii="Times New Roman" w:hAnsi="Times New Roman" w:eastAsia="宋体"/>
                <w:b/>
                <w:bCs/>
                <w:color w:val="auto"/>
                <w:sz w:val="21"/>
                <w:szCs w:val="21"/>
              </w:rPr>
              <w:t>商务要求</w:t>
            </w:r>
          </w:p>
        </w:tc>
      </w:tr>
      <w:tr w14:paraId="622A19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3" w:type="pct"/>
            <w:tcBorders>
              <w:top w:val="single" w:color="auto" w:sz="4" w:space="0"/>
              <w:left w:val="single" w:color="auto" w:sz="4" w:space="0"/>
              <w:bottom w:val="single" w:color="auto" w:sz="4" w:space="0"/>
              <w:right w:val="single" w:color="auto" w:sz="4" w:space="0"/>
            </w:tcBorders>
            <w:vAlign w:val="center"/>
          </w:tcPr>
          <w:p w14:paraId="02E4F32A">
            <w:pPr>
              <w:spacing w:line="360" w:lineRule="auto"/>
              <w:ind w:left="0" w:leftChars="0" w:firstLine="0" w:firstLineChars="0"/>
              <w:jc w:val="both"/>
              <w:rPr>
                <w:rFonts w:ascii="Times New Roman" w:hAnsi="Times New Roman" w:eastAsia="宋体"/>
                <w:color w:val="auto"/>
                <w:sz w:val="21"/>
                <w:szCs w:val="21"/>
              </w:rPr>
            </w:pPr>
            <w:r>
              <w:rPr>
                <w:rFonts w:hint="eastAsia" w:ascii="Times New Roman" w:hAnsi="Times New Roman" w:eastAsia="宋体"/>
                <w:color w:val="auto"/>
                <w:sz w:val="21"/>
                <w:szCs w:val="21"/>
              </w:rPr>
              <w:t>交货时间及地点</w:t>
            </w:r>
          </w:p>
        </w:tc>
        <w:tc>
          <w:tcPr>
            <w:tcW w:w="4116" w:type="pct"/>
            <w:tcBorders>
              <w:top w:val="single" w:color="auto" w:sz="4" w:space="0"/>
              <w:left w:val="single" w:color="auto" w:sz="4" w:space="0"/>
              <w:bottom w:val="single" w:color="auto" w:sz="4" w:space="0"/>
              <w:right w:val="single" w:color="auto" w:sz="4" w:space="0"/>
            </w:tcBorders>
            <w:vAlign w:val="center"/>
          </w:tcPr>
          <w:p w14:paraId="245148E2">
            <w:pPr>
              <w:spacing w:line="360" w:lineRule="auto"/>
              <w:rPr>
                <w:rFonts w:ascii="Times New Roman" w:hAnsi="Times New Roman" w:eastAsia="宋体"/>
                <w:color w:val="auto"/>
                <w:sz w:val="21"/>
                <w:szCs w:val="21"/>
              </w:rPr>
            </w:pPr>
            <w:r>
              <w:rPr>
                <w:rFonts w:hint="eastAsia" w:ascii="Times New Roman" w:hAnsi="Times New Roman" w:eastAsia="宋体"/>
                <w:color w:val="auto"/>
                <w:sz w:val="21"/>
                <w:szCs w:val="21"/>
              </w:rPr>
              <w:t>1、交付使用时间：自签订合同之日起</w:t>
            </w:r>
            <w:r>
              <w:rPr>
                <w:rFonts w:hint="eastAsia" w:ascii="Times New Roman" w:hAnsi="Times New Roman" w:eastAsia="宋体"/>
                <w:color w:val="auto"/>
                <w:sz w:val="21"/>
                <w:szCs w:val="21"/>
                <w:u w:val="single"/>
              </w:rPr>
              <w:t xml:space="preserve"> 30 </w:t>
            </w:r>
            <w:r>
              <w:rPr>
                <w:rFonts w:hint="eastAsia" w:ascii="Times New Roman" w:hAnsi="Times New Roman" w:eastAsia="宋体"/>
                <w:color w:val="auto"/>
                <w:sz w:val="21"/>
                <w:szCs w:val="21"/>
              </w:rPr>
              <w:t>个工作日内到货并全部安装调试合格完毕；</w:t>
            </w:r>
          </w:p>
          <w:p w14:paraId="5D65C98A">
            <w:pPr>
              <w:spacing w:line="360" w:lineRule="auto"/>
              <w:rPr>
                <w:rFonts w:ascii="Times New Roman" w:hAnsi="Times New Roman" w:eastAsia="宋体"/>
                <w:color w:val="auto"/>
                <w:sz w:val="21"/>
                <w:szCs w:val="21"/>
              </w:rPr>
            </w:pPr>
            <w:r>
              <w:rPr>
                <w:rFonts w:hint="eastAsia" w:ascii="Times New Roman" w:hAnsi="Times New Roman" w:eastAsia="宋体"/>
                <w:color w:val="auto"/>
                <w:sz w:val="21"/>
                <w:szCs w:val="21"/>
              </w:rPr>
              <w:t>2、交货地点：</w:t>
            </w:r>
            <w:r>
              <w:rPr>
                <w:rFonts w:ascii="Times New Roman" w:hAnsi="Times New Roman" w:eastAsia="宋体"/>
                <w:color w:val="auto"/>
                <w:sz w:val="21"/>
                <w:szCs w:val="21"/>
              </w:rPr>
              <w:t>广西桂林市采购人指定地点</w:t>
            </w:r>
            <w:r>
              <w:rPr>
                <w:rFonts w:hint="eastAsia" w:ascii="Times New Roman" w:hAnsi="Times New Roman" w:eastAsia="宋体"/>
                <w:color w:val="auto"/>
                <w:sz w:val="21"/>
                <w:szCs w:val="21"/>
              </w:rPr>
              <w:t>。</w:t>
            </w:r>
          </w:p>
          <w:p w14:paraId="24F18FE5">
            <w:pPr>
              <w:spacing w:line="360" w:lineRule="auto"/>
              <w:rPr>
                <w:rFonts w:ascii="Times New Roman" w:hAnsi="Times New Roman" w:eastAsia="宋体"/>
                <w:color w:val="auto"/>
                <w:sz w:val="21"/>
                <w:szCs w:val="21"/>
              </w:rPr>
            </w:pPr>
            <w:r>
              <w:rPr>
                <w:rFonts w:hint="eastAsia" w:ascii="Times New Roman" w:hAnsi="Times New Roman" w:eastAsia="宋体"/>
                <w:color w:val="auto"/>
                <w:sz w:val="21"/>
                <w:szCs w:val="21"/>
              </w:rPr>
              <w:t>3、交货方式：现场交货。</w:t>
            </w:r>
          </w:p>
        </w:tc>
      </w:tr>
      <w:tr w14:paraId="6F6164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3" w:type="pct"/>
            <w:tcBorders>
              <w:top w:val="single" w:color="auto" w:sz="4" w:space="0"/>
              <w:left w:val="single" w:color="auto" w:sz="4" w:space="0"/>
              <w:bottom w:val="single" w:color="auto" w:sz="4" w:space="0"/>
              <w:right w:val="single" w:color="auto" w:sz="4" w:space="0"/>
            </w:tcBorders>
            <w:vAlign w:val="center"/>
          </w:tcPr>
          <w:p w14:paraId="0411331E">
            <w:pPr>
              <w:spacing w:line="360" w:lineRule="auto"/>
              <w:ind w:left="0" w:leftChars="0" w:firstLine="0" w:firstLineChars="0"/>
              <w:jc w:val="both"/>
              <w:rPr>
                <w:rFonts w:ascii="Times New Roman" w:hAnsi="Times New Roman" w:eastAsia="宋体"/>
                <w:color w:val="auto"/>
                <w:sz w:val="21"/>
                <w:szCs w:val="21"/>
              </w:rPr>
            </w:pPr>
            <w:r>
              <w:rPr>
                <w:rFonts w:hint="eastAsia" w:ascii="Times New Roman" w:hAnsi="Times New Roman" w:eastAsia="宋体" w:cs="宋体"/>
                <w:color w:val="auto"/>
                <w:sz w:val="21"/>
                <w:szCs w:val="21"/>
              </w:rPr>
              <w:t>免费保修期</w:t>
            </w:r>
          </w:p>
        </w:tc>
        <w:tc>
          <w:tcPr>
            <w:tcW w:w="4116" w:type="pct"/>
            <w:tcBorders>
              <w:top w:val="single" w:color="auto" w:sz="4" w:space="0"/>
              <w:left w:val="single" w:color="auto" w:sz="4" w:space="0"/>
              <w:bottom w:val="single" w:color="auto" w:sz="4" w:space="0"/>
              <w:right w:val="single" w:color="auto" w:sz="4" w:space="0"/>
            </w:tcBorders>
            <w:vAlign w:val="center"/>
          </w:tcPr>
          <w:p w14:paraId="22E2BC60">
            <w:pPr>
              <w:spacing w:line="360" w:lineRule="auto"/>
              <w:rPr>
                <w:rFonts w:ascii="Times New Roman" w:hAnsi="Times New Roman" w:eastAsia="宋体"/>
                <w:color w:val="auto"/>
                <w:sz w:val="21"/>
                <w:szCs w:val="21"/>
              </w:rPr>
            </w:pPr>
            <w:r>
              <w:rPr>
                <w:rFonts w:hint="eastAsia" w:ascii="Times New Roman" w:hAnsi="Times New Roman" w:eastAsia="宋体"/>
                <w:color w:val="auto"/>
                <w:sz w:val="21"/>
                <w:szCs w:val="21"/>
              </w:rPr>
              <w:t>1、免费保修期：按国家有关产品“三包”规定执行“三包”，免费保修期最短不得少于</w:t>
            </w:r>
            <w:r>
              <w:rPr>
                <w:rFonts w:hint="eastAsia" w:ascii="Times New Roman" w:hAnsi="Times New Roman" w:eastAsia="宋体"/>
                <w:color w:val="auto"/>
                <w:sz w:val="21"/>
                <w:szCs w:val="21"/>
                <w:u w:val="single"/>
              </w:rPr>
              <w:t xml:space="preserve">  1  </w:t>
            </w:r>
            <w:r>
              <w:rPr>
                <w:rFonts w:hint="eastAsia" w:ascii="Times New Roman" w:hAnsi="Times New Roman" w:eastAsia="宋体"/>
                <w:color w:val="auto"/>
                <w:sz w:val="21"/>
                <w:szCs w:val="21"/>
              </w:rPr>
              <w:t>年（免费保修期从设备验收合格之日起计算，项目要求及技术需求中规定的，按规定执行）。免费保修期内免费上门维修（免收维修费和元器件费）、免费更换零部件，并提供终身维修服务。</w:t>
            </w:r>
          </w:p>
        </w:tc>
      </w:tr>
      <w:tr w14:paraId="57FF79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3" w:type="pct"/>
            <w:tcBorders>
              <w:top w:val="single" w:color="auto" w:sz="4" w:space="0"/>
              <w:left w:val="single" w:color="auto" w:sz="4" w:space="0"/>
              <w:bottom w:val="single" w:color="auto" w:sz="4" w:space="0"/>
              <w:right w:val="single" w:color="auto" w:sz="4" w:space="0"/>
            </w:tcBorders>
            <w:vAlign w:val="center"/>
          </w:tcPr>
          <w:p w14:paraId="065484E1">
            <w:pPr>
              <w:spacing w:line="360" w:lineRule="auto"/>
              <w:ind w:left="0" w:leftChars="0" w:firstLine="0" w:firstLineChars="0"/>
              <w:jc w:val="both"/>
              <w:rPr>
                <w:rFonts w:ascii="Times New Roman" w:hAnsi="Times New Roman" w:eastAsia="宋体"/>
                <w:color w:val="auto"/>
                <w:sz w:val="21"/>
                <w:szCs w:val="21"/>
              </w:rPr>
            </w:pPr>
            <w:r>
              <w:rPr>
                <w:rFonts w:hint="eastAsia" w:ascii="Times New Roman" w:hAnsi="Times New Roman" w:eastAsia="宋体"/>
                <w:color w:val="auto"/>
                <w:sz w:val="21"/>
                <w:szCs w:val="21"/>
              </w:rPr>
              <w:t>售后服务要求</w:t>
            </w:r>
          </w:p>
        </w:tc>
        <w:tc>
          <w:tcPr>
            <w:tcW w:w="4116" w:type="pct"/>
            <w:tcBorders>
              <w:top w:val="single" w:color="auto" w:sz="4" w:space="0"/>
              <w:left w:val="single" w:color="auto" w:sz="4" w:space="0"/>
              <w:bottom w:val="single" w:color="auto" w:sz="4" w:space="0"/>
              <w:right w:val="single" w:color="auto" w:sz="4" w:space="0"/>
            </w:tcBorders>
            <w:vAlign w:val="center"/>
          </w:tcPr>
          <w:p w14:paraId="737A62A8">
            <w:pPr>
              <w:spacing w:line="360" w:lineRule="auto"/>
              <w:rPr>
                <w:rFonts w:ascii="Times New Roman" w:hAnsi="Times New Roman" w:eastAsia="宋体"/>
                <w:color w:val="auto"/>
                <w:sz w:val="21"/>
                <w:szCs w:val="21"/>
              </w:rPr>
            </w:pPr>
            <w:r>
              <w:rPr>
                <w:rFonts w:hint="eastAsia" w:ascii="Times New Roman" w:hAnsi="Times New Roman" w:eastAsia="宋体"/>
                <w:color w:val="auto"/>
                <w:sz w:val="21"/>
                <w:szCs w:val="21"/>
              </w:rPr>
              <w:t>1、免费送货上门，免费按采购人要求安装调试，免费技术培训，直至操作人员熟练操作产品的各项功能。</w:t>
            </w:r>
          </w:p>
          <w:p w14:paraId="3927CCB4">
            <w:pPr>
              <w:spacing w:line="360" w:lineRule="auto"/>
              <w:rPr>
                <w:rFonts w:ascii="Times New Roman" w:hAnsi="Times New Roman" w:eastAsia="宋体"/>
                <w:color w:val="auto"/>
                <w:sz w:val="21"/>
                <w:szCs w:val="21"/>
              </w:rPr>
            </w:pPr>
            <w:r>
              <w:rPr>
                <w:rFonts w:hint="eastAsia" w:ascii="Times New Roman" w:hAnsi="Times New Roman" w:eastAsia="宋体"/>
                <w:color w:val="auto"/>
                <w:sz w:val="21"/>
                <w:szCs w:val="21"/>
              </w:rPr>
              <w:t>2、售后服务要求：①免费保修期内接到报障电话在承诺时间内派工程技术人员上门维修解决问题，如果需要更换配件的，要求更换的配件应跟被更换的品牌、类型相一致或者是同类同档次的替代品，后者需征得用户方管理人员同意；②若产品自带软件的，则须提供免费保修期内免费升级服务。③其余按厂家承诺执行。</w:t>
            </w:r>
          </w:p>
          <w:p w14:paraId="46E4F107">
            <w:pPr>
              <w:spacing w:line="360" w:lineRule="auto"/>
              <w:rPr>
                <w:rFonts w:ascii="Times New Roman" w:hAnsi="Times New Roman" w:eastAsia="宋体"/>
                <w:b/>
                <w:color w:val="auto"/>
                <w:sz w:val="21"/>
                <w:szCs w:val="21"/>
              </w:rPr>
            </w:pPr>
            <w:r>
              <w:rPr>
                <w:rFonts w:hint="eastAsia" w:ascii="Times New Roman" w:hAnsi="Times New Roman" w:eastAsia="宋体"/>
                <w:b/>
                <w:color w:val="auto"/>
                <w:sz w:val="21"/>
                <w:szCs w:val="21"/>
              </w:rPr>
              <w:t>3、</w:t>
            </w:r>
            <w:r>
              <w:rPr>
                <w:rFonts w:hint="eastAsia" w:ascii="Times New Roman" w:hAnsi="Times New Roman" w:eastAsia="宋体" w:cs="Times New Roman"/>
                <w:b/>
                <w:color w:val="auto"/>
                <w:sz w:val="21"/>
                <w:szCs w:val="21"/>
              </w:rPr>
              <w:t>为确保得到可靠的售后服务，要求成交供应商供货时提供所投“</w:t>
            </w:r>
            <w:r>
              <w:rPr>
                <w:rFonts w:ascii="Times New Roman" w:hAnsi="Times New Roman" w:eastAsia="宋体" w:cs="Times New Roman"/>
                <w:b/>
                <w:color w:val="auto"/>
                <w:sz w:val="21"/>
                <w:szCs w:val="21"/>
              </w:rPr>
              <w:t>400</w:t>
            </w:r>
            <w:r>
              <w:rPr>
                <w:rFonts w:hint="eastAsia" w:ascii="Times New Roman" w:hAnsi="Times New Roman" w:eastAsia="宋体" w:cs="Times New Roman"/>
                <w:b/>
                <w:color w:val="auto"/>
                <w:sz w:val="21"/>
                <w:szCs w:val="21"/>
              </w:rPr>
              <w:t>万像素</w:t>
            </w:r>
            <w:r>
              <w:rPr>
                <w:rFonts w:ascii="Times New Roman" w:hAnsi="Times New Roman" w:eastAsia="宋体" w:cs="Times New Roman"/>
                <w:b/>
                <w:color w:val="auto"/>
                <w:sz w:val="21"/>
                <w:szCs w:val="21"/>
              </w:rPr>
              <w:t>高清摄像机</w:t>
            </w:r>
            <w:r>
              <w:rPr>
                <w:rFonts w:hint="eastAsia" w:ascii="Times New Roman" w:hAnsi="Times New Roman" w:eastAsia="宋体" w:cs="Times New Roman"/>
                <w:b/>
                <w:color w:val="auto"/>
                <w:sz w:val="21"/>
                <w:szCs w:val="21"/>
              </w:rPr>
              <w:t>”、“人脸认证服务平台”、“人脸识别平板”、生厂厂家出具的原厂售后服务承诺书，并加盖原厂商公章。</w:t>
            </w:r>
          </w:p>
        </w:tc>
      </w:tr>
      <w:tr w14:paraId="6A8338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3" w:type="pct"/>
            <w:tcBorders>
              <w:top w:val="single" w:color="auto" w:sz="4" w:space="0"/>
              <w:left w:val="single" w:color="auto" w:sz="4" w:space="0"/>
              <w:bottom w:val="single" w:color="auto" w:sz="4" w:space="0"/>
              <w:right w:val="single" w:color="auto" w:sz="4" w:space="0"/>
            </w:tcBorders>
            <w:vAlign w:val="center"/>
          </w:tcPr>
          <w:p w14:paraId="7ED1DE92">
            <w:pPr>
              <w:spacing w:line="360" w:lineRule="auto"/>
              <w:ind w:left="0" w:leftChars="0" w:firstLine="0" w:firstLineChars="0"/>
              <w:jc w:val="both"/>
              <w:rPr>
                <w:rFonts w:ascii="Times New Roman" w:hAnsi="Times New Roman" w:eastAsia="宋体" w:cs="宋体"/>
                <w:color w:val="auto"/>
                <w:kern w:val="0"/>
                <w:sz w:val="21"/>
                <w:szCs w:val="21"/>
              </w:rPr>
            </w:pPr>
            <w:r>
              <w:rPr>
                <w:rFonts w:hint="eastAsia" w:ascii="Times New Roman" w:hAnsi="Times New Roman" w:eastAsia="宋体" w:cs="宋体"/>
                <w:color w:val="auto"/>
                <w:sz w:val="21"/>
                <w:szCs w:val="21"/>
              </w:rPr>
              <w:t>包装和运输</w:t>
            </w:r>
          </w:p>
        </w:tc>
        <w:tc>
          <w:tcPr>
            <w:tcW w:w="4116" w:type="pct"/>
            <w:tcBorders>
              <w:top w:val="single" w:color="auto" w:sz="4" w:space="0"/>
              <w:left w:val="single" w:color="auto" w:sz="4" w:space="0"/>
              <w:bottom w:val="single" w:color="auto" w:sz="4" w:space="0"/>
              <w:right w:val="single" w:color="auto" w:sz="4" w:space="0"/>
            </w:tcBorders>
            <w:vAlign w:val="center"/>
          </w:tcPr>
          <w:p w14:paraId="5454849E">
            <w:pPr>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1、原厂原包装，包装完好、完整无破损、未开封。</w:t>
            </w:r>
          </w:p>
          <w:p w14:paraId="49708BB9">
            <w:pPr>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2、包装及运输方式应综合考虑运输距离、防潮、防震、防锈和防破损装卸等要求。</w:t>
            </w:r>
          </w:p>
          <w:p w14:paraId="7DAD0860">
            <w:pPr>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3、国家对包装及运输有相关强制性标准或要求的，成交供应商应当执行。</w:t>
            </w:r>
          </w:p>
          <w:p w14:paraId="722758B6">
            <w:pPr>
              <w:spacing w:line="360" w:lineRule="auto"/>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4、产品（含包装）运抵采购人指定交付地点前发生损坏的，相关损失由成交供应商自行承担。</w:t>
            </w:r>
          </w:p>
        </w:tc>
      </w:tr>
      <w:tr w14:paraId="16097D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3" w:type="pct"/>
            <w:tcBorders>
              <w:top w:val="single" w:color="auto" w:sz="4" w:space="0"/>
              <w:left w:val="single" w:color="auto" w:sz="4" w:space="0"/>
              <w:bottom w:val="single" w:color="auto" w:sz="4" w:space="0"/>
              <w:right w:val="single" w:color="auto" w:sz="4" w:space="0"/>
            </w:tcBorders>
            <w:vAlign w:val="center"/>
          </w:tcPr>
          <w:p w14:paraId="471A6BA0">
            <w:pPr>
              <w:spacing w:line="360" w:lineRule="auto"/>
              <w:jc w:val="both"/>
              <w:rPr>
                <w:rFonts w:ascii="Times New Roman" w:hAnsi="Times New Roman" w:eastAsia="宋体" w:cs="宋体"/>
                <w:color w:val="auto"/>
                <w:kern w:val="0"/>
                <w:sz w:val="21"/>
                <w:szCs w:val="21"/>
              </w:rPr>
            </w:pPr>
            <w:r>
              <w:rPr>
                <w:rFonts w:hint="eastAsia" w:ascii="Times New Roman" w:hAnsi="Times New Roman" w:eastAsia="宋体" w:cs="宋体"/>
                <w:color w:val="auto"/>
                <w:sz w:val="21"/>
                <w:szCs w:val="21"/>
              </w:rPr>
              <w:t>保险</w:t>
            </w:r>
          </w:p>
        </w:tc>
        <w:tc>
          <w:tcPr>
            <w:tcW w:w="4116" w:type="pct"/>
            <w:tcBorders>
              <w:top w:val="single" w:color="auto" w:sz="4" w:space="0"/>
              <w:left w:val="single" w:color="auto" w:sz="4" w:space="0"/>
              <w:bottom w:val="single" w:color="auto" w:sz="4" w:space="0"/>
              <w:right w:val="single" w:color="auto" w:sz="4" w:space="0"/>
            </w:tcBorders>
            <w:vAlign w:val="center"/>
          </w:tcPr>
          <w:p w14:paraId="5B9FA1A7">
            <w:pPr>
              <w:spacing w:line="360" w:lineRule="auto"/>
              <w:rPr>
                <w:rFonts w:ascii="Times New Roman" w:hAnsi="Times New Roman" w:eastAsia="宋体" w:cs="宋体"/>
                <w:color w:val="auto"/>
                <w:sz w:val="21"/>
                <w:szCs w:val="21"/>
              </w:rPr>
            </w:pPr>
            <w:r>
              <w:rPr>
                <w:rFonts w:hint="eastAsia" w:ascii="Times New Roman" w:hAnsi="Times New Roman" w:eastAsia="宋体" w:cs="宋体"/>
                <w:color w:val="auto"/>
                <w:kern w:val="0"/>
                <w:sz w:val="21"/>
                <w:szCs w:val="21"/>
              </w:rPr>
              <w:t>若竞标人为本项目标的及标的涉及的相关材料、设备、人员、运输等购买保险的，相关费用由竞标人自行承担。</w:t>
            </w:r>
          </w:p>
        </w:tc>
      </w:tr>
      <w:tr w14:paraId="35F475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3" w:type="pct"/>
            <w:tcBorders>
              <w:top w:val="single" w:color="auto" w:sz="4" w:space="0"/>
              <w:left w:val="single" w:color="auto" w:sz="4" w:space="0"/>
              <w:bottom w:val="single" w:color="auto" w:sz="4" w:space="0"/>
              <w:right w:val="single" w:color="auto" w:sz="4" w:space="0"/>
            </w:tcBorders>
            <w:vAlign w:val="center"/>
          </w:tcPr>
          <w:p w14:paraId="0517DF11">
            <w:pPr>
              <w:spacing w:line="360" w:lineRule="auto"/>
              <w:ind w:left="0" w:leftChars="0" w:firstLine="210" w:firstLineChars="100"/>
              <w:jc w:val="both"/>
              <w:rPr>
                <w:rFonts w:ascii="Times New Roman" w:hAnsi="Times New Roman" w:eastAsia="宋体"/>
                <w:color w:val="auto"/>
                <w:sz w:val="21"/>
                <w:szCs w:val="21"/>
              </w:rPr>
            </w:pPr>
            <w:r>
              <w:rPr>
                <w:rFonts w:hint="eastAsia" w:ascii="Times New Roman" w:hAnsi="Times New Roman" w:eastAsia="宋体"/>
                <w:color w:val="auto"/>
                <w:sz w:val="21"/>
                <w:szCs w:val="21"/>
              </w:rPr>
              <w:t>付款方式</w:t>
            </w:r>
          </w:p>
        </w:tc>
        <w:tc>
          <w:tcPr>
            <w:tcW w:w="4116" w:type="pct"/>
            <w:tcBorders>
              <w:top w:val="single" w:color="auto" w:sz="4" w:space="0"/>
              <w:left w:val="single" w:color="auto" w:sz="4" w:space="0"/>
              <w:bottom w:val="single" w:color="auto" w:sz="4" w:space="0"/>
              <w:right w:val="single" w:color="auto" w:sz="4" w:space="0"/>
            </w:tcBorders>
            <w:vAlign w:val="center"/>
          </w:tcPr>
          <w:p w14:paraId="7FD55395">
            <w:pPr>
              <w:spacing w:line="360" w:lineRule="auto"/>
              <w:rPr>
                <w:rFonts w:ascii="Times New Roman" w:hAnsi="Times New Roman" w:eastAsia="宋体"/>
                <w:color w:val="auto"/>
                <w:sz w:val="21"/>
                <w:szCs w:val="21"/>
              </w:rPr>
            </w:pPr>
            <w:r>
              <w:rPr>
                <w:rFonts w:ascii="宋体" w:hAnsi="宋体" w:eastAsia="宋体" w:cs="宋体"/>
                <w:color w:val="auto"/>
                <w:sz w:val="24"/>
                <w:szCs w:val="24"/>
              </w:rPr>
              <w:t>全部货物安装调试完毕并验收合格后，中标供应商提供增值税专用发票后30个工作日内支付合同价款的95%，剩余合同价款的5%待履行完合同约定的权利义务事项后【乙方承诺保质期（免费保修、维护、升级期）满】且不存在争议的,成交供应商凭合同和《政府采购项目验收单》向采购人申请办理支付手续,30个工作日内一次性付清。</w:t>
            </w:r>
          </w:p>
        </w:tc>
      </w:tr>
      <w:tr w14:paraId="02F536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3" w:type="pct"/>
            <w:tcBorders>
              <w:top w:val="single" w:color="auto" w:sz="4" w:space="0"/>
              <w:left w:val="single" w:color="auto" w:sz="4" w:space="0"/>
              <w:bottom w:val="single" w:color="auto" w:sz="4" w:space="0"/>
              <w:right w:val="single" w:color="auto" w:sz="4" w:space="0"/>
            </w:tcBorders>
            <w:vAlign w:val="center"/>
          </w:tcPr>
          <w:p w14:paraId="7E3DA848">
            <w:pPr>
              <w:spacing w:line="360" w:lineRule="auto"/>
              <w:ind w:left="0" w:leftChars="0" w:firstLine="0" w:firstLineChars="0"/>
              <w:jc w:val="both"/>
              <w:rPr>
                <w:rFonts w:ascii="Times New Roman" w:hAnsi="Times New Roman" w:eastAsia="宋体"/>
                <w:color w:val="auto"/>
                <w:sz w:val="21"/>
                <w:szCs w:val="21"/>
              </w:rPr>
            </w:pPr>
            <w:r>
              <w:rPr>
                <w:rFonts w:hint="eastAsia" w:ascii="Times New Roman" w:hAnsi="Times New Roman" w:eastAsia="宋体"/>
                <w:color w:val="auto"/>
                <w:sz w:val="21"/>
                <w:szCs w:val="21"/>
              </w:rPr>
              <w:t>报价及要求</w:t>
            </w:r>
          </w:p>
        </w:tc>
        <w:tc>
          <w:tcPr>
            <w:tcW w:w="4116" w:type="pct"/>
            <w:tcBorders>
              <w:top w:val="single" w:color="auto" w:sz="4" w:space="0"/>
              <w:left w:val="single" w:color="auto" w:sz="4" w:space="0"/>
              <w:bottom w:val="single" w:color="auto" w:sz="4" w:space="0"/>
              <w:right w:val="single" w:color="auto" w:sz="4" w:space="0"/>
            </w:tcBorders>
            <w:vAlign w:val="center"/>
          </w:tcPr>
          <w:p w14:paraId="1E6DCEB1">
            <w:pPr>
              <w:spacing w:line="360" w:lineRule="auto"/>
              <w:rPr>
                <w:rFonts w:ascii="Times New Roman" w:hAnsi="Times New Roman" w:eastAsia="宋体"/>
                <w:color w:val="auto"/>
                <w:sz w:val="21"/>
                <w:szCs w:val="21"/>
              </w:rPr>
            </w:pPr>
            <w:r>
              <w:rPr>
                <w:rFonts w:hint="eastAsia" w:ascii="Times New Roman" w:hAnsi="Times New Roman" w:eastAsia="宋体"/>
                <w:color w:val="auto"/>
                <w:sz w:val="21"/>
                <w:szCs w:val="21"/>
              </w:rPr>
              <w:t>1、要求竞标货物是全新的、未经改装的、合格的、满足本项目技术要求的货物。所有零部件、配件必须是未经使用的全新的并符合国家有关质量安全标准的产品。</w:t>
            </w:r>
          </w:p>
          <w:p w14:paraId="759F0B94">
            <w:pPr>
              <w:spacing w:line="360" w:lineRule="auto"/>
              <w:rPr>
                <w:rFonts w:ascii="Times New Roman" w:hAnsi="Times New Roman" w:eastAsia="宋体"/>
                <w:color w:val="auto"/>
                <w:sz w:val="21"/>
                <w:szCs w:val="21"/>
              </w:rPr>
            </w:pPr>
            <w:r>
              <w:rPr>
                <w:rFonts w:hint="eastAsia" w:ascii="Times New Roman" w:hAnsi="Times New Roman" w:eastAsia="宋体"/>
                <w:color w:val="auto"/>
                <w:sz w:val="21"/>
                <w:szCs w:val="21"/>
              </w:rPr>
              <w:t>2、供应商的竞标报价应为人民币含税价。竞标报价包括但不限于：设备、随配附件、备品备件、辅助材料、工具、运抵指定交货地点、保险、现场安装、调试及验收、售后服务、培训费、人工费、税金、产品检测费、产品质保期内维护等及其他所有成本费用的总和及招标代理服务费，除另有约定外，成交价不因任何因素而调整。</w:t>
            </w:r>
          </w:p>
          <w:p w14:paraId="718C1E34">
            <w:pPr>
              <w:spacing w:line="360" w:lineRule="auto"/>
              <w:rPr>
                <w:rFonts w:ascii="Times New Roman" w:hAnsi="Times New Roman" w:eastAsia="宋体"/>
                <w:color w:val="auto"/>
                <w:sz w:val="21"/>
                <w:szCs w:val="21"/>
              </w:rPr>
            </w:pPr>
            <w:r>
              <w:rPr>
                <w:rFonts w:hint="eastAsia" w:ascii="Times New Roman" w:hAnsi="Times New Roman" w:eastAsia="宋体"/>
                <w:color w:val="auto"/>
                <w:sz w:val="21"/>
                <w:szCs w:val="21"/>
              </w:rPr>
              <w:t>3、供应商负责工人人身、设备安全责任，验收前，设备丢失自行负责。</w:t>
            </w:r>
          </w:p>
          <w:p w14:paraId="276FB165">
            <w:pPr>
              <w:spacing w:line="360" w:lineRule="auto"/>
              <w:rPr>
                <w:rFonts w:ascii="Times New Roman" w:hAnsi="Times New Roman" w:eastAsia="宋体"/>
                <w:color w:val="auto"/>
                <w:sz w:val="21"/>
                <w:szCs w:val="21"/>
              </w:rPr>
            </w:pPr>
            <w:r>
              <w:rPr>
                <w:rFonts w:ascii="Times New Roman" w:hAnsi="Times New Roman" w:eastAsia="宋体"/>
                <w:color w:val="auto"/>
                <w:sz w:val="21"/>
                <w:szCs w:val="21"/>
              </w:rPr>
              <w:t>4</w:t>
            </w:r>
            <w:r>
              <w:rPr>
                <w:rFonts w:hint="eastAsia" w:ascii="Times New Roman" w:hAnsi="Times New Roman" w:eastAsia="宋体"/>
                <w:color w:val="auto"/>
                <w:sz w:val="21"/>
                <w:szCs w:val="21"/>
              </w:rPr>
              <w:t>、本项目如涉及线材、管材、耗材、辅材等，实行包干制，由成交供应商承担。</w:t>
            </w:r>
          </w:p>
        </w:tc>
      </w:tr>
      <w:tr w14:paraId="14BF3F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3" w:type="pct"/>
            <w:tcBorders>
              <w:top w:val="single" w:color="auto" w:sz="4" w:space="0"/>
              <w:left w:val="single" w:color="auto" w:sz="4" w:space="0"/>
              <w:bottom w:val="single" w:color="auto" w:sz="4" w:space="0"/>
              <w:right w:val="single" w:color="auto" w:sz="4" w:space="0"/>
            </w:tcBorders>
            <w:vAlign w:val="center"/>
          </w:tcPr>
          <w:p w14:paraId="1449D827">
            <w:pPr>
              <w:widowControl/>
              <w:spacing w:line="360" w:lineRule="auto"/>
              <w:ind w:left="0" w:leftChars="0" w:firstLine="0" w:firstLineChars="0"/>
              <w:jc w:val="both"/>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验收标准</w:t>
            </w:r>
          </w:p>
        </w:tc>
        <w:tc>
          <w:tcPr>
            <w:tcW w:w="4116" w:type="pct"/>
            <w:tcBorders>
              <w:top w:val="single" w:color="auto" w:sz="4" w:space="0"/>
              <w:left w:val="single" w:color="auto" w:sz="4" w:space="0"/>
              <w:bottom w:val="single" w:color="auto" w:sz="4" w:space="0"/>
              <w:right w:val="single" w:color="auto" w:sz="4" w:space="0"/>
            </w:tcBorders>
            <w:vAlign w:val="center"/>
          </w:tcPr>
          <w:p w14:paraId="6FF61BC5">
            <w:pPr>
              <w:spacing w:line="360" w:lineRule="auto"/>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1）质量标准：本项目执行国家相关标准、行业标准、地方标准或者其他标准、规范。如具体采购需求与标准、规范不一致的，高于标准、规范的按具体采购需求执行；低于标准、规范的按标准、规范执行。竞标人所提供的产品必须是全新、完好、无破损、未经使用的原装产品，产品符合制造厂家合格产品的出厂质量标准，且在正常安装、使用和保养条件下，其使用寿命期内各项指标均达到质量要求。</w:t>
            </w:r>
          </w:p>
          <w:p w14:paraId="4F944FF9">
            <w:pPr>
              <w:spacing w:line="360" w:lineRule="auto"/>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2）产品到货后，采购人现场根据招标文件要求及竞标文件承诺逐条对应进行核验（含测试或试运行），核验不合格的，采购人有权不予验收，同时报相关监督管理部门，由此造成采购人经济损失的由成交供应商负责承担全部赔偿责任。</w:t>
            </w:r>
          </w:p>
          <w:p w14:paraId="07CCE398">
            <w:pPr>
              <w:spacing w:line="360" w:lineRule="auto"/>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（3）设备开机试运行，测试设备的技术性能指标，确认各项功能正常运行，同时检查随机文件应齐整。</w:t>
            </w:r>
          </w:p>
          <w:p w14:paraId="5A43F36B">
            <w:pPr>
              <w:spacing w:line="360" w:lineRule="auto"/>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4）验收时，采购人有权邀请国家认可的第三方检测计量单位到现场进行校准，并出具校准报告，所涉及的相关费用由成交供应商承担（竞标人自行将费用综合考虑进入竞标报价中），采购人不再另行支付。校准不合格的，采购人不予验收。</w:t>
            </w:r>
          </w:p>
          <w:p w14:paraId="7BDE285C">
            <w:pPr>
              <w:spacing w:line="360" w:lineRule="auto"/>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（5）因产品质量问题发生争议的，应邀请国家认可的质量检测机构对产品质量进行鉴定。产品符合标准的，鉴定费由采购人承担；产品不符合标准的，鉴定费由成交供应商承担。</w:t>
            </w:r>
          </w:p>
        </w:tc>
      </w:tr>
      <w:tr w14:paraId="528458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3" w:type="pct"/>
            <w:tcBorders>
              <w:top w:val="single" w:color="auto" w:sz="4" w:space="0"/>
              <w:left w:val="single" w:color="auto" w:sz="4" w:space="0"/>
              <w:bottom w:val="single" w:color="auto" w:sz="4" w:space="0"/>
              <w:right w:val="single" w:color="auto" w:sz="4" w:space="0"/>
            </w:tcBorders>
            <w:vAlign w:val="center"/>
          </w:tcPr>
          <w:p w14:paraId="07E538BE">
            <w:pPr>
              <w:spacing w:line="360" w:lineRule="auto"/>
              <w:ind w:left="0" w:leftChars="0" w:firstLine="0" w:firstLineChars="0"/>
              <w:jc w:val="both"/>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其他要求</w:t>
            </w:r>
          </w:p>
        </w:tc>
        <w:tc>
          <w:tcPr>
            <w:tcW w:w="4116" w:type="pct"/>
            <w:tcBorders>
              <w:top w:val="single" w:color="auto" w:sz="4" w:space="0"/>
              <w:left w:val="single" w:color="auto" w:sz="4" w:space="0"/>
              <w:bottom w:val="single" w:color="auto" w:sz="4" w:space="0"/>
              <w:right w:val="single" w:color="auto" w:sz="4" w:space="0"/>
            </w:tcBorders>
          </w:tcPr>
          <w:p w14:paraId="7FBE9880">
            <w:pPr>
              <w:spacing w:line="360" w:lineRule="auto"/>
              <w:jc w:val="left"/>
              <w:rPr>
                <w:rFonts w:ascii="Times New Roman" w:hAnsi="Times New Roman" w:eastAsia="宋体" w:cs="宋体"/>
                <w:color w:val="auto"/>
                <w:sz w:val="21"/>
                <w:szCs w:val="21"/>
              </w:rPr>
            </w:pPr>
            <w:r>
              <w:rPr>
                <w:rFonts w:ascii="Times New Roman" w:hAnsi="Times New Roman" w:eastAsia="宋体" w:cs="宋体"/>
                <w:color w:val="auto"/>
                <w:sz w:val="21"/>
                <w:szCs w:val="21"/>
              </w:rPr>
              <w:t>1、本项目的核心产品为：</w:t>
            </w:r>
            <w:r>
              <w:rPr>
                <w:rFonts w:ascii="Times New Roman" w:hAnsi="Times New Roman" w:eastAsia="宋体" w:cs="宋体"/>
                <w:b/>
                <w:color w:val="auto"/>
                <w:sz w:val="21"/>
                <w:szCs w:val="21"/>
              </w:rPr>
              <w:t>第30项 “</w:t>
            </w:r>
            <w:r>
              <w:rPr>
                <w:rFonts w:hint="eastAsia" w:ascii="Times New Roman" w:hAnsi="Times New Roman" w:eastAsia="宋体" w:cs="宋体"/>
                <w:b/>
                <w:color w:val="auto"/>
                <w:sz w:val="21"/>
                <w:szCs w:val="21"/>
              </w:rPr>
              <w:t>人脸识别平板</w:t>
            </w:r>
            <w:r>
              <w:rPr>
                <w:rFonts w:ascii="Times New Roman" w:hAnsi="Times New Roman" w:eastAsia="宋体" w:cs="宋体"/>
                <w:b/>
                <w:color w:val="auto"/>
                <w:sz w:val="21"/>
                <w:szCs w:val="21"/>
              </w:rPr>
              <w:t>”。</w:t>
            </w:r>
          </w:p>
          <w:p w14:paraId="4DED71A4">
            <w:pPr>
              <w:spacing w:line="360" w:lineRule="auto"/>
              <w:jc w:val="left"/>
              <w:rPr>
                <w:rFonts w:ascii="Times New Roman" w:hAnsi="Times New Roman" w:eastAsia="宋体" w:cs="宋体"/>
                <w:color w:val="auto"/>
                <w:sz w:val="21"/>
                <w:szCs w:val="21"/>
              </w:rPr>
            </w:pPr>
            <w:r>
              <w:rPr>
                <w:rFonts w:ascii="Times New Roman" w:hAnsi="Times New Roman" w:eastAsia="宋体" w:cs="宋体"/>
                <w:color w:val="auto"/>
                <w:sz w:val="21"/>
                <w:szCs w:val="21"/>
              </w:rPr>
              <w:t>2、本项目采购预算金额（人民币）：</w:t>
            </w:r>
            <w:r>
              <w:rPr>
                <w:rFonts w:ascii="Times New Roman" w:hAnsi="Times New Roman" w:eastAsia="宋体" w:cs="宋体"/>
                <w:b/>
                <w:color w:val="auto"/>
                <w:sz w:val="21"/>
                <w:szCs w:val="21"/>
              </w:rPr>
              <w:t>（大写）</w:t>
            </w:r>
            <w:r>
              <w:rPr>
                <w:rFonts w:hint="eastAsia" w:ascii="Times New Roman" w:hAnsi="Times New Roman" w:eastAsia="宋体" w:cs="宋体"/>
                <w:b/>
                <w:color w:val="auto"/>
                <w:sz w:val="21"/>
                <w:szCs w:val="21"/>
              </w:rPr>
              <w:t>叁拾伍万元整</w:t>
            </w:r>
            <w:r>
              <w:rPr>
                <w:rFonts w:ascii="Times New Roman" w:hAnsi="Times New Roman" w:eastAsia="宋体" w:cs="宋体"/>
                <w:b/>
                <w:color w:val="auto"/>
                <w:sz w:val="21"/>
                <w:szCs w:val="21"/>
              </w:rPr>
              <w:t>（小写）¥350000.00元，</w:t>
            </w:r>
            <w:r>
              <w:rPr>
                <w:rFonts w:hint="eastAsia" w:ascii="Times New Roman" w:hAnsi="Times New Roman" w:eastAsia="宋体" w:cs="宋体"/>
                <w:color w:val="auto"/>
                <w:sz w:val="21"/>
                <w:szCs w:val="21"/>
              </w:rPr>
              <w:t>竞</w:t>
            </w:r>
            <w:r>
              <w:rPr>
                <w:rFonts w:ascii="Times New Roman" w:hAnsi="Times New Roman" w:eastAsia="宋体" w:cs="宋体"/>
                <w:color w:val="auto"/>
                <w:sz w:val="21"/>
                <w:szCs w:val="21"/>
              </w:rPr>
              <w:t>标供应商的总报价不得超出采购预算，否则该供应商</w:t>
            </w:r>
            <w:r>
              <w:rPr>
                <w:rFonts w:hint="eastAsia" w:ascii="Times New Roman" w:hAnsi="Times New Roman" w:eastAsia="宋体" w:cs="宋体"/>
                <w:color w:val="auto"/>
                <w:sz w:val="21"/>
                <w:szCs w:val="21"/>
              </w:rPr>
              <w:t>竞</w:t>
            </w:r>
            <w:r>
              <w:rPr>
                <w:rFonts w:ascii="Times New Roman" w:hAnsi="Times New Roman" w:eastAsia="宋体" w:cs="宋体"/>
                <w:color w:val="auto"/>
                <w:sz w:val="21"/>
                <w:szCs w:val="21"/>
              </w:rPr>
              <w:t>标报价作无效处理。</w:t>
            </w:r>
          </w:p>
          <w:p w14:paraId="292D8642">
            <w:pPr>
              <w:spacing w:line="360" w:lineRule="auto"/>
              <w:jc w:val="left"/>
              <w:rPr>
                <w:rFonts w:ascii="Times New Roman" w:hAnsi="Times New Roman" w:eastAsia="宋体" w:cs="宋体"/>
                <w:color w:val="auto"/>
                <w:sz w:val="21"/>
                <w:szCs w:val="21"/>
              </w:rPr>
            </w:pPr>
            <w:r>
              <w:rPr>
                <w:rFonts w:ascii="Times New Roman" w:hAnsi="Times New Roman" w:eastAsia="宋体" w:cs="宋体"/>
                <w:color w:val="auto"/>
                <w:sz w:val="21"/>
                <w:szCs w:val="21"/>
              </w:rPr>
              <w:t>3.本分标货物不接受进口产品</w:t>
            </w:r>
            <w:r>
              <w:rPr>
                <w:rFonts w:hint="eastAsia" w:ascii="Times New Roman" w:hAnsi="Times New Roman" w:eastAsia="宋体" w:cs="宋体"/>
                <w:color w:val="auto"/>
                <w:sz w:val="21"/>
                <w:szCs w:val="21"/>
              </w:rPr>
              <w:t>竞</w:t>
            </w:r>
            <w:r>
              <w:rPr>
                <w:rFonts w:ascii="Times New Roman" w:hAnsi="Times New Roman" w:eastAsia="宋体" w:cs="宋体"/>
                <w:color w:val="auto"/>
                <w:sz w:val="21"/>
                <w:szCs w:val="21"/>
              </w:rPr>
              <w:t>标，根据《政府采购进口产品管理办法》（财库〔2007〕119号），进口产品是指通过中国海关报关验放进入中国境内且产自关境外的产品，如供应商有采用进口产品参与</w:t>
            </w:r>
            <w:r>
              <w:rPr>
                <w:rFonts w:hint="eastAsia" w:ascii="Times New Roman" w:hAnsi="Times New Roman" w:eastAsia="宋体" w:cs="宋体"/>
                <w:color w:val="auto"/>
                <w:sz w:val="21"/>
                <w:szCs w:val="21"/>
              </w:rPr>
              <w:t>竞</w:t>
            </w:r>
            <w:r>
              <w:rPr>
                <w:rFonts w:ascii="Times New Roman" w:hAnsi="Times New Roman" w:eastAsia="宋体" w:cs="宋体"/>
                <w:color w:val="auto"/>
                <w:sz w:val="21"/>
                <w:szCs w:val="21"/>
              </w:rPr>
              <w:t>标，则</w:t>
            </w:r>
            <w:r>
              <w:rPr>
                <w:rFonts w:hint="eastAsia" w:ascii="Times New Roman" w:hAnsi="Times New Roman" w:eastAsia="宋体" w:cs="宋体"/>
                <w:color w:val="auto"/>
                <w:sz w:val="21"/>
                <w:szCs w:val="21"/>
              </w:rPr>
              <w:t>竞</w:t>
            </w:r>
            <w:r>
              <w:rPr>
                <w:rFonts w:ascii="Times New Roman" w:hAnsi="Times New Roman" w:eastAsia="宋体" w:cs="宋体"/>
                <w:color w:val="auto"/>
                <w:sz w:val="21"/>
                <w:szCs w:val="21"/>
              </w:rPr>
              <w:t>标无效。</w:t>
            </w:r>
          </w:p>
        </w:tc>
      </w:tr>
    </w:tbl>
    <w:p w14:paraId="518ABAD9">
      <w:pPr>
        <w:spacing w:line="360" w:lineRule="auto"/>
        <w:ind w:firstLine="480" w:firstLineChars="200"/>
        <w:rPr>
          <w:rFonts w:ascii="Times New Roman" w:hAnsi="Times New Roman" w:eastAsia="宋体" w:cs="Times New Roman"/>
          <w:color w:val="auto"/>
        </w:rPr>
      </w:pPr>
    </w:p>
    <w:p w14:paraId="5E6BA5B7">
      <w:pPr>
        <w:pStyle w:val="44"/>
        <w:rPr>
          <w:rFonts w:hint="eastAsia"/>
          <w:color w:val="auto"/>
        </w:rPr>
      </w:pPr>
    </w:p>
    <w:p w14:paraId="25EE2488">
      <w:pPr>
        <w:rPr>
          <w:rFonts w:hint="eastAsia"/>
          <w:color w:val="auto"/>
        </w:rPr>
      </w:pPr>
    </w:p>
    <w:p w14:paraId="2F883922">
      <w:pPr>
        <w:rPr>
          <w:rFonts w:hint="eastAsia"/>
          <w:color w:val="auto"/>
        </w:rPr>
      </w:pPr>
    </w:p>
    <w:p w14:paraId="09BBAFA3">
      <w:pPr>
        <w:rPr>
          <w:rFonts w:hint="eastAsia"/>
          <w:color w:val="auto"/>
        </w:rPr>
      </w:pPr>
    </w:p>
    <w:p w14:paraId="30597BC7">
      <w:pPr>
        <w:pStyle w:val="20"/>
        <w:jc w:val="center"/>
        <w:rPr>
          <w:rFonts w:hint="eastAsia" w:eastAsia="宋体"/>
          <w:color w:val="auto"/>
          <w:sz w:val="28"/>
          <w:szCs w:val="28"/>
          <w:lang w:eastAsia="zh-CN"/>
        </w:rPr>
      </w:pPr>
      <w:r>
        <w:rPr>
          <w:rFonts w:hint="eastAsia" w:ascii="宋体" w:hAnsi="宋体" w:eastAsia="宋体" w:cs="宋体"/>
          <w:b/>
          <w:bCs/>
          <w:color w:val="auto"/>
          <w:spacing w:val="7"/>
          <w:sz w:val="28"/>
          <w:szCs w:val="28"/>
          <w:lang w:eastAsia="zh-CN"/>
        </w:rPr>
        <w:t>标项二（</w:t>
      </w:r>
      <w:r>
        <w:rPr>
          <w:rFonts w:hint="eastAsia" w:ascii="宋体" w:hAnsi="宋体" w:eastAsia="宋体" w:cs="宋体"/>
          <w:b/>
          <w:bCs/>
          <w:color w:val="auto"/>
          <w:spacing w:val="7"/>
          <w:sz w:val="28"/>
          <w:szCs w:val="28"/>
          <w:lang w:val="en-US" w:eastAsia="zh-CN"/>
        </w:rPr>
        <w:t>B分标</w:t>
      </w:r>
      <w:r>
        <w:rPr>
          <w:rFonts w:hint="eastAsia" w:ascii="宋体" w:hAnsi="宋体" w:eastAsia="宋体" w:cs="宋体"/>
          <w:b/>
          <w:bCs/>
          <w:color w:val="auto"/>
          <w:spacing w:val="7"/>
          <w:sz w:val="28"/>
          <w:szCs w:val="28"/>
          <w:lang w:eastAsia="zh-CN"/>
        </w:rPr>
        <w:t>）采购需求一览表</w:t>
      </w:r>
    </w:p>
    <w:p w14:paraId="2E2D4709">
      <w:pPr>
        <w:tabs>
          <w:tab w:val="left" w:pos="180"/>
          <w:tab w:val="left" w:pos="1620"/>
        </w:tabs>
        <w:spacing w:line="460" w:lineRule="exact"/>
        <w:rPr>
          <w:rFonts w:cs="Times New Roman" w:asciiTheme="minorEastAsia" w:hAnsiTheme="minorEastAsia"/>
          <w:b/>
          <w:color w:val="auto"/>
          <w:sz w:val="22"/>
          <w:szCs w:val="22"/>
        </w:rPr>
      </w:pPr>
      <w:r>
        <w:rPr>
          <w:rFonts w:hint="eastAsia" w:cs="Times New Roman" w:asciiTheme="minorEastAsia" w:hAnsiTheme="minorEastAsia"/>
          <w:b/>
          <w:color w:val="auto"/>
          <w:sz w:val="22"/>
          <w:szCs w:val="22"/>
        </w:rPr>
        <w:t>说明：</w:t>
      </w:r>
    </w:p>
    <w:p w14:paraId="343019D6">
      <w:pPr>
        <w:spacing w:line="460" w:lineRule="exact"/>
        <w:ind w:firstLine="442" w:firstLineChars="200"/>
        <w:jc w:val="left"/>
        <w:rPr>
          <w:rFonts w:cs="Times New Roman" w:asciiTheme="minorEastAsia" w:hAnsiTheme="minorEastAsia"/>
          <w:b/>
          <w:color w:val="auto"/>
          <w:sz w:val="22"/>
          <w:szCs w:val="22"/>
        </w:rPr>
      </w:pPr>
      <w:r>
        <w:rPr>
          <w:rFonts w:hint="eastAsia" w:cs="Times New Roman" w:asciiTheme="minorEastAsia" w:hAnsiTheme="minorEastAsia"/>
          <w:b/>
          <w:color w:val="auto"/>
          <w:sz w:val="22"/>
          <w:szCs w:val="22"/>
        </w:rPr>
        <w:t>1、下</w:t>
      </w:r>
      <w:r>
        <w:rPr>
          <w:rFonts w:cs="Times New Roman" w:asciiTheme="minorEastAsia" w:hAnsiTheme="minorEastAsia"/>
          <w:b/>
          <w:color w:val="auto"/>
          <w:sz w:val="22"/>
          <w:szCs w:val="22"/>
        </w:rPr>
        <w:t>表</w:t>
      </w:r>
      <w:r>
        <w:rPr>
          <w:rFonts w:hint="eastAsia" w:cs="Times New Roman" w:asciiTheme="minorEastAsia" w:hAnsiTheme="minorEastAsia"/>
          <w:b/>
          <w:color w:val="auto"/>
          <w:sz w:val="22"/>
          <w:szCs w:val="22"/>
        </w:rPr>
        <w:t>中的</w:t>
      </w:r>
      <w:r>
        <w:rPr>
          <w:rFonts w:cs="Times New Roman" w:asciiTheme="minorEastAsia" w:hAnsiTheme="minorEastAsia"/>
          <w:b/>
          <w:color w:val="auto"/>
          <w:sz w:val="22"/>
          <w:szCs w:val="22"/>
        </w:rPr>
        <w:t>货物</w:t>
      </w:r>
      <w:r>
        <w:rPr>
          <w:rFonts w:hint="eastAsia" w:cs="Times New Roman" w:asciiTheme="minorEastAsia" w:hAnsiTheme="minorEastAsia"/>
          <w:b/>
          <w:color w:val="auto"/>
          <w:sz w:val="22"/>
          <w:szCs w:val="22"/>
        </w:rPr>
        <w:t>的</w:t>
      </w:r>
      <w:r>
        <w:rPr>
          <w:rFonts w:cs="Times New Roman" w:asciiTheme="minorEastAsia" w:hAnsiTheme="minorEastAsia"/>
          <w:b/>
          <w:color w:val="auto"/>
          <w:sz w:val="22"/>
          <w:szCs w:val="22"/>
        </w:rPr>
        <w:t>技术要求中</w:t>
      </w:r>
      <w:r>
        <w:rPr>
          <w:rFonts w:hint="eastAsia" w:cs="Times New Roman" w:asciiTheme="minorEastAsia" w:hAnsiTheme="minorEastAsia"/>
          <w:b/>
          <w:color w:val="auto"/>
          <w:sz w:val="22"/>
          <w:szCs w:val="22"/>
        </w:rPr>
        <w:t>如表述有品牌或型号的</w:t>
      </w:r>
      <w:r>
        <w:rPr>
          <w:rFonts w:cs="Times New Roman" w:asciiTheme="minorEastAsia" w:hAnsiTheme="minorEastAsia"/>
          <w:b/>
          <w:color w:val="auto"/>
          <w:sz w:val="22"/>
          <w:szCs w:val="22"/>
        </w:rPr>
        <w:t>，</w:t>
      </w:r>
      <w:r>
        <w:rPr>
          <w:rFonts w:hint="eastAsia" w:cs="Times New Roman" w:asciiTheme="minorEastAsia" w:hAnsiTheme="minorEastAsia"/>
          <w:b/>
          <w:color w:val="auto"/>
          <w:sz w:val="22"/>
          <w:szCs w:val="22"/>
        </w:rPr>
        <w:t>仅起参考作用，谈判</w:t>
      </w:r>
      <w:r>
        <w:rPr>
          <w:rFonts w:cs="Times New Roman" w:asciiTheme="minorEastAsia" w:hAnsiTheme="minorEastAsia"/>
          <w:b/>
          <w:color w:val="auto"/>
          <w:sz w:val="22"/>
          <w:szCs w:val="22"/>
        </w:rPr>
        <w:t>供应商</w:t>
      </w:r>
      <w:r>
        <w:rPr>
          <w:rFonts w:hint="eastAsia" w:cs="Times New Roman" w:asciiTheme="minorEastAsia" w:hAnsiTheme="minorEastAsia"/>
          <w:b/>
          <w:color w:val="auto"/>
          <w:sz w:val="22"/>
          <w:szCs w:val="22"/>
        </w:rPr>
        <w:t>可选用满足</w:t>
      </w:r>
      <w:r>
        <w:rPr>
          <w:rFonts w:cs="Times New Roman" w:asciiTheme="minorEastAsia" w:hAnsiTheme="minorEastAsia"/>
          <w:b/>
          <w:color w:val="auto"/>
          <w:sz w:val="22"/>
          <w:szCs w:val="22"/>
        </w:rPr>
        <w:t>“</w:t>
      </w:r>
      <w:r>
        <w:rPr>
          <w:rFonts w:hint="eastAsia" w:cs="Times New Roman" w:asciiTheme="minorEastAsia" w:hAnsiTheme="minorEastAsia"/>
          <w:b/>
          <w:color w:val="auto"/>
          <w:sz w:val="22"/>
          <w:szCs w:val="22"/>
        </w:rPr>
        <w:t>技术要求</w:t>
      </w:r>
      <w:r>
        <w:rPr>
          <w:rFonts w:cs="Times New Roman" w:asciiTheme="minorEastAsia" w:hAnsiTheme="minorEastAsia"/>
          <w:b/>
          <w:color w:val="auto"/>
          <w:sz w:val="22"/>
          <w:szCs w:val="22"/>
        </w:rPr>
        <w:t>”</w:t>
      </w:r>
      <w:r>
        <w:rPr>
          <w:rFonts w:hint="eastAsia" w:cs="Times New Roman" w:asciiTheme="minorEastAsia" w:hAnsiTheme="minorEastAsia"/>
          <w:b/>
          <w:color w:val="auto"/>
          <w:sz w:val="22"/>
          <w:szCs w:val="22"/>
        </w:rPr>
        <w:t>的</w:t>
      </w:r>
      <w:r>
        <w:rPr>
          <w:rFonts w:cs="Times New Roman" w:asciiTheme="minorEastAsia" w:hAnsiTheme="minorEastAsia"/>
          <w:b/>
          <w:color w:val="auto"/>
          <w:sz w:val="22"/>
          <w:szCs w:val="22"/>
        </w:rPr>
        <w:t>其他品牌、</w:t>
      </w:r>
      <w:r>
        <w:rPr>
          <w:rFonts w:hint="eastAsia" w:cs="Times New Roman" w:asciiTheme="minorEastAsia" w:hAnsiTheme="minorEastAsia"/>
          <w:b/>
          <w:color w:val="auto"/>
          <w:sz w:val="22"/>
          <w:szCs w:val="22"/>
        </w:rPr>
        <w:t>型号替代。</w:t>
      </w:r>
    </w:p>
    <w:p w14:paraId="7D3B19B4">
      <w:pPr>
        <w:spacing w:line="460" w:lineRule="exact"/>
        <w:ind w:firstLine="442" w:firstLineChars="200"/>
        <w:jc w:val="left"/>
        <w:rPr>
          <w:rFonts w:cs="Times New Roman" w:asciiTheme="minorEastAsia" w:hAnsiTheme="minorEastAsia"/>
          <w:b/>
          <w:color w:val="auto"/>
          <w:sz w:val="22"/>
          <w:szCs w:val="22"/>
        </w:rPr>
      </w:pPr>
      <w:r>
        <w:rPr>
          <w:rFonts w:cs="Times New Roman" w:asciiTheme="minorEastAsia" w:hAnsiTheme="minorEastAsia"/>
          <w:b/>
          <w:color w:val="auto"/>
          <w:sz w:val="22"/>
          <w:szCs w:val="22"/>
        </w:rPr>
        <w:t>2</w:t>
      </w:r>
      <w:r>
        <w:rPr>
          <w:rFonts w:hint="eastAsia" w:cs="Times New Roman" w:asciiTheme="minorEastAsia" w:hAnsiTheme="minorEastAsia"/>
          <w:b/>
          <w:color w:val="auto"/>
          <w:sz w:val="22"/>
          <w:szCs w:val="22"/>
        </w:rPr>
        <w:t>、本项目不接受进口产品（即通过中国海关报关验放进入中国境内且产自关境外的产品）参与竞标，</w:t>
      </w:r>
      <w:r>
        <w:rPr>
          <w:rFonts w:cs="Times New Roman" w:asciiTheme="minorEastAsia" w:hAnsiTheme="minorEastAsia"/>
          <w:b/>
          <w:color w:val="auto"/>
          <w:sz w:val="22"/>
          <w:szCs w:val="22"/>
        </w:rPr>
        <w:t>若</w:t>
      </w:r>
      <w:r>
        <w:rPr>
          <w:rFonts w:hint="eastAsia" w:cs="Times New Roman" w:asciiTheme="minorEastAsia" w:hAnsiTheme="minorEastAsia"/>
          <w:b/>
          <w:color w:val="auto"/>
          <w:sz w:val="22"/>
          <w:szCs w:val="22"/>
        </w:rPr>
        <w:t>谈判</w:t>
      </w:r>
      <w:r>
        <w:rPr>
          <w:rFonts w:cs="Times New Roman" w:asciiTheme="minorEastAsia" w:hAnsiTheme="minorEastAsia"/>
          <w:b/>
          <w:color w:val="auto"/>
          <w:sz w:val="22"/>
          <w:szCs w:val="22"/>
        </w:rPr>
        <w:t>供应商所</w:t>
      </w:r>
      <w:r>
        <w:rPr>
          <w:rFonts w:hint="eastAsia" w:cs="Times New Roman" w:asciiTheme="minorEastAsia" w:hAnsiTheme="minorEastAsia"/>
          <w:b/>
          <w:color w:val="auto"/>
          <w:sz w:val="22"/>
          <w:szCs w:val="22"/>
        </w:rPr>
        <w:t>竞标</w:t>
      </w:r>
      <w:r>
        <w:rPr>
          <w:rFonts w:cs="Times New Roman" w:asciiTheme="minorEastAsia" w:hAnsiTheme="minorEastAsia"/>
          <w:b/>
          <w:color w:val="auto"/>
          <w:sz w:val="22"/>
          <w:szCs w:val="22"/>
        </w:rPr>
        <w:t>产品为进口产品的，</w:t>
      </w:r>
      <w:r>
        <w:rPr>
          <w:rFonts w:hint="eastAsia" w:cs="Times New Roman" w:asciiTheme="minorEastAsia" w:hAnsiTheme="minorEastAsia"/>
          <w:b/>
          <w:color w:val="auto"/>
          <w:sz w:val="22"/>
          <w:szCs w:val="22"/>
        </w:rPr>
        <w:t>响应</w:t>
      </w:r>
      <w:r>
        <w:rPr>
          <w:rFonts w:cs="Times New Roman" w:asciiTheme="minorEastAsia" w:hAnsiTheme="minorEastAsia"/>
          <w:b/>
          <w:color w:val="auto"/>
          <w:sz w:val="22"/>
          <w:szCs w:val="22"/>
        </w:rPr>
        <w:t>无效</w:t>
      </w:r>
      <w:r>
        <w:rPr>
          <w:rFonts w:hint="eastAsia" w:cs="Times New Roman" w:asciiTheme="minorEastAsia" w:hAnsiTheme="minorEastAsia"/>
          <w:b/>
          <w:color w:val="auto"/>
          <w:sz w:val="22"/>
          <w:szCs w:val="22"/>
        </w:rPr>
        <w:t>。</w:t>
      </w:r>
    </w:p>
    <w:p w14:paraId="5EEC6708">
      <w:pPr>
        <w:spacing w:line="460" w:lineRule="exact"/>
        <w:ind w:firstLine="442" w:firstLineChars="200"/>
        <w:jc w:val="left"/>
        <w:rPr>
          <w:rFonts w:cs="Times New Roman" w:asciiTheme="minorEastAsia" w:hAnsiTheme="minorEastAsia"/>
          <w:b/>
          <w:color w:val="auto"/>
          <w:sz w:val="22"/>
          <w:szCs w:val="22"/>
        </w:rPr>
      </w:pPr>
      <w:r>
        <w:rPr>
          <w:rFonts w:hint="eastAsia" w:cs="Times New Roman" w:asciiTheme="minorEastAsia" w:hAnsiTheme="minorEastAsia"/>
          <w:b/>
          <w:color w:val="auto"/>
          <w:sz w:val="22"/>
          <w:szCs w:val="22"/>
        </w:rPr>
        <w:t>3、下表</w:t>
      </w:r>
      <w:r>
        <w:rPr>
          <w:rFonts w:cs="Times New Roman" w:asciiTheme="minorEastAsia" w:hAnsiTheme="minorEastAsia"/>
          <w:b/>
          <w:color w:val="auto"/>
          <w:sz w:val="22"/>
          <w:szCs w:val="22"/>
        </w:rPr>
        <w:t>中</w:t>
      </w:r>
      <w:r>
        <w:rPr>
          <w:rFonts w:hint="eastAsia" w:cs="Times New Roman" w:asciiTheme="minorEastAsia" w:hAnsiTheme="minorEastAsia"/>
          <w:b/>
          <w:color w:val="auto"/>
          <w:sz w:val="22"/>
          <w:szCs w:val="22"/>
        </w:rPr>
        <w:t>所有条款均属于实质性要求</w:t>
      </w:r>
      <w:r>
        <w:rPr>
          <w:rFonts w:cs="Times New Roman" w:asciiTheme="minorEastAsia" w:hAnsiTheme="minorEastAsia"/>
          <w:b/>
          <w:color w:val="auto"/>
          <w:sz w:val="22"/>
          <w:szCs w:val="22"/>
        </w:rPr>
        <w:t>，不允许负偏离，否则</w:t>
      </w:r>
      <w:r>
        <w:rPr>
          <w:rFonts w:hint="eastAsia" w:cs="Times New Roman" w:asciiTheme="minorEastAsia" w:hAnsiTheme="minorEastAsia"/>
          <w:b/>
          <w:color w:val="auto"/>
          <w:sz w:val="22"/>
          <w:szCs w:val="22"/>
        </w:rPr>
        <w:t>视为</w:t>
      </w:r>
      <w:r>
        <w:rPr>
          <w:rFonts w:cs="Times New Roman" w:asciiTheme="minorEastAsia" w:hAnsiTheme="minorEastAsia"/>
          <w:b/>
          <w:color w:val="auto"/>
          <w:sz w:val="22"/>
          <w:szCs w:val="22"/>
        </w:rPr>
        <w:t>无效响应。</w:t>
      </w:r>
    </w:p>
    <w:p w14:paraId="35C4AAA6">
      <w:pPr>
        <w:spacing w:line="460" w:lineRule="exact"/>
        <w:ind w:firstLine="482" w:firstLineChars="200"/>
        <w:jc w:val="left"/>
        <w:rPr>
          <w:rFonts w:cs="Times New Roman" w:asciiTheme="minorEastAsia" w:hAnsiTheme="minorEastAsia"/>
          <w:b/>
          <w:color w:val="auto"/>
          <w:sz w:val="24"/>
          <w:szCs w:val="24"/>
        </w:rPr>
      </w:pPr>
    </w:p>
    <w:tbl>
      <w:tblPr>
        <w:tblStyle w:val="46"/>
        <w:tblW w:w="986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1"/>
        <w:gridCol w:w="1208"/>
        <w:gridCol w:w="227"/>
        <w:gridCol w:w="304"/>
        <w:gridCol w:w="761"/>
        <w:gridCol w:w="6902"/>
      </w:tblGrid>
      <w:tr w14:paraId="51EBD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9863" w:type="dxa"/>
            <w:gridSpan w:val="6"/>
            <w:shd w:val="clear" w:color="auto" w:fill="auto"/>
            <w:vAlign w:val="center"/>
          </w:tcPr>
          <w:p w14:paraId="491C17B7">
            <w:pPr>
              <w:rPr>
                <w:rFonts w:cs="仿宋" w:asciiTheme="minorEastAsia" w:hAnsiTheme="minorEastAsia"/>
                <w:color w:val="auto"/>
                <w:sz w:val="21"/>
                <w:szCs w:val="21"/>
              </w:rPr>
            </w:pPr>
            <w:r>
              <w:rPr>
                <w:rFonts w:hint="eastAsia" w:cs="仿宋" w:asciiTheme="minorEastAsia" w:hAnsiTheme="minorEastAsia"/>
                <w:b/>
                <w:color w:val="auto"/>
                <w:sz w:val="21"/>
                <w:szCs w:val="21"/>
              </w:rPr>
              <w:t>一、采购标的及技术需求</w:t>
            </w:r>
          </w:p>
        </w:tc>
      </w:tr>
      <w:tr w14:paraId="182C1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2" w:hRule="atLeast"/>
          <w:jc w:val="center"/>
        </w:trPr>
        <w:tc>
          <w:tcPr>
            <w:tcW w:w="461" w:type="dxa"/>
            <w:shd w:val="clear" w:color="auto" w:fill="auto"/>
            <w:vAlign w:val="center"/>
          </w:tcPr>
          <w:p w14:paraId="34CDDB82">
            <w:pPr>
              <w:widowControl/>
              <w:spacing w:line="330" w:lineRule="exact"/>
              <w:ind w:left="0" w:leftChars="0" w:firstLine="0" w:firstLineChars="0"/>
              <w:jc w:val="both"/>
              <w:rPr>
                <w:rFonts w:hint="eastAsia" w:eastAsia="宋体" w:cs="仿宋" w:asciiTheme="minorEastAsia" w:hAnsiTheme="minorEastAsia"/>
                <w:b/>
                <w:bCs/>
                <w:color w:val="auto"/>
                <w:kern w:val="0"/>
                <w:sz w:val="21"/>
                <w:szCs w:val="21"/>
                <w:lang w:val="en-US" w:eastAsia="zh-CN"/>
              </w:rPr>
            </w:pPr>
            <w:r>
              <w:rPr>
                <w:rFonts w:hint="eastAsia" w:cs="仿宋" w:asciiTheme="minorEastAsia" w:hAnsiTheme="minorEastAsia"/>
                <w:b/>
                <w:bCs/>
                <w:color w:val="auto"/>
                <w:kern w:val="0"/>
                <w:sz w:val="21"/>
                <w:szCs w:val="21"/>
                <w:lang w:val="en-US" w:eastAsia="zh-CN"/>
              </w:rPr>
              <w:t>序号</w:t>
            </w:r>
          </w:p>
        </w:tc>
        <w:tc>
          <w:tcPr>
            <w:tcW w:w="1208" w:type="dxa"/>
            <w:shd w:val="clear" w:color="auto" w:fill="auto"/>
            <w:vAlign w:val="center"/>
          </w:tcPr>
          <w:p w14:paraId="76B60218">
            <w:pPr>
              <w:widowControl/>
              <w:spacing w:line="330" w:lineRule="exact"/>
              <w:ind w:left="0" w:leftChars="0" w:firstLine="0" w:firstLineChars="0"/>
              <w:jc w:val="both"/>
              <w:rPr>
                <w:rFonts w:cs="仿宋" w:asciiTheme="minorEastAsia" w:hAnsiTheme="minorEastAsia"/>
                <w:b/>
                <w:bCs/>
                <w:color w:val="auto"/>
                <w:kern w:val="0"/>
                <w:sz w:val="21"/>
                <w:szCs w:val="21"/>
              </w:rPr>
            </w:pPr>
            <w:r>
              <w:rPr>
                <w:rFonts w:hint="eastAsia" w:cs="仿宋" w:asciiTheme="minorEastAsia" w:hAnsiTheme="minorEastAsia"/>
                <w:b/>
                <w:bCs/>
                <w:color w:val="auto"/>
                <w:kern w:val="0"/>
                <w:sz w:val="21"/>
                <w:szCs w:val="21"/>
              </w:rPr>
              <w:t>标的的名称</w:t>
            </w:r>
          </w:p>
        </w:tc>
        <w:tc>
          <w:tcPr>
            <w:tcW w:w="531" w:type="dxa"/>
            <w:gridSpan w:val="2"/>
            <w:shd w:val="clear" w:color="auto" w:fill="auto"/>
            <w:vAlign w:val="center"/>
          </w:tcPr>
          <w:p w14:paraId="72036916">
            <w:pPr>
              <w:widowControl/>
              <w:spacing w:line="330" w:lineRule="exact"/>
              <w:ind w:left="0" w:leftChars="0" w:firstLine="0" w:firstLineChars="0"/>
              <w:jc w:val="both"/>
              <w:rPr>
                <w:rFonts w:hint="default" w:eastAsia="宋体" w:cs="仿宋" w:asciiTheme="minorEastAsia" w:hAnsiTheme="minorEastAsia"/>
                <w:b/>
                <w:bCs/>
                <w:color w:val="auto"/>
                <w:kern w:val="0"/>
                <w:sz w:val="21"/>
                <w:szCs w:val="21"/>
                <w:lang w:val="en-US" w:eastAsia="zh-CN"/>
              </w:rPr>
            </w:pPr>
            <w:r>
              <w:rPr>
                <w:rFonts w:hint="eastAsia" w:cs="仿宋" w:asciiTheme="minorEastAsia" w:hAnsiTheme="minorEastAsia"/>
                <w:b/>
                <w:bCs/>
                <w:color w:val="auto"/>
                <w:kern w:val="0"/>
                <w:sz w:val="21"/>
                <w:szCs w:val="21"/>
                <w:lang w:val="en-US" w:eastAsia="zh-CN"/>
              </w:rPr>
              <w:t>数量</w:t>
            </w:r>
          </w:p>
        </w:tc>
        <w:tc>
          <w:tcPr>
            <w:tcW w:w="761" w:type="dxa"/>
            <w:tcBorders>
              <w:right w:val="single" w:color="auto" w:sz="4" w:space="0"/>
            </w:tcBorders>
            <w:shd w:val="clear" w:color="auto" w:fill="auto"/>
            <w:vAlign w:val="center"/>
          </w:tcPr>
          <w:p w14:paraId="4EFFDFEE">
            <w:pPr>
              <w:widowControl/>
              <w:spacing w:line="330" w:lineRule="exact"/>
              <w:ind w:left="0" w:leftChars="0" w:firstLine="0" w:firstLineChars="0"/>
              <w:jc w:val="both"/>
              <w:rPr>
                <w:rFonts w:cs="仿宋" w:asciiTheme="minorEastAsia" w:hAnsiTheme="minorEastAsia"/>
                <w:b/>
                <w:bCs/>
                <w:color w:val="auto"/>
                <w:kern w:val="0"/>
                <w:sz w:val="21"/>
                <w:szCs w:val="21"/>
              </w:rPr>
            </w:pPr>
            <w:r>
              <w:rPr>
                <w:rFonts w:hint="eastAsia" w:cs="仿宋" w:asciiTheme="minorEastAsia" w:hAnsiTheme="minorEastAsia"/>
                <w:b/>
                <w:bCs/>
                <w:color w:val="auto"/>
                <w:kern w:val="0"/>
                <w:sz w:val="21"/>
                <w:szCs w:val="21"/>
              </w:rPr>
              <w:t>计量</w:t>
            </w:r>
          </w:p>
          <w:p w14:paraId="361CC923">
            <w:pPr>
              <w:spacing w:line="330" w:lineRule="exact"/>
              <w:ind w:left="0" w:leftChars="0" w:firstLine="0" w:firstLineChars="0"/>
              <w:jc w:val="both"/>
              <w:rPr>
                <w:rFonts w:cs="仿宋" w:asciiTheme="minorEastAsia" w:hAnsiTheme="minorEastAsia"/>
                <w:b/>
                <w:bCs/>
                <w:color w:val="auto"/>
                <w:kern w:val="0"/>
                <w:sz w:val="21"/>
                <w:szCs w:val="21"/>
              </w:rPr>
            </w:pPr>
            <w:r>
              <w:rPr>
                <w:rFonts w:hint="eastAsia" w:cs="仿宋" w:asciiTheme="minorEastAsia" w:hAnsiTheme="minorEastAsia"/>
                <w:b/>
                <w:bCs/>
                <w:color w:val="auto"/>
                <w:kern w:val="0"/>
                <w:sz w:val="21"/>
                <w:szCs w:val="21"/>
              </w:rPr>
              <w:t>单位</w:t>
            </w:r>
          </w:p>
        </w:tc>
        <w:tc>
          <w:tcPr>
            <w:tcW w:w="6902" w:type="dxa"/>
            <w:tcBorders>
              <w:left w:val="single" w:color="auto" w:sz="4" w:space="0"/>
            </w:tcBorders>
            <w:shd w:val="clear" w:color="auto" w:fill="auto"/>
            <w:vAlign w:val="center"/>
          </w:tcPr>
          <w:p w14:paraId="60303149">
            <w:pPr>
              <w:spacing w:line="330" w:lineRule="exact"/>
              <w:jc w:val="center"/>
              <w:rPr>
                <w:rFonts w:cs="仿宋" w:asciiTheme="minorEastAsia" w:hAnsiTheme="minorEastAsia"/>
                <w:b/>
                <w:bCs/>
                <w:color w:val="auto"/>
                <w:kern w:val="0"/>
                <w:sz w:val="21"/>
                <w:szCs w:val="21"/>
              </w:rPr>
            </w:pPr>
            <w:r>
              <w:rPr>
                <w:rFonts w:hint="eastAsia" w:cs="仿宋" w:asciiTheme="minorEastAsia" w:hAnsiTheme="minorEastAsia"/>
                <w:b/>
                <w:color w:val="auto"/>
                <w:sz w:val="21"/>
                <w:szCs w:val="21"/>
              </w:rPr>
              <w:t>项目要求及技术需求</w:t>
            </w:r>
          </w:p>
        </w:tc>
      </w:tr>
      <w:tr w14:paraId="3F2D8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461" w:type="dxa"/>
            <w:shd w:val="clear" w:color="auto" w:fill="auto"/>
            <w:vAlign w:val="center"/>
          </w:tcPr>
          <w:p w14:paraId="07112E74">
            <w:pPr>
              <w:widowControl/>
              <w:jc w:val="center"/>
              <w:textAlignment w:val="center"/>
              <w:rPr>
                <w:rFonts w:cs="仿宋" w:asciiTheme="minorEastAsia" w:hAnsiTheme="minorEastAsia"/>
                <w:color w:val="auto"/>
                <w:sz w:val="21"/>
                <w:szCs w:val="21"/>
              </w:rPr>
            </w:pPr>
            <w:r>
              <w:rPr>
                <w:rFonts w:hint="eastAsia" w:cs="仿宋" w:asciiTheme="minorEastAsia" w:hAnsiTheme="minorEastAsia"/>
                <w:color w:val="auto"/>
                <w:kern w:val="0"/>
                <w:sz w:val="21"/>
                <w:szCs w:val="21"/>
                <w:lang w:val="en-US" w:eastAsia="zh-CN" w:bidi="ar"/>
              </w:rPr>
              <w:t>1</w:t>
            </w:r>
            <w:r>
              <w:rPr>
                <w:rFonts w:hint="eastAsia" w:cs="仿宋" w:asciiTheme="minorEastAsia" w:hAnsiTheme="minorEastAsia"/>
                <w:color w:val="auto"/>
                <w:kern w:val="0"/>
                <w:sz w:val="21"/>
                <w:szCs w:val="21"/>
                <w:lang w:bidi="ar"/>
              </w:rPr>
              <w:t>1</w:t>
            </w:r>
          </w:p>
        </w:tc>
        <w:tc>
          <w:tcPr>
            <w:tcW w:w="1208" w:type="dxa"/>
            <w:shd w:val="clear" w:color="auto" w:fill="auto"/>
            <w:vAlign w:val="center"/>
          </w:tcPr>
          <w:p w14:paraId="169A3BA0">
            <w:pPr>
              <w:widowControl/>
              <w:ind w:left="0" w:leftChars="0" w:firstLine="0" w:firstLineChars="0"/>
              <w:jc w:val="both"/>
              <w:textAlignment w:val="center"/>
              <w:rPr>
                <w:rFonts w:cs="仿宋" w:asciiTheme="minorEastAsia" w:hAnsiTheme="minorEastAsia"/>
                <w:color w:val="auto"/>
                <w:sz w:val="21"/>
                <w:szCs w:val="21"/>
              </w:rPr>
            </w:pPr>
            <w:r>
              <w:rPr>
                <w:rFonts w:hint="eastAsia" w:cs="仿宋" w:asciiTheme="minorEastAsia" w:hAnsiTheme="minorEastAsia"/>
                <w:color w:val="auto"/>
                <w:kern w:val="0"/>
                <w:sz w:val="21"/>
                <w:szCs w:val="21"/>
                <w:lang w:bidi="ar"/>
              </w:rPr>
              <w:t>高校安全管理平台</w:t>
            </w:r>
          </w:p>
        </w:tc>
        <w:tc>
          <w:tcPr>
            <w:tcW w:w="531" w:type="dxa"/>
            <w:gridSpan w:val="2"/>
            <w:shd w:val="clear" w:color="auto" w:fill="auto"/>
            <w:vAlign w:val="center"/>
          </w:tcPr>
          <w:p w14:paraId="2EC8350F">
            <w:pPr>
              <w:widowControl/>
              <w:jc w:val="center"/>
              <w:textAlignment w:val="center"/>
              <w:rPr>
                <w:rFonts w:cs="仿宋" w:asciiTheme="minorEastAsia" w:hAnsiTheme="minorEastAsia"/>
                <w:color w:val="auto"/>
                <w:sz w:val="21"/>
                <w:szCs w:val="21"/>
              </w:rPr>
            </w:pPr>
            <w:r>
              <w:rPr>
                <w:rFonts w:hint="eastAsia" w:cs="仿宋" w:asciiTheme="minorEastAsia" w:hAnsiTheme="minorEastAsia"/>
                <w:color w:val="auto"/>
                <w:kern w:val="0"/>
                <w:sz w:val="21"/>
                <w:szCs w:val="21"/>
                <w:lang w:val="en-US" w:eastAsia="zh-CN" w:bidi="ar"/>
              </w:rPr>
              <w:t>1</w:t>
            </w:r>
            <w:r>
              <w:rPr>
                <w:rFonts w:cs="仿宋" w:asciiTheme="minorEastAsia" w:hAnsiTheme="minorEastAsia"/>
                <w:color w:val="auto"/>
                <w:kern w:val="0"/>
                <w:sz w:val="21"/>
                <w:szCs w:val="21"/>
                <w:lang w:bidi="ar"/>
              </w:rPr>
              <w:t>1</w:t>
            </w:r>
          </w:p>
        </w:tc>
        <w:tc>
          <w:tcPr>
            <w:tcW w:w="761" w:type="dxa"/>
            <w:tcBorders>
              <w:right w:val="single" w:color="auto" w:sz="4" w:space="0"/>
            </w:tcBorders>
            <w:shd w:val="clear" w:color="auto" w:fill="auto"/>
            <w:vAlign w:val="center"/>
          </w:tcPr>
          <w:p w14:paraId="76243364">
            <w:pPr>
              <w:widowControl/>
              <w:ind w:left="0" w:leftChars="0" w:firstLine="0" w:firstLineChars="0"/>
              <w:jc w:val="both"/>
              <w:textAlignment w:val="center"/>
              <w:rPr>
                <w:rFonts w:cs="仿宋" w:asciiTheme="minorEastAsia" w:hAnsiTheme="minorEastAsia"/>
                <w:color w:val="auto"/>
                <w:sz w:val="21"/>
                <w:szCs w:val="21"/>
              </w:rPr>
            </w:pPr>
            <w:r>
              <w:rPr>
                <w:rFonts w:hint="eastAsia" w:cs="仿宋" w:asciiTheme="minorEastAsia" w:hAnsiTheme="minorEastAsia"/>
                <w:color w:val="auto"/>
                <w:kern w:val="0"/>
                <w:sz w:val="21"/>
                <w:szCs w:val="21"/>
                <w:lang w:bidi="ar"/>
              </w:rPr>
              <w:t>套</w:t>
            </w:r>
          </w:p>
        </w:tc>
        <w:tc>
          <w:tcPr>
            <w:tcW w:w="6902" w:type="dxa"/>
            <w:tcBorders>
              <w:left w:val="single" w:color="auto" w:sz="4" w:space="0"/>
            </w:tcBorders>
            <w:shd w:val="clear" w:color="auto" w:fill="auto"/>
            <w:vAlign w:val="center"/>
          </w:tcPr>
          <w:p w14:paraId="4E822751">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1、平台提供物联设备运维管理、低代码开发、数据开放能力，可作为校园物联中台面向学校安保、后勤、实验室、信息中心等业务部门提供校园安防、校园消防、人车出入校管理、资产管理、宿舍管理、校园巡查、实验室安全管理、人脸信息库等场景应用并融合各场景系统实现事件中心、工单中心、检索中心、大屏指挥和数字孪生应用。</w:t>
            </w:r>
          </w:p>
          <w:p w14:paraId="3830EE77">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2、平台支持数据库的管理，支持数据库的备份和恢复；支持根据用户使用习惯自定义配置快捷功能入口，支持首页投放大屏展示，支持最近7天每日的用户活跃数统计。</w:t>
            </w:r>
          </w:p>
          <w:p w14:paraId="7AF6CA29">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3、支持对组织架构及信息查看、查询、添加、删除、修改、导入、导出；支持对人员信息查看、添加、删除、批量导入；支持对用户人员查看、添加、注销，支持对用户密码修改，账号启用、禁用；支持以中心管理服务为核心的网络拓扑结构，支持对系统中的分组、服务器、组件等统计概览、查看；支持统计服务器在线率及各服务器在线详情。</w:t>
            </w:r>
          </w:p>
          <w:p w14:paraId="52B4E05F">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4、安全设计：提供统一的认证、授权管理机制，支持HTTPS以及密码安全加密访问认证；支持验证码、连续登陆尝试次数、用户IP地址限制等多种验证方式；支持登录密码强度提醒，用户密码强度设置；平台所有的用户密码、设备密码非明文显示和传输；身份认证和信息防篡改校验，供内部程序对授权信息的访问。</w:t>
            </w:r>
          </w:p>
          <w:p w14:paraId="6B803BFC">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5、可对用户、角色、组织、区域、人员、车辆、卡片、设备等基础资源进行管理调配；支持通过资源包方式扩展区域、人员、组织、车辆字段属性；支持多类数据自定义扩展，包括门禁事件展示信息与查询信息自定义扩展、考勤数据来源自定义扩展、考勤事件类型自定义扩展、考勤规则自定义扩展、食堂消费规则自定义扩展、巡更点自定义扩展、车辆和卡片信息自定义扩展、停车场放行规则自定义扩展、停车场收费规则自定义扩展、停车场支付方式自定义扩展。</w:t>
            </w:r>
          </w:p>
          <w:p w14:paraId="643AF111">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6、工作台：支持在工作台页面管理页面添加、编辑、删除、导入工作台模板；支持配置工作台模板，可在可视化界面上自定义样式、布局、小部件等；支持编辑工作台，可设置页面欢迎语、导入常用功能应用；工作台支持展示校园总览数据、今日访客数量、报警事件统计、设备运维统计、今日车辆/车位统计、通知公告（展示已发布的通知公告）、待办列表（展示当前用户待办事项列表）、今日报警（展示今日告警事件列表）、消息列表（展示系统消息列表）；报警事件统计支持展示今日报警事件总数、已处理数、未处理数、处理率；支持展示6点到22点每隔两小时的事件处理趋势；今日车辆/车位统计支持展示今日车辆总数、内部车总数及占比、外部车总数及占比；支持展示6点到22点每隔两小时的车辆趋势；支持展示今日车位使用率、车位总数及剩余车位数；支持展示6点到22点每隔两小时的车位使用率趋势。</w:t>
            </w:r>
          </w:p>
          <w:p w14:paraId="0F5F2B2E">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7、人事管理：支持教职工管理、学生管理、家长管理功能；可对职工管理、学生管理、家长管理模块中的组织进行添加、编辑、删除、导入、导出、移动操作；可对人员进行添加、编辑、删除、导出全部人员、导出选中人员、批量切换组织操作；可设置组织关联负责人、关联区域、关联场地；支持上传人员照片，录入指纹、卡片信息；支持自动创建用户功能，开启该功能后，批量导入人员可自动创建用户，默认用户名为学工号/家长编号/访客编号。</w:t>
            </w:r>
          </w:p>
          <w:p w14:paraId="060B6D90">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8、支持组织同级、跨级排序功能，组织导出增加组织全路径、组织数据按照层级排序；支持人员人脸照片批量导入；支持非编人员管理功能，对非编人员的组织进行单独管理及非编人脸批量更换组织、导入导出。</w:t>
            </w:r>
          </w:p>
          <w:p w14:paraId="2E0A7392">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9、人脸采集：具有二维码生成配置页面，可生成二维码。可通过扫描二维码输入学工号及密码登录人脸采集页面；进入界面具有用户告知界面（具有隐私声明按钮，可设置开启或关闭）；具有质量审核按钮，采集方式可设置为接口导入、自动采集和平台添加。评分方式可采用本地质量评分；移动端采集人脸照片时，可对照片进行裁剪、旋转。</w:t>
            </w:r>
          </w:p>
          <w:p w14:paraId="73ABFFF0">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10、具有质量审核：人脸质量评分增加评分维度（如是否支持戴眼镜、最小眼间距配置、是否支持佩戴口罩等，确保人脸采集质量），提高采集到的人脸的可用性。</w:t>
            </w:r>
          </w:p>
          <w:p w14:paraId="0B71BA3D">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11、支持企业微信、微信公众号、钉钉、welink（华为）、APP内嵌、二维码H5人脸采集；支持配置H5采集时是否只允许拍照采集（关闭时，h5采集人脸照片和身份证可以选择上传图库、拍照，开启后只能拍照）；可对身份证号、姓名、身份证照片三要素核验。</w:t>
            </w:r>
          </w:p>
          <w:p w14:paraId="2F0B309D">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12、权限管理：支持管理计划模板，可添加、编辑计划模板，内容包括计划模板名称、描述、模板详情，其中模板详情支持工作日周计划和特殊日计划填写；可添加、编辑特殊日组，内容包括特殊日组名称、描述、日期范围、特殊日权限时间等。</w:t>
            </w:r>
          </w:p>
          <w:p w14:paraId="66ADACFA">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13、支持按组织或虚拟团队进行添加、编辑、删除、下发权限、清除权限规则，内容包括权限规则名称、权限有效期、计划模板、人员组织、是否包含下级组织（包含/不包含）、权限场景。</w:t>
            </w:r>
          </w:p>
          <w:p w14:paraId="68246983">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14、支持批量对相关的人员和设备进行权限下发和权限清除；支持按人员维度进行添加权限、清空权限、查看权限详情；其中权限详情包括拥有设备的权限以及人员本身的资源数据（包括卡片，人脸数据等）；支持按设备维度进行添加权限、清空权限、查看权限详情；其中权限详情包括已经被下发的人员信息（包括人员基本信息，卡片，人脸数据等）。</w:t>
            </w:r>
          </w:p>
          <w:p w14:paraId="43788476">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15、支持门禁设备接入、管理和控制，门禁点管理，包括门和人员通道门禁点；支持门禁权限配置和下发；支持卡（含身份证）、人脸、卡密码等凭证单独或组合使用的认证方式；门禁权限自动下发更新数据到设备，可配置固定时间、固定次数自动下发异动的门禁权限，包含卡、人脸；支持人员的卡权限在平台进行权限认证，当卡权限还未下发到设备时，平台可以根据刷卡事件进行人员权限判断并进行反控开门。</w:t>
            </w:r>
          </w:p>
          <w:p w14:paraId="750535F9">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16、支持门禁事件订阅、查询和联动；支持门禁设备图上监控；支持人员出入事件和设备事件查询；门禁远程控制，开门、关门、联动客户端查看视频实时画面；支持人员出入实时事件投屏；人员通行记录区分：内部人员、外部人员、陌生人员。</w:t>
            </w:r>
          </w:p>
          <w:p w14:paraId="79C4DDE5">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17、支持可设置门禁权限为长期有效；权限时间可到秒；可对门禁权限进行手动冻结、解冻；支持开启自动清理一定时间范围内未使用的门禁权限功能。</w:t>
            </w:r>
          </w:p>
          <w:p w14:paraId="75C0810A">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18、支持人员开卡；支持挂失、解挂、退卡、换卡、绑定生物凭证等卡片操作；可通过导入、导出操作迁移卡片信息；支持写卡，可往CPU卡和RFID卡中写入卡号；支持mifare卡指定扇区加密，加密的mifare卡可以按权限在加密或不加密的设备上使用。</w:t>
            </w:r>
          </w:p>
          <w:p w14:paraId="3E926873">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19、支持普通视频监控画面、智能监控实时画面、门禁出入信息、出入口进出信息在一个客户端页面进行展示；支持在普通视频监控画面下进行视频预览、云台控制、对讲、声音开关、抓图、主子码流切换、电子放大等操作，支持预览和回放模式切换，支持查看录像回放；支持展示门禁刷卡刷脸数据；可对门禁点进行开门、关门、常开、常关等操作，可对门禁设备进行对讲；支持展示实时过车数据；可对车道道闸进行开闸、关闸、常开闸等操作；可对停车场车道进行对讲，支持矫正车牌、异常放行和人工匹配等操作。</w:t>
            </w:r>
          </w:p>
          <w:p w14:paraId="36A2F7D8">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20、运维管理：支持一卡通设备，包括门禁、访客、考勤等设备在线状态监测；支持门禁设备离线与异常状态监测；支持停车场设备运行状态监控，包括出入口设备（岗亭缴费终端、抓拍机、显示屏、出入口控制机、道闸）；停车场设备运维概况进行展示，包括设备总数、在线数、离线数、未检测数、在线率。</w:t>
            </w:r>
          </w:p>
          <w:p w14:paraId="04B95D62">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21、提供了向第三方APP（微信公众号、企业微信、钉钉等）单点登录、消息推送的能力；支持第三方APP信息配置、登录绑定；微信公众号、企业微信、钉钉的对接工作，配置appKey和secret后即可获取微信公众号、企业微信、钉钉的用户标识、信息等；支持自动登录方案，集成门户，用户只需首次登陆即可绑定微信号/企业微信号/钉钉与平台账号，后续访问可直接自动动登录；模板消息接口：用户发送企业微信、微信公众号、钉钉模板消息，可通过平台用户名发送至对应绑定的企业微信、微信公众号、钉钉用户。</w:t>
            </w:r>
          </w:p>
          <w:p w14:paraId="68068A28">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22、内嵌数据对接模块：支持接入≥5种数据对象，包含Http、PostgreSQl、RabbitMQ、ActiveMQ等数据源；可依据中间库建设标准将人员、卡片、人脸、场地信息等同步至平台。</w:t>
            </w:r>
          </w:p>
          <w:p w14:paraId="50FE7497">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23、提供访客、管理者参与访客系统功能；支持web和移动端；支持对接钉钉微信；支持多级审批，批量审批；访客可维护个人信息（人脸照片、姓名、手机号、身份证、常用同行人等）访客预约申请及通知；访客可以查看自己的预约记录，并再次发起申请。</w:t>
            </w:r>
          </w:p>
          <w:p w14:paraId="72FEFAE5">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24、访客发起预约，自动带入个人信息；支持车辆预约；访客预约单被审批后，审批结果可以通过短信、微信公众号通知访客；支持批量导入预约单；可免登陆快速预约表单和访客入园凭证H5；支持查看已处理和未处理的访客预约，可导出列表信息； 支持处理处理（通过/驳回）未处理的访客预约，支持两级审批流程。</w:t>
            </w:r>
          </w:p>
          <w:p w14:paraId="2C4DAE09">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25、支持发起访客邀约流程：被访人可对园外人员主动发起邀约，并以短信、微信公众号消息的形式通知；支持快速邀约模式；支持查看已处理和未处理的访客邀约，可导出列表信息；支持处理（通过/驳回）未处理的访客邀约。</w:t>
            </w:r>
          </w:p>
          <w:p w14:paraId="27269167">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26、被访人审批：可以审批访客申请的预约单和其他被访人发起的邀约单；支持显示当前用户的待访列表，内容包括：流程单号、来访人、手机号、人脸、单位、车牌号码、来访人数；支持按流程单号、来访人、手机号、车牌号、来访时间、类型查询当前用户待访记录。</w:t>
            </w:r>
          </w:p>
          <w:p w14:paraId="66BFAF8C">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27、访客凭证：访客发起预约或收到邀约，生成访客凭证，带有一个二维码和预约单信息；访客认证支持手机验证码校验；访客认证方式支持简单方式和验证码方式。</w:t>
            </w:r>
          </w:p>
          <w:p w14:paraId="647D7590">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28、支持老师通过Web端或H5对外来车辆发起邀约，选择访问校园、访问部门、访问时间、来访车辆车牌号、车主姓名、车主手机号、访问事由；支持批量邀约多个车辆；支持审批提交的车辆邀约申请；支持展示和导出待访车辆列表，并通过流程单号、车牌号、访问时间、邀约人姓名、邀约人电话查询；支持展示和导出车辆来访记录，并通过流程单号、车牌号、访问时间、邀约人姓名、邀约人电话、状态（已签离、已过期、已签到、全部）查询；支持保安用户通过姓名、车牌号查询受邀来访车辆，支持查看待访车辆列表（全部、今日待访）和车辆来访记录（全部、今日、本周），并查看受邀详情；。</w:t>
            </w:r>
          </w:p>
          <w:p w14:paraId="5D27E471">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29、安保人员手动核验：安保人员提供扫码功能，可扫访客凭证二维码进行人工核验、放行；支持通过签到签离进行权限的下发和回收；支持WEB端管理功能：我的审批、我的预约、我的待访、来访记录、待访记录、通行记录、人脸布控、访客滞留和访客轨迹；支持访客黑名单、访客管理数据与系统管理人员数据隔离。</w:t>
            </w:r>
          </w:p>
          <w:p w14:paraId="1A664B4B">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30、支持接入及管理学校现有机动车测速系统（品牌：海康威视；设备型号：包括不限于：车牌车速显示牌CSTXP-2-A2-D-1、雷达视频一体机iDS-TCS402、终端服务器DS-TP50、LED指示牌大屏DS-D40A0DO-M）；支持车辆名单下发、车辆内部名单管理；支持过车信息、超速信息、名单信息查询；支持过车流量和违规事件的统计；支持按车牌号码模糊下发车辆、支持按车牌号码和颜色下发车辆；支持事件展示车头车尾抓拍信息；支持配置车辆违规超次的阈值。</w:t>
            </w:r>
          </w:p>
          <w:p w14:paraId="62FADDEB">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31、支持显示屏显示车辆超速信息，包括车牌号码，车辆速度，实时时间；支持控制车牌车速显示牌显示超速名单。</w:t>
            </w:r>
          </w:p>
          <w:p w14:paraId="446A27AD">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32、支持接入及管理学校现有校门机动车出入停车场系统（品牌：海康威视；设备型号：包括不限于：出入口控制终端DS-TPE、出入显示终端DS-TVL224-4-5），支持名单车辆管控，名单车辆进出报警提醒；支持按次预约和按时段预约功能，登记过的访客车辆进入时自动放行；车辆违规超过阈值后，自动将车辆设置为黑名单，联动出入口限制放行。</w:t>
            </w:r>
          </w:p>
          <w:p w14:paraId="40C6DA75">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33、支持自动放行、手动放行、车卡一致和单进单出等多种放行模式；支持车位满时固定车辆、临时车辆自动放行；支持零收费时的自动放行；支持车辆群组管理，车辆群组收费规则和放行规则配置；车辆进出可通过现有显示屏和语音播报两种方式来展示车辆信息，收费信息，停车时间等内容并且内容都可以自定义；支持收费场景与免费场景。</w:t>
            </w:r>
          </w:p>
          <w:p w14:paraId="0171D786">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34、支持多种收费规则包括：按日夜组合收费，按单位时间段收费，按总计时长收费，按次收费，按停车时间收费；可配置微信和支付宝收费信息；支持无牌车通过微信扫码进出和缴费；支持电子优惠券功能，支持车主扫码使用优惠券和线上主动输入车牌进行优惠抵扣两种模式。</w:t>
            </w:r>
          </w:p>
          <w:p w14:paraId="2E4B8F45">
            <w:pPr>
              <w:spacing w:after="120" w:line="460" w:lineRule="exact"/>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35、支持多种记录查询包括：过车记录、停车记录、场内车辆记录、充值退款记录、临时车缴费记录、优惠券记录、预约记录、班次记录等；查询结果支持列表和图片两种方式展示。</w:t>
            </w:r>
          </w:p>
          <w:p w14:paraId="154E82AD">
            <w:pPr>
              <w:spacing w:after="120" w:line="460" w:lineRule="exact"/>
              <w:rPr>
                <w:rFonts w:hint="eastAsia"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36、提供全量业务数据和数据字典等技术文档，必须完全开放所有数据、软件、功能等接口，交付接口文档给学校。</w:t>
            </w:r>
          </w:p>
        </w:tc>
      </w:tr>
      <w:tr w14:paraId="34EA7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461" w:type="dxa"/>
            <w:shd w:val="clear" w:color="auto" w:fill="auto"/>
            <w:vAlign w:val="center"/>
          </w:tcPr>
          <w:p w14:paraId="57BC73AC">
            <w:pPr>
              <w:widowControl/>
              <w:jc w:val="center"/>
              <w:textAlignment w:val="center"/>
              <w:rPr>
                <w:rFonts w:cs="仿宋" w:asciiTheme="minorEastAsia" w:hAnsiTheme="minorEastAsia"/>
                <w:color w:val="auto"/>
                <w:sz w:val="21"/>
                <w:szCs w:val="21"/>
              </w:rPr>
            </w:pPr>
            <w:r>
              <w:rPr>
                <w:rFonts w:hint="eastAsia" w:cs="仿宋" w:asciiTheme="minorEastAsia" w:hAnsiTheme="minorEastAsia"/>
                <w:color w:val="auto"/>
                <w:kern w:val="0"/>
                <w:sz w:val="21"/>
                <w:szCs w:val="21"/>
                <w:lang w:val="en-US" w:eastAsia="zh-CN" w:bidi="ar"/>
              </w:rPr>
              <w:t>1</w:t>
            </w:r>
            <w:r>
              <w:rPr>
                <w:rFonts w:hint="eastAsia" w:cs="仿宋" w:asciiTheme="minorEastAsia" w:hAnsiTheme="minorEastAsia"/>
                <w:color w:val="auto"/>
                <w:kern w:val="0"/>
                <w:sz w:val="21"/>
                <w:szCs w:val="21"/>
                <w:lang w:bidi="ar"/>
              </w:rPr>
              <w:t>2</w:t>
            </w:r>
          </w:p>
        </w:tc>
        <w:tc>
          <w:tcPr>
            <w:tcW w:w="1208" w:type="dxa"/>
            <w:shd w:val="clear" w:color="auto" w:fill="auto"/>
            <w:vAlign w:val="center"/>
          </w:tcPr>
          <w:p w14:paraId="11258566">
            <w:pPr>
              <w:widowControl/>
              <w:ind w:left="0" w:leftChars="0" w:firstLine="0" w:firstLineChars="0"/>
              <w:jc w:val="both"/>
              <w:textAlignment w:val="center"/>
              <w:rPr>
                <w:rFonts w:cs="仿宋" w:asciiTheme="minorEastAsia" w:hAnsiTheme="minorEastAsia"/>
                <w:color w:val="auto"/>
                <w:sz w:val="21"/>
                <w:szCs w:val="21"/>
              </w:rPr>
            </w:pPr>
            <w:r>
              <w:rPr>
                <w:rFonts w:hint="eastAsia" w:cs="仿宋" w:asciiTheme="minorEastAsia" w:hAnsiTheme="minorEastAsia"/>
                <w:color w:val="auto"/>
                <w:kern w:val="0"/>
                <w:sz w:val="21"/>
                <w:szCs w:val="21"/>
                <w:lang w:bidi="ar"/>
              </w:rPr>
              <w:t>多功能采集仪</w:t>
            </w:r>
          </w:p>
        </w:tc>
        <w:tc>
          <w:tcPr>
            <w:tcW w:w="531" w:type="dxa"/>
            <w:gridSpan w:val="2"/>
            <w:shd w:val="clear" w:color="auto" w:fill="auto"/>
            <w:vAlign w:val="center"/>
          </w:tcPr>
          <w:p w14:paraId="4DDBD092">
            <w:pPr>
              <w:widowControl/>
              <w:jc w:val="center"/>
              <w:textAlignment w:val="center"/>
              <w:rPr>
                <w:rFonts w:cs="仿宋" w:asciiTheme="minorEastAsia" w:hAnsiTheme="minorEastAsia"/>
                <w:color w:val="auto"/>
                <w:sz w:val="21"/>
                <w:szCs w:val="21"/>
              </w:rPr>
            </w:pPr>
            <w:r>
              <w:rPr>
                <w:rFonts w:hint="eastAsia" w:cs="仿宋" w:asciiTheme="minorEastAsia" w:hAnsiTheme="minorEastAsia"/>
                <w:color w:val="auto"/>
                <w:kern w:val="0"/>
                <w:sz w:val="21"/>
                <w:szCs w:val="21"/>
                <w:lang w:val="en-US" w:eastAsia="zh-CN" w:bidi="ar"/>
              </w:rPr>
              <w:t>2</w:t>
            </w:r>
            <w:r>
              <w:rPr>
                <w:rFonts w:hint="eastAsia" w:cs="仿宋" w:asciiTheme="minorEastAsia" w:hAnsiTheme="minorEastAsia"/>
                <w:color w:val="auto"/>
                <w:kern w:val="0"/>
                <w:sz w:val="21"/>
                <w:szCs w:val="21"/>
                <w:lang w:bidi="ar"/>
              </w:rPr>
              <w:t>2</w:t>
            </w:r>
          </w:p>
        </w:tc>
        <w:tc>
          <w:tcPr>
            <w:tcW w:w="761" w:type="dxa"/>
            <w:tcBorders>
              <w:right w:val="single" w:color="auto" w:sz="4" w:space="0"/>
            </w:tcBorders>
            <w:shd w:val="clear" w:color="auto" w:fill="auto"/>
            <w:vAlign w:val="center"/>
          </w:tcPr>
          <w:p w14:paraId="1022D0C5">
            <w:pPr>
              <w:widowControl/>
              <w:ind w:left="0" w:leftChars="0" w:firstLine="0" w:firstLineChars="0"/>
              <w:jc w:val="both"/>
              <w:textAlignment w:val="center"/>
              <w:rPr>
                <w:rFonts w:cs="仿宋" w:asciiTheme="minorEastAsia" w:hAnsiTheme="minorEastAsia"/>
                <w:color w:val="auto"/>
                <w:sz w:val="21"/>
                <w:szCs w:val="21"/>
              </w:rPr>
            </w:pPr>
            <w:r>
              <w:rPr>
                <w:rFonts w:hint="eastAsia" w:cs="仿宋" w:asciiTheme="minorEastAsia" w:hAnsiTheme="minorEastAsia"/>
                <w:color w:val="auto"/>
                <w:kern w:val="0"/>
                <w:sz w:val="21"/>
                <w:szCs w:val="21"/>
                <w:lang w:bidi="ar"/>
              </w:rPr>
              <w:t>台</w:t>
            </w:r>
          </w:p>
        </w:tc>
        <w:tc>
          <w:tcPr>
            <w:tcW w:w="6902" w:type="dxa"/>
            <w:tcBorders>
              <w:left w:val="single" w:color="auto" w:sz="4" w:space="0"/>
            </w:tcBorders>
            <w:shd w:val="clear" w:color="auto" w:fill="auto"/>
            <w:vAlign w:val="center"/>
          </w:tcPr>
          <w:p w14:paraId="60B39260">
            <w:pPr>
              <w:spacing w:line="420" w:lineRule="exact"/>
              <w:rPr>
                <w:rFonts w:cs="仿宋" w:asciiTheme="minorEastAsia" w:hAnsiTheme="minorEastAsia"/>
                <w:color w:val="auto"/>
                <w:sz w:val="21"/>
                <w:szCs w:val="21"/>
              </w:rPr>
            </w:pPr>
            <w:r>
              <w:rPr>
                <w:rFonts w:hint="eastAsia" w:cs="仿宋" w:asciiTheme="minorEastAsia" w:hAnsiTheme="minorEastAsia"/>
                <w:color w:val="auto"/>
                <w:sz w:val="21"/>
                <w:szCs w:val="21"/>
              </w:rPr>
              <w:t>1、采用嵌入式Linux系统，具有用户卡号、人脸等用户信息采集登记。</w:t>
            </w:r>
          </w:p>
          <w:p w14:paraId="56C18AF4">
            <w:pPr>
              <w:spacing w:line="420" w:lineRule="exact"/>
              <w:rPr>
                <w:rFonts w:cs="仿宋" w:asciiTheme="minorEastAsia" w:hAnsiTheme="minorEastAsia"/>
                <w:color w:val="auto"/>
                <w:sz w:val="21"/>
                <w:szCs w:val="21"/>
              </w:rPr>
            </w:pPr>
            <w:r>
              <w:rPr>
                <w:rFonts w:hint="eastAsia" w:cs="仿宋" w:asciiTheme="minorEastAsia" w:hAnsiTheme="minorEastAsia"/>
                <w:color w:val="auto"/>
                <w:sz w:val="21"/>
                <w:szCs w:val="21"/>
              </w:rPr>
              <w:t>2、采用≥3.5英寸触摸显示屏，屏幕支持多点触控操作，屏幕流明度≥350cd/㎡，分辨率≥480*800，屏幕防暴等级≥IK04。</w:t>
            </w:r>
          </w:p>
          <w:p w14:paraId="525DA75E">
            <w:pPr>
              <w:spacing w:line="420" w:lineRule="exact"/>
              <w:rPr>
                <w:rFonts w:cs="仿宋" w:asciiTheme="minorEastAsia" w:hAnsiTheme="minorEastAsia"/>
                <w:color w:val="auto"/>
                <w:sz w:val="21"/>
                <w:szCs w:val="21"/>
              </w:rPr>
            </w:pPr>
            <w:r>
              <w:rPr>
                <w:rFonts w:hint="eastAsia" w:cs="仿宋" w:asciiTheme="minorEastAsia" w:hAnsiTheme="minorEastAsia"/>
                <w:color w:val="auto"/>
                <w:sz w:val="21"/>
                <w:szCs w:val="21"/>
              </w:rPr>
              <w:t>3、采用高清双目宽动态相机（可见光摄像头*1，红外摄像头*1），最大分辨率：≥1920×1080。</w:t>
            </w:r>
          </w:p>
          <w:p w14:paraId="5F9CBC63">
            <w:pPr>
              <w:spacing w:line="420" w:lineRule="exact"/>
              <w:rPr>
                <w:rFonts w:cs="仿宋" w:asciiTheme="minorEastAsia" w:hAnsiTheme="minorEastAsia"/>
                <w:color w:val="auto"/>
                <w:sz w:val="21"/>
                <w:szCs w:val="21"/>
              </w:rPr>
            </w:pPr>
            <w:r>
              <w:rPr>
                <w:rFonts w:hint="eastAsia" w:cs="仿宋" w:asciiTheme="minorEastAsia" w:hAnsiTheme="minorEastAsia"/>
                <w:color w:val="auto"/>
                <w:sz w:val="21"/>
                <w:szCs w:val="21"/>
              </w:rPr>
              <w:t>4、本地用户库存储容量≥2000张，支持每个用户≥10张卡信息登记。</w:t>
            </w:r>
          </w:p>
          <w:p w14:paraId="0517EB22">
            <w:pPr>
              <w:spacing w:line="420" w:lineRule="exact"/>
              <w:rPr>
                <w:rFonts w:cs="仿宋" w:asciiTheme="minorEastAsia" w:hAnsiTheme="minorEastAsia"/>
                <w:color w:val="auto"/>
                <w:sz w:val="21"/>
                <w:szCs w:val="21"/>
              </w:rPr>
            </w:pPr>
            <w:r>
              <w:rPr>
                <w:rFonts w:hint="eastAsia" w:cs="仿宋" w:asciiTheme="minorEastAsia" w:hAnsiTheme="minorEastAsia"/>
                <w:color w:val="auto"/>
                <w:sz w:val="21"/>
                <w:szCs w:val="21"/>
              </w:rPr>
              <w:t>5、支持红外及白光灯补光；支持设置红外及可见光补光灯亮度。</w:t>
            </w:r>
          </w:p>
          <w:p w14:paraId="2F8DCA27">
            <w:pPr>
              <w:spacing w:line="420" w:lineRule="exact"/>
              <w:rPr>
                <w:rFonts w:cs="仿宋" w:asciiTheme="minorEastAsia" w:hAnsiTheme="minorEastAsia"/>
                <w:color w:val="auto"/>
                <w:sz w:val="21"/>
                <w:szCs w:val="21"/>
              </w:rPr>
            </w:pPr>
            <w:r>
              <w:rPr>
                <w:rFonts w:hint="eastAsia" w:cs="仿宋" w:asciiTheme="minorEastAsia" w:hAnsiTheme="minorEastAsia"/>
                <w:color w:val="auto"/>
                <w:sz w:val="21"/>
                <w:szCs w:val="21"/>
              </w:rPr>
              <w:t>6、人脸采集距离：≥0.3~2m。</w:t>
            </w:r>
          </w:p>
          <w:p w14:paraId="056C8114">
            <w:pPr>
              <w:spacing w:line="420" w:lineRule="exact"/>
              <w:rPr>
                <w:rFonts w:cs="仿宋" w:asciiTheme="minorEastAsia" w:hAnsiTheme="minorEastAsia"/>
                <w:color w:val="auto"/>
                <w:sz w:val="21"/>
                <w:szCs w:val="21"/>
              </w:rPr>
            </w:pPr>
            <w:r>
              <w:rPr>
                <w:rFonts w:hint="eastAsia" w:cs="仿宋" w:asciiTheme="minorEastAsia" w:hAnsiTheme="minorEastAsia"/>
                <w:color w:val="auto"/>
                <w:sz w:val="21"/>
                <w:szCs w:val="21"/>
              </w:rPr>
              <w:t>7、人像采集时间：≤200ms。</w:t>
            </w:r>
          </w:p>
          <w:p w14:paraId="1D5E9555">
            <w:pPr>
              <w:spacing w:line="420" w:lineRule="exact"/>
              <w:rPr>
                <w:rFonts w:cs="仿宋" w:asciiTheme="minorEastAsia" w:hAnsiTheme="minorEastAsia"/>
                <w:color w:val="auto"/>
                <w:sz w:val="21"/>
                <w:szCs w:val="21"/>
              </w:rPr>
            </w:pPr>
            <w:r>
              <w:rPr>
                <w:rFonts w:hint="eastAsia" w:cs="仿宋" w:asciiTheme="minorEastAsia" w:hAnsiTheme="minorEastAsia"/>
                <w:color w:val="auto"/>
                <w:sz w:val="21"/>
                <w:szCs w:val="21"/>
              </w:rPr>
              <w:t>8、支持以下采集方式：用户卡号、人脸。</w:t>
            </w:r>
          </w:p>
          <w:p w14:paraId="12B305B7">
            <w:pPr>
              <w:spacing w:line="420" w:lineRule="exact"/>
              <w:rPr>
                <w:rFonts w:cs="仿宋" w:asciiTheme="minorEastAsia" w:hAnsiTheme="minorEastAsia"/>
                <w:color w:val="auto"/>
                <w:sz w:val="21"/>
                <w:szCs w:val="21"/>
              </w:rPr>
            </w:pPr>
            <w:r>
              <w:rPr>
                <w:rFonts w:hint="eastAsia" w:cs="仿宋" w:asciiTheme="minorEastAsia" w:hAnsiTheme="minorEastAsia"/>
                <w:color w:val="auto"/>
                <w:sz w:val="21"/>
                <w:szCs w:val="21"/>
              </w:rPr>
              <w:t>9、支持人脸防假体攻击功能检查，对电子照片、视频人脸不能进行人脸认证登录。</w:t>
            </w:r>
          </w:p>
          <w:p w14:paraId="2ECE0A78">
            <w:pPr>
              <w:spacing w:line="420" w:lineRule="exact"/>
              <w:rPr>
                <w:rFonts w:cs="仿宋" w:asciiTheme="minorEastAsia" w:hAnsiTheme="minorEastAsia"/>
                <w:color w:val="auto"/>
                <w:sz w:val="21"/>
                <w:szCs w:val="21"/>
              </w:rPr>
            </w:pPr>
            <w:r>
              <w:rPr>
                <w:rFonts w:hint="eastAsia" w:cs="仿宋" w:asciiTheme="minorEastAsia" w:hAnsiTheme="minorEastAsia"/>
                <w:color w:val="auto"/>
                <w:sz w:val="21"/>
                <w:szCs w:val="21"/>
              </w:rPr>
              <w:t>10、卡片录入支持ID/IC/普通CPU/国密CPU卡/二三代身份证序列号。</w:t>
            </w:r>
          </w:p>
          <w:p w14:paraId="0BB5CF7B">
            <w:pPr>
              <w:spacing w:line="420" w:lineRule="exact"/>
              <w:rPr>
                <w:rFonts w:cs="仿宋" w:asciiTheme="minorEastAsia" w:hAnsiTheme="minorEastAsia"/>
                <w:color w:val="auto"/>
                <w:sz w:val="21"/>
                <w:szCs w:val="21"/>
              </w:rPr>
            </w:pPr>
            <w:r>
              <w:rPr>
                <w:rFonts w:hint="eastAsia" w:cs="仿宋" w:asciiTheme="minorEastAsia" w:hAnsiTheme="minorEastAsia"/>
                <w:color w:val="auto"/>
                <w:sz w:val="21"/>
                <w:szCs w:val="21"/>
              </w:rPr>
              <w:t>11、支持有线网络、无线WiFi、USB口通信。</w:t>
            </w:r>
          </w:p>
          <w:p w14:paraId="34BBD0B2">
            <w:pPr>
              <w:autoSpaceDE w:val="0"/>
              <w:autoSpaceDN w:val="0"/>
              <w:adjustRightInd w:val="0"/>
              <w:spacing w:after="120" w:line="420" w:lineRule="exact"/>
              <w:jc w:val="left"/>
              <w:rPr>
                <w:rFonts w:cs="仿宋" w:asciiTheme="minorEastAsia" w:hAnsiTheme="minorEastAsia"/>
                <w:color w:val="auto"/>
                <w:kern w:val="0"/>
                <w:sz w:val="21"/>
                <w:szCs w:val="21"/>
              </w:rPr>
            </w:pPr>
            <w:r>
              <w:rPr>
                <w:rFonts w:hint="eastAsia" w:cs="仿宋" w:asciiTheme="minorEastAsia" w:hAnsiTheme="minorEastAsia"/>
                <w:color w:val="auto"/>
                <w:sz w:val="21"/>
                <w:szCs w:val="21"/>
              </w:rPr>
              <w:t>12、具有丰富的硬件接口，应不少于以下硬件接口及能力：≥1个LAN、≥1个WiFi、≥1个USB、≥1个TypeC USB、≥1个扬声器、≥3个PSAM卡槽（小）、≥1个PSAM卡槽（大）、≥1个电源接口。</w:t>
            </w:r>
          </w:p>
        </w:tc>
      </w:tr>
      <w:tr w14:paraId="20528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461" w:type="dxa"/>
            <w:shd w:val="clear" w:color="auto" w:fill="auto"/>
            <w:vAlign w:val="center"/>
          </w:tcPr>
          <w:p w14:paraId="5037F331">
            <w:pPr>
              <w:widowControl/>
              <w:jc w:val="center"/>
              <w:textAlignment w:val="center"/>
              <w:rPr>
                <w:rFonts w:cs="仿宋" w:asciiTheme="minorEastAsia" w:hAnsiTheme="minorEastAsia"/>
                <w:color w:val="auto"/>
                <w:sz w:val="21"/>
                <w:szCs w:val="21"/>
              </w:rPr>
            </w:pPr>
            <w:r>
              <w:rPr>
                <w:rFonts w:hint="eastAsia" w:cs="仿宋" w:asciiTheme="minorEastAsia" w:hAnsiTheme="minorEastAsia"/>
                <w:color w:val="auto"/>
                <w:kern w:val="0"/>
                <w:sz w:val="21"/>
                <w:szCs w:val="21"/>
                <w:lang w:val="en-US" w:eastAsia="zh-CN" w:bidi="ar"/>
              </w:rPr>
              <w:t>3</w:t>
            </w:r>
            <w:r>
              <w:rPr>
                <w:rFonts w:hint="eastAsia" w:cs="仿宋" w:asciiTheme="minorEastAsia" w:hAnsiTheme="minorEastAsia"/>
                <w:color w:val="auto"/>
                <w:kern w:val="0"/>
                <w:sz w:val="21"/>
                <w:szCs w:val="21"/>
                <w:lang w:bidi="ar"/>
              </w:rPr>
              <w:t>3</w:t>
            </w:r>
          </w:p>
        </w:tc>
        <w:tc>
          <w:tcPr>
            <w:tcW w:w="1208" w:type="dxa"/>
            <w:shd w:val="clear" w:color="auto" w:fill="auto"/>
            <w:vAlign w:val="center"/>
          </w:tcPr>
          <w:p w14:paraId="6106FED5">
            <w:pPr>
              <w:widowControl/>
              <w:ind w:left="0" w:leftChars="0" w:firstLine="0" w:firstLineChars="0"/>
              <w:jc w:val="both"/>
              <w:textAlignment w:val="center"/>
              <w:rPr>
                <w:rFonts w:cs="仿宋" w:asciiTheme="minorEastAsia" w:hAnsiTheme="minorEastAsia"/>
                <w:color w:val="auto"/>
                <w:sz w:val="21"/>
                <w:szCs w:val="21"/>
              </w:rPr>
            </w:pPr>
            <w:r>
              <w:rPr>
                <w:rFonts w:hint="eastAsia" w:cs="仿宋" w:asciiTheme="minorEastAsia" w:hAnsiTheme="minorEastAsia"/>
                <w:color w:val="auto"/>
                <w:kern w:val="0"/>
                <w:sz w:val="21"/>
                <w:szCs w:val="21"/>
                <w:lang w:bidi="ar"/>
              </w:rPr>
              <w:t>人脸门禁一体机</w:t>
            </w:r>
          </w:p>
        </w:tc>
        <w:tc>
          <w:tcPr>
            <w:tcW w:w="531" w:type="dxa"/>
            <w:gridSpan w:val="2"/>
            <w:shd w:val="clear" w:color="auto" w:fill="auto"/>
            <w:vAlign w:val="center"/>
          </w:tcPr>
          <w:p w14:paraId="7347BB3D">
            <w:pPr>
              <w:widowControl/>
              <w:jc w:val="center"/>
              <w:textAlignment w:val="center"/>
              <w:rPr>
                <w:rFonts w:cs="仿宋" w:asciiTheme="minorEastAsia" w:hAnsiTheme="minorEastAsia"/>
                <w:color w:val="auto"/>
                <w:sz w:val="21"/>
                <w:szCs w:val="21"/>
              </w:rPr>
            </w:pPr>
            <w:r>
              <w:rPr>
                <w:rFonts w:cs="仿宋" w:asciiTheme="minorEastAsia" w:hAnsiTheme="minorEastAsia"/>
                <w:color w:val="auto"/>
                <w:kern w:val="0"/>
                <w:sz w:val="21"/>
                <w:szCs w:val="21"/>
                <w:lang w:bidi="ar"/>
              </w:rPr>
              <w:t>14</w:t>
            </w:r>
          </w:p>
        </w:tc>
        <w:tc>
          <w:tcPr>
            <w:tcW w:w="761" w:type="dxa"/>
            <w:tcBorders>
              <w:right w:val="single" w:color="auto" w:sz="4" w:space="0"/>
            </w:tcBorders>
            <w:shd w:val="clear" w:color="auto" w:fill="auto"/>
            <w:vAlign w:val="center"/>
          </w:tcPr>
          <w:p w14:paraId="41515C7F">
            <w:pPr>
              <w:widowControl/>
              <w:ind w:left="0" w:leftChars="0" w:firstLine="0" w:firstLineChars="0"/>
              <w:jc w:val="both"/>
              <w:textAlignment w:val="center"/>
              <w:rPr>
                <w:rFonts w:cs="仿宋" w:asciiTheme="minorEastAsia" w:hAnsiTheme="minorEastAsia"/>
                <w:color w:val="auto"/>
                <w:sz w:val="21"/>
                <w:szCs w:val="21"/>
              </w:rPr>
            </w:pPr>
            <w:r>
              <w:rPr>
                <w:rFonts w:hint="eastAsia" w:cs="仿宋" w:asciiTheme="minorEastAsia" w:hAnsiTheme="minorEastAsia"/>
                <w:color w:val="auto"/>
                <w:kern w:val="0"/>
                <w:sz w:val="21"/>
                <w:szCs w:val="21"/>
                <w:lang w:bidi="ar"/>
              </w:rPr>
              <w:t>台</w:t>
            </w:r>
          </w:p>
        </w:tc>
        <w:tc>
          <w:tcPr>
            <w:tcW w:w="6902" w:type="dxa"/>
            <w:tcBorders>
              <w:left w:val="single" w:color="auto" w:sz="4" w:space="0"/>
            </w:tcBorders>
            <w:shd w:val="clear" w:color="auto" w:fill="auto"/>
            <w:vAlign w:val="center"/>
          </w:tcPr>
          <w:p w14:paraId="63CDE395">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1、采用约7英寸触摸显示屏，屏幕比例9:16，屏幕流明度≥600cd/㎡，分辨率不小于600×1280。</w:t>
            </w:r>
          </w:p>
          <w:p w14:paraId="2D1B274A">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2、支持嵌入式Linux操作系统，采用宽动态≥200万双目摄像头，帧率≥25 帧/s，防护等级≥IP65，通信方式支持有线网络、WiFi。</w:t>
            </w:r>
          </w:p>
          <w:p w14:paraId="237ACEB9">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3、支持人脸、刷卡、密码认证方式，支持外接身份证、指纹、蓝牙、二维码功能模块，本地支持≥10万人脸库、≥10万张卡，≥15 万条事件记录。</w:t>
            </w:r>
          </w:p>
          <w:p w14:paraId="63ADA6B6">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4、★支持识读模块的扩展功能，形成一体化识别终端，支持Mifare卡识读，支持CPU卡识读，WEB端应支持配置防卡片复制安全机制，功能开启后第三方卡片或复制卡片可屏蔽识读。</w:t>
            </w:r>
          </w:p>
          <w:p w14:paraId="44194EEF">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5、支持通过文字转换为提示语音的 TTS 功能，支持本地广告信息播放，支持广告节目编排播放，播放时间可自定义。</w:t>
            </w:r>
          </w:p>
          <w:p w14:paraId="0DDD96AD">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6、支持图片、文字、视频广告节目播放，支持在设备端查看人员信息、设备状态、显示模式。</w:t>
            </w:r>
            <w:r>
              <w:rPr>
                <w:rFonts w:hint="eastAsia" w:cs="仿宋" w:asciiTheme="minorEastAsia" w:hAnsiTheme="minorEastAsia"/>
                <w:bCs/>
                <w:color w:val="auto"/>
                <w:sz w:val="21"/>
                <w:szCs w:val="21"/>
              </w:rPr>
              <w:t>[</w:t>
            </w:r>
            <w:r>
              <w:rPr>
                <w:rFonts w:hint="eastAsia" w:cs="仿宋" w:asciiTheme="minorEastAsia" w:hAnsiTheme="minorEastAsia"/>
                <w:b/>
                <w:bCs/>
                <w:color w:val="auto"/>
                <w:sz w:val="21"/>
                <w:szCs w:val="21"/>
              </w:rPr>
              <w:t>供应商于响应文件中提供由国家认可的第三方检测机构出具的所竞产品符合本项技术要求的合格有效的检验（检测）报告证明，并加盖供应商公章]。</w:t>
            </w:r>
          </w:p>
          <w:p w14:paraId="37AD5640">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7、支持根据比对结果，输出开关量信号联动门禁等设备，支持本地非明文存储比对结果、身份信息及抓拍人脸照片。</w:t>
            </w:r>
          </w:p>
          <w:p w14:paraId="19AF1444">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8、★支持在管理中心远程视频预览功能，支持与管理平台或客户端中心远程视频对讲，支持与室内机、管理机可视对讲，支持手机APP对讲功能，支持配置一键呼叫管理机或固定室内机的视频对讲功能，支持与广播主机实现广播系统可对讲功能，支持与广播主机呼叫对讲功能，支持中心广播主机向门禁设备广播喊话。</w:t>
            </w:r>
            <w:r>
              <w:rPr>
                <w:rFonts w:hint="eastAsia" w:cs="仿宋" w:asciiTheme="minorEastAsia" w:hAnsiTheme="minorEastAsia"/>
                <w:bCs/>
                <w:color w:val="auto"/>
                <w:sz w:val="21"/>
                <w:szCs w:val="21"/>
              </w:rPr>
              <w:t>[</w:t>
            </w:r>
            <w:r>
              <w:rPr>
                <w:rFonts w:hint="eastAsia" w:cs="仿宋" w:asciiTheme="minorEastAsia" w:hAnsiTheme="minorEastAsia"/>
                <w:b/>
                <w:bCs/>
                <w:color w:val="auto"/>
                <w:sz w:val="21"/>
                <w:szCs w:val="21"/>
              </w:rPr>
              <w:t>供应商于响应文件中提供由国家认可的第三方检测机构出具的所竞产品符合本项技术要求的合格有效的检验（检测）报告证明，并加盖供应商公章]。</w:t>
            </w:r>
          </w:p>
          <w:p w14:paraId="04F242F8">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9、支持断网续传离线记录非明文数据功能，支持抓拍图片本地存储功能开启/关闭。</w:t>
            </w:r>
          </w:p>
          <w:p w14:paraId="04A0BE3F">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10、支持设备本地比对结果用户信息脱敏显示功能开启/关闭，即隐藏姓名和工号信息，用户数据及比对记录采用非明文方式导出。</w:t>
            </w:r>
          </w:p>
          <w:p w14:paraId="468ED6D8">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11、支持人脸比对平均时间≤120ms （1:1对比方式），最大人脸识别距离≥4m，最小人脸识别距离≤0.2m，支持设备本地人脸注册，远程下发人脸、APP 采集人脸并注册下发。</w:t>
            </w:r>
          </w:p>
          <w:p w14:paraId="20D6607E">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12、★支持接入系统平台后应能支持视频联动报警功能，系统应具有应急开启的方法，如设备支持接入消防应急信号联动开门，支持未授权人员刷人脸时，设备应能支持抓拍图片并实时上报平台预警，根据设定事件的联动关系，当检测到该事件发生时，应能触发对应的动作。</w:t>
            </w:r>
            <w:r>
              <w:rPr>
                <w:rFonts w:hint="eastAsia" w:cs="仿宋" w:asciiTheme="minorEastAsia" w:hAnsiTheme="minorEastAsia"/>
                <w:bCs/>
                <w:color w:val="auto"/>
                <w:sz w:val="21"/>
                <w:szCs w:val="21"/>
              </w:rPr>
              <w:t>[</w:t>
            </w:r>
            <w:r>
              <w:rPr>
                <w:rFonts w:hint="eastAsia" w:cs="仿宋" w:asciiTheme="minorEastAsia" w:hAnsiTheme="minorEastAsia"/>
                <w:b/>
                <w:bCs/>
                <w:color w:val="auto"/>
                <w:sz w:val="21"/>
                <w:szCs w:val="21"/>
              </w:rPr>
              <w:t>供应商于响应文件中提供由国家认可的第三方检测机构出具的所竞产品符合本项技术要求的合格有效的检验（检测）报告证明，并加盖供应商公章]。</w:t>
            </w:r>
          </w:p>
          <w:p w14:paraId="661A6E42">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13、支持在没有用户使用时自动切换到屏保或息屏待机状态，人员靠近自动唤醒待机设备，唤醒距离应能调节，采用软硬件低功耗管理模式，设备待机运行功耗应不超过 6W。</w:t>
            </w:r>
          </w:p>
          <w:p w14:paraId="5E816856">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14、支持中心下发黑名单信息，具有本地黑名单事件报警功能，报警信息应能上传至平台，支持本地 U 盘升级、在线远程升级功能。</w:t>
            </w:r>
          </w:p>
          <w:p w14:paraId="67F21F82">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15、支持按时间分时段管控门禁权限，支持常开、常闭时段、首卡开门管理，支持反潜回功能。</w:t>
            </w:r>
          </w:p>
          <w:p w14:paraId="340BA1BA">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16、★具有声纹确认功能，即声纹识别作为复合识别的方式之一，声纹确认和注册时，能进行动态声纹密码校验。</w:t>
            </w:r>
            <w:r>
              <w:rPr>
                <w:rFonts w:hint="eastAsia" w:cs="仿宋" w:asciiTheme="minorEastAsia" w:hAnsiTheme="minorEastAsia"/>
                <w:bCs/>
                <w:color w:val="auto"/>
                <w:sz w:val="21"/>
                <w:szCs w:val="21"/>
              </w:rPr>
              <w:t>[</w:t>
            </w:r>
            <w:r>
              <w:rPr>
                <w:rFonts w:hint="eastAsia" w:cs="仿宋" w:asciiTheme="minorEastAsia" w:hAnsiTheme="minorEastAsia"/>
                <w:b/>
                <w:bCs/>
                <w:color w:val="auto"/>
                <w:sz w:val="21"/>
                <w:szCs w:val="21"/>
              </w:rPr>
              <w:t>供应商于响应文件中提供由国家认可的第三方检测机构出具的所竞产品符合本项技术要求的合格有效的检验（检测）报告证明，并加盖供应商公章]。</w:t>
            </w:r>
          </w:p>
          <w:p w14:paraId="1A811E04">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17、支持人脸、刷卡、二维码、蓝牙和密码认证，支持单人或多人识别（支持≥5人同时认证）；蓝牙识读区域直径范围应≥3 米，基于蓝牙识读的开门时间应≤1 秒；二维码模块应支持静态及动态二维码识读，应能对由 512 字符生成的二维码进行识读，支持格式应包括：QR Code、Micro QR、Code128、Code39、Codabar；应支持配置防卡片复制安全机制，功能开启后第三方卡片或复制卡片可屏蔽识读。</w:t>
            </w:r>
          </w:p>
          <w:p w14:paraId="351D566E">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18、支持刷卡+密码、指纹+密码、人脸+密码、人脸+刷卡、指纹+刷卡+密码、人脸+二维码+蓝牙的复合认证。</w:t>
            </w:r>
          </w:p>
          <w:p w14:paraId="28FA91A4">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19、支持≥1个LAN、≥1个RS485、≥1个Wiegand、≥1个typeC类型USB接口、≥1个电锁、≥1个门磁、≥2个报警输入、≥1个报警输出、≥1个开门按钮、≥1个SD卡槽、≥1个音频输出接口。</w:t>
            </w:r>
          </w:p>
          <w:p w14:paraId="2953A5A0">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20、支持选择嵌入式、壁挂、桌面、立式、人员通道安装。</w:t>
            </w:r>
          </w:p>
        </w:tc>
      </w:tr>
      <w:tr w14:paraId="1FB15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461" w:type="dxa"/>
            <w:shd w:val="clear" w:color="auto" w:fill="auto"/>
            <w:vAlign w:val="center"/>
          </w:tcPr>
          <w:p w14:paraId="437C2DD9">
            <w:pPr>
              <w:widowControl/>
              <w:jc w:val="center"/>
              <w:textAlignment w:val="center"/>
              <w:rPr>
                <w:rFonts w:cs="仿宋" w:asciiTheme="minorEastAsia" w:hAnsiTheme="minorEastAsia"/>
                <w:color w:val="auto"/>
                <w:sz w:val="21"/>
                <w:szCs w:val="21"/>
              </w:rPr>
            </w:pPr>
            <w:r>
              <w:rPr>
                <w:rFonts w:hint="eastAsia" w:cs="仿宋" w:asciiTheme="minorEastAsia" w:hAnsiTheme="minorEastAsia"/>
                <w:color w:val="auto"/>
                <w:kern w:val="0"/>
                <w:sz w:val="21"/>
                <w:szCs w:val="21"/>
                <w:lang w:val="en-US" w:eastAsia="zh-CN" w:bidi="ar"/>
              </w:rPr>
              <w:t>4</w:t>
            </w:r>
            <w:r>
              <w:rPr>
                <w:rFonts w:hint="eastAsia" w:cs="仿宋" w:asciiTheme="minorEastAsia" w:hAnsiTheme="minorEastAsia"/>
                <w:color w:val="auto"/>
                <w:kern w:val="0"/>
                <w:sz w:val="21"/>
                <w:szCs w:val="21"/>
                <w:lang w:bidi="ar"/>
              </w:rPr>
              <w:t>4</w:t>
            </w:r>
          </w:p>
        </w:tc>
        <w:tc>
          <w:tcPr>
            <w:tcW w:w="1208" w:type="dxa"/>
            <w:shd w:val="clear" w:color="auto" w:fill="auto"/>
            <w:vAlign w:val="center"/>
          </w:tcPr>
          <w:p w14:paraId="101B5945">
            <w:pPr>
              <w:widowControl/>
              <w:ind w:left="0" w:leftChars="0" w:firstLine="0" w:firstLineChars="0"/>
              <w:jc w:val="both"/>
              <w:textAlignment w:val="center"/>
              <w:rPr>
                <w:rFonts w:cs="仿宋" w:asciiTheme="minorEastAsia" w:hAnsiTheme="minorEastAsia"/>
                <w:color w:val="auto"/>
                <w:sz w:val="21"/>
                <w:szCs w:val="21"/>
              </w:rPr>
            </w:pPr>
            <w:r>
              <w:rPr>
                <w:rFonts w:hint="eastAsia" w:cs="仿宋" w:asciiTheme="minorEastAsia" w:hAnsiTheme="minorEastAsia"/>
                <w:color w:val="auto"/>
                <w:kern w:val="0"/>
                <w:sz w:val="21"/>
                <w:szCs w:val="21"/>
                <w:lang w:bidi="ar"/>
              </w:rPr>
              <w:t>身份证+二维码+蓝牙模块</w:t>
            </w:r>
          </w:p>
        </w:tc>
        <w:tc>
          <w:tcPr>
            <w:tcW w:w="531" w:type="dxa"/>
            <w:gridSpan w:val="2"/>
            <w:shd w:val="clear" w:color="auto" w:fill="auto"/>
            <w:vAlign w:val="center"/>
          </w:tcPr>
          <w:p w14:paraId="549EE940">
            <w:pPr>
              <w:widowControl/>
              <w:jc w:val="center"/>
              <w:textAlignment w:val="center"/>
              <w:rPr>
                <w:rFonts w:cs="仿宋" w:asciiTheme="minorEastAsia" w:hAnsiTheme="minorEastAsia"/>
                <w:color w:val="auto"/>
                <w:sz w:val="21"/>
                <w:szCs w:val="21"/>
              </w:rPr>
            </w:pPr>
            <w:r>
              <w:rPr>
                <w:rFonts w:cs="仿宋" w:asciiTheme="minorEastAsia" w:hAnsiTheme="minorEastAsia"/>
                <w:color w:val="auto"/>
                <w:kern w:val="0"/>
                <w:sz w:val="21"/>
                <w:szCs w:val="21"/>
                <w:lang w:bidi="ar"/>
              </w:rPr>
              <w:t>1</w:t>
            </w:r>
            <w:r>
              <w:rPr>
                <w:rFonts w:hint="eastAsia" w:cs="仿宋" w:asciiTheme="minorEastAsia" w:hAnsiTheme="minorEastAsia"/>
                <w:color w:val="auto"/>
                <w:kern w:val="0"/>
                <w:sz w:val="21"/>
                <w:szCs w:val="21"/>
                <w:lang w:val="en-US" w:eastAsia="zh-CN" w:bidi="ar"/>
              </w:rPr>
              <w:t>1</w:t>
            </w:r>
            <w:r>
              <w:rPr>
                <w:rFonts w:cs="仿宋" w:asciiTheme="minorEastAsia" w:hAnsiTheme="minorEastAsia"/>
                <w:color w:val="auto"/>
                <w:kern w:val="0"/>
                <w:sz w:val="21"/>
                <w:szCs w:val="21"/>
                <w:lang w:bidi="ar"/>
              </w:rPr>
              <w:t>4</w:t>
            </w:r>
          </w:p>
        </w:tc>
        <w:tc>
          <w:tcPr>
            <w:tcW w:w="761" w:type="dxa"/>
            <w:tcBorders>
              <w:right w:val="single" w:color="auto" w:sz="4" w:space="0"/>
            </w:tcBorders>
            <w:shd w:val="clear" w:color="auto" w:fill="auto"/>
            <w:vAlign w:val="center"/>
          </w:tcPr>
          <w:p w14:paraId="21A78F5B">
            <w:pPr>
              <w:widowControl/>
              <w:ind w:left="0" w:leftChars="0" w:firstLine="0" w:firstLineChars="0"/>
              <w:jc w:val="both"/>
              <w:textAlignment w:val="center"/>
              <w:rPr>
                <w:rFonts w:cs="仿宋" w:asciiTheme="minorEastAsia" w:hAnsiTheme="minorEastAsia"/>
                <w:b/>
                <w:bCs/>
                <w:color w:val="auto"/>
                <w:kern w:val="0"/>
                <w:sz w:val="21"/>
                <w:szCs w:val="21"/>
              </w:rPr>
            </w:pPr>
            <w:r>
              <w:rPr>
                <w:rFonts w:hint="eastAsia" w:cs="仿宋" w:asciiTheme="minorEastAsia" w:hAnsiTheme="minorEastAsia"/>
                <w:color w:val="auto"/>
                <w:kern w:val="0"/>
                <w:sz w:val="21"/>
                <w:szCs w:val="21"/>
                <w:lang w:bidi="ar"/>
              </w:rPr>
              <w:t>台</w:t>
            </w:r>
          </w:p>
        </w:tc>
        <w:tc>
          <w:tcPr>
            <w:tcW w:w="6902" w:type="dxa"/>
            <w:tcBorders>
              <w:left w:val="single" w:color="auto" w:sz="4" w:space="0"/>
            </w:tcBorders>
            <w:shd w:val="clear" w:color="auto" w:fill="auto"/>
            <w:vAlign w:val="center"/>
          </w:tcPr>
          <w:p w14:paraId="1BB29EB6">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1、搭配人脸门禁一体机拓展二维码识别、身份证内容识别、蓝牙开门功能。</w:t>
            </w:r>
          </w:p>
          <w:p w14:paraId="1F8938B8">
            <w:pPr>
              <w:widowControl/>
              <w:spacing w:line="420" w:lineRule="exact"/>
              <w:jc w:val="left"/>
              <w:textAlignment w:val="center"/>
              <w:rPr>
                <w:rFonts w:cs="仿宋" w:asciiTheme="minorEastAsia" w:hAnsiTheme="minorEastAsia"/>
                <w:b/>
                <w:bCs/>
                <w:color w:val="auto"/>
                <w:kern w:val="0"/>
                <w:sz w:val="21"/>
                <w:szCs w:val="21"/>
              </w:rPr>
            </w:pPr>
            <w:r>
              <w:rPr>
                <w:rFonts w:hint="eastAsia" w:cs="仿宋" w:asciiTheme="minorEastAsia" w:hAnsiTheme="minorEastAsia"/>
                <w:color w:val="auto"/>
                <w:kern w:val="0"/>
                <w:sz w:val="21"/>
                <w:szCs w:val="21"/>
                <w:lang w:bidi="ar"/>
              </w:rPr>
              <w:t>2、具备防尘防水功能。</w:t>
            </w:r>
          </w:p>
        </w:tc>
      </w:tr>
      <w:tr w14:paraId="5A549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461" w:type="dxa"/>
            <w:shd w:val="clear" w:color="auto" w:fill="auto"/>
            <w:vAlign w:val="center"/>
          </w:tcPr>
          <w:p w14:paraId="57DF0687">
            <w:pPr>
              <w:widowControl/>
              <w:jc w:val="center"/>
              <w:textAlignment w:val="center"/>
              <w:rPr>
                <w:rFonts w:cs="仿宋" w:asciiTheme="minorEastAsia" w:hAnsiTheme="minorEastAsia"/>
                <w:color w:val="auto"/>
                <w:sz w:val="21"/>
                <w:szCs w:val="21"/>
              </w:rPr>
            </w:pPr>
            <w:r>
              <w:rPr>
                <w:rFonts w:hint="eastAsia" w:cs="仿宋" w:asciiTheme="minorEastAsia" w:hAnsiTheme="minorEastAsia"/>
                <w:color w:val="auto"/>
                <w:kern w:val="0"/>
                <w:sz w:val="21"/>
                <w:szCs w:val="21"/>
                <w:lang w:val="en-US" w:eastAsia="zh-CN" w:bidi="ar"/>
              </w:rPr>
              <w:t>5</w:t>
            </w:r>
            <w:r>
              <w:rPr>
                <w:rFonts w:hint="eastAsia" w:cs="仿宋" w:asciiTheme="minorEastAsia" w:hAnsiTheme="minorEastAsia"/>
                <w:color w:val="auto"/>
                <w:kern w:val="0"/>
                <w:sz w:val="21"/>
                <w:szCs w:val="21"/>
                <w:lang w:bidi="ar"/>
              </w:rPr>
              <w:t>5</w:t>
            </w:r>
          </w:p>
        </w:tc>
        <w:tc>
          <w:tcPr>
            <w:tcW w:w="1208" w:type="dxa"/>
            <w:shd w:val="clear" w:color="auto" w:fill="auto"/>
            <w:vAlign w:val="center"/>
          </w:tcPr>
          <w:p w14:paraId="3C4D21DF">
            <w:pPr>
              <w:widowControl/>
              <w:ind w:left="0" w:leftChars="0" w:firstLine="0" w:firstLineChars="0"/>
              <w:jc w:val="both"/>
              <w:textAlignment w:val="center"/>
              <w:rPr>
                <w:rFonts w:cs="仿宋" w:asciiTheme="minorEastAsia" w:hAnsiTheme="minorEastAsia"/>
                <w:color w:val="auto"/>
                <w:sz w:val="21"/>
                <w:szCs w:val="21"/>
              </w:rPr>
            </w:pPr>
            <w:r>
              <w:rPr>
                <w:rFonts w:hint="eastAsia" w:cs="仿宋" w:asciiTheme="minorEastAsia" w:hAnsiTheme="minorEastAsia"/>
                <w:color w:val="auto"/>
                <w:kern w:val="0"/>
                <w:sz w:val="22"/>
                <w:szCs w:val="22"/>
                <w:lang w:bidi="ar"/>
              </w:rPr>
              <w:t>数据摆渡及系统融合</w:t>
            </w:r>
          </w:p>
        </w:tc>
        <w:tc>
          <w:tcPr>
            <w:tcW w:w="531" w:type="dxa"/>
            <w:gridSpan w:val="2"/>
            <w:shd w:val="clear" w:color="auto" w:fill="auto"/>
            <w:vAlign w:val="center"/>
          </w:tcPr>
          <w:p w14:paraId="694660C1">
            <w:pPr>
              <w:widowControl/>
              <w:jc w:val="center"/>
              <w:textAlignment w:val="center"/>
              <w:rPr>
                <w:rFonts w:cs="仿宋" w:asciiTheme="minorEastAsia" w:hAnsiTheme="minorEastAsia"/>
                <w:color w:val="auto"/>
                <w:sz w:val="21"/>
                <w:szCs w:val="21"/>
              </w:rPr>
            </w:pPr>
            <w:r>
              <w:rPr>
                <w:rFonts w:hint="eastAsia" w:cs="仿宋" w:asciiTheme="minorEastAsia" w:hAnsiTheme="minorEastAsia"/>
                <w:color w:val="auto"/>
                <w:kern w:val="0"/>
                <w:sz w:val="21"/>
                <w:szCs w:val="21"/>
                <w:lang w:val="en-US" w:eastAsia="zh-CN" w:bidi="ar"/>
              </w:rPr>
              <w:t>2</w:t>
            </w:r>
            <w:r>
              <w:rPr>
                <w:rFonts w:hint="eastAsia" w:cs="仿宋" w:asciiTheme="minorEastAsia" w:hAnsiTheme="minorEastAsia"/>
                <w:color w:val="auto"/>
                <w:kern w:val="0"/>
                <w:sz w:val="21"/>
                <w:szCs w:val="21"/>
                <w:lang w:bidi="ar"/>
              </w:rPr>
              <w:t>2</w:t>
            </w:r>
          </w:p>
        </w:tc>
        <w:tc>
          <w:tcPr>
            <w:tcW w:w="761" w:type="dxa"/>
            <w:tcBorders>
              <w:right w:val="single" w:color="auto" w:sz="4" w:space="0"/>
            </w:tcBorders>
            <w:shd w:val="clear" w:color="auto" w:fill="auto"/>
            <w:vAlign w:val="center"/>
          </w:tcPr>
          <w:p w14:paraId="783C44F1">
            <w:pPr>
              <w:widowControl/>
              <w:ind w:left="0" w:leftChars="0" w:firstLine="0" w:firstLineChars="0"/>
              <w:jc w:val="both"/>
              <w:textAlignment w:val="center"/>
              <w:rPr>
                <w:rFonts w:cs="仿宋" w:asciiTheme="minorEastAsia" w:hAnsiTheme="minorEastAsia"/>
                <w:color w:val="auto"/>
                <w:sz w:val="21"/>
                <w:szCs w:val="21"/>
              </w:rPr>
            </w:pPr>
            <w:r>
              <w:rPr>
                <w:rFonts w:hint="eastAsia" w:cs="仿宋" w:asciiTheme="minorEastAsia" w:hAnsiTheme="minorEastAsia"/>
                <w:color w:val="auto"/>
                <w:kern w:val="0"/>
                <w:sz w:val="21"/>
                <w:szCs w:val="21"/>
                <w:lang w:bidi="ar"/>
              </w:rPr>
              <w:t>套</w:t>
            </w:r>
          </w:p>
        </w:tc>
        <w:tc>
          <w:tcPr>
            <w:tcW w:w="6902" w:type="dxa"/>
            <w:tcBorders>
              <w:left w:val="single" w:color="auto" w:sz="4" w:space="0"/>
            </w:tcBorders>
            <w:shd w:val="clear" w:color="auto" w:fill="auto"/>
            <w:vAlign w:val="center"/>
          </w:tcPr>
          <w:p w14:paraId="44A45962">
            <w:pPr>
              <w:widowControl/>
              <w:spacing w:line="420" w:lineRule="exact"/>
              <w:jc w:val="left"/>
              <w:textAlignment w:val="center"/>
              <w:rPr>
                <w:rFonts w:cs="仿宋" w:asciiTheme="minorEastAsia" w:hAnsiTheme="minorEastAsia"/>
                <w:b/>
                <w:color w:val="auto"/>
                <w:kern w:val="0"/>
                <w:sz w:val="21"/>
                <w:szCs w:val="21"/>
                <w:lang w:bidi="ar"/>
              </w:rPr>
            </w:pPr>
            <w:r>
              <w:rPr>
                <w:rFonts w:hint="eastAsia" w:cs="仿宋" w:asciiTheme="minorEastAsia" w:hAnsiTheme="minorEastAsia"/>
                <w:b/>
                <w:color w:val="auto"/>
                <w:kern w:val="0"/>
                <w:sz w:val="21"/>
                <w:szCs w:val="21"/>
                <w:lang w:bidi="ar"/>
              </w:rPr>
              <w:t>一</w:t>
            </w:r>
            <w:r>
              <w:rPr>
                <w:rFonts w:cs="仿宋" w:asciiTheme="minorEastAsia" w:hAnsiTheme="minorEastAsia"/>
                <w:b/>
                <w:color w:val="auto"/>
                <w:kern w:val="0"/>
                <w:sz w:val="21"/>
                <w:szCs w:val="21"/>
                <w:lang w:bidi="ar"/>
              </w:rPr>
              <w:t>、定制开发</w:t>
            </w:r>
          </w:p>
          <w:p w14:paraId="36FEBA4A">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1、数据对接：</w:t>
            </w:r>
          </w:p>
          <w:p w14:paraId="2B34DC14">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⑴完成与学校人事数据组织框架</w:t>
            </w:r>
            <w:r>
              <w:rPr>
                <w:rFonts w:hint="eastAsia" w:cs="仿宋" w:asciiTheme="minorEastAsia" w:hAnsiTheme="minorEastAsia"/>
                <w:color w:val="auto"/>
                <w:kern w:val="0"/>
                <w:sz w:val="21"/>
                <w:szCs w:val="21"/>
                <w:lang w:val="en-US" w:eastAsia="zh-CN" w:bidi="ar"/>
              </w:rPr>
              <w:t>及人员信息</w:t>
            </w:r>
            <w:r>
              <w:rPr>
                <w:rFonts w:hint="eastAsia" w:cs="仿宋" w:asciiTheme="minorEastAsia" w:hAnsiTheme="minorEastAsia"/>
                <w:color w:val="auto"/>
                <w:kern w:val="0"/>
                <w:sz w:val="21"/>
                <w:szCs w:val="21"/>
                <w:lang w:bidi="ar"/>
              </w:rPr>
              <w:t>对接，能获取组织框架</w:t>
            </w:r>
            <w:r>
              <w:rPr>
                <w:rFonts w:hint="eastAsia" w:cs="仿宋" w:asciiTheme="minorEastAsia" w:hAnsiTheme="minorEastAsia"/>
                <w:color w:val="auto"/>
                <w:kern w:val="0"/>
                <w:sz w:val="21"/>
                <w:szCs w:val="21"/>
                <w:lang w:val="en-US" w:eastAsia="zh-CN" w:bidi="ar"/>
              </w:rPr>
              <w:t>及人员信息</w:t>
            </w:r>
            <w:r>
              <w:rPr>
                <w:rFonts w:hint="eastAsia" w:cs="仿宋" w:asciiTheme="minorEastAsia" w:hAnsiTheme="minorEastAsia"/>
                <w:color w:val="auto"/>
                <w:kern w:val="0"/>
                <w:sz w:val="21"/>
                <w:szCs w:val="21"/>
                <w:lang w:bidi="ar"/>
              </w:rPr>
              <w:t>，在学校组织框架</w:t>
            </w:r>
            <w:r>
              <w:rPr>
                <w:rFonts w:hint="eastAsia" w:cs="仿宋" w:asciiTheme="minorEastAsia" w:hAnsiTheme="minorEastAsia"/>
                <w:color w:val="auto"/>
                <w:kern w:val="0"/>
                <w:sz w:val="21"/>
                <w:szCs w:val="21"/>
                <w:lang w:val="en-US" w:eastAsia="zh-CN" w:bidi="ar"/>
              </w:rPr>
              <w:t>及人员信息</w:t>
            </w:r>
            <w:r>
              <w:rPr>
                <w:rFonts w:hint="eastAsia" w:cs="仿宋" w:asciiTheme="minorEastAsia" w:hAnsiTheme="minorEastAsia"/>
                <w:color w:val="auto"/>
                <w:kern w:val="0"/>
                <w:sz w:val="21"/>
                <w:szCs w:val="21"/>
                <w:lang w:bidi="ar"/>
              </w:rPr>
              <w:t>变化的情况下系统组织框架同步变化；</w:t>
            </w:r>
          </w:p>
          <w:p w14:paraId="3BB99394">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⑵完成与校友系统校友数据对接，实现校友入校信息获取；同时在服务号、企业微信中集成校友系统的校友认证模块，实现服务号或企业微信校友信息录入功能。</w:t>
            </w:r>
          </w:p>
          <w:p w14:paraId="0E771ED2">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⑶完成与现有智慧校园系统获取学生入住信息信息对接（包括但不限于名字、学号、楼栋、入住房间）。</w:t>
            </w:r>
          </w:p>
          <w:p w14:paraId="2C103CFB">
            <w:pPr>
              <w:widowControl/>
              <w:spacing w:line="420" w:lineRule="exact"/>
              <w:jc w:val="left"/>
              <w:textAlignment w:val="center"/>
              <w:rPr>
                <w:rFonts w:hint="eastAsia" w:cs="仿宋" w:asciiTheme="minorEastAsia" w:hAnsiTheme="minorEastAsia" w:eastAsiaTheme="minorEastAsia"/>
                <w:color w:val="auto"/>
                <w:kern w:val="0"/>
                <w:sz w:val="21"/>
                <w:szCs w:val="21"/>
                <w:lang w:eastAsia="zh-CN" w:bidi="ar"/>
              </w:rPr>
            </w:pPr>
            <w:r>
              <w:rPr>
                <w:rFonts w:hint="eastAsia" w:cs="仿宋" w:asciiTheme="minorEastAsia" w:hAnsiTheme="minorEastAsia"/>
                <w:color w:val="auto"/>
                <w:kern w:val="0"/>
                <w:sz w:val="21"/>
                <w:szCs w:val="21"/>
                <w:lang w:bidi="ar"/>
              </w:rPr>
              <w:t>⑷对接今日校园、企业微信两个平台，实现学校门禁考勤、晚归、未归等消息推送至相关管理人员</w:t>
            </w:r>
            <w:r>
              <w:rPr>
                <w:rFonts w:hint="eastAsia" w:cs="仿宋" w:asciiTheme="minorEastAsia" w:hAnsiTheme="minorEastAsia"/>
                <w:color w:val="auto"/>
                <w:kern w:val="0"/>
                <w:sz w:val="21"/>
                <w:szCs w:val="21"/>
                <w:lang w:eastAsia="zh-CN" w:bidi="ar"/>
              </w:rPr>
              <w:t>。</w:t>
            </w:r>
          </w:p>
          <w:p w14:paraId="0AA45CB3">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2、系统融合：</w:t>
            </w:r>
          </w:p>
          <w:p w14:paraId="7A0EC365">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⑴定制开发接入及管理学校现有机动车测速系统（品牌：海康威视；设备型号：包括不限于：车牌车速显示牌CSTXP-2-A2-D-1、雷达视频一体机iDS-TCS402、终端服务器DS-TP50、LED指示牌大屏DS-D40A0DO-M），实现超速信息获取、超速名单LED指示牌大屏展示、超速信息短信及微信推送；车辆布防、事件查询；违规次数超过阈值后在校门机动车出入停车场系统出入口禁止通行。</w:t>
            </w:r>
          </w:p>
          <w:p w14:paraId="48E9C02B">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⑵定制开发接入及管理学校现有校门机动车出入停车场系统（品牌：海康威视；设备型号：包括不限于：出入口控制终端DS-TPE、出入显示终端DS-TVL224-4-5），实现车位预约、车辆计费、停车信息查询、设备控制、固定车/外来车管控。</w:t>
            </w:r>
          </w:p>
          <w:p w14:paraId="51228DC4">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3、对接腾讯短信网关，实现访客首次认证手机短信验证码发送。</w:t>
            </w:r>
          </w:p>
          <w:p w14:paraId="5E40EBC0">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4、定制对接获取超速名单，同步推送服务号、短信提醒；未关联服务号只推送短信；</w:t>
            </w:r>
          </w:p>
          <w:p w14:paraId="0AE88A31">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5、定制对接获取超速名单，当车辆违规后，将违规信息发布至LED指示牌大屏。</w:t>
            </w:r>
          </w:p>
          <w:p w14:paraId="32756563">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6、开发校友预约入校系统，对接校友办系统，获取校友信息并判断校友，校友可在微信服务号预约入校，提供校友办审批功能。</w:t>
            </w:r>
          </w:p>
          <w:p w14:paraId="6B3C0FBF">
            <w:pPr>
              <w:widowControl/>
              <w:spacing w:line="420" w:lineRule="exact"/>
              <w:jc w:val="left"/>
              <w:textAlignment w:val="center"/>
              <w:rPr>
                <w:rFonts w:hint="eastAsia" w:cs="仿宋" w:asciiTheme="minorEastAsia" w:hAnsiTheme="minorEastAsia" w:eastAsiaTheme="minorEastAsia"/>
                <w:color w:val="auto"/>
                <w:kern w:val="0"/>
                <w:sz w:val="21"/>
                <w:szCs w:val="21"/>
                <w:lang w:val="en-US" w:eastAsia="zh-CN" w:bidi="ar"/>
              </w:rPr>
            </w:pPr>
            <w:r>
              <w:rPr>
                <w:rFonts w:hint="eastAsia" w:cs="仿宋" w:asciiTheme="minorEastAsia" w:hAnsiTheme="minorEastAsia"/>
                <w:color w:val="auto"/>
                <w:kern w:val="0"/>
                <w:sz w:val="21"/>
                <w:szCs w:val="21"/>
                <w:lang w:bidi="ar"/>
              </w:rPr>
              <w:t>7、定制对接现有智慧校园系统-今日校园APP</w:t>
            </w:r>
            <w:r>
              <w:rPr>
                <w:rFonts w:hint="eastAsia" w:cs="仿宋" w:asciiTheme="minorEastAsia" w:hAnsiTheme="minorEastAsia"/>
                <w:color w:val="auto"/>
                <w:kern w:val="0"/>
                <w:sz w:val="21"/>
                <w:szCs w:val="21"/>
                <w:lang w:val="en-US" w:eastAsia="zh-CN" w:bidi="ar"/>
              </w:rPr>
              <w:t>及企业微信</w:t>
            </w:r>
            <w:r>
              <w:rPr>
                <w:rFonts w:hint="eastAsia" w:cs="仿宋" w:asciiTheme="minorEastAsia" w:hAnsiTheme="minorEastAsia"/>
                <w:color w:val="auto"/>
                <w:kern w:val="0"/>
                <w:sz w:val="21"/>
                <w:szCs w:val="21"/>
                <w:lang w:bidi="ar"/>
              </w:rPr>
              <w:t>，嵌入业务界面并实现统一身份认证和消息推送功能</w:t>
            </w:r>
            <w:r>
              <w:rPr>
                <w:rFonts w:hint="eastAsia" w:cs="仿宋" w:asciiTheme="minorEastAsia" w:hAnsiTheme="minorEastAsia"/>
                <w:color w:val="auto"/>
                <w:kern w:val="0"/>
                <w:sz w:val="21"/>
                <w:szCs w:val="21"/>
                <w:lang w:eastAsia="zh-CN" w:bidi="ar"/>
              </w:rPr>
              <w:t>。</w:t>
            </w:r>
          </w:p>
          <w:p w14:paraId="2B9DAB5B">
            <w:pPr>
              <w:widowControl/>
              <w:spacing w:line="420" w:lineRule="exact"/>
              <w:jc w:val="left"/>
              <w:textAlignment w:val="center"/>
              <w:rPr>
                <w:rFonts w:cs="仿宋" w:asciiTheme="minorEastAsia" w:hAnsiTheme="minorEastAsia"/>
                <w:b/>
                <w:color w:val="auto"/>
                <w:kern w:val="0"/>
                <w:sz w:val="21"/>
                <w:szCs w:val="21"/>
                <w:lang w:bidi="ar"/>
              </w:rPr>
            </w:pPr>
            <w:r>
              <w:rPr>
                <w:rFonts w:hint="eastAsia" w:cs="仿宋" w:asciiTheme="minorEastAsia" w:hAnsiTheme="minorEastAsia"/>
                <w:b/>
                <w:color w:val="auto"/>
                <w:kern w:val="0"/>
                <w:sz w:val="21"/>
                <w:szCs w:val="21"/>
                <w:lang w:bidi="ar"/>
              </w:rPr>
              <w:t>二、</w:t>
            </w:r>
            <w:r>
              <w:rPr>
                <w:rFonts w:cs="仿宋" w:asciiTheme="minorEastAsia" w:hAnsiTheme="minorEastAsia"/>
                <w:b/>
                <w:color w:val="auto"/>
                <w:kern w:val="0"/>
                <w:sz w:val="21"/>
                <w:szCs w:val="21"/>
                <w:lang w:bidi="ar"/>
              </w:rPr>
              <w:t>宿舍</w:t>
            </w:r>
            <w:r>
              <w:rPr>
                <w:rFonts w:hint="eastAsia" w:cs="仿宋" w:asciiTheme="minorEastAsia" w:hAnsiTheme="minorEastAsia"/>
                <w:b/>
                <w:color w:val="auto"/>
                <w:kern w:val="0"/>
                <w:sz w:val="21"/>
                <w:szCs w:val="21"/>
                <w:lang w:bidi="ar"/>
              </w:rPr>
              <w:t>管理平台系统</w:t>
            </w:r>
            <w:r>
              <w:rPr>
                <w:rFonts w:cs="仿宋" w:asciiTheme="minorEastAsia" w:hAnsiTheme="minorEastAsia"/>
                <w:b/>
                <w:color w:val="auto"/>
                <w:kern w:val="0"/>
                <w:sz w:val="21"/>
                <w:szCs w:val="21"/>
                <w:lang w:bidi="ar"/>
              </w:rPr>
              <w:t>升级</w:t>
            </w:r>
          </w:p>
          <w:p w14:paraId="787895CB">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⑴支持场地关联门禁设备（门禁控制器、智能锁等），支持按门禁点名称、设备类型、设备名称、设备编号、设备IP查询门禁设备并添加至场地进行关联。</w:t>
            </w:r>
            <w:r>
              <w:rPr>
                <w:rFonts w:hint="eastAsia" w:cs="仿宋" w:asciiTheme="minorEastAsia" w:hAnsiTheme="minorEastAsia"/>
                <w:bCs/>
                <w:color w:val="auto"/>
                <w:sz w:val="21"/>
                <w:szCs w:val="21"/>
              </w:rPr>
              <w:t>[</w:t>
            </w:r>
            <w:r>
              <w:rPr>
                <w:rFonts w:hint="eastAsia" w:cs="仿宋" w:asciiTheme="minorEastAsia" w:hAnsiTheme="minorEastAsia"/>
                <w:b/>
                <w:bCs/>
                <w:color w:val="auto"/>
                <w:sz w:val="21"/>
                <w:szCs w:val="21"/>
              </w:rPr>
              <w:t>供应商于响应文件中提供由国家认可的第三方检测机构出具的所竞产品符合本项技术要求的合格有效的检验（检测）报告证明，并加盖供应商公章]。</w:t>
            </w:r>
          </w:p>
          <w:p w14:paraId="672608CC">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⑵支持人员信息采集，可对人脸照片质量进行评价（合格/不合格），采集方式包括：①通过多功能采集仪在线采集人脸、身份证信息；②在公网或内网环境下，通过APP实现人脸照片采集；③通过人证比对设备实现离线或在线采集人脸照片；④通过平台批量导入人脸照片，并验证人脸照片命名、大小和质量是否符合要求。</w:t>
            </w:r>
            <w:r>
              <w:rPr>
                <w:rFonts w:hint="eastAsia" w:cs="仿宋" w:asciiTheme="minorEastAsia" w:hAnsiTheme="minorEastAsia"/>
                <w:bCs/>
                <w:color w:val="auto"/>
                <w:sz w:val="21"/>
                <w:szCs w:val="21"/>
              </w:rPr>
              <w:t>[</w:t>
            </w:r>
            <w:r>
              <w:rPr>
                <w:rFonts w:hint="eastAsia" w:cs="仿宋" w:asciiTheme="minorEastAsia" w:hAnsiTheme="minorEastAsia"/>
                <w:b/>
                <w:bCs/>
                <w:color w:val="auto"/>
                <w:sz w:val="21"/>
                <w:szCs w:val="21"/>
              </w:rPr>
              <w:t>供应商于响应文件中提供由国家认可的第三方检测机构出具的所竞产品符合本项技术要求的合格有效的检验（检测）报告证明，并加盖供应商公章]。</w:t>
            </w:r>
          </w:p>
          <w:p w14:paraId="7BB4CAB0">
            <w:pPr>
              <w:widowControl/>
              <w:spacing w:line="420" w:lineRule="exact"/>
              <w:jc w:val="left"/>
              <w:textAlignment w:val="center"/>
              <w:rPr>
                <w:rFonts w:cs="仿宋" w:asciiTheme="minorEastAsia" w:hAnsiTheme="minorEastAsia"/>
                <w:color w:val="auto"/>
                <w:kern w:val="0"/>
                <w:sz w:val="21"/>
                <w:szCs w:val="21"/>
                <w:lang w:bidi="ar"/>
              </w:rPr>
            </w:pPr>
            <w:r>
              <w:rPr>
                <w:rFonts w:hint="eastAsia" w:cs="仿宋" w:asciiTheme="minorEastAsia" w:hAnsiTheme="minorEastAsia"/>
                <w:color w:val="auto"/>
                <w:kern w:val="0"/>
                <w:sz w:val="21"/>
                <w:szCs w:val="21"/>
                <w:lang w:bidi="ar"/>
              </w:rPr>
              <w:t>⑶数据概览（辅导员）：①支持在web端和手机APP端展示辅导员角度的数据概览，支持用户手动刷新；②支持展示组织中的未归人数（点击未归人数可跳转至归寝管理页面查看未归人员详细信息）、请假人数（点击请假人数可跳转至请假管理页面查看请假详细信息）、已归人数数据；③支持展示学生数量，包括全校学生数量、管辖男生数量、管辖女生数量；④支持展示异常数据统计，包括多日未归人数（点击可跳转至多日未归查询界面，展示7日内数据）、多日未出人数（点击可跳转至多日未出查询界面，展示7日内数据）、独居寝室人数（点击可展示当天数据）；⑤支持展示晚归统计，包括今天、昨天、近七天、近30天考勤规则下晚归的数据；⑥支持展示学生入住统计，包括待分配、待入住、已入住的学生情况；支持展示所管辖人员入住楼栋情况统计（该用户组织权限下学生入住宿舍情况），包括楼栋名称、管辖人数、未归寝、请假、已归寝（人数）、楼栋监护人员（职工）、联系方式。</w:t>
            </w:r>
            <w:r>
              <w:rPr>
                <w:rFonts w:hint="eastAsia" w:cs="仿宋" w:asciiTheme="minorEastAsia" w:hAnsiTheme="minorEastAsia"/>
                <w:bCs/>
                <w:color w:val="auto"/>
                <w:sz w:val="21"/>
                <w:szCs w:val="21"/>
              </w:rPr>
              <w:t>[</w:t>
            </w:r>
            <w:r>
              <w:rPr>
                <w:rFonts w:hint="eastAsia" w:cs="仿宋" w:asciiTheme="minorEastAsia" w:hAnsiTheme="minorEastAsia"/>
                <w:b/>
                <w:bCs/>
                <w:color w:val="auto"/>
                <w:sz w:val="21"/>
                <w:szCs w:val="21"/>
              </w:rPr>
              <w:t>供应商于响应文件中提供由国家认可的第三方检测机构出具的所竞产品符合本项技术要求的合格有效的检验（检测）报告证明，并加盖供应商公章]。</w:t>
            </w:r>
          </w:p>
          <w:p w14:paraId="236671A9">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⑷后勤管理员数据概览：①支持在web端和手机APP端展示后勤管理员角度的数据概览，展示权限下的对应楼栋的未归人数、已归人数数据，可按楼栋、宿舍展示今日未归寝详细信息；②支持展示管辖人员住宿统计，包括所管辖楼栋中教职工人数和学生人数；③支持按时间展示今日通行数据统计（今日0点-23:59:59每2小时时段通行数据），包括来访人数（点击来访人数可跳转至来访人员管理页面查看来访人员详细信息）、通行人次（点击通行人次可跳转至通行记录页面查看详细信息）；④支持展示宿舍分配情况，包括统计空闲、已住满、未住满各状态的宿舍数量，展示床位分配情况，包括统计床位总数、未占用床位数（按性别区分展示）、已占用床位数（按性别区分展示）；⑤支持展示异常数据统计，包括多日未归人数（点击可跳转至多日未归查询界面，展示7日内数据）、多日未出人数（点击可跳转至多日未出查询界面，展示7日内数据）；⑥ 支持展示晚归统计，包括今天、昨天、近七天、近30天考勤规则下晚归的数据。</w:t>
            </w:r>
          </w:p>
          <w:p w14:paraId="7FC8F6AF">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⑸安全要求：①支持AD域；②提供统一的认证、授权管理机制，支持HTTPS以及密码安全加密访问认证；③支持验证码、连续登陆尝试次数、用户IP地址限制等多种验证方式；④支持登录密码强度提醒，用户密码强度设置；⑤支持用户密码有效时间段进行设置管理，支持用户IP绑定，指定IP地址用户才能登陆平台；⑥所有的用户密码、设备密码非明文显示和传输；⑦支持身份认证和信息防篡改校验，供内部程序对授权信息的访问，避免外部程序破解授权文件；⑧支持加密传输，包括但不限于：服务接口调用采用DH共享秘钥交互加密传输、外部网络或者公网WEB请求采用HTTPS协议传输、敏感数据采用RSA非对称加密2048位加密传输、敏感数据采用AES对称加密256位加密存储、用户密码采用基于HMAC的SHA256加盐值算法、重要环节安全认证，包括但不限于服务接口调用安全认证、媒体网关取流安全认证、图片存储访问安全认证、存储访问安全认证、数据库/消息系统/缓存系统访问安全认证。</w:t>
            </w:r>
          </w:p>
          <w:p w14:paraId="3C8C8070">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⑹责任人配置：①教工：支持按责任人、关联楼栋、关联组织、关联人员进行教工责任人查询，支持列表展示查询结果，包括：序号、姓名、证件号码、学工号、关联组织、关联楼栋、关联人员、操作（点击可查看详细信息）；②职工：支持添加职工责任人时，设置监护人员（职工）、管理楼栋，支持批量或单独删除/导入/导出职工配置信息；支持按关联楼栋进行职工责任人查询，支持列表展示查询结果，包括：姓名、证件号码、学工号、关联楼栋、操作（删除、修改管理楼栋）③楼栋：支持按楼栋查看责任人信息，支持导入职工管理员（导入职工和楼栋关联关系）。</w:t>
            </w:r>
          </w:p>
          <w:p w14:paraId="735465A7">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⑺分配宿舍：支持按组织分配宿舍，支持展示组织总数和组织分配情况；支持设置分配规则（分配规则为每间寝室的规则），包括：人员属性分配规则、籍贯/生源地分配规则（将同一籍贯/生源地的学生归类到一起）、楼栋属性分配规则（从下到上、从上到下）；支持复制最近已使用的分配规则，可按添加顺序定义规则优先级，支持上移下移调整优先级；支持删除规则，支持“批量重置”；在房源分配一览表页面展示楼栋情况：楼栋名称、人员性别属性，展示所选楼栋的情况：楼栋名称、已分配人员数量；支持按组织检索相应人员关联的宿舍，可展示该宿舍下所有人员的待入住、已入住状态，可展示每一层房间的入住情况（满人、未满），点击房间，可查看入住全部人员基本信息，包括：寝室名称、寝室入住状态、寝室类型（几人间）、空余床位数量、入住人员基本信息；支持以列表形式展示分配记录，包括：分配名称、分配组织、分配人数、组织个数、分配时间。</w:t>
            </w:r>
          </w:p>
          <w:p w14:paraId="12E3485E">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⑻入住管理：支持一键入住功能（仅当有宿舍分配权限的用户才有此功能）；支持对分配好的学生进行一键入住操作（入住处不展示未分配人员），仅可对当前登陆用户有权限的组织和楼栋权限进行入住操作；支持单个/批量进行人员入住操作（入住人员必须已经存在宿舍人员中）；支持对入住人员进行单个调宿/批量调宿/人员对调/单个退宿/批量退宿操作；支持宿舍人员信息从高校安全管理平台自动同步；支持按宿舍展示入住信息，包括：宿舍名称、所属楼栋、可入住人数、已入住人数、是否住满；支持按已入住人员展示入住信息，包括：姓名、学工号、性别、所属组织、楼栋宿舍、照片、历史入住详情。</w:t>
            </w:r>
          </w:p>
          <w:p w14:paraId="73617FE9">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⑼支持按查询时间、进出类型、进出方式、姓名、学工号、学生类型、所属组织、楼栋宿舍、抓拍设备查询学生通行记录；支持导出学生、教职工通行记录。</w:t>
            </w:r>
          </w:p>
          <w:p w14:paraId="400EE490">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⑽后台配置：支持设置考勤统计报表保存时长、通行事件保存时长、来访人员信息保存时长（1个月、3个月、6个月、12个月），超出设定时间范围的数据将被自动清除；支持节假日设置：支持在日历上点击（或拖动）选择设置节假日，节假日均无需考勤；支持配置独居寝室判定天数；支持设置是否开启配置异常（连续进出、陌生人、超时通行、尾随通行、翻越、反向闯入、延迟离开、假期逗留、违规出寝）消息推送和推送时间段（时间设置区间为24小时，可以跨天，到时分），消息开启后会将考勤异常推送至配置规则中的配置人员；支持是否启用自主选房，开启后在微信公众号里将增加[自主选房]模块；支持配置自主选房的时间区间（年月日），可选位置具体到宿舍，同时在手机APP端添加时间提示；支持个性化配置各学院是否开启自主选房功能。</w:t>
            </w:r>
          </w:p>
          <w:p w14:paraId="46421621">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sz w:val="21"/>
                <w:szCs w:val="21"/>
              </w:rPr>
              <w:t>⑾手动退宿：支持人员退宿时默认在设备上预留1天（不含退宿当天，具体天数后台可设)权限，也可以手动立即抹除；支持通过平台从接入设备上删除部分退宿人员或者全部退宿人员的权限。</w:t>
            </w:r>
          </w:p>
        </w:tc>
      </w:tr>
      <w:tr w14:paraId="77DDA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461" w:type="dxa"/>
            <w:shd w:val="clear" w:color="auto" w:fill="auto"/>
            <w:vAlign w:val="center"/>
          </w:tcPr>
          <w:p w14:paraId="7656C2E9">
            <w:pPr>
              <w:widowControl/>
              <w:jc w:val="center"/>
              <w:textAlignment w:val="center"/>
              <w:rPr>
                <w:rFonts w:cs="仿宋" w:asciiTheme="minorEastAsia" w:hAnsiTheme="minorEastAsia"/>
                <w:color w:val="auto"/>
                <w:sz w:val="21"/>
                <w:szCs w:val="21"/>
              </w:rPr>
            </w:pPr>
            <w:r>
              <w:rPr>
                <w:rFonts w:hint="eastAsia" w:cs="仿宋" w:asciiTheme="minorEastAsia" w:hAnsiTheme="minorEastAsia"/>
                <w:color w:val="auto"/>
                <w:kern w:val="0"/>
                <w:sz w:val="21"/>
                <w:szCs w:val="21"/>
                <w:lang w:val="en-US" w:eastAsia="zh-CN" w:bidi="ar"/>
              </w:rPr>
              <w:t>6</w:t>
            </w:r>
            <w:r>
              <w:rPr>
                <w:rFonts w:hint="eastAsia" w:cs="仿宋" w:asciiTheme="minorEastAsia" w:hAnsiTheme="minorEastAsia"/>
                <w:color w:val="auto"/>
                <w:kern w:val="0"/>
                <w:sz w:val="21"/>
                <w:szCs w:val="21"/>
                <w:lang w:bidi="ar"/>
              </w:rPr>
              <w:t>6</w:t>
            </w:r>
          </w:p>
        </w:tc>
        <w:tc>
          <w:tcPr>
            <w:tcW w:w="1208" w:type="dxa"/>
            <w:shd w:val="clear" w:color="auto" w:fill="auto"/>
            <w:vAlign w:val="center"/>
          </w:tcPr>
          <w:p w14:paraId="6F744861">
            <w:pPr>
              <w:widowControl/>
              <w:ind w:left="0" w:leftChars="0" w:firstLine="0" w:firstLineChars="0"/>
              <w:jc w:val="both"/>
              <w:textAlignment w:val="center"/>
              <w:rPr>
                <w:rFonts w:cs="仿宋" w:asciiTheme="minorEastAsia" w:hAnsiTheme="minorEastAsia"/>
                <w:color w:val="auto"/>
                <w:sz w:val="21"/>
                <w:szCs w:val="21"/>
              </w:rPr>
            </w:pPr>
            <w:r>
              <w:rPr>
                <w:rFonts w:hint="eastAsia" w:cs="仿宋" w:asciiTheme="minorEastAsia" w:hAnsiTheme="minorEastAsia"/>
                <w:color w:val="auto"/>
                <w:kern w:val="0"/>
                <w:sz w:val="21"/>
                <w:szCs w:val="21"/>
                <w:lang w:bidi="ar"/>
              </w:rPr>
              <w:t>安装及调试费用</w:t>
            </w:r>
          </w:p>
        </w:tc>
        <w:tc>
          <w:tcPr>
            <w:tcW w:w="531" w:type="dxa"/>
            <w:gridSpan w:val="2"/>
            <w:shd w:val="clear" w:color="auto" w:fill="auto"/>
            <w:vAlign w:val="center"/>
          </w:tcPr>
          <w:p w14:paraId="02A0EC47">
            <w:pPr>
              <w:widowControl/>
              <w:jc w:val="center"/>
              <w:textAlignment w:val="center"/>
              <w:rPr>
                <w:rFonts w:cs="仿宋" w:asciiTheme="minorEastAsia" w:hAnsiTheme="minorEastAsia"/>
                <w:color w:val="auto"/>
                <w:sz w:val="21"/>
                <w:szCs w:val="21"/>
              </w:rPr>
            </w:pPr>
            <w:r>
              <w:rPr>
                <w:rFonts w:hint="eastAsia" w:cs="仿宋" w:asciiTheme="minorEastAsia" w:hAnsiTheme="minorEastAsia"/>
                <w:color w:val="auto"/>
                <w:kern w:val="0"/>
                <w:sz w:val="21"/>
                <w:szCs w:val="21"/>
                <w:lang w:val="en-US" w:eastAsia="zh-CN" w:bidi="ar"/>
              </w:rPr>
              <w:t>1</w:t>
            </w:r>
            <w:r>
              <w:rPr>
                <w:rFonts w:cs="仿宋" w:asciiTheme="minorEastAsia" w:hAnsiTheme="minorEastAsia"/>
                <w:color w:val="auto"/>
                <w:kern w:val="0"/>
                <w:sz w:val="21"/>
                <w:szCs w:val="21"/>
                <w:lang w:bidi="ar"/>
              </w:rPr>
              <w:t>1</w:t>
            </w:r>
          </w:p>
        </w:tc>
        <w:tc>
          <w:tcPr>
            <w:tcW w:w="761" w:type="dxa"/>
            <w:tcBorders>
              <w:right w:val="single" w:color="auto" w:sz="4" w:space="0"/>
            </w:tcBorders>
            <w:shd w:val="clear" w:color="auto" w:fill="auto"/>
            <w:vAlign w:val="center"/>
          </w:tcPr>
          <w:p w14:paraId="346F3C7A">
            <w:pPr>
              <w:widowControl/>
              <w:ind w:left="0" w:leftChars="0" w:firstLine="0" w:firstLineChars="0"/>
              <w:jc w:val="both"/>
              <w:textAlignment w:val="center"/>
              <w:rPr>
                <w:rFonts w:cs="仿宋" w:asciiTheme="minorEastAsia" w:hAnsiTheme="minorEastAsia"/>
                <w:color w:val="auto"/>
                <w:sz w:val="21"/>
                <w:szCs w:val="21"/>
              </w:rPr>
            </w:pPr>
            <w:r>
              <w:rPr>
                <w:rFonts w:hint="eastAsia" w:cs="仿宋" w:asciiTheme="minorEastAsia" w:hAnsiTheme="minorEastAsia"/>
                <w:color w:val="auto"/>
                <w:kern w:val="0"/>
                <w:sz w:val="21"/>
                <w:szCs w:val="21"/>
                <w:lang w:bidi="ar"/>
              </w:rPr>
              <w:t>项</w:t>
            </w:r>
          </w:p>
        </w:tc>
        <w:tc>
          <w:tcPr>
            <w:tcW w:w="6902" w:type="dxa"/>
            <w:tcBorders>
              <w:left w:val="single" w:color="auto" w:sz="4" w:space="0"/>
            </w:tcBorders>
            <w:shd w:val="clear" w:color="auto" w:fill="auto"/>
            <w:vAlign w:val="center"/>
          </w:tcPr>
          <w:p w14:paraId="6F4DBDB3">
            <w:pPr>
              <w:widowControl/>
              <w:spacing w:line="420" w:lineRule="exact"/>
              <w:jc w:val="left"/>
              <w:textAlignment w:val="center"/>
              <w:rPr>
                <w:rFonts w:cs="仿宋" w:asciiTheme="minorEastAsia" w:hAnsiTheme="minorEastAsia"/>
                <w:color w:val="auto"/>
                <w:sz w:val="21"/>
                <w:szCs w:val="21"/>
              </w:rPr>
            </w:pPr>
            <w:r>
              <w:rPr>
                <w:rFonts w:hint="eastAsia" w:cs="仿宋" w:asciiTheme="minorEastAsia" w:hAnsiTheme="minorEastAsia"/>
                <w:color w:val="auto"/>
                <w:kern w:val="0"/>
                <w:sz w:val="21"/>
                <w:szCs w:val="21"/>
                <w:lang w:bidi="ar"/>
              </w:rPr>
              <w:t>所有面板机安装费用、防水处理等</w:t>
            </w:r>
          </w:p>
        </w:tc>
      </w:tr>
      <w:tr w14:paraId="3B3CA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9863" w:type="dxa"/>
            <w:gridSpan w:val="6"/>
            <w:shd w:val="clear" w:color="auto" w:fill="auto"/>
          </w:tcPr>
          <w:p w14:paraId="178D8EE6">
            <w:pPr>
              <w:rPr>
                <w:rFonts w:cs="仿宋" w:asciiTheme="minorEastAsia" w:hAnsiTheme="minorEastAsia"/>
                <w:color w:val="auto"/>
                <w:sz w:val="21"/>
                <w:szCs w:val="21"/>
              </w:rPr>
            </w:pPr>
            <w:r>
              <w:rPr>
                <w:rFonts w:hint="eastAsia" w:cs="仿宋" w:asciiTheme="minorEastAsia" w:hAnsiTheme="minorEastAsia"/>
                <w:b/>
                <w:color w:val="auto"/>
                <w:sz w:val="21"/>
                <w:szCs w:val="21"/>
              </w:rPr>
              <w:t>预算金额（元）：</w:t>
            </w:r>
            <w:r>
              <w:rPr>
                <w:rFonts w:hint="eastAsia" w:cs="仿宋" w:asciiTheme="minorEastAsia" w:hAnsiTheme="minorEastAsia"/>
                <w:color w:val="auto"/>
                <w:sz w:val="21"/>
                <w:szCs w:val="21"/>
              </w:rPr>
              <w:t>本项目</w:t>
            </w:r>
            <w:r>
              <w:rPr>
                <w:rFonts w:hint="eastAsia" w:cs="仿宋" w:asciiTheme="minorEastAsia" w:hAnsiTheme="minorEastAsia"/>
                <w:b/>
                <w:color w:val="auto"/>
                <w:sz w:val="21"/>
                <w:szCs w:val="21"/>
                <w:u w:val="single"/>
              </w:rPr>
              <w:t>采购预算为</w:t>
            </w:r>
            <w:r>
              <w:rPr>
                <w:rFonts w:hint="eastAsia" w:cs="仿宋" w:asciiTheme="minorEastAsia" w:hAnsiTheme="minorEastAsia"/>
                <w:b/>
                <w:color w:val="auto"/>
                <w:sz w:val="21"/>
                <w:szCs w:val="21"/>
                <w:u w:val="single"/>
                <w:lang w:val="en-US" w:eastAsia="zh-CN"/>
              </w:rPr>
              <w:t>叁拾叁万肆仟叁佰元</w:t>
            </w:r>
            <w:r>
              <w:rPr>
                <w:rFonts w:hint="eastAsia" w:cs="仿宋" w:asciiTheme="minorEastAsia" w:hAnsiTheme="minorEastAsia"/>
                <w:b/>
                <w:color w:val="auto"/>
                <w:sz w:val="21"/>
                <w:szCs w:val="21"/>
                <w:u w:val="single"/>
              </w:rPr>
              <w:t>整（</w:t>
            </w:r>
            <w:r>
              <w:rPr>
                <w:rFonts w:cs="Calibri" w:asciiTheme="minorEastAsia" w:hAnsiTheme="minorEastAsia"/>
                <w:b/>
                <w:color w:val="auto"/>
                <w:sz w:val="21"/>
                <w:szCs w:val="21"/>
                <w:u w:val="single"/>
              </w:rPr>
              <w:t>¥</w:t>
            </w:r>
            <w:r>
              <w:rPr>
                <w:rFonts w:hint="eastAsia" w:cs="仿宋" w:asciiTheme="minorEastAsia" w:hAnsiTheme="minorEastAsia"/>
                <w:b/>
                <w:color w:val="auto"/>
                <w:sz w:val="21"/>
                <w:szCs w:val="21"/>
                <w:u w:val="single"/>
              </w:rPr>
              <w:t xml:space="preserve"> </w:t>
            </w:r>
            <w:r>
              <w:rPr>
                <w:rFonts w:hint="eastAsia" w:cs="仿宋" w:asciiTheme="minorEastAsia" w:hAnsiTheme="minorEastAsia"/>
                <w:b/>
                <w:color w:val="auto"/>
                <w:sz w:val="21"/>
                <w:szCs w:val="21"/>
                <w:u w:val="single"/>
                <w:lang w:val="en-US" w:eastAsia="zh-CN"/>
              </w:rPr>
              <w:t>3343</w:t>
            </w:r>
            <w:r>
              <w:rPr>
                <w:rFonts w:hint="eastAsia" w:cs="仿宋" w:asciiTheme="minorEastAsia" w:hAnsiTheme="minorEastAsia"/>
                <w:b/>
                <w:color w:val="auto"/>
                <w:sz w:val="21"/>
                <w:szCs w:val="21"/>
                <w:u w:val="single"/>
              </w:rPr>
              <w:t>00.00）</w:t>
            </w:r>
            <w:r>
              <w:rPr>
                <w:rFonts w:hint="eastAsia" w:cs="仿宋" w:asciiTheme="minorEastAsia" w:hAnsiTheme="minorEastAsia"/>
                <w:color w:val="auto"/>
                <w:sz w:val="21"/>
                <w:szCs w:val="21"/>
              </w:rPr>
              <w:t>，竞标报价超采购预算的，作竞标无效处理。</w:t>
            </w:r>
          </w:p>
        </w:tc>
      </w:tr>
      <w:tr w14:paraId="4E38D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9863" w:type="dxa"/>
            <w:gridSpan w:val="6"/>
            <w:shd w:val="clear" w:color="auto" w:fill="auto"/>
          </w:tcPr>
          <w:p w14:paraId="0E75A66C">
            <w:pPr>
              <w:rPr>
                <w:rFonts w:cs="仿宋" w:asciiTheme="minorEastAsia" w:hAnsiTheme="minorEastAsia"/>
                <w:b/>
                <w:color w:val="auto"/>
                <w:sz w:val="21"/>
                <w:szCs w:val="21"/>
              </w:rPr>
            </w:pPr>
            <w:r>
              <w:rPr>
                <w:rFonts w:hint="eastAsia" w:cs="仿宋" w:asciiTheme="minorEastAsia" w:hAnsiTheme="minorEastAsia"/>
                <w:b/>
                <w:color w:val="auto"/>
                <w:sz w:val="21"/>
                <w:szCs w:val="21"/>
              </w:rPr>
              <w:t>二、核心产品：为第</w:t>
            </w:r>
            <w:r>
              <w:rPr>
                <w:rFonts w:hint="eastAsia" w:cs="仿宋" w:asciiTheme="minorEastAsia" w:hAnsiTheme="minorEastAsia"/>
                <w:b/>
                <w:color w:val="auto"/>
                <w:sz w:val="21"/>
                <w:szCs w:val="21"/>
                <w:u w:val="single"/>
              </w:rPr>
              <w:t xml:space="preserve"> 1 </w:t>
            </w:r>
            <w:r>
              <w:rPr>
                <w:rFonts w:hint="eastAsia" w:cs="仿宋" w:asciiTheme="minorEastAsia" w:hAnsiTheme="minorEastAsia"/>
                <w:b/>
                <w:color w:val="auto"/>
                <w:sz w:val="21"/>
                <w:szCs w:val="21"/>
              </w:rPr>
              <w:t>项号标的“</w:t>
            </w:r>
            <w:r>
              <w:rPr>
                <w:rFonts w:hint="eastAsia" w:cs="仿宋" w:asciiTheme="minorEastAsia" w:hAnsiTheme="minorEastAsia"/>
                <w:b/>
                <w:color w:val="auto"/>
                <w:sz w:val="21"/>
                <w:szCs w:val="21"/>
                <w:u w:val="single"/>
              </w:rPr>
              <w:t>高校安全管理平台</w:t>
            </w:r>
            <w:r>
              <w:rPr>
                <w:rFonts w:hint="eastAsia" w:cs="仿宋" w:asciiTheme="minorEastAsia" w:hAnsiTheme="minorEastAsia"/>
                <w:b/>
                <w:color w:val="auto"/>
                <w:sz w:val="21"/>
                <w:szCs w:val="21"/>
              </w:rPr>
              <w:t>”。</w:t>
            </w:r>
          </w:p>
        </w:tc>
      </w:tr>
      <w:tr w14:paraId="773FC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9863" w:type="dxa"/>
            <w:gridSpan w:val="6"/>
            <w:shd w:val="clear" w:color="auto" w:fill="auto"/>
          </w:tcPr>
          <w:p w14:paraId="381CA21E">
            <w:pPr>
              <w:rPr>
                <w:rFonts w:cs="仿宋" w:asciiTheme="minorEastAsia" w:hAnsiTheme="minorEastAsia"/>
                <w:color w:val="auto"/>
                <w:sz w:val="21"/>
                <w:szCs w:val="21"/>
              </w:rPr>
            </w:pPr>
            <w:r>
              <w:rPr>
                <w:rFonts w:hint="eastAsia" w:cs="仿宋" w:asciiTheme="minorEastAsia" w:hAnsiTheme="minorEastAsia"/>
                <w:b/>
                <w:bCs/>
                <w:color w:val="auto"/>
                <w:sz w:val="21"/>
                <w:szCs w:val="21"/>
              </w:rPr>
              <w:t>三、商务要求</w:t>
            </w:r>
          </w:p>
        </w:tc>
      </w:tr>
      <w:tr w14:paraId="15CB7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5" w:hRule="atLeast"/>
          <w:jc w:val="center"/>
        </w:trPr>
        <w:tc>
          <w:tcPr>
            <w:tcW w:w="1896" w:type="dxa"/>
            <w:gridSpan w:val="3"/>
            <w:shd w:val="clear" w:color="auto" w:fill="auto"/>
            <w:vAlign w:val="center"/>
          </w:tcPr>
          <w:p w14:paraId="13886082">
            <w:pPr>
              <w:snapToGrid w:val="0"/>
              <w:spacing w:line="360" w:lineRule="exact"/>
              <w:ind w:left="0" w:leftChars="0" w:firstLine="0" w:firstLineChars="0"/>
              <w:jc w:val="both"/>
              <w:rPr>
                <w:rFonts w:cs="仿宋" w:asciiTheme="minorEastAsia" w:hAnsiTheme="minorEastAsia"/>
                <w:bCs/>
                <w:color w:val="auto"/>
                <w:sz w:val="21"/>
                <w:szCs w:val="21"/>
              </w:rPr>
            </w:pPr>
            <w:r>
              <w:rPr>
                <w:rFonts w:hint="eastAsia" w:cs="仿宋" w:asciiTheme="minorEastAsia" w:hAnsiTheme="minorEastAsia"/>
                <w:bCs/>
                <w:color w:val="auto"/>
                <w:sz w:val="21"/>
                <w:szCs w:val="21"/>
              </w:rPr>
              <w:t>（一）免费保修期</w:t>
            </w:r>
          </w:p>
        </w:tc>
        <w:tc>
          <w:tcPr>
            <w:tcW w:w="7967" w:type="dxa"/>
            <w:gridSpan w:val="3"/>
            <w:shd w:val="clear" w:color="auto" w:fill="auto"/>
          </w:tcPr>
          <w:p w14:paraId="2AF98C30">
            <w:pPr>
              <w:spacing w:line="360" w:lineRule="exact"/>
              <w:rPr>
                <w:rFonts w:cs="仿宋" w:asciiTheme="minorEastAsia" w:hAnsiTheme="minorEastAsia"/>
                <w:color w:val="auto"/>
                <w:sz w:val="21"/>
                <w:szCs w:val="21"/>
              </w:rPr>
            </w:pPr>
            <w:r>
              <w:rPr>
                <w:rFonts w:hint="eastAsia" w:cs="仿宋" w:asciiTheme="minorEastAsia" w:hAnsiTheme="minorEastAsia"/>
                <w:bCs/>
                <w:color w:val="auto"/>
                <w:sz w:val="21"/>
                <w:szCs w:val="21"/>
              </w:rPr>
              <w:t>1．免费保修期：按国家有关产品“三包”规定执行“三包”（除第一项“Wind数据库”不得少于</w:t>
            </w:r>
            <w:r>
              <w:rPr>
                <w:rFonts w:hint="eastAsia" w:cs="仿宋" w:asciiTheme="minorEastAsia" w:hAnsiTheme="minorEastAsia"/>
                <w:bCs/>
                <w:color w:val="auto"/>
                <w:sz w:val="21"/>
                <w:szCs w:val="21"/>
                <w:u w:val="single"/>
              </w:rPr>
              <w:t xml:space="preserve"> </w:t>
            </w:r>
            <w:r>
              <w:rPr>
                <w:rFonts w:hint="eastAsia" w:cs="仿宋" w:asciiTheme="minorEastAsia" w:hAnsiTheme="minorEastAsia"/>
                <w:bCs/>
                <w:color w:val="auto"/>
                <w:sz w:val="21"/>
                <w:szCs w:val="21"/>
                <w:u w:val="single"/>
                <w:lang w:val="en-US" w:eastAsia="zh-CN"/>
              </w:rPr>
              <w:t>2</w:t>
            </w:r>
            <w:r>
              <w:rPr>
                <w:rFonts w:hint="eastAsia" w:cs="仿宋" w:asciiTheme="minorEastAsia" w:hAnsiTheme="minorEastAsia"/>
                <w:bCs/>
                <w:color w:val="auto"/>
                <w:sz w:val="21"/>
                <w:szCs w:val="21"/>
                <w:u w:val="single"/>
              </w:rPr>
              <w:t xml:space="preserve"> </w:t>
            </w:r>
            <w:r>
              <w:rPr>
                <w:rFonts w:hint="eastAsia" w:cs="仿宋" w:asciiTheme="minorEastAsia" w:hAnsiTheme="minorEastAsia"/>
                <w:bCs/>
                <w:color w:val="auto"/>
                <w:sz w:val="21"/>
                <w:szCs w:val="21"/>
              </w:rPr>
              <w:t>年），其余免费保修期最短不得少于</w:t>
            </w:r>
            <w:r>
              <w:rPr>
                <w:rFonts w:hint="eastAsia" w:cs="仿宋" w:asciiTheme="minorEastAsia" w:hAnsiTheme="minorEastAsia"/>
                <w:bCs/>
                <w:color w:val="auto"/>
                <w:sz w:val="21"/>
                <w:szCs w:val="21"/>
                <w:u w:val="single"/>
              </w:rPr>
              <w:t xml:space="preserve"> </w:t>
            </w:r>
            <w:r>
              <w:rPr>
                <w:rFonts w:cs="仿宋" w:asciiTheme="minorEastAsia" w:hAnsiTheme="minorEastAsia"/>
                <w:bCs/>
                <w:color w:val="auto"/>
                <w:sz w:val="21"/>
                <w:szCs w:val="21"/>
                <w:u w:val="single"/>
              </w:rPr>
              <w:t>2</w:t>
            </w:r>
            <w:r>
              <w:rPr>
                <w:rFonts w:hint="eastAsia" w:cs="仿宋" w:asciiTheme="minorEastAsia" w:hAnsiTheme="minorEastAsia"/>
                <w:bCs/>
                <w:color w:val="auto"/>
                <w:sz w:val="21"/>
                <w:szCs w:val="21"/>
                <w:u w:val="single"/>
              </w:rPr>
              <w:t xml:space="preserve"> </w:t>
            </w:r>
            <w:r>
              <w:rPr>
                <w:rFonts w:hint="eastAsia" w:cs="仿宋" w:asciiTheme="minorEastAsia" w:hAnsiTheme="minorEastAsia"/>
                <w:bCs/>
                <w:color w:val="auto"/>
                <w:sz w:val="21"/>
                <w:szCs w:val="21"/>
              </w:rPr>
              <w:t>年（免费保修期从设备验收合格之日起计算，项目要求及技术需求中规定的，按规定执行）。</w:t>
            </w:r>
            <w:r>
              <w:rPr>
                <w:rFonts w:hint="eastAsia" w:cs="仿宋" w:asciiTheme="minorEastAsia" w:hAnsiTheme="minorEastAsia"/>
                <w:color w:val="auto"/>
                <w:sz w:val="21"/>
                <w:szCs w:val="21"/>
              </w:rPr>
              <w:t>免费保修期内免费上门维修（免收维修费和元器件费）、免费更换零部件，并提供终身维修服务。</w:t>
            </w:r>
          </w:p>
        </w:tc>
      </w:tr>
      <w:tr w14:paraId="7B770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4" w:hRule="atLeast"/>
          <w:jc w:val="center"/>
        </w:trPr>
        <w:tc>
          <w:tcPr>
            <w:tcW w:w="1896" w:type="dxa"/>
            <w:gridSpan w:val="3"/>
            <w:shd w:val="clear" w:color="auto" w:fill="auto"/>
            <w:vAlign w:val="center"/>
          </w:tcPr>
          <w:p w14:paraId="62F01DE7">
            <w:pPr>
              <w:snapToGrid w:val="0"/>
              <w:spacing w:line="360" w:lineRule="exact"/>
              <w:ind w:left="0" w:leftChars="0" w:firstLine="0" w:firstLineChars="0"/>
              <w:jc w:val="both"/>
              <w:rPr>
                <w:rFonts w:cs="仿宋" w:asciiTheme="minorEastAsia" w:hAnsiTheme="minorEastAsia"/>
                <w:color w:val="auto"/>
                <w:sz w:val="21"/>
                <w:szCs w:val="21"/>
              </w:rPr>
            </w:pPr>
            <w:r>
              <w:rPr>
                <w:rFonts w:hint="eastAsia" w:cs="仿宋" w:asciiTheme="minorEastAsia" w:hAnsiTheme="minorEastAsia"/>
                <w:color w:val="auto"/>
                <w:sz w:val="21"/>
                <w:szCs w:val="21"/>
              </w:rPr>
              <w:t>（二）售后服务要求</w:t>
            </w:r>
          </w:p>
        </w:tc>
        <w:tc>
          <w:tcPr>
            <w:tcW w:w="7967" w:type="dxa"/>
            <w:gridSpan w:val="3"/>
            <w:shd w:val="clear" w:color="auto" w:fill="auto"/>
          </w:tcPr>
          <w:p w14:paraId="786D7E90">
            <w:pPr>
              <w:spacing w:line="360" w:lineRule="exact"/>
              <w:rPr>
                <w:rFonts w:cs="仿宋" w:asciiTheme="minorEastAsia" w:hAnsiTheme="minorEastAsia"/>
                <w:color w:val="auto"/>
                <w:sz w:val="21"/>
                <w:szCs w:val="21"/>
              </w:rPr>
            </w:pPr>
            <w:r>
              <w:rPr>
                <w:rFonts w:hint="eastAsia" w:cs="仿宋" w:asciiTheme="minorEastAsia" w:hAnsiTheme="minorEastAsia"/>
                <w:color w:val="auto"/>
                <w:sz w:val="21"/>
                <w:szCs w:val="21"/>
              </w:rPr>
              <w:t>1．免费送货上门，免费按采购人要求安装调试，免费技术培训，直至操作人员熟练操作产品的各项功能。</w:t>
            </w:r>
          </w:p>
          <w:p w14:paraId="71772D82">
            <w:pPr>
              <w:snapToGrid w:val="0"/>
              <w:spacing w:line="360" w:lineRule="exact"/>
              <w:jc w:val="left"/>
              <w:rPr>
                <w:rFonts w:cs="仿宋" w:asciiTheme="minorEastAsia" w:hAnsiTheme="minorEastAsia"/>
                <w:color w:val="auto"/>
                <w:sz w:val="21"/>
                <w:szCs w:val="21"/>
              </w:rPr>
            </w:pPr>
            <w:r>
              <w:rPr>
                <w:rFonts w:hint="eastAsia" w:cs="仿宋" w:asciiTheme="minorEastAsia" w:hAnsiTheme="minorEastAsia"/>
                <w:color w:val="auto"/>
                <w:sz w:val="21"/>
                <w:szCs w:val="21"/>
              </w:rPr>
              <w:t>2.售后服务要求：①免费保修期内接到报障电话在承诺时间内派工程技术人员上门维修解决问题，如果需要更换配件的，要求更换的配件应跟被更换的品牌、类型相一致或者是同类同档次的替代品，后者需征得用户方管理人员同意；②若</w:t>
            </w:r>
            <w:r>
              <w:rPr>
                <w:rFonts w:hint="eastAsia" w:cs="仿宋" w:asciiTheme="minorEastAsia" w:hAnsiTheme="minorEastAsia"/>
                <w:color w:val="auto"/>
                <w:sz w:val="21"/>
                <w:szCs w:val="21"/>
                <w:lang w:val="zh-CN"/>
              </w:rPr>
              <w:t>产品自带</w:t>
            </w:r>
            <w:r>
              <w:rPr>
                <w:rFonts w:hint="eastAsia" w:cs="仿宋" w:asciiTheme="minorEastAsia" w:hAnsiTheme="minorEastAsia"/>
                <w:color w:val="auto"/>
                <w:sz w:val="21"/>
                <w:szCs w:val="21"/>
              </w:rPr>
              <w:t>软件的，则须提供免费保修期内免费升级服务。③其余按厂家承诺执行。</w:t>
            </w:r>
          </w:p>
          <w:p w14:paraId="4052B444">
            <w:pPr>
              <w:snapToGrid w:val="0"/>
              <w:spacing w:line="360" w:lineRule="exact"/>
              <w:jc w:val="left"/>
              <w:rPr>
                <w:rFonts w:cs="仿宋" w:asciiTheme="minorEastAsia" w:hAnsiTheme="minorEastAsia"/>
                <w:color w:val="auto"/>
                <w:sz w:val="21"/>
                <w:szCs w:val="21"/>
              </w:rPr>
            </w:pPr>
            <w:r>
              <w:rPr>
                <w:rFonts w:hint="eastAsia" w:cs="仿宋" w:asciiTheme="minorEastAsia" w:hAnsiTheme="minorEastAsia"/>
                <w:color w:val="auto"/>
                <w:sz w:val="21"/>
                <w:szCs w:val="21"/>
              </w:rPr>
              <w:t>3.</w:t>
            </w:r>
            <w:r>
              <w:rPr>
                <w:rFonts w:hint="eastAsia" w:asciiTheme="minorEastAsia" w:hAnsiTheme="minorEastAsia"/>
                <w:color w:val="auto"/>
                <w:sz w:val="21"/>
                <w:szCs w:val="21"/>
              </w:rPr>
              <w:t xml:space="preserve"> </w:t>
            </w:r>
            <w:r>
              <w:rPr>
                <w:rFonts w:hint="eastAsia" w:cs="仿宋" w:asciiTheme="minorEastAsia" w:hAnsiTheme="minorEastAsia"/>
                <w:color w:val="auto"/>
                <w:sz w:val="21"/>
                <w:szCs w:val="21"/>
              </w:rPr>
              <w:t>提供系统管理员、普通管理员的业务管理、使用培训。</w:t>
            </w:r>
          </w:p>
        </w:tc>
      </w:tr>
      <w:tr w14:paraId="770D8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5" w:hRule="atLeast"/>
          <w:jc w:val="center"/>
        </w:trPr>
        <w:tc>
          <w:tcPr>
            <w:tcW w:w="1896" w:type="dxa"/>
            <w:gridSpan w:val="3"/>
            <w:shd w:val="clear" w:color="auto" w:fill="auto"/>
            <w:vAlign w:val="center"/>
          </w:tcPr>
          <w:p w14:paraId="1BCEF0D1">
            <w:pPr>
              <w:snapToGrid w:val="0"/>
              <w:spacing w:line="360" w:lineRule="exact"/>
              <w:ind w:left="0" w:leftChars="0" w:firstLine="0" w:firstLineChars="0"/>
              <w:jc w:val="both"/>
              <w:rPr>
                <w:rFonts w:cs="仿宋" w:asciiTheme="minorEastAsia" w:hAnsiTheme="minorEastAsia"/>
                <w:color w:val="auto"/>
                <w:sz w:val="21"/>
                <w:szCs w:val="21"/>
              </w:rPr>
            </w:pPr>
            <w:r>
              <w:rPr>
                <w:rFonts w:hint="eastAsia" w:cs="仿宋" w:asciiTheme="minorEastAsia" w:hAnsiTheme="minorEastAsia"/>
                <w:color w:val="auto"/>
                <w:sz w:val="21"/>
                <w:szCs w:val="21"/>
              </w:rPr>
              <w:t>（三）合同签订时间</w:t>
            </w:r>
          </w:p>
        </w:tc>
        <w:tc>
          <w:tcPr>
            <w:tcW w:w="7967" w:type="dxa"/>
            <w:gridSpan w:val="3"/>
            <w:shd w:val="clear" w:color="auto" w:fill="auto"/>
          </w:tcPr>
          <w:p w14:paraId="1C150589">
            <w:pPr>
              <w:spacing w:line="360" w:lineRule="exact"/>
              <w:rPr>
                <w:rFonts w:cs="仿宋" w:asciiTheme="minorEastAsia" w:hAnsiTheme="minorEastAsia"/>
                <w:color w:val="auto"/>
                <w:sz w:val="21"/>
                <w:szCs w:val="21"/>
              </w:rPr>
            </w:pPr>
            <w:r>
              <w:rPr>
                <w:rFonts w:hint="eastAsia" w:cs="仿宋" w:asciiTheme="minorEastAsia" w:hAnsiTheme="minorEastAsia"/>
                <w:color w:val="auto"/>
                <w:sz w:val="21"/>
                <w:szCs w:val="21"/>
              </w:rPr>
              <w:t>自</w:t>
            </w:r>
            <w:r>
              <w:rPr>
                <w:rFonts w:hint="eastAsia" w:cs="仿宋" w:asciiTheme="minorEastAsia" w:hAnsiTheme="minorEastAsia"/>
                <w:color w:val="auto"/>
                <w:sz w:val="21"/>
                <w:szCs w:val="21"/>
                <w:lang w:eastAsia="zh-CN"/>
              </w:rPr>
              <w:t>成交</w:t>
            </w:r>
            <w:r>
              <w:rPr>
                <w:rFonts w:hint="eastAsia" w:cs="仿宋" w:asciiTheme="minorEastAsia" w:hAnsiTheme="minorEastAsia"/>
                <w:color w:val="auto"/>
                <w:sz w:val="21"/>
                <w:szCs w:val="21"/>
              </w:rPr>
              <w:t>通知书发出之日起</w:t>
            </w:r>
            <w:r>
              <w:rPr>
                <w:rFonts w:hint="eastAsia" w:cs="仿宋" w:asciiTheme="minorEastAsia" w:hAnsiTheme="minorEastAsia"/>
                <w:b/>
                <w:color w:val="auto"/>
                <w:sz w:val="21"/>
                <w:szCs w:val="21"/>
                <w:u w:val="single"/>
              </w:rPr>
              <w:t xml:space="preserve">  </w:t>
            </w:r>
            <w:r>
              <w:rPr>
                <w:rFonts w:hint="eastAsia" w:cs="仿宋" w:asciiTheme="minorEastAsia" w:hAnsiTheme="minorEastAsia"/>
                <w:b/>
                <w:color w:val="auto"/>
                <w:sz w:val="21"/>
                <w:szCs w:val="21"/>
                <w:u w:val="single"/>
                <w:lang w:val="en-US" w:eastAsia="zh-CN"/>
              </w:rPr>
              <w:t>8</w:t>
            </w:r>
            <w:r>
              <w:rPr>
                <w:rFonts w:hint="eastAsia" w:cs="仿宋" w:asciiTheme="minorEastAsia" w:hAnsiTheme="minorEastAsia"/>
                <w:b/>
                <w:color w:val="auto"/>
                <w:sz w:val="21"/>
                <w:szCs w:val="21"/>
                <w:u w:val="single"/>
              </w:rPr>
              <w:t xml:space="preserve"> </w:t>
            </w:r>
            <w:r>
              <w:rPr>
                <w:rFonts w:hint="eastAsia" w:cs="仿宋" w:asciiTheme="minorEastAsia" w:hAnsiTheme="minorEastAsia"/>
                <w:b w:val="0"/>
                <w:bCs/>
                <w:color w:val="auto"/>
                <w:sz w:val="21"/>
                <w:szCs w:val="21"/>
                <w:u w:val="none"/>
              </w:rPr>
              <w:t>个工</w:t>
            </w:r>
            <w:r>
              <w:rPr>
                <w:rFonts w:hint="eastAsia" w:cs="仿宋" w:asciiTheme="minorEastAsia" w:hAnsiTheme="minorEastAsia"/>
                <w:color w:val="auto"/>
                <w:sz w:val="21"/>
                <w:szCs w:val="21"/>
              </w:rPr>
              <w:t>作</w:t>
            </w:r>
            <w:r>
              <w:rPr>
                <w:rFonts w:hint="eastAsia" w:cs="仿宋" w:asciiTheme="minorEastAsia" w:hAnsiTheme="minorEastAsia"/>
                <w:b w:val="0"/>
                <w:bCs/>
                <w:color w:val="auto"/>
                <w:sz w:val="21"/>
                <w:szCs w:val="21"/>
                <w:u w:val="none"/>
              </w:rPr>
              <w:t>日</w:t>
            </w:r>
            <w:r>
              <w:rPr>
                <w:rFonts w:hint="eastAsia" w:cs="仿宋" w:asciiTheme="minorEastAsia" w:hAnsiTheme="minorEastAsia"/>
                <w:color w:val="auto"/>
                <w:sz w:val="21"/>
                <w:szCs w:val="21"/>
              </w:rPr>
              <w:t>内签订采购合同。</w:t>
            </w:r>
          </w:p>
        </w:tc>
      </w:tr>
      <w:tr w14:paraId="5B5AB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896" w:type="dxa"/>
            <w:gridSpan w:val="3"/>
            <w:shd w:val="clear" w:color="auto" w:fill="auto"/>
            <w:vAlign w:val="center"/>
          </w:tcPr>
          <w:p w14:paraId="50BD6C60">
            <w:pPr>
              <w:spacing w:line="360" w:lineRule="exact"/>
              <w:ind w:left="0" w:leftChars="0" w:firstLine="0" w:firstLineChars="0"/>
              <w:jc w:val="both"/>
              <w:rPr>
                <w:rFonts w:cs="仿宋" w:asciiTheme="minorEastAsia" w:hAnsiTheme="minorEastAsia"/>
                <w:bCs/>
                <w:color w:val="auto"/>
                <w:sz w:val="21"/>
                <w:szCs w:val="21"/>
              </w:rPr>
            </w:pPr>
            <w:r>
              <w:rPr>
                <w:rFonts w:hint="eastAsia" w:cs="仿宋" w:asciiTheme="minorEastAsia" w:hAnsiTheme="minorEastAsia"/>
                <w:color w:val="auto"/>
                <w:sz w:val="21"/>
                <w:szCs w:val="21"/>
              </w:rPr>
              <w:t>（四）交货期及地点</w:t>
            </w:r>
          </w:p>
        </w:tc>
        <w:tc>
          <w:tcPr>
            <w:tcW w:w="7967" w:type="dxa"/>
            <w:gridSpan w:val="3"/>
            <w:shd w:val="clear" w:color="auto" w:fill="auto"/>
            <w:vAlign w:val="center"/>
          </w:tcPr>
          <w:p w14:paraId="121F56A4">
            <w:pPr>
              <w:spacing w:line="360" w:lineRule="exact"/>
              <w:rPr>
                <w:rFonts w:cs="仿宋" w:asciiTheme="minorEastAsia" w:hAnsiTheme="minorEastAsia"/>
                <w:bCs/>
                <w:color w:val="auto"/>
                <w:sz w:val="21"/>
                <w:szCs w:val="21"/>
              </w:rPr>
            </w:pPr>
            <w:r>
              <w:rPr>
                <w:rFonts w:hint="eastAsia" w:cs="仿宋" w:asciiTheme="minorEastAsia" w:hAnsiTheme="minorEastAsia"/>
                <w:color w:val="auto"/>
                <w:sz w:val="21"/>
                <w:szCs w:val="21"/>
              </w:rPr>
              <w:t>1．</w:t>
            </w:r>
            <w:r>
              <w:rPr>
                <w:rFonts w:hint="eastAsia" w:cs="仿宋" w:asciiTheme="minorEastAsia" w:hAnsiTheme="minorEastAsia"/>
                <w:bCs/>
                <w:color w:val="auto"/>
                <w:sz w:val="21"/>
                <w:szCs w:val="21"/>
              </w:rPr>
              <w:t>交货期：</w:t>
            </w:r>
            <w:r>
              <w:rPr>
                <w:rFonts w:hint="eastAsia" w:cs="仿宋" w:asciiTheme="minorEastAsia" w:hAnsiTheme="minorEastAsia"/>
                <w:color w:val="auto"/>
                <w:sz w:val="21"/>
                <w:szCs w:val="21"/>
              </w:rPr>
              <w:t>自签订合同之日起</w:t>
            </w:r>
            <w:r>
              <w:rPr>
                <w:rFonts w:hint="eastAsia" w:cs="仿宋" w:asciiTheme="minorEastAsia" w:hAnsiTheme="minorEastAsia"/>
                <w:b/>
                <w:color w:val="auto"/>
                <w:sz w:val="21"/>
                <w:szCs w:val="21"/>
                <w:u w:val="single"/>
              </w:rPr>
              <w:t xml:space="preserve"> 30 </w:t>
            </w:r>
            <w:r>
              <w:rPr>
                <w:rFonts w:hint="eastAsia" w:cs="仿宋" w:asciiTheme="minorEastAsia" w:hAnsiTheme="minorEastAsia"/>
                <w:b w:val="0"/>
                <w:bCs/>
                <w:color w:val="auto"/>
                <w:sz w:val="21"/>
                <w:szCs w:val="21"/>
                <w:u w:val="none"/>
              </w:rPr>
              <w:t>个工</w:t>
            </w:r>
            <w:r>
              <w:rPr>
                <w:rFonts w:hint="eastAsia" w:cs="仿宋" w:asciiTheme="minorEastAsia" w:hAnsiTheme="minorEastAsia"/>
                <w:color w:val="auto"/>
                <w:sz w:val="21"/>
                <w:szCs w:val="21"/>
              </w:rPr>
              <w:t>作日内到货并全部安装调试合格完毕；</w:t>
            </w:r>
          </w:p>
          <w:p w14:paraId="1E2FFD3E">
            <w:pPr>
              <w:spacing w:line="360" w:lineRule="exact"/>
              <w:rPr>
                <w:rFonts w:cs="仿宋" w:asciiTheme="minorEastAsia" w:hAnsiTheme="minorEastAsia"/>
                <w:color w:val="auto"/>
                <w:sz w:val="21"/>
                <w:szCs w:val="21"/>
              </w:rPr>
            </w:pPr>
            <w:r>
              <w:rPr>
                <w:rFonts w:hint="eastAsia" w:cs="仿宋" w:asciiTheme="minorEastAsia" w:hAnsiTheme="minorEastAsia"/>
                <w:color w:val="auto"/>
                <w:sz w:val="21"/>
                <w:szCs w:val="21"/>
              </w:rPr>
              <w:t>2．交货地点：广西桂林市采购人指定地点。</w:t>
            </w:r>
          </w:p>
        </w:tc>
      </w:tr>
      <w:tr w14:paraId="5E9A7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896" w:type="dxa"/>
            <w:gridSpan w:val="3"/>
            <w:shd w:val="clear" w:color="auto" w:fill="auto"/>
            <w:vAlign w:val="center"/>
          </w:tcPr>
          <w:p w14:paraId="60408BB6">
            <w:pPr>
              <w:spacing w:line="360" w:lineRule="exact"/>
              <w:ind w:left="0" w:leftChars="0" w:firstLine="0" w:firstLineChars="0"/>
              <w:jc w:val="both"/>
              <w:rPr>
                <w:rFonts w:cs="仿宋" w:asciiTheme="minorEastAsia" w:hAnsiTheme="minorEastAsia"/>
                <w:bCs/>
                <w:color w:val="auto"/>
                <w:sz w:val="21"/>
                <w:szCs w:val="21"/>
              </w:rPr>
            </w:pPr>
            <w:r>
              <w:rPr>
                <w:rFonts w:hint="eastAsia" w:cs="仿宋" w:asciiTheme="minorEastAsia" w:hAnsiTheme="minorEastAsia"/>
                <w:color w:val="auto"/>
                <w:sz w:val="21"/>
                <w:szCs w:val="21"/>
              </w:rPr>
              <w:t>（五）付款方式</w:t>
            </w:r>
          </w:p>
        </w:tc>
        <w:tc>
          <w:tcPr>
            <w:tcW w:w="7967" w:type="dxa"/>
            <w:gridSpan w:val="3"/>
            <w:shd w:val="clear" w:color="auto" w:fill="auto"/>
          </w:tcPr>
          <w:p w14:paraId="4DA032D4">
            <w:pPr>
              <w:spacing w:line="360" w:lineRule="auto"/>
              <w:rPr>
                <w:rFonts w:cs="仿宋" w:asciiTheme="minorEastAsia" w:hAnsiTheme="minorEastAsia"/>
                <w:color w:val="auto"/>
                <w:sz w:val="21"/>
                <w:szCs w:val="21"/>
              </w:rPr>
            </w:pPr>
            <w:r>
              <w:rPr>
                <w:rFonts w:ascii="宋体" w:hAnsi="宋体" w:eastAsia="宋体" w:cs="宋体"/>
                <w:color w:val="auto"/>
                <w:sz w:val="24"/>
                <w:szCs w:val="24"/>
              </w:rPr>
              <w:t>全部货物安装调试完毕并验收合格后，中标供应商提供增值税专用发票后30个工作日内支付合同价款的95%，剩余合同价款的5%待履行完合同约定的权利义务事项后【乙方承诺保质期（免费保修、维护、升级期）满】且不存在争议的,成交供应商凭合同和《政府采购项目验收单》向采购人申请办理支付手续,30个工作日内一次性付清。</w:t>
            </w:r>
          </w:p>
        </w:tc>
      </w:tr>
      <w:tr w14:paraId="61004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896" w:type="dxa"/>
            <w:gridSpan w:val="3"/>
            <w:shd w:val="clear" w:color="auto" w:fill="auto"/>
            <w:vAlign w:val="center"/>
          </w:tcPr>
          <w:p w14:paraId="359C2644">
            <w:pPr>
              <w:adjustRightInd w:val="0"/>
              <w:snapToGrid w:val="0"/>
              <w:spacing w:line="360" w:lineRule="exact"/>
              <w:ind w:left="0" w:leftChars="0" w:firstLine="0" w:firstLineChars="0"/>
              <w:jc w:val="both"/>
              <w:rPr>
                <w:rFonts w:cs="仿宋" w:asciiTheme="minorEastAsia" w:hAnsiTheme="minorEastAsia"/>
                <w:bCs/>
                <w:color w:val="auto"/>
                <w:kern w:val="0"/>
                <w:sz w:val="21"/>
                <w:szCs w:val="21"/>
              </w:rPr>
            </w:pPr>
            <w:r>
              <w:rPr>
                <w:rFonts w:hint="eastAsia" w:cs="仿宋" w:asciiTheme="minorEastAsia" w:hAnsiTheme="minorEastAsia"/>
                <w:color w:val="auto"/>
                <w:sz w:val="21"/>
                <w:szCs w:val="21"/>
              </w:rPr>
              <w:t>（六）包装和运输</w:t>
            </w:r>
          </w:p>
        </w:tc>
        <w:tc>
          <w:tcPr>
            <w:tcW w:w="7967" w:type="dxa"/>
            <w:gridSpan w:val="3"/>
            <w:shd w:val="clear" w:color="auto" w:fill="auto"/>
            <w:vAlign w:val="center"/>
          </w:tcPr>
          <w:p w14:paraId="326BCCB3">
            <w:pPr>
              <w:adjustRightInd w:val="0"/>
              <w:snapToGrid w:val="0"/>
              <w:spacing w:line="360" w:lineRule="exact"/>
              <w:rPr>
                <w:rFonts w:cs="仿宋" w:asciiTheme="minorEastAsia" w:hAnsiTheme="minorEastAsia"/>
                <w:bCs/>
                <w:color w:val="auto"/>
                <w:kern w:val="0"/>
                <w:sz w:val="21"/>
                <w:szCs w:val="21"/>
              </w:rPr>
            </w:pPr>
            <w:r>
              <w:rPr>
                <w:rFonts w:hint="eastAsia" w:cs="仿宋" w:asciiTheme="minorEastAsia" w:hAnsiTheme="minorEastAsia"/>
                <w:bCs/>
                <w:color w:val="auto"/>
                <w:kern w:val="0"/>
                <w:sz w:val="21"/>
                <w:szCs w:val="21"/>
              </w:rPr>
              <w:t>1.原厂原包装，包装完好、完整无破损、未开封。</w:t>
            </w:r>
          </w:p>
          <w:p w14:paraId="2304737D">
            <w:pPr>
              <w:adjustRightInd w:val="0"/>
              <w:snapToGrid w:val="0"/>
              <w:spacing w:line="360" w:lineRule="exact"/>
              <w:rPr>
                <w:rFonts w:cs="仿宋" w:asciiTheme="minorEastAsia" w:hAnsiTheme="minorEastAsia"/>
                <w:bCs/>
                <w:color w:val="auto"/>
                <w:kern w:val="0"/>
                <w:sz w:val="21"/>
                <w:szCs w:val="21"/>
              </w:rPr>
            </w:pPr>
            <w:r>
              <w:rPr>
                <w:rFonts w:hint="eastAsia" w:cs="仿宋" w:asciiTheme="minorEastAsia" w:hAnsiTheme="minorEastAsia"/>
                <w:bCs/>
                <w:color w:val="auto"/>
                <w:kern w:val="0"/>
                <w:sz w:val="21"/>
                <w:szCs w:val="21"/>
              </w:rPr>
              <w:t>2.包装及运输方式应综合考虑运输距离、防潮、防震、防锈和防破损装卸等要求。</w:t>
            </w:r>
          </w:p>
          <w:p w14:paraId="32A2D516">
            <w:pPr>
              <w:adjustRightInd w:val="0"/>
              <w:snapToGrid w:val="0"/>
              <w:spacing w:line="360" w:lineRule="exact"/>
              <w:rPr>
                <w:rFonts w:cs="仿宋" w:asciiTheme="minorEastAsia" w:hAnsiTheme="minorEastAsia"/>
                <w:bCs/>
                <w:color w:val="auto"/>
                <w:kern w:val="0"/>
                <w:sz w:val="21"/>
                <w:szCs w:val="21"/>
              </w:rPr>
            </w:pPr>
            <w:r>
              <w:rPr>
                <w:rFonts w:hint="eastAsia" w:cs="仿宋" w:asciiTheme="minorEastAsia" w:hAnsiTheme="minorEastAsia"/>
                <w:bCs/>
                <w:color w:val="auto"/>
                <w:kern w:val="0"/>
                <w:sz w:val="21"/>
                <w:szCs w:val="21"/>
              </w:rPr>
              <w:t>3.国家对包装及运输有相关强制性标准或要求的，成交供应商应当执行。</w:t>
            </w:r>
          </w:p>
          <w:p w14:paraId="11115930">
            <w:pPr>
              <w:adjustRightInd w:val="0"/>
              <w:snapToGrid w:val="0"/>
              <w:spacing w:line="360" w:lineRule="exact"/>
              <w:rPr>
                <w:rFonts w:cs="仿宋" w:asciiTheme="minorEastAsia" w:hAnsiTheme="minorEastAsia"/>
                <w:bCs/>
                <w:color w:val="auto"/>
                <w:kern w:val="0"/>
                <w:sz w:val="21"/>
                <w:szCs w:val="21"/>
              </w:rPr>
            </w:pPr>
            <w:r>
              <w:rPr>
                <w:rFonts w:hint="eastAsia" w:cs="仿宋" w:asciiTheme="minorEastAsia" w:hAnsiTheme="minorEastAsia"/>
                <w:bCs/>
                <w:color w:val="auto"/>
                <w:kern w:val="0"/>
                <w:sz w:val="21"/>
                <w:szCs w:val="21"/>
              </w:rPr>
              <w:t>4.产品（含包装）运抵采购人指定交付地点前发生损坏的，相关损失由成交供应商自行承担。</w:t>
            </w:r>
          </w:p>
        </w:tc>
      </w:tr>
      <w:tr w14:paraId="1C170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896" w:type="dxa"/>
            <w:gridSpan w:val="3"/>
            <w:shd w:val="clear" w:color="auto" w:fill="auto"/>
            <w:vAlign w:val="center"/>
          </w:tcPr>
          <w:p w14:paraId="3C9C697E">
            <w:pPr>
              <w:adjustRightInd w:val="0"/>
              <w:snapToGrid w:val="0"/>
              <w:spacing w:line="360" w:lineRule="exact"/>
              <w:ind w:left="0" w:leftChars="0" w:firstLine="0" w:firstLineChars="0"/>
              <w:jc w:val="both"/>
              <w:rPr>
                <w:rFonts w:cs="仿宋" w:asciiTheme="minorEastAsia" w:hAnsiTheme="minorEastAsia"/>
                <w:bCs/>
                <w:color w:val="auto"/>
                <w:kern w:val="0"/>
                <w:sz w:val="21"/>
                <w:szCs w:val="21"/>
              </w:rPr>
            </w:pPr>
            <w:r>
              <w:rPr>
                <w:rFonts w:hint="eastAsia" w:cs="仿宋" w:asciiTheme="minorEastAsia" w:hAnsiTheme="minorEastAsia"/>
                <w:color w:val="auto"/>
                <w:sz w:val="21"/>
                <w:szCs w:val="21"/>
              </w:rPr>
              <w:t>（七）保险</w:t>
            </w:r>
          </w:p>
        </w:tc>
        <w:tc>
          <w:tcPr>
            <w:tcW w:w="7967" w:type="dxa"/>
            <w:gridSpan w:val="3"/>
            <w:shd w:val="clear" w:color="auto" w:fill="auto"/>
            <w:vAlign w:val="center"/>
          </w:tcPr>
          <w:p w14:paraId="178AFC2C">
            <w:pPr>
              <w:adjustRightInd w:val="0"/>
              <w:snapToGrid w:val="0"/>
              <w:spacing w:line="360" w:lineRule="exact"/>
              <w:rPr>
                <w:rFonts w:cs="仿宋" w:asciiTheme="minorEastAsia" w:hAnsiTheme="minorEastAsia"/>
                <w:color w:val="auto"/>
                <w:sz w:val="21"/>
                <w:szCs w:val="21"/>
              </w:rPr>
            </w:pPr>
            <w:r>
              <w:rPr>
                <w:rFonts w:hint="eastAsia" w:cs="仿宋" w:asciiTheme="minorEastAsia" w:hAnsiTheme="minorEastAsia"/>
                <w:bCs/>
                <w:color w:val="auto"/>
                <w:kern w:val="0"/>
                <w:sz w:val="21"/>
                <w:szCs w:val="21"/>
              </w:rPr>
              <w:t>若竞标人为本项目标的及标的涉及的相关材料、设备、人员、运输等购买保险的，相关费用由竞标人自行承担。</w:t>
            </w:r>
          </w:p>
        </w:tc>
      </w:tr>
      <w:tr w14:paraId="279FB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896" w:type="dxa"/>
            <w:gridSpan w:val="3"/>
            <w:shd w:val="clear" w:color="auto" w:fill="auto"/>
            <w:vAlign w:val="center"/>
          </w:tcPr>
          <w:p w14:paraId="2CA39EB8">
            <w:pPr>
              <w:widowControl/>
              <w:spacing w:line="360" w:lineRule="exact"/>
              <w:ind w:left="0" w:leftChars="0" w:firstLine="0" w:firstLineChars="0"/>
              <w:jc w:val="both"/>
              <w:rPr>
                <w:rFonts w:cs="仿宋" w:asciiTheme="minorEastAsia" w:hAnsiTheme="minorEastAsia"/>
                <w:bCs/>
                <w:color w:val="auto"/>
                <w:kern w:val="0"/>
                <w:sz w:val="21"/>
                <w:szCs w:val="21"/>
              </w:rPr>
            </w:pPr>
            <w:r>
              <w:rPr>
                <w:rFonts w:hint="eastAsia" w:cs="仿宋" w:asciiTheme="minorEastAsia" w:hAnsiTheme="minorEastAsia"/>
                <w:bCs/>
                <w:color w:val="auto"/>
                <w:kern w:val="0"/>
                <w:sz w:val="21"/>
                <w:szCs w:val="21"/>
              </w:rPr>
              <w:t>（八）验收标准</w:t>
            </w:r>
          </w:p>
        </w:tc>
        <w:tc>
          <w:tcPr>
            <w:tcW w:w="7967" w:type="dxa"/>
            <w:gridSpan w:val="3"/>
            <w:shd w:val="clear" w:color="auto" w:fill="auto"/>
            <w:vAlign w:val="center"/>
          </w:tcPr>
          <w:p w14:paraId="6A3F5DE4">
            <w:pPr>
              <w:spacing w:line="360" w:lineRule="exact"/>
              <w:jc w:val="left"/>
              <w:rPr>
                <w:rFonts w:cs="仿宋" w:asciiTheme="minorEastAsia" w:hAnsiTheme="minorEastAsia"/>
                <w:color w:val="auto"/>
                <w:sz w:val="21"/>
                <w:szCs w:val="21"/>
              </w:rPr>
            </w:pPr>
            <w:r>
              <w:rPr>
                <w:rFonts w:hint="eastAsia" w:cs="仿宋" w:asciiTheme="minorEastAsia" w:hAnsiTheme="minorEastAsia"/>
                <w:color w:val="auto"/>
                <w:sz w:val="21"/>
                <w:szCs w:val="21"/>
              </w:rPr>
              <w:t>（1）质量标准：本项目执行国家相关标准、行业标准、地方标准或者其他标准、规范。如具体采购需求与标准、规范不一致的，高于标准、规范的按具体采购需求执行；低于标准、规范的按标准、规范执行。竞标人所提供的产品必须是全新、完好、无破损、未经使用的原装产品，产品符合制造厂家合格产品的出厂质量标准，且在正常安装、使用和保养条件下，其使用寿命期内各项指标均达到质量要求。</w:t>
            </w:r>
          </w:p>
          <w:p w14:paraId="746E0429">
            <w:pPr>
              <w:spacing w:line="360" w:lineRule="exact"/>
              <w:jc w:val="left"/>
              <w:rPr>
                <w:rFonts w:cs="仿宋" w:asciiTheme="minorEastAsia" w:hAnsiTheme="minorEastAsia"/>
                <w:color w:val="auto"/>
                <w:sz w:val="21"/>
                <w:szCs w:val="21"/>
              </w:rPr>
            </w:pPr>
            <w:r>
              <w:rPr>
                <w:rFonts w:hint="eastAsia" w:cs="仿宋" w:asciiTheme="minorEastAsia" w:hAnsiTheme="minorEastAsia"/>
                <w:color w:val="auto"/>
                <w:sz w:val="21"/>
                <w:szCs w:val="21"/>
              </w:rPr>
              <w:t>（2）产品到货后，采购人现场根据采购文件要求及响应文件承诺逐条对应进行核验（含测试或试运行），核验不合格的，采购人有权不予验收，同时报相关监督管理部门，由此造成采购人经济损失的由成交供应商负责承担全部赔偿责任。</w:t>
            </w:r>
          </w:p>
          <w:p w14:paraId="4D36BE62">
            <w:pPr>
              <w:spacing w:line="360" w:lineRule="exact"/>
              <w:jc w:val="left"/>
              <w:rPr>
                <w:rFonts w:cs="仿宋" w:asciiTheme="minorEastAsia" w:hAnsiTheme="minorEastAsia"/>
                <w:color w:val="auto"/>
                <w:sz w:val="21"/>
                <w:szCs w:val="21"/>
              </w:rPr>
            </w:pPr>
            <w:r>
              <w:rPr>
                <w:rFonts w:hint="eastAsia" w:cs="仿宋" w:asciiTheme="minorEastAsia" w:hAnsiTheme="minorEastAsia"/>
                <w:color w:val="auto"/>
                <w:sz w:val="21"/>
                <w:szCs w:val="21"/>
              </w:rPr>
              <w:t>（3）设备开机试运行，测试设备的技术性能指标，确认各项功能正常运行，同时检查随机文件应齐整。</w:t>
            </w:r>
          </w:p>
          <w:p w14:paraId="13B39567">
            <w:pPr>
              <w:spacing w:line="360" w:lineRule="exact"/>
              <w:jc w:val="left"/>
              <w:rPr>
                <w:rFonts w:cs="仿宋" w:asciiTheme="minorEastAsia" w:hAnsiTheme="minorEastAsia"/>
                <w:color w:val="auto"/>
                <w:sz w:val="21"/>
                <w:szCs w:val="21"/>
              </w:rPr>
            </w:pPr>
            <w:r>
              <w:rPr>
                <w:rFonts w:hint="eastAsia" w:cs="仿宋" w:asciiTheme="minorEastAsia" w:hAnsiTheme="minorEastAsia"/>
                <w:color w:val="auto"/>
                <w:sz w:val="21"/>
                <w:szCs w:val="21"/>
              </w:rPr>
              <w:t>（4）验收时，采购人有权邀请国家认可的第三方检测计量单位到现场进行校准，并出具校准报告，所涉及的相关费用由成交供应商承担（竞标人自行将费用综合考虑进入竞标报价中），采购人不再另行支付。校准不合格的，采购人不予验收。</w:t>
            </w:r>
          </w:p>
          <w:p w14:paraId="75BFB41F">
            <w:pPr>
              <w:spacing w:line="360" w:lineRule="exact"/>
              <w:jc w:val="left"/>
              <w:rPr>
                <w:rFonts w:hint="eastAsia" w:cs="仿宋" w:asciiTheme="minorEastAsia" w:hAnsiTheme="minorEastAsia"/>
                <w:color w:val="auto"/>
                <w:sz w:val="21"/>
                <w:szCs w:val="21"/>
              </w:rPr>
            </w:pPr>
            <w:r>
              <w:rPr>
                <w:rFonts w:hint="eastAsia" w:cs="仿宋" w:asciiTheme="minorEastAsia" w:hAnsiTheme="minorEastAsia"/>
                <w:color w:val="auto"/>
                <w:sz w:val="21"/>
                <w:szCs w:val="21"/>
              </w:rPr>
              <w:t>（5）因产品质量问题发生争议的，应邀请国家认可的质量检测机构对产品质量进行鉴定。产品符合标准的，鉴定费由采购人承担；产品不符合标准的，鉴定费由成交供应商承担。</w:t>
            </w:r>
          </w:p>
          <w:p w14:paraId="7456B4A3">
            <w:pPr>
              <w:spacing w:line="360" w:lineRule="exact"/>
              <w:jc w:val="left"/>
              <w:rPr>
                <w:rFonts w:hint="default" w:cs="仿宋" w:asciiTheme="minorEastAsia" w:hAnsiTheme="minorEastAsia" w:eastAsiaTheme="minorEastAsia"/>
                <w:color w:val="auto"/>
                <w:sz w:val="21"/>
                <w:szCs w:val="21"/>
                <w:lang w:val="en-US" w:eastAsia="zh-CN"/>
              </w:rPr>
            </w:pPr>
            <w:r>
              <w:rPr>
                <w:rFonts w:hint="eastAsia" w:cs="仿宋" w:asciiTheme="minorEastAsia" w:hAnsiTheme="minorEastAsia"/>
                <w:color w:val="auto"/>
                <w:sz w:val="21"/>
                <w:szCs w:val="21"/>
                <w:lang w:eastAsia="zh-CN"/>
              </w:rPr>
              <w:t>（</w:t>
            </w:r>
            <w:r>
              <w:rPr>
                <w:rFonts w:hint="eastAsia" w:cs="仿宋" w:asciiTheme="minorEastAsia" w:hAnsiTheme="minorEastAsia"/>
                <w:color w:val="auto"/>
                <w:sz w:val="21"/>
                <w:szCs w:val="21"/>
                <w:lang w:val="en-US" w:eastAsia="zh-CN"/>
              </w:rPr>
              <w:t>6</w:t>
            </w:r>
            <w:r>
              <w:rPr>
                <w:rFonts w:hint="eastAsia" w:cs="仿宋" w:asciiTheme="minorEastAsia" w:hAnsiTheme="minorEastAsia"/>
                <w:color w:val="auto"/>
                <w:sz w:val="21"/>
                <w:szCs w:val="21"/>
                <w:lang w:eastAsia="zh-CN"/>
              </w:rPr>
              <w:t>）</w:t>
            </w:r>
            <w:r>
              <w:rPr>
                <w:rFonts w:hint="eastAsia" w:cs="仿宋" w:asciiTheme="minorEastAsia" w:hAnsiTheme="minorEastAsia"/>
                <w:color w:val="auto"/>
                <w:sz w:val="21"/>
                <w:szCs w:val="21"/>
                <w:lang w:val="en-US" w:eastAsia="zh-CN"/>
              </w:rPr>
              <w:t>软件平台部分：系统需完全符合技术要求中的所有功能要求，包括但不限于用户管理、数据处理、报表生成、权限控制等模块。各功能模块应运行稳定，无明显错误或异常现象，响应时间应不超过3秒。系统需具备良好的兼容性和扩展性，支持主流浏览器和操作系统。数据导入导出功能需准确无误，确保数据的一致性和完整性。安全机制需有效，防止未授权访问和数据泄露。此外，系统应提供详尽的操作手册和帮助文档，确保用户能够顺利使用各项功能。所有功能需经过严格的测试验证，确保在多种使用场景下均能满足预期要求。</w:t>
            </w:r>
          </w:p>
        </w:tc>
      </w:tr>
      <w:tr w14:paraId="61592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5" w:hRule="atLeast"/>
          <w:jc w:val="center"/>
        </w:trPr>
        <w:tc>
          <w:tcPr>
            <w:tcW w:w="1896" w:type="dxa"/>
            <w:gridSpan w:val="3"/>
            <w:shd w:val="clear" w:color="auto" w:fill="auto"/>
            <w:vAlign w:val="center"/>
          </w:tcPr>
          <w:p w14:paraId="3B79300E">
            <w:pPr>
              <w:spacing w:line="320" w:lineRule="exact"/>
              <w:ind w:left="0" w:leftChars="0" w:firstLine="0" w:firstLineChars="0"/>
              <w:jc w:val="both"/>
              <w:rPr>
                <w:rFonts w:cs="仿宋" w:asciiTheme="minorEastAsia" w:hAnsiTheme="minorEastAsia"/>
                <w:color w:val="auto"/>
                <w:sz w:val="21"/>
                <w:szCs w:val="21"/>
              </w:rPr>
            </w:pPr>
            <w:r>
              <w:rPr>
                <w:rFonts w:hint="eastAsia" w:cs="仿宋" w:asciiTheme="minorEastAsia" w:hAnsiTheme="minorEastAsia"/>
                <w:color w:val="auto"/>
                <w:sz w:val="21"/>
                <w:szCs w:val="21"/>
              </w:rPr>
              <w:t>（九）知识产权</w:t>
            </w:r>
          </w:p>
        </w:tc>
        <w:tc>
          <w:tcPr>
            <w:tcW w:w="7967" w:type="dxa"/>
            <w:gridSpan w:val="3"/>
            <w:shd w:val="clear" w:color="auto" w:fill="auto"/>
          </w:tcPr>
          <w:p w14:paraId="6793165E">
            <w:pPr>
              <w:spacing w:line="360" w:lineRule="exact"/>
              <w:jc w:val="left"/>
              <w:rPr>
                <w:rFonts w:cs="仿宋" w:asciiTheme="minorEastAsia" w:hAnsiTheme="minorEastAsia"/>
                <w:color w:val="auto"/>
                <w:sz w:val="21"/>
                <w:szCs w:val="21"/>
              </w:rPr>
            </w:pPr>
            <w:r>
              <w:rPr>
                <w:rFonts w:hint="eastAsia" w:cs="仿宋" w:asciiTheme="minorEastAsia" w:hAnsiTheme="minorEastAsia"/>
                <w:color w:val="auto"/>
                <w:sz w:val="21"/>
                <w:szCs w:val="21"/>
              </w:rPr>
              <w:t>竞标人保证所提供的产品及服务涉及到的知识产权和相关技术资料是合法取得的，采购人在使用产品及服务时不会侵犯任何第三方的专利权、商标权、工业设计权或其他权利，不会因为采购人的使用遭受第三方侵权指控，包括被责令致歉、停止使用、追偿或要求赔偿损失等。否则，竞标人负责解决由此引起的一切纠纷，采购人有权追究成交供应商的法律责任，其不利后果由竞标人全部承担。</w:t>
            </w:r>
          </w:p>
        </w:tc>
      </w:tr>
      <w:tr w14:paraId="1D6997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jc w:val="center"/>
        </w:trPr>
        <w:tc>
          <w:tcPr>
            <w:tcW w:w="1896" w:type="dxa"/>
            <w:gridSpan w:val="3"/>
            <w:shd w:val="clear" w:color="auto" w:fill="auto"/>
            <w:vAlign w:val="center"/>
          </w:tcPr>
          <w:p w14:paraId="7B51CFFA">
            <w:pPr>
              <w:ind w:left="0" w:leftChars="0" w:firstLine="0" w:firstLineChars="0"/>
              <w:jc w:val="both"/>
              <w:rPr>
                <w:rFonts w:cs="仿宋" w:asciiTheme="minorEastAsia" w:hAnsiTheme="minorEastAsia"/>
                <w:color w:val="auto"/>
                <w:sz w:val="21"/>
                <w:szCs w:val="21"/>
              </w:rPr>
            </w:pPr>
            <w:r>
              <w:rPr>
                <w:rFonts w:hint="eastAsia" w:cs="仿宋" w:asciiTheme="minorEastAsia" w:hAnsiTheme="minorEastAsia"/>
                <w:color w:val="auto"/>
                <w:sz w:val="21"/>
                <w:szCs w:val="21"/>
              </w:rPr>
              <w:t>（十）履约保证金</w:t>
            </w:r>
          </w:p>
        </w:tc>
        <w:tc>
          <w:tcPr>
            <w:tcW w:w="7967" w:type="dxa"/>
            <w:gridSpan w:val="3"/>
            <w:shd w:val="clear" w:color="auto" w:fill="auto"/>
          </w:tcPr>
          <w:p w14:paraId="2797E7E7">
            <w:pPr>
              <w:widowControl/>
              <w:jc w:val="left"/>
              <w:rPr>
                <w:rFonts w:hint="eastAsia" w:eastAsia="宋体" w:cs="仿宋" w:asciiTheme="minorEastAsia" w:hAnsiTheme="minorEastAsia"/>
                <w:color w:val="auto"/>
                <w:sz w:val="21"/>
                <w:szCs w:val="21"/>
                <w:lang w:eastAsia="zh-CN"/>
              </w:rPr>
            </w:pPr>
            <w:r>
              <w:rPr>
                <w:rFonts w:hint="eastAsia" w:cs="仿宋" w:asciiTheme="minorEastAsia" w:hAnsiTheme="minorEastAsia"/>
                <w:color w:val="auto"/>
                <w:sz w:val="21"/>
                <w:szCs w:val="21"/>
                <w:lang w:eastAsia="zh-CN"/>
              </w:rPr>
              <w:t>无</w:t>
            </w:r>
          </w:p>
        </w:tc>
      </w:tr>
      <w:tr w14:paraId="14559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896" w:type="dxa"/>
            <w:gridSpan w:val="3"/>
            <w:shd w:val="clear" w:color="auto" w:fill="auto"/>
            <w:vAlign w:val="center"/>
          </w:tcPr>
          <w:p w14:paraId="5E3C8EF8">
            <w:pPr>
              <w:spacing w:line="340" w:lineRule="exact"/>
              <w:ind w:left="0" w:leftChars="0" w:firstLine="0" w:firstLineChars="0"/>
              <w:jc w:val="both"/>
              <w:rPr>
                <w:rFonts w:cs="仿宋" w:asciiTheme="minorEastAsia" w:hAnsiTheme="minorEastAsia"/>
                <w:color w:val="auto"/>
                <w:sz w:val="21"/>
                <w:szCs w:val="21"/>
              </w:rPr>
            </w:pPr>
            <w:r>
              <w:rPr>
                <w:rFonts w:hint="eastAsia" w:cs="仿宋" w:asciiTheme="minorEastAsia" w:hAnsiTheme="minorEastAsia"/>
                <w:color w:val="auto"/>
                <w:sz w:val="21"/>
                <w:szCs w:val="21"/>
              </w:rPr>
              <w:t>（十一）违约责任</w:t>
            </w:r>
          </w:p>
        </w:tc>
        <w:tc>
          <w:tcPr>
            <w:tcW w:w="7967" w:type="dxa"/>
            <w:gridSpan w:val="3"/>
            <w:shd w:val="clear" w:color="auto" w:fill="auto"/>
          </w:tcPr>
          <w:p w14:paraId="3560D0A4">
            <w:pPr>
              <w:snapToGrid w:val="0"/>
              <w:spacing w:line="340" w:lineRule="exact"/>
              <w:rPr>
                <w:rFonts w:cs="仿宋" w:asciiTheme="minorEastAsia" w:hAnsiTheme="minorEastAsia"/>
                <w:color w:val="auto"/>
                <w:sz w:val="21"/>
                <w:szCs w:val="21"/>
              </w:rPr>
            </w:pPr>
            <w:r>
              <w:rPr>
                <w:rFonts w:hint="eastAsia" w:cs="仿宋" w:asciiTheme="minorEastAsia" w:hAnsiTheme="minorEastAsia"/>
                <w:color w:val="auto"/>
                <w:sz w:val="21"/>
                <w:szCs w:val="21"/>
              </w:rPr>
              <w:t>1.乙方所提供的产品名称、生产厂家、品牌、规格型号、技术参数等不符合投标（响应）文件承诺或质量不合格的，应在</w:t>
            </w:r>
            <w:r>
              <w:rPr>
                <w:rFonts w:hint="eastAsia" w:cs="仿宋" w:asciiTheme="minorEastAsia" w:hAnsiTheme="minorEastAsia"/>
                <w:color w:val="auto"/>
                <w:sz w:val="21"/>
                <w:szCs w:val="21"/>
                <w:u w:val="single"/>
              </w:rPr>
              <w:t>2</w:t>
            </w:r>
            <w:r>
              <w:rPr>
                <w:rFonts w:hint="eastAsia" w:cs="仿宋" w:asciiTheme="minorEastAsia" w:hAnsiTheme="minorEastAsia"/>
                <w:color w:val="auto"/>
                <w:sz w:val="21"/>
                <w:szCs w:val="21"/>
              </w:rPr>
              <w:t xml:space="preserve">日内及时更换，更换不及时的按逾期交货处罚；因质量问题甲方不同意接收的或特殊情况甲方同意接收的，乙方应向甲方支付违约货款额 </w:t>
            </w:r>
            <w:r>
              <w:rPr>
                <w:rFonts w:hint="eastAsia" w:cs="仿宋" w:asciiTheme="minorEastAsia" w:hAnsiTheme="minorEastAsia"/>
                <w:color w:val="auto"/>
                <w:sz w:val="21"/>
                <w:szCs w:val="21"/>
                <w:u w:val="single"/>
              </w:rPr>
              <w:t>5%</w:t>
            </w:r>
            <w:r>
              <w:rPr>
                <w:rFonts w:hint="eastAsia" w:cs="仿宋" w:asciiTheme="minorEastAsia" w:hAnsiTheme="minorEastAsia"/>
                <w:color w:val="auto"/>
                <w:sz w:val="21"/>
                <w:szCs w:val="21"/>
              </w:rPr>
              <w:t xml:space="preserve">违约金并赔偿甲方经济损失。                                       </w:t>
            </w:r>
          </w:p>
          <w:p w14:paraId="11243DCA">
            <w:pPr>
              <w:snapToGrid w:val="0"/>
              <w:spacing w:line="340" w:lineRule="exact"/>
              <w:rPr>
                <w:rFonts w:cs="仿宋" w:asciiTheme="minorEastAsia" w:hAnsiTheme="minorEastAsia"/>
                <w:color w:val="auto"/>
                <w:sz w:val="21"/>
                <w:szCs w:val="21"/>
              </w:rPr>
            </w:pPr>
            <w:r>
              <w:rPr>
                <w:rFonts w:hint="eastAsia" w:cs="仿宋" w:asciiTheme="minorEastAsia" w:hAnsiTheme="minorEastAsia"/>
                <w:color w:val="auto"/>
                <w:sz w:val="21"/>
                <w:szCs w:val="21"/>
              </w:rPr>
              <w:t>2.乙方提供的货物如侵犯了第三方合法权益而引发的任何纠纷或诉讼，均由乙方负责交涉并承担全部责任。</w:t>
            </w:r>
          </w:p>
          <w:p w14:paraId="28886308">
            <w:pPr>
              <w:snapToGrid w:val="0"/>
              <w:spacing w:line="340" w:lineRule="exact"/>
              <w:rPr>
                <w:rFonts w:cs="仿宋" w:asciiTheme="minorEastAsia" w:hAnsiTheme="minorEastAsia"/>
                <w:color w:val="auto"/>
                <w:sz w:val="21"/>
                <w:szCs w:val="21"/>
              </w:rPr>
            </w:pPr>
            <w:r>
              <w:rPr>
                <w:rFonts w:hint="eastAsia" w:cs="仿宋" w:asciiTheme="minorEastAsia" w:hAnsiTheme="minorEastAsia"/>
                <w:color w:val="auto"/>
                <w:sz w:val="21"/>
                <w:szCs w:val="21"/>
              </w:rPr>
              <w:t>3.因包装、运输引起的货物损坏，按质量不合格处罚。</w:t>
            </w:r>
          </w:p>
          <w:p w14:paraId="11C020C4">
            <w:pPr>
              <w:snapToGrid w:val="0"/>
              <w:spacing w:line="340" w:lineRule="exact"/>
              <w:rPr>
                <w:rFonts w:cs="仿宋" w:asciiTheme="minorEastAsia" w:hAnsiTheme="minorEastAsia"/>
                <w:color w:val="auto"/>
                <w:sz w:val="21"/>
                <w:szCs w:val="21"/>
              </w:rPr>
            </w:pPr>
            <w:r>
              <w:rPr>
                <w:rFonts w:hint="eastAsia" w:cs="仿宋" w:asciiTheme="minorEastAsia" w:hAnsiTheme="minorEastAsia"/>
                <w:color w:val="auto"/>
                <w:sz w:val="21"/>
                <w:szCs w:val="21"/>
              </w:rPr>
              <w:t>4.甲方无故延期接收货物、乙方逾期交货的，每天向对方偿付违约货款额3‰违约金，但违约金累计不得超过违约货款额</w:t>
            </w:r>
            <w:r>
              <w:rPr>
                <w:rFonts w:hint="eastAsia" w:cs="仿宋" w:asciiTheme="minorEastAsia" w:hAnsiTheme="minorEastAsia"/>
                <w:color w:val="auto"/>
                <w:sz w:val="21"/>
                <w:szCs w:val="21"/>
                <w:u w:val="single"/>
              </w:rPr>
              <w:t>5%</w:t>
            </w:r>
            <w:r>
              <w:rPr>
                <w:rFonts w:hint="eastAsia" w:cs="仿宋" w:asciiTheme="minorEastAsia" w:hAnsiTheme="minorEastAsia"/>
                <w:color w:val="auto"/>
                <w:sz w:val="21"/>
                <w:szCs w:val="21"/>
              </w:rPr>
              <w:t>，超过</w:t>
            </w:r>
            <w:bookmarkStart w:id="41" w:name="_Hlk129182355"/>
            <w:r>
              <w:rPr>
                <w:rFonts w:hint="eastAsia" w:cs="仿宋" w:asciiTheme="minorEastAsia" w:hAnsiTheme="minorEastAsia"/>
                <w:color w:val="auto"/>
                <w:sz w:val="21"/>
                <w:szCs w:val="21"/>
                <w:u w:val="single"/>
              </w:rPr>
              <w:t>7天</w:t>
            </w:r>
            <w:bookmarkEnd w:id="41"/>
            <w:r>
              <w:rPr>
                <w:rFonts w:hint="eastAsia" w:cs="仿宋" w:asciiTheme="minorEastAsia" w:hAnsiTheme="minorEastAsia"/>
                <w:color w:val="auto"/>
                <w:sz w:val="21"/>
                <w:szCs w:val="21"/>
              </w:rPr>
              <w:t>对方有权解除合同，违约方承担因此给对方造成经济损失；甲方延期付货款的，每天向乙方偿付延期货款额的3‰，但累计不得超过延期货款额的5%。</w:t>
            </w:r>
          </w:p>
          <w:p w14:paraId="73FA2969">
            <w:pPr>
              <w:snapToGrid w:val="0"/>
              <w:spacing w:line="340" w:lineRule="exact"/>
              <w:rPr>
                <w:rFonts w:cs="仿宋" w:asciiTheme="minorEastAsia" w:hAnsiTheme="minorEastAsia"/>
                <w:color w:val="auto"/>
                <w:sz w:val="21"/>
                <w:szCs w:val="21"/>
              </w:rPr>
            </w:pPr>
            <w:r>
              <w:rPr>
                <w:rFonts w:hint="eastAsia" w:cs="仿宋" w:asciiTheme="minorEastAsia" w:hAnsiTheme="minorEastAsia"/>
                <w:color w:val="auto"/>
                <w:sz w:val="21"/>
                <w:szCs w:val="21"/>
              </w:rPr>
              <w:t>5.乙方未按本合同和投标（响应）文件中规定的服务承诺提供售后服务的，乙方应按本合同合计金额 5%向甲方支付违约金。</w:t>
            </w:r>
          </w:p>
          <w:p w14:paraId="501103EB">
            <w:pPr>
              <w:snapToGrid w:val="0"/>
              <w:spacing w:line="340" w:lineRule="exact"/>
              <w:rPr>
                <w:rFonts w:cs="仿宋" w:asciiTheme="minorEastAsia" w:hAnsiTheme="minorEastAsia"/>
                <w:color w:val="auto"/>
                <w:sz w:val="21"/>
                <w:szCs w:val="21"/>
              </w:rPr>
            </w:pPr>
            <w:r>
              <w:rPr>
                <w:rFonts w:hint="eastAsia" w:cs="仿宋" w:asciiTheme="minorEastAsia" w:hAnsiTheme="minorEastAsia"/>
                <w:color w:val="auto"/>
                <w:sz w:val="21"/>
                <w:szCs w:val="21"/>
              </w:rPr>
              <w:t>6.乙方提供的货物在质量保证期内，因设计、工艺或材料的缺陷和其它质量原因造成的问题，由乙方负责，费用从履约保证金中扣除，不足另补。</w:t>
            </w:r>
          </w:p>
          <w:p w14:paraId="2780E68C">
            <w:pPr>
              <w:snapToGrid w:val="0"/>
              <w:spacing w:line="340" w:lineRule="exact"/>
              <w:rPr>
                <w:rFonts w:cs="仿宋" w:asciiTheme="minorEastAsia" w:hAnsiTheme="minorEastAsia"/>
                <w:color w:val="auto"/>
                <w:sz w:val="21"/>
                <w:szCs w:val="21"/>
              </w:rPr>
            </w:pPr>
            <w:r>
              <w:rPr>
                <w:rFonts w:hint="eastAsia" w:cs="仿宋" w:asciiTheme="minorEastAsia" w:hAnsiTheme="minorEastAsia"/>
                <w:color w:val="auto"/>
                <w:sz w:val="21"/>
                <w:szCs w:val="21"/>
              </w:rPr>
              <w:t>7.其它违约行为按违约货款额5%收取违约金并赔偿经济损失。</w:t>
            </w:r>
          </w:p>
          <w:p w14:paraId="794387D6">
            <w:pPr>
              <w:spacing w:line="360" w:lineRule="exact"/>
              <w:rPr>
                <w:rFonts w:cs="仿宋" w:asciiTheme="minorEastAsia" w:hAnsiTheme="minorEastAsia"/>
                <w:color w:val="auto"/>
                <w:sz w:val="21"/>
                <w:szCs w:val="21"/>
              </w:rPr>
            </w:pPr>
            <w:r>
              <w:rPr>
                <w:rFonts w:hint="eastAsia" w:cs="仿宋" w:asciiTheme="minorEastAsia" w:hAnsiTheme="minorEastAsia"/>
                <w:color w:val="auto"/>
                <w:sz w:val="21"/>
                <w:szCs w:val="21"/>
              </w:rPr>
              <w:t>8.乙方于响应文件中必须对所有产品的技术参数要求作出真实、有效的响应和承诺。所提供的产品必须为原装正品的、全新的、符合国家有关质量标准的产品。验收前，甲方现场根据采购文件要求及响应文件承诺对各项参数逐条对应进行核验，核验或检测数据不符合甲方要求及响应文件承诺的指标的，甲方有权终止合同执行并全部退货，由此造成甲方经济损失的由成交供应商负责承担全部赔偿责任并向甲方支付合同金额的30%违约赔偿金。如有异议，将交由国家认可并具有检验检测资质的第三方机构进行检验，若核验结果的各项参数指标不满足甲方要求及响应文件承诺的指标要求，所有产生的费用由成交供应商承担，并承担政府采购虚假竞标的相关法律责任。</w:t>
            </w:r>
          </w:p>
        </w:tc>
      </w:tr>
      <w:tr w14:paraId="3D86E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896" w:type="dxa"/>
            <w:gridSpan w:val="3"/>
            <w:shd w:val="clear" w:color="auto" w:fill="auto"/>
            <w:vAlign w:val="center"/>
          </w:tcPr>
          <w:p w14:paraId="1228653A">
            <w:pPr>
              <w:autoSpaceDE w:val="0"/>
              <w:autoSpaceDN w:val="0"/>
              <w:adjustRightInd w:val="0"/>
              <w:spacing w:after="120" w:line="360" w:lineRule="exact"/>
              <w:ind w:left="0" w:leftChars="0" w:firstLine="0" w:firstLineChars="0"/>
              <w:jc w:val="both"/>
              <w:rPr>
                <w:rFonts w:cs="仿宋" w:asciiTheme="minorEastAsia" w:hAnsiTheme="minorEastAsia"/>
                <w:color w:val="auto"/>
                <w:kern w:val="0"/>
                <w:sz w:val="21"/>
                <w:szCs w:val="21"/>
              </w:rPr>
            </w:pPr>
            <w:r>
              <w:rPr>
                <w:rFonts w:hint="eastAsia" w:cs="仿宋" w:asciiTheme="minorEastAsia" w:hAnsiTheme="minorEastAsia"/>
                <w:color w:val="auto"/>
                <w:kern w:val="0"/>
                <w:sz w:val="21"/>
                <w:szCs w:val="21"/>
              </w:rPr>
              <w:t>（十二）进口产品说明</w:t>
            </w:r>
          </w:p>
        </w:tc>
        <w:tc>
          <w:tcPr>
            <w:tcW w:w="7967" w:type="dxa"/>
            <w:gridSpan w:val="3"/>
            <w:shd w:val="clear" w:color="auto" w:fill="auto"/>
          </w:tcPr>
          <w:p w14:paraId="22D3BA83">
            <w:pPr>
              <w:spacing w:line="360" w:lineRule="exact"/>
              <w:rPr>
                <w:rFonts w:cs="仿宋" w:asciiTheme="minorEastAsia" w:hAnsiTheme="minorEastAsia"/>
                <w:color w:val="auto"/>
                <w:sz w:val="21"/>
                <w:szCs w:val="21"/>
              </w:rPr>
            </w:pPr>
            <w:r>
              <w:rPr>
                <w:rFonts w:ascii="Segoe UI Symbol" w:hAnsi="Segoe UI Symbol" w:cs="Segoe UI Symbol"/>
                <w:color w:val="auto"/>
                <w:sz w:val="21"/>
                <w:szCs w:val="21"/>
              </w:rPr>
              <w:t>☑</w:t>
            </w:r>
            <w:r>
              <w:rPr>
                <w:rFonts w:hint="eastAsia" w:cs="仿宋" w:asciiTheme="minorEastAsia" w:hAnsiTheme="minorEastAsia"/>
                <w:color w:val="auto"/>
                <w:sz w:val="21"/>
                <w:szCs w:val="21"/>
              </w:rPr>
              <w:t>（未办进口手续时勾选）。 本项目标的不接受进口产品参与竞标，如竞标人选用进口产品竞标的，响应文件按无效处理。</w:t>
            </w:r>
          </w:p>
          <w:p w14:paraId="5DFE4F05">
            <w:pPr>
              <w:spacing w:line="320" w:lineRule="exact"/>
              <w:rPr>
                <w:rFonts w:cs="仿宋" w:asciiTheme="minorEastAsia" w:hAnsiTheme="minorEastAsia"/>
                <w:color w:val="auto"/>
                <w:sz w:val="21"/>
                <w:szCs w:val="21"/>
              </w:rPr>
            </w:pPr>
            <w:r>
              <w:rPr>
                <w:rFonts w:hint="eastAsia" w:cs="仿宋" w:asciiTheme="minorEastAsia" w:hAnsiTheme="minorEastAsia"/>
                <w:color w:val="auto"/>
                <w:sz w:val="21"/>
                <w:szCs w:val="21"/>
              </w:rPr>
              <w:t>□（已办进口手续时勾选） 1.本项目货物已办理进口产品手续，接受进口产品（即通过中国海关报关验放进入中国境内且产自关境外的产品）参与竞标。但如选用进口产品时必须为原装进口产品（即通过中国海关报关验放进入中国境内且产自境外的产品），竞标报价必须为人民币报价，若竞标人选用进口产品竞标用人民币之外的其他货币报价的，竞标文件作无效处理；同时竞标人必须负责办理进口产品所有相关手续并承担所有费用，采购人不再支付除成交价以外的任何费用，采购人协助办理免税审批手续。在进口产品最后报价相同的情况下，优先采购向我国企业转让技术、与我国企业签订消化吸收再创新方案的供应商的进口产品。  2.竞标人如所竞本项目货物产品为进口产品时，竞标人的竞标报价必须为免税价，如项目执行期间遭遇国家相关政策因素加征关税，凭政府出台征收该设备关税的相应文件和缴纳关税税额凭证予以办理合同补充协议，增加关税部分差价。</w:t>
            </w:r>
          </w:p>
        </w:tc>
      </w:tr>
      <w:tr w14:paraId="6E16E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9" w:hRule="atLeast"/>
          <w:jc w:val="center"/>
        </w:trPr>
        <w:tc>
          <w:tcPr>
            <w:tcW w:w="1896" w:type="dxa"/>
            <w:gridSpan w:val="3"/>
            <w:shd w:val="clear" w:color="auto" w:fill="auto"/>
            <w:vAlign w:val="center"/>
          </w:tcPr>
          <w:p w14:paraId="4AA76A9F">
            <w:pPr>
              <w:autoSpaceDE w:val="0"/>
              <w:autoSpaceDN w:val="0"/>
              <w:adjustRightInd w:val="0"/>
              <w:spacing w:after="120" w:line="360" w:lineRule="exact"/>
              <w:ind w:left="0" w:leftChars="0" w:firstLine="0" w:firstLineChars="0"/>
              <w:jc w:val="both"/>
              <w:rPr>
                <w:rFonts w:cs="仿宋" w:asciiTheme="minorEastAsia" w:hAnsiTheme="minorEastAsia"/>
                <w:color w:val="auto"/>
                <w:kern w:val="0"/>
                <w:sz w:val="21"/>
                <w:szCs w:val="21"/>
              </w:rPr>
            </w:pPr>
            <w:r>
              <w:rPr>
                <w:rFonts w:hint="eastAsia" w:cs="仿宋" w:asciiTheme="minorEastAsia" w:hAnsiTheme="minorEastAsia"/>
                <w:color w:val="auto"/>
                <w:kern w:val="0"/>
                <w:sz w:val="21"/>
                <w:szCs w:val="21"/>
              </w:rPr>
              <w:t>（十三）其他</w:t>
            </w:r>
            <w:r>
              <w:rPr>
                <w:rFonts w:cs="仿宋" w:asciiTheme="minorEastAsia" w:hAnsiTheme="minorEastAsia"/>
                <w:color w:val="auto"/>
                <w:kern w:val="0"/>
                <w:sz w:val="21"/>
                <w:szCs w:val="21"/>
              </w:rPr>
              <w:t>要求</w:t>
            </w:r>
          </w:p>
        </w:tc>
        <w:tc>
          <w:tcPr>
            <w:tcW w:w="7967" w:type="dxa"/>
            <w:gridSpan w:val="3"/>
            <w:shd w:val="clear" w:color="auto" w:fill="auto"/>
          </w:tcPr>
          <w:p w14:paraId="5A5815B4">
            <w:pPr>
              <w:spacing w:line="360" w:lineRule="exact"/>
              <w:rPr>
                <w:rFonts w:cs="Segoe UI Symbol" w:asciiTheme="minorEastAsia" w:hAnsiTheme="minorEastAsia"/>
                <w:color w:val="auto"/>
                <w:sz w:val="21"/>
                <w:szCs w:val="21"/>
              </w:rPr>
            </w:pPr>
            <w:r>
              <w:rPr>
                <w:rFonts w:hint="eastAsia" w:cs="Segoe UI Symbol" w:asciiTheme="minorEastAsia" w:hAnsiTheme="minorEastAsia"/>
                <w:color w:val="auto"/>
                <w:sz w:val="21"/>
                <w:szCs w:val="21"/>
              </w:rPr>
              <w:t>1.</w:t>
            </w:r>
            <w:r>
              <w:rPr>
                <w:rFonts w:hint="eastAsia" w:asciiTheme="minorEastAsia" w:hAnsiTheme="minorEastAsia"/>
                <w:color w:val="auto"/>
                <w:sz w:val="21"/>
                <w:szCs w:val="21"/>
              </w:rPr>
              <w:t xml:space="preserve"> ★</w:t>
            </w:r>
            <w:r>
              <w:rPr>
                <w:rFonts w:hint="eastAsia" w:cs="Segoe UI Symbol" w:asciiTheme="minorEastAsia" w:hAnsiTheme="minorEastAsia"/>
                <w:color w:val="auto"/>
                <w:sz w:val="21"/>
                <w:szCs w:val="21"/>
              </w:rPr>
              <w:t>如投标人所投采购</w:t>
            </w:r>
            <w:r>
              <w:rPr>
                <w:rFonts w:cs="Segoe UI Symbol" w:asciiTheme="minorEastAsia" w:hAnsiTheme="minorEastAsia"/>
                <w:color w:val="auto"/>
                <w:sz w:val="21"/>
                <w:szCs w:val="21"/>
              </w:rPr>
              <w:t>需求表中第</w:t>
            </w:r>
            <w:r>
              <w:rPr>
                <w:rFonts w:hint="eastAsia" w:cs="Segoe UI Symbol" w:asciiTheme="minorEastAsia" w:hAnsiTheme="minorEastAsia"/>
                <w:color w:val="auto"/>
                <w:sz w:val="21"/>
                <w:szCs w:val="21"/>
              </w:rPr>
              <w:t>5项“数据摆渡及系统融合”中</w:t>
            </w:r>
            <w:r>
              <w:rPr>
                <w:rFonts w:cs="Segoe UI Symbol" w:asciiTheme="minorEastAsia" w:hAnsiTheme="minorEastAsia"/>
                <w:color w:val="auto"/>
                <w:sz w:val="21"/>
                <w:szCs w:val="21"/>
              </w:rPr>
              <w:t>第</w:t>
            </w:r>
            <w:r>
              <w:rPr>
                <w:rFonts w:hint="eastAsia" w:cs="Segoe UI Symbol" w:asciiTheme="minorEastAsia" w:hAnsiTheme="minorEastAsia"/>
                <w:color w:val="auto"/>
                <w:sz w:val="21"/>
                <w:szCs w:val="21"/>
              </w:rPr>
              <w:t>8点“</w:t>
            </w:r>
            <w:r>
              <w:rPr>
                <w:rFonts w:cs="Segoe UI Symbol" w:asciiTheme="minorEastAsia" w:hAnsiTheme="minorEastAsia"/>
                <w:color w:val="auto"/>
                <w:sz w:val="21"/>
                <w:szCs w:val="21"/>
              </w:rPr>
              <w:t>宿舍</w:t>
            </w:r>
            <w:r>
              <w:rPr>
                <w:rFonts w:hint="eastAsia" w:cs="Segoe UI Symbol" w:asciiTheme="minorEastAsia" w:hAnsiTheme="minorEastAsia"/>
                <w:color w:val="auto"/>
                <w:sz w:val="21"/>
                <w:szCs w:val="21"/>
              </w:rPr>
              <w:t>管理平台系统</w:t>
            </w:r>
            <w:r>
              <w:rPr>
                <w:rFonts w:cs="Segoe UI Symbol" w:asciiTheme="minorEastAsia" w:hAnsiTheme="minorEastAsia"/>
                <w:color w:val="auto"/>
                <w:sz w:val="21"/>
                <w:szCs w:val="21"/>
              </w:rPr>
              <w:t>升级</w:t>
            </w:r>
            <w:r>
              <w:rPr>
                <w:rFonts w:hint="eastAsia" w:cs="Segoe UI Symbol" w:asciiTheme="minorEastAsia" w:hAnsiTheme="minorEastAsia"/>
                <w:color w:val="auto"/>
                <w:sz w:val="21"/>
                <w:szCs w:val="21"/>
              </w:rPr>
              <w:t xml:space="preserve">”非学校现有全品宿管软件，投标人须考虑对接学校人事数据组织框架获取组织架构及已登记师生信息及照片，并预留相关定制开发费用用于定制获取。                                       </w:t>
            </w:r>
          </w:p>
          <w:p w14:paraId="6BD1F609">
            <w:pPr>
              <w:spacing w:line="360" w:lineRule="exact"/>
              <w:rPr>
                <w:rFonts w:cs="Segoe UI Symbol" w:asciiTheme="minorEastAsia" w:hAnsiTheme="minorEastAsia"/>
                <w:color w:val="auto"/>
                <w:sz w:val="21"/>
                <w:szCs w:val="21"/>
              </w:rPr>
            </w:pPr>
            <w:r>
              <w:rPr>
                <w:rFonts w:hint="eastAsia" w:cs="Segoe UI Symbol" w:asciiTheme="minorEastAsia" w:hAnsiTheme="minorEastAsia"/>
                <w:color w:val="auto"/>
                <w:sz w:val="21"/>
                <w:szCs w:val="21"/>
              </w:rPr>
              <w:t>2.</w:t>
            </w:r>
            <w:r>
              <w:rPr>
                <w:rFonts w:hint="eastAsia" w:asciiTheme="minorEastAsia" w:hAnsiTheme="minorEastAsia"/>
                <w:color w:val="auto"/>
                <w:sz w:val="21"/>
                <w:szCs w:val="21"/>
              </w:rPr>
              <w:t xml:space="preserve"> ★</w:t>
            </w:r>
            <w:r>
              <w:rPr>
                <w:rFonts w:hint="eastAsia" w:cs="Segoe UI Symbol" w:asciiTheme="minorEastAsia" w:hAnsiTheme="minorEastAsia"/>
                <w:color w:val="auto"/>
                <w:sz w:val="21"/>
                <w:szCs w:val="21"/>
              </w:rPr>
              <w:t>如投标人所投采购</w:t>
            </w:r>
            <w:r>
              <w:rPr>
                <w:rFonts w:cs="Segoe UI Symbol" w:asciiTheme="minorEastAsia" w:hAnsiTheme="minorEastAsia"/>
                <w:color w:val="auto"/>
                <w:sz w:val="21"/>
                <w:szCs w:val="21"/>
              </w:rPr>
              <w:t>需求表中第</w:t>
            </w:r>
            <w:r>
              <w:rPr>
                <w:rFonts w:hint="eastAsia" w:cs="Segoe UI Symbol" w:asciiTheme="minorEastAsia" w:hAnsiTheme="minorEastAsia"/>
                <w:color w:val="auto"/>
                <w:sz w:val="21"/>
                <w:szCs w:val="21"/>
              </w:rPr>
              <w:t>5项“数据摆渡及系统融合”中</w:t>
            </w:r>
            <w:r>
              <w:rPr>
                <w:rFonts w:cs="Segoe UI Symbol" w:asciiTheme="minorEastAsia" w:hAnsiTheme="minorEastAsia"/>
                <w:color w:val="auto"/>
                <w:sz w:val="21"/>
                <w:szCs w:val="21"/>
              </w:rPr>
              <w:t>第</w:t>
            </w:r>
            <w:r>
              <w:rPr>
                <w:rFonts w:hint="eastAsia" w:cs="Segoe UI Symbol" w:asciiTheme="minorEastAsia" w:hAnsiTheme="minorEastAsia"/>
                <w:color w:val="auto"/>
                <w:sz w:val="21"/>
                <w:szCs w:val="21"/>
              </w:rPr>
              <w:t>8点“</w:t>
            </w:r>
            <w:r>
              <w:rPr>
                <w:rFonts w:cs="Segoe UI Symbol" w:asciiTheme="minorEastAsia" w:hAnsiTheme="minorEastAsia"/>
                <w:color w:val="auto"/>
                <w:sz w:val="21"/>
                <w:szCs w:val="21"/>
              </w:rPr>
              <w:t>宿舍</w:t>
            </w:r>
            <w:r>
              <w:rPr>
                <w:rFonts w:hint="eastAsia" w:cs="Segoe UI Symbol" w:asciiTheme="minorEastAsia" w:hAnsiTheme="minorEastAsia"/>
                <w:color w:val="auto"/>
                <w:sz w:val="21"/>
                <w:szCs w:val="21"/>
              </w:rPr>
              <w:t>管理平台系统</w:t>
            </w:r>
            <w:r>
              <w:rPr>
                <w:rFonts w:cs="Segoe UI Symbol" w:asciiTheme="minorEastAsia" w:hAnsiTheme="minorEastAsia"/>
                <w:color w:val="auto"/>
                <w:sz w:val="21"/>
                <w:szCs w:val="21"/>
              </w:rPr>
              <w:t>升级</w:t>
            </w:r>
            <w:r>
              <w:rPr>
                <w:rFonts w:hint="eastAsia" w:cs="Segoe UI Symbol" w:asciiTheme="minorEastAsia" w:hAnsiTheme="minorEastAsia"/>
                <w:color w:val="auto"/>
                <w:sz w:val="21"/>
                <w:szCs w:val="21"/>
              </w:rPr>
              <w:t>”非学校现有全品宿管软件，投标人须考虑入库新生及现有相片并同步至宿舍管理平台确保原有业务不中断，并预留相关定制开发费用用于定制获取，后期因接入增加的费用应由投标人自行承担。</w:t>
            </w:r>
          </w:p>
          <w:p w14:paraId="7E92DACF">
            <w:pPr>
              <w:spacing w:line="360" w:lineRule="exact"/>
              <w:rPr>
                <w:rFonts w:cs="Segoe UI Symbol" w:asciiTheme="minorEastAsia" w:hAnsiTheme="minorEastAsia"/>
                <w:color w:val="auto"/>
                <w:sz w:val="21"/>
                <w:szCs w:val="21"/>
              </w:rPr>
            </w:pPr>
            <w:r>
              <w:rPr>
                <w:rFonts w:hint="eastAsia" w:cs="Segoe UI Symbol" w:asciiTheme="minorEastAsia" w:hAnsiTheme="minorEastAsia"/>
                <w:color w:val="auto"/>
                <w:sz w:val="21"/>
                <w:szCs w:val="21"/>
              </w:rPr>
              <w:t>3.</w:t>
            </w:r>
            <w:r>
              <w:rPr>
                <w:rFonts w:hint="eastAsia" w:asciiTheme="minorEastAsia" w:hAnsiTheme="minorEastAsia"/>
                <w:color w:val="auto"/>
                <w:sz w:val="21"/>
                <w:szCs w:val="21"/>
              </w:rPr>
              <w:t xml:space="preserve"> ★</w:t>
            </w:r>
            <w:r>
              <w:rPr>
                <w:rFonts w:hint="eastAsia" w:cs="Segoe UI Symbol" w:asciiTheme="minorEastAsia" w:hAnsiTheme="minorEastAsia"/>
                <w:color w:val="auto"/>
                <w:sz w:val="21"/>
                <w:szCs w:val="21"/>
              </w:rPr>
              <w:t>如投标人所投采购</w:t>
            </w:r>
            <w:r>
              <w:rPr>
                <w:rFonts w:cs="Segoe UI Symbol" w:asciiTheme="minorEastAsia" w:hAnsiTheme="minorEastAsia"/>
                <w:color w:val="auto"/>
                <w:sz w:val="21"/>
                <w:szCs w:val="21"/>
              </w:rPr>
              <w:t>需求表中第</w:t>
            </w:r>
            <w:r>
              <w:rPr>
                <w:rFonts w:hint="eastAsia" w:cs="Segoe UI Symbol" w:asciiTheme="minorEastAsia" w:hAnsiTheme="minorEastAsia"/>
                <w:color w:val="auto"/>
                <w:sz w:val="21"/>
                <w:szCs w:val="21"/>
              </w:rPr>
              <w:t>5项“数据摆渡及系统融合”中</w:t>
            </w:r>
            <w:r>
              <w:rPr>
                <w:rFonts w:cs="Segoe UI Symbol" w:asciiTheme="minorEastAsia" w:hAnsiTheme="minorEastAsia"/>
                <w:color w:val="auto"/>
                <w:sz w:val="21"/>
                <w:szCs w:val="21"/>
              </w:rPr>
              <w:t>第</w:t>
            </w:r>
            <w:r>
              <w:rPr>
                <w:rFonts w:hint="eastAsia" w:cs="Segoe UI Symbol" w:asciiTheme="minorEastAsia" w:hAnsiTheme="minorEastAsia"/>
                <w:color w:val="auto"/>
                <w:sz w:val="21"/>
                <w:szCs w:val="21"/>
              </w:rPr>
              <w:t>8点“</w:t>
            </w:r>
            <w:r>
              <w:rPr>
                <w:rFonts w:cs="Segoe UI Symbol" w:asciiTheme="minorEastAsia" w:hAnsiTheme="minorEastAsia"/>
                <w:color w:val="auto"/>
                <w:sz w:val="21"/>
                <w:szCs w:val="21"/>
              </w:rPr>
              <w:t>宿舍</w:t>
            </w:r>
            <w:r>
              <w:rPr>
                <w:rFonts w:hint="eastAsia" w:cs="Segoe UI Symbol" w:asciiTheme="minorEastAsia" w:hAnsiTheme="minorEastAsia"/>
                <w:color w:val="auto"/>
                <w:sz w:val="21"/>
                <w:szCs w:val="21"/>
              </w:rPr>
              <w:t>管理平台系统</w:t>
            </w:r>
            <w:r>
              <w:rPr>
                <w:rFonts w:cs="Segoe UI Symbol" w:asciiTheme="minorEastAsia" w:hAnsiTheme="minorEastAsia"/>
                <w:color w:val="auto"/>
                <w:sz w:val="21"/>
                <w:szCs w:val="21"/>
              </w:rPr>
              <w:t>升级</w:t>
            </w:r>
            <w:r>
              <w:rPr>
                <w:rFonts w:hint="eastAsia" w:cs="Segoe UI Symbol" w:asciiTheme="minorEastAsia" w:hAnsiTheme="minorEastAsia"/>
                <w:color w:val="auto"/>
                <w:sz w:val="21"/>
                <w:szCs w:val="21"/>
              </w:rPr>
              <w:t>”非学校现有全品宿管软件，投标人须考虑推送异常信息（如晚归、未归、连续多日未归、连续多日未出等）至辅导员，要求支持多级推送，投标人需预留相关定制开发费用用于定制获取，后期因接入增加的费用应由投标人自行承担。</w:t>
            </w:r>
          </w:p>
          <w:p w14:paraId="7C484F69">
            <w:pPr>
              <w:spacing w:line="360" w:lineRule="exact"/>
              <w:rPr>
                <w:rFonts w:cs="Segoe UI Symbol" w:asciiTheme="minorEastAsia" w:hAnsiTheme="minorEastAsia"/>
                <w:color w:val="auto"/>
                <w:sz w:val="21"/>
                <w:szCs w:val="21"/>
              </w:rPr>
            </w:pPr>
            <w:r>
              <w:rPr>
                <w:rFonts w:hint="eastAsia" w:cs="Segoe UI Symbol" w:asciiTheme="minorEastAsia" w:hAnsiTheme="minorEastAsia"/>
                <w:color w:val="auto"/>
                <w:sz w:val="21"/>
                <w:szCs w:val="21"/>
              </w:rPr>
              <w:t>4.</w:t>
            </w:r>
            <w:r>
              <w:rPr>
                <w:rFonts w:hint="eastAsia" w:asciiTheme="minorEastAsia" w:hAnsiTheme="minorEastAsia"/>
                <w:color w:val="auto"/>
                <w:sz w:val="21"/>
                <w:szCs w:val="21"/>
              </w:rPr>
              <w:t xml:space="preserve"> ★</w:t>
            </w:r>
            <w:r>
              <w:rPr>
                <w:rFonts w:hint="eastAsia" w:cs="Segoe UI Symbol" w:asciiTheme="minorEastAsia" w:hAnsiTheme="minorEastAsia"/>
                <w:color w:val="auto"/>
                <w:sz w:val="21"/>
                <w:szCs w:val="21"/>
              </w:rPr>
              <w:t>如投标人所投采购</w:t>
            </w:r>
            <w:r>
              <w:rPr>
                <w:rFonts w:cs="Segoe UI Symbol" w:asciiTheme="minorEastAsia" w:hAnsiTheme="minorEastAsia"/>
                <w:color w:val="auto"/>
                <w:sz w:val="21"/>
                <w:szCs w:val="21"/>
              </w:rPr>
              <w:t>需求表中第</w:t>
            </w:r>
            <w:r>
              <w:rPr>
                <w:rFonts w:hint="eastAsia" w:cs="Segoe UI Symbol" w:asciiTheme="minorEastAsia" w:hAnsiTheme="minorEastAsia"/>
                <w:color w:val="auto"/>
                <w:sz w:val="21"/>
                <w:szCs w:val="21"/>
              </w:rPr>
              <w:t>5项“数据摆渡及系统融合”中</w:t>
            </w:r>
            <w:r>
              <w:rPr>
                <w:rFonts w:cs="Segoe UI Symbol" w:asciiTheme="minorEastAsia" w:hAnsiTheme="minorEastAsia"/>
                <w:color w:val="auto"/>
                <w:sz w:val="21"/>
                <w:szCs w:val="21"/>
              </w:rPr>
              <w:t>第</w:t>
            </w:r>
            <w:r>
              <w:rPr>
                <w:rFonts w:hint="eastAsia" w:cs="Segoe UI Symbol" w:asciiTheme="minorEastAsia" w:hAnsiTheme="minorEastAsia"/>
                <w:color w:val="auto"/>
                <w:sz w:val="21"/>
                <w:szCs w:val="21"/>
              </w:rPr>
              <w:t>8点“</w:t>
            </w:r>
            <w:r>
              <w:rPr>
                <w:rFonts w:cs="Segoe UI Symbol" w:asciiTheme="minorEastAsia" w:hAnsiTheme="minorEastAsia"/>
                <w:color w:val="auto"/>
                <w:sz w:val="21"/>
                <w:szCs w:val="21"/>
              </w:rPr>
              <w:t>宿舍</w:t>
            </w:r>
            <w:r>
              <w:rPr>
                <w:rFonts w:hint="eastAsia" w:cs="Segoe UI Symbol" w:asciiTheme="minorEastAsia" w:hAnsiTheme="minorEastAsia"/>
                <w:color w:val="auto"/>
                <w:sz w:val="21"/>
                <w:szCs w:val="21"/>
              </w:rPr>
              <w:t>管理平台系统</w:t>
            </w:r>
            <w:r>
              <w:rPr>
                <w:rFonts w:cs="Segoe UI Symbol" w:asciiTheme="minorEastAsia" w:hAnsiTheme="minorEastAsia"/>
                <w:color w:val="auto"/>
                <w:sz w:val="21"/>
                <w:szCs w:val="21"/>
              </w:rPr>
              <w:t>升级</w:t>
            </w:r>
            <w:r>
              <w:rPr>
                <w:rFonts w:hint="eastAsia" w:cs="Segoe UI Symbol" w:asciiTheme="minorEastAsia" w:hAnsiTheme="minorEastAsia"/>
                <w:color w:val="auto"/>
                <w:sz w:val="21"/>
                <w:szCs w:val="21"/>
              </w:rPr>
              <w:t>”非学校现有全品宿管软件，投标人须考虑统一管理及统一维护需求，为确保系统稳定及运维需求不接受非同品牌的平台软件与设备兼容对接方案，投标人可采用同品牌宿舍管理平台系统或替换现有海清品牌设备（现有海清宿舍人脸门禁机105台，单台门禁机本地人脸比对库容不少于2万），后期因接入增加硬件的费用应由投标人自行承担。</w:t>
            </w:r>
          </w:p>
          <w:p w14:paraId="151B1109">
            <w:pPr>
              <w:spacing w:line="360" w:lineRule="exact"/>
              <w:rPr>
                <w:rFonts w:cs="Segoe UI Symbol" w:asciiTheme="minorEastAsia" w:hAnsiTheme="minorEastAsia"/>
                <w:b/>
                <w:bCs/>
                <w:color w:val="auto"/>
                <w:sz w:val="21"/>
                <w:szCs w:val="21"/>
              </w:rPr>
            </w:pPr>
            <w:r>
              <w:rPr>
                <w:rFonts w:hint="eastAsia" w:cs="Segoe UI Symbol" w:asciiTheme="minorEastAsia" w:hAnsiTheme="minorEastAsia"/>
                <w:color w:val="auto"/>
                <w:sz w:val="21"/>
                <w:szCs w:val="21"/>
              </w:rPr>
              <w:t>5.</w:t>
            </w:r>
            <w:r>
              <w:rPr>
                <w:rFonts w:hint="eastAsia" w:cs="宋体" w:asciiTheme="minorEastAsia" w:hAnsiTheme="minorEastAsia"/>
                <w:b/>
                <w:bCs/>
                <w:color w:val="auto"/>
                <w:sz w:val="21"/>
                <w:szCs w:val="21"/>
              </w:rPr>
              <w:t xml:space="preserve"> </w:t>
            </w:r>
            <w:r>
              <w:rPr>
                <w:rFonts w:hint="eastAsia" w:asciiTheme="minorEastAsia" w:hAnsiTheme="minorEastAsia"/>
                <w:color w:val="auto"/>
                <w:sz w:val="21"/>
                <w:szCs w:val="21"/>
              </w:rPr>
              <w:t>★</w:t>
            </w:r>
            <w:r>
              <w:rPr>
                <w:rFonts w:hint="eastAsia" w:cs="Segoe UI Symbol" w:asciiTheme="minorEastAsia" w:hAnsiTheme="minorEastAsia"/>
                <w:b/>
                <w:bCs/>
                <w:color w:val="auto"/>
                <w:sz w:val="21"/>
                <w:szCs w:val="21"/>
              </w:rPr>
              <w:t>为确保所供应货物为全新且含质保产品，本项目的第</w:t>
            </w:r>
            <w:r>
              <w:rPr>
                <w:rFonts w:cs="Segoe UI Symbol" w:asciiTheme="minorEastAsia" w:hAnsiTheme="minorEastAsia"/>
                <w:b/>
                <w:bCs/>
                <w:color w:val="auto"/>
                <w:sz w:val="21"/>
                <w:szCs w:val="21"/>
              </w:rPr>
              <w:t>3</w:t>
            </w:r>
            <w:r>
              <w:rPr>
                <w:rFonts w:hint="eastAsia" w:cs="Segoe UI Symbol" w:asciiTheme="minorEastAsia" w:hAnsiTheme="minorEastAsia"/>
                <w:b/>
                <w:bCs/>
                <w:color w:val="auto"/>
                <w:sz w:val="21"/>
                <w:szCs w:val="21"/>
              </w:rPr>
              <w:t>项产品“人脸门禁一体机”第4项</w:t>
            </w:r>
            <w:r>
              <w:rPr>
                <w:rFonts w:cs="Segoe UI Symbol" w:asciiTheme="minorEastAsia" w:hAnsiTheme="minorEastAsia"/>
                <w:b/>
                <w:bCs/>
                <w:color w:val="auto"/>
                <w:sz w:val="21"/>
                <w:szCs w:val="21"/>
              </w:rPr>
              <w:t>产品“</w:t>
            </w:r>
            <w:r>
              <w:rPr>
                <w:rFonts w:hint="eastAsia" w:cs="Segoe UI Symbol" w:asciiTheme="minorEastAsia" w:hAnsiTheme="minorEastAsia"/>
                <w:b/>
                <w:bCs/>
                <w:color w:val="auto"/>
                <w:sz w:val="21"/>
                <w:szCs w:val="21"/>
              </w:rPr>
              <w:t>身份证+二维码+蓝牙模块</w:t>
            </w:r>
            <w:r>
              <w:rPr>
                <w:rFonts w:cs="Segoe UI Symbol" w:asciiTheme="minorEastAsia" w:hAnsiTheme="minorEastAsia"/>
                <w:b/>
                <w:bCs/>
                <w:color w:val="auto"/>
                <w:sz w:val="21"/>
                <w:szCs w:val="21"/>
              </w:rPr>
              <w:t>”</w:t>
            </w:r>
            <w:r>
              <w:rPr>
                <w:rFonts w:hint="eastAsia" w:cs="Segoe UI Symbol" w:asciiTheme="minorEastAsia" w:hAnsiTheme="minorEastAsia"/>
                <w:b/>
                <w:bCs/>
                <w:color w:val="auto"/>
                <w:sz w:val="21"/>
                <w:szCs w:val="21"/>
              </w:rPr>
              <w:t>在签订合同后正式供货时，</w:t>
            </w:r>
            <w:r>
              <w:rPr>
                <w:rFonts w:hint="eastAsia" w:cs="Segoe UI Symbol" w:asciiTheme="minorEastAsia" w:hAnsiTheme="minorEastAsia"/>
                <w:b/>
                <w:bCs/>
                <w:color w:val="auto"/>
                <w:sz w:val="21"/>
                <w:szCs w:val="21"/>
                <w:lang w:eastAsia="zh-CN"/>
              </w:rPr>
              <w:t>成交</w:t>
            </w:r>
            <w:r>
              <w:rPr>
                <w:rFonts w:hint="eastAsia" w:cs="Segoe UI Symbol" w:asciiTheme="minorEastAsia" w:hAnsiTheme="minorEastAsia"/>
                <w:b/>
                <w:bCs/>
                <w:color w:val="auto"/>
                <w:sz w:val="21"/>
                <w:szCs w:val="21"/>
              </w:rPr>
              <w:t>供应商须提供制造商的供货证明原件、售后服务承诺函原件，且均须加盖生产厂家公章。</w:t>
            </w:r>
          </w:p>
          <w:p w14:paraId="626C4848">
            <w:pPr>
              <w:spacing w:line="360" w:lineRule="exact"/>
              <w:rPr>
                <w:rFonts w:cs="Segoe UI Symbol" w:asciiTheme="minorEastAsia" w:hAnsiTheme="minorEastAsia"/>
                <w:bCs/>
                <w:color w:val="auto"/>
                <w:sz w:val="21"/>
                <w:szCs w:val="21"/>
              </w:rPr>
            </w:pPr>
            <w:r>
              <w:rPr>
                <w:rFonts w:hint="eastAsia" w:cs="Segoe UI Symbol" w:asciiTheme="minorEastAsia" w:hAnsiTheme="minorEastAsia"/>
                <w:bCs/>
                <w:color w:val="auto"/>
                <w:sz w:val="21"/>
                <w:szCs w:val="21"/>
              </w:rPr>
              <w:t>6.</w:t>
            </w:r>
            <w:r>
              <w:rPr>
                <w:rFonts w:hint="eastAsia" w:cs="宋体" w:asciiTheme="minorEastAsia" w:hAnsiTheme="minorEastAsia"/>
                <w:bCs/>
                <w:color w:val="auto"/>
                <w:kern w:val="0"/>
                <w:sz w:val="21"/>
                <w:szCs w:val="21"/>
              </w:rPr>
              <w:t xml:space="preserve"> </w:t>
            </w:r>
            <w:r>
              <w:rPr>
                <w:rFonts w:hint="eastAsia" w:cs="Segoe UI Symbol" w:asciiTheme="minorEastAsia" w:hAnsiTheme="minorEastAsia"/>
                <w:bCs/>
                <w:color w:val="auto"/>
                <w:sz w:val="21"/>
                <w:szCs w:val="21"/>
              </w:rPr>
              <w:t>现场考察要求：</w:t>
            </w:r>
          </w:p>
          <w:p w14:paraId="1AE1DCEF">
            <w:pPr>
              <w:spacing w:line="360" w:lineRule="exact"/>
              <w:rPr>
                <w:rFonts w:cs="Segoe UI Symbol" w:asciiTheme="minorEastAsia" w:hAnsiTheme="minorEastAsia"/>
                <w:bCs/>
                <w:color w:val="auto"/>
                <w:sz w:val="21"/>
                <w:szCs w:val="21"/>
              </w:rPr>
            </w:pPr>
            <w:r>
              <w:rPr>
                <w:rFonts w:hint="eastAsia" w:cs="Segoe UI Symbol" w:asciiTheme="minorEastAsia" w:hAnsiTheme="minorEastAsia"/>
                <w:bCs/>
                <w:color w:val="auto"/>
                <w:sz w:val="21"/>
                <w:szCs w:val="21"/>
              </w:rPr>
              <w:t>本项目实施涉及相关设备的安装、布线，必须符合采购人现有的场地环境。因无法就安装环境做出完整的文字描述，供应商</w:t>
            </w:r>
            <w:r>
              <w:rPr>
                <w:rFonts w:hint="eastAsia" w:cs="Segoe UI Symbol" w:asciiTheme="minorEastAsia" w:hAnsiTheme="minorEastAsia"/>
                <w:bCs/>
                <w:color w:val="auto"/>
                <w:sz w:val="21"/>
                <w:szCs w:val="21"/>
                <w:lang w:eastAsia="zh-CN"/>
              </w:rPr>
              <w:t>如需</w:t>
            </w:r>
            <w:r>
              <w:rPr>
                <w:rFonts w:hint="eastAsia" w:cs="Segoe UI Symbol" w:asciiTheme="minorEastAsia" w:hAnsiTheme="minorEastAsia"/>
                <w:bCs/>
                <w:color w:val="auto"/>
                <w:sz w:val="21"/>
                <w:szCs w:val="21"/>
              </w:rPr>
              <w:t>充分了解本项目安装条件，</w:t>
            </w:r>
            <w:r>
              <w:rPr>
                <w:rFonts w:hint="eastAsia" w:cs="Segoe UI Symbol" w:asciiTheme="minorEastAsia" w:hAnsiTheme="minorEastAsia"/>
                <w:bCs/>
                <w:color w:val="auto"/>
                <w:sz w:val="21"/>
                <w:szCs w:val="21"/>
                <w:lang w:eastAsia="zh-CN"/>
              </w:rPr>
              <w:t>可自行</w:t>
            </w:r>
            <w:r>
              <w:rPr>
                <w:rFonts w:hint="eastAsia" w:cs="Segoe UI Symbol" w:asciiTheme="minorEastAsia" w:hAnsiTheme="minorEastAsia"/>
                <w:bCs/>
                <w:color w:val="auto"/>
                <w:sz w:val="21"/>
                <w:szCs w:val="21"/>
              </w:rPr>
              <w:t>进行现场考察，</w:t>
            </w:r>
            <w:r>
              <w:rPr>
                <w:rFonts w:hint="eastAsia" w:cs="Segoe UI Symbol" w:asciiTheme="minorEastAsia" w:hAnsiTheme="minorEastAsia"/>
                <w:bCs/>
                <w:color w:val="auto"/>
                <w:sz w:val="21"/>
                <w:szCs w:val="21"/>
                <w:lang w:eastAsia="zh-CN"/>
              </w:rPr>
              <w:t>采购代理机构</w:t>
            </w:r>
            <w:r>
              <w:rPr>
                <w:rFonts w:hint="eastAsia" w:cs="Segoe UI Symbol" w:asciiTheme="minorEastAsia" w:hAnsiTheme="minorEastAsia"/>
                <w:bCs/>
                <w:color w:val="auto"/>
                <w:sz w:val="21"/>
                <w:szCs w:val="21"/>
              </w:rPr>
              <w:t>不单独或者分别组织供应商参加的现场考察。现场考察所发生的一切费用由供应商自行承担。供应商</w:t>
            </w:r>
            <w:r>
              <w:rPr>
                <w:rFonts w:hint="eastAsia" w:cs="Segoe UI Symbol" w:asciiTheme="minorEastAsia" w:hAnsiTheme="minorEastAsia"/>
                <w:bCs/>
                <w:color w:val="auto"/>
                <w:sz w:val="21"/>
                <w:szCs w:val="21"/>
                <w:lang w:eastAsia="zh-CN"/>
              </w:rPr>
              <w:t>参与本次采购</w:t>
            </w:r>
            <w:r>
              <w:rPr>
                <w:rFonts w:hint="eastAsia" w:cs="Segoe UI Symbol" w:asciiTheme="minorEastAsia" w:hAnsiTheme="minorEastAsia"/>
                <w:bCs/>
                <w:color w:val="auto"/>
                <w:sz w:val="21"/>
                <w:szCs w:val="21"/>
              </w:rPr>
              <w:t>，</w:t>
            </w:r>
            <w:r>
              <w:rPr>
                <w:rFonts w:hint="eastAsia" w:cs="Segoe UI Symbol" w:asciiTheme="minorEastAsia" w:hAnsiTheme="minorEastAsia"/>
                <w:bCs/>
                <w:color w:val="auto"/>
                <w:sz w:val="21"/>
                <w:szCs w:val="21"/>
                <w:lang w:eastAsia="zh-CN"/>
              </w:rPr>
              <w:t>则</w:t>
            </w:r>
            <w:r>
              <w:rPr>
                <w:rFonts w:hint="eastAsia" w:cs="Segoe UI Symbol" w:asciiTheme="minorEastAsia" w:hAnsiTheme="minorEastAsia"/>
                <w:bCs/>
                <w:color w:val="auto"/>
                <w:sz w:val="21"/>
                <w:szCs w:val="21"/>
              </w:rPr>
              <w:t>视为对现场情况已完全的了解，成交后必须按采购人的现场使用要求完成项目实施，否则不予验收。</w:t>
            </w:r>
          </w:p>
          <w:p w14:paraId="67D3CEF2">
            <w:pPr>
              <w:spacing w:line="360" w:lineRule="exact"/>
              <w:rPr>
                <w:rFonts w:cs="Segoe UI Symbol" w:asciiTheme="minorEastAsia" w:hAnsiTheme="minorEastAsia"/>
                <w:b/>
                <w:bCs/>
                <w:color w:val="auto"/>
                <w:sz w:val="21"/>
                <w:szCs w:val="21"/>
              </w:rPr>
            </w:pPr>
          </w:p>
        </w:tc>
      </w:tr>
    </w:tbl>
    <w:p w14:paraId="0D932B40">
      <w:pPr>
        <w:pStyle w:val="42"/>
        <w:jc w:val="center"/>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br w:type="page"/>
      </w:r>
      <w:bookmarkStart w:id="42" w:name="_Toc155531035"/>
      <w:r>
        <w:rPr>
          <w:rFonts w:hint="eastAsia" w:asciiTheme="minorEastAsia" w:hAnsiTheme="minorEastAsia" w:eastAsiaTheme="minorEastAsia" w:cstheme="minorEastAsia"/>
          <w:color w:val="auto"/>
          <w:kern w:val="0"/>
          <w:highlight w:val="none"/>
        </w:rPr>
        <w:t>第四章  评审办法</w:t>
      </w:r>
      <w:bookmarkEnd w:id="42"/>
    </w:p>
    <w:p w14:paraId="77C59CD6">
      <w:pPr>
        <w:spacing w:line="400" w:lineRule="exact"/>
        <w:ind w:firstLine="413" w:firstLineChars="196"/>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一、评审依据及方式</w:t>
      </w:r>
    </w:p>
    <w:p w14:paraId="6E64C275">
      <w:pPr>
        <w:adjustRightInd w:val="0"/>
        <w:snapToGrid w:val="0"/>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1.评审依据：谈判小组以竞争性谈判文件和响应文件为评审依据。</w:t>
      </w:r>
    </w:p>
    <w:p w14:paraId="6558F036">
      <w:pPr>
        <w:adjustRightInd w:val="0"/>
        <w:snapToGrid w:val="0"/>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2.评审方式：以封闭方式进行评审。</w:t>
      </w:r>
    </w:p>
    <w:p w14:paraId="1AD17830">
      <w:pPr>
        <w:adjustRightInd w:val="0"/>
        <w:snapToGrid w:val="0"/>
        <w:spacing w:line="400" w:lineRule="exact"/>
        <w:ind w:firstLine="42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3.根据财库〔2012〕69号文规定，采购人和采购代理机构，谈判小组成员要严格遵守政府采购相关法律制度，依法履行各自职责，公正、客观、审慎地组织和参与评审工作。</w:t>
      </w:r>
    </w:p>
    <w:p w14:paraId="3729648F">
      <w:pPr>
        <w:adjustRightInd w:val="0"/>
        <w:snapToGrid w:val="0"/>
        <w:spacing w:line="400" w:lineRule="exact"/>
        <w:ind w:firstLine="422"/>
        <w:rPr>
          <w:rFonts w:hint="eastAsia" w:asciiTheme="minorEastAsia" w:hAnsiTheme="minorEastAsia" w:eastAsiaTheme="minorEastAsia" w:cstheme="minorEastAsia"/>
          <w:b/>
          <w:bCs/>
          <w:color w:val="auto"/>
          <w:kern w:val="0"/>
          <w:sz w:val="21"/>
          <w:szCs w:val="21"/>
          <w:highlight w:val="none"/>
        </w:rPr>
      </w:pPr>
    </w:p>
    <w:p w14:paraId="46F5D25D">
      <w:pPr>
        <w:adjustRightInd w:val="0"/>
        <w:snapToGrid w:val="0"/>
        <w:spacing w:line="400" w:lineRule="exact"/>
        <w:ind w:firstLine="422"/>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二、评审办法</w:t>
      </w:r>
    </w:p>
    <w:p w14:paraId="2E496DB8">
      <w:pPr>
        <w:pStyle w:val="26"/>
        <w:spacing w:line="380" w:lineRule="exact"/>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1.谈判小组应当从质量和服务均能满足竞争性谈判文件全部实质性响应要求的供应商中，按照评审报价由低到高顺序提出3名以上（含3名）成交候选人。</w:t>
      </w:r>
    </w:p>
    <w:p w14:paraId="1531B414">
      <w:pPr>
        <w:spacing w:line="360" w:lineRule="exact"/>
        <w:ind w:firstLine="405" w:firstLineChars="193"/>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2.根据《政府采购促进中小企业发展管理办法》（财库[2020]46号）及广西壮族自治区财政厅关于贯彻落实政府采购支持中小企业发展政策的通知（桂财采〔2022〕31 号）规定：供应商提供的货物全部由符合政策要求的小型、微型企业制造，响应文件中提供《中小企业声明函》的，供应商最后报价给予20%的扣除，扣除后的价格为评审报价，即供应商的评审报价=最后报价×（1-20%），扣除后的价格为评审报价。</w:t>
      </w:r>
    </w:p>
    <w:p w14:paraId="0E98BEA9">
      <w:pPr>
        <w:spacing w:line="360" w:lineRule="exact"/>
        <w:ind w:firstLine="405" w:firstLineChars="193"/>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除上述情况外，评审报价=最后报价。</w:t>
      </w:r>
    </w:p>
    <w:p w14:paraId="44CD35F8">
      <w:pPr>
        <w:spacing w:line="360" w:lineRule="exact"/>
        <w:ind w:firstLine="420" w:firstLineChars="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注：评审报价为供应商的最后报价进行政策性扣除后的价格，评审报价只是作为评审时使用。最终成交供应商的成交金额＝最后报价。</w:t>
      </w:r>
    </w:p>
    <w:p w14:paraId="1F135462">
      <w:pPr>
        <w:spacing w:line="360" w:lineRule="exact"/>
        <w:ind w:firstLine="405" w:firstLineChars="193"/>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根据《关于政府采购支持监狱企业发展有关问题的通知》（财库[2014]68号）和《关于促进残疾人就业政府采购政策的通知》（财库[2017]141号），监狱企业和符合条件的残疾人福利性单位视同小型、微型企业，享受小型、微型企业评审中价格扣除的政府采购政策。监狱企业、残疾人福利性单位属于小型、微型企业的，不重复享受政策。</w:t>
      </w:r>
    </w:p>
    <w:p w14:paraId="2AAFC85E">
      <w:pPr>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4.评审时，应当将通过资格性审查和符合性审查各供应商的评审报价，按照</w:t>
      </w:r>
      <w:r>
        <w:rPr>
          <w:rFonts w:hint="eastAsia" w:asciiTheme="minorEastAsia" w:hAnsiTheme="minorEastAsia" w:eastAsiaTheme="minorEastAsia" w:cstheme="minorEastAsia"/>
          <w:color w:val="auto"/>
          <w:kern w:val="0"/>
          <w:sz w:val="21"/>
          <w:szCs w:val="21"/>
          <w:highlight w:val="none"/>
        </w:rPr>
        <w:t>由低到高顺序排序，</w:t>
      </w:r>
      <w:r>
        <w:rPr>
          <w:rFonts w:hint="eastAsia" w:asciiTheme="minorEastAsia" w:hAnsiTheme="minorEastAsia" w:eastAsiaTheme="minorEastAsia" w:cstheme="minorEastAsia"/>
          <w:color w:val="auto"/>
          <w:sz w:val="21"/>
          <w:szCs w:val="21"/>
          <w:highlight w:val="none"/>
        </w:rPr>
        <w:t>当评审报价相同时，以最后报价低的优先排序；当最后报价相同时，则依次按节能环保产品优先、技术指标高优先、</w:t>
      </w:r>
      <w:r>
        <w:rPr>
          <w:rFonts w:hint="eastAsia" w:asciiTheme="minorEastAsia" w:hAnsiTheme="minorEastAsia" w:eastAsiaTheme="minorEastAsia" w:cstheme="minorEastAsia"/>
          <w:color w:val="auto"/>
          <w:sz w:val="21"/>
          <w:szCs w:val="21"/>
          <w:highlight w:val="none"/>
          <w:lang w:eastAsia="zh-CN"/>
        </w:rPr>
        <w:t>保修期</w:t>
      </w:r>
      <w:r>
        <w:rPr>
          <w:rFonts w:hint="eastAsia" w:asciiTheme="minorEastAsia" w:hAnsiTheme="minorEastAsia" w:eastAsiaTheme="minorEastAsia" w:cstheme="minorEastAsia"/>
          <w:color w:val="auto"/>
          <w:sz w:val="21"/>
          <w:szCs w:val="21"/>
          <w:highlight w:val="none"/>
        </w:rPr>
        <w:t>长优先、交付时间短优先的原则排序。</w:t>
      </w:r>
    </w:p>
    <w:p w14:paraId="6DFA6533">
      <w:pPr>
        <w:pStyle w:val="26"/>
        <w:spacing w:line="380" w:lineRule="exact"/>
        <w:ind w:firstLine="422" w:firstLineChars="200"/>
        <w:rPr>
          <w:rFonts w:hint="eastAsia" w:asciiTheme="minorEastAsia" w:hAnsiTheme="minorEastAsia" w:eastAsiaTheme="minorEastAsia" w:cstheme="minorEastAsia"/>
          <w:b/>
          <w:bCs/>
          <w:color w:val="auto"/>
          <w:sz w:val="21"/>
          <w:szCs w:val="21"/>
          <w:highlight w:val="none"/>
        </w:rPr>
      </w:pPr>
    </w:p>
    <w:p w14:paraId="6CB45749">
      <w:pPr>
        <w:pStyle w:val="26"/>
        <w:spacing w:line="380" w:lineRule="exact"/>
        <w:ind w:firstLine="422" w:firstLineChars="200"/>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三、成交候选人确定原则</w:t>
      </w:r>
    </w:p>
    <w:p w14:paraId="0FE816B2">
      <w:pPr>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采购人应当在收到评审报告后5个工作日内，从评审报告提出的成交候选人中，根据质量和服务均能满足采购文件实质性响应要求且最后报价最低的原则确定成交供应商，也可以书面授权谈判小组直接确定成交供应商。采购人逾期未确定成交供应商且不提出异议的，视为确定评审报告提出的最后报价最低的供应商为成交供应商。</w:t>
      </w:r>
    </w:p>
    <w:p w14:paraId="1FF52D5A">
      <w:pPr>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（2）成交供应商拒绝与采购人签订合同的，采购人可以按照评审报告推荐的成交候选人名单排序，确定下一候选人为成交供应商，也可以重新开展政府采购活动。</w:t>
      </w:r>
    </w:p>
    <w:p w14:paraId="371D2E59">
      <w:pPr>
        <w:spacing w:line="360" w:lineRule="exact"/>
        <w:ind w:firstLine="0" w:firstLineChars="0"/>
        <w:jc w:val="center"/>
        <w:rPr>
          <w:rFonts w:hint="eastAsia" w:asciiTheme="minorEastAsia" w:hAnsiTheme="minorEastAsia" w:eastAsiaTheme="minorEastAsia" w:cstheme="minorEastAsia"/>
          <w:b/>
          <w:color w:val="auto"/>
          <w:kern w:val="0"/>
          <w:sz w:val="32"/>
          <w:szCs w:val="32"/>
          <w:highlight w:val="none"/>
        </w:rPr>
        <w:sectPr>
          <w:footerReference r:id="rId18" w:type="first"/>
          <w:footerReference r:id="rId17" w:type="default"/>
          <w:pgSz w:w="11906" w:h="16838"/>
          <w:pgMar w:top="1440" w:right="1304" w:bottom="1238" w:left="1304" w:header="720" w:footer="720" w:gutter="0"/>
          <w:pgNumType w:fmt="decimal" w:start="1"/>
          <w:cols w:space="720" w:num="1"/>
          <w:docGrid w:linePitch="331" w:charSpace="0"/>
        </w:sectPr>
      </w:pPr>
    </w:p>
    <w:p w14:paraId="1750971F">
      <w:pPr>
        <w:pStyle w:val="26"/>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第五章  政府采购合同（合同主要条款及格式）</w:t>
      </w:r>
    </w:p>
    <w:p w14:paraId="6F90A0EE">
      <w:pPr>
        <w:spacing w:line="360" w:lineRule="auto"/>
        <w:rPr>
          <w:rFonts w:hint="eastAsia" w:ascii="宋体" w:hAnsi="宋体" w:eastAsia="宋体" w:cs="宋体"/>
          <w:color w:val="auto"/>
          <w:highlight w:val="none"/>
        </w:rPr>
      </w:pPr>
    </w:p>
    <w:p w14:paraId="05D3F5B8">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项目名称：</w:t>
      </w:r>
      <w:r>
        <w:rPr>
          <w:rFonts w:hint="eastAsia" w:asciiTheme="minorEastAsia" w:hAnsiTheme="minorEastAsia" w:eastAsiaTheme="minorEastAsia" w:cstheme="minorEastAsia"/>
          <w:color w:val="auto"/>
          <w:sz w:val="21"/>
          <w:szCs w:val="21"/>
          <w:highlight w:val="none"/>
        </w:rPr>
        <w:t>桂林师范高等专科学校智能化基础设施升级改造及访客系统改造采购项目</w:t>
      </w:r>
      <w:r>
        <w:rPr>
          <w:rFonts w:hint="eastAsia" w:ascii="宋体" w:hAnsi="宋体" w:eastAsia="宋体" w:cs="宋体"/>
          <w:color w:val="auto"/>
          <w:szCs w:val="21"/>
          <w:highlight w:val="none"/>
          <w:lang w:val="en-US" w:eastAsia="zh-CN"/>
        </w:rPr>
        <w:t xml:space="preserve"> </w:t>
      </w:r>
    </w:p>
    <w:p w14:paraId="11EABFF0">
      <w:pPr>
        <w:spacing w:line="360" w:lineRule="auto"/>
        <w:rPr>
          <w:rFonts w:hint="eastAsia" w:ascii="宋体" w:hAnsi="宋体" w:eastAsia="宋体" w:cs="宋体"/>
          <w:color w:val="0000FF"/>
          <w:highlight w:val="none"/>
          <w:lang w:eastAsia="zh-CN"/>
        </w:rPr>
      </w:pPr>
      <w:r>
        <w:rPr>
          <w:rFonts w:hint="eastAsia" w:ascii="宋体" w:hAnsi="宋体" w:eastAsia="宋体" w:cs="宋体"/>
          <w:color w:val="0000FF"/>
          <w:highlight w:val="none"/>
        </w:rPr>
        <w:t>项目编号：</w:t>
      </w:r>
      <w:r>
        <w:rPr>
          <w:rFonts w:hint="eastAsia" w:ascii="宋体" w:hAnsi="宋体" w:cs="宋体"/>
          <w:color w:val="0000FF"/>
          <w:highlight w:val="none"/>
          <w:lang w:eastAsia="zh-CN"/>
        </w:rPr>
        <w:t>GLZC2024-J1-991021-GXLY</w:t>
      </w:r>
      <w:r>
        <w:rPr>
          <w:rFonts w:hint="eastAsia" w:ascii="宋体" w:hAnsi="宋体" w:eastAsia="宋体" w:cs="宋体"/>
          <w:color w:val="0000FF"/>
          <w:szCs w:val="21"/>
          <w:highlight w:val="none"/>
          <w:lang w:val="en-US" w:eastAsia="zh-CN"/>
        </w:rPr>
        <w:t xml:space="preserve"> </w:t>
      </w:r>
    </w:p>
    <w:p w14:paraId="39D4C00A">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甲方：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（采购人）</w:t>
      </w:r>
    </w:p>
    <w:p w14:paraId="10C41DCC">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乙方：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r>
        <w:rPr>
          <w:rFonts w:hint="eastAsia" w:ascii="宋体" w:hAnsi="宋体" w:cs="宋体"/>
          <w:color w:val="auto"/>
          <w:highlight w:val="none"/>
          <w:lang w:eastAsia="zh-CN"/>
        </w:rPr>
        <w:t>成交</w:t>
      </w:r>
      <w:r>
        <w:rPr>
          <w:rFonts w:hint="eastAsia" w:ascii="宋体" w:hAnsi="宋体" w:eastAsia="宋体" w:cs="宋体"/>
          <w:color w:val="auto"/>
          <w:highlight w:val="none"/>
        </w:rPr>
        <w:t>供应商）</w:t>
      </w:r>
    </w:p>
    <w:p w14:paraId="1BD5E84C">
      <w:pPr>
        <w:spacing w:line="360" w:lineRule="auto"/>
        <w:rPr>
          <w:rFonts w:hint="eastAsia" w:ascii="宋体" w:hAnsi="宋体" w:eastAsia="宋体" w:cs="宋体"/>
          <w:color w:val="auto"/>
          <w:highlight w:val="none"/>
        </w:rPr>
      </w:pPr>
    </w:p>
    <w:p w14:paraId="56D33DD4">
      <w:pPr>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根据《中华人民共和国政府采购法》、《中华人民共和国政府采购法实施条例》、《</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"https://baike.baidu.com/item/%E4%B8%AD%E5%8D%8E%E4%BA%BA%E6%B0%91%E5%85%B1%E5%92%8C%E5%9B%BD%E6%B0%91%E6%B3%95%E5%85%B8/19435116" \t "https://baike.baidu.com/item/%E4%B8%AD%E5%8D%8E%E4%BA%BA%E6%B0%91%E5%85%B1%E5%92%8C%E5%9B%BD%E5%90%88%E5%90%8C%E6%B3%95/_blank"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中华人民共和国民法典</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t>》等法律、法规规定，按照招、投标文件规定条款和</w:t>
      </w:r>
      <w:r>
        <w:rPr>
          <w:rFonts w:hint="eastAsia" w:ascii="宋体" w:hAnsi="宋体" w:cs="宋体"/>
          <w:color w:val="auto"/>
          <w:highlight w:val="none"/>
          <w:lang w:eastAsia="zh-CN"/>
        </w:rPr>
        <w:t>成交</w:t>
      </w:r>
      <w:r>
        <w:rPr>
          <w:rFonts w:hint="eastAsia" w:ascii="宋体" w:hAnsi="宋体" w:eastAsia="宋体" w:cs="宋体"/>
          <w:color w:val="auto"/>
          <w:highlight w:val="none"/>
        </w:rPr>
        <w:t>供应商承诺、甲乙双方签订本采购合同。</w:t>
      </w:r>
    </w:p>
    <w:p w14:paraId="10466871">
      <w:pPr>
        <w:numPr>
          <w:ilvl w:val="0"/>
          <w:numId w:val="3"/>
        </w:numPr>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合同标的及合同金额</w:t>
      </w:r>
    </w:p>
    <w:p w14:paraId="02D555E8">
      <w:pPr>
        <w:pStyle w:val="30"/>
        <w:spacing w:line="360" w:lineRule="auto"/>
        <w:rPr>
          <w:rFonts w:hint="eastAsia" w:ascii="宋体" w:hAnsi="宋体" w:eastAsia="宋体" w:cs="宋体"/>
          <w:color w:val="auto"/>
          <w:highlight w:val="none"/>
        </w:rPr>
      </w:pPr>
    </w:p>
    <w:tbl>
      <w:tblPr>
        <w:tblStyle w:val="46"/>
        <w:tblW w:w="9776" w:type="dxa"/>
        <w:tblInd w:w="-1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194"/>
        <w:gridCol w:w="1409"/>
        <w:gridCol w:w="1254"/>
        <w:gridCol w:w="1043"/>
        <w:gridCol w:w="786"/>
        <w:gridCol w:w="1609"/>
        <w:gridCol w:w="1545"/>
      </w:tblGrid>
      <w:tr w14:paraId="7578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936" w:type="dxa"/>
            <w:noWrap w:val="0"/>
            <w:vAlign w:val="center"/>
          </w:tcPr>
          <w:p w14:paraId="5B8961B1">
            <w:pPr>
              <w:snapToGrid w:val="0"/>
              <w:spacing w:line="360" w:lineRule="auto"/>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1194" w:type="dxa"/>
            <w:noWrap w:val="0"/>
            <w:vAlign w:val="center"/>
          </w:tcPr>
          <w:p w14:paraId="50800B87">
            <w:pPr>
              <w:snapToGrid w:val="0"/>
              <w:spacing w:line="360" w:lineRule="auto"/>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货物名称</w:t>
            </w:r>
          </w:p>
        </w:tc>
        <w:tc>
          <w:tcPr>
            <w:tcW w:w="1409" w:type="dxa"/>
            <w:noWrap w:val="0"/>
            <w:vAlign w:val="center"/>
          </w:tcPr>
          <w:p w14:paraId="27C49C8B">
            <w:pPr>
              <w:snapToGrid w:val="0"/>
              <w:spacing w:line="360" w:lineRule="auto"/>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30"/>
                <w:highlight w:val="none"/>
              </w:rPr>
              <w:t>生产厂家、品牌、规格型号</w:t>
            </w:r>
          </w:p>
        </w:tc>
        <w:tc>
          <w:tcPr>
            <w:tcW w:w="1254" w:type="dxa"/>
            <w:noWrap w:val="0"/>
            <w:vAlign w:val="center"/>
          </w:tcPr>
          <w:p w14:paraId="4BB69948">
            <w:pPr>
              <w:snapToGrid w:val="0"/>
              <w:spacing w:line="360" w:lineRule="auto"/>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技术参数性能指标等</w:t>
            </w:r>
          </w:p>
        </w:tc>
        <w:tc>
          <w:tcPr>
            <w:tcW w:w="1043" w:type="dxa"/>
            <w:noWrap w:val="0"/>
            <w:vAlign w:val="center"/>
          </w:tcPr>
          <w:p w14:paraId="321E42A4">
            <w:pPr>
              <w:snapToGrid w:val="0"/>
              <w:spacing w:line="360" w:lineRule="auto"/>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数量①</w:t>
            </w:r>
          </w:p>
        </w:tc>
        <w:tc>
          <w:tcPr>
            <w:tcW w:w="786" w:type="dxa"/>
            <w:noWrap w:val="0"/>
            <w:vAlign w:val="center"/>
          </w:tcPr>
          <w:p w14:paraId="4F5E8553">
            <w:pPr>
              <w:snapToGrid w:val="0"/>
              <w:spacing w:line="360" w:lineRule="auto"/>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w:t>
            </w:r>
          </w:p>
        </w:tc>
        <w:tc>
          <w:tcPr>
            <w:tcW w:w="1609" w:type="dxa"/>
            <w:noWrap w:val="0"/>
            <w:vAlign w:val="center"/>
          </w:tcPr>
          <w:p w14:paraId="48AF2F20">
            <w:pPr>
              <w:snapToGrid w:val="0"/>
              <w:spacing w:line="360" w:lineRule="auto"/>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单价（元</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②</w:t>
            </w:r>
          </w:p>
        </w:tc>
        <w:tc>
          <w:tcPr>
            <w:tcW w:w="1545" w:type="dxa"/>
            <w:noWrap w:val="0"/>
            <w:vAlign w:val="center"/>
          </w:tcPr>
          <w:p w14:paraId="512E6283">
            <w:pPr>
              <w:snapToGrid w:val="0"/>
              <w:spacing w:line="360" w:lineRule="auto"/>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单项合计金额</w:t>
            </w:r>
            <w:r>
              <w:rPr>
                <w:rFonts w:hint="eastAsia" w:ascii="宋体" w:hAnsi="宋体" w:eastAsia="宋体" w:cs="宋体"/>
                <w:color w:val="auto"/>
                <w:szCs w:val="21"/>
                <w:highlight w:val="none"/>
              </w:rPr>
              <w:t>（元）</w:t>
            </w:r>
          </w:p>
          <w:p w14:paraId="1168F37B">
            <w:pPr>
              <w:snapToGrid w:val="0"/>
              <w:spacing w:line="360" w:lineRule="auto"/>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③＝①×②</w:t>
            </w:r>
          </w:p>
        </w:tc>
      </w:tr>
      <w:tr w14:paraId="6590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36" w:type="dxa"/>
            <w:noWrap w:val="0"/>
            <w:vAlign w:val="center"/>
          </w:tcPr>
          <w:p w14:paraId="3F0D89F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194" w:type="dxa"/>
            <w:noWrap w:val="0"/>
            <w:vAlign w:val="center"/>
          </w:tcPr>
          <w:p w14:paraId="6D6ECB33">
            <w:pPr>
              <w:spacing w:line="360" w:lineRule="auto"/>
              <w:jc w:val="center"/>
              <w:rPr>
                <w:rFonts w:hint="eastAsia" w:ascii="宋体" w:hAnsi="宋体" w:eastAsia="宋体" w:cs="宋体"/>
                <w:color w:val="auto"/>
                <w:szCs w:val="21"/>
                <w:highlight w:val="none"/>
              </w:rPr>
            </w:pPr>
          </w:p>
        </w:tc>
        <w:tc>
          <w:tcPr>
            <w:tcW w:w="1409" w:type="dxa"/>
            <w:noWrap w:val="0"/>
            <w:vAlign w:val="center"/>
          </w:tcPr>
          <w:p w14:paraId="4FD9D1E8">
            <w:pPr>
              <w:snapToGrid w:val="0"/>
              <w:spacing w:line="360" w:lineRule="auto"/>
              <w:rPr>
                <w:rFonts w:hint="eastAsia" w:ascii="宋体" w:hAnsi="宋体" w:eastAsia="宋体" w:cs="宋体"/>
                <w:color w:val="auto"/>
                <w:szCs w:val="21"/>
                <w:highlight w:val="none"/>
              </w:rPr>
            </w:pPr>
          </w:p>
        </w:tc>
        <w:tc>
          <w:tcPr>
            <w:tcW w:w="1254" w:type="dxa"/>
            <w:noWrap w:val="0"/>
            <w:vAlign w:val="center"/>
          </w:tcPr>
          <w:p w14:paraId="01BFF726">
            <w:pPr>
              <w:snapToGrid w:val="0"/>
              <w:spacing w:line="360" w:lineRule="auto"/>
              <w:rPr>
                <w:rFonts w:hint="eastAsia" w:ascii="宋体" w:hAnsi="宋体" w:eastAsia="宋体" w:cs="宋体"/>
                <w:color w:val="auto"/>
                <w:szCs w:val="21"/>
                <w:highlight w:val="none"/>
              </w:rPr>
            </w:pPr>
          </w:p>
        </w:tc>
        <w:tc>
          <w:tcPr>
            <w:tcW w:w="1043" w:type="dxa"/>
            <w:noWrap w:val="0"/>
            <w:vAlign w:val="center"/>
          </w:tcPr>
          <w:p w14:paraId="235A838A">
            <w:pPr>
              <w:spacing w:line="360" w:lineRule="auto"/>
              <w:jc w:val="center"/>
              <w:rPr>
                <w:rFonts w:hint="eastAsia" w:ascii="宋体" w:hAnsi="宋体" w:eastAsia="宋体" w:cs="宋体"/>
                <w:color w:val="auto"/>
                <w:szCs w:val="21"/>
                <w:highlight w:val="none"/>
              </w:rPr>
            </w:pPr>
          </w:p>
        </w:tc>
        <w:tc>
          <w:tcPr>
            <w:tcW w:w="786" w:type="dxa"/>
            <w:noWrap w:val="0"/>
            <w:vAlign w:val="center"/>
          </w:tcPr>
          <w:p w14:paraId="4485D015">
            <w:pPr>
              <w:spacing w:line="360" w:lineRule="auto"/>
              <w:jc w:val="center"/>
              <w:rPr>
                <w:rFonts w:hint="eastAsia" w:ascii="宋体" w:hAnsi="宋体" w:eastAsia="宋体" w:cs="宋体"/>
                <w:color w:val="auto"/>
                <w:szCs w:val="21"/>
                <w:highlight w:val="none"/>
              </w:rPr>
            </w:pPr>
          </w:p>
        </w:tc>
        <w:tc>
          <w:tcPr>
            <w:tcW w:w="1609" w:type="dxa"/>
            <w:noWrap w:val="0"/>
            <w:vAlign w:val="center"/>
          </w:tcPr>
          <w:p w14:paraId="320C5786">
            <w:pPr>
              <w:snapToGrid w:val="0"/>
              <w:spacing w:line="360" w:lineRule="auto"/>
              <w:rPr>
                <w:rFonts w:hint="eastAsia" w:ascii="宋体" w:hAnsi="宋体" w:eastAsia="宋体" w:cs="宋体"/>
                <w:color w:val="auto"/>
                <w:szCs w:val="21"/>
                <w:highlight w:val="none"/>
              </w:rPr>
            </w:pPr>
          </w:p>
        </w:tc>
        <w:tc>
          <w:tcPr>
            <w:tcW w:w="1545" w:type="dxa"/>
            <w:noWrap w:val="0"/>
            <w:vAlign w:val="center"/>
          </w:tcPr>
          <w:p w14:paraId="63E99FBA">
            <w:pPr>
              <w:snapToGrid w:val="0"/>
              <w:spacing w:line="360" w:lineRule="auto"/>
              <w:rPr>
                <w:rFonts w:hint="eastAsia" w:ascii="宋体" w:hAnsi="宋体" w:eastAsia="宋体" w:cs="宋体"/>
                <w:color w:val="auto"/>
                <w:szCs w:val="21"/>
                <w:highlight w:val="none"/>
              </w:rPr>
            </w:pPr>
          </w:p>
        </w:tc>
      </w:tr>
      <w:tr w14:paraId="65DA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36" w:type="dxa"/>
            <w:noWrap w:val="0"/>
            <w:vAlign w:val="center"/>
          </w:tcPr>
          <w:p w14:paraId="1B64F5D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194" w:type="dxa"/>
            <w:noWrap w:val="0"/>
            <w:vAlign w:val="center"/>
          </w:tcPr>
          <w:p w14:paraId="61D6F8F8">
            <w:pPr>
              <w:spacing w:line="360" w:lineRule="auto"/>
              <w:jc w:val="center"/>
              <w:rPr>
                <w:rFonts w:hint="eastAsia" w:ascii="宋体" w:hAnsi="宋体" w:eastAsia="宋体" w:cs="宋体"/>
                <w:color w:val="auto"/>
                <w:szCs w:val="21"/>
                <w:highlight w:val="none"/>
              </w:rPr>
            </w:pPr>
          </w:p>
        </w:tc>
        <w:tc>
          <w:tcPr>
            <w:tcW w:w="1409" w:type="dxa"/>
            <w:noWrap w:val="0"/>
            <w:vAlign w:val="center"/>
          </w:tcPr>
          <w:p w14:paraId="3C483A3C">
            <w:pPr>
              <w:snapToGrid w:val="0"/>
              <w:spacing w:line="360" w:lineRule="auto"/>
              <w:rPr>
                <w:rFonts w:hint="eastAsia" w:ascii="宋体" w:hAnsi="宋体" w:eastAsia="宋体" w:cs="宋体"/>
                <w:color w:val="auto"/>
                <w:szCs w:val="21"/>
                <w:highlight w:val="none"/>
              </w:rPr>
            </w:pPr>
          </w:p>
        </w:tc>
        <w:tc>
          <w:tcPr>
            <w:tcW w:w="1254" w:type="dxa"/>
            <w:noWrap w:val="0"/>
            <w:vAlign w:val="center"/>
          </w:tcPr>
          <w:p w14:paraId="1B3CB672">
            <w:pPr>
              <w:snapToGrid w:val="0"/>
              <w:spacing w:line="360" w:lineRule="auto"/>
              <w:rPr>
                <w:rFonts w:hint="eastAsia" w:ascii="宋体" w:hAnsi="宋体" w:eastAsia="宋体" w:cs="宋体"/>
                <w:color w:val="auto"/>
                <w:szCs w:val="21"/>
                <w:highlight w:val="none"/>
              </w:rPr>
            </w:pPr>
          </w:p>
        </w:tc>
        <w:tc>
          <w:tcPr>
            <w:tcW w:w="1043" w:type="dxa"/>
            <w:noWrap w:val="0"/>
            <w:vAlign w:val="center"/>
          </w:tcPr>
          <w:p w14:paraId="3559C96E">
            <w:pPr>
              <w:spacing w:line="360" w:lineRule="auto"/>
              <w:jc w:val="center"/>
              <w:rPr>
                <w:rFonts w:hint="eastAsia" w:ascii="宋体" w:hAnsi="宋体" w:eastAsia="宋体" w:cs="宋体"/>
                <w:color w:val="auto"/>
                <w:szCs w:val="21"/>
                <w:highlight w:val="none"/>
              </w:rPr>
            </w:pPr>
          </w:p>
        </w:tc>
        <w:tc>
          <w:tcPr>
            <w:tcW w:w="786" w:type="dxa"/>
            <w:noWrap w:val="0"/>
            <w:vAlign w:val="center"/>
          </w:tcPr>
          <w:p w14:paraId="567F6A93">
            <w:pPr>
              <w:spacing w:line="360" w:lineRule="auto"/>
              <w:jc w:val="center"/>
              <w:rPr>
                <w:rFonts w:hint="eastAsia" w:ascii="宋体" w:hAnsi="宋体" w:eastAsia="宋体" w:cs="宋体"/>
                <w:color w:val="auto"/>
                <w:szCs w:val="21"/>
                <w:highlight w:val="none"/>
              </w:rPr>
            </w:pPr>
          </w:p>
        </w:tc>
        <w:tc>
          <w:tcPr>
            <w:tcW w:w="1609" w:type="dxa"/>
            <w:noWrap w:val="0"/>
            <w:vAlign w:val="center"/>
          </w:tcPr>
          <w:p w14:paraId="2D919F90">
            <w:pPr>
              <w:snapToGrid w:val="0"/>
              <w:spacing w:line="360" w:lineRule="auto"/>
              <w:rPr>
                <w:rFonts w:hint="eastAsia" w:ascii="宋体" w:hAnsi="宋体" w:eastAsia="宋体" w:cs="宋体"/>
                <w:color w:val="auto"/>
                <w:szCs w:val="21"/>
                <w:highlight w:val="none"/>
              </w:rPr>
            </w:pPr>
          </w:p>
        </w:tc>
        <w:tc>
          <w:tcPr>
            <w:tcW w:w="1545" w:type="dxa"/>
            <w:noWrap w:val="0"/>
            <w:vAlign w:val="center"/>
          </w:tcPr>
          <w:p w14:paraId="1096850D">
            <w:pPr>
              <w:snapToGrid w:val="0"/>
              <w:spacing w:line="360" w:lineRule="auto"/>
              <w:rPr>
                <w:rFonts w:hint="eastAsia" w:ascii="宋体" w:hAnsi="宋体" w:eastAsia="宋体" w:cs="宋体"/>
                <w:color w:val="auto"/>
                <w:szCs w:val="21"/>
                <w:highlight w:val="none"/>
              </w:rPr>
            </w:pPr>
          </w:p>
        </w:tc>
      </w:tr>
      <w:tr w14:paraId="32AFF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36" w:type="dxa"/>
            <w:noWrap w:val="0"/>
            <w:vAlign w:val="center"/>
          </w:tcPr>
          <w:p w14:paraId="525933C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194" w:type="dxa"/>
            <w:noWrap w:val="0"/>
            <w:vAlign w:val="center"/>
          </w:tcPr>
          <w:p w14:paraId="5FF0D61E">
            <w:pPr>
              <w:spacing w:line="360" w:lineRule="auto"/>
              <w:jc w:val="center"/>
              <w:rPr>
                <w:rFonts w:hint="eastAsia" w:ascii="宋体" w:hAnsi="宋体" w:eastAsia="宋体" w:cs="宋体"/>
                <w:color w:val="auto"/>
                <w:szCs w:val="21"/>
                <w:highlight w:val="none"/>
              </w:rPr>
            </w:pPr>
          </w:p>
        </w:tc>
        <w:tc>
          <w:tcPr>
            <w:tcW w:w="1409" w:type="dxa"/>
            <w:noWrap w:val="0"/>
            <w:vAlign w:val="center"/>
          </w:tcPr>
          <w:p w14:paraId="67BAF409">
            <w:pPr>
              <w:snapToGrid w:val="0"/>
              <w:spacing w:line="360" w:lineRule="auto"/>
              <w:rPr>
                <w:rFonts w:hint="eastAsia" w:ascii="宋体" w:hAnsi="宋体" w:eastAsia="宋体" w:cs="宋体"/>
                <w:color w:val="auto"/>
                <w:szCs w:val="21"/>
                <w:highlight w:val="none"/>
              </w:rPr>
            </w:pPr>
          </w:p>
        </w:tc>
        <w:tc>
          <w:tcPr>
            <w:tcW w:w="1254" w:type="dxa"/>
            <w:noWrap w:val="0"/>
            <w:vAlign w:val="center"/>
          </w:tcPr>
          <w:p w14:paraId="41348E5B">
            <w:pPr>
              <w:snapToGrid w:val="0"/>
              <w:spacing w:line="360" w:lineRule="auto"/>
              <w:rPr>
                <w:rFonts w:hint="eastAsia" w:ascii="宋体" w:hAnsi="宋体" w:eastAsia="宋体" w:cs="宋体"/>
                <w:color w:val="auto"/>
                <w:szCs w:val="21"/>
                <w:highlight w:val="none"/>
              </w:rPr>
            </w:pPr>
          </w:p>
        </w:tc>
        <w:tc>
          <w:tcPr>
            <w:tcW w:w="1043" w:type="dxa"/>
            <w:noWrap w:val="0"/>
            <w:vAlign w:val="center"/>
          </w:tcPr>
          <w:p w14:paraId="5DF3D6D6">
            <w:pPr>
              <w:spacing w:line="360" w:lineRule="auto"/>
              <w:jc w:val="center"/>
              <w:rPr>
                <w:rFonts w:hint="eastAsia" w:ascii="宋体" w:hAnsi="宋体" w:eastAsia="宋体" w:cs="宋体"/>
                <w:color w:val="auto"/>
                <w:szCs w:val="21"/>
                <w:highlight w:val="none"/>
              </w:rPr>
            </w:pPr>
          </w:p>
        </w:tc>
        <w:tc>
          <w:tcPr>
            <w:tcW w:w="786" w:type="dxa"/>
            <w:noWrap w:val="0"/>
            <w:vAlign w:val="center"/>
          </w:tcPr>
          <w:p w14:paraId="675C7BDB">
            <w:pPr>
              <w:spacing w:line="360" w:lineRule="auto"/>
              <w:jc w:val="center"/>
              <w:rPr>
                <w:rFonts w:hint="eastAsia" w:ascii="宋体" w:hAnsi="宋体" w:eastAsia="宋体" w:cs="宋体"/>
                <w:color w:val="auto"/>
                <w:szCs w:val="21"/>
                <w:highlight w:val="none"/>
              </w:rPr>
            </w:pPr>
          </w:p>
        </w:tc>
        <w:tc>
          <w:tcPr>
            <w:tcW w:w="1609" w:type="dxa"/>
            <w:noWrap w:val="0"/>
            <w:vAlign w:val="center"/>
          </w:tcPr>
          <w:p w14:paraId="443971DC">
            <w:pPr>
              <w:snapToGrid w:val="0"/>
              <w:spacing w:line="360" w:lineRule="auto"/>
              <w:rPr>
                <w:rFonts w:hint="eastAsia" w:ascii="宋体" w:hAnsi="宋体" w:eastAsia="宋体" w:cs="宋体"/>
                <w:color w:val="auto"/>
                <w:szCs w:val="21"/>
                <w:highlight w:val="none"/>
              </w:rPr>
            </w:pPr>
          </w:p>
        </w:tc>
        <w:tc>
          <w:tcPr>
            <w:tcW w:w="1545" w:type="dxa"/>
            <w:noWrap w:val="0"/>
            <w:vAlign w:val="center"/>
          </w:tcPr>
          <w:p w14:paraId="7F6C473B">
            <w:pPr>
              <w:snapToGrid w:val="0"/>
              <w:spacing w:line="360" w:lineRule="auto"/>
              <w:rPr>
                <w:rFonts w:hint="eastAsia" w:ascii="宋体" w:hAnsi="宋体" w:eastAsia="宋体" w:cs="宋体"/>
                <w:color w:val="auto"/>
                <w:szCs w:val="21"/>
                <w:highlight w:val="none"/>
              </w:rPr>
            </w:pPr>
          </w:p>
        </w:tc>
      </w:tr>
      <w:tr w14:paraId="7C378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8231" w:type="dxa"/>
            <w:gridSpan w:val="7"/>
            <w:noWrap w:val="0"/>
            <w:vAlign w:val="center"/>
          </w:tcPr>
          <w:p w14:paraId="1A9025BB">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合   计</w:t>
            </w:r>
          </w:p>
        </w:tc>
        <w:tc>
          <w:tcPr>
            <w:tcW w:w="1545" w:type="dxa"/>
            <w:noWrap w:val="0"/>
            <w:vAlign w:val="center"/>
          </w:tcPr>
          <w:p w14:paraId="37415C5E">
            <w:pPr>
              <w:snapToGrid w:val="0"/>
              <w:spacing w:line="360" w:lineRule="auto"/>
              <w:rPr>
                <w:rFonts w:hint="eastAsia" w:ascii="宋体" w:hAnsi="宋体" w:eastAsia="宋体" w:cs="宋体"/>
                <w:color w:val="auto"/>
                <w:szCs w:val="21"/>
                <w:highlight w:val="none"/>
              </w:rPr>
            </w:pPr>
          </w:p>
        </w:tc>
      </w:tr>
    </w:tbl>
    <w:p w14:paraId="0F2E026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w:t>
      </w:r>
      <w:r>
        <w:rPr>
          <w:rFonts w:hint="eastAsia" w:ascii="宋体" w:hAnsi="宋体" w:cs="宋体"/>
          <w:color w:val="auto"/>
          <w:szCs w:val="21"/>
          <w:highlight w:val="none"/>
          <w:lang w:eastAsia="zh-CN"/>
        </w:rPr>
        <w:t>成交</w:t>
      </w:r>
      <w:r>
        <w:rPr>
          <w:rFonts w:hint="eastAsia" w:ascii="宋体" w:hAnsi="宋体" w:eastAsia="宋体" w:cs="宋体"/>
          <w:color w:val="auto"/>
          <w:szCs w:val="21"/>
          <w:highlight w:val="none"/>
        </w:rPr>
        <w:t>通知书》的</w:t>
      </w:r>
      <w:r>
        <w:rPr>
          <w:rFonts w:hint="eastAsia" w:ascii="宋体" w:hAnsi="宋体" w:cs="宋体"/>
          <w:color w:val="auto"/>
          <w:szCs w:val="21"/>
          <w:highlight w:val="none"/>
          <w:lang w:eastAsia="zh-CN"/>
        </w:rPr>
        <w:t>成交</w:t>
      </w:r>
      <w:r>
        <w:rPr>
          <w:rFonts w:hint="eastAsia" w:ascii="宋体" w:hAnsi="宋体" w:eastAsia="宋体" w:cs="宋体"/>
          <w:color w:val="auto"/>
          <w:szCs w:val="21"/>
          <w:highlight w:val="none"/>
        </w:rPr>
        <w:t>内容，合同的总金额为：（大写）</w:t>
      </w:r>
      <w:r>
        <w:rPr>
          <w:rFonts w:hint="eastAsia" w:ascii="宋体" w:hAnsi="宋体" w:eastAsia="宋体" w:cs="宋体"/>
          <w:color w:val="auto"/>
          <w:szCs w:val="21"/>
          <w:highlight w:val="none"/>
          <w:u w:val="single"/>
        </w:rPr>
        <w:t>　　   　　　　</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w:t>
      </w:r>
      <w:r>
        <w:rPr>
          <w:rFonts w:hint="eastAsia" w:ascii="宋体" w:hAnsi="宋体" w:eastAsia="宋体" w:cs="宋体"/>
          <w:color w:val="auto"/>
          <w:szCs w:val="21"/>
          <w:highlight w:val="none"/>
        </w:rPr>
        <w:t>元）人民币。</w:t>
      </w:r>
    </w:p>
    <w:p w14:paraId="7F5D2C4F">
      <w:pPr>
        <w:spacing w:line="360" w:lineRule="auto"/>
        <w:ind w:firstLine="472"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第二条  质量保证</w:t>
      </w:r>
    </w:p>
    <w:p w14:paraId="4D5C14E5">
      <w:pPr>
        <w:spacing w:line="360" w:lineRule="auto"/>
        <w:ind w:firstLine="470"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应按投标文件承诺的货物规格型号、技术参数、质量标准等向甲方提供未经使用的全新原装产品，且在正常安装使用和保养条件下，其使用寿命期内各项指标均达到质量标准。乙方提供的节能和环境标志产品必须是列入现行政府采购清单目录内的产品。</w:t>
      </w:r>
    </w:p>
    <w:p w14:paraId="45634176">
      <w:pPr>
        <w:spacing w:line="360" w:lineRule="auto"/>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2.乙方提供货物的质量保证期为自交货物验收合格之日起至</w:t>
      </w:r>
      <w:r>
        <w:rPr>
          <w:rFonts w:hint="eastAsia" w:ascii="宋体" w:hAnsi="宋体" w:cs="宋体"/>
          <w:color w:val="auto"/>
          <w:szCs w:val="21"/>
          <w:highlight w:val="none"/>
          <w:lang w:eastAsia="zh-CN"/>
        </w:rPr>
        <w:t>两</w:t>
      </w:r>
      <w:r>
        <w:rPr>
          <w:rFonts w:hint="eastAsia" w:ascii="宋体" w:hAnsi="宋体" w:eastAsia="宋体" w:cs="宋体"/>
          <w:color w:val="auto"/>
          <w:szCs w:val="21"/>
          <w:highlight w:val="none"/>
        </w:rPr>
        <w:t>年内止（厂家规定免费保修期超过</w:t>
      </w:r>
      <w:r>
        <w:rPr>
          <w:rFonts w:hint="eastAsia" w:ascii="宋体" w:hAnsi="宋体" w:cs="宋体"/>
          <w:color w:val="auto"/>
          <w:szCs w:val="21"/>
          <w:highlight w:val="none"/>
          <w:lang w:eastAsia="zh-CN"/>
        </w:rPr>
        <w:t>两</w:t>
      </w:r>
      <w:r>
        <w:rPr>
          <w:rFonts w:hint="eastAsia" w:ascii="宋体" w:hAnsi="宋体" w:eastAsia="宋体" w:cs="宋体"/>
          <w:color w:val="auto"/>
          <w:szCs w:val="21"/>
          <w:highlight w:val="none"/>
        </w:rPr>
        <w:t>年的，按厂家规定，“采购需求”有规定的，按规定执行）。在免费保修</w:t>
      </w:r>
      <w:r>
        <w:rPr>
          <w:rFonts w:hint="eastAsia" w:ascii="宋体" w:hAnsi="宋体" w:eastAsia="宋体" w:cs="宋体"/>
          <w:color w:val="auto"/>
          <w:szCs w:val="21"/>
          <w:highlight w:val="none"/>
          <w:lang w:eastAsia="zh-CN"/>
        </w:rPr>
        <w:t>（维护）</w:t>
      </w:r>
      <w:r>
        <w:rPr>
          <w:rFonts w:hint="eastAsia" w:ascii="宋体" w:hAnsi="宋体" w:eastAsia="宋体" w:cs="宋体"/>
          <w:color w:val="auto"/>
          <w:szCs w:val="21"/>
          <w:highlight w:val="none"/>
        </w:rPr>
        <w:t>期内因货物本身的质量问题发生故障，乙方应负责修理和更换零部件。对达不到技术要求者，根据实际情况，经双方协商，可按以下办法处理：</w:t>
      </w:r>
    </w:p>
    <w:p w14:paraId="37DC6A48">
      <w:pPr>
        <w:spacing w:line="360" w:lineRule="auto"/>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（1）更换：由乙方承担所有发生的全部费用。</w:t>
      </w:r>
    </w:p>
    <w:p w14:paraId="0209FFF2">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（2）贬值处理：由甲乙双方合议定价。</w:t>
      </w:r>
    </w:p>
    <w:p w14:paraId="054285EE">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（3）退货处理：乙方应退还甲方支付的合同款，同时应承担该货物的直接费用（运输、保险、检验、贷款利息及银行手续费等）。</w:t>
      </w:r>
    </w:p>
    <w:p w14:paraId="3CCA6859">
      <w:pPr>
        <w:spacing w:line="360" w:lineRule="auto"/>
        <w:ind w:firstLine="472"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第三条  权力保证</w:t>
      </w:r>
    </w:p>
    <w:p w14:paraId="5D2CBAB3">
      <w:pPr>
        <w:spacing w:line="360" w:lineRule="auto"/>
        <w:ind w:firstLine="470"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1.乙方应保证所提供货物在使用时不会侵犯任何第三方的专利权、商标权、工业设计权或其他权利。</w:t>
      </w:r>
    </w:p>
    <w:p w14:paraId="4CA2EBE8">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2.乙方应按招标文件规定的时间向甲方提供使用货物的有关技术资料。</w:t>
      </w:r>
    </w:p>
    <w:p w14:paraId="586238F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3.乙方保证所交付的货物的所有权完全属于乙方且无任何抵押、质押、查封等产权瑕疵。</w:t>
      </w:r>
    </w:p>
    <w:p w14:paraId="6034789C">
      <w:pPr>
        <w:spacing w:line="360" w:lineRule="auto"/>
        <w:ind w:firstLine="48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第四条  货物包装、运输</w:t>
      </w:r>
    </w:p>
    <w:p w14:paraId="7B693569">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1.乙方应在货物发运前对其进行满足运输距离、防潮、防震、防锈和防破损装卸等要求包装，以保证货物安全运达甲方指定地点。</w:t>
      </w:r>
    </w:p>
    <w:p w14:paraId="0A293674">
      <w:pPr>
        <w:spacing w:line="360" w:lineRule="auto"/>
        <w:ind w:left="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2.使用中文说明书、质量检验证明书、随配附件和工具以及清单一并附于货物内。</w:t>
      </w:r>
    </w:p>
    <w:p w14:paraId="3AFA9190">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3.乙方在货物发运手续办理完毕后二十四小时内或货到甲方四十八小时前通知甲方，以准备接货。</w:t>
      </w:r>
    </w:p>
    <w:p w14:paraId="32726538">
      <w:pPr>
        <w:spacing w:line="360" w:lineRule="auto"/>
        <w:ind w:firstLine="470"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4.货物在交付甲方前发生的风险均由乙方负责。</w:t>
      </w:r>
    </w:p>
    <w:p w14:paraId="1675BA1E">
      <w:pPr>
        <w:spacing w:line="360" w:lineRule="auto"/>
        <w:ind w:firstLine="472"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第五条  交付</w:t>
      </w:r>
    </w:p>
    <w:p w14:paraId="0BA573D2">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b/>
          <w:color w:val="auto"/>
          <w:szCs w:val="21"/>
          <w:highlight w:val="none"/>
        </w:rPr>
        <w:t>交货期</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、地点：</w:t>
      </w:r>
      <w:r>
        <w:rPr>
          <w:rFonts w:hint="eastAsia" w:ascii="宋体" w:hAnsi="宋体" w:eastAsia="宋体" w:cs="宋体"/>
          <w:color w:val="auto"/>
          <w:szCs w:val="21"/>
          <w:highlight w:val="none"/>
          <w:u w:val="single"/>
        </w:rPr>
        <w:t>广西</w:t>
      </w:r>
      <w:r>
        <w:rPr>
          <w:rFonts w:hint="eastAsia" w:ascii="宋体" w:hAnsi="宋体" w:eastAsia="宋体" w:cs="宋体"/>
          <w:color w:val="auto"/>
          <w:szCs w:val="21"/>
          <w:highlight w:val="none"/>
          <w:u w:val="single"/>
          <w:lang w:eastAsia="zh-CN"/>
        </w:rPr>
        <w:t>桂林市</w:t>
      </w:r>
      <w:r>
        <w:rPr>
          <w:rFonts w:hint="eastAsia" w:ascii="宋体" w:hAnsi="宋体" w:eastAsia="宋体" w:cs="宋体"/>
          <w:color w:val="auto"/>
          <w:szCs w:val="21"/>
          <w:highlight w:val="none"/>
          <w:u w:val="single"/>
        </w:rPr>
        <w:t>采购人指定地点</w:t>
      </w:r>
      <w:r>
        <w:rPr>
          <w:rFonts w:hint="eastAsia" w:ascii="宋体" w:hAnsi="宋体" w:eastAsia="宋体" w:cs="宋体"/>
          <w:color w:val="auto"/>
          <w:szCs w:val="21"/>
          <w:highlight w:val="none"/>
        </w:rPr>
        <w:t>。</w:t>
      </w:r>
    </w:p>
    <w:p w14:paraId="6563B4C7">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2. 乙方提供不符合招投标文件和本合同规定的货物，甲方有权拒绝接受。</w:t>
      </w:r>
    </w:p>
    <w:p w14:paraId="01ECA4B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3. 乙方应将所有提供货物的装箱清单、用户手册、原厂保修卡、随机资料、工具和备用、备件等交付给甲方，货物属于进口产品的，供货时应同时附上中文使用说明书，如有缺失应及时补齐，否则视为逾期交货。</w:t>
      </w:r>
    </w:p>
    <w:p w14:paraId="2BCB0CCD">
      <w:pPr>
        <w:spacing w:line="360" w:lineRule="auto"/>
        <w:ind w:left="413"/>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第六条  调试和验收</w:t>
      </w:r>
    </w:p>
    <w:p w14:paraId="397B6A50">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1.乙方交货前应对产品做出全面的检查和对验收文件进行整理，并列出清单，作为甲方验收和使用的技术条件依据，验收的结果应随货物交甲方。</w:t>
      </w:r>
    </w:p>
    <w:p w14:paraId="341A1E45">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甲方依据招标文件、投标文件的技术规格要求及承诺和国家有关质量标准对货物进行现场初步验收，外观、说明书符合招标文件技术要求的，给予签收，初步验收不合格的不予签收。货到后，甲方应当在到货（安装、调试完）后七个工作日内进行验收。验收合格后由甲乙双方签署货物验收单并加盖公章，甲乙双方各执一份。 </w:t>
      </w:r>
    </w:p>
    <w:p w14:paraId="6D8CB2FB">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3.甲方对乙方提供的货物在使用前进行调试时，乙方需负责安装并培训甲方的使用操作人员，并协助甲方一起调试，直到符合技术要求，甲方才做最终验收。</w:t>
      </w:r>
    </w:p>
    <w:p w14:paraId="016C9DA7">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4.对技术复杂的货物，甲方应请国家认可的专业检测机构参与初步验收及最终验收，并由其出具质量检测报告。</w:t>
      </w:r>
    </w:p>
    <w:p w14:paraId="1E604237">
      <w:pPr>
        <w:spacing w:line="360" w:lineRule="auto"/>
        <w:ind w:left="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5.验收时乙方必须在现场，验收完毕后作出验收结果报告，验收费用由乙方负责。</w:t>
      </w:r>
    </w:p>
    <w:p w14:paraId="1E5DB0B3">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6.甲方对验收有异议的，在验收后五个工作日内以书面形式向乙方提出，乙方应自收到甲方书面异议后</w:t>
      </w:r>
      <w:r>
        <w:rPr>
          <w:rFonts w:hint="eastAsia" w:ascii="宋体" w:hAnsi="宋体" w:eastAsia="宋体" w:cs="宋体"/>
          <w:color w:val="auto"/>
          <w:szCs w:val="21"/>
          <w:highlight w:val="none"/>
          <w:u w:val="single"/>
        </w:rPr>
        <w:t>　7　</w:t>
      </w:r>
      <w:r>
        <w:rPr>
          <w:rFonts w:hint="eastAsia" w:ascii="宋体" w:hAnsi="宋体" w:eastAsia="宋体" w:cs="宋体"/>
          <w:color w:val="auto"/>
          <w:szCs w:val="21"/>
          <w:highlight w:val="none"/>
        </w:rPr>
        <w:t>日内及时予以解决。</w:t>
      </w:r>
    </w:p>
    <w:p w14:paraId="0BE14C53">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7.乙方所提供的货物与投标文件中承诺的技术参数不符的或未提供以上货物去甲方处进行验收的，甲方将报同级财政监督管理部门进行处理，由此导致整批货物被拒收或索赔而引发的所有损失由乙方承担。</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rPr>
        <w:t xml:space="preserve">    8.本项目的货物必须是原装正品行货、全新未开封的、符合国家标准的产品，乙方按甲方的要求地址进行送货到位，由监理和甲方共同验收合格后才进行安装调试或交付，集中验收时货物有不响应采购需求的，不予验收，甲方将报同级财政监督管理部门进行处理，由此导致整批货物被拒收或索赔而引发的所有损失由乙方承担。。</w:t>
      </w:r>
    </w:p>
    <w:p w14:paraId="63C819A9">
      <w:pPr>
        <w:spacing w:line="360" w:lineRule="auto"/>
        <w:ind w:firstLine="472"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第七条  售后服务、保修期</w:t>
      </w:r>
    </w:p>
    <w:p w14:paraId="41D31231">
      <w:pPr>
        <w:tabs>
          <w:tab w:val="left" w:pos="0"/>
        </w:tabs>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1.乙方应按照国家有关法律规定和“三包”规定以及招投标文件和本合同所附《服务承诺》，为甲方提供售后服务。</w:t>
      </w:r>
    </w:p>
    <w:p w14:paraId="3FD028F1">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2.如在使用过程中发生质量问题，乙方在接到甲方通知后在</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内到达甲方现场处理。</w:t>
      </w:r>
    </w:p>
    <w:p w14:paraId="6E9DBFCF">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3.在免费保修</w:t>
      </w:r>
      <w:r>
        <w:rPr>
          <w:rFonts w:hint="eastAsia" w:ascii="宋体" w:hAnsi="宋体" w:eastAsia="宋体" w:cs="宋体"/>
          <w:color w:val="auto"/>
          <w:szCs w:val="21"/>
          <w:highlight w:val="none"/>
          <w:lang w:eastAsia="zh-CN"/>
        </w:rPr>
        <w:t>（维护）</w:t>
      </w:r>
      <w:r>
        <w:rPr>
          <w:rFonts w:hint="eastAsia" w:ascii="宋体" w:hAnsi="宋体" w:eastAsia="宋体" w:cs="宋体"/>
          <w:color w:val="auto"/>
          <w:szCs w:val="21"/>
          <w:highlight w:val="none"/>
        </w:rPr>
        <w:t>期内，乙方应对货物出现的质量及安全问题负责处理解决并承担一切费用。</w:t>
      </w:r>
    </w:p>
    <w:p w14:paraId="1592F3D3">
      <w:pPr>
        <w:spacing w:line="360" w:lineRule="auto"/>
        <w:ind w:left="413"/>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eastAsia="zh-CN"/>
        </w:rPr>
        <w:t>本项目</w:t>
      </w:r>
      <w:r>
        <w:rPr>
          <w:rFonts w:hint="eastAsia" w:ascii="宋体" w:hAnsi="宋体" w:eastAsia="宋体" w:cs="宋体"/>
          <w:color w:val="auto"/>
          <w:szCs w:val="21"/>
          <w:highlight w:val="none"/>
        </w:rPr>
        <w:t>免费保修</w:t>
      </w:r>
      <w:r>
        <w:rPr>
          <w:rFonts w:hint="eastAsia" w:ascii="宋体" w:hAnsi="宋体" w:eastAsia="宋体" w:cs="宋体"/>
          <w:color w:val="auto"/>
          <w:szCs w:val="21"/>
          <w:highlight w:val="none"/>
          <w:lang w:eastAsia="zh-CN"/>
        </w:rPr>
        <w:t>（维护）</w:t>
      </w:r>
      <w:r>
        <w:rPr>
          <w:rFonts w:hint="eastAsia" w:ascii="宋体" w:hAnsi="宋体" w:eastAsia="宋体" w:cs="宋体"/>
          <w:color w:val="auto"/>
          <w:szCs w:val="21"/>
          <w:highlight w:val="none"/>
        </w:rPr>
        <w:t>期为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，因人为因素出现的故障不在质保范围内。超过保修期的货物，终生维修，维修时只收部件成本费。</w:t>
      </w:r>
    </w:p>
    <w:p w14:paraId="51281123">
      <w:pPr>
        <w:spacing w:line="360" w:lineRule="auto"/>
        <w:ind w:firstLine="472"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第八条  税费</w:t>
      </w:r>
    </w:p>
    <w:p w14:paraId="195BDC1D">
      <w:pPr>
        <w:spacing w:line="360" w:lineRule="auto"/>
        <w:ind w:left="413"/>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本合同执行中相关的一切税费均由乙方负担。</w:t>
      </w:r>
    </w:p>
    <w:p w14:paraId="049B8CD1">
      <w:pPr>
        <w:spacing w:line="360" w:lineRule="auto"/>
        <w:ind w:firstLine="48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第九条　付款方式</w:t>
      </w:r>
    </w:p>
    <w:p w14:paraId="5218CC8D">
      <w:pPr>
        <w:spacing w:line="360" w:lineRule="auto"/>
        <w:ind w:firstLine="480" w:firstLineChars="200"/>
        <w:rPr>
          <w:rFonts w:hint="eastAsia" w:ascii="宋体" w:hAnsi="宋体" w:eastAsia="宋体" w:cs="宋体"/>
          <w:color w:val="auto"/>
          <w:szCs w:val="21"/>
          <w:highlight w:val="none"/>
        </w:rPr>
      </w:pPr>
      <w:r>
        <w:rPr>
          <w:rFonts w:ascii="宋体" w:hAnsi="宋体" w:eastAsia="宋体" w:cs="宋体"/>
          <w:color w:val="auto"/>
          <w:sz w:val="24"/>
          <w:szCs w:val="24"/>
        </w:rPr>
        <w:t>全部货物安装调试完毕并验收合格后，中标供应商提供增值税专用发票后30个工作日内支付合同价款的95%，剩余合同价款的5%待履行完合同约定的权利义务事项后【乙方承诺保质期（免费保修、维护、升级期）满】且不存在争议的,成交供应商凭合同和《政府采购项目验收单》向采购人申请办理支付手续,30个工作日内一次性付清。</w:t>
      </w:r>
    </w:p>
    <w:p w14:paraId="6C543198">
      <w:pPr>
        <w:spacing w:line="360" w:lineRule="auto"/>
        <w:ind w:firstLine="472"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第十条  违约责任</w:t>
      </w:r>
    </w:p>
    <w:p w14:paraId="77CB1062">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乙方所提供的货物规格、技术标准、材料等质量不合格的，应及时更换，更换不及时的按逾期交货处罚，乙方应向甲方支付合同金额</w:t>
      </w:r>
      <w:r>
        <w:rPr>
          <w:rFonts w:hint="eastAsia" w:ascii="宋体" w:hAnsi="宋体" w:eastAsia="宋体" w:cs="宋体"/>
          <w:color w:val="auto"/>
          <w:szCs w:val="21"/>
          <w:highlight w:val="none"/>
          <w:u w:val="single"/>
        </w:rPr>
        <w:t>　5　</w:t>
      </w:r>
      <w:r>
        <w:rPr>
          <w:rFonts w:hint="eastAsia" w:ascii="宋体" w:hAnsi="宋体" w:eastAsia="宋体" w:cs="宋体"/>
          <w:color w:val="auto"/>
          <w:szCs w:val="21"/>
          <w:highlight w:val="none"/>
        </w:rPr>
        <w:t>%违约金并赔偿甲方经济损失。</w:t>
      </w:r>
    </w:p>
    <w:p w14:paraId="78796938">
      <w:pPr>
        <w:spacing w:line="360" w:lineRule="auto"/>
        <w:ind w:firstLine="410" w:firstLineChars="171"/>
        <w:rPr>
          <w:rFonts w:hint="eastAsia" w:ascii="宋体" w:hAnsi="宋体" w:eastAsia="宋体" w:cs="宋体"/>
          <w:color w:val="auto"/>
          <w:szCs w:val="21"/>
          <w:highlight w:val="none"/>
        </w:rPr>
      </w:pPr>
      <w:r>
        <w:rPr>
          <w:rFonts w:hint="eastAsia" w:ascii="宋体" w:hAnsi="宋体" w:eastAsia="宋体" w:cs="宋体"/>
          <w:color w:val="auto"/>
          <w:szCs w:val="21"/>
          <w:highlight w:val="none"/>
        </w:rPr>
        <w:t>2. 乙方提供的货物如果侵犯了第三方合法权益而引发的任何纠纷或诉讼，均由乙方负责交涉并承担全部责任。</w:t>
      </w:r>
    </w:p>
    <w:p w14:paraId="61E345CE">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 因包装、运输引起的货物损坏，按质量不合格处理。</w:t>
      </w:r>
    </w:p>
    <w:p w14:paraId="07605071">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 甲方无故延期接收货物、乙方逾期交货的，每天向对方偿付违约货款额</w:t>
      </w:r>
      <w:r>
        <w:rPr>
          <w:rFonts w:hint="eastAsia" w:ascii="宋体" w:hAnsi="宋体" w:eastAsia="宋体" w:cs="宋体"/>
          <w:color w:val="auto"/>
          <w:szCs w:val="21"/>
          <w:highlight w:val="none"/>
          <w:u w:val="single"/>
        </w:rPr>
        <w:t>3‰</w:t>
      </w:r>
      <w:r>
        <w:rPr>
          <w:rFonts w:hint="eastAsia" w:ascii="宋体" w:hAnsi="宋体" w:eastAsia="宋体" w:cs="宋体"/>
          <w:color w:val="auto"/>
          <w:szCs w:val="21"/>
          <w:highlight w:val="none"/>
        </w:rPr>
        <w:t>违约金，但违约金累计不得超过违约货款额</w:t>
      </w:r>
      <w:r>
        <w:rPr>
          <w:rFonts w:hint="eastAsia" w:ascii="宋体" w:hAnsi="宋体" w:eastAsia="宋体" w:cs="宋体"/>
          <w:color w:val="auto"/>
          <w:szCs w:val="21"/>
          <w:highlight w:val="none"/>
          <w:u w:val="single"/>
        </w:rPr>
        <w:t>5%</w:t>
      </w:r>
      <w:r>
        <w:rPr>
          <w:rFonts w:hint="eastAsia" w:ascii="宋体" w:hAnsi="宋体" w:eastAsia="宋体" w:cs="宋体"/>
          <w:color w:val="auto"/>
          <w:szCs w:val="21"/>
          <w:highlight w:val="none"/>
        </w:rPr>
        <w:t>，超过</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15</w:t>
      </w:r>
      <w:r>
        <w:rPr>
          <w:rFonts w:hint="eastAsia" w:ascii="宋体" w:hAnsi="宋体" w:eastAsia="宋体" w:cs="宋体"/>
          <w:color w:val="auto"/>
          <w:szCs w:val="21"/>
          <w:highlight w:val="none"/>
          <w:u w:val="single"/>
        </w:rPr>
        <w:t xml:space="preserve"> 天</w:t>
      </w:r>
      <w:r>
        <w:rPr>
          <w:rFonts w:hint="eastAsia" w:ascii="宋体" w:hAnsi="宋体" w:eastAsia="宋体" w:cs="宋体"/>
          <w:color w:val="auto"/>
          <w:szCs w:val="21"/>
          <w:highlight w:val="none"/>
        </w:rPr>
        <w:t>对方有权解除合同，违约方承担因此给对方造成经济损失；甲方延期付货款的，每天向乙方偿付延期货款额</w:t>
      </w:r>
      <w:r>
        <w:rPr>
          <w:rFonts w:hint="eastAsia" w:ascii="宋体" w:hAnsi="宋体" w:cs="宋体"/>
          <w:color w:val="auto"/>
          <w:szCs w:val="21"/>
          <w:highlight w:val="none"/>
          <w:lang w:val="en-US" w:eastAsia="zh-CN"/>
        </w:rPr>
        <w:t>0.5</w:t>
      </w:r>
      <w:r>
        <w:rPr>
          <w:rFonts w:hint="eastAsia" w:ascii="宋体" w:hAnsi="宋体" w:eastAsia="宋体" w:cs="宋体"/>
          <w:color w:val="auto"/>
          <w:szCs w:val="21"/>
          <w:highlight w:val="none"/>
        </w:rPr>
        <w:t>‰滞纳金，但滞纳金累计不得超过延期货款额</w:t>
      </w:r>
      <w:r>
        <w:rPr>
          <w:rFonts w:hint="eastAsia" w:ascii="宋体" w:hAnsi="宋体" w:eastAsia="宋体" w:cs="宋体"/>
          <w:color w:val="auto"/>
          <w:szCs w:val="21"/>
          <w:highlight w:val="none"/>
          <w:u w:val="single"/>
        </w:rPr>
        <w:t>5%</w:t>
      </w:r>
      <w:r>
        <w:rPr>
          <w:rFonts w:hint="eastAsia" w:ascii="宋体" w:hAnsi="宋体" w:eastAsia="宋体" w:cs="宋体"/>
          <w:color w:val="auto"/>
          <w:szCs w:val="21"/>
          <w:highlight w:val="none"/>
        </w:rPr>
        <w:t>。</w:t>
      </w:r>
    </w:p>
    <w:p w14:paraId="4AEC0764">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 乙方未按本合同和响应文件中规定的服务承诺提供售后服务的，乙方应按本合同合同金额</w:t>
      </w:r>
      <w:r>
        <w:rPr>
          <w:rFonts w:hint="eastAsia" w:ascii="宋体" w:hAnsi="宋体" w:eastAsia="宋体" w:cs="宋体"/>
          <w:color w:val="auto"/>
          <w:szCs w:val="21"/>
          <w:highlight w:val="none"/>
          <w:u w:val="single"/>
        </w:rPr>
        <w:t>　5　</w:t>
      </w:r>
      <w:r>
        <w:rPr>
          <w:rFonts w:hint="eastAsia" w:ascii="宋体" w:hAnsi="宋体" w:eastAsia="宋体" w:cs="宋体"/>
          <w:color w:val="auto"/>
          <w:szCs w:val="21"/>
          <w:highlight w:val="none"/>
        </w:rPr>
        <w:t>%向甲方支付违约金。</w:t>
      </w:r>
    </w:p>
    <w:p w14:paraId="54792990">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 乙方提供的货物在免费保修</w:t>
      </w:r>
      <w:r>
        <w:rPr>
          <w:rFonts w:hint="eastAsia" w:ascii="宋体" w:hAnsi="宋体" w:eastAsia="宋体" w:cs="宋体"/>
          <w:color w:val="auto"/>
          <w:szCs w:val="21"/>
          <w:highlight w:val="none"/>
          <w:lang w:eastAsia="zh-CN"/>
        </w:rPr>
        <w:t>（维护）</w:t>
      </w:r>
      <w:r>
        <w:rPr>
          <w:rFonts w:hint="eastAsia" w:ascii="宋体" w:hAnsi="宋体" w:eastAsia="宋体" w:cs="宋体"/>
          <w:color w:val="auto"/>
          <w:szCs w:val="21"/>
          <w:highlight w:val="none"/>
        </w:rPr>
        <w:t>期内，因设计、工艺或材料的缺陷和其他质量原因造成的问题，由乙方负责，费用从履约保证金中扣除，不足另补。</w:t>
      </w:r>
    </w:p>
    <w:p w14:paraId="5770AF72">
      <w:pPr>
        <w:spacing w:line="360" w:lineRule="auto"/>
        <w:ind w:left="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7. 其他违约行为按违约货款额</w:t>
      </w:r>
      <w:r>
        <w:rPr>
          <w:rFonts w:hint="eastAsia" w:ascii="宋体" w:hAnsi="宋体" w:eastAsia="宋体" w:cs="宋体"/>
          <w:color w:val="auto"/>
          <w:szCs w:val="21"/>
          <w:highlight w:val="none"/>
          <w:u w:val="single"/>
        </w:rPr>
        <w:t>　5　</w:t>
      </w:r>
      <w:r>
        <w:rPr>
          <w:rFonts w:hint="eastAsia" w:ascii="宋体" w:hAnsi="宋体" w:eastAsia="宋体" w:cs="宋体"/>
          <w:color w:val="auto"/>
          <w:szCs w:val="21"/>
          <w:highlight w:val="none"/>
        </w:rPr>
        <w:t>%收取违约金并赔偿经济损失。</w:t>
      </w:r>
    </w:p>
    <w:p w14:paraId="58400A67">
      <w:pPr>
        <w:spacing w:line="360" w:lineRule="auto"/>
        <w:ind w:firstLine="472"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第十一条  不可抗力事件处理</w:t>
      </w:r>
    </w:p>
    <w:p w14:paraId="37B017A2">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1.在合同有效期内，乙方因不可抗力事件导致不能履行合同，则合同履行期可延长，其延长期与不可抗力影响期相同。</w:t>
      </w:r>
    </w:p>
    <w:p w14:paraId="67629949">
      <w:pPr>
        <w:spacing w:line="360" w:lineRule="auto"/>
        <w:ind w:left="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2.不可抗力事件发生后，应立即通知对方，并寄送有关权威机构出具的证明。</w:t>
      </w:r>
    </w:p>
    <w:p w14:paraId="120EC8DA">
      <w:pPr>
        <w:spacing w:line="360" w:lineRule="auto"/>
        <w:ind w:left="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3.不可抗力事件延续一百二十天以上，双方应通过友好协商，确定是否继续履行合同。</w:t>
      </w:r>
    </w:p>
    <w:p w14:paraId="059D9C00">
      <w:pPr>
        <w:spacing w:line="360" w:lineRule="auto"/>
        <w:ind w:firstLine="472"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第十二条  合同争议解决</w:t>
      </w:r>
    </w:p>
    <w:p w14:paraId="14476A3B">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1.因货物质量问题发生争议的，应邀请国家认可的质量检测机构对货物质量进行鉴定。货物符合标准的，鉴定费由甲方承担；货物不符合标准的，鉴定费由乙方承担。</w:t>
      </w:r>
    </w:p>
    <w:p w14:paraId="5F0FC333">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2.因履行本合同引起的或与本合同有关的争议，甲乙双方应首先通过友好协商解决，如果协商不能解决，可向桂林市仲裁委员会申请仲裁或向桂林市人民法院提起诉讼。</w:t>
      </w:r>
    </w:p>
    <w:p w14:paraId="5EB1C9DC">
      <w:pPr>
        <w:spacing w:line="360" w:lineRule="auto"/>
        <w:ind w:left="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3.诉讼期间，本合同继续履行。</w:t>
      </w:r>
    </w:p>
    <w:p w14:paraId="046E25DB">
      <w:pPr>
        <w:spacing w:line="360" w:lineRule="auto"/>
        <w:ind w:firstLine="472"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第十三条  合同生效及其它</w:t>
      </w:r>
    </w:p>
    <w:p w14:paraId="18C99B68">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1.合同经甲乙双方法定代表人、负责人、自然人或相应的授权代表签字并加盖投标人公章后生效。</w:t>
      </w:r>
    </w:p>
    <w:p w14:paraId="0B43324A">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2.合同执行中涉及采购资金和采购内容修改或补充的，需经桂林市财政部门审批，并签订书面补充协议报</w:t>
      </w:r>
      <w:r>
        <w:rPr>
          <w:rFonts w:hint="eastAsia" w:ascii="宋体" w:hAnsi="宋体" w:cs="宋体"/>
          <w:color w:val="auto"/>
          <w:szCs w:val="21"/>
          <w:highlight w:val="none"/>
          <w:lang w:eastAsia="zh-CN"/>
        </w:rPr>
        <w:t>桂林市</w:t>
      </w:r>
      <w:r>
        <w:rPr>
          <w:rFonts w:hint="eastAsia" w:ascii="宋体" w:hAnsi="宋体" w:eastAsia="宋体" w:cs="宋体"/>
          <w:color w:val="auto"/>
          <w:szCs w:val="21"/>
          <w:highlight w:val="none"/>
        </w:rPr>
        <w:t>财政局备案，方可作为主合同不可分割的一部分。</w:t>
      </w:r>
    </w:p>
    <w:p w14:paraId="46B574B0">
      <w:pPr>
        <w:spacing w:line="360" w:lineRule="auto"/>
        <w:ind w:left="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3.本合同未尽事宜，遵照《民法典》有关条文执行。</w:t>
      </w:r>
    </w:p>
    <w:p w14:paraId="11CBC581">
      <w:pPr>
        <w:spacing w:line="360" w:lineRule="auto"/>
        <w:ind w:firstLine="472"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第十四条  合同的变更、终止与转让</w:t>
      </w:r>
    </w:p>
    <w:p w14:paraId="2D94E5BB">
      <w:pPr>
        <w:spacing w:line="360"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1.除《中华人民共和国政府采购法》第五十条规定的情形外，本合同一经签订，甲乙双方不得擅自变更，中止或终止。</w:t>
      </w:r>
    </w:p>
    <w:p w14:paraId="1A608F57">
      <w:pPr>
        <w:spacing w:line="360" w:lineRule="auto"/>
        <w:ind w:left="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2.乙方不得擅自转让其应履行的合同义务。</w:t>
      </w:r>
    </w:p>
    <w:p w14:paraId="03386DC0">
      <w:pPr>
        <w:spacing w:line="360" w:lineRule="auto"/>
        <w:ind w:firstLine="48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第十五条  签订本合同依据：</w:t>
      </w:r>
    </w:p>
    <w:p w14:paraId="57C0C954">
      <w:pPr>
        <w:spacing w:line="360" w:lineRule="auto"/>
        <w:ind w:left="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cs="宋体"/>
          <w:color w:val="auto"/>
          <w:szCs w:val="21"/>
          <w:highlight w:val="none"/>
          <w:lang w:val="en-US" w:eastAsia="zh-CN"/>
        </w:rPr>
        <w:t>竞争性谈判</w:t>
      </w:r>
      <w:r>
        <w:rPr>
          <w:rFonts w:hint="eastAsia" w:ascii="宋体" w:hAnsi="宋体" w:eastAsia="宋体" w:cs="宋体"/>
          <w:color w:val="auto"/>
          <w:szCs w:val="21"/>
          <w:highlight w:val="none"/>
        </w:rPr>
        <w:t>文件；</w:t>
      </w:r>
    </w:p>
    <w:p w14:paraId="3504281A">
      <w:pPr>
        <w:spacing w:line="360" w:lineRule="auto"/>
        <w:ind w:left="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2.乙方提供的</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（或应答）文件；</w:t>
      </w:r>
    </w:p>
    <w:p w14:paraId="1E5CA8C9">
      <w:pPr>
        <w:spacing w:line="360" w:lineRule="auto"/>
        <w:ind w:left="42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w:t>
      </w:r>
      <w:r>
        <w:rPr>
          <w:rFonts w:hint="eastAsia" w:ascii="宋体" w:hAnsi="宋体" w:cs="宋体"/>
          <w:color w:val="auto"/>
          <w:szCs w:val="21"/>
          <w:highlight w:val="none"/>
          <w:lang w:eastAsia="zh-CN"/>
        </w:rPr>
        <w:t>成交</w:t>
      </w:r>
      <w:r>
        <w:rPr>
          <w:rFonts w:hint="eastAsia" w:ascii="宋体" w:hAnsi="宋体" w:eastAsia="宋体" w:cs="宋体"/>
          <w:color w:val="auto"/>
          <w:szCs w:val="21"/>
          <w:highlight w:val="none"/>
        </w:rPr>
        <w:t>通知书。</w:t>
      </w:r>
    </w:p>
    <w:p w14:paraId="7EF4BFBB">
      <w:pPr>
        <w:spacing w:line="360" w:lineRule="exact"/>
        <w:ind w:left="257" w:leftChars="107" w:firstLine="240" w:firstLineChars="100"/>
        <w:rPr>
          <w:rFonts w:ascii="Arial" w:hAnsi="Arial" w:cs="Arial"/>
          <w:color w:val="auto"/>
        </w:rPr>
      </w:pPr>
      <w:r>
        <w:rPr>
          <w:rFonts w:ascii="Arial" w:hAnsi="Arial" w:cs="Arial"/>
          <w:color w:val="auto"/>
          <w:szCs w:val="21"/>
        </w:rPr>
        <w:t>本合同甲乙双方签字盖章后生效，一式</w:t>
      </w:r>
      <w:r>
        <w:rPr>
          <w:rFonts w:hint="eastAsia" w:eastAsia="宋体" w:cs="Arial"/>
          <w:color w:val="auto"/>
          <w:szCs w:val="21"/>
          <w:lang w:val="en-US" w:eastAsia="zh-CN"/>
        </w:rPr>
        <w:t>七</w:t>
      </w:r>
      <w:r>
        <w:rPr>
          <w:rFonts w:ascii="Arial" w:hAnsi="Arial" w:cs="Arial"/>
          <w:color w:val="auto"/>
          <w:szCs w:val="21"/>
        </w:rPr>
        <w:t>份，具有同等法律效力，甲、乙双方各</w:t>
      </w:r>
      <w:r>
        <w:rPr>
          <w:rFonts w:hint="eastAsia" w:eastAsia="宋体" w:cs="Arial"/>
          <w:color w:val="auto"/>
          <w:szCs w:val="21"/>
          <w:lang w:val="en-US" w:eastAsia="zh-CN"/>
        </w:rPr>
        <w:t>三</w:t>
      </w:r>
      <w:r>
        <w:rPr>
          <w:rFonts w:ascii="Arial" w:hAnsi="Arial" w:cs="Arial"/>
          <w:color w:val="auto"/>
          <w:szCs w:val="21"/>
        </w:rPr>
        <w:t>份，采购代理机构一份</w:t>
      </w:r>
      <w:r>
        <w:rPr>
          <w:rFonts w:ascii="Arial" w:hAnsi="Arial" w:cs="Arial"/>
          <w:color w:val="auto"/>
          <w:kern w:val="0"/>
          <w:szCs w:val="21"/>
        </w:rPr>
        <w:t>。</w:t>
      </w:r>
    </w:p>
    <w:p w14:paraId="5C99C1A5">
      <w:pPr>
        <w:spacing w:line="360" w:lineRule="auto"/>
        <w:ind w:firstLine="482" w:firstLineChars="200"/>
        <w:rPr>
          <w:rFonts w:hint="eastAsia" w:ascii="宋体" w:hAnsi="宋体" w:eastAsia="宋体" w:cs="宋体"/>
          <w:b/>
          <w:bCs/>
          <w:color w:val="auto"/>
          <w:szCs w:val="21"/>
          <w:highlight w:val="none"/>
        </w:rPr>
      </w:pPr>
    </w:p>
    <w:p w14:paraId="2F851558">
      <w:pPr>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甲方（公章）：</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乙方（公章，自然人除外）：</w:t>
      </w:r>
      <w:r>
        <w:rPr>
          <w:rFonts w:hint="eastAsia" w:ascii="宋体" w:hAnsi="宋体" w:eastAsia="宋体" w:cs="宋体"/>
          <w:color w:val="auto"/>
          <w:szCs w:val="21"/>
          <w:highlight w:val="none"/>
          <w:u w:val="single"/>
        </w:rPr>
        <w:t xml:space="preserve">                           </w:t>
      </w:r>
    </w:p>
    <w:p w14:paraId="6D866A25">
      <w:pPr>
        <w:spacing w:line="360" w:lineRule="auto"/>
        <w:ind w:left="4620" w:hanging="5280" w:hangingChars="2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法定代表人签字：</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r>
        <w:rPr>
          <w:rFonts w:hint="eastAsia" w:ascii="宋体" w:hAnsi="宋体" w:eastAsia="宋体" w:cs="宋体"/>
          <w:color w:val="auto"/>
          <w:highlight w:val="none"/>
        </w:rPr>
        <w:t>法定代表人（负责人、自然人）签字（属自然人的应在签名处加盖大拇指指印）</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696EBE30">
      <w:pPr>
        <w:tabs>
          <w:tab w:val="left" w:pos="4680"/>
        </w:tabs>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委托代理人：</w:t>
      </w:r>
      <w:r>
        <w:rPr>
          <w:rFonts w:hint="eastAsia" w:ascii="宋体" w:hAnsi="宋体" w:eastAsia="宋体" w:cs="宋体"/>
          <w:color w:val="auto"/>
          <w:szCs w:val="21"/>
          <w:highlight w:val="none"/>
          <w:u w:val="single"/>
        </w:rPr>
        <w:t xml:space="preserve">                                 </w:t>
      </w:r>
    </w:p>
    <w:p w14:paraId="228A66A8">
      <w:pPr>
        <w:tabs>
          <w:tab w:val="left" w:pos="5040"/>
        </w:tabs>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电  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电   话： </w:t>
      </w:r>
      <w:r>
        <w:rPr>
          <w:rFonts w:hint="eastAsia" w:ascii="宋体" w:hAnsi="宋体" w:eastAsia="宋体" w:cs="宋体"/>
          <w:color w:val="auto"/>
          <w:szCs w:val="21"/>
          <w:highlight w:val="none"/>
          <w:u w:val="single"/>
        </w:rPr>
        <w:t xml:space="preserve">                                  </w:t>
      </w:r>
    </w:p>
    <w:p w14:paraId="1150999A">
      <w:pPr>
        <w:tabs>
          <w:tab w:val="left" w:pos="5040"/>
        </w:tabs>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开户名称：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开户名称：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57283E63">
      <w:pPr>
        <w:tabs>
          <w:tab w:val="left" w:pos="5040"/>
        </w:tabs>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开户银行：</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031AF05D">
      <w:pPr>
        <w:tabs>
          <w:tab w:val="left" w:pos="5040"/>
        </w:tabs>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银行账号：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银行账号：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50793FB5">
      <w:pPr>
        <w:tabs>
          <w:tab w:val="left" w:pos="5040"/>
        </w:tabs>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    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日    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57EA4202">
      <w:pPr>
        <w:spacing w:line="40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29392737">
      <w:pPr>
        <w:ind w:firstLine="480"/>
        <w:rPr>
          <w:rFonts w:hint="eastAsia" w:asciiTheme="minorEastAsia" w:hAnsiTheme="minorEastAsia" w:eastAsiaTheme="minorEastAsia" w:cstheme="minorEastAsia"/>
          <w:color w:val="auto"/>
          <w:highlight w:val="none"/>
        </w:rPr>
      </w:pPr>
    </w:p>
    <w:p w14:paraId="7B7AA0E4">
      <w:pPr>
        <w:ind w:firstLine="1044"/>
        <w:jc w:val="center"/>
        <w:outlineLvl w:val="1"/>
        <w:rPr>
          <w:rFonts w:hint="eastAsia" w:asciiTheme="minorEastAsia" w:hAnsiTheme="minorEastAsia" w:eastAsiaTheme="minorEastAsia" w:cstheme="minorEastAsia"/>
          <w:b/>
          <w:color w:val="auto"/>
          <w:kern w:val="0"/>
          <w:sz w:val="52"/>
          <w:szCs w:val="52"/>
          <w:highlight w:val="none"/>
        </w:rPr>
      </w:pPr>
      <w:bookmarkStart w:id="43" w:name="_Toc82016593"/>
    </w:p>
    <w:p w14:paraId="074C77F9">
      <w:pPr>
        <w:ind w:firstLine="1044"/>
        <w:jc w:val="center"/>
        <w:outlineLvl w:val="1"/>
        <w:rPr>
          <w:rFonts w:hint="eastAsia" w:asciiTheme="minorEastAsia" w:hAnsiTheme="minorEastAsia" w:eastAsiaTheme="minorEastAsia" w:cstheme="minorEastAsia"/>
          <w:b/>
          <w:color w:val="auto"/>
          <w:kern w:val="0"/>
          <w:sz w:val="52"/>
          <w:szCs w:val="52"/>
          <w:highlight w:val="none"/>
        </w:rPr>
      </w:pPr>
    </w:p>
    <w:p w14:paraId="37CDFEB4">
      <w:pPr>
        <w:ind w:firstLine="1044"/>
        <w:jc w:val="center"/>
        <w:outlineLvl w:val="1"/>
        <w:rPr>
          <w:rFonts w:hint="eastAsia" w:asciiTheme="minorEastAsia" w:hAnsiTheme="minorEastAsia" w:eastAsiaTheme="minorEastAsia" w:cstheme="minorEastAsia"/>
          <w:b/>
          <w:color w:val="auto"/>
          <w:kern w:val="0"/>
          <w:sz w:val="52"/>
          <w:szCs w:val="52"/>
          <w:highlight w:val="none"/>
        </w:rPr>
      </w:pPr>
    </w:p>
    <w:p w14:paraId="20B35D48">
      <w:pPr>
        <w:ind w:firstLine="1044"/>
        <w:jc w:val="center"/>
        <w:outlineLvl w:val="1"/>
        <w:rPr>
          <w:rFonts w:hint="eastAsia" w:asciiTheme="minorEastAsia" w:hAnsiTheme="minorEastAsia" w:eastAsiaTheme="minorEastAsia" w:cstheme="minorEastAsia"/>
          <w:b/>
          <w:color w:val="auto"/>
          <w:kern w:val="0"/>
          <w:sz w:val="52"/>
          <w:szCs w:val="52"/>
          <w:highlight w:val="none"/>
        </w:rPr>
      </w:pPr>
    </w:p>
    <w:p w14:paraId="3EBD3E08">
      <w:pPr>
        <w:ind w:firstLine="1044"/>
        <w:jc w:val="center"/>
        <w:outlineLvl w:val="1"/>
        <w:rPr>
          <w:rFonts w:hint="eastAsia" w:asciiTheme="minorEastAsia" w:hAnsiTheme="minorEastAsia" w:eastAsiaTheme="minorEastAsia" w:cstheme="minorEastAsia"/>
          <w:b/>
          <w:color w:val="auto"/>
          <w:kern w:val="0"/>
          <w:sz w:val="52"/>
          <w:szCs w:val="52"/>
          <w:highlight w:val="none"/>
        </w:rPr>
      </w:pPr>
    </w:p>
    <w:p w14:paraId="17F8566B">
      <w:pPr>
        <w:pStyle w:val="2"/>
        <w:rPr>
          <w:rFonts w:hint="eastAsia" w:asciiTheme="minorEastAsia" w:hAnsiTheme="minorEastAsia" w:eastAsiaTheme="minorEastAsia" w:cstheme="minorEastAsia"/>
          <w:b/>
          <w:color w:val="auto"/>
          <w:kern w:val="0"/>
          <w:sz w:val="52"/>
          <w:szCs w:val="52"/>
          <w:highlight w:val="none"/>
        </w:rPr>
      </w:pPr>
    </w:p>
    <w:p w14:paraId="7DADBB30">
      <w:pPr>
        <w:pStyle w:val="2"/>
        <w:rPr>
          <w:rFonts w:hint="eastAsia" w:asciiTheme="minorEastAsia" w:hAnsiTheme="minorEastAsia" w:eastAsiaTheme="minorEastAsia" w:cstheme="minorEastAsia"/>
          <w:b/>
          <w:color w:val="auto"/>
          <w:kern w:val="0"/>
          <w:sz w:val="52"/>
          <w:szCs w:val="52"/>
          <w:highlight w:val="none"/>
        </w:rPr>
      </w:pPr>
    </w:p>
    <w:p w14:paraId="553CFD16">
      <w:pPr>
        <w:pStyle w:val="42"/>
        <w:jc w:val="center"/>
        <w:rPr>
          <w:rFonts w:hint="eastAsia" w:asciiTheme="minorEastAsia" w:hAnsiTheme="minorEastAsia" w:eastAsiaTheme="minorEastAsia" w:cstheme="minorEastAsia"/>
          <w:color w:val="auto"/>
          <w:kern w:val="0"/>
          <w:highlight w:val="none"/>
        </w:rPr>
      </w:pPr>
      <w:bookmarkStart w:id="44" w:name="_Toc155531037"/>
      <w:r>
        <w:rPr>
          <w:rFonts w:hint="eastAsia" w:asciiTheme="minorEastAsia" w:hAnsiTheme="minorEastAsia" w:eastAsiaTheme="minorEastAsia" w:cstheme="minorEastAsia"/>
          <w:color w:val="auto"/>
          <w:kern w:val="0"/>
          <w:highlight w:val="none"/>
        </w:rPr>
        <w:t>第六章  响应文件（格式）</w:t>
      </w:r>
      <w:bookmarkEnd w:id="43"/>
      <w:bookmarkEnd w:id="44"/>
    </w:p>
    <w:p w14:paraId="31E105B3">
      <w:pPr>
        <w:snapToGrid w:val="0"/>
        <w:spacing w:before="163" w:beforeLines="50" w:after="50" w:line="240" w:lineRule="auto"/>
        <w:ind w:firstLine="0" w:firstLineChars="0"/>
        <w:jc w:val="center"/>
        <w:rPr>
          <w:rFonts w:hint="eastAsia" w:asciiTheme="minorEastAsia" w:hAnsiTheme="minorEastAsia" w:eastAsiaTheme="minorEastAsia" w:cstheme="minorEastAsia"/>
          <w:b/>
          <w:bCs/>
          <w:color w:val="auto"/>
          <w:kern w:val="0"/>
          <w:sz w:val="32"/>
          <w:szCs w:val="32"/>
          <w:highlight w:val="none"/>
        </w:rPr>
      </w:pPr>
    </w:p>
    <w:p w14:paraId="40F84D24">
      <w:pPr>
        <w:snapToGrid w:val="0"/>
        <w:spacing w:before="163" w:beforeLines="50" w:after="50" w:line="240" w:lineRule="auto"/>
        <w:ind w:firstLine="0" w:firstLineChars="0"/>
        <w:jc w:val="center"/>
        <w:rPr>
          <w:rFonts w:hint="eastAsia" w:asciiTheme="minorEastAsia" w:hAnsiTheme="minorEastAsia" w:eastAsiaTheme="minorEastAsia" w:cstheme="minorEastAsia"/>
          <w:b/>
          <w:bCs/>
          <w:color w:val="auto"/>
          <w:kern w:val="0"/>
          <w:sz w:val="32"/>
          <w:szCs w:val="32"/>
          <w:highlight w:val="none"/>
        </w:rPr>
      </w:pPr>
    </w:p>
    <w:p w14:paraId="67458757">
      <w:pPr>
        <w:snapToGrid w:val="0"/>
        <w:spacing w:before="163" w:beforeLines="50" w:after="50" w:line="240" w:lineRule="auto"/>
        <w:ind w:firstLine="0" w:firstLineChars="0"/>
        <w:jc w:val="center"/>
        <w:rPr>
          <w:rFonts w:hint="eastAsia" w:asciiTheme="minorEastAsia" w:hAnsiTheme="minorEastAsia" w:eastAsiaTheme="minorEastAsia" w:cstheme="minorEastAsia"/>
          <w:b/>
          <w:bCs/>
          <w:color w:val="auto"/>
          <w:kern w:val="0"/>
          <w:sz w:val="32"/>
          <w:szCs w:val="32"/>
          <w:highlight w:val="none"/>
        </w:rPr>
      </w:pPr>
      <w:r>
        <w:rPr>
          <w:rFonts w:hint="eastAsia" w:asciiTheme="minorEastAsia" w:hAnsiTheme="minorEastAsia" w:eastAsiaTheme="minorEastAsia" w:cstheme="minorEastAsia"/>
          <w:b/>
          <w:bCs/>
          <w:color w:val="auto"/>
          <w:kern w:val="0"/>
          <w:sz w:val="32"/>
          <w:szCs w:val="32"/>
          <w:highlight w:val="none"/>
        </w:rPr>
        <w:t>一、响 应 文 件</w:t>
      </w:r>
    </w:p>
    <w:p w14:paraId="19A4106A">
      <w:pPr>
        <w:snapToGrid w:val="0"/>
        <w:spacing w:before="163" w:beforeLines="50" w:after="50" w:line="240" w:lineRule="auto"/>
        <w:ind w:firstLine="0" w:firstLineChars="0"/>
        <w:rPr>
          <w:rFonts w:hint="eastAsia" w:asciiTheme="minorEastAsia" w:hAnsiTheme="minorEastAsia" w:eastAsiaTheme="minorEastAsia" w:cstheme="minorEastAsia"/>
          <w:bCs/>
          <w:color w:val="auto"/>
          <w:kern w:val="0"/>
          <w:szCs w:val="20"/>
          <w:highlight w:val="none"/>
        </w:rPr>
      </w:pPr>
    </w:p>
    <w:p w14:paraId="00FE0872">
      <w:pPr>
        <w:snapToGrid w:val="0"/>
        <w:spacing w:before="163" w:beforeLines="50" w:after="50" w:line="240" w:lineRule="auto"/>
        <w:ind w:firstLine="0" w:firstLineChars="0"/>
        <w:rPr>
          <w:rFonts w:hint="eastAsia" w:asciiTheme="minorEastAsia" w:hAnsiTheme="minorEastAsia" w:eastAsiaTheme="minorEastAsia" w:cstheme="minorEastAsia"/>
          <w:bCs/>
          <w:color w:val="auto"/>
          <w:kern w:val="0"/>
          <w:szCs w:val="20"/>
          <w:highlight w:val="none"/>
        </w:rPr>
      </w:pPr>
    </w:p>
    <w:p w14:paraId="12F974A0">
      <w:pPr>
        <w:snapToGrid w:val="0"/>
        <w:spacing w:before="163" w:beforeLines="50" w:after="50" w:line="240" w:lineRule="auto"/>
        <w:ind w:firstLine="0" w:firstLineChars="0"/>
        <w:rPr>
          <w:rFonts w:hint="eastAsia" w:asciiTheme="minorEastAsia" w:hAnsiTheme="minorEastAsia" w:eastAsiaTheme="minorEastAsia" w:cstheme="minorEastAsia"/>
          <w:bCs/>
          <w:color w:val="auto"/>
          <w:kern w:val="0"/>
          <w:szCs w:val="20"/>
          <w:highlight w:val="none"/>
        </w:rPr>
      </w:pPr>
    </w:p>
    <w:p w14:paraId="25B5933B">
      <w:pPr>
        <w:snapToGrid w:val="0"/>
        <w:spacing w:before="163" w:beforeLines="50" w:after="50" w:line="240" w:lineRule="auto"/>
        <w:ind w:firstLine="420" w:firstLineChars="150"/>
        <w:rPr>
          <w:rFonts w:hint="default" w:asciiTheme="minorEastAsia" w:hAnsiTheme="minorEastAsia" w:eastAsiaTheme="minorEastAsia" w:cstheme="minorEastAsia"/>
          <w:bCs/>
          <w:color w:val="auto"/>
          <w:kern w:val="0"/>
          <w:sz w:val="28"/>
          <w:szCs w:val="28"/>
          <w:highlight w:val="none"/>
          <w:u w:val="single"/>
          <w:lang w:val="en-US" w:eastAsia="zh-CN"/>
        </w:rPr>
      </w:pPr>
      <w:r>
        <w:rPr>
          <w:rFonts w:hint="eastAsia" w:asciiTheme="minorEastAsia" w:hAnsiTheme="minorEastAsia" w:eastAsiaTheme="minorEastAsia" w:cstheme="minorEastAsia"/>
          <w:bCs/>
          <w:color w:val="auto"/>
          <w:kern w:val="0"/>
          <w:sz w:val="28"/>
          <w:szCs w:val="28"/>
          <w:highlight w:val="none"/>
        </w:rPr>
        <w:t>项目名称：</w:t>
      </w:r>
      <w:r>
        <w:rPr>
          <w:rFonts w:hint="eastAsia" w:asciiTheme="minorEastAsia" w:hAnsiTheme="minorEastAsia" w:eastAsiaTheme="minorEastAsia" w:cstheme="minorEastAsia"/>
          <w:bCs/>
          <w:color w:val="auto"/>
          <w:kern w:val="0"/>
          <w:sz w:val="28"/>
          <w:szCs w:val="28"/>
          <w:highlight w:val="none"/>
          <w:u w:val="single"/>
          <w:lang w:val="en-US" w:eastAsia="zh-CN"/>
        </w:rPr>
        <w:t xml:space="preserve">                                   </w:t>
      </w:r>
    </w:p>
    <w:p w14:paraId="1F110D25">
      <w:pPr>
        <w:snapToGrid w:val="0"/>
        <w:spacing w:before="163" w:beforeLines="50" w:after="50" w:line="240" w:lineRule="auto"/>
        <w:ind w:firstLine="420" w:firstLineChars="150"/>
        <w:rPr>
          <w:rFonts w:hint="eastAsia" w:asciiTheme="minorEastAsia" w:hAnsiTheme="minorEastAsia" w:eastAsiaTheme="minorEastAsia" w:cstheme="minorEastAsia"/>
          <w:bCs/>
          <w:color w:val="auto"/>
          <w:kern w:val="0"/>
          <w:sz w:val="28"/>
          <w:szCs w:val="28"/>
          <w:highlight w:val="none"/>
        </w:rPr>
      </w:pPr>
      <w:r>
        <w:rPr>
          <w:rFonts w:hint="eastAsia" w:asciiTheme="minorEastAsia" w:hAnsiTheme="minorEastAsia" w:eastAsiaTheme="minorEastAsia" w:cstheme="minorEastAsia"/>
          <w:bCs/>
          <w:color w:val="auto"/>
          <w:kern w:val="0"/>
          <w:sz w:val="28"/>
          <w:szCs w:val="28"/>
          <w:highlight w:val="none"/>
          <w:lang w:val="en-US" w:eastAsia="zh-CN"/>
        </w:rPr>
        <w:t xml:space="preserve">  </w:t>
      </w:r>
    </w:p>
    <w:p w14:paraId="7C80B317">
      <w:pPr>
        <w:snapToGrid w:val="0"/>
        <w:spacing w:before="163" w:beforeLines="50" w:after="50" w:line="240" w:lineRule="auto"/>
        <w:ind w:firstLine="420" w:firstLineChars="150"/>
        <w:rPr>
          <w:rFonts w:hint="default" w:asciiTheme="minorEastAsia" w:hAnsiTheme="minorEastAsia" w:eastAsiaTheme="minorEastAsia" w:cstheme="minorEastAsia"/>
          <w:bCs/>
          <w:color w:val="auto"/>
          <w:kern w:val="0"/>
          <w:sz w:val="28"/>
          <w:szCs w:val="28"/>
          <w:highlight w:val="none"/>
          <w:u w:val="single"/>
          <w:lang w:val="en-US" w:eastAsia="zh-CN"/>
        </w:rPr>
      </w:pPr>
      <w:r>
        <w:rPr>
          <w:rFonts w:hint="eastAsia" w:asciiTheme="minorEastAsia" w:hAnsiTheme="minorEastAsia" w:eastAsiaTheme="minorEastAsia" w:cstheme="minorEastAsia"/>
          <w:bCs/>
          <w:color w:val="auto"/>
          <w:kern w:val="0"/>
          <w:sz w:val="28"/>
          <w:szCs w:val="28"/>
          <w:highlight w:val="none"/>
        </w:rPr>
        <w:t>项目编号：</w:t>
      </w:r>
      <w:r>
        <w:rPr>
          <w:rFonts w:hint="eastAsia" w:asciiTheme="minorEastAsia" w:hAnsiTheme="minorEastAsia" w:eastAsiaTheme="minorEastAsia" w:cstheme="minorEastAsia"/>
          <w:bCs/>
          <w:color w:val="auto"/>
          <w:kern w:val="0"/>
          <w:sz w:val="28"/>
          <w:szCs w:val="28"/>
          <w:highlight w:val="none"/>
          <w:u w:val="single"/>
          <w:lang w:val="en-US" w:eastAsia="zh-CN"/>
        </w:rPr>
        <w:t xml:space="preserve">                                   </w:t>
      </w:r>
    </w:p>
    <w:p w14:paraId="13301E44">
      <w:pPr>
        <w:snapToGrid w:val="0"/>
        <w:spacing w:before="163" w:beforeLines="50" w:after="50" w:line="240" w:lineRule="auto"/>
        <w:ind w:firstLine="420" w:firstLineChars="150"/>
        <w:rPr>
          <w:rFonts w:hint="eastAsia" w:asciiTheme="minorEastAsia" w:hAnsiTheme="minorEastAsia" w:eastAsiaTheme="minorEastAsia" w:cstheme="minorEastAsia"/>
          <w:bCs/>
          <w:color w:val="auto"/>
          <w:kern w:val="0"/>
          <w:sz w:val="28"/>
          <w:szCs w:val="28"/>
          <w:highlight w:val="none"/>
        </w:rPr>
      </w:pPr>
    </w:p>
    <w:p w14:paraId="39ADFE68">
      <w:pPr>
        <w:spacing w:line="400" w:lineRule="exact"/>
        <w:ind w:left="0" w:leftChars="0" w:firstLine="560" w:firstLineChars="200"/>
        <w:rPr>
          <w:rFonts w:hint="default" w:asciiTheme="minorEastAsia" w:hAnsiTheme="minorEastAsia" w:eastAsiaTheme="minorEastAsia" w:cstheme="minorEastAsia"/>
          <w:color w:val="auto"/>
          <w:kern w:val="0"/>
          <w:sz w:val="28"/>
          <w:szCs w:val="28"/>
          <w:highlight w:val="none"/>
          <w:u w:val="single"/>
          <w:lang w:val="en-US" w:eastAsia="zh-CN"/>
        </w:rPr>
      </w:pPr>
      <w:r>
        <w:rPr>
          <w:rFonts w:hint="eastAsia" w:asciiTheme="minorEastAsia" w:hAnsiTheme="minorEastAsia" w:eastAsiaTheme="minorEastAsia" w:cstheme="minorEastAsia"/>
          <w:color w:val="auto"/>
          <w:kern w:val="0"/>
          <w:sz w:val="28"/>
          <w:szCs w:val="28"/>
          <w:highlight w:val="none"/>
          <w:lang w:val="en-US" w:eastAsia="zh-CN"/>
        </w:rPr>
        <w:t>所投分标：</w:t>
      </w:r>
      <w:r>
        <w:rPr>
          <w:rFonts w:hint="eastAsia" w:asciiTheme="minorEastAsia" w:hAnsiTheme="minorEastAsia" w:eastAsiaTheme="minorEastAsia" w:cstheme="minorEastAsia"/>
          <w:color w:val="auto"/>
          <w:kern w:val="0"/>
          <w:sz w:val="28"/>
          <w:szCs w:val="28"/>
          <w:highlight w:val="none"/>
          <w:u w:val="single"/>
          <w:lang w:val="en-US" w:eastAsia="zh-CN"/>
        </w:rPr>
        <w:t xml:space="preserve">                                  </w:t>
      </w:r>
    </w:p>
    <w:p w14:paraId="096BDE9C">
      <w:pPr>
        <w:snapToGrid w:val="0"/>
        <w:spacing w:before="163" w:beforeLines="50" w:after="50" w:line="240" w:lineRule="auto"/>
        <w:ind w:left="0" w:leftChars="0" w:firstLine="0" w:firstLineChars="0"/>
        <w:rPr>
          <w:rFonts w:hint="default" w:asciiTheme="minorEastAsia" w:hAnsiTheme="minorEastAsia" w:eastAsiaTheme="minorEastAsia" w:cstheme="minorEastAsia"/>
          <w:bCs/>
          <w:color w:val="auto"/>
          <w:kern w:val="0"/>
          <w:sz w:val="28"/>
          <w:szCs w:val="28"/>
          <w:highlight w:val="none"/>
          <w:lang w:val="en-US" w:eastAsia="zh-CN"/>
        </w:rPr>
      </w:pPr>
      <w:r>
        <w:rPr>
          <w:rFonts w:hint="eastAsia" w:asciiTheme="minorEastAsia" w:hAnsiTheme="minorEastAsia" w:eastAsiaTheme="minorEastAsia" w:cstheme="minorEastAsia"/>
          <w:bCs/>
          <w:color w:val="auto"/>
          <w:kern w:val="0"/>
          <w:sz w:val="28"/>
          <w:szCs w:val="28"/>
          <w:highlight w:val="none"/>
          <w:lang w:val="en-US" w:eastAsia="zh-CN"/>
        </w:rPr>
        <w:t xml:space="preserve">    </w:t>
      </w:r>
    </w:p>
    <w:p w14:paraId="22381AE6">
      <w:pPr>
        <w:snapToGrid w:val="0"/>
        <w:spacing w:before="163" w:beforeLines="50" w:after="50" w:line="240" w:lineRule="auto"/>
        <w:ind w:firstLine="420" w:firstLineChars="150"/>
        <w:rPr>
          <w:rFonts w:hint="eastAsia" w:asciiTheme="minorEastAsia" w:hAnsiTheme="minorEastAsia" w:eastAsiaTheme="minorEastAsia" w:cstheme="minorEastAsia"/>
          <w:bCs/>
          <w:color w:val="auto"/>
          <w:kern w:val="0"/>
          <w:sz w:val="28"/>
          <w:szCs w:val="28"/>
          <w:highlight w:val="none"/>
        </w:rPr>
      </w:pPr>
      <w:r>
        <w:rPr>
          <w:rFonts w:hint="eastAsia" w:asciiTheme="minorEastAsia" w:hAnsiTheme="minorEastAsia" w:eastAsiaTheme="minorEastAsia" w:cstheme="minorEastAsia"/>
          <w:bCs/>
          <w:color w:val="auto"/>
          <w:kern w:val="0"/>
          <w:sz w:val="28"/>
          <w:szCs w:val="28"/>
          <w:highlight w:val="none"/>
        </w:rPr>
        <w:t>采购代理机构：</w:t>
      </w:r>
      <w:r>
        <w:rPr>
          <w:rFonts w:hint="eastAsia" w:asciiTheme="minorEastAsia" w:hAnsiTheme="minorEastAsia" w:eastAsiaTheme="minorEastAsia" w:cstheme="minorEastAsia"/>
          <w:bCs/>
          <w:color w:val="auto"/>
          <w:kern w:val="0"/>
          <w:sz w:val="28"/>
          <w:szCs w:val="28"/>
          <w:highlight w:val="none"/>
          <w:u w:val="single"/>
          <w:lang w:val="en-US" w:eastAsia="zh-CN"/>
        </w:rPr>
        <w:t xml:space="preserve">                               </w:t>
      </w:r>
      <w:r>
        <w:rPr>
          <w:rFonts w:hint="eastAsia" w:asciiTheme="minorEastAsia" w:hAnsiTheme="minorEastAsia" w:eastAsiaTheme="minorEastAsia" w:cstheme="minorEastAsia"/>
          <w:bCs/>
          <w:color w:val="auto"/>
          <w:kern w:val="0"/>
          <w:sz w:val="28"/>
          <w:szCs w:val="28"/>
          <w:highlight w:val="none"/>
        </w:rPr>
        <w:t xml:space="preserve"> </w:t>
      </w:r>
    </w:p>
    <w:p w14:paraId="3E89B424">
      <w:pPr>
        <w:snapToGrid w:val="0"/>
        <w:spacing w:before="163" w:beforeLines="50" w:after="50" w:line="240" w:lineRule="auto"/>
        <w:ind w:firstLine="420" w:firstLineChars="150"/>
        <w:rPr>
          <w:rFonts w:hint="eastAsia" w:asciiTheme="minorEastAsia" w:hAnsiTheme="minorEastAsia" w:eastAsiaTheme="minorEastAsia" w:cstheme="minorEastAsia"/>
          <w:bCs/>
          <w:color w:val="auto"/>
          <w:kern w:val="0"/>
          <w:sz w:val="28"/>
          <w:szCs w:val="28"/>
          <w:highlight w:val="none"/>
        </w:rPr>
      </w:pPr>
      <w:r>
        <w:rPr>
          <w:rFonts w:hint="eastAsia" w:asciiTheme="minorEastAsia" w:hAnsiTheme="minorEastAsia" w:eastAsiaTheme="minorEastAsia" w:cstheme="minorEastAsia"/>
          <w:bCs/>
          <w:color w:val="auto"/>
          <w:kern w:val="0"/>
          <w:sz w:val="28"/>
          <w:szCs w:val="28"/>
          <w:highlight w:val="none"/>
          <w:lang w:val="en-US" w:eastAsia="zh-CN"/>
        </w:rPr>
        <w:t xml:space="preserve">  </w:t>
      </w:r>
    </w:p>
    <w:p w14:paraId="41A60952">
      <w:pPr>
        <w:snapToGrid w:val="0"/>
        <w:spacing w:before="163" w:beforeLines="50" w:after="50" w:line="240" w:lineRule="auto"/>
        <w:ind w:firstLine="420" w:firstLineChars="150"/>
        <w:rPr>
          <w:rFonts w:hint="default" w:asciiTheme="minorEastAsia" w:hAnsiTheme="minorEastAsia" w:eastAsiaTheme="minorEastAsia" w:cstheme="minorEastAsia"/>
          <w:bCs/>
          <w:color w:val="auto"/>
          <w:kern w:val="0"/>
          <w:sz w:val="28"/>
          <w:szCs w:val="28"/>
          <w:highlight w:val="none"/>
          <w:u w:val="single"/>
          <w:lang w:val="en-US" w:eastAsia="zh-CN"/>
        </w:rPr>
      </w:pPr>
      <w:r>
        <w:rPr>
          <w:rFonts w:hint="eastAsia" w:asciiTheme="minorEastAsia" w:hAnsiTheme="minorEastAsia" w:eastAsiaTheme="minorEastAsia" w:cstheme="minorEastAsia"/>
          <w:bCs/>
          <w:color w:val="auto"/>
          <w:kern w:val="0"/>
          <w:sz w:val="28"/>
          <w:szCs w:val="28"/>
          <w:highlight w:val="none"/>
        </w:rPr>
        <w:t>供应商名称：</w:t>
      </w:r>
      <w:r>
        <w:rPr>
          <w:rFonts w:hint="eastAsia" w:asciiTheme="minorEastAsia" w:hAnsiTheme="minorEastAsia" w:eastAsiaTheme="minorEastAsia" w:cstheme="minorEastAsia"/>
          <w:bCs/>
          <w:color w:val="auto"/>
          <w:kern w:val="0"/>
          <w:sz w:val="28"/>
          <w:szCs w:val="28"/>
          <w:highlight w:val="none"/>
          <w:u w:val="single"/>
          <w:lang w:val="en-US" w:eastAsia="zh-CN"/>
        </w:rPr>
        <w:t xml:space="preserve">                                 </w:t>
      </w:r>
    </w:p>
    <w:p w14:paraId="001BDD9E">
      <w:pPr>
        <w:snapToGrid w:val="0"/>
        <w:spacing w:before="163" w:beforeLines="50" w:after="50" w:line="240" w:lineRule="auto"/>
        <w:ind w:firstLine="420" w:firstLineChars="150"/>
        <w:rPr>
          <w:rFonts w:hint="eastAsia" w:asciiTheme="minorEastAsia" w:hAnsiTheme="minorEastAsia" w:eastAsiaTheme="minorEastAsia" w:cstheme="minorEastAsia"/>
          <w:bCs/>
          <w:color w:val="auto"/>
          <w:kern w:val="0"/>
          <w:sz w:val="28"/>
          <w:szCs w:val="28"/>
          <w:highlight w:val="none"/>
        </w:rPr>
      </w:pPr>
    </w:p>
    <w:p w14:paraId="36658A51">
      <w:pPr>
        <w:snapToGrid w:val="0"/>
        <w:spacing w:before="163" w:beforeLines="50" w:after="50" w:line="240" w:lineRule="auto"/>
        <w:ind w:firstLine="420" w:firstLineChars="150"/>
        <w:rPr>
          <w:rFonts w:hint="default" w:asciiTheme="minorEastAsia" w:hAnsiTheme="minorEastAsia" w:eastAsiaTheme="minorEastAsia" w:cstheme="minorEastAsia"/>
          <w:bCs/>
          <w:color w:val="auto"/>
          <w:kern w:val="0"/>
          <w:szCs w:val="24"/>
          <w:highlight w:val="none"/>
          <w:u w:val="single"/>
          <w:lang w:val="en-US" w:eastAsia="zh-CN"/>
        </w:rPr>
      </w:pPr>
      <w:r>
        <w:rPr>
          <w:rFonts w:hint="eastAsia" w:asciiTheme="minorEastAsia" w:hAnsiTheme="minorEastAsia" w:eastAsiaTheme="minorEastAsia" w:cstheme="minorEastAsia"/>
          <w:bCs/>
          <w:color w:val="auto"/>
          <w:kern w:val="0"/>
          <w:sz w:val="28"/>
          <w:szCs w:val="28"/>
          <w:highlight w:val="none"/>
          <w:lang w:val="en-US" w:eastAsia="zh-CN"/>
        </w:rPr>
        <w:t>日   期：</w:t>
      </w:r>
      <w:r>
        <w:rPr>
          <w:rFonts w:hint="eastAsia" w:asciiTheme="minorEastAsia" w:hAnsiTheme="minorEastAsia" w:eastAsiaTheme="minorEastAsia" w:cstheme="minorEastAsia"/>
          <w:bCs/>
          <w:color w:val="auto"/>
          <w:kern w:val="0"/>
          <w:sz w:val="28"/>
          <w:szCs w:val="28"/>
          <w:highlight w:val="none"/>
          <w:u w:val="single"/>
          <w:lang w:val="en-US" w:eastAsia="zh-CN"/>
        </w:rPr>
        <w:t xml:space="preserve">              </w:t>
      </w:r>
      <w:r>
        <w:rPr>
          <w:rFonts w:hint="eastAsia" w:asciiTheme="minorEastAsia" w:hAnsiTheme="minorEastAsia" w:eastAsiaTheme="minorEastAsia" w:cstheme="minorEastAsia"/>
          <w:bCs/>
          <w:color w:val="auto"/>
          <w:kern w:val="0"/>
          <w:szCs w:val="24"/>
          <w:highlight w:val="none"/>
          <w:u w:val="single"/>
          <w:lang w:val="en-US" w:eastAsia="zh-CN"/>
        </w:rPr>
        <w:t xml:space="preserve">                      </w:t>
      </w:r>
    </w:p>
    <w:p w14:paraId="1B868DB7">
      <w:pPr>
        <w:spacing w:line="440" w:lineRule="atLeast"/>
        <w:ind w:firstLine="0" w:firstLineChars="0"/>
        <w:rPr>
          <w:rFonts w:hint="eastAsia" w:asciiTheme="minorEastAsia" w:hAnsiTheme="minorEastAsia" w:eastAsiaTheme="minorEastAsia" w:cstheme="minorEastAsia"/>
          <w:b/>
          <w:color w:val="auto"/>
          <w:kern w:val="0"/>
          <w:sz w:val="32"/>
          <w:szCs w:val="32"/>
          <w:highlight w:val="none"/>
        </w:rPr>
      </w:pPr>
    </w:p>
    <w:p w14:paraId="16EE3E9F">
      <w:pPr>
        <w:spacing w:line="440" w:lineRule="atLeast"/>
        <w:ind w:firstLine="0" w:firstLineChars="0"/>
        <w:rPr>
          <w:rFonts w:hint="eastAsia" w:asciiTheme="minorEastAsia" w:hAnsiTheme="minorEastAsia" w:eastAsiaTheme="minorEastAsia" w:cstheme="minorEastAsia"/>
          <w:b/>
          <w:color w:val="auto"/>
          <w:kern w:val="0"/>
          <w:sz w:val="32"/>
          <w:szCs w:val="32"/>
          <w:highlight w:val="none"/>
        </w:rPr>
      </w:pPr>
    </w:p>
    <w:p w14:paraId="005B1DEF">
      <w:pPr>
        <w:spacing w:line="440" w:lineRule="atLeast"/>
        <w:ind w:firstLine="0" w:firstLineChars="0"/>
        <w:rPr>
          <w:rFonts w:hint="eastAsia" w:asciiTheme="minorEastAsia" w:hAnsiTheme="minorEastAsia" w:eastAsiaTheme="minorEastAsia" w:cstheme="minorEastAsia"/>
          <w:b/>
          <w:color w:val="auto"/>
          <w:kern w:val="0"/>
          <w:sz w:val="32"/>
          <w:szCs w:val="32"/>
          <w:highlight w:val="none"/>
        </w:rPr>
      </w:pPr>
    </w:p>
    <w:p w14:paraId="1A4E5098">
      <w:pPr>
        <w:spacing w:line="440" w:lineRule="atLeast"/>
        <w:ind w:firstLine="0" w:firstLineChars="0"/>
        <w:rPr>
          <w:rFonts w:hint="eastAsia" w:asciiTheme="minorEastAsia" w:hAnsiTheme="minorEastAsia" w:eastAsiaTheme="minorEastAsia" w:cstheme="minorEastAsia"/>
          <w:b/>
          <w:color w:val="auto"/>
          <w:kern w:val="0"/>
          <w:sz w:val="32"/>
          <w:szCs w:val="32"/>
          <w:highlight w:val="none"/>
        </w:rPr>
      </w:pPr>
    </w:p>
    <w:p w14:paraId="6C14D183">
      <w:pPr>
        <w:spacing w:line="440" w:lineRule="atLeast"/>
        <w:ind w:firstLine="0" w:firstLineChars="0"/>
        <w:rPr>
          <w:rFonts w:hint="eastAsia" w:asciiTheme="minorEastAsia" w:hAnsiTheme="minorEastAsia" w:eastAsiaTheme="minorEastAsia" w:cstheme="minorEastAsia"/>
          <w:b/>
          <w:color w:val="auto"/>
          <w:kern w:val="0"/>
          <w:sz w:val="32"/>
          <w:szCs w:val="32"/>
          <w:highlight w:val="none"/>
        </w:rPr>
      </w:pPr>
    </w:p>
    <w:p w14:paraId="407DD020">
      <w:pPr>
        <w:pStyle w:val="24"/>
        <w:ind w:left="0" w:leftChars="0" w:firstLine="0" w:firstLineChars="0"/>
        <w:rPr>
          <w:rFonts w:hint="eastAsia" w:asciiTheme="minorEastAsia" w:hAnsiTheme="minorEastAsia" w:eastAsiaTheme="minorEastAsia" w:cstheme="minorEastAsia"/>
          <w:color w:val="auto"/>
          <w:highlight w:val="none"/>
        </w:rPr>
      </w:pPr>
    </w:p>
    <w:p w14:paraId="37E4AE43">
      <w:pPr>
        <w:pStyle w:val="24"/>
        <w:ind w:left="0" w:leftChars="0" w:firstLine="0" w:firstLineChars="0"/>
        <w:rPr>
          <w:rFonts w:hint="eastAsia" w:asciiTheme="minorEastAsia" w:hAnsiTheme="minorEastAsia" w:eastAsiaTheme="minorEastAsia" w:cstheme="minorEastAsia"/>
          <w:color w:val="auto"/>
          <w:highlight w:val="none"/>
        </w:rPr>
      </w:pPr>
    </w:p>
    <w:p w14:paraId="71703407">
      <w:pPr>
        <w:pStyle w:val="24"/>
        <w:ind w:left="0" w:leftChars="0" w:firstLine="0" w:firstLineChars="0"/>
        <w:rPr>
          <w:rFonts w:hint="eastAsia" w:asciiTheme="minorEastAsia" w:hAnsiTheme="minorEastAsia" w:eastAsiaTheme="minorEastAsia" w:cstheme="minorEastAsia"/>
          <w:color w:val="auto"/>
          <w:highlight w:val="none"/>
        </w:rPr>
      </w:pPr>
    </w:p>
    <w:p w14:paraId="5A8BCAE1">
      <w:pPr>
        <w:pStyle w:val="24"/>
        <w:ind w:left="0" w:leftChars="0" w:firstLine="0" w:firstLineChars="0"/>
        <w:rPr>
          <w:rFonts w:hint="eastAsia" w:asciiTheme="minorEastAsia" w:hAnsiTheme="minorEastAsia" w:eastAsiaTheme="minorEastAsia" w:cstheme="minorEastAsia"/>
          <w:color w:val="auto"/>
          <w:highlight w:val="none"/>
        </w:rPr>
      </w:pPr>
    </w:p>
    <w:p w14:paraId="169F8870">
      <w:pPr>
        <w:pStyle w:val="24"/>
        <w:ind w:left="0" w:leftChars="0" w:firstLine="0" w:firstLineChars="0"/>
        <w:rPr>
          <w:rFonts w:hint="eastAsia" w:asciiTheme="minorEastAsia" w:hAnsiTheme="minorEastAsia" w:eastAsiaTheme="minorEastAsia" w:cstheme="minorEastAsia"/>
          <w:color w:val="auto"/>
          <w:highlight w:val="none"/>
        </w:rPr>
      </w:pPr>
    </w:p>
    <w:p w14:paraId="4BCBB0CA">
      <w:pPr>
        <w:spacing w:line="400" w:lineRule="exact"/>
        <w:ind w:firstLine="0" w:firstLineChars="0"/>
        <w:outlineLvl w:val="2"/>
        <w:rPr>
          <w:rFonts w:hint="eastAsia" w:asciiTheme="minorEastAsia" w:hAnsiTheme="minorEastAsia" w:eastAsiaTheme="minorEastAsia" w:cstheme="minorEastAsia"/>
          <w:b/>
          <w:color w:val="auto"/>
          <w:kern w:val="0"/>
          <w:sz w:val="32"/>
          <w:szCs w:val="32"/>
          <w:highlight w:val="none"/>
        </w:rPr>
      </w:pPr>
      <w:bookmarkStart w:id="45" w:name="_Toc82016595"/>
      <w:r>
        <w:rPr>
          <w:rFonts w:hint="eastAsia" w:asciiTheme="minorEastAsia" w:hAnsiTheme="minorEastAsia" w:eastAsiaTheme="minorEastAsia" w:cstheme="minorEastAsia"/>
          <w:b/>
          <w:color w:val="auto"/>
          <w:kern w:val="0"/>
          <w:sz w:val="32"/>
          <w:szCs w:val="32"/>
          <w:highlight w:val="none"/>
        </w:rPr>
        <w:t>二、响应文件组成</w:t>
      </w:r>
      <w:bookmarkEnd w:id="45"/>
    </w:p>
    <w:p w14:paraId="2764438D">
      <w:pPr>
        <w:spacing w:line="400" w:lineRule="exact"/>
        <w:ind w:firstLine="0" w:firstLineChars="0"/>
        <w:rPr>
          <w:rFonts w:hint="eastAsia" w:asciiTheme="minorEastAsia" w:hAnsiTheme="minorEastAsia" w:eastAsiaTheme="minorEastAsia" w:cstheme="minorEastAsia"/>
          <w:b/>
          <w:bCs/>
          <w:color w:val="auto"/>
          <w:kern w:val="0"/>
          <w:szCs w:val="24"/>
          <w:highlight w:val="none"/>
        </w:rPr>
      </w:pPr>
    </w:p>
    <w:p w14:paraId="2FA85ACE">
      <w:pPr>
        <w:spacing w:line="400" w:lineRule="exact"/>
        <w:ind w:firstLine="0" w:firstLineChars="0"/>
        <w:rPr>
          <w:rFonts w:hint="eastAsia" w:asciiTheme="minorEastAsia" w:hAnsiTheme="minorEastAsia" w:eastAsiaTheme="minorEastAsia" w:cstheme="minorEastAsia"/>
          <w:b/>
          <w:bCs/>
          <w:color w:val="auto"/>
          <w:kern w:val="0"/>
          <w:szCs w:val="24"/>
          <w:highlight w:val="none"/>
        </w:rPr>
      </w:pPr>
    </w:p>
    <w:p w14:paraId="1E53B299">
      <w:pPr>
        <w:spacing w:line="400" w:lineRule="exact"/>
        <w:ind w:firstLine="0" w:firstLineChars="0"/>
        <w:rPr>
          <w:rFonts w:hint="eastAsia" w:asciiTheme="minorEastAsia" w:hAnsiTheme="minorEastAsia" w:eastAsiaTheme="minorEastAsia" w:cstheme="minorEastAsia"/>
          <w:b/>
          <w:bCs/>
          <w:color w:val="auto"/>
          <w:kern w:val="0"/>
          <w:sz w:val="32"/>
          <w:szCs w:val="32"/>
          <w:highlight w:val="none"/>
        </w:rPr>
      </w:pPr>
      <w:r>
        <w:rPr>
          <w:rFonts w:hint="eastAsia" w:asciiTheme="minorEastAsia" w:hAnsiTheme="minorEastAsia" w:eastAsiaTheme="minorEastAsia" w:cstheme="minorEastAsia"/>
          <w:b/>
          <w:bCs/>
          <w:color w:val="auto"/>
          <w:kern w:val="0"/>
          <w:sz w:val="32"/>
          <w:szCs w:val="32"/>
          <w:highlight w:val="none"/>
        </w:rPr>
        <w:t>（一）</w:t>
      </w:r>
      <w:r>
        <w:rPr>
          <w:rFonts w:hint="eastAsia" w:asciiTheme="minorEastAsia" w:hAnsiTheme="minorEastAsia" w:eastAsiaTheme="minorEastAsia" w:cstheme="minorEastAsia"/>
          <w:b/>
          <w:color w:val="auto"/>
          <w:kern w:val="0"/>
          <w:sz w:val="32"/>
          <w:szCs w:val="32"/>
          <w:highlight w:val="none"/>
        </w:rPr>
        <w:t>资格性响应证明材料</w:t>
      </w:r>
    </w:p>
    <w:p w14:paraId="6EF05B90">
      <w:pPr>
        <w:spacing w:line="400" w:lineRule="exact"/>
        <w:ind w:firstLine="0" w:firstLineChars="0"/>
        <w:rPr>
          <w:rFonts w:hint="eastAsia" w:asciiTheme="minorEastAsia" w:hAnsiTheme="minorEastAsia" w:eastAsiaTheme="minorEastAsia" w:cstheme="minorEastAsia"/>
          <w:b/>
          <w:bCs/>
          <w:color w:val="auto"/>
          <w:kern w:val="0"/>
          <w:sz w:val="32"/>
          <w:szCs w:val="32"/>
          <w:highlight w:val="none"/>
        </w:rPr>
      </w:pPr>
    </w:p>
    <w:p w14:paraId="0DBB7601">
      <w:pPr>
        <w:spacing w:line="400" w:lineRule="exact"/>
        <w:ind w:firstLine="0" w:firstLineChars="0"/>
        <w:rPr>
          <w:rFonts w:hint="eastAsia" w:asciiTheme="minorEastAsia" w:hAnsiTheme="minorEastAsia" w:eastAsiaTheme="minorEastAsia" w:cstheme="minorEastAsia"/>
          <w:b/>
          <w:bCs/>
          <w:color w:val="auto"/>
          <w:kern w:val="0"/>
          <w:sz w:val="32"/>
          <w:szCs w:val="32"/>
          <w:highlight w:val="none"/>
        </w:rPr>
      </w:pPr>
    </w:p>
    <w:p w14:paraId="4979BBF8">
      <w:pPr>
        <w:spacing w:line="400" w:lineRule="exact"/>
        <w:ind w:firstLine="0" w:firstLineChars="0"/>
        <w:rPr>
          <w:rFonts w:hint="eastAsia" w:asciiTheme="minorEastAsia" w:hAnsiTheme="minorEastAsia" w:eastAsiaTheme="minorEastAsia" w:cstheme="minorEastAsia"/>
          <w:b/>
          <w:bCs/>
          <w:color w:val="auto"/>
          <w:kern w:val="0"/>
          <w:sz w:val="32"/>
          <w:szCs w:val="32"/>
          <w:highlight w:val="none"/>
        </w:rPr>
      </w:pPr>
    </w:p>
    <w:p w14:paraId="73D03C5E">
      <w:pPr>
        <w:spacing w:line="400" w:lineRule="exact"/>
        <w:ind w:firstLine="0" w:firstLineChars="0"/>
        <w:rPr>
          <w:rFonts w:hint="eastAsia" w:asciiTheme="minorEastAsia" w:hAnsiTheme="minorEastAsia" w:eastAsiaTheme="minorEastAsia" w:cstheme="minorEastAsia"/>
          <w:b/>
          <w:bCs/>
          <w:color w:val="auto"/>
          <w:kern w:val="0"/>
          <w:sz w:val="32"/>
          <w:szCs w:val="32"/>
          <w:highlight w:val="none"/>
        </w:rPr>
      </w:pPr>
      <w:r>
        <w:rPr>
          <w:rFonts w:hint="eastAsia" w:asciiTheme="minorEastAsia" w:hAnsiTheme="minorEastAsia" w:eastAsiaTheme="minorEastAsia" w:cstheme="minorEastAsia"/>
          <w:b/>
          <w:bCs/>
          <w:color w:val="auto"/>
          <w:kern w:val="0"/>
          <w:sz w:val="32"/>
          <w:szCs w:val="32"/>
          <w:highlight w:val="none"/>
        </w:rPr>
        <w:t>（二）</w:t>
      </w:r>
      <w:r>
        <w:rPr>
          <w:rFonts w:hint="eastAsia" w:asciiTheme="minorEastAsia" w:hAnsiTheme="minorEastAsia" w:eastAsiaTheme="minorEastAsia" w:cstheme="minorEastAsia"/>
          <w:b/>
          <w:color w:val="auto"/>
          <w:kern w:val="0"/>
          <w:sz w:val="32"/>
          <w:szCs w:val="32"/>
          <w:highlight w:val="none"/>
        </w:rPr>
        <w:t>符合性响应证明材料</w:t>
      </w:r>
    </w:p>
    <w:p w14:paraId="199CFE81">
      <w:pPr>
        <w:spacing w:line="400" w:lineRule="exact"/>
        <w:ind w:firstLine="0" w:firstLineChars="0"/>
        <w:rPr>
          <w:rFonts w:hint="eastAsia" w:asciiTheme="minorEastAsia" w:hAnsiTheme="minorEastAsia" w:eastAsiaTheme="minorEastAsia" w:cstheme="minorEastAsia"/>
          <w:b/>
          <w:bCs/>
          <w:color w:val="auto"/>
          <w:kern w:val="0"/>
          <w:sz w:val="32"/>
          <w:szCs w:val="32"/>
          <w:highlight w:val="none"/>
        </w:rPr>
      </w:pPr>
    </w:p>
    <w:p w14:paraId="15050EB8">
      <w:pPr>
        <w:spacing w:line="400" w:lineRule="exact"/>
        <w:ind w:firstLine="0" w:firstLineChars="0"/>
        <w:rPr>
          <w:rFonts w:hint="eastAsia" w:asciiTheme="minorEastAsia" w:hAnsiTheme="minorEastAsia" w:eastAsiaTheme="minorEastAsia" w:cstheme="minorEastAsia"/>
          <w:b/>
          <w:bCs/>
          <w:color w:val="auto"/>
          <w:kern w:val="0"/>
          <w:sz w:val="32"/>
          <w:szCs w:val="32"/>
          <w:highlight w:val="none"/>
        </w:rPr>
      </w:pPr>
    </w:p>
    <w:p w14:paraId="17D037C0">
      <w:pPr>
        <w:spacing w:line="400" w:lineRule="exact"/>
        <w:ind w:firstLine="0" w:firstLineChars="0"/>
        <w:rPr>
          <w:rFonts w:hint="eastAsia" w:asciiTheme="minorEastAsia" w:hAnsiTheme="minorEastAsia" w:eastAsiaTheme="minorEastAsia" w:cstheme="minorEastAsia"/>
          <w:b/>
          <w:bCs/>
          <w:color w:val="auto"/>
          <w:kern w:val="0"/>
          <w:sz w:val="32"/>
          <w:szCs w:val="32"/>
          <w:highlight w:val="none"/>
        </w:rPr>
      </w:pPr>
    </w:p>
    <w:p w14:paraId="4F8A6D9F">
      <w:pPr>
        <w:spacing w:line="400" w:lineRule="exact"/>
        <w:ind w:firstLine="0" w:firstLineChars="0"/>
        <w:rPr>
          <w:rFonts w:hint="eastAsia" w:asciiTheme="minorEastAsia" w:hAnsiTheme="minorEastAsia" w:eastAsiaTheme="minorEastAsia" w:cstheme="minorEastAsia"/>
          <w:b/>
          <w:bCs/>
          <w:color w:val="auto"/>
          <w:kern w:val="0"/>
          <w:sz w:val="32"/>
          <w:szCs w:val="32"/>
          <w:highlight w:val="none"/>
        </w:rPr>
      </w:pPr>
      <w:r>
        <w:rPr>
          <w:rFonts w:hint="eastAsia" w:asciiTheme="minorEastAsia" w:hAnsiTheme="minorEastAsia" w:eastAsiaTheme="minorEastAsia" w:cstheme="minorEastAsia"/>
          <w:b/>
          <w:bCs/>
          <w:color w:val="auto"/>
          <w:kern w:val="0"/>
          <w:sz w:val="32"/>
          <w:szCs w:val="32"/>
          <w:highlight w:val="none"/>
        </w:rPr>
        <w:t>（三）</w:t>
      </w:r>
      <w:r>
        <w:rPr>
          <w:rFonts w:hint="eastAsia" w:asciiTheme="minorEastAsia" w:hAnsiTheme="minorEastAsia" w:eastAsiaTheme="minorEastAsia" w:cstheme="minorEastAsia"/>
          <w:b/>
          <w:color w:val="auto"/>
          <w:kern w:val="0"/>
          <w:sz w:val="32"/>
          <w:szCs w:val="32"/>
          <w:highlight w:val="none"/>
        </w:rPr>
        <w:t>其他有效证明材料</w:t>
      </w:r>
    </w:p>
    <w:p w14:paraId="3655C564">
      <w:pPr>
        <w:tabs>
          <w:tab w:val="left" w:pos="1305"/>
        </w:tabs>
        <w:spacing w:line="520" w:lineRule="exact"/>
        <w:ind w:firstLine="0" w:firstLineChars="0"/>
        <w:jc w:val="center"/>
        <w:rPr>
          <w:rFonts w:hint="eastAsia" w:asciiTheme="minorEastAsia" w:hAnsiTheme="minorEastAsia" w:eastAsiaTheme="minorEastAsia" w:cstheme="minorEastAsia"/>
          <w:b/>
          <w:color w:val="auto"/>
          <w:kern w:val="0"/>
          <w:sz w:val="32"/>
          <w:szCs w:val="32"/>
          <w:highlight w:val="none"/>
        </w:rPr>
      </w:pPr>
    </w:p>
    <w:p w14:paraId="2E069474">
      <w:pPr>
        <w:tabs>
          <w:tab w:val="left" w:pos="1305"/>
        </w:tabs>
        <w:spacing w:line="520" w:lineRule="exact"/>
        <w:ind w:firstLine="0" w:firstLineChars="0"/>
        <w:jc w:val="center"/>
        <w:rPr>
          <w:rFonts w:hint="eastAsia" w:asciiTheme="minorEastAsia" w:hAnsiTheme="minorEastAsia" w:eastAsiaTheme="minorEastAsia" w:cstheme="minorEastAsia"/>
          <w:b/>
          <w:color w:val="auto"/>
          <w:kern w:val="0"/>
          <w:sz w:val="32"/>
          <w:szCs w:val="32"/>
          <w:highlight w:val="none"/>
        </w:rPr>
      </w:pPr>
    </w:p>
    <w:p w14:paraId="2737021A">
      <w:pPr>
        <w:tabs>
          <w:tab w:val="left" w:pos="1305"/>
        </w:tabs>
        <w:spacing w:line="520" w:lineRule="exact"/>
        <w:ind w:firstLine="0" w:firstLineChars="0"/>
        <w:jc w:val="center"/>
        <w:rPr>
          <w:rFonts w:hint="eastAsia" w:asciiTheme="minorEastAsia" w:hAnsiTheme="minorEastAsia" w:eastAsiaTheme="minorEastAsia" w:cstheme="minorEastAsia"/>
          <w:b/>
          <w:color w:val="auto"/>
          <w:kern w:val="0"/>
          <w:sz w:val="32"/>
          <w:szCs w:val="32"/>
          <w:highlight w:val="none"/>
        </w:rPr>
      </w:pPr>
    </w:p>
    <w:p w14:paraId="37F9AC9F">
      <w:pPr>
        <w:tabs>
          <w:tab w:val="left" w:pos="1305"/>
        </w:tabs>
        <w:spacing w:line="520" w:lineRule="exact"/>
        <w:ind w:firstLine="0" w:firstLineChars="0"/>
        <w:jc w:val="center"/>
        <w:rPr>
          <w:rFonts w:hint="eastAsia" w:asciiTheme="minorEastAsia" w:hAnsiTheme="minorEastAsia" w:eastAsiaTheme="minorEastAsia" w:cstheme="minorEastAsia"/>
          <w:b/>
          <w:color w:val="auto"/>
          <w:kern w:val="0"/>
          <w:sz w:val="32"/>
          <w:szCs w:val="32"/>
          <w:highlight w:val="none"/>
        </w:rPr>
      </w:pPr>
    </w:p>
    <w:p w14:paraId="20A9D991">
      <w:pPr>
        <w:tabs>
          <w:tab w:val="left" w:pos="1305"/>
        </w:tabs>
        <w:spacing w:line="520" w:lineRule="exact"/>
        <w:ind w:firstLine="0" w:firstLineChars="0"/>
        <w:jc w:val="center"/>
        <w:rPr>
          <w:rFonts w:hint="eastAsia" w:asciiTheme="minorEastAsia" w:hAnsiTheme="minorEastAsia" w:eastAsiaTheme="minorEastAsia" w:cstheme="minorEastAsia"/>
          <w:b/>
          <w:color w:val="auto"/>
          <w:kern w:val="0"/>
          <w:sz w:val="32"/>
          <w:szCs w:val="32"/>
          <w:highlight w:val="none"/>
        </w:rPr>
      </w:pPr>
    </w:p>
    <w:p w14:paraId="5493B92E">
      <w:pPr>
        <w:tabs>
          <w:tab w:val="left" w:pos="1305"/>
        </w:tabs>
        <w:spacing w:line="520" w:lineRule="exact"/>
        <w:ind w:firstLine="0" w:firstLineChars="0"/>
        <w:jc w:val="center"/>
        <w:rPr>
          <w:rFonts w:hint="eastAsia" w:asciiTheme="minorEastAsia" w:hAnsiTheme="minorEastAsia" w:eastAsiaTheme="minorEastAsia" w:cstheme="minorEastAsia"/>
          <w:b/>
          <w:color w:val="auto"/>
          <w:kern w:val="0"/>
          <w:sz w:val="32"/>
          <w:szCs w:val="32"/>
          <w:highlight w:val="none"/>
        </w:rPr>
      </w:pPr>
    </w:p>
    <w:p w14:paraId="12030948">
      <w:pPr>
        <w:tabs>
          <w:tab w:val="left" w:pos="1305"/>
        </w:tabs>
        <w:spacing w:line="520" w:lineRule="exact"/>
        <w:ind w:firstLine="0" w:firstLineChars="0"/>
        <w:jc w:val="center"/>
        <w:rPr>
          <w:rFonts w:hint="eastAsia" w:asciiTheme="minorEastAsia" w:hAnsiTheme="minorEastAsia" w:eastAsiaTheme="minorEastAsia" w:cstheme="minorEastAsia"/>
          <w:b/>
          <w:color w:val="auto"/>
          <w:kern w:val="0"/>
          <w:sz w:val="32"/>
          <w:szCs w:val="32"/>
          <w:highlight w:val="none"/>
        </w:rPr>
      </w:pPr>
    </w:p>
    <w:p w14:paraId="74CAD243">
      <w:pPr>
        <w:tabs>
          <w:tab w:val="left" w:pos="1305"/>
        </w:tabs>
        <w:spacing w:line="520" w:lineRule="exact"/>
        <w:ind w:firstLine="0" w:firstLineChars="0"/>
        <w:jc w:val="center"/>
        <w:rPr>
          <w:rFonts w:hint="eastAsia" w:asciiTheme="minorEastAsia" w:hAnsiTheme="minorEastAsia" w:eastAsiaTheme="minorEastAsia" w:cstheme="minorEastAsia"/>
          <w:b/>
          <w:color w:val="auto"/>
          <w:kern w:val="0"/>
          <w:sz w:val="32"/>
          <w:szCs w:val="32"/>
          <w:highlight w:val="none"/>
        </w:rPr>
      </w:pPr>
    </w:p>
    <w:p w14:paraId="4D5E0247">
      <w:pPr>
        <w:spacing w:line="360" w:lineRule="exact"/>
        <w:ind w:firstLine="0" w:firstLineChars="0"/>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br w:type="page"/>
      </w:r>
      <w:r>
        <w:rPr>
          <w:rFonts w:hint="eastAsia" w:asciiTheme="minorEastAsia" w:hAnsiTheme="minorEastAsia" w:eastAsiaTheme="minorEastAsia" w:cstheme="minorEastAsia"/>
          <w:b/>
          <w:color w:val="auto"/>
          <w:kern w:val="0"/>
          <w:sz w:val="32"/>
          <w:szCs w:val="32"/>
          <w:highlight w:val="none"/>
        </w:rPr>
        <w:t>（一）资格性响应证明材料目录</w:t>
      </w:r>
    </w:p>
    <w:p w14:paraId="2B2E8EF0">
      <w:pPr>
        <w:tabs>
          <w:tab w:val="left" w:pos="1305"/>
        </w:tabs>
        <w:spacing w:line="400" w:lineRule="exact"/>
        <w:ind w:firstLine="480"/>
        <w:rPr>
          <w:rFonts w:hint="eastAsia" w:asciiTheme="minorEastAsia" w:hAnsiTheme="minorEastAsia" w:eastAsiaTheme="minorEastAsia" w:cstheme="minorEastAsia"/>
          <w:color w:val="auto"/>
          <w:kern w:val="0"/>
          <w:szCs w:val="24"/>
          <w:highlight w:val="none"/>
        </w:rPr>
      </w:pPr>
    </w:p>
    <w:p w14:paraId="6DE16A98">
      <w:pPr>
        <w:tabs>
          <w:tab w:val="left" w:pos="1305"/>
        </w:tabs>
        <w:spacing w:line="400" w:lineRule="exact"/>
        <w:ind w:firstLine="480"/>
        <w:rPr>
          <w:rFonts w:hint="eastAsia" w:asciiTheme="minorEastAsia" w:hAnsiTheme="minorEastAsia" w:eastAsiaTheme="minorEastAsia" w:cstheme="minorEastAsia"/>
          <w:b/>
          <w:color w:val="auto"/>
          <w:kern w:val="0"/>
          <w:szCs w:val="24"/>
          <w:highlight w:val="none"/>
        </w:rPr>
      </w:pPr>
      <w:r>
        <w:rPr>
          <w:rFonts w:hint="eastAsia" w:asciiTheme="minorEastAsia" w:hAnsiTheme="minorEastAsia" w:eastAsiaTheme="minorEastAsia" w:cstheme="minorEastAsia"/>
          <w:color w:val="auto"/>
          <w:kern w:val="0"/>
          <w:szCs w:val="24"/>
          <w:highlight w:val="none"/>
        </w:rPr>
        <w:t>1.响应函</w:t>
      </w:r>
      <w:r>
        <w:rPr>
          <w:rFonts w:hint="eastAsia" w:asciiTheme="minorEastAsia" w:hAnsiTheme="minorEastAsia" w:eastAsiaTheme="minorEastAsia" w:cstheme="minorEastAsia"/>
          <w:b/>
          <w:color w:val="auto"/>
          <w:kern w:val="0"/>
          <w:szCs w:val="24"/>
          <w:highlight w:val="none"/>
        </w:rPr>
        <w:t>（必须提供）</w:t>
      </w:r>
    </w:p>
    <w:p w14:paraId="500A2708">
      <w:pPr>
        <w:tabs>
          <w:tab w:val="left" w:pos="1305"/>
        </w:tabs>
        <w:spacing w:line="400" w:lineRule="exact"/>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2.供应商相应的法定代表人身份证正反两面复印件</w:t>
      </w:r>
      <w:r>
        <w:rPr>
          <w:rFonts w:hint="eastAsia" w:asciiTheme="minorEastAsia" w:hAnsiTheme="minorEastAsia" w:eastAsiaTheme="minorEastAsia" w:cstheme="minorEastAsia"/>
          <w:b/>
          <w:color w:val="auto"/>
          <w:kern w:val="0"/>
          <w:szCs w:val="24"/>
          <w:highlight w:val="none"/>
        </w:rPr>
        <w:t>（必须提供）</w:t>
      </w:r>
    </w:p>
    <w:p w14:paraId="16407079">
      <w:pPr>
        <w:tabs>
          <w:tab w:val="left" w:pos="1305"/>
        </w:tabs>
        <w:spacing w:line="400" w:lineRule="exact"/>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3.供应商的授权委托书、委托代理人身份证正反面复印件</w:t>
      </w:r>
      <w:r>
        <w:rPr>
          <w:rFonts w:hint="eastAsia" w:asciiTheme="minorEastAsia" w:hAnsiTheme="minorEastAsia" w:eastAsiaTheme="minorEastAsia" w:cstheme="minorEastAsia"/>
          <w:b/>
          <w:color w:val="auto"/>
          <w:kern w:val="0"/>
          <w:szCs w:val="24"/>
          <w:highlight w:val="none"/>
        </w:rPr>
        <w:t>（委托代理时必须提供）</w:t>
      </w:r>
    </w:p>
    <w:p w14:paraId="329CC51D">
      <w:pPr>
        <w:tabs>
          <w:tab w:val="left" w:pos="1305"/>
        </w:tabs>
        <w:spacing w:line="400" w:lineRule="exact"/>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4.供应商的法人或者其他组织营业执照等证明文件复印件</w:t>
      </w:r>
      <w:r>
        <w:rPr>
          <w:rFonts w:hint="eastAsia" w:asciiTheme="minorEastAsia" w:hAnsiTheme="minorEastAsia" w:eastAsiaTheme="minorEastAsia" w:cstheme="minorEastAsia"/>
          <w:b/>
          <w:color w:val="auto"/>
          <w:kern w:val="0"/>
          <w:szCs w:val="24"/>
          <w:highlight w:val="none"/>
        </w:rPr>
        <w:t>（必须提供，自然人除外）</w:t>
      </w:r>
    </w:p>
    <w:p w14:paraId="1981EE7F">
      <w:pPr>
        <w:tabs>
          <w:tab w:val="left" w:pos="1305"/>
        </w:tabs>
        <w:spacing w:line="400" w:lineRule="exact"/>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5.</w:t>
      </w:r>
      <w:r>
        <w:rPr>
          <w:rFonts w:hint="eastAsia" w:asciiTheme="minorEastAsia" w:hAnsiTheme="minorEastAsia" w:eastAsiaTheme="minorEastAsia" w:cstheme="minorEastAsia"/>
          <w:color w:val="auto"/>
          <w:kern w:val="0"/>
          <w:szCs w:val="24"/>
          <w:highlight w:val="none"/>
          <w:lang w:eastAsia="zh-CN"/>
        </w:rPr>
        <w:t>供应商</w:t>
      </w:r>
      <w:r>
        <w:rPr>
          <w:rFonts w:hint="eastAsia" w:asciiTheme="minorEastAsia" w:hAnsiTheme="minorEastAsia" w:eastAsiaTheme="minorEastAsia" w:cstheme="minorEastAsia"/>
          <w:color w:val="auto"/>
          <w:kern w:val="0"/>
          <w:szCs w:val="24"/>
          <w:highlight w:val="none"/>
        </w:rPr>
        <w:t>2023年以来任意年度内的财务状况报告（或2024年以来银行出具的资信证明或2024年以来中国人民银行征信中心出具的征信报告）</w:t>
      </w:r>
      <w:r>
        <w:rPr>
          <w:rFonts w:hint="eastAsia" w:asciiTheme="minorEastAsia" w:hAnsiTheme="minorEastAsia" w:eastAsiaTheme="minorEastAsia" w:cstheme="minorEastAsia"/>
          <w:b/>
          <w:bCs/>
          <w:color w:val="auto"/>
          <w:kern w:val="0"/>
          <w:szCs w:val="24"/>
          <w:highlight w:val="none"/>
        </w:rPr>
        <w:t>（必须提供）</w:t>
      </w:r>
    </w:p>
    <w:p w14:paraId="53657AA8">
      <w:pPr>
        <w:tabs>
          <w:tab w:val="left" w:pos="1305"/>
        </w:tabs>
        <w:spacing w:line="400" w:lineRule="exact"/>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6.</w:t>
      </w:r>
      <w:r>
        <w:rPr>
          <w:rFonts w:hint="eastAsia" w:asciiTheme="minorEastAsia" w:hAnsiTheme="minorEastAsia" w:eastAsiaTheme="minorEastAsia" w:cstheme="minorEastAsia"/>
          <w:color w:val="auto"/>
          <w:kern w:val="0"/>
          <w:szCs w:val="24"/>
          <w:highlight w:val="none"/>
          <w:lang w:eastAsia="zh-CN"/>
        </w:rPr>
        <w:t>供应商</w:t>
      </w:r>
      <w:r>
        <w:rPr>
          <w:rFonts w:hint="eastAsia" w:asciiTheme="minorEastAsia" w:hAnsiTheme="minorEastAsia" w:eastAsiaTheme="minorEastAsia" w:cstheme="minorEastAsia"/>
          <w:color w:val="auto"/>
          <w:kern w:val="0"/>
          <w:szCs w:val="24"/>
          <w:highlight w:val="none"/>
        </w:rPr>
        <w:t>2024年</w:t>
      </w:r>
      <w:r>
        <w:rPr>
          <w:rFonts w:hint="eastAsia" w:asciiTheme="minorEastAsia" w:hAnsiTheme="minorEastAsia" w:eastAsiaTheme="minorEastAsia" w:cstheme="minorEastAsia"/>
          <w:color w:val="auto"/>
          <w:kern w:val="0"/>
          <w:szCs w:val="24"/>
          <w:highlight w:val="none"/>
          <w:lang w:val="en-US" w:eastAsia="zh-CN"/>
        </w:rPr>
        <w:t>7月</w:t>
      </w:r>
      <w:r>
        <w:rPr>
          <w:rFonts w:hint="eastAsia" w:asciiTheme="minorEastAsia" w:hAnsiTheme="minorEastAsia" w:eastAsiaTheme="minorEastAsia" w:cstheme="minorEastAsia"/>
          <w:color w:val="auto"/>
          <w:kern w:val="0"/>
          <w:szCs w:val="24"/>
          <w:highlight w:val="none"/>
        </w:rPr>
        <w:t>以来任意</w:t>
      </w:r>
      <w:r>
        <w:rPr>
          <w:rFonts w:hint="eastAsia" w:asciiTheme="minorEastAsia" w:hAnsiTheme="minorEastAsia" w:eastAsiaTheme="minorEastAsia" w:cstheme="minorEastAsia"/>
          <w:color w:val="auto"/>
          <w:kern w:val="0"/>
          <w:szCs w:val="24"/>
          <w:highlight w:val="none"/>
          <w:lang w:val="en-US" w:eastAsia="zh-CN"/>
        </w:rPr>
        <w:t>1</w:t>
      </w:r>
      <w:r>
        <w:rPr>
          <w:rFonts w:hint="eastAsia" w:asciiTheme="minorEastAsia" w:hAnsiTheme="minorEastAsia" w:eastAsiaTheme="minorEastAsia" w:cstheme="minorEastAsia"/>
          <w:color w:val="auto"/>
          <w:kern w:val="0"/>
          <w:szCs w:val="24"/>
          <w:highlight w:val="none"/>
        </w:rPr>
        <w:t>个月依法缴纳社会保障资金的相关材料复印件</w:t>
      </w:r>
      <w:r>
        <w:rPr>
          <w:rFonts w:hint="eastAsia" w:asciiTheme="minorEastAsia" w:hAnsiTheme="minorEastAsia" w:eastAsiaTheme="minorEastAsia" w:cstheme="minorEastAsia"/>
          <w:b/>
          <w:bCs/>
          <w:color w:val="auto"/>
          <w:kern w:val="0"/>
          <w:szCs w:val="24"/>
          <w:highlight w:val="none"/>
        </w:rPr>
        <w:t>（必须提供</w:t>
      </w:r>
      <w:r>
        <w:rPr>
          <w:rFonts w:hint="eastAsia" w:asciiTheme="minorEastAsia" w:hAnsiTheme="minorEastAsia" w:eastAsiaTheme="minorEastAsia" w:cstheme="minorEastAsia"/>
          <w:b/>
          <w:bCs/>
          <w:color w:val="auto"/>
          <w:kern w:val="0"/>
          <w:szCs w:val="24"/>
          <w:highlight w:val="none"/>
          <w:lang w:eastAsia="zh-CN"/>
        </w:rPr>
        <w:t>，</w:t>
      </w:r>
      <w:r>
        <w:rPr>
          <w:rFonts w:hint="eastAsia" w:asciiTheme="minorEastAsia" w:hAnsiTheme="minorEastAsia" w:eastAsiaTheme="minorEastAsia" w:cstheme="minorEastAsia"/>
          <w:b/>
          <w:bCs/>
          <w:color w:val="auto"/>
          <w:kern w:val="0"/>
          <w:szCs w:val="24"/>
          <w:highlight w:val="none"/>
        </w:rPr>
        <w:t>依法免缴社会保障资金的供应商，则必须提供符合免缴条件的证明材料；从成立之日起到投标文件提交截止时间止不足一个月的，则无需提供）</w:t>
      </w:r>
    </w:p>
    <w:p w14:paraId="76D17A32">
      <w:pPr>
        <w:tabs>
          <w:tab w:val="left" w:pos="1305"/>
        </w:tabs>
        <w:spacing w:line="400" w:lineRule="exact"/>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7.</w:t>
      </w:r>
      <w:r>
        <w:rPr>
          <w:rFonts w:hint="eastAsia" w:asciiTheme="minorEastAsia" w:hAnsiTheme="minorEastAsia" w:eastAsiaTheme="minorEastAsia" w:cstheme="minorEastAsia"/>
          <w:color w:val="auto"/>
          <w:kern w:val="0"/>
          <w:szCs w:val="24"/>
          <w:highlight w:val="none"/>
          <w:lang w:eastAsia="zh-CN"/>
        </w:rPr>
        <w:t>供应商</w:t>
      </w:r>
      <w:r>
        <w:rPr>
          <w:rFonts w:hint="eastAsia" w:asciiTheme="minorEastAsia" w:hAnsiTheme="minorEastAsia" w:eastAsiaTheme="minorEastAsia" w:cstheme="minorEastAsia"/>
          <w:color w:val="auto"/>
          <w:kern w:val="0"/>
          <w:szCs w:val="24"/>
          <w:highlight w:val="none"/>
        </w:rPr>
        <w:t>2024年</w:t>
      </w:r>
      <w:r>
        <w:rPr>
          <w:rFonts w:hint="eastAsia" w:asciiTheme="minorEastAsia" w:hAnsiTheme="minorEastAsia" w:eastAsiaTheme="minorEastAsia" w:cstheme="minorEastAsia"/>
          <w:color w:val="auto"/>
          <w:kern w:val="0"/>
          <w:szCs w:val="24"/>
          <w:highlight w:val="none"/>
          <w:lang w:val="en-US" w:eastAsia="zh-CN"/>
        </w:rPr>
        <w:t>7月</w:t>
      </w:r>
      <w:r>
        <w:rPr>
          <w:rFonts w:hint="eastAsia" w:asciiTheme="minorEastAsia" w:hAnsiTheme="minorEastAsia" w:eastAsiaTheme="minorEastAsia" w:cstheme="minorEastAsia"/>
          <w:color w:val="auto"/>
          <w:kern w:val="0"/>
          <w:szCs w:val="24"/>
          <w:highlight w:val="none"/>
        </w:rPr>
        <w:t>以来任意</w:t>
      </w:r>
      <w:r>
        <w:rPr>
          <w:rFonts w:hint="eastAsia" w:asciiTheme="minorEastAsia" w:hAnsiTheme="minorEastAsia" w:eastAsiaTheme="minorEastAsia" w:cstheme="minorEastAsia"/>
          <w:color w:val="auto"/>
          <w:kern w:val="0"/>
          <w:szCs w:val="24"/>
          <w:highlight w:val="none"/>
          <w:lang w:val="en-US" w:eastAsia="zh-CN"/>
        </w:rPr>
        <w:t>1</w:t>
      </w:r>
      <w:r>
        <w:rPr>
          <w:rFonts w:hint="eastAsia" w:asciiTheme="minorEastAsia" w:hAnsiTheme="minorEastAsia" w:eastAsiaTheme="minorEastAsia" w:cstheme="minorEastAsia"/>
          <w:color w:val="auto"/>
          <w:kern w:val="0"/>
          <w:szCs w:val="24"/>
          <w:highlight w:val="none"/>
        </w:rPr>
        <w:t>个月依法缴纳税收的相关材料复印件</w:t>
      </w:r>
      <w:r>
        <w:rPr>
          <w:rFonts w:hint="eastAsia" w:asciiTheme="minorEastAsia" w:hAnsiTheme="minorEastAsia" w:eastAsiaTheme="minorEastAsia" w:cstheme="minorEastAsia"/>
          <w:b/>
          <w:bCs/>
          <w:color w:val="auto"/>
          <w:kern w:val="0"/>
          <w:szCs w:val="24"/>
          <w:highlight w:val="none"/>
        </w:rPr>
        <w:t>（</w:t>
      </w:r>
      <w:r>
        <w:rPr>
          <w:rFonts w:hint="eastAsia" w:asciiTheme="minorEastAsia" w:hAnsiTheme="minorEastAsia" w:eastAsiaTheme="minorEastAsia" w:cstheme="minorEastAsia"/>
          <w:b/>
          <w:bCs/>
          <w:color w:val="auto"/>
          <w:kern w:val="0"/>
          <w:szCs w:val="24"/>
          <w:highlight w:val="none"/>
          <w:lang w:eastAsia="zh-CN"/>
        </w:rPr>
        <w:t>必须提供，</w:t>
      </w:r>
      <w:r>
        <w:rPr>
          <w:rFonts w:hint="eastAsia" w:asciiTheme="minorEastAsia" w:hAnsiTheme="minorEastAsia" w:eastAsiaTheme="minorEastAsia" w:cstheme="minorEastAsia"/>
          <w:b/>
          <w:bCs/>
          <w:color w:val="auto"/>
          <w:kern w:val="0"/>
          <w:szCs w:val="24"/>
          <w:highlight w:val="none"/>
        </w:rPr>
        <w:t>依法免税的供应商，必须提供符合免税条件的证明材料；从成立之日起到投标文件提交截止时间止不足一个月的，则无需提供）</w:t>
      </w:r>
    </w:p>
    <w:p w14:paraId="1A95D3C6">
      <w:pPr>
        <w:tabs>
          <w:tab w:val="left" w:pos="1305"/>
        </w:tabs>
        <w:spacing w:line="400" w:lineRule="exact"/>
        <w:ind w:firstLine="480"/>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color w:val="auto"/>
          <w:kern w:val="0"/>
          <w:szCs w:val="24"/>
          <w:highlight w:val="none"/>
        </w:rPr>
        <w:t>8.供应商参加政府采购活动前3年内在经营活动中没有重大违法记录及有关信用信息的书面声明</w:t>
      </w:r>
      <w:r>
        <w:rPr>
          <w:rFonts w:hint="eastAsia" w:asciiTheme="minorEastAsia" w:hAnsiTheme="minorEastAsia" w:eastAsiaTheme="minorEastAsia" w:cstheme="minorEastAsia"/>
          <w:b/>
          <w:bCs/>
          <w:color w:val="auto"/>
          <w:kern w:val="0"/>
          <w:szCs w:val="24"/>
          <w:highlight w:val="none"/>
        </w:rPr>
        <w:t>（必须提供）</w:t>
      </w:r>
    </w:p>
    <w:p w14:paraId="6BF2B3CB">
      <w:pPr>
        <w:tabs>
          <w:tab w:val="left" w:pos="1305"/>
        </w:tabs>
        <w:spacing w:line="400" w:lineRule="exact"/>
        <w:ind w:firstLine="480"/>
        <w:rPr>
          <w:rFonts w:hint="eastAsia" w:asciiTheme="minorEastAsia" w:hAnsiTheme="minorEastAsia" w:eastAsiaTheme="minorEastAsia" w:cstheme="minorEastAsia"/>
          <w:b/>
          <w:color w:val="auto"/>
          <w:kern w:val="0"/>
          <w:sz w:val="28"/>
          <w:szCs w:val="28"/>
          <w:highlight w:val="none"/>
        </w:rPr>
      </w:pPr>
      <w:r>
        <w:rPr>
          <w:rFonts w:hint="eastAsia" w:asciiTheme="minorEastAsia" w:hAnsiTheme="minorEastAsia" w:eastAsiaTheme="minorEastAsia" w:cstheme="minorEastAsia"/>
          <w:color w:val="auto"/>
          <w:kern w:val="0"/>
          <w:szCs w:val="24"/>
          <w:highlight w:val="none"/>
          <w:lang w:val="en-US" w:eastAsia="zh-CN"/>
        </w:rPr>
        <w:t>9.</w:t>
      </w:r>
      <w:r>
        <w:rPr>
          <w:rFonts w:hint="eastAsia" w:asciiTheme="minorEastAsia" w:hAnsiTheme="minorEastAsia" w:eastAsiaTheme="minorEastAsia" w:cstheme="minorEastAsia"/>
          <w:color w:val="auto"/>
          <w:kern w:val="0"/>
          <w:szCs w:val="24"/>
          <w:highlight w:val="none"/>
        </w:rPr>
        <w:t>供应商参加本项目无围标串标行为的承诺函</w:t>
      </w:r>
      <w:r>
        <w:rPr>
          <w:rFonts w:hint="eastAsia" w:asciiTheme="minorEastAsia" w:hAnsiTheme="minorEastAsia" w:eastAsiaTheme="minorEastAsia" w:cstheme="minorEastAsia"/>
          <w:b/>
          <w:bCs/>
          <w:color w:val="auto"/>
          <w:kern w:val="0"/>
          <w:szCs w:val="24"/>
          <w:highlight w:val="none"/>
        </w:rPr>
        <w:t>（必须提供）</w:t>
      </w:r>
      <w:r>
        <w:rPr>
          <w:rFonts w:hint="eastAsia" w:asciiTheme="minorEastAsia" w:hAnsiTheme="minorEastAsia" w:eastAsiaTheme="minorEastAsia" w:cstheme="minorEastAsia"/>
          <w:b/>
          <w:bCs/>
          <w:color w:val="auto"/>
          <w:kern w:val="0"/>
          <w:szCs w:val="24"/>
          <w:highlight w:val="none"/>
        </w:rPr>
        <w:br w:type="page"/>
      </w:r>
      <w:r>
        <w:rPr>
          <w:rFonts w:hint="eastAsia" w:asciiTheme="minorEastAsia" w:hAnsiTheme="minorEastAsia" w:eastAsiaTheme="minorEastAsia" w:cstheme="minorEastAsia"/>
          <w:b/>
          <w:color w:val="auto"/>
          <w:kern w:val="0"/>
          <w:sz w:val="28"/>
          <w:szCs w:val="28"/>
          <w:highlight w:val="none"/>
        </w:rPr>
        <w:t>1.响应函（必须提供）</w:t>
      </w:r>
    </w:p>
    <w:p w14:paraId="5573DEC0">
      <w:pPr>
        <w:spacing w:line="440" w:lineRule="atLeast"/>
        <w:ind w:firstLine="0" w:firstLineChars="0"/>
        <w:rPr>
          <w:rFonts w:hint="eastAsia" w:asciiTheme="minorEastAsia" w:hAnsiTheme="minorEastAsia" w:eastAsiaTheme="minorEastAsia" w:cstheme="minorEastAsia"/>
          <w:b/>
          <w:color w:val="auto"/>
          <w:kern w:val="0"/>
          <w:szCs w:val="24"/>
          <w:highlight w:val="none"/>
        </w:rPr>
      </w:pPr>
      <w:r>
        <w:rPr>
          <w:rFonts w:hint="eastAsia" w:asciiTheme="minorEastAsia" w:hAnsiTheme="minorEastAsia" w:eastAsiaTheme="minorEastAsia" w:cstheme="minorEastAsia"/>
          <w:b/>
          <w:color w:val="auto"/>
          <w:kern w:val="0"/>
          <w:szCs w:val="24"/>
          <w:highlight w:val="none"/>
        </w:rPr>
        <w:t>附件：</w:t>
      </w:r>
    </w:p>
    <w:p w14:paraId="5E226E9A">
      <w:pPr>
        <w:spacing w:line="240" w:lineRule="auto"/>
        <w:ind w:firstLine="803" w:firstLineChars="250"/>
        <w:jc w:val="center"/>
        <w:rPr>
          <w:rFonts w:hint="eastAsia" w:asciiTheme="minorEastAsia" w:hAnsiTheme="minorEastAsia" w:eastAsiaTheme="minorEastAsia" w:cstheme="minorEastAsia"/>
          <w:b/>
          <w:color w:val="auto"/>
          <w:kern w:val="0"/>
          <w:sz w:val="32"/>
          <w:szCs w:val="20"/>
          <w:highlight w:val="none"/>
        </w:rPr>
      </w:pPr>
      <w:r>
        <w:rPr>
          <w:rFonts w:hint="eastAsia" w:asciiTheme="minorEastAsia" w:hAnsiTheme="minorEastAsia" w:eastAsiaTheme="minorEastAsia" w:cstheme="minorEastAsia"/>
          <w:b/>
          <w:color w:val="auto"/>
          <w:kern w:val="0"/>
          <w:sz w:val="32"/>
          <w:szCs w:val="20"/>
          <w:highlight w:val="none"/>
        </w:rPr>
        <w:t>响 应 函 （格 式）</w:t>
      </w:r>
    </w:p>
    <w:p w14:paraId="07EDF27B">
      <w:pPr>
        <w:spacing w:line="400" w:lineRule="exact"/>
        <w:ind w:firstLine="0" w:firstLineChars="0"/>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rPr>
        <w:t>致：</w:t>
      </w:r>
      <w:r>
        <w:rPr>
          <w:rFonts w:hint="eastAsia" w:asciiTheme="minorEastAsia" w:hAnsiTheme="minorEastAsia" w:eastAsiaTheme="minorEastAsia" w:cstheme="minorEastAsia"/>
          <w:color w:val="auto"/>
          <w:kern w:val="0"/>
          <w:sz w:val="21"/>
          <w:szCs w:val="21"/>
          <w:highlight w:val="none"/>
          <w:lang w:val="en-US" w:eastAsia="zh-CN"/>
        </w:rPr>
        <w:t xml:space="preserve"> </w:t>
      </w:r>
      <w:r>
        <w:rPr>
          <w:rFonts w:hint="eastAsia" w:asciiTheme="minorEastAsia" w:hAnsiTheme="minorEastAsia" w:eastAsiaTheme="minorEastAsia" w:cstheme="minorEastAsia"/>
          <w:color w:val="auto"/>
          <w:kern w:val="0"/>
          <w:sz w:val="21"/>
          <w:szCs w:val="21"/>
          <w:highlight w:val="none"/>
          <w:u w:val="single"/>
          <w:lang w:eastAsia="zh-CN"/>
        </w:rPr>
        <w:t>联云项目管理咨询有限公司</w:t>
      </w:r>
    </w:p>
    <w:p w14:paraId="46B65AFB">
      <w:pPr>
        <w:spacing w:line="320" w:lineRule="exact"/>
        <w:ind w:left="120" w:leftChars="50" w:firstLine="315" w:firstLineChars="15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根据贵方项目谈判文件，项目编号</w:t>
      </w:r>
      <w:r>
        <w:rPr>
          <w:rFonts w:hint="eastAsia" w:asciiTheme="minorEastAsia" w:hAnsiTheme="minorEastAsia" w:eastAsiaTheme="minorEastAsia" w:cstheme="minorEastAsia"/>
          <w:color w:val="auto"/>
          <w:kern w:val="0"/>
          <w:sz w:val="21"/>
          <w:szCs w:val="20"/>
          <w:highlight w:val="none"/>
          <w:u w:val="single"/>
        </w:rPr>
        <w:t xml:space="preserve">            </w:t>
      </w:r>
      <w:r>
        <w:rPr>
          <w:rFonts w:hint="eastAsia" w:asciiTheme="minorEastAsia" w:hAnsiTheme="minorEastAsia" w:eastAsiaTheme="minorEastAsia" w:cstheme="minorEastAsia"/>
          <w:color w:val="auto"/>
          <w:kern w:val="0"/>
          <w:sz w:val="21"/>
          <w:szCs w:val="21"/>
          <w:highlight w:val="none"/>
        </w:rPr>
        <w:t>，签字代表</w:t>
      </w:r>
      <w:r>
        <w:rPr>
          <w:rFonts w:hint="eastAsia" w:asciiTheme="minorEastAsia" w:hAnsiTheme="minorEastAsia" w:eastAsiaTheme="minorEastAsia" w:cstheme="minorEastAsia"/>
          <w:color w:val="auto"/>
          <w:kern w:val="0"/>
          <w:sz w:val="21"/>
          <w:szCs w:val="20"/>
          <w:highlight w:val="none"/>
          <w:u w:val="single"/>
        </w:rPr>
        <w:t xml:space="preserve">             </w:t>
      </w:r>
      <w:r>
        <w:rPr>
          <w:rFonts w:hint="eastAsia" w:asciiTheme="minorEastAsia" w:hAnsiTheme="minorEastAsia" w:eastAsiaTheme="minorEastAsia" w:cstheme="minorEastAsia"/>
          <w:color w:val="auto"/>
          <w:kern w:val="0"/>
          <w:sz w:val="21"/>
          <w:szCs w:val="20"/>
          <w:highlight w:val="none"/>
        </w:rPr>
        <w:t>（姓名）经正式授权并代表供应商</w:t>
      </w:r>
      <w:r>
        <w:rPr>
          <w:rFonts w:hint="eastAsia" w:asciiTheme="minorEastAsia" w:hAnsiTheme="minorEastAsia" w:eastAsiaTheme="minorEastAsia" w:cstheme="minorEastAsia"/>
          <w:color w:val="auto"/>
          <w:kern w:val="0"/>
          <w:sz w:val="21"/>
          <w:szCs w:val="20"/>
          <w:highlight w:val="none"/>
          <w:u w:val="single"/>
        </w:rPr>
        <w:t xml:space="preserve">               （</w:t>
      </w:r>
      <w:r>
        <w:rPr>
          <w:rFonts w:hint="eastAsia" w:asciiTheme="minorEastAsia" w:hAnsiTheme="minorEastAsia" w:eastAsiaTheme="minorEastAsia" w:cstheme="minorEastAsia"/>
          <w:color w:val="auto"/>
          <w:kern w:val="0"/>
          <w:sz w:val="21"/>
          <w:szCs w:val="21"/>
          <w:highlight w:val="none"/>
        </w:rPr>
        <w:t>供应商单位名称</w:t>
      </w:r>
      <w:r>
        <w:rPr>
          <w:rFonts w:hint="eastAsia" w:asciiTheme="minorEastAsia" w:hAnsiTheme="minorEastAsia" w:eastAsiaTheme="minorEastAsia" w:cstheme="minorEastAsia"/>
          <w:color w:val="auto"/>
          <w:kern w:val="0"/>
          <w:sz w:val="21"/>
          <w:szCs w:val="20"/>
          <w:highlight w:val="none"/>
        </w:rPr>
        <w:t>），提交响应文件。</w:t>
      </w:r>
    </w:p>
    <w:p w14:paraId="2A689FA8">
      <w:pPr>
        <w:spacing w:line="320" w:lineRule="exact"/>
        <w:ind w:firstLine="420" w:firstLineChars="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据此函，签字代表宣布同意如下：</w:t>
      </w:r>
    </w:p>
    <w:p w14:paraId="76D13A2B">
      <w:pPr>
        <w:spacing w:line="320" w:lineRule="exact"/>
        <w:ind w:firstLine="420" w:firstLineChars="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1.按谈判文件采购需求</w:t>
      </w:r>
      <w:r>
        <w:rPr>
          <w:rFonts w:hint="eastAsia" w:asciiTheme="minorEastAsia" w:hAnsiTheme="minorEastAsia" w:eastAsiaTheme="minorEastAsia" w:cstheme="minorEastAsia"/>
          <w:color w:val="auto"/>
          <w:kern w:val="0"/>
          <w:sz w:val="21"/>
          <w:szCs w:val="20"/>
          <w:highlight w:val="none"/>
          <w:lang w:eastAsia="zh-CN"/>
        </w:rPr>
        <w:t>，</w:t>
      </w:r>
      <w:r>
        <w:rPr>
          <w:rFonts w:hint="eastAsia" w:asciiTheme="minorEastAsia" w:hAnsiTheme="minorEastAsia" w:eastAsiaTheme="minorEastAsia" w:cstheme="minorEastAsia"/>
          <w:color w:val="auto"/>
          <w:kern w:val="0"/>
          <w:sz w:val="21"/>
          <w:szCs w:val="20"/>
          <w:highlight w:val="none"/>
        </w:rPr>
        <w:t>谈判报价</w:t>
      </w:r>
      <w:r>
        <w:rPr>
          <w:rFonts w:hint="eastAsia" w:asciiTheme="minorEastAsia" w:hAnsiTheme="minorEastAsia" w:eastAsiaTheme="minorEastAsia" w:cstheme="minorEastAsia"/>
          <w:color w:val="auto"/>
          <w:kern w:val="0"/>
          <w:sz w:val="21"/>
          <w:szCs w:val="20"/>
          <w:highlight w:val="none"/>
          <w:lang w:eastAsia="zh-CN"/>
        </w:rPr>
        <w:t>详见“</w:t>
      </w:r>
      <w:r>
        <w:rPr>
          <w:rFonts w:hint="eastAsia" w:asciiTheme="minorEastAsia" w:hAnsiTheme="minorEastAsia" w:eastAsiaTheme="minorEastAsia" w:cstheme="minorEastAsia"/>
          <w:color w:val="auto"/>
          <w:kern w:val="0"/>
          <w:sz w:val="21"/>
          <w:szCs w:val="20"/>
          <w:highlight w:val="none"/>
        </w:rPr>
        <w:t>谈判报价表</w:t>
      </w:r>
      <w:r>
        <w:rPr>
          <w:rFonts w:hint="eastAsia" w:asciiTheme="minorEastAsia" w:hAnsiTheme="minorEastAsia" w:eastAsiaTheme="minorEastAsia" w:cstheme="minorEastAsia"/>
          <w:color w:val="auto"/>
          <w:kern w:val="0"/>
          <w:sz w:val="21"/>
          <w:szCs w:val="20"/>
          <w:highlight w:val="none"/>
          <w:lang w:eastAsia="zh-CN"/>
        </w:rPr>
        <w:t>”</w:t>
      </w:r>
      <w:r>
        <w:rPr>
          <w:rFonts w:hint="eastAsia" w:asciiTheme="minorEastAsia" w:hAnsiTheme="minorEastAsia" w:eastAsiaTheme="minorEastAsia" w:cstheme="minorEastAsia"/>
          <w:color w:val="auto"/>
          <w:kern w:val="0"/>
          <w:sz w:val="21"/>
          <w:szCs w:val="20"/>
          <w:highlight w:val="none"/>
        </w:rPr>
        <w:t>。</w:t>
      </w:r>
    </w:p>
    <w:p w14:paraId="0EFF6B6F">
      <w:pPr>
        <w:spacing w:line="320" w:lineRule="exact"/>
        <w:ind w:firstLine="420" w:firstLineChars="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2.我方承诺已具备谈判文件规定的供应商资格条件。</w:t>
      </w:r>
    </w:p>
    <w:p w14:paraId="107115EC">
      <w:pPr>
        <w:spacing w:line="320" w:lineRule="exact"/>
        <w:ind w:firstLine="420" w:firstLineChars="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 xml:space="preserve">3.我方已详细审核谈判文件，包括修改文件（如有的话）和有关附件，将自行承担因对全部谈判文件理解不正确或误解而产生的相应后果。 </w:t>
      </w:r>
    </w:p>
    <w:p w14:paraId="59FA4127">
      <w:pPr>
        <w:spacing w:line="320" w:lineRule="exact"/>
        <w:ind w:firstLine="420" w:firstLineChars="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4.响应文件有效期为</w:t>
      </w:r>
      <w:r>
        <w:rPr>
          <w:rFonts w:hint="eastAsia" w:asciiTheme="minorEastAsia" w:hAnsiTheme="minorEastAsia" w:eastAsiaTheme="minorEastAsia" w:cstheme="minorEastAsia"/>
          <w:color w:val="auto"/>
          <w:kern w:val="0"/>
          <w:sz w:val="21"/>
          <w:szCs w:val="21"/>
          <w:highlight w:val="none"/>
        </w:rPr>
        <w:t>自响应文件提交截止时间之日起90天。</w:t>
      </w:r>
      <w:r>
        <w:rPr>
          <w:rFonts w:hint="eastAsia" w:asciiTheme="minorEastAsia" w:hAnsiTheme="minorEastAsia" w:eastAsiaTheme="minorEastAsia" w:cstheme="minorEastAsia"/>
          <w:color w:val="auto"/>
          <w:kern w:val="0"/>
          <w:sz w:val="21"/>
          <w:szCs w:val="20"/>
          <w:highlight w:val="none"/>
        </w:rPr>
        <w:t xml:space="preserve"> </w:t>
      </w:r>
    </w:p>
    <w:p w14:paraId="632311F9">
      <w:pPr>
        <w:spacing w:line="320" w:lineRule="exact"/>
        <w:ind w:firstLine="420" w:firstLineChars="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5.如我方成交：</w:t>
      </w:r>
    </w:p>
    <w:p w14:paraId="0FEF1DDB">
      <w:pPr>
        <w:spacing w:line="320" w:lineRule="exact"/>
        <w:ind w:firstLine="420" w:firstLineChars="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（1）我方承诺在收到成交通知书后，在成交通知书规定的期限内与采购人签订合同。</w:t>
      </w:r>
    </w:p>
    <w:p w14:paraId="6674B1B2">
      <w:pPr>
        <w:spacing w:line="320" w:lineRule="exact"/>
        <w:ind w:firstLine="420" w:firstLineChars="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（2）我方承诺按照谈判文件规定提交履约担保。</w:t>
      </w:r>
    </w:p>
    <w:p w14:paraId="0F7D303E">
      <w:pPr>
        <w:spacing w:line="320" w:lineRule="exact"/>
        <w:ind w:firstLine="420" w:firstLineChars="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（3）我方承诺本响应文件至本项目合同履行完毕止均保持有效，按谈判文件及政府采购法律、法规的规定履行合同责任和义务。</w:t>
      </w:r>
    </w:p>
    <w:p w14:paraId="6A632331">
      <w:pPr>
        <w:spacing w:line="320" w:lineRule="exact"/>
        <w:ind w:firstLine="420"/>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rPr>
        <w:t>（4）保证在成交公告发布之日起5个工作日内，按本项目谈判文件的规定及标准向贵单位一次性足额支付代理服务费。</w:t>
      </w:r>
    </w:p>
    <w:p w14:paraId="1024DC79">
      <w:pPr>
        <w:spacing w:line="320" w:lineRule="exact"/>
        <w:ind w:firstLine="420" w:firstLineChars="0"/>
        <w:rPr>
          <w:rFonts w:hint="eastAsia" w:asciiTheme="minorEastAsia" w:hAnsiTheme="minorEastAsia" w:eastAsiaTheme="minorEastAsia" w:cstheme="minorEastAsia"/>
          <w:color w:val="auto"/>
          <w:kern w:val="0"/>
          <w:sz w:val="21"/>
          <w:szCs w:val="20"/>
          <w:highlight w:val="none"/>
        </w:rPr>
      </w:pPr>
    </w:p>
    <w:p w14:paraId="2EE60F8E">
      <w:pPr>
        <w:spacing w:line="320" w:lineRule="exact"/>
        <w:ind w:firstLine="420" w:firstLineChars="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与本响应有关的正式通讯地址为：</w:t>
      </w:r>
    </w:p>
    <w:p w14:paraId="44759BB6">
      <w:pPr>
        <w:spacing w:line="320" w:lineRule="exact"/>
        <w:ind w:firstLine="420" w:firstLineChars="0"/>
        <w:rPr>
          <w:rFonts w:hint="eastAsia" w:asciiTheme="minorEastAsia" w:hAnsiTheme="minorEastAsia" w:eastAsiaTheme="minorEastAsia" w:cstheme="minorEastAsia"/>
          <w:color w:val="auto"/>
          <w:kern w:val="0"/>
          <w:sz w:val="21"/>
          <w:szCs w:val="20"/>
          <w:highlight w:val="none"/>
          <w:u w:val="single"/>
        </w:rPr>
      </w:pPr>
      <w:r>
        <w:rPr>
          <w:rFonts w:hint="eastAsia" w:asciiTheme="minorEastAsia" w:hAnsiTheme="minorEastAsia" w:eastAsiaTheme="minorEastAsia" w:cstheme="minorEastAsia"/>
          <w:color w:val="auto"/>
          <w:kern w:val="0"/>
          <w:sz w:val="21"/>
          <w:szCs w:val="20"/>
          <w:highlight w:val="none"/>
        </w:rPr>
        <w:t>地址：</w:t>
      </w:r>
      <w:r>
        <w:rPr>
          <w:rFonts w:hint="eastAsia" w:asciiTheme="minorEastAsia" w:hAnsiTheme="minorEastAsia" w:eastAsiaTheme="minorEastAsia" w:cstheme="minorEastAsia"/>
          <w:color w:val="auto"/>
          <w:kern w:val="0"/>
          <w:sz w:val="21"/>
          <w:szCs w:val="20"/>
          <w:highlight w:val="none"/>
          <w:u w:val="single"/>
        </w:rPr>
        <w:t xml:space="preserve">            </w:t>
      </w:r>
      <w:r>
        <w:rPr>
          <w:rFonts w:hint="eastAsia" w:asciiTheme="minorEastAsia" w:hAnsiTheme="minorEastAsia" w:eastAsiaTheme="minorEastAsia" w:cstheme="minorEastAsia"/>
          <w:color w:val="auto"/>
          <w:kern w:val="0"/>
          <w:sz w:val="21"/>
          <w:szCs w:val="20"/>
          <w:highlight w:val="none"/>
        </w:rPr>
        <w:t>邮编：</w:t>
      </w:r>
      <w:r>
        <w:rPr>
          <w:rFonts w:hint="eastAsia" w:asciiTheme="minorEastAsia" w:hAnsiTheme="minorEastAsia" w:eastAsiaTheme="minorEastAsia" w:cstheme="minorEastAsia"/>
          <w:color w:val="auto"/>
          <w:kern w:val="0"/>
          <w:sz w:val="21"/>
          <w:szCs w:val="20"/>
          <w:highlight w:val="none"/>
          <w:u w:val="single"/>
        </w:rPr>
        <w:t xml:space="preserve">              </w:t>
      </w:r>
      <w:r>
        <w:rPr>
          <w:rFonts w:hint="eastAsia" w:asciiTheme="minorEastAsia" w:hAnsiTheme="minorEastAsia" w:eastAsiaTheme="minorEastAsia" w:cstheme="minorEastAsia"/>
          <w:color w:val="auto"/>
          <w:kern w:val="0"/>
          <w:sz w:val="21"/>
          <w:szCs w:val="20"/>
          <w:highlight w:val="none"/>
        </w:rPr>
        <w:t>邮箱：</w:t>
      </w:r>
      <w:r>
        <w:rPr>
          <w:rFonts w:hint="eastAsia" w:asciiTheme="minorEastAsia" w:hAnsiTheme="minorEastAsia" w:eastAsiaTheme="minorEastAsia" w:cstheme="minorEastAsia"/>
          <w:color w:val="auto"/>
          <w:kern w:val="0"/>
          <w:sz w:val="21"/>
          <w:szCs w:val="20"/>
          <w:highlight w:val="none"/>
          <w:u w:val="single"/>
        </w:rPr>
        <w:t xml:space="preserve">                   </w:t>
      </w:r>
    </w:p>
    <w:p w14:paraId="08BDF53D">
      <w:pPr>
        <w:spacing w:line="320" w:lineRule="exact"/>
        <w:ind w:firstLine="420" w:firstLineChars="0"/>
        <w:rPr>
          <w:rFonts w:hint="eastAsia" w:asciiTheme="minorEastAsia" w:hAnsiTheme="minorEastAsia" w:eastAsiaTheme="minorEastAsia" w:cstheme="minorEastAsia"/>
          <w:color w:val="auto"/>
          <w:kern w:val="0"/>
          <w:sz w:val="21"/>
          <w:szCs w:val="20"/>
          <w:highlight w:val="none"/>
          <w:u w:val="single"/>
        </w:rPr>
      </w:pPr>
      <w:r>
        <w:rPr>
          <w:rFonts w:hint="eastAsia" w:asciiTheme="minorEastAsia" w:hAnsiTheme="minorEastAsia" w:eastAsiaTheme="minorEastAsia" w:cstheme="minorEastAsia"/>
          <w:color w:val="auto"/>
          <w:kern w:val="0"/>
          <w:sz w:val="21"/>
          <w:szCs w:val="20"/>
          <w:highlight w:val="none"/>
        </w:rPr>
        <w:t>办公电话：</w:t>
      </w:r>
      <w:r>
        <w:rPr>
          <w:rFonts w:hint="eastAsia" w:asciiTheme="minorEastAsia" w:hAnsiTheme="minorEastAsia" w:eastAsiaTheme="minorEastAsia" w:cstheme="minorEastAsia"/>
          <w:color w:val="auto"/>
          <w:kern w:val="0"/>
          <w:sz w:val="21"/>
          <w:szCs w:val="20"/>
          <w:highlight w:val="none"/>
          <w:u w:val="single"/>
        </w:rPr>
        <w:t xml:space="preserve">                  </w:t>
      </w:r>
      <w:r>
        <w:rPr>
          <w:rFonts w:hint="eastAsia" w:asciiTheme="minorEastAsia" w:hAnsiTheme="minorEastAsia" w:eastAsiaTheme="minorEastAsia" w:cstheme="minorEastAsia"/>
          <w:color w:val="auto"/>
          <w:kern w:val="0"/>
          <w:sz w:val="21"/>
          <w:szCs w:val="20"/>
          <w:highlight w:val="none"/>
        </w:rPr>
        <w:t>传真：</w:t>
      </w:r>
      <w:r>
        <w:rPr>
          <w:rFonts w:hint="eastAsia" w:asciiTheme="minorEastAsia" w:hAnsiTheme="minorEastAsia" w:eastAsiaTheme="minorEastAsia" w:cstheme="minorEastAsia"/>
          <w:color w:val="auto"/>
          <w:kern w:val="0"/>
          <w:sz w:val="21"/>
          <w:szCs w:val="20"/>
          <w:highlight w:val="none"/>
          <w:u w:val="single"/>
        </w:rPr>
        <w:t xml:space="preserve">               </w:t>
      </w:r>
    </w:p>
    <w:p w14:paraId="78E93BB9">
      <w:pPr>
        <w:spacing w:line="320" w:lineRule="exact"/>
        <w:ind w:firstLine="420" w:firstLineChars="0"/>
        <w:rPr>
          <w:rFonts w:hint="eastAsia" w:asciiTheme="minorEastAsia" w:hAnsiTheme="minorEastAsia" w:eastAsiaTheme="minorEastAsia" w:cstheme="minorEastAsia"/>
          <w:color w:val="auto"/>
          <w:kern w:val="0"/>
          <w:sz w:val="21"/>
          <w:szCs w:val="20"/>
          <w:highlight w:val="none"/>
          <w:u w:val="single"/>
        </w:rPr>
      </w:pPr>
      <w:r>
        <w:rPr>
          <w:rFonts w:hint="eastAsia" w:asciiTheme="minorEastAsia" w:hAnsiTheme="minorEastAsia" w:eastAsiaTheme="minorEastAsia" w:cstheme="minorEastAsia"/>
          <w:color w:val="auto"/>
          <w:kern w:val="0"/>
          <w:sz w:val="21"/>
          <w:szCs w:val="20"/>
          <w:highlight w:val="none"/>
        </w:rPr>
        <w:t>委托代理人联系电话：</w:t>
      </w:r>
      <w:r>
        <w:rPr>
          <w:rFonts w:hint="eastAsia" w:asciiTheme="minorEastAsia" w:hAnsiTheme="minorEastAsia" w:eastAsiaTheme="minorEastAsia" w:cstheme="minorEastAsia"/>
          <w:color w:val="auto"/>
          <w:kern w:val="0"/>
          <w:sz w:val="21"/>
          <w:szCs w:val="20"/>
          <w:highlight w:val="none"/>
          <w:u w:val="single"/>
        </w:rPr>
        <w:t xml:space="preserve">                        </w:t>
      </w:r>
    </w:p>
    <w:p w14:paraId="110445BC">
      <w:pPr>
        <w:spacing w:line="320" w:lineRule="exact"/>
        <w:ind w:firstLine="420" w:firstLineChars="0"/>
        <w:rPr>
          <w:rFonts w:hint="eastAsia" w:asciiTheme="minorEastAsia" w:hAnsiTheme="minorEastAsia" w:eastAsiaTheme="minorEastAsia" w:cstheme="minorEastAsia"/>
          <w:color w:val="auto"/>
          <w:kern w:val="0"/>
          <w:sz w:val="21"/>
          <w:szCs w:val="20"/>
          <w:highlight w:val="none"/>
          <w:u w:val="single"/>
        </w:rPr>
      </w:pPr>
      <w:r>
        <w:rPr>
          <w:rFonts w:hint="eastAsia" w:asciiTheme="minorEastAsia" w:hAnsiTheme="minorEastAsia" w:eastAsiaTheme="minorEastAsia" w:cstheme="minorEastAsia"/>
          <w:color w:val="auto"/>
          <w:kern w:val="0"/>
          <w:sz w:val="21"/>
          <w:szCs w:val="20"/>
          <w:highlight w:val="none"/>
        </w:rPr>
        <w:t>开户名称：</w:t>
      </w:r>
      <w:r>
        <w:rPr>
          <w:rFonts w:hint="eastAsia" w:asciiTheme="minorEastAsia" w:hAnsiTheme="minorEastAsia" w:eastAsiaTheme="minorEastAsia" w:cstheme="minorEastAsia"/>
          <w:color w:val="auto"/>
          <w:kern w:val="0"/>
          <w:sz w:val="21"/>
          <w:szCs w:val="20"/>
          <w:highlight w:val="none"/>
          <w:u w:val="single"/>
        </w:rPr>
        <w:t xml:space="preserve">                         </w:t>
      </w:r>
    </w:p>
    <w:p w14:paraId="3D39619E">
      <w:pPr>
        <w:spacing w:line="320" w:lineRule="exact"/>
        <w:ind w:firstLine="420" w:firstLineChars="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开户银行：</w:t>
      </w:r>
      <w:r>
        <w:rPr>
          <w:rFonts w:hint="eastAsia" w:asciiTheme="minorEastAsia" w:hAnsiTheme="minorEastAsia" w:eastAsiaTheme="minorEastAsia" w:cstheme="minorEastAsia"/>
          <w:color w:val="auto"/>
          <w:kern w:val="0"/>
          <w:sz w:val="21"/>
          <w:szCs w:val="20"/>
          <w:highlight w:val="none"/>
          <w:u w:val="single"/>
        </w:rPr>
        <w:t xml:space="preserve">                               　       </w:t>
      </w:r>
    </w:p>
    <w:p w14:paraId="3BC3D68F">
      <w:pPr>
        <w:spacing w:line="320" w:lineRule="exact"/>
        <w:ind w:firstLine="420" w:firstLineChars="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账号：</w:t>
      </w:r>
      <w:r>
        <w:rPr>
          <w:rFonts w:hint="eastAsia" w:asciiTheme="minorEastAsia" w:hAnsiTheme="minorEastAsia" w:eastAsiaTheme="minorEastAsia" w:cstheme="minorEastAsia"/>
          <w:color w:val="auto"/>
          <w:kern w:val="0"/>
          <w:sz w:val="21"/>
          <w:szCs w:val="20"/>
          <w:highlight w:val="none"/>
          <w:u w:val="single"/>
        </w:rPr>
        <w:t xml:space="preserve">                                   　　　   </w:t>
      </w:r>
    </w:p>
    <w:p w14:paraId="447345B3">
      <w:pPr>
        <w:spacing w:line="340" w:lineRule="exact"/>
        <w:ind w:firstLine="420" w:firstLineChars="0"/>
        <w:rPr>
          <w:rFonts w:hint="eastAsia" w:asciiTheme="minorEastAsia" w:hAnsiTheme="minorEastAsia" w:eastAsiaTheme="minorEastAsia" w:cstheme="minorEastAsia"/>
          <w:color w:val="auto"/>
          <w:kern w:val="0"/>
          <w:sz w:val="21"/>
          <w:szCs w:val="20"/>
          <w:highlight w:val="none"/>
        </w:rPr>
      </w:pPr>
    </w:p>
    <w:p w14:paraId="55AE7522">
      <w:pPr>
        <w:spacing w:line="340" w:lineRule="exact"/>
        <w:ind w:firstLine="420" w:firstLineChars="0"/>
        <w:rPr>
          <w:rFonts w:hint="eastAsia" w:asciiTheme="minorEastAsia" w:hAnsiTheme="minorEastAsia" w:eastAsiaTheme="minorEastAsia" w:cstheme="minorEastAsia"/>
          <w:color w:val="auto"/>
          <w:sz w:val="21"/>
          <w:szCs w:val="20"/>
          <w:highlight w:val="none"/>
        </w:rPr>
      </w:pPr>
      <w:r>
        <w:rPr>
          <w:rFonts w:hint="eastAsia" w:asciiTheme="minorEastAsia" w:hAnsiTheme="minorEastAsia" w:eastAsiaTheme="minorEastAsia" w:cstheme="minorEastAsia"/>
          <w:color w:val="auto"/>
          <w:sz w:val="21"/>
          <w:szCs w:val="20"/>
          <w:highlight w:val="none"/>
        </w:rPr>
        <w:t>供应商</w:t>
      </w:r>
      <w:r>
        <w:rPr>
          <w:rFonts w:hint="eastAsia" w:asciiTheme="minorEastAsia" w:hAnsiTheme="minorEastAsia" w:eastAsiaTheme="minorEastAsia" w:cstheme="minorEastAsia"/>
          <w:bCs/>
          <w:color w:val="auto"/>
          <w:sz w:val="21"/>
          <w:szCs w:val="21"/>
          <w:highlight w:val="none"/>
        </w:rPr>
        <w:t>（电子签章）</w:t>
      </w:r>
      <w:r>
        <w:rPr>
          <w:rFonts w:hint="eastAsia" w:asciiTheme="minorEastAsia" w:hAnsiTheme="minorEastAsia" w:eastAsiaTheme="minorEastAsia" w:cstheme="minorEastAsia"/>
          <w:color w:val="auto"/>
          <w:sz w:val="21"/>
          <w:szCs w:val="20"/>
          <w:highlight w:val="none"/>
        </w:rPr>
        <w:t>：</w:t>
      </w:r>
      <w:r>
        <w:rPr>
          <w:rFonts w:hint="eastAsia" w:asciiTheme="minorEastAsia" w:hAnsiTheme="minorEastAsia" w:eastAsiaTheme="minorEastAsia" w:cstheme="minorEastAsia"/>
          <w:color w:val="auto"/>
          <w:sz w:val="21"/>
          <w:szCs w:val="20"/>
          <w:highlight w:val="none"/>
          <w:u w:val="single"/>
        </w:rPr>
        <w:t xml:space="preserve">                                              </w:t>
      </w:r>
    </w:p>
    <w:p w14:paraId="2135D4E7">
      <w:pPr>
        <w:spacing w:line="340" w:lineRule="exact"/>
        <w:ind w:firstLine="420" w:firstLineChars="0"/>
        <w:rPr>
          <w:rFonts w:hint="eastAsia" w:asciiTheme="minorEastAsia" w:hAnsiTheme="minorEastAsia" w:eastAsiaTheme="minorEastAsia" w:cstheme="minorEastAsia"/>
          <w:color w:val="auto"/>
          <w:sz w:val="21"/>
          <w:szCs w:val="20"/>
          <w:highlight w:val="none"/>
        </w:rPr>
      </w:pPr>
      <w:r>
        <w:rPr>
          <w:rFonts w:hint="eastAsia" w:asciiTheme="minorEastAsia" w:hAnsiTheme="minorEastAsia" w:eastAsiaTheme="minorEastAsia" w:cstheme="minorEastAsia"/>
          <w:color w:val="auto"/>
          <w:sz w:val="21"/>
          <w:szCs w:val="20"/>
          <w:highlight w:val="none"/>
        </w:rPr>
        <w:t>法定代表人或相应的委托代理人签字</w:t>
      </w:r>
      <w:r>
        <w:rPr>
          <w:rFonts w:hint="eastAsia" w:asciiTheme="minorEastAsia" w:hAnsiTheme="minorEastAsia" w:eastAsiaTheme="minorEastAsia" w:cstheme="minorEastAsia"/>
          <w:bCs/>
          <w:color w:val="auto"/>
          <w:sz w:val="21"/>
          <w:szCs w:val="21"/>
          <w:highlight w:val="none"/>
        </w:rPr>
        <w:t>（或电子签名）</w:t>
      </w:r>
      <w:r>
        <w:rPr>
          <w:rFonts w:hint="eastAsia" w:asciiTheme="minorEastAsia" w:hAnsiTheme="minorEastAsia" w:eastAsiaTheme="minorEastAsia" w:cstheme="minorEastAsia"/>
          <w:color w:val="auto"/>
          <w:sz w:val="21"/>
          <w:szCs w:val="20"/>
          <w:highlight w:val="none"/>
        </w:rPr>
        <w:t>：</w:t>
      </w:r>
      <w:r>
        <w:rPr>
          <w:rFonts w:hint="eastAsia" w:asciiTheme="minorEastAsia" w:hAnsiTheme="minorEastAsia" w:eastAsiaTheme="minorEastAsia" w:cstheme="minorEastAsia"/>
          <w:color w:val="auto"/>
          <w:sz w:val="21"/>
          <w:szCs w:val="20"/>
          <w:highlight w:val="none"/>
          <w:u w:val="single"/>
        </w:rPr>
        <w:t xml:space="preserve">        </w:t>
      </w:r>
    </w:p>
    <w:p w14:paraId="54ABDD21">
      <w:pPr>
        <w:spacing w:line="340" w:lineRule="exact"/>
        <w:ind w:firstLine="420" w:firstLineChars="0"/>
        <w:rPr>
          <w:rFonts w:hint="eastAsia" w:asciiTheme="minorEastAsia" w:hAnsiTheme="minorEastAsia" w:eastAsiaTheme="minorEastAsia" w:cstheme="minorEastAsia"/>
          <w:color w:val="auto"/>
          <w:sz w:val="21"/>
          <w:szCs w:val="20"/>
          <w:highlight w:val="none"/>
          <w:u w:val="single"/>
        </w:rPr>
      </w:pPr>
      <w:r>
        <w:rPr>
          <w:rFonts w:hint="eastAsia" w:asciiTheme="minorEastAsia" w:hAnsiTheme="minorEastAsia" w:eastAsiaTheme="minorEastAsia" w:cstheme="minorEastAsia"/>
          <w:color w:val="auto"/>
          <w:sz w:val="21"/>
          <w:szCs w:val="20"/>
          <w:highlight w:val="none"/>
        </w:rPr>
        <w:t>日期：</w:t>
      </w:r>
      <w:r>
        <w:rPr>
          <w:rFonts w:hint="eastAsia" w:asciiTheme="minorEastAsia" w:hAnsiTheme="minorEastAsia" w:eastAsiaTheme="minorEastAsia" w:cstheme="minorEastAsia"/>
          <w:color w:val="auto"/>
          <w:sz w:val="21"/>
          <w:szCs w:val="20"/>
          <w:highlight w:val="none"/>
          <w:u w:val="single"/>
        </w:rPr>
        <w:t xml:space="preserve">                               </w:t>
      </w:r>
    </w:p>
    <w:p w14:paraId="7D002B5B">
      <w:pPr>
        <w:spacing w:line="340" w:lineRule="exact"/>
        <w:ind w:firstLine="420"/>
        <w:rPr>
          <w:rFonts w:hint="eastAsia" w:asciiTheme="minorEastAsia" w:hAnsiTheme="minorEastAsia" w:eastAsiaTheme="minorEastAsia" w:cstheme="minorEastAsia"/>
          <w:bCs/>
          <w:color w:val="auto"/>
          <w:sz w:val="21"/>
          <w:szCs w:val="20"/>
          <w:highlight w:val="none"/>
        </w:rPr>
      </w:pPr>
    </w:p>
    <w:p w14:paraId="0CA6C06F">
      <w:pPr>
        <w:spacing w:line="340" w:lineRule="exact"/>
        <w:ind w:firstLine="420"/>
        <w:rPr>
          <w:rFonts w:hint="eastAsia" w:asciiTheme="minorEastAsia" w:hAnsiTheme="minorEastAsia" w:eastAsiaTheme="minorEastAsia" w:cstheme="minorEastAsia"/>
          <w:bCs/>
          <w:color w:val="auto"/>
          <w:sz w:val="21"/>
          <w:szCs w:val="20"/>
          <w:highlight w:val="none"/>
        </w:rPr>
      </w:pPr>
    </w:p>
    <w:p w14:paraId="15E9037B">
      <w:pPr>
        <w:spacing w:line="340" w:lineRule="exact"/>
        <w:ind w:firstLine="420"/>
        <w:rPr>
          <w:rFonts w:hint="eastAsia" w:asciiTheme="minorEastAsia" w:hAnsiTheme="minorEastAsia" w:eastAsiaTheme="minorEastAsia" w:cstheme="minorEastAsia"/>
          <w:bCs/>
          <w:color w:val="auto"/>
          <w:sz w:val="21"/>
          <w:szCs w:val="20"/>
          <w:highlight w:val="none"/>
        </w:rPr>
      </w:pPr>
      <w:r>
        <w:rPr>
          <w:rFonts w:hint="eastAsia" w:asciiTheme="minorEastAsia" w:hAnsiTheme="minorEastAsia" w:eastAsiaTheme="minorEastAsia" w:cstheme="minorEastAsia"/>
          <w:bCs/>
          <w:color w:val="auto"/>
          <w:sz w:val="21"/>
          <w:szCs w:val="20"/>
          <w:highlight w:val="none"/>
        </w:rPr>
        <w:t>注：1.未按照本响应函（格式）要求填报的响应函将被视为非实质性响应竞争性谈判文件要求，从而导致该响应被拒绝。</w:t>
      </w:r>
    </w:p>
    <w:p w14:paraId="7EED1BFC">
      <w:pPr>
        <w:spacing w:line="340" w:lineRule="exact"/>
        <w:ind w:firstLine="420"/>
        <w:rPr>
          <w:rFonts w:hint="eastAsia" w:asciiTheme="minorEastAsia" w:hAnsiTheme="minorEastAsia" w:eastAsiaTheme="minorEastAsia" w:cstheme="minorEastAsia"/>
          <w:bCs/>
          <w:color w:val="auto"/>
          <w:sz w:val="21"/>
          <w:szCs w:val="20"/>
          <w:highlight w:val="none"/>
        </w:rPr>
      </w:pPr>
      <w:r>
        <w:rPr>
          <w:rFonts w:hint="eastAsia" w:asciiTheme="minorEastAsia" w:hAnsiTheme="minorEastAsia" w:eastAsiaTheme="minorEastAsia" w:cstheme="minorEastAsia"/>
          <w:bCs/>
          <w:color w:val="auto"/>
          <w:sz w:val="21"/>
          <w:szCs w:val="21"/>
          <w:highlight w:val="none"/>
        </w:rPr>
        <w:t>2.供应商必须按</w:t>
      </w:r>
      <w:r>
        <w:rPr>
          <w:rFonts w:hint="eastAsia" w:asciiTheme="minorEastAsia" w:hAnsiTheme="minorEastAsia" w:eastAsiaTheme="minorEastAsia" w:cstheme="minorEastAsia"/>
          <w:bCs/>
          <w:color w:val="auto"/>
          <w:sz w:val="21"/>
          <w:szCs w:val="20"/>
          <w:highlight w:val="none"/>
        </w:rPr>
        <w:t>本响应函（格式）</w:t>
      </w:r>
      <w:r>
        <w:rPr>
          <w:rFonts w:hint="eastAsia" w:asciiTheme="minorEastAsia" w:hAnsiTheme="minorEastAsia" w:eastAsiaTheme="minorEastAsia" w:cstheme="minorEastAsia"/>
          <w:bCs/>
          <w:color w:val="auto"/>
          <w:sz w:val="21"/>
          <w:szCs w:val="21"/>
          <w:highlight w:val="none"/>
        </w:rPr>
        <w:t>要求注明清楚联系方式（包括地址、邮编、邮箱、电话等），从而确保成交结果等相关信息能及时通知到位。</w:t>
      </w:r>
    </w:p>
    <w:p w14:paraId="01EBE01A">
      <w:pPr>
        <w:spacing w:line="340" w:lineRule="exact"/>
        <w:ind w:left="960" w:leftChars="400" w:firstLine="0" w:firstLineChars="0"/>
        <w:rPr>
          <w:rFonts w:hint="eastAsia" w:asciiTheme="minorEastAsia" w:hAnsiTheme="minorEastAsia" w:eastAsiaTheme="minorEastAsia" w:cstheme="minorEastAsia"/>
          <w:bCs/>
          <w:color w:val="auto"/>
          <w:sz w:val="21"/>
          <w:szCs w:val="21"/>
          <w:highlight w:val="none"/>
        </w:rPr>
      </w:pPr>
    </w:p>
    <w:p w14:paraId="43AF9F81">
      <w:pPr>
        <w:tabs>
          <w:tab w:val="left" w:pos="1305"/>
        </w:tabs>
        <w:spacing w:line="380" w:lineRule="exact"/>
        <w:ind w:firstLine="0" w:firstLineChars="0"/>
        <w:rPr>
          <w:rFonts w:hint="eastAsia" w:asciiTheme="minorEastAsia" w:hAnsiTheme="minorEastAsia" w:eastAsiaTheme="minorEastAsia" w:cstheme="minorEastAsia"/>
          <w:b/>
          <w:color w:val="auto"/>
          <w:sz w:val="28"/>
          <w:szCs w:val="28"/>
          <w:highlight w:val="none"/>
        </w:rPr>
      </w:pPr>
    </w:p>
    <w:p w14:paraId="408F23B7">
      <w:pPr>
        <w:pStyle w:val="2"/>
        <w:rPr>
          <w:rFonts w:hint="eastAsia"/>
        </w:rPr>
      </w:pPr>
    </w:p>
    <w:p w14:paraId="171FDB6C">
      <w:pPr>
        <w:tabs>
          <w:tab w:val="left" w:pos="1305"/>
        </w:tabs>
        <w:spacing w:line="380" w:lineRule="exact"/>
        <w:ind w:firstLine="0" w:firstLineChars="0"/>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2.供应商相应的法定代表人身份证正反两面复印件（必须提供）</w:t>
      </w:r>
    </w:p>
    <w:p w14:paraId="3D36C02D">
      <w:pPr>
        <w:tabs>
          <w:tab w:val="left" w:pos="1305"/>
        </w:tabs>
        <w:spacing w:line="380" w:lineRule="exact"/>
        <w:ind w:firstLine="0" w:firstLineChars="0"/>
        <w:rPr>
          <w:rFonts w:hint="eastAsia" w:asciiTheme="minorEastAsia" w:hAnsiTheme="minorEastAsia" w:eastAsiaTheme="minorEastAsia" w:cstheme="minorEastAsia"/>
          <w:color w:val="auto"/>
          <w:kern w:val="0"/>
          <w:sz w:val="21"/>
          <w:szCs w:val="21"/>
          <w:highlight w:val="none"/>
        </w:rPr>
      </w:pPr>
    </w:p>
    <w:p w14:paraId="71CE5E48">
      <w:pPr>
        <w:spacing w:line="300" w:lineRule="exact"/>
        <w:ind w:firstLine="0" w:firstLineChars="0"/>
        <w:rPr>
          <w:rFonts w:hint="eastAsia" w:asciiTheme="minorEastAsia" w:hAnsiTheme="minorEastAsia" w:eastAsiaTheme="minorEastAsia" w:cstheme="minorEastAsia"/>
          <w:b/>
          <w:color w:val="auto"/>
          <w:kern w:val="0"/>
          <w:sz w:val="28"/>
          <w:szCs w:val="28"/>
          <w:highlight w:val="none"/>
        </w:rPr>
      </w:pPr>
    </w:p>
    <w:p w14:paraId="3B6E0802">
      <w:pPr>
        <w:spacing w:line="300" w:lineRule="exact"/>
        <w:ind w:firstLine="0" w:firstLineChars="0"/>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3.供应商的授权委托书、委托代理人身份证正反面复印件（委托代理时必须提供）</w:t>
      </w:r>
    </w:p>
    <w:p w14:paraId="24DD0F07">
      <w:pPr>
        <w:spacing w:line="300" w:lineRule="exact"/>
        <w:ind w:firstLine="0" w:firstLineChars="0"/>
        <w:rPr>
          <w:rFonts w:hint="eastAsia" w:asciiTheme="minorEastAsia" w:hAnsiTheme="minorEastAsia" w:eastAsiaTheme="minorEastAsia" w:cstheme="minorEastAsia"/>
          <w:b/>
          <w:color w:val="auto"/>
          <w:kern w:val="0"/>
          <w:sz w:val="28"/>
          <w:szCs w:val="28"/>
          <w:highlight w:val="none"/>
        </w:rPr>
      </w:pPr>
    </w:p>
    <w:p w14:paraId="0C7C7204">
      <w:pPr>
        <w:spacing w:line="400" w:lineRule="exact"/>
        <w:ind w:firstLine="0" w:firstLineChars="0"/>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附件：</w:t>
      </w:r>
    </w:p>
    <w:p w14:paraId="0872EFCC">
      <w:pPr>
        <w:spacing w:line="240" w:lineRule="auto"/>
        <w:ind w:firstLine="482"/>
        <w:rPr>
          <w:rFonts w:hint="eastAsia" w:asciiTheme="minorEastAsia" w:hAnsiTheme="minorEastAsia" w:eastAsiaTheme="minorEastAsia" w:cstheme="minorEastAsia"/>
          <w:b/>
          <w:color w:val="auto"/>
          <w:szCs w:val="24"/>
          <w:highlight w:val="none"/>
        </w:rPr>
      </w:pPr>
    </w:p>
    <w:p w14:paraId="183B8B83">
      <w:pPr>
        <w:spacing w:line="240" w:lineRule="auto"/>
        <w:ind w:firstLine="0" w:firstLineChars="0"/>
        <w:jc w:val="center"/>
        <w:rPr>
          <w:rFonts w:hint="eastAsia" w:asciiTheme="minorEastAsia" w:hAnsiTheme="minorEastAsia" w:eastAsiaTheme="minorEastAsia" w:cstheme="minorEastAsia"/>
          <w:b/>
          <w:color w:val="auto"/>
          <w:sz w:val="32"/>
          <w:szCs w:val="20"/>
          <w:highlight w:val="none"/>
        </w:rPr>
      </w:pPr>
      <w:r>
        <w:rPr>
          <w:rFonts w:hint="eastAsia" w:asciiTheme="minorEastAsia" w:hAnsiTheme="minorEastAsia" w:eastAsiaTheme="minorEastAsia" w:cstheme="minorEastAsia"/>
          <w:b/>
          <w:color w:val="auto"/>
          <w:sz w:val="32"/>
          <w:szCs w:val="20"/>
          <w:highlight w:val="none"/>
        </w:rPr>
        <w:t xml:space="preserve">  授权委托书（格式一，适用于法人或其他组织竞标）</w:t>
      </w:r>
    </w:p>
    <w:p w14:paraId="5B4E7AB2">
      <w:pPr>
        <w:snapToGrid w:val="0"/>
        <w:spacing w:line="400" w:lineRule="exact"/>
        <w:ind w:firstLine="0" w:firstLineChars="0"/>
        <w:rPr>
          <w:rFonts w:hint="eastAsia" w:asciiTheme="minorEastAsia" w:hAnsiTheme="minorEastAsia" w:eastAsiaTheme="minorEastAsia" w:cstheme="minorEastAsia"/>
          <w:color w:val="auto"/>
          <w:sz w:val="21"/>
          <w:szCs w:val="21"/>
          <w:highlight w:val="none"/>
          <w:u w:val="single"/>
          <w:lang w:eastAsia="zh-CN"/>
        </w:rPr>
      </w:pPr>
      <w:r>
        <w:rPr>
          <w:rFonts w:hint="eastAsia" w:asciiTheme="minorEastAsia" w:hAnsiTheme="minorEastAsia" w:eastAsiaTheme="minorEastAsia" w:cstheme="minorEastAsia"/>
          <w:b/>
          <w:color w:val="auto"/>
          <w:sz w:val="21"/>
          <w:szCs w:val="21"/>
          <w:highlight w:val="none"/>
        </w:rPr>
        <w:t>致</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kern w:val="0"/>
          <w:sz w:val="21"/>
          <w:szCs w:val="21"/>
          <w:highlight w:val="none"/>
          <w:u w:val="single"/>
          <w:lang w:eastAsia="zh-CN"/>
        </w:rPr>
        <w:t>联云项目管理咨询有限公司</w:t>
      </w:r>
    </w:p>
    <w:p w14:paraId="6ECDDC80">
      <w:pPr>
        <w:spacing w:line="400" w:lineRule="exact"/>
        <w:ind w:firstLine="525" w:firstLineChars="250"/>
        <w:rPr>
          <w:rFonts w:hint="eastAsia" w:asciiTheme="minorEastAsia" w:hAnsiTheme="minorEastAsia" w:eastAsiaTheme="minorEastAsia" w:cstheme="minorEastAsia"/>
          <w:color w:val="auto"/>
          <w:sz w:val="21"/>
          <w:szCs w:val="20"/>
          <w:highlight w:val="none"/>
        </w:rPr>
      </w:pPr>
      <w:r>
        <w:rPr>
          <w:rFonts w:hint="eastAsia" w:asciiTheme="minorEastAsia" w:hAnsiTheme="minorEastAsia" w:eastAsiaTheme="minorEastAsia" w:cstheme="minorEastAsia"/>
          <w:color w:val="auto"/>
          <w:kern w:val="0"/>
          <w:sz w:val="21"/>
          <w:szCs w:val="20"/>
          <w:highlight w:val="none"/>
        </w:rPr>
        <w:t>我</w:t>
      </w:r>
      <w:r>
        <w:rPr>
          <w:rFonts w:hint="eastAsia" w:asciiTheme="minorEastAsia" w:hAnsiTheme="minorEastAsia" w:eastAsiaTheme="minorEastAsia" w:cstheme="minorEastAsia"/>
          <w:color w:val="auto"/>
          <w:kern w:val="0"/>
          <w:sz w:val="21"/>
          <w:szCs w:val="20"/>
          <w:highlight w:val="none"/>
          <w:u w:val="single"/>
        </w:rPr>
        <w:t xml:space="preserve">              </w:t>
      </w:r>
      <w:r>
        <w:rPr>
          <w:rFonts w:hint="eastAsia" w:asciiTheme="minorEastAsia" w:hAnsiTheme="minorEastAsia" w:eastAsiaTheme="minorEastAsia" w:cstheme="minorEastAsia"/>
          <w:color w:val="auto"/>
          <w:kern w:val="0"/>
          <w:sz w:val="21"/>
          <w:szCs w:val="20"/>
          <w:highlight w:val="none"/>
        </w:rPr>
        <w:t>（姓名）系</w:t>
      </w:r>
      <w:r>
        <w:rPr>
          <w:rFonts w:hint="eastAsia" w:asciiTheme="minorEastAsia" w:hAnsiTheme="minorEastAsia" w:eastAsiaTheme="minorEastAsia" w:cstheme="minorEastAsia"/>
          <w:color w:val="auto"/>
          <w:kern w:val="0"/>
          <w:sz w:val="21"/>
          <w:szCs w:val="20"/>
          <w:highlight w:val="none"/>
          <w:u w:val="single"/>
        </w:rPr>
        <w:t xml:space="preserve">                              </w:t>
      </w:r>
      <w:r>
        <w:rPr>
          <w:rFonts w:hint="eastAsia" w:asciiTheme="minorEastAsia" w:hAnsiTheme="minorEastAsia" w:eastAsiaTheme="minorEastAsia" w:cstheme="minorEastAsia"/>
          <w:color w:val="auto"/>
          <w:kern w:val="0"/>
          <w:sz w:val="21"/>
          <w:szCs w:val="20"/>
          <w:highlight w:val="none"/>
        </w:rPr>
        <w:t>（供应商名称）的法定代表人，现授权委托本单位在职职工</w:t>
      </w:r>
      <w:r>
        <w:rPr>
          <w:rFonts w:hint="eastAsia" w:asciiTheme="minorEastAsia" w:hAnsiTheme="minorEastAsia" w:eastAsiaTheme="minorEastAsia" w:cstheme="minorEastAsia"/>
          <w:color w:val="auto"/>
          <w:kern w:val="0"/>
          <w:sz w:val="21"/>
          <w:szCs w:val="20"/>
          <w:highlight w:val="none"/>
          <w:u w:val="single"/>
        </w:rPr>
        <w:t xml:space="preserve">            </w:t>
      </w:r>
      <w:r>
        <w:rPr>
          <w:rFonts w:hint="eastAsia" w:asciiTheme="minorEastAsia" w:hAnsiTheme="minorEastAsia" w:eastAsiaTheme="minorEastAsia" w:cstheme="minorEastAsia"/>
          <w:color w:val="auto"/>
          <w:kern w:val="0"/>
          <w:sz w:val="21"/>
          <w:szCs w:val="20"/>
          <w:highlight w:val="none"/>
        </w:rPr>
        <w:t>（姓名）以我公司名义参加</w:t>
      </w:r>
      <w:r>
        <w:rPr>
          <w:rFonts w:hint="eastAsia" w:asciiTheme="minorEastAsia" w:hAnsiTheme="minorEastAsia" w:eastAsiaTheme="minorEastAsia" w:cstheme="minorEastAsia"/>
          <w:color w:val="auto"/>
          <w:kern w:val="0"/>
          <w:sz w:val="21"/>
          <w:szCs w:val="20"/>
          <w:highlight w:val="none"/>
          <w:u w:val="single"/>
        </w:rPr>
        <w:t xml:space="preserve">      </w:t>
      </w:r>
      <w:r>
        <w:rPr>
          <w:rFonts w:hint="eastAsia" w:asciiTheme="minorEastAsia" w:hAnsiTheme="minorEastAsia" w:eastAsiaTheme="minorEastAsia" w:cstheme="minorEastAsia"/>
          <w:color w:val="auto"/>
          <w:sz w:val="21"/>
          <w:szCs w:val="20"/>
          <w:highlight w:val="none"/>
          <w:u w:val="single"/>
        </w:rPr>
        <w:t xml:space="preserve">（项目名称及项目编号）        </w:t>
      </w:r>
      <w:r>
        <w:rPr>
          <w:rFonts w:hint="eastAsia" w:asciiTheme="minorEastAsia" w:hAnsiTheme="minorEastAsia" w:eastAsiaTheme="minorEastAsia" w:cstheme="minorEastAsia"/>
          <w:color w:val="auto"/>
          <w:sz w:val="21"/>
          <w:szCs w:val="20"/>
          <w:highlight w:val="none"/>
        </w:rPr>
        <w:t>项目的谈判活动，并代表我方全权办理针对上述项目的谈判、签约等具体事务和签署相关文件。</w:t>
      </w:r>
    </w:p>
    <w:p w14:paraId="5C4A27AD">
      <w:pPr>
        <w:spacing w:line="400" w:lineRule="exact"/>
        <w:ind w:firstLine="420"/>
        <w:rPr>
          <w:rFonts w:hint="eastAsia" w:asciiTheme="minorEastAsia" w:hAnsiTheme="minorEastAsia" w:eastAsiaTheme="minorEastAsia" w:cstheme="minorEastAsia"/>
          <w:color w:val="auto"/>
          <w:sz w:val="21"/>
          <w:szCs w:val="20"/>
          <w:highlight w:val="none"/>
        </w:rPr>
      </w:pPr>
      <w:r>
        <w:rPr>
          <w:rFonts w:hint="eastAsia" w:asciiTheme="minorEastAsia" w:hAnsiTheme="minorEastAsia" w:eastAsiaTheme="minorEastAsia" w:cstheme="minorEastAsia"/>
          <w:color w:val="auto"/>
          <w:sz w:val="21"/>
          <w:szCs w:val="20"/>
          <w:highlight w:val="none"/>
        </w:rPr>
        <w:t>我方对被授权人的签字事项负全部责任。</w:t>
      </w:r>
    </w:p>
    <w:p w14:paraId="1DE71C91">
      <w:pPr>
        <w:spacing w:line="400" w:lineRule="exact"/>
        <w:ind w:firstLine="420"/>
        <w:rPr>
          <w:rFonts w:hint="eastAsia" w:asciiTheme="minorEastAsia" w:hAnsiTheme="minorEastAsia" w:eastAsiaTheme="minorEastAsia" w:cstheme="minorEastAsia"/>
          <w:color w:val="auto"/>
          <w:sz w:val="21"/>
          <w:szCs w:val="20"/>
          <w:highlight w:val="none"/>
          <w:u w:val="single"/>
        </w:rPr>
      </w:pPr>
      <w:r>
        <w:rPr>
          <w:rFonts w:hint="eastAsia" w:asciiTheme="minorEastAsia" w:hAnsiTheme="minorEastAsia" w:eastAsiaTheme="minorEastAsia" w:cstheme="minorEastAsia"/>
          <w:color w:val="auto"/>
          <w:sz w:val="21"/>
          <w:szCs w:val="20"/>
          <w:highlight w:val="none"/>
        </w:rPr>
        <w:t>授权委托代理期限：从</w:t>
      </w:r>
      <w:r>
        <w:rPr>
          <w:rFonts w:hint="eastAsia" w:asciiTheme="minorEastAsia" w:hAnsiTheme="minorEastAsia" w:eastAsiaTheme="minorEastAsia" w:cstheme="minorEastAsia"/>
          <w:color w:val="auto"/>
          <w:sz w:val="21"/>
          <w:szCs w:val="20"/>
          <w:highlight w:val="none"/>
          <w:u w:val="single"/>
        </w:rPr>
        <w:t xml:space="preserve">       </w:t>
      </w:r>
      <w:r>
        <w:rPr>
          <w:rFonts w:hint="eastAsia" w:asciiTheme="minorEastAsia" w:hAnsiTheme="minorEastAsia" w:eastAsiaTheme="minorEastAsia" w:cstheme="minorEastAsia"/>
          <w:color w:val="auto"/>
          <w:sz w:val="21"/>
          <w:szCs w:val="20"/>
          <w:highlight w:val="none"/>
        </w:rPr>
        <w:t>年</w:t>
      </w:r>
      <w:r>
        <w:rPr>
          <w:rFonts w:hint="eastAsia" w:asciiTheme="minorEastAsia" w:hAnsiTheme="minorEastAsia" w:eastAsiaTheme="minorEastAsia" w:cstheme="minorEastAsia"/>
          <w:color w:val="auto"/>
          <w:sz w:val="21"/>
          <w:szCs w:val="20"/>
          <w:highlight w:val="none"/>
          <w:u w:val="single"/>
        </w:rPr>
        <w:t xml:space="preserve">     </w:t>
      </w:r>
      <w:r>
        <w:rPr>
          <w:rFonts w:hint="eastAsia" w:asciiTheme="minorEastAsia" w:hAnsiTheme="minorEastAsia" w:eastAsiaTheme="minorEastAsia" w:cstheme="minorEastAsia"/>
          <w:color w:val="auto"/>
          <w:sz w:val="21"/>
          <w:szCs w:val="20"/>
          <w:highlight w:val="none"/>
        </w:rPr>
        <w:t xml:space="preserve">月 </w:t>
      </w:r>
      <w:r>
        <w:rPr>
          <w:rFonts w:hint="eastAsia" w:asciiTheme="minorEastAsia" w:hAnsiTheme="minorEastAsia" w:eastAsiaTheme="minorEastAsia" w:cstheme="minorEastAsia"/>
          <w:color w:val="auto"/>
          <w:sz w:val="21"/>
          <w:szCs w:val="20"/>
          <w:highlight w:val="none"/>
          <w:u w:val="single"/>
        </w:rPr>
        <w:t xml:space="preserve">    </w:t>
      </w:r>
      <w:r>
        <w:rPr>
          <w:rFonts w:hint="eastAsia" w:asciiTheme="minorEastAsia" w:hAnsiTheme="minorEastAsia" w:eastAsiaTheme="minorEastAsia" w:cstheme="minorEastAsia"/>
          <w:color w:val="auto"/>
          <w:sz w:val="21"/>
          <w:szCs w:val="20"/>
          <w:highlight w:val="none"/>
        </w:rPr>
        <w:t xml:space="preserve"> 日起至</w:t>
      </w:r>
      <w:r>
        <w:rPr>
          <w:rFonts w:hint="eastAsia" w:asciiTheme="minorEastAsia" w:hAnsiTheme="minorEastAsia" w:eastAsiaTheme="minorEastAsia" w:cstheme="minorEastAsia"/>
          <w:color w:val="auto"/>
          <w:sz w:val="21"/>
          <w:szCs w:val="20"/>
          <w:highlight w:val="none"/>
          <w:u w:val="single"/>
        </w:rPr>
        <w:t xml:space="preserve">         </w:t>
      </w:r>
      <w:r>
        <w:rPr>
          <w:rFonts w:hint="eastAsia" w:asciiTheme="minorEastAsia" w:hAnsiTheme="minorEastAsia" w:eastAsiaTheme="minorEastAsia" w:cstheme="minorEastAsia"/>
          <w:color w:val="auto"/>
          <w:sz w:val="21"/>
          <w:szCs w:val="20"/>
          <w:highlight w:val="none"/>
        </w:rPr>
        <w:t>年</w:t>
      </w:r>
      <w:r>
        <w:rPr>
          <w:rFonts w:hint="eastAsia" w:asciiTheme="minorEastAsia" w:hAnsiTheme="minorEastAsia" w:eastAsiaTheme="minorEastAsia" w:cstheme="minorEastAsia"/>
          <w:color w:val="auto"/>
          <w:sz w:val="21"/>
          <w:szCs w:val="20"/>
          <w:highlight w:val="none"/>
          <w:u w:val="single"/>
        </w:rPr>
        <w:t xml:space="preserve">     </w:t>
      </w:r>
      <w:r>
        <w:rPr>
          <w:rFonts w:hint="eastAsia" w:asciiTheme="minorEastAsia" w:hAnsiTheme="minorEastAsia" w:eastAsiaTheme="minorEastAsia" w:cstheme="minorEastAsia"/>
          <w:color w:val="auto"/>
          <w:sz w:val="21"/>
          <w:szCs w:val="20"/>
          <w:highlight w:val="none"/>
        </w:rPr>
        <w:t xml:space="preserve">月 </w:t>
      </w:r>
      <w:r>
        <w:rPr>
          <w:rFonts w:hint="eastAsia" w:asciiTheme="minorEastAsia" w:hAnsiTheme="minorEastAsia" w:eastAsiaTheme="minorEastAsia" w:cstheme="minorEastAsia"/>
          <w:color w:val="auto"/>
          <w:sz w:val="21"/>
          <w:szCs w:val="20"/>
          <w:highlight w:val="none"/>
          <w:u w:val="single"/>
        </w:rPr>
        <w:t xml:space="preserve">     </w:t>
      </w:r>
      <w:r>
        <w:rPr>
          <w:rFonts w:hint="eastAsia" w:asciiTheme="minorEastAsia" w:hAnsiTheme="minorEastAsia" w:eastAsiaTheme="minorEastAsia" w:cstheme="minorEastAsia"/>
          <w:color w:val="auto"/>
          <w:sz w:val="21"/>
          <w:szCs w:val="20"/>
          <w:highlight w:val="none"/>
        </w:rPr>
        <w:t>日止。</w:t>
      </w:r>
    </w:p>
    <w:p w14:paraId="35C146D1">
      <w:pPr>
        <w:spacing w:line="400" w:lineRule="exact"/>
        <w:ind w:firstLine="0" w:firstLineChars="0"/>
        <w:rPr>
          <w:rFonts w:hint="eastAsia" w:asciiTheme="minorEastAsia" w:hAnsiTheme="minorEastAsia" w:eastAsiaTheme="minorEastAsia" w:cstheme="minorEastAsia"/>
          <w:color w:val="auto"/>
          <w:sz w:val="21"/>
          <w:szCs w:val="20"/>
          <w:highlight w:val="none"/>
          <w:u w:val="single"/>
        </w:rPr>
      </w:pPr>
      <w:r>
        <w:rPr>
          <w:rFonts w:hint="eastAsia" w:asciiTheme="minorEastAsia" w:hAnsiTheme="minorEastAsia" w:eastAsiaTheme="minorEastAsia" w:cstheme="minorEastAsia"/>
          <w:color w:val="auto"/>
          <w:sz w:val="21"/>
          <w:szCs w:val="20"/>
          <w:highlight w:val="none"/>
        </w:rPr>
        <w:t xml:space="preserve">                                                                                             </w:t>
      </w:r>
    </w:p>
    <w:p w14:paraId="54698918">
      <w:pPr>
        <w:spacing w:line="400" w:lineRule="exact"/>
        <w:ind w:firstLine="420"/>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xml:space="preserve">代理人无转委托权，特此委托。 </w:t>
      </w:r>
    </w:p>
    <w:p w14:paraId="338F009D">
      <w:pPr>
        <w:spacing w:line="240" w:lineRule="auto"/>
        <w:ind w:firstLine="0" w:firstLineChars="0"/>
        <w:rPr>
          <w:rFonts w:hint="eastAsia" w:asciiTheme="minorEastAsia" w:hAnsiTheme="minorEastAsia" w:eastAsiaTheme="minorEastAsia" w:cstheme="minorEastAsia"/>
          <w:color w:val="auto"/>
          <w:sz w:val="21"/>
          <w:szCs w:val="24"/>
          <w:highlight w:val="none"/>
        </w:rPr>
      </w:pPr>
    </w:p>
    <w:p w14:paraId="5041F249">
      <w:pPr>
        <w:snapToGrid w:val="0"/>
        <w:spacing w:line="400" w:lineRule="exact"/>
        <w:ind w:firstLine="42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我已在下面签字，以资证明。</w:t>
      </w:r>
    </w:p>
    <w:p w14:paraId="52EF6A33">
      <w:pPr>
        <w:widowControl/>
        <w:spacing w:line="240" w:lineRule="auto"/>
        <w:ind w:firstLine="480"/>
        <w:jc w:val="left"/>
        <w:rPr>
          <w:rFonts w:hint="eastAsia" w:asciiTheme="minorEastAsia" w:hAnsiTheme="minorEastAsia" w:eastAsiaTheme="minorEastAsia" w:cstheme="minorEastAsia"/>
          <w:color w:val="auto"/>
          <w:kern w:val="0"/>
          <w:szCs w:val="28"/>
          <w:highlight w:val="none"/>
        </w:rPr>
      </w:pPr>
    </w:p>
    <w:p w14:paraId="00580B8C">
      <w:pPr>
        <w:spacing w:line="400" w:lineRule="exact"/>
        <w:ind w:firstLine="420"/>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xml:space="preserve">供应商（电子签章）：                                   </w:t>
      </w:r>
    </w:p>
    <w:p w14:paraId="6D6C5E40">
      <w:pPr>
        <w:spacing w:line="400" w:lineRule="exact"/>
        <w:ind w:firstLine="420"/>
        <w:rPr>
          <w:rFonts w:hint="eastAsia" w:asciiTheme="minorEastAsia" w:hAnsiTheme="minorEastAsia" w:eastAsiaTheme="minorEastAsia" w:cstheme="minorEastAsia"/>
          <w:color w:val="auto"/>
          <w:kern w:val="0"/>
          <w:sz w:val="21"/>
          <w:szCs w:val="24"/>
          <w:highlight w:val="none"/>
        </w:rPr>
      </w:pPr>
    </w:p>
    <w:p w14:paraId="2F5CF466">
      <w:pPr>
        <w:spacing w:line="400" w:lineRule="exact"/>
        <w:ind w:firstLine="420"/>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xml:space="preserve">法定代表人签字（或电子签名）：                       　    </w:t>
      </w:r>
    </w:p>
    <w:p w14:paraId="7A920960">
      <w:pPr>
        <w:widowControl/>
        <w:spacing w:line="240" w:lineRule="auto"/>
        <w:ind w:firstLine="480"/>
        <w:jc w:val="left"/>
        <w:rPr>
          <w:rFonts w:hint="eastAsia" w:asciiTheme="minorEastAsia" w:hAnsiTheme="minorEastAsia" w:eastAsiaTheme="minorEastAsia" w:cstheme="minorEastAsia"/>
          <w:color w:val="auto"/>
          <w:kern w:val="0"/>
          <w:szCs w:val="28"/>
          <w:highlight w:val="none"/>
        </w:rPr>
      </w:pPr>
    </w:p>
    <w:p w14:paraId="45D53CE1">
      <w:pPr>
        <w:widowControl/>
        <w:spacing w:line="240" w:lineRule="auto"/>
        <w:ind w:firstLine="480"/>
        <w:jc w:val="left"/>
        <w:rPr>
          <w:rFonts w:hint="eastAsia" w:asciiTheme="minorEastAsia" w:hAnsiTheme="minorEastAsia" w:eastAsiaTheme="minorEastAsia" w:cstheme="minorEastAsia"/>
          <w:color w:val="auto"/>
          <w:kern w:val="0"/>
          <w:szCs w:val="28"/>
          <w:highlight w:val="none"/>
        </w:rPr>
      </w:pPr>
      <w:r>
        <w:rPr>
          <w:rFonts w:hint="eastAsia" w:asciiTheme="minorEastAsia" w:hAnsiTheme="minorEastAsia" w:eastAsiaTheme="minorEastAsia" w:cstheme="minorEastAsia"/>
          <w:color w:val="auto"/>
          <w:kern w:val="0"/>
          <w:szCs w:val="28"/>
          <w:highlight w:val="none"/>
        </w:rPr>
        <w:t>年      月     日</w:t>
      </w:r>
    </w:p>
    <w:p w14:paraId="2ABCB236">
      <w:pPr>
        <w:spacing w:line="400" w:lineRule="exact"/>
        <w:ind w:firstLine="602" w:firstLineChars="250"/>
        <w:rPr>
          <w:rFonts w:hint="eastAsia" w:asciiTheme="minorEastAsia" w:hAnsiTheme="minorEastAsia" w:eastAsiaTheme="minorEastAsia" w:cstheme="minorEastAsia"/>
          <w:b/>
          <w:color w:val="auto"/>
          <w:szCs w:val="24"/>
          <w:highlight w:val="none"/>
        </w:rPr>
      </w:pPr>
    </w:p>
    <w:p w14:paraId="1F3C69F4">
      <w:pPr>
        <w:spacing w:line="400" w:lineRule="exact"/>
        <w:ind w:firstLine="602" w:firstLineChars="25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附：委托代理人身份证正反面复印件（委托代理时必须提供）。</w:t>
      </w:r>
    </w:p>
    <w:p w14:paraId="417485BC">
      <w:pPr>
        <w:spacing w:line="240" w:lineRule="auto"/>
        <w:ind w:firstLine="0" w:firstLineChars="0"/>
        <w:rPr>
          <w:rFonts w:hint="eastAsia" w:asciiTheme="minorEastAsia" w:hAnsiTheme="minorEastAsia" w:eastAsiaTheme="minorEastAsia" w:cstheme="minorEastAsia"/>
          <w:color w:val="auto"/>
          <w:sz w:val="21"/>
          <w:szCs w:val="24"/>
          <w:highlight w:val="none"/>
        </w:rPr>
      </w:pPr>
    </w:p>
    <w:p w14:paraId="7AEEA2D9">
      <w:pPr>
        <w:spacing w:line="240" w:lineRule="auto"/>
        <w:ind w:firstLine="0" w:firstLineChars="0"/>
        <w:jc w:val="center"/>
        <w:rPr>
          <w:rFonts w:hint="eastAsia" w:asciiTheme="minorEastAsia" w:hAnsiTheme="minorEastAsia" w:eastAsiaTheme="minorEastAsia" w:cstheme="minorEastAsia"/>
          <w:b/>
          <w:color w:val="auto"/>
          <w:sz w:val="32"/>
          <w:szCs w:val="20"/>
          <w:highlight w:val="none"/>
        </w:rPr>
      </w:pPr>
      <w:r>
        <w:rPr>
          <w:rFonts w:hint="eastAsia" w:asciiTheme="minorEastAsia" w:hAnsiTheme="minorEastAsia" w:eastAsiaTheme="minorEastAsia" w:cstheme="minorEastAsia"/>
          <w:b/>
          <w:color w:val="auto"/>
          <w:sz w:val="32"/>
          <w:szCs w:val="20"/>
          <w:highlight w:val="none"/>
        </w:rPr>
        <w:br w:type="page"/>
      </w:r>
      <w:r>
        <w:rPr>
          <w:rFonts w:hint="eastAsia" w:asciiTheme="minorEastAsia" w:hAnsiTheme="minorEastAsia" w:eastAsiaTheme="minorEastAsia" w:cstheme="minorEastAsia"/>
          <w:b/>
          <w:color w:val="auto"/>
          <w:sz w:val="32"/>
          <w:szCs w:val="20"/>
          <w:highlight w:val="none"/>
        </w:rPr>
        <w:t>授权委托书（格式二，适用于自然人竞标）</w:t>
      </w:r>
    </w:p>
    <w:p w14:paraId="72C4762C">
      <w:pPr>
        <w:spacing w:line="240" w:lineRule="auto"/>
        <w:ind w:firstLine="0" w:firstLineChars="0"/>
        <w:rPr>
          <w:rFonts w:hint="eastAsia" w:asciiTheme="minorEastAsia" w:hAnsiTheme="minorEastAsia" w:eastAsiaTheme="minorEastAsia" w:cstheme="minorEastAsia"/>
          <w:color w:val="auto"/>
          <w:sz w:val="21"/>
          <w:szCs w:val="24"/>
          <w:highlight w:val="none"/>
          <w:lang w:eastAsia="zh-CN"/>
        </w:rPr>
      </w:pPr>
      <w:r>
        <w:rPr>
          <w:rFonts w:hint="eastAsia" w:asciiTheme="minorEastAsia" w:hAnsiTheme="minorEastAsia" w:eastAsiaTheme="minorEastAsia" w:cstheme="minorEastAsia"/>
          <w:b/>
          <w:color w:val="auto"/>
          <w:sz w:val="21"/>
          <w:szCs w:val="21"/>
          <w:highlight w:val="none"/>
        </w:rPr>
        <w:t>致</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kern w:val="0"/>
          <w:sz w:val="21"/>
          <w:szCs w:val="21"/>
          <w:highlight w:val="none"/>
          <w:u w:val="single"/>
          <w:lang w:eastAsia="zh-CN"/>
        </w:rPr>
        <w:t>联云项目管理咨询有限公司</w:t>
      </w:r>
    </w:p>
    <w:p w14:paraId="2C07E640">
      <w:pPr>
        <w:spacing w:line="340" w:lineRule="exact"/>
        <w:ind w:firstLine="420"/>
        <w:rPr>
          <w:rFonts w:hint="eastAsia" w:asciiTheme="minorEastAsia" w:hAnsiTheme="minorEastAsia" w:eastAsiaTheme="minorEastAsia" w:cstheme="minorEastAsia"/>
          <w:color w:val="auto"/>
          <w:sz w:val="21"/>
          <w:szCs w:val="20"/>
          <w:highlight w:val="none"/>
        </w:rPr>
      </w:pPr>
      <w:r>
        <w:rPr>
          <w:rFonts w:hint="eastAsia" w:asciiTheme="minorEastAsia" w:hAnsiTheme="minorEastAsia" w:eastAsiaTheme="minorEastAsia" w:cstheme="minorEastAsia"/>
          <w:color w:val="auto"/>
          <w:kern w:val="0"/>
          <w:sz w:val="21"/>
          <w:szCs w:val="20"/>
          <w:highlight w:val="none"/>
        </w:rPr>
        <w:t>我</w:t>
      </w:r>
      <w:r>
        <w:rPr>
          <w:rFonts w:hint="eastAsia" w:asciiTheme="minorEastAsia" w:hAnsiTheme="minorEastAsia" w:eastAsiaTheme="minorEastAsia" w:cstheme="minorEastAsia"/>
          <w:color w:val="auto"/>
          <w:kern w:val="0"/>
          <w:sz w:val="21"/>
          <w:szCs w:val="20"/>
          <w:highlight w:val="none"/>
          <w:u w:val="single"/>
        </w:rPr>
        <w:t xml:space="preserve">              </w:t>
      </w:r>
      <w:r>
        <w:rPr>
          <w:rFonts w:hint="eastAsia" w:asciiTheme="minorEastAsia" w:hAnsiTheme="minorEastAsia" w:eastAsiaTheme="minorEastAsia" w:cstheme="minorEastAsia"/>
          <w:color w:val="auto"/>
          <w:kern w:val="0"/>
          <w:sz w:val="21"/>
          <w:szCs w:val="20"/>
          <w:highlight w:val="none"/>
        </w:rPr>
        <w:t>（姓名）系自然人，现授权委托</w:t>
      </w:r>
      <w:r>
        <w:rPr>
          <w:rFonts w:hint="eastAsia" w:asciiTheme="minorEastAsia" w:hAnsiTheme="minorEastAsia" w:eastAsiaTheme="minorEastAsia" w:cstheme="minorEastAsia"/>
          <w:color w:val="auto"/>
          <w:kern w:val="0"/>
          <w:sz w:val="21"/>
          <w:szCs w:val="20"/>
          <w:highlight w:val="none"/>
          <w:u w:val="single"/>
        </w:rPr>
        <w:t xml:space="preserve">            </w:t>
      </w:r>
      <w:r>
        <w:rPr>
          <w:rFonts w:hint="eastAsia" w:asciiTheme="minorEastAsia" w:hAnsiTheme="minorEastAsia" w:eastAsiaTheme="minorEastAsia" w:cstheme="minorEastAsia"/>
          <w:color w:val="auto"/>
          <w:kern w:val="0"/>
          <w:sz w:val="21"/>
          <w:szCs w:val="20"/>
          <w:highlight w:val="none"/>
        </w:rPr>
        <w:t>（姓 名）以本人名义参加</w:t>
      </w:r>
      <w:r>
        <w:rPr>
          <w:rFonts w:hint="eastAsia" w:asciiTheme="minorEastAsia" w:hAnsiTheme="minorEastAsia" w:eastAsiaTheme="minorEastAsia" w:cstheme="minorEastAsia"/>
          <w:color w:val="auto"/>
          <w:kern w:val="0"/>
          <w:sz w:val="21"/>
          <w:szCs w:val="20"/>
          <w:highlight w:val="none"/>
          <w:u w:val="single"/>
        </w:rPr>
        <w:t xml:space="preserve">      </w:t>
      </w:r>
      <w:r>
        <w:rPr>
          <w:rFonts w:hint="eastAsia" w:asciiTheme="minorEastAsia" w:hAnsiTheme="minorEastAsia" w:eastAsiaTheme="minorEastAsia" w:cstheme="minorEastAsia"/>
          <w:color w:val="auto"/>
          <w:sz w:val="21"/>
          <w:szCs w:val="20"/>
          <w:highlight w:val="none"/>
          <w:u w:val="single"/>
        </w:rPr>
        <w:t xml:space="preserve">（项目名称及项目编号）        </w:t>
      </w:r>
      <w:r>
        <w:rPr>
          <w:rFonts w:hint="eastAsia" w:asciiTheme="minorEastAsia" w:hAnsiTheme="minorEastAsia" w:eastAsiaTheme="minorEastAsia" w:cstheme="minorEastAsia"/>
          <w:color w:val="auto"/>
          <w:sz w:val="21"/>
          <w:szCs w:val="20"/>
          <w:highlight w:val="none"/>
        </w:rPr>
        <w:t>项目的谈判活动，并代表本人全权办理针对上述项目的谈判、签约等具体事务和签署相关文件。</w:t>
      </w:r>
    </w:p>
    <w:p w14:paraId="1523DBD8">
      <w:pPr>
        <w:spacing w:line="340" w:lineRule="exact"/>
        <w:ind w:firstLine="420"/>
        <w:rPr>
          <w:rFonts w:hint="eastAsia" w:asciiTheme="minorEastAsia" w:hAnsiTheme="minorEastAsia" w:eastAsiaTheme="minorEastAsia" w:cstheme="minorEastAsia"/>
          <w:color w:val="auto"/>
          <w:sz w:val="21"/>
          <w:szCs w:val="20"/>
          <w:highlight w:val="none"/>
        </w:rPr>
      </w:pPr>
      <w:r>
        <w:rPr>
          <w:rFonts w:hint="eastAsia" w:asciiTheme="minorEastAsia" w:hAnsiTheme="minorEastAsia" w:eastAsiaTheme="minorEastAsia" w:cstheme="minorEastAsia"/>
          <w:color w:val="auto"/>
          <w:sz w:val="21"/>
          <w:szCs w:val="20"/>
          <w:highlight w:val="none"/>
        </w:rPr>
        <w:t>本人对被授权人的签字事项负全部责任。</w:t>
      </w:r>
    </w:p>
    <w:p w14:paraId="698F798A">
      <w:pPr>
        <w:spacing w:line="340" w:lineRule="exact"/>
        <w:ind w:firstLine="420"/>
        <w:rPr>
          <w:rFonts w:hint="eastAsia" w:asciiTheme="minorEastAsia" w:hAnsiTheme="minorEastAsia" w:eastAsiaTheme="minorEastAsia" w:cstheme="minorEastAsia"/>
          <w:color w:val="auto"/>
          <w:sz w:val="21"/>
          <w:szCs w:val="20"/>
          <w:highlight w:val="none"/>
          <w:u w:val="single"/>
        </w:rPr>
      </w:pPr>
      <w:r>
        <w:rPr>
          <w:rFonts w:hint="eastAsia" w:asciiTheme="minorEastAsia" w:hAnsiTheme="minorEastAsia" w:eastAsiaTheme="minorEastAsia" w:cstheme="minorEastAsia"/>
          <w:color w:val="auto"/>
          <w:sz w:val="21"/>
          <w:szCs w:val="20"/>
          <w:highlight w:val="none"/>
        </w:rPr>
        <w:t>授权委托代理期限：从</w:t>
      </w:r>
      <w:r>
        <w:rPr>
          <w:rFonts w:hint="eastAsia" w:asciiTheme="minorEastAsia" w:hAnsiTheme="minorEastAsia" w:eastAsiaTheme="minorEastAsia" w:cstheme="minorEastAsia"/>
          <w:color w:val="auto"/>
          <w:sz w:val="21"/>
          <w:szCs w:val="20"/>
          <w:highlight w:val="none"/>
          <w:u w:val="single"/>
        </w:rPr>
        <w:t xml:space="preserve">       </w:t>
      </w:r>
      <w:r>
        <w:rPr>
          <w:rFonts w:hint="eastAsia" w:asciiTheme="minorEastAsia" w:hAnsiTheme="minorEastAsia" w:eastAsiaTheme="minorEastAsia" w:cstheme="minorEastAsia"/>
          <w:color w:val="auto"/>
          <w:sz w:val="21"/>
          <w:szCs w:val="20"/>
          <w:highlight w:val="none"/>
        </w:rPr>
        <w:t>年</w:t>
      </w:r>
      <w:r>
        <w:rPr>
          <w:rFonts w:hint="eastAsia" w:asciiTheme="minorEastAsia" w:hAnsiTheme="minorEastAsia" w:eastAsiaTheme="minorEastAsia" w:cstheme="minorEastAsia"/>
          <w:color w:val="auto"/>
          <w:sz w:val="21"/>
          <w:szCs w:val="20"/>
          <w:highlight w:val="none"/>
          <w:u w:val="single"/>
        </w:rPr>
        <w:t xml:space="preserve">     </w:t>
      </w:r>
      <w:r>
        <w:rPr>
          <w:rFonts w:hint="eastAsia" w:asciiTheme="minorEastAsia" w:hAnsiTheme="minorEastAsia" w:eastAsiaTheme="minorEastAsia" w:cstheme="minorEastAsia"/>
          <w:color w:val="auto"/>
          <w:sz w:val="21"/>
          <w:szCs w:val="20"/>
          <w:highlight w:val="none"/>
        </w:rPr>
        <w:t xml:space="preserve">月 </w:t>
      </w:r>
      <w:r>
        <w:rPr>
          <w:rFonts w:hint="eastAsia" w:asciiTheme="minorEastAsia" w:hAnsiTheme="minorEastAsia" w:eastAsiaTheme="minorEastAsia" w:cstheme="minorEastAsia"/>
          <w:color w:val="auto"/>
          <w:sz w:val="21"/>
          <w:szCs w:val="20"/>
          <w:highlight w:val="none"/>
          <w:u w:val="single"/>
        </w:rPr>
        <w:t xml:space="preserve">    </w:t>
      </w:r>
      <w:r>
        <w:rPr>
          <w:rFonts w:hint="eastAsia" w:asciiTheme="minorEastAsia" w:hAnsiTheme="minorEastAsia" w:eastAsiaTheme="minorEastAsia" w:cstheme="minorEastAsia"/>
          <w:color w:val="auto"/>
          <w:sz w:val="21"/>
          <w:szCs w:val="20"/>
          <w:highlight w:val="none"/>
        </w:rPr>
        <w:t xml:space="preserve"> 日起至</w:t>
      </w:r>
      <w:r>
        <w:rPr>
          <w:rFonts w:hint="eastAsia" w:asciiTheme="minorEastAsia" w:hAnsiTheme="minorEastAsia" w:eastAsiaTheme="minorEastAsia" w:cstheme="minorEastAsia"/>
          <w:color w:val="auto"/>
          <w:sz w:val="21"/>
          <w:szCs w:val="20"/>
          <w:highlight w:val="none"/>
          <w:u w:val="single"/>
        </w:rPr>
        <w:t xml:space="preserve">         </w:t>
      </w:r>
      <w:r>
        <w:rPr>
          <w:rFonts w:hint="eastAsia" w:asciiTheme="minorEastAsia" w:hAnsiTheme="minorEastAsia" w:eastAsiaTheme="minorEastAsia" w:cstheme="minorEastAsia"/>
          <w:color w:val="auto"/>
          <w:sz w:val="21"/>
          <w:szCs w:val="20"/>
          <w:highlight w:val="none"/>
        </w:rPr>
        <w:t>年</w:t>
      </w:r>
      <w:r>
        <w:rPr>
          <w:rFonts w:hint="eastAsia" w:asciiTheme="minorEastAsia" w:hAnsiTheme="minorEastAsia" w:eastAsiaTheme="minorEastAsia" w:cstheme="minorEastAsia"/>
          <w:color w:val="auto"/>
          <w:sz w:val="21"/>
          <w:szCs w:val="20"/>
          <w:highlight w:val="none"/>
          <w:u w:val="single"/>
        </w:rPr>
        <w:t xml:space="preserve">     </w:t>
      </w:r>
      <w:r>
        <w:rPr>
          <w:rFonts w:hint="eastAsia" w:asciiTheme="minorEastAsia" w:hAnsiTheme="minorEastAsia" w:eastAsiaTheme="minorEastAsia" w:cstheme="minorEastAsia"/>
          <w:color w:val="auto"/>
          <w:sz w:val="21"/>
          <w:szCs w:val="20"/>
          <w:highlight w:val="none"/>
        </w:rPr>
        <w:t xml:space="preserve">月 </w:t>
      </w:r>
      <w:r>
        <w:rPr>
          <w:rFonts w:hint="eastAsia" w:asciiTheme="minorEastAsia" w:hAnsiTheme="minorEastAsia" w:eastAsiaTheme="minorEastAsia" w:cstheme="minorEastAsia"/>
          <w:color w:val="auto"/>
          <w:sz w:val="21"/>
          <w:szCs w:val="20"/>
          <w:highlight w:val="none"/>
          <w:u w:val="single"/>
        </w:rPr>
        <w:t xml:space="preserve">     </w:t>
      </w:r>
      <w:r>
        <w:rPr>
          <w:rFonts w:hint="eastAsia" w:asciiTheme="minorEastAsia" w:hAnsiTheme="minorEastAsia" w:eastAsiaTheme="minorEastAsia" w:cstheme="minorEastAsia"/>
          <w:color w:val="auto"/>
          <w:sz w:val="21"/>
          <w:szCs w:val="20"/>
          <w:highlight w:val="none"/>
        </w:rPr>
        <w:t>日止。</w:t>
      </w:r>
    </w:p>
    <w:p w14:paraId="4666DAF4">
      <w:pPr>
        <w:spacing w:line="340" w:lineRule="exact"/>
        <w:ind w:firstLine="0" w:firstLineChars="0"/>
        <w:rPr>
          <w:rFonts w:hint="eastAsia" w:asciiTheme="minorEastAsia" w:hAnsiTheme="minorEastAsia" w:eastAsiaTheme="minorEastAsia" w:cstheme="minorEastAsia"/>
          <w:color w:val="auto"/>
          <w:sz w:val="21"/>
          <w:szCs w:val="20"/>
          <w:highlight w:val="none"/>
          <w:u w:val="single"/>
        </w:rPr>
      </w:pPr>
      <w:r>
        <w:rPr>
          <w:rFonts w:hint="eastAsia" w:asciiTheme="minorEastAsia" w:hAnsiTheme="minorEastAsia" w:eastAsiaTheme="minorEastAsia" w:cstheme="minorEastAsia"/>
          <w:color w:val="auto"/>
          <w:sz w:val="21"/>
          <w:szCs w:val="20"/>
          <w:highlight w:val="none"/>
        </w:rPr>
        <w:t xml:space="preserve">                                                                                             </w:t>
      </w:r>
    </w:p>
    <w:p w14:paraId="3C42BEEF">
      <w:pPr>
        <w:spacing w:line="340" w:lineRule="exact"/>
        <w:ind w:firstLine="420"/>
        <w:rPr>
          <w:rFonts w:hint="eastAsia" w:asciiTheme="minorEastAsia" w:hAnsiTheme="minorEastAsia" w:eastAsiaTheme="minorEastAsia" w:cstheme="minorEastAsia"/>
          <w:color w:val="auto"/>
          <w:kern w:val="0"/>
          <w:sz w:val="21"/>
          <w:szCs w:val="24"/>
          <w:highlight w:val="none"/>
        </w:rPr>
      </w:pPr>
      <w:r>
        <w:rPr>
          <w:rFonts w:hint="eastAsia" w:asciiTheme="minorEastAsia" w:hAnsiTheme="minorEastAsia" w:eastAsiaTheme="minorEastAsia" w:cstheme="minorEastAsia"/>
          <w:color w:val="auto"/>
          <w:kern w:val="0"/>
          <w:sz w:val="21"/>
          <w:szCs w:val="24"/>
          <w:highlight w:val="none"/>
        </w:rPr>
        <w:t xml:space="preserve">代理人无转委托权，特此委托。 </w:t>
      </w:r>
    </w:p>
    <w:p w14:paraId="226BBC00">
      <w:pPr>
        <w:spacing w:line="240" w:lineRule="auto"/>
        <w:ind w:firstLine="0" w:firstLineChars="0"/>
        <w:rPr>
          <w:rFonts w:hint="eastAsia" w:asciiTheme="minorEastAsia" w:hAnsiTheme="minorEastAsia" w:eastAsiaTheme="minorEastAsia" w:cstheme="minorEastAsia"/>
          <w:color w:val="auto"/>
          <w:sz w:val="21"/>
          <w:szCs w:val="24"/>
          <w:highlight w:val="none"/>
        </w:rPr>
      </w:pPr>
    </w:p>
    <w:p w14:paraId="69D5F404">
      <w:pPr>
        <w:snapToGrid w:val="0"/>
        <w:spacing w:line="340" w:lineRule="exact"/>
        <w:ind w:firstLine="42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我已在下面签字，以资证明。</w:t>
      </w:r>
    </w:p>
    <w:p w14:paraId="5A42F21B">
      <w:pPr>
        <w:spacing w:line="240" w:lineRule="auto"/>
        <w:ind w:firstLine="0" w:firstLineChars="0"/>
        <w:rPr>
          <w:rFonts w:hint="eastAsia" w:asciiTheme="minorEastAsia" w:hAnsiTheme="minorEastAsia" w:eastAsiaTheme="minorEastAsia" w:cstheme="minorEastAsia"/>
          <w:color w:val="auto"/>
          <w:sz w:val="21"/>
          <w:szCs w:val="24"/>
          <w:highlight w:val="none"/>
        </w:rPr>
      </w:pPr>
    </w:p>
    <w:p w14:paraId="29DDF9B6">
      <w:pPr>
        <w:snapToGrid w:val="0"/>
        <w:spacing w:line="340" w:lineRule="exact"/>
        <w:ind w:firstLine="42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自然人签字</w:t>
      </w:r>
      <w:r>
        <w:rPr>
          <w:rFonts w:hint="eastAsia" w:asciiTheme="minorEastAsia" w:hAnsiTheme="minorEastAsia" w:eastAsiaTheme="minorEastAsia" w:cstheme="minorEastAsia"/>
          <w:bCs/>
          <w:color w:val="auto"/>
          <w:sz w:val="21"/>
          <w:szCs w:val="21"/>
          <w:highlight w:val="none"/>
        </w:rPr>
        <w:t>（或电子签名）</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p>
    <w:p w14:paraId="133E9EBB">
      <w:pPr>
        <w:snapToGrid w:val="0"/>
        <w:spacing w:line="340" w:lineRule="exact"/>
        <w:ind w:firstLine="420" w:firstLineChars="0"/>
        <w:rPr>
          <w:rFonts w:hint="eastAsia" w:asciiTheme="minorEastAsia" w:hAnsiTheme="minorEastAsia" w:eastAsiaTheme="minorEastAsia" w:cstheme="minorEastAsia"/>
          <w:color w:val="auto"/>
          <w:sz w:val="21"/>
          <w:szCs w:val="21"/>
          <w:highlight w:val="none"/>
        </w:rPr>
      </w:pPr>
    </w:p>
    <w:p w14:paraId="71FB2E44">
      <w:pPr>
        <w:snapToGrid w:val="0"/>
        <w:spacing w:line="340" w:lineRule="exact"/>
        <w:ind w:firstLine="42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日</w:t>
      </w:r>
    </w:p>
    <w:p w14:paraId="361186A2">
      <w:pPr>
        <w:spacing w:line="240" w:lineRule="auto"/>
        <w:ind w:firstLine="0" w:firstLineChars="0"/>
        <w:rPr>
          <w:rFonts w:hint="eastAsia" w:asciiTheme="minorEastAsia" w:hAnsiTheme="minorEastAsia" w:eastAsiaTheme="minorEastAsia" w:cstheme="minorEastAsia"/>
          <w:color w:val="auto"/>
          <w:sz w:val="21"/>
          <w:szCs w:val="24"/>
          <w:highlight w:val="none"/>
        </w:rPr>
      </w:pPr>
    </w:p>
    <w:p w14:paraId="6C1522B3">
      <w:pPr>
        <w:spacing w:line="400" w:lineRule="exact"/>
        <w:ind w:firstLine="602" w:firstLineChars="25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附：委托代理人身份证正反面复印件以及由社保经办机构出具的自然人本人及为委托代理人交纳的202</w:t>
      </w:r>
      <w:r>
        <w:rPr>
          <w:rFonts w:hint="eastAsia" w:asciiTheme="minorEastAsia" w:hAnsiTheme="minorEastAsia" w:eastAsiaTheme="minorEastAsia" w:cstheme="minorEastAsia"/>
          <w:b/>
          <w:color w:val="auto"/>
          <w:szCs w:val="24"/>
          <w:highlight w:val="none"/>
          <w:lang w:val="en-US" w:eastAsia="zh-CN"/>
        </w:rPr>
        <w:t>4</w:t>
      </w:r>
      <w:r>
        <w:rPr>
          <w:rFonts w:hint="eastAsia" w:asciiTheme="minorEastAsia" w:hAnsiTheme="minorEastAsia" w:eastAsiaTheme="minorEastAsia" w:cstheme="minorEastAsia"/>
          <w:b/>
          <w:color w:val="auto"/>
          <w:szCs w:val="24"/>
          <w:highlight w:val="none"/>
        </w:rPr>
        <w:t>年以来任意一个月社保证明复印件（委托代理时必须提供）。</w:t>
      </w:r>
    </w:p>
    <w:p w14:paraId="22FD8401">
      <w:pPr>
        <w:spacing w:line="240" w:lineRule="auto"/>
        <w:ind w:firstLine="0" w:firstLineChars="0"/>
        <w:rPr>
          <w:rFonts w:hint="eastAsia" w:asciiTheme="minorEastAsia" w:hAnsiTheme="minorEastAsia" w:eastAsiaTheme="minorEastAsia" w:cstheme="minorEastAsia"/>
          <w:color w:val="auto"/>
          <w:kern w:val="0"/>
          <w:sz w:val="21"/>
          <w:szCs w:val="24"/>
          <w:highlight w:val="none"/>
        </w:rPr>
      </w:pPr>
    </w:p>
    <w:p w14:paraId="7A4DB765">
      <w:pPr>
        <w:spacing w:line="240" w:lineRule="auto"/>
        <w:ind w:firstLine="0" w:firstLineChars="0"/>
        <w:rPr>
          <w:rFonts w:hint="eastAsia" w:asciiTheme="minorEastAsia" w:hAnsiTheme="minorEastAsia" w:eastAsiaTheme="minorEastAsia" w:cstheme="minorEastAsia"/>
          <w:b/>
          <w:color w:val="auto"/>
          <w:kern w:val="0"/>
          <w:sz w:val="32"/>
          <w:szCs w:val="32"/>
          <w:highlight w:val="none"/>
        </w:rPr>
      </w:pPr>
    </w:p>
    <w:p w14:paraId="4ECE41D6">
      <w:pPr>
        <w:pStyle w:val="24"/>
        <w:rPr>
          <w:rFonts w:hint="eastAsia" w:asciiTheme="minorEastAsia" w:hAnsiTheme="minorEastAsia" w:eastAsiaTheme="minorEastAsia" w:cstheme="minorEastAsia"/>
          <w:color w:val="auto"/>
          <w:highlight w:val="none"/>
        </w:rPr>
      </w:pPr>
    </w:p>
    <w:p w14:paraId="117E4B1E">
      <w:pPr>
        <w:pStyle w:val="24"/>
        <w:rPr>
          <w:rFonts w:hint="eastAsia" w:asciiTheme="minorEastAsia" w:hAnsiTheme="minorEastAsia" w:eastAsiaTheme="minorEastAsia" w:cstheme="minorEastAsia"/>
          <w:color w:val="auto"/>
          <w:highlight w:val="none"/>
        </w:rPr>
      </w:pPr>
    </w:p>
    <w:p w14:paraId="1588A369">
      <w:pPr>
        <w:pStyle w:val="24"/>
        <w:rPr>
          <w:rFonts w:hint="eastAsia" w:asciiTheme="minorEastAsia" w:hAnsiTheme="minorEastAsia" w:eastAsiaTheme="minorEastAsia" w:cstheme="minorEastAsia"/>
          <w:color w:val="auto"/>
          <w:highlight w:val="none"/>
        </w:rPr>
      </w:pPr>
    </w:p>
    <w:p w14:paraId="266DAD17">
      <w:pPr>
        <w:pStyle w:val="24"/>
        <w:rPr>
          <w:rFonts w:hint="eastAsia" w:asciiTheme="minorEastAsia" w:hAnsiTheme="minorEastAsia" w:eastAsiaTheme="minorEastAsia" w:cstheme="minorEastAsia"/>
          <w:color w:val="auto"/>
          <w:highlight w:val="none"/>
        </w:rPr>
      </w:pPr>
    </w:p>
    <w:p w14:paraId="2E593745">
      <w:pPr>
        <w:pStyle w:val="24"/>
        <w:rPr>
          <w:rFonts w:hint="eastAsia" w:asciiTheme="minorEastAsia" w:hAnsiTheme="minorEastAsia" w:eastAsiaTheme="minorEastAsia" w:cstheme="minorEastAsia"/>
          <w:color w:val="auto"/>
          <w:highlight w:val="none"/>
        </w:rPr>
      </w:pPr>
    </w:p>
    <w:p w14:paraId="624A6B3D">
      <w:pPr>
        <w:pStyle w:val="24"/>
        <w:rPr>
          <w:rFonts w:hint="eastAsia" w:asciiTheme="minorEastAsia" w:hAnsiTheme="minorEastAsia" w:eastAsiaTheme="minorEastAsia" w:cstheme="minorEastAsia"/>
          <w:color w:val="auto"/>
          <w:highlight w:val="none"/>
        </w:rPr>
      </w:pPr>
    </w:p>
    <w:p w14:paraId="2F2A1254">
      <w:pPr>
        <w:pStyle w:val="24"/>
        <w:rPr>
          <w:rFonts w:hint="eastAsia" w:asciiTheme="minorEastAsia" w:hAnsiTheme="minorEastAsia" w:eastAsiaTheme="minorEastAsia" w:cstheme="minorEastAsia"/>
          <w:color w:val="auto"/>
          <w:highlight w:val="none"/>
        </w:rPr>
      </w:pPr>
    </w:p>
    <w:p w14:paraId="68D0296D">
      <w:pPr>
        <w:pStyle w:val="24"/>
        <w:rPr>
          <w:rFonts w:hint="eastAsia" w:asciiTheme="minorEastAsia" w:hAnsiTheme="minorEastAsia" w:eastAsiaTheme="minorEastAsia" w:cstheme="minorEastAsia"/>
          <w:color w:val="auto"/>
          <w:highlight w:val="none"/>
        </w:rPr>
      </w:pPr>
    </w:p>
    <w:p w14:paraId="6D34FA44">
      <w:pPr>
        <w:pStyle w:val="24"/>
        <w:rPr>
          <w:rFonts w:hint="eastAsia" w:asciiTheme="minorEastAsia" w:hAnsiTheme="minorEastAsia" w:eastAsiaTheme="minorEastAsia" w:cstheme="minorEastAsia"/>
          <w:color w:val="auto"/>
          <w:highlight w:val="none"/>
        </w:rPr>
      </w:pPr>
    </w:p>
    <w:p w14:paraId="17E79B36">
      <w:pPr>
        <w:pStyle w:val="24"/>
        <w:rPr>
          <w:rFonts w:hint="eastAsia" w:asciiTheme="minorEastAsia" w:hAnsiTheme="minorEastAsia" w:eastAsiaTheme="minorEastAsia" w:cstheme="minorEastAsia"/>
          <w:color w:val="auto"/>
          <w:highlight w:val="none"/>
        </w:rPr>
      </w:pPr>
    </w:p>
    <w:p w14:paraId="50D6F22F">
      <w:pPr>
        <w:spacing w:line="240" w:lineRule="auto"/>
        <w:ind w:firstLine="0" w:firstLineChars="0"/>
        <w:rPr>
          <w:rFonts w:hint="eastAsia" w:asciiTheme="minorEastAsia" w:hAnsiTheme="minorEastAsia" w:eastAsiaTheme="minorEastAsia" w:cstheme="minorEastAsia"/>
          <w:color w:val="auto"/>
          <w:kern w:val="0"/>
          <w:szCs w:val="20"/>
          <w:highlight w:val="none"/>
        </w:rPr>
      </w:pPr>
    </w:p>
    <w:p w14:paraId="1B7588DC">
      <w:pPr>
        <w:pStyle w:val="24"/>
        <w:rPr>
          <w:rFonts w:hint="eastAsia" w:asciiTheme="minorEastAsia" w:hAnsiTheme="minorEastAsia" w:eastAsiaTheme="minorEastAsia" w:cstheme="minorEastAsia"/>
          <w:color w:val="auto"/>
          <w:highlight w:val="none"/>
        </w:rPr>
      </w:pPr>
    </w:p>
    <w:p w14:paraId="5BA30F9B">
      <w:pPr>
        <w:pStyle w:val="24"/>
        <w:rPr>
          <w:rFonts w:hint="eastAsia" w:asciiTheme="minorEastAsia" w:hAnsiTheme="minorEastAsia" w:eastAsiaTheme="minorEastAsia" w:cstheme="minorEastAsia"/>
          <w:color w:val="auto"/>
          <w:highlight w:val="none"/>
        </w:rPr>
      </w:pPr>
    </w:p>
    <w:p w14:paraId="09213873">
      <w:pPr>
        <w:pStyle w:val="24"/>
        <w:rPr>
          <w:rFonts w:hint="eastAsia" w:asciiTheme="minorEastAsia" w:hAnsiTheme="minorEastAsia" w:eastAsiaTheme="minorEastAsia" w:cstheme="minorEastAsia"/>
          <w:color w:val="auto"/>
          <w:highlight w:val="none"/>
        </w:rPr>
      </w:pPr>
    </w:p>
    <w:p w14:paraId="156D4CC2">
      <w:pPr>
        <w:pStyle w:val="24"/>
        <w:rPr>
          <w:rFonts w:hint="eastAsia" w:asciiTheme="minorEastAsia" w:hAnsiTheme="minorEastAsia" w:eastAsiaTheme="minorEastAsia" w:cstheme="minorEastAsia"/>
          <w:color w:val="auto"/>
          <w:highlight w:val="none"/>
        </w:rPr>
      </w:pPr>
    </w:p>
    <w:p w14:paraId="46A2C0AB">
      <w:pPr>
        <w:pStyle w:val="24"/>
        <w:rPr>
          <w:rFonts w:hint="eastAsia" w:asciiTheme="minorEastAsia" w:hAnsiTheme="minorEastAsia" w:eastAsiaTheme="minorEastAsia" w:cstheme="minorEastAsia"/>
          <w:color w:val="auto"/>
          <w:highlight w:val="none"/>
        </w:rPr>
      </w:pPr>
    </w:p>
    <w:p w14:paraId="26010386">
      <w:pPr>
        <w:adjustRightInd w:val="0"/>
        <w:snapToGrid w:val="0"/>
        <w:spacing w:line="400" w:lineRule="exact"/>
        <w:ind w:firstLine="0" w:firstLineChars="0"/>
        <w:rPr>
          <w:rFonts w:hint="eastAsia" w:asciiTheme="minorEastAsia" w:hAnsiTheme="minorEastAsia" w:eastAsiaTheme="minorEastAsia" w:cstheme="minorEastAsia"/>
          <w:b/>
          <w:color w:val="auto"/>
          <w:sz w:val="32"/>
          <w:szCs w:val="20"/>
          <w:highlight w:val="none"/>
        </w:rPr>
      </w:pPr>
      <w:r>
        <w:rPr>
          <w:rFonts w:hint="eastAsia" w:asciiTheme="minorEastAsia" w:hAnsiTheme="minorEastAsia" w:eastAsiaTheme="minorEastAsia" w:cstheme="minorEastAsia"/>
          <w:b/>
          <w:color w:val="auto"/>
          <w:sz w:val="28"/>
          <w:szCs w:val="28"/>
          <w:highlight w:val="none"/>
        </w:rPr>
        <w:t>4.供应商的法人或者其他组织营业执照等证明文件复印件（必须提供，自然人除外）</w:t>
      </w:r>
    </w:p>
    <w:p w14:paraId="75EE143C">
      <w:pPr>
        <w:adjustRightInd w:val="0"/>
        <w:snapToGrid w:val="0"/>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市场监督管理部门（或行政审批部门）注册的有效“企业法人营业执照”或“营业执照”；供应商为事业单位，应提供有效的“事业单位法人证书”；供应商为非企业专业服务机构的，应提供执业许可证等证明文件；供应商为个体工商户，应提供有效的营业执照。</w:t>
      </w:r>
    </w:p>
    <w:p w14:paraId="0B651E4C">
      <w:pPr>
        <w:adjustRightInd w:val="0"/>
        <w:snapToGrid w:val="0"/>
        <w:spacing w:line="400" w:lineRule="exact"/>
        <w:ind w:firstLine="0" w:firstLineChars="0"/>
        <w:rPr>
          <w:rFonts w:hint="eastAsia" w:asciiTheme="minorEastAsia" w:hAnsiTheme="minorEastAsia" w:eastAsiaTheme="minorEastAsia" w:cstheme="minorEastAsia"/>
          <w:color w:val="auto"/>
          <w:szCs w:val="24"/>
          <w:highlight w:val="none"/>
        </w:rPr>
      </w:pPr>
    </w:p>
    <w:p w14:paraId="7BA00838">
      <w:pPr>
        <w:pStyle w:val="24"/>
        <w:rPr>
          <w:rFonts w:hint="eastAsia" w:asciiTheme="minorEastAsia" w:hAnsiTheme="minorEastAsia" w:eastAsiaTheme="minorEastAsia" w:cstheme="minorEastAsia"/>
          <w:color w:val="auto"/>
          <w:highlight w:val="none"/>
        </w:rPr>
      </w:pPr>
    </w:p>
    <w:p w14:paraId="5BCA6C2C">
      <w:pPr>
        <w:adjustRightInd w:val="0"/>
        <w:snapToGrid w:val="0"/>
        <w:spacing w:line="400" w:lineRule="exact"/>
        <w:ind w:firstLine="0" w:firstLineChars="0"/>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5.</w:t>
      </w:r>
      <w:r>
        <w:rPr>
          <w:rFonts w:hint="eastAsia" w:asciiTheme="minorEastAsia" w:hAnsiTheme="minorEastAsia" w:eastAsiaTheme="minorEastAsia" w:cstheme="minorEastAsia"/>
          <w:b/>
          <w:color w:val="auto"/>
          <w:sz w:val="28"/>
          <w:szCs w:val="28"/>
          <w:highlight w:val="none"/>
          <w:lang w:eastAsia="zh-CN"/>
        </w:rPr>
        <w:t>供应商</w:t>
      </w:r>
      <w:r>
        <w:rPr>
          <w:rFonts w:hint="eastAsia" w:asciiTheme="minorEastAsia" w:hAnsiTheme="minorEastAsia" w:eastAsiaTheme="minorEastAsia" w:cstheme="minorEastAsia"/>
          <w:b/>
          <w:color w:val="auto"/>
          <w:sz w:val="28"/>
          <w:szCs w:val="28"/>
          <w:highlight w:val="none"/>
        </w:rPr>
        <w:t>2023年以来任意年度内的财务状况报告（或2024年以来银行出具的资信证明或2024年以来中国人民银行征信中心出具的征信报告）（必须提供）</w:t>
      </w:r>
    </w:p>
    <w:p w14:paraId="7641390B">
      <w:pPr>
        <w:adjustRightInd w:val="0"/>
        <w:snapToGrid w:val="0"/>
        <w:spacing w:line="400" w:lineRule="exact"/>
        <w:ind w:firstLine="0" w:firstLineChars="0"/>
        <w:rPr>
          <w:rFonts w:hint="eastAsia" w:asciiTheme="minorEastAsia" w:hAnsiTheme="minorEastAsia" w:eastAsiaTheme="minorEastAsia" w:cstheme="minorEastAsia"/>
          <w:b/>
          <w:color w:val="auto"/>
          <w:sz w:val="28"/>
          <w:szCs w:val="28"/>
          <w:highlight w:val="none"/>
        </w:rPr>
      </w:pPr>
    </w:p>
    <w:p w14:paraId="38E8D17A">
      <w:pPr>
        <w:pStyle w:val="24"/>
        <w:rPr>
          <w:rFonts w:hint="eastAsia" w:asciiTheme="minorEastAsia" w:hAnsiTheme="minorEastAsia" w:eastAsiaTheme="minorEastAsia" w:cstheme="minorEastAsia"/>
          <w:color w:val="auto"/>
          <w:highlight w:val="none"/>
        </w:rPr>
      </w:pPr>
    </w:p>
    <w:p w14:paraId="54B4A379">
      <w:pPr>
        <w:pStyle w:val="24"/>
        <w:rPr>
          <w:rFonts w:hint="eastAsia" w:asciiTheme="minorEastAsia" w:hAnsiTheme="minorEastAsia" w:eastAsiaTheme="minorEastAsia" w:cstheme="minorEastAsia"/>
          <w:color w:val="auto"/>
          <w:highlight w:val="none"/>
        </w:rPr>
      </w:pPr>
    </w:p>
    <w:p w14:paraId="7562E587">
      <w:pPr>
        <w:adjustRightInd w:val="0"/>
        <w:snapToGrid w:val="0"/>
        <w:spacing w:line="400" w:lineRule="exact"/>
        <w:ind w:firstLine="0" w:firstLineChars="0"/>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6.</w:t>
      </w:r>
      <w:r>
        <w:rPr>
          <w:rFonts w:hint="eastAsia" w:asciiTheme="minorEastAsia" w:hAnsiTheme="minorEastAsia" w:eastAsiaTheme="minorEastAsia" w:cstheme="minorEastAsia"/>
          <w:b/>
          <w:color w:val="auto"/>
          <w:sz w:val="28"/>
          <w:szCs w:val="28"/>
          <w:highlight w:val="none"/>
          <w:lang w:eastAsia="zh-CN"/>
        </w:rPr>
        <w:t>供应商</w:t>
      </w:r>
      <w:r>
        <w:rPr>
          <w:rFonts w:hint="eastAsia" w:asciiTheme="minorEastAsia" w:hAnsiTheme="minorEastAsia" w:eastAsiaTheme="minorEastAsia" w:cstheme="minorEastAsia"/>
          <w:b/>
          <w:color w:val="auto"/>
          <w:sz w:val="28"/>
          <w:szCs w:val="28"/>
          <w:highlight w:val="none"/>
        </w:rPr>
        <w:t>2024年</w:t>
      </w:r>
      <w:r>
        <w:rPr>
          <w:rFonts w:hint="eastAsia" w:asciiTheme="minorEastAsia" w:hAnsiTheme="minorEastAsia" w:eastAsiaTheme="minorEastAsia" w:cstheme="minorEastAsia"/>
          <w:b/>
          <w:color w:val="auto"/>
          <w:sz w:val="28"/>
          <w:szCs w:val="28"/>
          <w:highlight w:val="none"/>
          <w:lang w:val="en-US" w:eastAsia="zh-CN"/>
        </w:rPr>
        <w:t>7月</w:t>
      </w:r>
      <w:r>
        <w:rPr>
          <w:rFonts w:hint="eastAsia" w:asciiTheme="minorEastAsia" w:hAnsiTheme="minorEastAsia" w:eastAsiaTheme="minorEastAsia" w:cstheme="minorEastAsia"/>
          <w:b/>
          <w:color w:val="auto"/>
          <w:sz w:val="28"/>
          <w:szCs w:val="28"/>
          <w:highlight w:val="none"/>
        </w:rPr>
        <w:t>以来任意</w:t>
      </w:r>
      <w:r>
        <w:rPr>
          <w:rFonts w:hint="eastAsia" w:asciiTheme="minorEastAsia" w:hAnsiTheme="minorEastAsia" w:eastAsiaTheme="minorEastAsia" w:cstheme="minorEastAsia"/>
          <w:b/>
          <w:color w:val="auto"/>
          <w:sz w:val="28"/>
          <w:szCs w:val="28"/>
          <w:highlight w:val="none"/>
          <w:lang w:val="en-US" w:eastAsia="zh-CN"/>
        </w:rPr>
        <w:t>1</w:t>
      </w:r>
      <w:r>
        <w:rPr>
          <w:rFonts w:hint="eastAsia" w:asciiTheme="minorEastAsia" w:hAnsiTheme="minorEastAsia" w:eastAsiaTheme="minorEastAsia" w:cstheme="minorEastAsia"/>
          <w:b/>
          <w:color w:val="auto"/>
          <w:sz w:val="28"/>
          <w:szCs w:val="28"/>
          <w:highlight w:val="none"/>
        </w:rPr>
        <w:t>个月依法缴纳社会保障资金的相关材料复印件（必须提供</w:t>
      </w:r>
      <w:r>
        <w:rPr>
          <w:rFonts w:hint="eastAsia" w:asciiTheme="minorEastAsia" w:hAnsiTheme="minorEastAsia" w:eastAsiaTheme="minorEastAsia" w:cstheme="minorEastAsia"/>
          <w:b/>
          <w:color w:val="auto"/>
          <w:sz w:val="28"/>
          <w:szCs w:val="28"/>
          <w:highlight w:val="none"/>
          <w:lang w:eastAsia="zh-CN"/>
        </w:rPr>
        <w:t>，</w:t>
      </w:r>
      <w:r>
        <w:rPr>
          <w:rFonts w:hint="eastAsia" w:asciiTheme="minorEastAsia" w:hAnsiTheme="minorEastAsia" w:eastAsiaTheme="minorEastAsia" w:cstheme="minorEastAsia"/>
          <w:b/>
          <w:color w:val="auto"/>
          <w:sz w:val="28"/>
          <w:szCs w:val="28"/>
          <w:highlight w:val="none"/>
        </w:rPr>
        <w:t>依法免缴社会保障资金的供应商，则必须提供符合免缴条件的证明材料；从成立之日起到投标文件提交截止时间止不足一个月的，则无需提供）</w:t>
      </w:r>
    </w:p>
    <w:p w14:paraId="6D081A76">
      <w:pPr>
        <w:adjustRightInd w:val="0"/>
        <w:snapToGrid w:val="0"/>
        <w:spacing w:line="400" w:lineRule="exact"/>
        <w:ind w:firstLine="0" w:firstLineChars="0"/>
        <w:rPr>
          <w:rFonts w:hint="eastAsia" w:asciiTheme="minorEastAsia" w:hAnsiTheme="minorEastAsia" w:eastAsiaTheme="minorEastAsia" w:cstheme="minorEastAsia"/>
          <w:b/>
          <w:color w:val="auto"/>
          <w:kern w:val="0"/>
          <w:sz w:val="28"/>
          <w:szCs w:val="28"/>
          <w:highlight w:val="none"/>
        </w:rPr>
      </w:pPr>
    </w:p>
    <w:p w14:paraId="5DEC12D1">
      <w:pPr>
        <w:adjustRightInd w:val="0"/>
        <w:snapToGrid w:val="0"/>
        <w:spacing w:line="400" w:lineRule="exact"/>
        <w:ind w:firstLine="0" w:firstLineChars="0"/>
        <w:rPr>
          <w:rFonts w:hint="eastAsia" w:asciiTheme="minorEastAsia" w:hAnsiTheme="minorEastAsia" w:eastAsiaTheme="minorEastAsia" w:cstheme="minorEastAsia"/>
          <w:b/>
          <w:color w:val="auto"/>
          <w:sz w:val="28"/>
          <w:szCs w:val="28"/>
          <w:highlight w:val="none"/>
        </w:rPr>
      </w:pPr>
    </w:p>
    <w:p w14:paraId="21139466">
      <w:pPr>
        <w:adjustRightInd w:val="0"/>
        <w:snapToGrid w:val="0"/>
        <w:spacing w:line="400" w:lineRule="exact"/>
        <w:ind w:firstLine="0" w:firstLineChars="0"/>
        <w:rPr>
          <w:rFonts w:hint="eastAsia" w:asciiTheme="minorEastAsia" w:hAnsiTheme="minorEastAsia" w:eastAsiaTheme="minorEastAsia" w:cstheme="minorEastAsia"/>
          <w:b/>
          <w:color w:val="auto"/>
          <w:sz w:val="28"/>
          <w:szCs w:val="28"/>
          <w:highlight w:val="none"/>
        </w:rPr>
      </w:pPr>
    </w:p>
    <w:p w14:paraId="354A38AF">
      <w:pPr>
        <w:adjustRightInd w:val="0"/>
        <w:snapToGrid w:val="0"/>
        <w:spacing w:line="400" w:lineRule="exact"/>
        <w:ind w:firstLine="0" w:firstLineChars="0"/>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7.</w:t>
      </w:r>
      <w:r>
        <w:rPr>
          <w:rFonts w:hint="eastAsia" w:asciiTheme="minorEastAsia" w:hAnsiTheme="minorEastAsia" w:eastAsiaTheme="minorEastAsia" w:cstheme="minorEastAsia"/>
          <w:b/>
          <w:color w:val="auto"/>
          <w:sz w:val="28"/>
          <w:szCs w:val="28"/>
          <w:highlight w:val="none"/>
          <w:lang w:eastAsia="zh-CN"/>
        </w:rPr>
        <w:t>供应商</w:t>
      </w:r>
      <w:r>
        <w:rPr>
          <w:rFonts w:hint="eastAsia" w:asciiTheme="minorEastAsia" w:hAnsiTheme="minorEastAsia" w:eastAsiaTheme="minorEastAsia" w:cstheme="minorEastAsia"/>
          <w:b/>
          <w:color w:val="auto"/>
          <w:sz w:val="28"/>
          <w:szCs w:val="28"/>
          <w:highlight w:val="none"/>
        </w:rPr>
        <w:t>2024年</w:t>
      </w:r>
      <w:r>
        <w:rPr>
          <w:rFonts w:hint="eastAsia" w:asciiTheme="minorEastAsia" w:hAnsiTheme="minorEastAsia" w:eastAsiaTheme="minorEastAsia" w:cstheme="minorEastAsia"/>
          <w:b/>
          <w:color w:val="auto"/>
          <w:sz w:val="28"/>
          <w:szCs w:val="28"/>
          <w:highlight w:val="none"/>
          <w:lang w:val="en-US" w:eastAsia="zh-CN"/>
        </w:rPr>
        <w:t>7月</w:t>
      </w:r>
      <w:r>
        <w:rPr>
          <w:rFonts w:hint="eastAsia" w:asciiTheme="minorEastAsia" w:hAnsiTheme="minorEastAsia" w:eastAsiaTheme="minorEastAsia" w:cstheme="minorEastAsia"/>
          <w:b/>
          <w:color w:val="auto"/>
          <w:sz w:val="28"/>
          <w:szCs w:val="28"/>
          <w:highlight w:val="none"/>
        </w:rPr>
        <w:t>以来任意</w:t>
      </w:r>
      <w:r>
        <w:rPr>
          <w:rFonts w:hint="eastAsia" w:asciiTheme="minorEastAsia" w:hAnsiTheme="minorEastAsia" w:eastAsiaTheme="minorEastAsia" w:cstheme="minorEastAsia"/>
          <w:b/>
          <w:color w:val="auto"/>
          <w:sz w:val="28"/>
          <w:szCs w:val="28"/>
          <w:highlight w:val="none"/>
          <w:lang w:val="en-US" w:eastAsia="zh-CN"/>
        </w:rPr>
        <w:t>1</w:t>
      </w:r>
      <w:r>
        <w:rPr>
          <w:rFonts w:hint="eastAsia" w:asciiTheme="minorEastAsia" w:hAnsiTheme="minorEastAsia" w:eastAsiaTheme="minorEastAsia" w:cstheme="minorEastAsia"/>
          <w:b/>
          <w:color w:val="auto"/>
          <w:sz w:val="28"/>
          <w:szCs w:val="28"/>
          <w:highlight w:val="none"/>
        </w:rPr>
        <w:t>个月依法缴纳税收的相关材料复印件（</w:t>
      </w:r>
      <w:r>
        <w:rPr>
          <w:rFonts w:hint="eastAsia" w:asciiTheme="minorEastAsia" w:hAnsiTheme="minorEastAsia" w:eastAsiaTheme="minorEastAsia" w:cstheme="minorEastAsia"/>
          <w:b/>
          <w:color w:val="auto"/>
          <w:sz w:val="28"/>
          <w:szCs w:val="28"/>
          <w:highlight w:val="none"/>
          <w:lang w:eastAsia="zh-CN"/>
        </w:rPr>
        <w:t>必须提供，</w:t>
      </w:r>
      <w:r>
        <w:rPr>
          <w:rFonts w:hint="eastAsia" w:asciiTheme="minorEastAsia" w:hAnsiTheme="minorEastAsia" w:eastAsiaTheme="minorEastAsia" w:cstheme="minorEastAsia"/>
          <w:b/>
          <w:color w:val="auto"/>
          <w:sz w:val="28"/>
          <w:szCs w:val="28"/>
          <w:highlight w:val="none"/>
        </w:rPr>
        <w:t>依法免税的供应商，必须提供符合免税条件的证明材料；从成立之日起到投标文件提交截止时间止不足一个月的，则无需提供）</w:t>
      </w:r>
    </w:p>
    <w:p w14:paraId="17BD7C50">
      <w:pPr>
        <w:adjustRightInd w:val="0"/>
        <w:snapToGrid w:val="0"/>
        <w:spacing w:line="400" w:lineRule="exact"/>
        <w:ind w:firstLine="0" w:firstLineChars="0"/>
        <w:rPr>
          <w:rFonts w:hint="eastAsia" w:asciiTheme="minorEastAsia" w:hAnsiTheme="minorEastAsia" w:eastAsiaTheme="minorEastAsia" w:cstheme="minorEastAsia"/>
          <w:b/>
          <w:color w:val="auto"/>
          <w:kern w:val="0"/>
          <w:sz w:val="28"/>
          <w:szCs w:val="28"/>
          <w:highlight w:val="none"/>
        </w:rPr>
      </w:pPr>
    </w:p>
    <w:p w14:paraId="1851252C">
      <w:pPr>
        <w:adjustRightInd w:val="0"/>
        <w:snapToGrid w:val="0"/>
        <w:spacing w:line="400" w:lineRule="exact"/>
        <w:ind w:firstLine="0" w:firstLineChars="0"/>
        <w:rPr>
          <w:rFonts w:hint="eastAsia" w:asciiTheme="minorEastAsia" w:hAnsiTheme="minorEastAsia" w:eastAsiaTheme="minorEastAsia" w:cstheme="minorEastAsia"/>
          <w:b/>
          <w:color w:val="auto"/>
          <w:kern w:val="0"/>
          <w:sz w:val="28"/>
          <w:szCs w:val="28"/>
          <w:highlight w:val="none"/>
        </w:rPr>
      </w:pPr>
    </w:p>
    <w:p w14:paraId="7994444C">
      <w:pPr>
        <w:adjustRightInd w:val="0"/>
        <w:snapToGrid w:val="0"/>
        <w:spacing w:line="400" w:lineRule="exact"/>
        <w:ind w:firstLine="138" w:firstLineChars="49"/>
        <w:rPr>
          <w:rFonts w:hint="eastAsia" w:asciiTheme="minorEastAsia" w:hAnsiTheme="minorEastAsia" w:eastAsiaTheme="minorEastAsia" w:cstheme="minorEastAsia"/>
          <w:b/>
          <w:color w:val="auto"/>
          <w:kern w:val="0"/>
          <w:sz w:val="28"/>
          <w:szCs w:val="28"/>
          <w:highlight w:val="none"/>
          <w:lang w:val="en-US" w:eastAsia="zh-CN"/>
        </w:rPr>
      </w:pPr>
    </w:p>
    <w:p w14:paraId="2A75D86B">
      <w:pPr>
        <w:adjustRightInd w:val="0"/>
        <w:snapToGrid w:val="0"/>
        <w:spacing w:line="400" w:lineRule="exact"/>
        <w:ind w:firstLine="138" w:firstLineChars="49"/>
        <w:rPr>
          <w:rFonts w:hint="eastAsia" w:asciiTheme="minorEastAsia" w:hAnsiTheme="minorEastAsia" w:eastAsiaTheme="minorEastAsia" w:cstheme="minorEastAsia"/>
          <w:b/>
          <w:color w:val="auto"/>
          <w:kern w:val="0"/>
          <w:sz w:val="28"/>
          <w:szCs w:val="28"/>
          <w:highlight w:val="none"/>
          <w:lang w:val="en-US" w:eastAsia="zh-CN"/>
        </w:rPr>
      </w:pPr>
    </w:p>
    <w:p w14:paraId="0A9D88A0">
      <w:pPr>
        <w:adjustRightInd w:val="0"/>
        <w:snapToGrid w:val="0"/>
        <w:spacing w:line="400" w:lineRule="exact"/>
        <w:ind w:firstLine="138" w:firstLineChars="49"/>
        <w:rPr>
          <w:rFonts w:hint="eastAsia" w:asciiTheme="minorEastAsia" w:hAnsiTheme="minorEastAsia" w:eastAsiaTheme="minorEastAsia" w:cstheme="minorEastAsia"/>
          <w:b/>
          <w:color w:val="auto"/>
          <w:kern w:val="0"/>
          <w:sz w:val="28"/>
          <w:szCs w:val="28"/>
          <w:highlight w:val="none"/>
          <w:lang w:val="en-US" w:eastAsia="zh-CN"/>
        </w:rPr>
      </w:pPr>
    </w:p>
    <w:p w14:paraId="45A609C2">
      <w:pPr>
        <w:adjustRightInd w:val="0"/>
        <w:snapToGrid w:val="0"/>
        <w:spacing w:line="400" w:lineRule="exact"/>
        <w:ind w:firstLine="138" w:firstLineChars="49"/>
        <w:rPr>
          <w:rFonts w:hint="eastAsia" w:asciiTheme="minorEastAsia" w:hAnsiTheme="minorEastAsia" w:eastAsiaTheme="minorEastAsia" w:cstheme="minorEastAsia"/>
          <w:b/>
          <w:color w:val="auto"/>
          <w:kern w:val="0"/>
          <w:sz w:val="28"/>
          <w:szCs w:val="28"/>
          <w:highlight w:val="none"/>
          <w:lang w:val="en-US" w:eastAsia="zh-CN"/>
        </w:rPr>
      </w:pPr>
    </w:p>
    <w:p w14:paraId="42CEDD22">
      <w:pPr>
        <w:adjustRightInd w:val="0"/>
        <w:snapToGrid w:val="0"/>
        <w:spacing w:line="400" w:lineRule="exact"/>
        <w:ind w:firstLine="138" w:firstLineChars="49"/>
        <w:rPr>
          <w:rFonts w:hint="eastAsia" w:asciiTheme="minorEastAsia" w:hAnsiTheme="minorEastAsia" w:eastAsiaTheme="minorEastAsia" w:cstheme="minorEastAsia"/>
          <w:b/>
          <w:color w:val="auto"/>
          <w:kern w:val="0"/>
          <w:sz w:val="28"/>
          <w:szCs w:val="28"/>
          <w:highlight w:val="none"/>
          <w:lang w:val="en-US" w:eastAsia="zh-CN"/>
        </w:rPr>
      </w:pPr>
    </w:p>
    <w:p w14:paraId="7B5ADDF5">
      <w:pPr>
        <w:adjustRightInd w:val="0"/>
        <w:snapToGrid w:val="0"/>
        <w:spacing w:line="400" w:lineRule="exact"/>
        <w:ind w:firstLine="138" w:firstLineChars="49"/>
        <w:rPr>
          <w:rFonts w:hint="eastAsia" w:asciiTheme="minorEastAsia" w:hAnsiTheme="minorEastAsia" w:eastAsiaTheme="minorEastAsia" w:cstheme="minorEastAsia"/>
          <w:b/>
          <w:color w:val="auto"/>
          <w:kern w:val="0"/>
          <w:sz w:val="28"/>
          <w:szCs w:val="28"/>
          <w:highlight w:val="none"/>
          <w:lang w:val="en-US" w:eastAsia="zh-CN"/>
        </w:rPr>
      </w:pPr>
    </w:p>
    <w:p w14:paraId="60D5EC9F">
      <w:pPr>
        <w:adjustRightInd w:val="0"/>
        <w:snapToGrid w:val="0"/>
        <w:spacing w:line="400" w:lineRule="exact"/>
        <w:ind w:firstLine="138" w:firstLineChars="49"/>
        <w:rPr>
          <w:rFonts w:hint="eastAsia" w:asciiTheme="minorEastAsia" w:hAnsiTheme="minorEastAsia" w:eastAsiaTheme="minorEastAsia" w:cstheme="minorEastAsia"/>
          <w:b/>
          <w:color w:val="auto"/>
          <w:kern w:val="0"/>
          <w:sz w:val="28"/>
          <w:szCs w:val="28"/>
          <w:highlight w:val="none"/>
          <w:lang w:val="en-US" w:eastAsia="zh-CN"/>
        </w:rPr>
      </w:pPr>
    </w:p>
    <w:p w14:paraId="7EA5E812">
      <w:pPr>
        <w:adjustRightInd w:val="0"/>
        <w:snapToGrid w:val="0"/>
        <w:spacing w:line="400" w:lineRule="exact"/>
        <w:ind w:firstLine="138" w:firstLineChars="49"/>
        <w:rPr>
          <w:rFonts w:hint="eastAsia" w:asciiTheme="minorEastAsia" w:hAnsiTheme="minorEastAsia" w:eastAsiaTheme="minorEastAsia" w:cstheme="minorEastAsia"/>
          <w:b/>
          <w:color w:val="auto"/>
          <w:kern w:val="0"/>
          <w:sz w:val="28"/>
          <w:szCs w:val="28"/>
          <w:highlight w:val="none"/>
          <w:lang w:val="en-US" w:eastAsia="zh-CN"/>
        </w:rPr>
      </w:pPr>
    </w:p>
    <w:p w14:paraId="5DFFF708">
      <w:pPr>
        <w:adjustRightInd w:val="0"/>
        <w:snapToGrid w:val="0"/>
        <w:spacing w:line="400" w:lineRule="exact"/>
        <w:ind w:firstLine="138" w:firstLineChars="49"/>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28"/>
          <w:szCs w:val="28"/>
          <w:highlight w:val="none"/>
          <w:lang w:val="en-US" w:eastAsia="zh-CN"/>
        </w:rPr>
        <w:t>8</w:t>
      </w:r>
      <w:r>
        <w:rPr>
          <w:rFonts w:hint="eastAsia" w:asciiTheme="minorEastAsia" w:hAnsiTheme="minorEastAsia" w:eastAsiaTheme="minorEastAsia" w:cstheme="minorEastAsia"/>
          <w:b/>
          <w:color w:val="auto"/>
          <w:kern w:val="0"/>
          <w:sz w:val="28"/>
          <w:szCs w:val="28"/>
          <w:highlight w:val="none"/>
        </w:rPr>
        <w:t>.供应商参加政府采购活动前3年内在经营活动中没有重大违法记录及有关信用信息的书面声明（必须提供）</w:t>
      </w:r>
    </w:p>
    <w:p w14:paraId="68933341">
      <w:pPr>
        <w:adjustRightInd w:val="0"/>
        <w:snapToGrid w:val="0"/>
        <w:spacing w:line="400" w:lineRule="exact"/>
        <w:ind w:firstLine="0" w:firstLineChars="0"/>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附件：</w:t>
      </w:r>
    </w:p>
    <w:p w14:paraId="35AC684F">
      <w:pPr>
        <w:adjustRightInd w:val="0"/>
        <w:snapToGrid w:val="0"/>
        <w:spacing w:line="400" w:lineRule="exact"/>
        <w:ind w:firstLine="0" w:firstLineChars="0"/>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声   明（格式）</w:t>
      </w:r>
    </w:p>
    <w:p w14:paraId="24B424EA">
      <w:pPr>
        <w:adjustRightInd w:val="0"/>
        <w:snapToGrid w:val="0"/>
        <w:spacing w:line="400" w:lineRule="exact"/>
        <w:ind w:firstLine="0" w:firstLineChars="0"/>
        <w:rPr>
          <w:rFonts w:hint="eastAsia" w:asciiTheme="minorEastAsia" w:hAnsiTheme="minorEastAsia" w:eastAsiaTheme="minorEastAsia" w:cstheme="minorEastAsia"/>
          <w:color w:val="auto"/>
          <w:kern w:val="0"/>
          <w:sz w:val="21"/>
          <w:szCs w:val="24"/>
          <w:highlight w:val="none"/>
          <w:lang w:eastAsia="zh-CN"/>
        </w:rPr>
      </w:pPr>
      <w:r>
        <w:rPr>
          <w:rFonts w:hint="eastAsia" w:asciiTheme="minorEastAsia" w:hAnsiTheme="minorEastAsia" w:eastAsiaTheme="minorEastAsia" w:cstheme="minorEastAsia"/>
          <w:b/>
          <w:color w:val="auto"/>
          <w:kern w:val="0"/>
          <w:sz w:val="21"/>
          <w:szCs w:val="21"/>
          <w:highlight w:val="none"/>
        </w:rPr>
        <w:t>致</w:t>
      </w: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u w:val="single"/>
          <w:lang w:eastAsia="zh-CN"/>
        </w:rPr>
        <w:t>联云项目管理咨询有限公司</w:t>
      </w:r>
    </w:p>
    <w:p w14:paraId="1213F00A">
      <w:pPr>
        <w:adjustRightInd w:val="0"/>
        <w:snapToGrid w:val="0"/>
        <w:spacing w:line="400" w:lineRule="exact"/>
        <w:ind w:firstLine="42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06E53AB6">
      <w:pPr>
        <w:adjustRightInd w:val="0"/>
        <w:snapToGrid w:val="0"/>
        <w:spacing w:line="400" w:lineRule="exact"/>
        <w:ind w:firstLine="420"/>
        <w:rPr>
          <w:rFonts w:hint="eastAsia" w:asciiTheme="minorEastAsia" w:hAnsiTheme="minorEastAsia" w:eastAsiaTheme="minorEastAsia" w:cstheme="minorEastAsia"/>
          <w:color w:val="auto"/>
          <w:kern w:val="0"/>
          <w:sz w:val="21"/>
          <w:szCs w:val="20"/>
          <w:highlight w:val="none"/>
        </w:rPr>
      </w:pPr>
    </w:p>
    <w:p w14:paraId="5F18DC7F">
      <w:pPr>
        <w:adjustRightInd w:val="0"/>
        <w:snapToGrid w:val="0"/>
        <w:spacing w:line="400" w:lineRule="exact"/>
        <w:ind w:firstLine="0" w:firstLineChars="0"/>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供应商（电子签章）：</w:t>
      </w:r>
      <w:r>
        <w:rPr>
          <w:rFonts w:hint="eastAsia" w:asciiTheme="minorEastAsia" w:hAnsiTheme="minorEastAsia" w:eastAsiaTheme="minorEastAsia" w:cstheme="minorEastAsia"/>
          <w:color w:val="auto"/>
          <w:sz w:val="21"/>
          <w:szCs w:val="21"/>
          <w:highlight w:val="none"/>
          <w:u w:val="single"/>
        </w:rPr>
        <w:t xml:space="preserve">                                                   </w:t>
      </w:r>
    </w:p>
    <w:p w14:paraId="53C0FC6B">
      <w:pPr>
        <w:adjustRightInd w:val="0"/>
        <w:snapToGrid w:val="0"/>
        <w:spacing w:line="400" w:lineRule="exact"/>
        <w:ind w:firstLine="0" w:firstLineChars="0"/>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sz w:val="21"/>
          <w:szCs w:val="24"/>
          <w:highlight w:val="none"/>
        </w:rPr>
        <w:t>法定代表人或委托代理人签字</w:t>
      </w:r>
      <w:r>
        <w:rPr>
          <w:rFonts w:hint="eastAsia" w:asciiTheme="minorEastAsia" w:hAnsiTheme="minorEastAsia" w:eastAsiaTheme="minorEastAsia" w:cstheme="minorEastAsia"/>
          <w:color w:val="auto"/>
          <w:sz w:val="21"/>
          <w:szCs w:val="21"/>
          <w:highlight w:val="none"/>
        </w:rPr>
        <w:t>（或电子签名）</w:t>
      </w:r>
      <w:r>
        <w:rPr>
          <w:rFonts w:hint="eastAsia" w:asciiTheme="minorEastAsia" w:hAnsiTheme="minorEastAsia" w:eastAsiaTheme="minorEastAsia" w:cstheme="minorEastAsia"/>
          <w:color w:val="auto"/>
          <w:sz w:val="21"/>
          <w:szCs w:val="24"/>
          <w:highlight w:val="none"/>
        </w:rPr>
        <w:t>：</w:t>
      </w:r>
      <w:r>
        <w:rPr>
          <w:rFonts w:hint="eastAsia" w:asciiTheme="minorEastAsia" w:hAnsiTheme="minorEastAsia" w:eastAsiaTheme="minorEastAsia" w:cstheme="minorEastAsia"/>
          <w:color w:val="auto"/>
          <w:sz w:val="21"/>
          <w:szCs w:val="21"/>
          <w:highlight w:val="none"/>
          <w:u w:val="single"/>
        </w:rPr>
        <w:t xml:space="preserve">                        </w:t>
      </w:r>
    </w:p>
    <w:p w14:paraId="33658923">
      <w:pPr>
        <w:adjustRightInd w:val="0"/>
        <w:snapToGrid w:val="0"/>
        <w:spacing w:line="400" w:lineRule="exact"/>
        <w:ind w:firstLine="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0"/>
          <w:highlight w:val="none"/>
        </w:rPr>
        <w:t>日          期：</w:t>
      </w:r>
      <w:r>
        <w:rPr>
          <w:rFonts w:hint="eastAsia" w:asciiTheme="minorEastAsia" w:hAnsiTheme="minorEastAsia" w:eastAsiaTheme="minorEastAsia" w:cstheme="minorEastAsia"/>
          <w:color w:val="auto"/>
          <w:sz w:val="21"/>
          <w:szCs w:val="20"/>
          <w:highlight w:val="none"/>
          <w:u w:val="single"/>
        </w:rPr>
        <w:t xml:space="preserve">                         </w:t>
      </w:r>
    </w:p>
    <w:p w14:paraId="36CB082B">
      <w:pPr>
        <w:spacing w:line="340" w:lineRule="exact"/>
        <w:ind w:firstLine="0" w:firstLineChars="0"/>
        <w:rPr>
          <w:rFonts w:hint="eastAsia" w:asciiTheme="minorEastAsia" w:hAnsiTheme="minorEastAsia" w:eastAsiaTheme="minorEastAsia" w:cstheme="minorEastAsia"/>
          <w:b/>
          <w:color w:val="auto"/>
          <w:kern w:val="0"/>
          <w:sz w:val="28"/>
          <w:szCs w:val="28"/>
          <w:highlight w:val="none"/>
        </w:rPr>
      </w:pPr>
      <w:r>
        <w:rPr>
          <w:rFonts w:hint="eastAsia" w:asciiTheme="minorEastAsia" w:hAnsiTheme="minorEastAsia" w:eastAsiaTheme="minorEastAsia" w:cstheme="minorEastAsia"/>
          <w:b/>
          <w:color w:val="auto"/>
          <w:kern w:val="0"/>
          <w:sz w:val="28"/>
          <w:szCs w:val="28"/>
          <w:highlight w:val="none"/>
        </w:rPr>
        <w:br w:type="page"/>
      </w:r>
      <w:r>
        <w:rPr>
          <w:rFonts w:hint="eastAsia" w:asciiTheme="minorEastAsia" w:hAnsiTheme="minorEastAsia" w:eastAsiaTheme="minorEastAsia" w:cstheme="minorEastAsia"/>
          <w:b/>
          <w:color w:val="auto"/>
          <w:kern w:val="0"/>
          <w:sz w:val="28"/>
          <w:szCs w:val="28"/>
          <w:highlight w:val="none"/>
        </w:rPr>
        <w:t>9.供应商参加本项目无围标串标行为的承诺函（必须提供）</w:t>
      </w:r>
    </w:p>
    <w:p w14:paraId="7D112130">
      <w:pPr>
        <w:spacing w:line="400" w:lineRule="exact"/>
        <w:ind w:firstLine="0" w:firstLineChars="0"/>
        <w:rPr>
          <w:rFonts w:hint="eastAsia" w:asciiTheme="minorEastAsia" w:hAnsiTheme="minorEastAsia" w:eastAsiaTheme="minorEastAsia" w:cstheme="minorEastAsia"/>
          <w:b/>
          <w:color w:val="auto"/>
          <w:kern w:val="0"/>
          <w:sz w:val="32"/>
          <w:szCs w:val="32"/>
          <w:highlight w:val="none"/>
        </w:rPr>
      </w:pPr>
    </w:p>
    <w:p w14:paraId="408FA792">
      <w:pPr>
        <w:spacing w:line="400" w:lineRule="exact"/>
        <w:ind w:firstLine="0" w:firstLineChars="0"/>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附件：</w:t>
      </w:r>
    </w:p>
    <w:p w14:paraId="23B54EBE">
      <w:pPr>
        <w:spacing w:line="400" w:lineRule="exact"/>
        <w:ind w:firstLine="0" w:firstLineChars="0"/>
        <w:jc w:val="center"/>
        <w:rPr>
          <w:rFonts w:hint="eastAsia" w:asciiTheme="minorEastAsia" w:hAnsiTheme="minorEastAsia" w:eastAsiaTheme="minorEastAsia" w:cstheme="minorEastAsia"/>
          <w:b/>
          <w:color w:val="auto"/>
          <w:kern w:val="0"/>
          <w:sz w:val="32"/>
          <w:szCs w:val="32"/>
          <w:highlight w:val="none"/>
        </w:rPr>
      </w:pPr>
    </w:p>
    <w:p w14:paraId="7F9F0530">
      <w:pPr>
        <w:spacing w:line="400" w:lineRule="exact"/>
        <w:ind w:firstLine="0" w:firstLineChars="0"/>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供应商参加本项目无围标串标行为的承诺函（格式）</w:t>
      </w:r>
    </w:p>
    <w:p w14:paraId="120860BD">
      <w:pPr>
        <w:spacing w:line="400" w:lineRule="exact"/>
        <w:ind w:firstLine="42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一、我（公司）承诺无下列相互串通的情形：</w:t>
      </w:r>
    </w:p>
    <w:p w14:paraId="411F9CF2">
      <w:pPr>
        <w:spacing w:line="400" w:lineRule="exact"/>
        <w:ind w:firstLine="42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1.不同供应商的响应文件由同一单位或者个人编制；</w:t>
      </w:r>
    </w:p>
    <w:p w14:paraId="7AD099B2">
      <w:pPr>
        <w:spacing w:line="400" w:lineRule="exact"/>
        <w:ind w:firstLine="42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2.不同供应商委托同一单位或者个人办理谈判事宜；</w:t>
      </w:r>
    </w:p>
    <w:p w14:paraId="0E96F61E">
      <w:pPr>
        <w:spacing w:line="400" w:lineRule="exact"/>
        <w:ind w:firstLine="42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3.不同的供应商的响应文件载明的项目管理员为同一个人；</w:t>
      </w:r>
    </w:p>
    <w:p w14:paraId="5F9A1041">
      <w:pPr>
        <w:spacing w:line="400" w:lineRule="exact"/>
        <w:ind w:firstLine="42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4.不同供应商的响应文件异常一致或谈判报价呈规律性差异；</w:t>
      </w:r>
    </w:p>
    <w:p w14:paraId="4275A1DF">
      <w:pPr>
        <w:spacing w:line="400" w:lineRule="exact"/>
        <w:ind w:firstLine="42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5.不同供应商的响应文件相互混装；</w:t>
      </w:r>
    </w:p>
    <w:p w14:paraId="3A26EEA9">
      <w:pPr>
        <w:spacing w:line="400" w:lineRule="exact"/>
        <w:ind w:firstLine="42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二、我（公司）承诺无下列恶意串通的情形：</w:t>
      </w:r>
    </w:p>
    <w:p w14:paraId="2DD0D07F">
      <w:pPr>
        <w:spacing w:line="400" w:lineRule="exact"/>
        <w:ind w:firstLine="42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1.供应商直接或者间接从采购人或者采购代理机构处获得其他供应商的相关信息并修改其响应文件或者响应文件；</w:t>
      </w:r>
    </w:p>
    <w:p w14:paraId="25E6FE64">
      <w:pPr>
        <w:spacing w:line="400" w:lineRule="exact"/>
        <w:ind w:firstLine="42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2.供应商按照采购人或者采购代理机构的授意撤换、修改响应文件或者响应文件；</w:t>
      </w:r>
    </w:p>
    <w:p w14:paraId="584D6040">
      <w:pPr>
        <w:spacing w:line="400" w:lineRule="exact"/>
        <w:ind w:firstLine="42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3.供应商之间协商报价、技术方案等响应文件或者响应文件的实质性内容；</w:t>
      </w:r>
    </w:p>
    <w:p w14:paraId="630E9F2B">
      <w:pPr>
        <w:spacing w:line="400" w:lineRule="exact"/>
        <w:ind w:firstLine="42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4.属于同一集团、协会、商会等组织成员的供应商按照该组织要求协同参加政府采购活动；</w:t>
      </w:r>
    </w:p>
    <w:p w14:paraId="13A93AD8">
      <w:pPr>
        <w:spacing w:line="400" w:lineRule="exact"/>
        <w:ind w:firstLine="42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5.供应商之间事先约定一致抬高或者压低谈判报价，或者在采购项目中事先约定轮流以高价位或者低价位成交，或者事先约定由某一特定供应商成交，然后再参加采购；</w:t>
      </w:r>
    </w:p>
    <w:p w14:paraId="6AB14724">
      <w:pPr>
        <w:spacing w:line="400" w:lineRule="exact"/>
        <w:ind w:firstLine="42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6.供应商之间商定部分供应商放弃参加政府采购活动或者放弃成交；</w:t>
      </w:r>
    </w:p>
    <w:p w14:paraId="42A2CB71">
      <w:pPr>
        <w:spacing w:line="400" w:lineRule="exact"/>
        <w:ind w:firstLine="42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7.供应商与采购人或者采购代理机构之间、供应商相互之间，为谋求特定供应商成交或者排斥其他供应商的其他串通行为。</w:t>
      </w:r>
    </w:p>
    <w:p w14:paraId="1C356D41">
      <w:pPr>
        <w:spacing w:line="400" w:lineRule="exact"/>
        <w:ind w:firstLine="420"/>
        <w:rPr>
          <w:rFonts w:hint="eastAsia" w:asciiTheme="minorEastAsia" w:hAnsiTheme="minorEastAsia" w:eastAsiaTheme="minorEastAsia" w:cstheme="minorEastAsia"/>
          <w:color w:val="auto"/>
          <w:kern w:val="0"/>
          <w:sz w:val="21"/>
          <w:szCs w:val="20"/>
          <w:highlight w:val="none"/>
        </w:rPr>
      </w:pPr>
      <w:r>
        <w:rPr>
          <w:rFonts w:hint="eastAsia" w:asciiTheme="minorEastAsia" w:hAnsiTheme="minorEastAsia" w:eastAsiaTheme="minorEastAsia" w:cstheme="minorEastAsia"/>
          <w:color w:val="auto"/>
          <w:kern w:val="0"/>
          <w:sz w:val="21"/>
          <w:szCs w:val="20"/>
          <w:highlight w:val="none"/>
        </w:rPr>
        <w:t>以上情形一经核查属实，我方愿意承担一切后果，并不再寻求任何旨在减轻或免除法律责任的辩解。</w:t>
      </w:r>
    </w:p>
    <w:p w14:paraId="4B30D965">
      <w:pPr>
        <w:spacing w:line="240" w:lineRule="auto"/>
        <w:ind w:firstLine="0" w:firstLineChars="0"/>
        <w:rPr>
          <w:rFonts w:hint="eastAsia" w:asciiTheme="minorEastAsia" w:hAnsiTheme="minorEastAsia" w:eastAsiaTheme="minorEastAsia" w:cstheme="minorEastAsia"/>
          <w:color w:val="auto"/>
          <w:sz w:val="21"/>
          <w:szCs w:val="24"/>
          <w:highlight w:val="none"/>
        </w:rPr>
      </w:pPr>
    </w:p>
    <w:p w14:paraId="086D8B6B">
      <w:pPr>
        <w:spacing w:line="240" w:lineRule="auto"/>
        <w:ind w:firstLine="0" w:firstLineChars="0"/>
        <w:rPr>
          <w:rFonts w:hint="eastAsia" w:asciiTheme="minorEastAsia" w:hAnsiTheme="minorEastAsia" w:eastAsiaTheme="minorEastAsia" w:cstheme="minorEastAsia"/>
          <w:color w:val="auto"/>
          <w:sz w:val="21"/>
          <w:szCs w:val="24"/>
          <w:highlight w:val="none"/>
        </w:rPr>
      </w:pPr>
    </w:p>
    <w:p w14:paraId="1F2F35DD">
      <w:pPr>
        <w:snapToGrid w:val="0"/>
        <w:spacing w:line="400" w:lineRule="exact"/>
        <w:ind w:firstLine="0" w:firstLineChars="0"/>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供应商（电子签章）：</w:t>
      </w:r>
      <w:r>
        <w:rPr>
          <w:rFonts w:hint="eastAsia" w:asciiTheme="minorEastAsia" w:hAnsiTheme="minorEastAsia" w:eastAsiaTheme="minorEastAsia" w:cstheme="minorEastAsia"/>
          <w:color w:val="auto"/>
          <w:sz w:val="21"/>
          <w:szCs w:val="21"/>
          <w:highlight w:val="none"/>
          <w:u w:val="single"/>
        </w:rPr>
        <w:t xml:space="preserve">                                                   </w:t>
      </w:r>
    </w:p>
    <w:p w14:paraId="5423C5FA">
      <w:pPr>
        <w:spacing w:line="340" w:lineRule="exact"/>
        <w:ind w:firstLine="0" w:firstLineChars="0"/>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sz w:val="21"/>
          <w:szCs w:val="24"/>
          <w:highlight w:val="none"/>
        </w:rPr>
        <w:t>法定代表人或委托代理人签字</w:t>
      </w:r>
      <w:r>
        <w:rPr>
          <w:rFonts w:hint="eastAsia" w:asciiTheme="minorEastAsia" w:hAnsiTheme="minorEastAsia" w:eastAsiaTheme="minorEastAsia" w:cstheme="minorEastAsia"/>
          <w:color w:val="auto"/>
          <w:sz w:val="21"/>
          <w:szCs w:val="21"/>
          <w:highlight w:val="none"/>
        </w:rPr>
        <w:t>（或电子签名）</w:t>
      </w:r>
      <w:r>
        <w:rPr>
          <w:rFonts w:hint="eastAsia" w:asciiTheme="minorEastAsia" w:hAnsiTheme="minorEastAsia" w:eastAsiaTheme="minorEastAsia" w:cstheme="minorEastAsia"/>
          <w:color w:val="auto"/>
          <w:sz w:val="21"/>
          <w:szCs w:val="24"/>
          <w:highlight w:val="none"/>
        </w:rPr>
        <w:t>：</w:t>
      </w:r>
      <w:r>
        <w:rPr>
          <w:rFonts w:hint="eastAsia" w:asciiTheme="minorEastAsia" w:hAnsiTheme="minorEastAsia" w:eastAsiaTheme="minorEastAsia" w:cstheme="minorEastAsia"/>
          <w:color w:val="auto"/>
          <w:sz w:val="21"/>
          <w:szCs w:val="21"/>
          <w:highlight w:val="none"/>
          <w:u w:val="single"/>
        </w:rPr>
        <w:t xml:space="preserve">                        </w:t>
      </w:r>
    </w:p>
    <w:p w14:paraId="4479F350">
      <w:pPr>
        <w:spacing w:line="400" w:lineRule="exact"/>
        <w:ind w:firstLine="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0"/>
          <w:highlight w:val="none"/>
        </w:rPr>
        <w:t>日          期：</w:t>
      </w:r>
      <w:r>
        <w:rPr>
          <w:rFonts w:hint="eastAsia" w:asciiTheme="minorEastAsia" w:hAnsiTheme="minorEastAsia" w:eastAsiaTheme="minorEastAsia" w:cstheme="minorEastAsia"/>
          <w:color w:val="auto"/>
          <w:sz w:val="21"/>
          <w:szCs w:val="20"/>
          <w:highlight w:val="none"/>
          <w:u w:val="single"/>
        </w:rPr>
        <w:t xml:space="preserve">                         </w:t>
      </w:r>
    </w:p>
    <w:p w14:paraId="00CC339D">
      <w:pPr>
        <w:spacing w:line="340" w:lineRule="exact"/>
        <w:ind w:firstLine="0" w:firstLineChars="0"/>
        <w:rPr>
          <w:rFonts w:hint="eastAsia" w:asciiTheme="minorEastAsia" w:hAnsiTheme="minorEastAsia" w:eastAsiaTheme="minorEastAsia" w:cstheme="minorEastAsia"/>
          <w:color w:val="auto"/>
          <w:sz w:val="21"/>
          <w:szCs w:val="21"/>
          <w:highlight w:val="none"/>
        </w:rPr>
      </w:pPr>
    </w:p>
    <w:p w14:paraId="50E190A1">
      <w:pPr>
        <w:pStyle w:val="24"/>
        <w:rPr>
          <w:rFonts w:hint="eastAsia" w:asciiTheme="minorEastAsia" w:hAnsiTheme="minorEastAsia" w:eastAsiaTheme="minorEastAsia" w:cstheme="minorEastAsia"/>
          <w:color w:val="auto"/>
          <w:highlight w:val="none"/>
        </w:rPr>
      </w:pPr>
    </w:p>
    <w:p w14:paraId="14BAE8B8">
      <w:pPr>
        <w:pStyle w:val="24"/>
        <w:rPr>
          <w:rFonts w:hint="eastAsia" w:asciiTheme="minorEastAsia" w:hAnsiTheme="minorEastAsia" w:eastAsiaTheme="minorEastAsia" w:cstheme="minorEastAsia"/>
          <w:color w:val="auto"/>
          <w:highlight w:val="none"/>
        </w:rPr>
      </w:pPr>
    </w:p>
    <w:p w14:paraId="7C3861F4">
      <w:pPr>
        <w:spacing w:line="240" w:lineRule="auto"/>
        <w:ind w:left="2940" w:firstLine="0" w:firstLineChars="0"/>
        <w:rPr>
          <w:rFonts w:hint="eastAsia" w:asciiTheme="minorEastAsia" w:hAnsiTheme="minorEastAsia" w:eastAsiaTheme="minorEastAsia" w:cstheme="minorEastAsia"/>
          <w:color w:val="auto"/>
          <w:sz w:val="21"/>
          <w:szCs w:val="24"/>
          <w:highlight w:val="none"/>
        </w:rPr>
      </w:pPr>
    </w:p>
    <w:p w14:paraId="330BD6DB">
      <w:pPr>
        <w:spacing w:line="240" w:lineRule="auto"/>
        <w:ind w:firstLine="0" w:firstLineChars="0"/>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br w:type="page"/>
      </w:r>
      <w:r>
        <w:rPr>
          <w:rFonts w:hint="eastAsia" w:asciiTheme="minorEastAsia" w:hAnsiTheme="minorEastAsia" w:eastAsiaTheme="minorEastAsia" w:cstheme="minorEastAsia"/>
          <w:b/>
          <w:color w:val="auto"/>
          <w:kern w:val="0"/>
          <w:sz w:val="32"/>
          <w:szCs w:val="32"/>
          <w:highlight w:val="none"/>
        </w:rPr>
        <w:t>（二）符合性响应证明材料目录</w:t>
      </w:r>
    </w:p>
    <w:p w14:paraId="22998318">
      <w:pPr>
        <w:tabs>
          <w:tab w:val="left" w:pos="1305"/>
        </w:tabs>
        <w:spacing w:line="440" w:lineRule="exact"/>
        <w:ind w:firstLine="420"/>
        <w:rPr>
          <w:rFonts w:hint="eastAsia" w:asciiTheme="minorEastAsia" w:hAnsiTheme="minorEastAsia" w:eastAsiaTheme="minorEastAsia" w:cstheme="minorEastAsia"/>
          <w:color w:val="auto"/>
          <w:kern w:val="0"/>
          <w:sz w:val="21"/>
          <w:szCs w:val="21"/>
          <w:highlight w:val="none"/>
        </w:rPr>
      </w:pPr>
    </w:p>
    <w:p w14:paraId="40C27115">
      <w:pPr>
        <w:tabs>
          <w:tab w:val="left" w:pos="1305"/>
        </w:tabs>
        <w:spacing w:line="400" w:lineRule="exact"/>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1.谈判报价表</w:t>
      </w:r>
      <w:r>
        <w:rPr>
          <w:rFonts w:hint="eastAsia" w:asciiTheme="minorEastAsia" w:hAnsiTheme="minorEastAsia" w:eastAsiaTheme="minorEastAsia" w:cstheme="minorEastAsia"/>
          <w:b/>
          <w:bCs/>
          <w:color w:val="auto"/>
          <w:kern w:val="0"/>
          <w:szCs w:val="24"/>
          <w:highlight w:val="none"/>
        </w:rPr>
        <w:t>（必须提供）</w:t>
      </w:r>
    </w:p>
    <w:p w14:paraId="1CAF6400">
      <w:pPr>
        <w:tabs>
          <w:tab w:val="left" w:pos="1305"/>
        </w:tabs>
        <w:spacing w:line="400" w:lineRule="exact"/>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2.技术响应承诺书</w:t>
      </w:r>
      <w:r>
        <w:rPr>
          <w:rFonts w:hint="eastAsia" w:asciiTheme="minorEastAsia" w:hAnsiTheme="minorEastAsia" w:eastAsiaTheme="minorEastAsia" w:cstheme="minorEastAsia"/>
          <w:b/>
          <w:bCs/>
          <w:color w:val="auto"/>
          <w:kern w:val="0"/>
          <w:szCs w:val="24"/>
          <w:highlight w:val="none"/>
        </w:rPr>
        <w:t>（必须提供）</w:t>
      </w:r>
    </w:p>
    <w:p w14:paraId="770194DA">
      <w:pPr>
        <w:tabs>
          <w:tab w:val="left" w:pos="1305"/>
        </w:tabs>
        <w:spacing w:line="400" w:lineRule="exact"/>
        <w:ind w:firstLine="480"/>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color w:val="auto"/>
          <w:kern w:val="0"/>
          <w:szCs w:val="24"/>
          <w:highlight w:val="none"/>
        </w:rPr>
        <w:t>3.商务要求响应承诺书</w:t>
      </w:r>
      <w:r>
        <w:rPr>
          <w:rFonts w:hint="eastAsia" w:asciiTheme="minorEastAsia" w:hAnsiTheme="minorEastAsia" w:eastAsiaTheme="minorEastAsia" w:cstheme="minorEastAsia"/>
          <w:b/>
          <w:bCs/>
          <w:color w:val="auto"/>
          <w:kern w:val="0"/>
          <w:szCs w:val="24"/>
          <w:highlight w:val="none"/>
        </w:rPr>
        <w:t>（必须提供）</w:t>
      </w:r>
    </w:p>
    <w:p w14:paraId="42EC1482">
      <w:pPr>
        <w:spacing w:line="320" w:lineRule="exact"/>
        <w:ind w:firstLine="0" w:firstLineChars="0"/>
        <w:rPr>
          <w:rFonts w:hint="eastAsia" w:asciiTheme="minorEastAsia" w:hAnsiTheme="minorEastAsia" w:eastAsiaTheme="minorEastAsia" w:cstheme="minorEastAsia"/>
          <w:b/>
          <w:color w:val="auto"/>
          <w:kern w:val="0"/>
          <w:sz w:val="28"/>
          <w:szCs w:val="28"/>
          <w:highlight w:val="none"/>
        </w:rPr>
      </w:pPr>
    </w:p>
    <w:p w14:paraId="6A26D8F7">
      <w:pPr>
        <w:spacing w:line="320" w:lineRule="exact"/>
        <w:ind w:firstLine="0" w:firstLineChars="0"/>
        <w:rPr>
          <w:rFonts w:hint="eastAsia" w:asciiTheme="minorEastAsia" w:hAnsiTheme="minorEastAsia" w:eastAsiaTheme="minorEastAsia" w:cstheme="minorEastAsia"/>
          <w:b/>
          <w:color w:val="auto"/>
          <w:kern w:val="0"/>
          <w:sz w:val="28"/>
          <w:szCs w:val="28"/>
          <w:highlight w:val="none"/>
        </w:rPr>
        <w:sectPr>
          <w:headerReference r:id="rId21" w:type="first"/>
          <w:footerReference r:id="rId24" w:type="first"/>
          <w:headerReference r:id="rId19" w:type="default"/>
          <w:footerReference r:id="rId22" w:type="default"/>
          <w:headerReference r:id="rId20" w:type="even"/>
          <w:footerReference r:id="rId23" w:type="even"/>
          <w:pgSz w:w="11906" w:h="16838"/>
          <w:pgMar w:top="1440" w:right="1800" w:bottom="1440" w:left="1418" w:header="851" w:footer="992" w:gutter="0"/>
          <w:pgNumType w:fmt="decimal"/>
          <w:cols w:space="720" w:num="1"/>
          <w:docGrid w:type="lines" w:linePitch="326" w:charSpace="0"/>
        </w:sectPr>
      </w:pPr>
    </w:p>
    <w:p w14:paraId="57D06968">
      <w:pPr>
        <w:spacing w:line="320" w:lineRule="exact"/>
        <w:ind w:firstLine="0" w:firstLineChars="0"/>
        <w:rPr>
          <w:rFonts w:hint="eastAsia" w:asciiTheme="minorEastAsia" w:hAnsiTheme="minorEastAsia" w:eastAsiaTheme="minorEastAsia" w:cstheme="minorEastAsia"/>
          <w:b/>
          <w:color w:val="auto"/>
          <w:kern w:val="0"/>
          <w:sz w:val="28"/>
          <w:szCs w:val="28"/>
          <w:highlight w:val="none"/>
        </w:rPr>
      </w:pPr>
      <w:r>
        <w:rPr>
          <w:rFonts w:hint="eastAsia" w:asciiTheme="minorEastAsia" w:hAnsiTheme="minorEastAsia" w:eastAsiaTheme="minorEastAsia" w:cstheme="minorEastAsia"/>
          <w:b/>
          <w:color w:val="auto"/>
          <w:kern w:val="0"/>
          <w:sz w:val="28"/>
          <w:szCs w:val="28"/>
          <w:highlight w:val="none"/>
        </w:rPr>
        <w:t>1.谈判报价表（必须提供）</w:t>
      </w:r>
    </w:p>
    <w:p w14:paraId="4BB6A11A">
      <w:pPr>
        <w:spacing w:line="300" w:lineRule="exact"/>
        <w:ind w:left="420" w:firstLine="0" w:firstLineChars="0"/>
        <w:jc w:val="left"/>
        <w:rPr>
          <w:rFonts w:hint="eastAsia" w:asciiTheme="minorEastAsia" w:hAnsiTheme="minorEastAsia" w:eastAsiaTheme="minorEastAsia" w:cstheme="minorEastAsia"/>
          <w:b/>
          <w:color w:val="auto"/>
          <w:kern w:val="0"/>
          <w:sz w:val="30"/>
          <w:szCs w:val="30"/>
          <w:highlight w:val="none"/>
        </w:rPr>
      </w:pPr>
    </w:p>
    <w:p w14:paraId="05B75BA4">
      <w:pPr>
        <w:spacing w:line="300" w:lineRule="exact"/>
        <w:ind w:firstLine="0" w:firstLineChars="0"/>
        <w:jc w:val="left"/>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rPr>
        <w:t xml:space="preserve">附件：                                      </w:t>
      </w:r>
    </w:p>
    <w:p w14:paraId="2788FA3A">
      <w:pPr>
        <w:spacing w:line="500" w:lineRule="exact"/>
        <w:ind w:left="420" w:firstLine="0" w:firstLineChars="0"/>
        <w:jc w:val="center"/>
        <w:rPr>
          <w:rFonts w:hint="eastAsia" w:asciiTheme="minorEastAsia" w:hAnsiTheme="minorEastAsia" w:eastAsiaTheme="minorEastAsia" w:cstheme="minorEastAsia"/>
          <w:b/>
          <w:color w:val="auto"/>
          <w:kern w:val="0"/>
          <w:sz w:val="32"/>
          <w:szCs w:val="20"/>
          <w:highlight w:val="none"/>
        </w:rPr>
      </w:pPr>
      <w:r>
        <w:rPr>
          <w:rFonts w:hint="eastAsia" w:asciiTheme="minorEastAsia" w:hAnsiTheme="minorEastAsia" w:eastAsiaTheme="minorEastAsia" w:cstheme="minorEastAsia"/>
          <w:b/>
          <w:color w:val="auto"/>
          <w:kern w:val="0"/>
          <w:sz w:val="32"/>
          <w:szCs w:val="20"/>
          <w:highlight w:val="none"/>
        </w:rPr>
        <w:t>谈判报价表（格式）</w:t>
      </w:r>
    </w:p>
    <w:tbl>
      <w:tblPr>
        <w:tblStyle w:val="46"/>
        <w:tblW w:w="1389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89"/>
        <w:gridCol w:w="1438"/>
        <w:gridCol w:w="2150"/>
        <w:gridCol w:w="1110"/>
        <w:gridCol w:w="1276"/>
        <w:gridCol w:w="1825"/>
        <w:gridCol w:w="966"/>
        <w:gridCol w:w="841"/>
        <w:gridCol w:w="1530"/>
        <w:gridCol w:w="2067"/>
      </w:tblGrid>
      <w:tr w14:paraId="0CFA0C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689" w:type="dxa"/>
            <w:tcBorders>
              <w:top w:val="single" w:color="auto" w:sz="4" w:space="0"/>
              <w:left w:val="single" w:color="auto" w:sz="4" w:space="0"/>
              <w:bottom w:val="single" w:color="auto" w:sz="4" w:space="0"/>
              <w:right w:val="single" w:color="auto" w:sz="4" w:space="0"/>
            </w:tcBorders>
            <w:noWrap w:val="0"/>
            <w:vAlign w:val="center"/>
          </w:tcPr>
          <w:p w14:paraId="49F5C87B">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序号</w:t>
            </w:r>
          </w:p>
        </w:tc>
        <w:tc>
          <w:tcPr>
            <w:tcW w:w="1438" w:type="dxa"/>
            <w:tcBorders>
              <w:top w:val="single" w:color="auto" w:sz="4" w:space="0"/>
              <w:left w:val="single" w:color="auto" w:sz="4" w:space="0"/>
              <w:bottom w:val="single" w:color="auto" w:sz="4" w:space="0"/>
              <w:right w:val="single" w:color="auto" w:sz="4" w:space="0"/>
            </w:tcBorders>
            <w:noWrap w:val="0"/>
            <w:vAlign w:val="center"/>
          </w:tcPr>
          <w:p w14:paraId="7AFCE08B">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标的名称</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0F98F962">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生产厂家（或制造商）</w:t>
            </w:r>
          </w:p>
        </w:tc>
        <w:tc>
          <w:tcPr>
            <w:tcW w:w="1110" w:type="dxa"/>
            <w:tcBorders>
              <w:top w:val="single" w:color="auto" w:sz="4" w:space="0"/>
              <w:left w:val="single" w:color="auto" w:sz="4" w:space="0"/>
              <w:bottom w:val="single" w:color="auto" w:sz="4" w:space="0"/>
              <w:right w:val="single" w:color="auto" w:sz="4" w:space="0"/>
            </w:tcBorders>
            <w:noWrap w:val="0"/>
            <w:vAlign w:val="center"/>
          </w:tcPr>
          <w:p w14:paraId="5E76C1F9">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品牌</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D85A3EE">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规格型号</w:t>
            </w:r>
          </w:p>
        </w:tc>
        <w:tc>
          <w:tcPr>
            <w:tcW w:w="1825" w:type="dxa"/>
            <w:tcBorders>
              <w:top w:val="single" w:color="auto" w:sz="4" w:space="0"/>
              <w:left w:val="single" w:color="auto" w:sz="4" w:space="0"/>
              <w:bottom w:val="single" w:color="auto" w:sz="4" w:space="0"/>
              <w:right w:val="single" w:color="auto" w:sz="4" w:space="0"/>
            </w:tcBorders>
            <w:noWrap w:val="0"/>
            <w:vAlign w:val="center"/>
          </w:tcPr>
          <w:p w14:paraId="14AF9AEC">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技术参数、性能、配置</w:t>
            </w:r>
          </w:p>
        </w:tc>
        <w:tc>
          <w:tcPr>
            <w:tcW w:w="966" w:type="dxa"/>
            <w:tcBorders>
              <w:top w:val="single" w:color="auto" w:sz="4" w:space="0"/>
              <w:left w:val="single" w:color="auto" w:sz="4" w:space="0"/>
              <w:bottom w:val="single" w:color="auto" w:sz="4" w:space="0"/>
              <w:right w:val="single" w:color="auto" w:sz="4" w:space="0"/>
            </w:tcBorders>
            <w:noWrap w:val="0"/>
            <w:vAlign w:val="center"/>
          </w:tcPr>
          <w:p w14:paraId="3AE6DECC">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数量①</w:t>
            </w:r>
          </w:p>
        </w:tc>
        <w:tc>
          <w:tcPr>
            <w:tcW w:w="841" w:type="dxa"/>
            <w:tcBorders>
              <w:top w:val="single" w:color="auto" w:sz="4" w:space="0"/>
              <w:left w:val="single" w:color="auto" w:sz="4" w:space="0"/>
              <w:bottom w:val="single" w:color="auto" w:sz="4" w:space="0"/>
              <w:right w:val="single" w:color="auto" w:sz="4" w:space="0"/>
            </w:tcBorders>
            <w:noWrap w:val="0"/>
            <w:vAlign w:val="center"/>
          </w:tcPr>
          <w:p w14:paraId="2FCF3D2B">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单位</w:t>
            </w:r>
          </w:p>
        </w:tc>
        <w:tc>
          <w:tcPr>
            <w:tcW w:w="1530" w:type="dxa"/>
            <w:tcBorders>
              <w:top w:val="single" w:color="auto" w:sz="4" w:space="0"/>
              <w:left w:val="single" w:color="auto" w:sz="4" w:space="0"/>
              <w:bottom w:val="single" w:color="auto" w:sz="4" w:space="0"/>
              <w:right w:val="single" w:color="auto" w:sz="4" w:space="0"/>
            </w:tcBorders>
            <w:noWrap w:val="0"/>
            <w:vAlign w:val="center"/>
          </w:tcPr>
          <w:p w14:paraId="357D323E">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单价（元）</w:t>
            </w:r>
          </w:p>
          <w:p w14:paraId="29559BDD">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②</w:t>
            </w:r>
          </w:p>
        </w:tc>
        <w:tc>
          <w:tcPr>
            <w:tcW w:w="2067" w:type="dxa"/>
            <w:tcBorders>
              <w:top w:val="single" w:color="auto" w:sz="4" w:space="0"/>
              <w:left w:val="single" w:color="auto" w:sz="4" w:space="0"/>
              <w:bottom w:val="single" w:color="auto" w:sz="4" w:space="0"/>
            </w:tcBorders>
            <w:noWrap w:val="0"/>
            <w:vAlign w:val="center"/>
          </w:tcPr>
          <w:p w14:paraId="6AA1F9B7">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合计金额=数量×单价③＝①×②</w:t>
            </w:r>
          </w:p>
        </w:tc>
      </w:tr>
      <w:tr w14:paraId="41FEC4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689" w:type="dxa"/>
            <w:tcBorders>
              <w:top w:val="single" w:color="auto" w:sz="4" w:space="0"/>
              <w:left w:val="single" w:color="auto" w:sz="4" w:space="0"/>
              <w:bottom w:val="nil"/>
              <w:right w:val="single" w:color="auto" w:sz="4" w:space="0"/>
            </w:tcBorders>
            <w:noWrap w:val="0"/>
            <w:vAlign w:val="center"/>
          </w:tcPr>
          <w:p w14:paraId="0F0A4D99">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1438" w:type="dxa"/>
            <w:tcBorders>
              <w:top w:val="single" w:color="auto" w:sz="4" w:space="0"/>
              <w:left w:val="single" w:color="auto" w:sz="4" w:space="0"/>
              <w:bottom w:val="nil"/>
              <w:right w:val="single" w:color="auto" w:sz="4" w:space="0"/>
            </w:tcBorders>
            <w:noWrap w:val="0"/>
            <w:vAlign w:val="center"/>
          </w:tcPr>
          <w:p w14:paraId="1AEA90BE">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p>
        </w:tc>
        <w:tc>
          <w:tcPr>
            <w:tcW w:w="2150" w:type="dxa"/>
            <w:tcBorders>
              <w:top w:val="single" w:color="auto" w:sz="4" w:space="0"/>
              <w:left w:val="single" w:color="auto" w:sz="4" w:space="0"/>
              <w:bottom w:val="nil"/>
              <w:right w:val="single" w:color="auto" w:sz="4" w:space="0"/>
            </w:tcBorders>
            <w:noWrap w:val="0"/>
            <w:vAlign w:val="center"/>
          </w:tcPr>
          <w:p w14:paraId="410E4862">
            <w:pPr>
              <w:adjustRightInd w:val="0"/>
              <w:snapToGrid w:val="0"/>
              <w:spacing w:line="320" w:lineRule="exact"/>
              <w:ind w:firstLine="0" w:firstLineChars="0"/>
              <w:rPr>
                <w:rFonts w:hint="eastAsia" w:asciiTheme="minorEastAsia" w:hAnsiTheme="minorEastAsia" w:eastAsiaTheme="minorEastAsia" w:cstheme="minorEastAsia"/>
                <w:color w:val="auto"/>
                <w:sz w:val="21"/>
                <w:szCs w:val="21"/>
                <w:highlight w:val="none"/>
              </w:rPr>
            </w:pPr>
          </w:p>
        </w:tc>
        <w:tc>
          <w:tcPr>
            <w:tcW w:w="1110" w:type="dxa"/>
            <w:tcBorders>
              <w:top w:val="single" w:color="auto" w:sz="4" w:space="0"/>
              <w:left w:val="single" w:color="auto" w:sz="4" w:space="0"/>
              <w:bottom w:val="nil"/>
              <w:right w:val="single" w:color="auto" w:sz="4" w:space="0"/>
            </w:tcBorders>
            <w:noWrap w:val="0"/>
            <w:vAlign w:val="center"/>
          </w:tcPr>
          <w:p w14:paraId="149F4B59">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p>
        </w:tc>
        <w:tc>
          <w:tcPr>
            <w:tcW w:w="1276" w:type="dxa"/>
            <w:tcBorders>
              <w:top w:val="single" w:color="auto" w:sz="4" w:space="0"/>
              <w:left w:val="single" w:color="auto" w:sz="4" w:space="0"/>
              <w:bottom w:val="nil"/>
              <w:right w:val="single" w:color="auto" w:sz="4" w:space="0"/>
            </w:tcBorders>
            <w:noWrap w:val="0"/>
            <w:vAlign w:val="center"/>
          </w:tcPr>
          <w:p w14:paraId="6B2DD3C6">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p>
        </w:tc>
        <w:tc>
          <w:tcPr>
            <w:tcW w:w="1825" w:type="dxa"/>
            <w:vMerge w:val="restart"/>
            <w:tcBorders>
              <w:left w:val="single" w:color="auto" w:sz="4" w:space="0"/>
              <w:right w:val="single" w:color="auto" w:sz="4" w:space="0"/>
            </w:tcBorders>
            <w:noWrap w:val="0"/>
            <w:vAlign w:val="center"/>
          </w:tcPr>
          <w:p w14:paraId="329D493A">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详见技术响应承诺书</w:t>
            </w:r>
          </w:p>
        </w:tc>
        <w:tc>
          <w:tcPr>
            <w:tcW w:w="966" w:type="dxa"/>
            <w:tcBorders>
              <w:top w:val="single" w:color="auto" w:sz="4" w:space="0"/>
              <w:left w:val="single" w:color="auto" w:sz="4" w:space="0"/>
              <w:bottom w:val="nil"/>
              <w:right w:val="single" w:color="auto" w:sz="4" w:space="0"/>
            </w:tcBorders>
            <w:noWrap w:val="0"/>
            <w:vAlign w:val="center"/>
          </w:tcPr>
          <w:p w14:paraId="18FC3ADC">
            <w:pPr>
              <w:widowControl/>
              <w:adjustRightInd w:val="0"/>
              <w:snapToGrid w:val="0"/>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p>
        </w:tc>
        <w:tc>
          <w:tcPr>
            <w:tcW w:w="841" w:type="dxa"/>
            <w:tcBorders>
              <w:top w:val="single" w:color="auto" w:sz="4" w:space="0"/>
              <w:left w:val="single" w:color="auto" w:sz="4" w:space="0"/>
              <w:bottom w:val="nil"/>
              <w:right w:val="single" w:color="auto" w:sz="4" w:space="0"/>
            </w:tcBorders>
            <w:noWrap w:val="0"/>
            <w:vAlign w:val="center"/>
          </w:tcPr>
          <w:p w14:paraId="490AE88A">
            <w:pPr>
              <w:widowControl/>
              <w:adjustRightInd w:val="0"/>
              <w:snapToGrid w:val="0"/>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p>
        </w:tc>
        <w:tc>
          <w:tcPr>
            <w:tcW w:w="1530" w:type="dxa"/>
            <w:tcBorders>
              <w:top w:val="single" w:color="auto" w:sz="4" w:space="0"/>
              <w:left w:val="single" w:color="auto" w:sz="4" w:space="0"/>
              <w:bottom w:val="nil"/>
              <w:right w:val="single" w:color="auto" w:sz="4" w:space="0"/>
            </w:tcBorders>
            <w:noWrap w:val="0"/>
            <w:vAlign w:val="center"/>
          </w:tcPr>
          <w:p w14:paraId="0D5DA1FB">
            <w:pPr>
              <w:adjustRightInd w:val="0"/>
              <w:snapToGrid w:val="0"/>
              <w:spacing w:line="320" w:lineRule="exact"/>
              <w:ind w:firstLine="0" w:firstLineChars="0"/>
              <w:jc w:val="center"/>
              <w:rPr>
                <w:rFonts w:hint="eastAsia" w:asciiTheme="minorEastAsia" w:hAnsiTheme="minorEastAsia" w:eastAsiaTheme="minorEastAsia" w:cstheme="minorEastAsia"/>
                <w:b/>
                <w:bCs/>
                <w:color w:val="auto"/>
                <w:sz w:val="21"/>
                <w:szCs w:val="21"/>
                <w:highlight w:val="none"/>
              </w:rPr>
            </w:pPr>
          </w:p>
        </w:tc>
        <w:tc>
          <w:tcPr>
            <w:tcW w:w="2067" w:type="dxa"/>
            <w:tcBorders>
              <w:top w:val="single" w:color="auto" w:sz="4" w:space="0"/>
              <w:left w:val="single" w:color="auto" w:sz="4" w:space="0"/>
              <w:bottom w:val="nil"/>
            </w:tcBorders>
            <w:noWrap w:val="0"/>
            <w:vAlign w:val="center"/>
          </w:tcPr>
          <w:p w14:paraId="13A0AD4D">
            <w:pPr>
              <w:adjustRightInd w:val="0"/>
              <w:snapToGrid w:val="0"/>
              <w:spacing w:line="320" w:lineRule="exact"/>
              <w:ind w:firstLine="0" w:firstLineChars="0"/>
              <w:jc w:val="center"/>
              <w:rPr>
                <w:rFonts w:hint="eastAsia" w:asciiTheme="minorEastAsia" w:hAnsiTheme="minorEastAsia" w:eastAsiaTheme="minorEastAsia" w:cstheme="minorEastAsia"/>
                <w:b/>
                <w:bCs/>
                <w:color w:val="auto"/>
                <w:sz w:val="21"/>
                <w:szCs w:val="21"/>
                <w:highlight w:val="none"/>
              </w:rPr>
            </w:pPr>
          </w:p>
        </w:tc>
      </w:tr>
      <w:tr w14:paraId="593EDF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689" w:type="dxa"/>
            <w:tcBorders>
              <w:top w:val="single" w:color="auto" w:sz="4" w:space="0"/>
              <w:left w:val="single" w:color="auto" w:sz="4" w:space="0"/>
              <w:bottom w:val="nil"/>
              <w:right w:val="single" w:color="auto" w:sz="4" w:space="0"/>
            </w:tcBorders>
            <w:noWrap w:val="0"/>
            <w:vAlign w:val="center"/>
          </w:tcPr>
          <w:p w14:paraId="79367A6E">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1438" w:type="dxa"/>
            <w:tcBorders>
              <w:top w:val="single" w:color="auto" w:sz="4" w:space="0"/>
              <w:left w:val="single" w:color="auto" w:sz="4" w:space="0"/>
              <w:bottom w:val="nil"/>
              <w:right w:val="single" w:color="auto" w:sz="4" w:space="0"/>
            </w:tcBorders>
            <w:noWrap w:val="0"/>
            <w:vAlign w:val="center"/>
          </w:tcPr>
          <w:p w14:paraId="741BF48B">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p>
        </w:tc>
        <w:tc>
          <w:tcPr>
            <w:tcW w:w="2150" w:type="dxa"/>
            <w:tcBorders>
              <w:top w:val="single" w:color="auto" w:sz="4" w:space="0"/>
              <w:left w:val="single" w:color="auto" w:sz="4" w:space="0"/>
              <w:bottom w:val="nil"/>
              <w:right w:val="single" w:color="auto" w:sz="4" w:space="0"/>
            </w:tcBorders>
            <w:noWrap w:val="0"/>
            <w:vAlign w:val="center"/>
          </w:tcPr>
          <w:p w14:paraId="32A6810F">
            <w:pPr>
              <w:adjustRightInd w:val="0"/>
              <w:snapToGrid w:val="0"/>
              <w:spacing w:line="320" w:lineRule="exact"/>
              <w:ind w:firstLine="0" w:firstLineChars="0"/>
              <w:rPr>
                <w:rFonts w:hint="eastAsia" w:asciiTheme="minorEastAsia" w:hAnsiTheme="minorEastAsia" w:eastAsiaTheme="minorEastAsia" w:cstheme="minorEastAsia"/>
                <w:color w:val="auto"/>
                <w:sz w:val="21"/>
                <w:szCs w:val="21"/>
                <w:highlight w:val="none"/>
              </w:rPr>
            </w:pPr>
          </w:p>
        </w:tc>
        <w:tc>
          <w:tcPr>
            <w:tcW w:w="1110" w:type="dxa"/>
            <w:tcBorders>
              <w:top w:val="single" w:color="auto" w:sz="4" w:space="0"/>
              <w:left w:val="single" w:color="auto" w:sz="4" w:space="0"/>
              <w:bottom w:val="nil"/>
              <w:right w:val="single" w:color="auto" w:sz="4" w:space="0"/>
            </w:tcBorders>
            <w:noWrap w:val="0"/>
            <w:vAlign w:val="center"/>
          </w:tcPr>
          <w:p w14:paraId="0336C4E2">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p>
        </w:tc>
        <w:tc>
          <w:tcPr>
            <w:tcW w:w="1276" w:type="dxa"/>
            <w:tcBorders>
              <w:top w:val="single" w:color="auto" w:sz="4" w:space="0"/>
              <w:left w:val="single" w:color="auto" w:sz="4" w:space="0"/>
              <w:bottom w:val="nil"/>
              <w:right w:val="single" w:color="auto" w:sz="4" w:space="0"/>
            </w:tcBorders>
            <w:noWrap w:val="0"/>
            <w:vAlign w:val="center"/>
          </w:tcPr>
          <w:p w14:paraId="69273B70">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p>
        </w:tc>
        <w:tc>
          <w:tcPr>
            <w:tcW w:w="1825" w:type="dxa"/>
            <w:vMerge w:val="continue"/>
            <w:tcBorders>
              <w:left w:val="single" w:color="auto" w:sz="4" w:space="0"/>
              <w:right w:val="single" w:color="auto" w:sz="4" w:space="0"/>
            </w:tcBorders>
            <w:noWrap w:val="0"/>
            <w:vAlign w:val="center"/>
          </w:tcPr>
          <w:p w14:paraId="668D3864">
            <w:pPr>
              <w:adjustRightInd w:val="0"/>
              <w:snapToGrid w:val="0"/>
              <w:spacing w:line="320" w:lineRule="exact"/>
              <w:ind w:firstLine="420"/>
              <w:jc w:val="center"/>
              <w:rPr>
                <w:rFonts w:hint="eastAsia" w:asciiTheme="minorEastAsia" w:hAnsiTheme="minorEastAsia" w:eastAsiaTheme="minorEastAsia" w:cstheme="minorEastAsia"/>
                <w:color w:val="auto"/>
                <w:sz w:val="21"/>
                <w:szCs w:val="21"/>
                <w:highlight w:val="none"/>
              </w:rPr>
            </w:pPr>
          </w:p>
        </w:tc>
        <w:tc>
          <w:tcPr>
            <w:tcW w:w="966" w:type="dxa"/>
            <w:tcBorders>
              <w:top w:val="single" w:color="auto" w:sz="4" w:space="0"/>
              <w:left w:val="single" w:color="auto" w:sz="4" w:space="0"/>
              <w:bottom w:val="nil"/>
              <w:right w:val="single" w:color="auto" w:sz="4" w:space="0"/>
            </w:tcBorders>
            <w:noWrap w:val="0"/>
            <w:vAlign w:val="center"/>
          </w:tcPr>
          <w:p w14:paraId="4EFF2E3F">
            <w:pPr>
              <w:widowControl/>
              <w:adjustRightInd w:val="0"/>
              <w:snapToGrid w:val="0"/>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p>
        </w:tc>
        <w:tc>
          <w:tcPr>
            <w:tcW w:w="841" w:type="dxa"/>
            <w:tcBorders>
              <w:top w:val="single" w:color="auto" w:sz="4" w:space="0"/>
              <w:left w:val="single" w:color="auto" w:sz="4" w:space="0"/>
              <w:bottom w:val="nil"/>
              <w:right w:val="single" w:color="auto" w:sz="4" w:space="0"/>
            </w:tcBorders>
            <w:noWrap w:val="0"/>
            <w:vAlign w:val="center"/>
          </w:tcPr>
          <w:p w14:paraId="14CA5152">
            <w:pPr>
              <w:widowControl/>
              <w:adjustRightInd w:val="0"/>
              <w:snapToGrid w:val="0"/>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p>
        </w:tc>
        <w:tc>
          <w:tcPr>
            <w:tcW w:w="1530" w:type="dxa"/>
            <w:tcBorders>
              <w:top w:val="single" w:color="auto" w:sz="4" w:space="0"/>
              <w:left w:val="single" w:color="auto" w:sz="4" w:space="0"/>
              <w:bottom w:val="nil"/>
              <w:right w:val="single" w:color="auto" w:sz="4" w:space="0"/>
            </w:tcBorders>
            <w:noWrap w:val="0"/>
            <w:vAlign w:val="center"/>
          </w:tcPr>
          <w:p w14:paraId="20A7870E">
            <w:pPr>
              <w:adjustRightInd w:val="0"/>
              <w:snapToGrid w:val="0"/>
              <w:spacing w:line="320" w:lineRule="exact"/>
              <w:ind w:firstLine="0" w:firstLineChars="0"/>
              <w:jc w:val="center"/>
              <w:rPr>
                <w:rFonts w:hint="eastAsia" w:asciiTheme="minorEastAsia" w:hAnsiTheme="minorEastAsia" w:eastAsiaTheme="minorEastAsia" w:cstheme="minorEastAsia"/>
                <w:b/>
                <w:bCs/>
                <w:color w:val="auto"/>
                <w:sz w:val="21"/>
                <w:szCs w:val="21"/>
                <w:highlight w:val="none"/>
              </w:rPr>
            </w:pPr>
          </w:p>
        </w:tc>
        <w:tc>
          <w:tcPr>
            <w:tcW w:w="2067" w:type="dxa"/>
            <w:tcBorders>
              <w:top w:val="single" w:color="auto" w:sz="4" w:space="0"/>
              <w:left w:val="single" w:color="auto" w:sz="4" w:space="0"/>
              <w:bottom w:val="nil"/>
            </w:tcBorders>
            <w:noWrap w:val="0"/>
            <w:vAlign w:val="center"/>
          </w:tcPr>
          <w:p w14:paraId="75C7623E">
            <w:pPr>
              <w:adjustRightInd w:val="0"/>
              <w:snapToGrid w:val="0"/>
              <w:spacing w:line="320" w:lineRule="exact"/>
              <w:ind w:firstLine="0" w:firstLineChars="0"/>
              <w:jc w:val="center"/>
              <w:rPr>
                <w:rFonts w:hint="eastAsia" w:asciiTheme="minorEastAsia" w:hAnsiTheme="minorEastAsia" w:eastAsiaTheme="minorEastAsia" w:cstheme="minorEastAsia"/>
                <w:b/>
                <w:bCs/>
                <w:color w:val="auto"/>
                <w:sz w:val="21"/>
                <w:szCs w:val="21"/>
                <w:highlight w:val="none"/>
              </w:rPr>
            </w:pPr>
          </w:p>
        </w:tc>
      </w:tr>
      <w:tr w14:paraId="7F4E4F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689" w:type="dxa"/>
            <w:tcBorders>
              <w:top w:val="single" w:color="auto" w:sz="4" w:space="0"/>
              <w:left w:val="single" w:color="auto" w:sz="4" w:space="0"/>
              <w:bottom w:val="nil"/>
              <w:right w:val="single" w:color="auto" w:sz="4" w:space="0"/>
            </w:tcBorders>
            <w:noWrap w:val="0"/>
            <w:vAlign w:val="center"/>
          </w:tcPr>
          <w:p w14:paraId="27648C94">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438" w:type="dxa"/>
            <w:tcBorders>
              <w:top w:val="single" w:color="auto" w:sz="4" w:space="0"/>
              <w:left w:val="single" w:color="auto" w:sz="4" w:space="0"/>
              <w:bottom w:val="nil"/>
              <w:right w:val="single" w:color="auto" w:sz="4" w:space="0"/>
            </w:tcBorders>
            <w:noWrap w:val="0"/>
            <w:vAlign w:val="center"/>
          </w:tcPr>
          <w:p w14:paraId="16BBFC5B">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p>
        </w:tc>
        <w:tc>
          <w:tcPr>
            <w:tcW w:w="2150" w:type="dxa"/>
            <w:tcBorders>
              <w:top w:val="single" w:color="auto" w:sz="4" w:space="0"/>
              <w:left w:val="single" w:color="auto" w:sz="4" w:space="0"/>
              <w:bottom w:val="nil"/>
              <w:right w:val="single" w:color="auto" w:sz="4" w:space="0"/>
            </w:tcBorders>
            <w:noWrap w:val="0"/>
            <w:vAlign w:val="center"/>
          </w:tcPr>
          <w:p w14:paraId="18B81DB3">
            <w:pPr>
              <w:adjustRightInd w:val="0"/>
              <w:snapToGrid w:val="0"/>
              <w:spacing w:line="320" w:lineRule="exact"/>
              <w:ind w:firstLine="0" w:firstLineChars="0"/>
              <w:rPr>
                <w:rFonts w:hint="eastAsia" w:asciiTheme="minorEastAsia" w:hAnsiTheme="minorEastAsia" w:eastAsiaTheme="minorEastAsia" w:cstheme="minorEastAsia"/>
                <w:color w:val="auto"/>
                <w:sz w:val="21"/>
                <w:szCs w:val="21"/>
                <w:highlight w:val="none"/>
              </w:rPr>
            </w:pPr>
          </w:p>
        </w:tc>
        <w:tc>
          <w:tcPr>
            <w:tcW w:w="1110" w:type="dxa"/>
            <w:tcBorders>
              <w:top w:val="single" w:color="auto" w:sz="4" w:space="0"/>
              <w:left w:val="single" w:color="auto" w:sz="4" w:space="0"/>
              <w:bottom w:val="nil"/>
              <w:right w:val="single" w:color="auto" w:sz="4" w:space="0"/>
            </w:tcBorders>
            <w:noWrap w:val="0"/>
            <w:vAlign w:val="center"/>
          </w:tcPr>
          <w:p w14:paraId="5CE977C4">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p>
        </w:tc>
        <w:tc>
          <w:tcPr>
            <w:tcW w:w="1276" w:type="dxa"/>
            <w:tcBorders>
              <w:top w:val="single" w:color="auto" w:sz="4" w:space="0"/>
              <w:left w:val="single" w:color="auto" w:sz="4" w:space="0"/>
              <w:bottom w:val="nil"/>
              <w:right w:val="single" w:color="auto" w:sz="4" w:space="0"/>
            </w:tcBorders>
            <w:noWrap w:val="0"/>
            <w:vAlign w:val="center"/>
          </w:tcPr>
          <w:p w14:paraId="13A93D1C">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p>
        </w:tc>
        <w:tc>
          <w:tcPr>
            <w:tcW w:w="1825" w:type="dxa"/>
            <w:vMerge w:val="continue"/>
            <w:tcBorders>
              <w:left w:val="single" w:color="auto" w:sz="4" w:space="0"/>
              <w:right w:val="single" w:color="auto" w:sz="4" w:space="0"/>
            </w:tcBorders>
            <w:noWrap w:val="0"/>
            <w:vAlign w:val="center"/>
          </w:tcPr>
          <w:p w14:paraId="464FC42B">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p>
        </w:tc>
        <w:tc>
          <w:tcPr>
            <w:tcW w:w="966" w:type="dxa"/>
            <w:tcBorders>
              <w:top w:val="single" w:color="auto" w:sz="4" w:space="0"/>
              <w:left w:val="single" w:color="auto" w:sz="4" w:space="0"/>
              <w:bottom w:val="nil"/>
              <w:right w:val="single" w:color="auto" w:sz="4" w:space="0"/>
            </w:tcBorders>
            <w:noWrap w:val="0"/>
            <w:vAlign w:val="center"/>
          </w:tcPr>
          <w:p w14:paraId="3152643C">
            <w:pPr>
              <w:widowControl/>
              <w:adjustRightInd w:val="0"/>
              <w:snapToGrid w:val="0"/>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p>
        </w:tc>
        <w:tc>
          <w:tcPr>
            <w:tcW w:w="841" w:type="dxa"/>
            <w:tcBorders>
              <w:top w:val="single" w:color="auto" w:sz="4" w:space="0"/>
              <w:left w:val="single" w:color="auto" w:sz="4" w:space="0"/>
              <w:bottom w:val="nil"/>
              <w:right w:val="single" w:color="auto" w:sz="4" w:space="0"/>
            </w:tcBorders>
            <w:noWrap w:val="0"/>
            <w:vAlign w:val="center"/>
          </w:tcPr>
          <w:p w14:paraId="398C47FC">
            <w:pPr>
              <w:widowControl/>
              <w:adjustRightInd w:val="0"/>
              <w:snapToGrid w:val="0"/>
              <w:spacing w:line="320" w:lineRule="exact"/>
              <w:ind w:firstLine="0" w:firstLineChars="0"/>
              <w:jc w:val="center"/>
              <w:rPr>
                <w:rFonts w:hint="eastAsia" w:asciiTheme="minorEastAsia" w:hAnsiTheme="minorEastAsia" w:eastAsiaTheme="minorEastAsia" w:cstheme="minorEastAsia"/>
                <w:color w:val="auto"/>
                <w:kern w:val="0"/>
                <w:sz w:val="21"/>
                <w:szCs w:val="21"/>
                <w:highlight w:val="none"/>
              </w:rPr>
            </w:pPr>
          </w:p>
        </w:tc>
        <w:tc>
          <w:tcPr>
            <w:tcW w:w="1530" w:type="dxa"/>
            <w:tcBorders>
              <w:top w:val="single" w:color="auto" w:sz="4" w:space="0"/>
              <w:left w:val="single" w:color="auto" w:sz="4" w:space="0"/>
              <w:bottom w:val="nil"/>
              <w:right w:val="single" w:color="auto" w:sz="4" w:space="0"/>
            </w:tcBorders>
            <w:noWrap w:val="0"/>
            <w:vAlign w:val="center"/>
          </w:tcPr>
          <w:p w14:paraId="095845F4">
            <w:pPr>
              <w:adjustRightInd w:val="0"/>
              <w:snapToGrid w:val="0"/>
              <w:spacing w:line="320" w:lineRule="exact"/>
              <w:ind w:firstLine="0" w:firstLineChars="0"/>
              <w:jc w:val="center"/>
              <w:rPr>
                <w:rFonts w:hint="eastAsia" w:asciiTheme="minorEastAsia" w:hAnsiTheme="minorEastAsia" w:eastAsiaTheme="minorEastAsia" w:cstheme="minorEastAsia"/>
                <w:b/>
                <w:bCs/>
                <w:color w:val="auto"/>
                <w:sz w:val="21"/>
                <w:szCs w:val="21"/>
                <w:highlight w:val="none"/>
              </w:rPr>
            </w:pPr>
          </w:p>
        </w:tc>
        <w:tc>
          <w:tcPr>
            <w:tcW w:w="2067" w:type="dxa"/>
            <w:tcBorders>
              <w:top w:val="single" w:color="auto" w:sz="4" w:space="0"/>
              <w:left w:val="single" w:color="auto" w:sz="4" w:space="0"/>
              <w:bottom w:val="nil"/>
            </w:tcBorders>
            <w:noWrap w:val="0"/>
            <w:vAlign w:val="center"/>
          </w:tcPr>
          <w:p w14:paraId="3FAEA663">
            <w:pPr>
              <w:adjustRightInd w:val="0"/>
              <w:snapToGrid w:val="0"/>
              <w:spacing w:line="320" w:lineRule="exact"/>
              <w:ind w:firstLine="0" w:firstLineChars="0"/>
              <w:jc w:val="center"/>
              <w:rPr>
                <w:rFonts w:hint="eastAsia" w:asciiTheme="minorEastAsia" w:hAnsiTheme="minorEastAsia" w:eastAsiaTheme="minorEastAsia" w:cstheme="minorEastAsia"/>
                <w:b/>
                <w:bCs/>
                <w:color w:val="auto"/>
                <w:sz w:val="21"/>
                <w:szCs w:val="21"/>
                <w:highlight w:val="none"/>
              </w:rPr>
            </w:pPr>
          </w:p>
        </w:tc>
      </w:tr>
      <w:tr w14:paraId="7B4663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3892" w:type="dxa"/>
            <w:gridSpan w:val="10"/>
            <w:tcBorders>
              <w:top w:val="single" w:color="auto" w:sz="4" w:space="0"/>
              <w:left w:val="single" w:color="auto" w:sz="4" w:space="0"/>
              <w:bottom w:val="single" w:color="auto" w:sz="4" w:space="0"/>
            </w:tcBorders>
            <w:noWrap w:val="0"/>
            <w:vAlign w:val="top"/>
          </w:tcPr>
          <w:p w14:paraId="7E70EA38">
            <w:pPr>
              <w:adjustRightInd w:val="0"/>
              <w:snapToGrid w:val="0"/>
              <w:spacing w:line="320" w:lineRule="exact"/>
              <w:ind w:firstLine="0" w:firstLineChars="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color w:val="auto"/>
                <w:spacing w:val="-6"/>
                <w:szCs w:val="24"/>
                <w:highlight w:val="none"/>
              </w:rPr>
              <w:t>谈判报价（即合计金额）大写：</w:t>
            </w:r>
            <w:r>
              <w:rPr>
                <w:rFonts w:hint="eastAsia" w:asciiTheme="minorEastAsia" w:hAnsiTheme="minorEastAsia" w:eastAsiaTheme="minorEastAsia" w:cstheme="minorEastAsia"/>
                <w:color w:val="auto"/>
                <w:spacing w:val="-6"/>
                <w:szCs w:val="24"/>
                <w:highlight w:val="none"/>
                <w:u w:val="single"/>
              </w:rPr>
              <w:t xml:space="preserve">                       </w:t>
            </w:r>
            <w:r>
              <w:rPr>
                <w:rFonts w:hint="eastAsia" w:asciiTheme="minorEastAsia" w:hAnsiTheme="minorEastAsia" w:eastAsiaTheme="minorEastAsia" w:cstheme="minorEastAsia"/>
                <w:color w:val="auto"/>
                <w:spacing w:val="-6"/>
                <w:szCs w:val="24"/>
                <w:highlight w:val="none"/>
              </w:rPr>
              <w:t>元人民币（¥</w:t>
            </w:r>
            <w:r>
              <w:rPr>
                <w:rFonts w:hint="eastAsia" w:asciiTheme="minorEastAsia" w:hAnsiTheme="minorEastAsia" w:eastAsiaTheme="minorEastAsia" w:cstheme="minorEastAsia"/>
                <w:color w:val="auto"/>
                <w:spacing w:val="-6"/>
                <w:szCs w:val="24"/>
                <w:highlight w:val="none"/>
                <w:u w:val="single"/>
              </w:rPr>
              <w:t xml:space="preserve">               </w:t>
            </w:r>
            <w:r>
              <w:rPr>
                <w:rFonts w:hint="eastAsia" w:asciiTheme="minorEastAsia" w:hAnsiTheme="minorEastAsia" w:eastAsiaTheme="minorEastAsia" w:cstheme="minorEastAsia"/>
                <w:color w:val="auto"/>
                <w:spacing w:val="-6"/>
                <w:szCs w:val="24"/>
                <w:highlight w:val="none"/>
              </w:rPr>
              <w:t>）</w:t>
            </w:r>
          </w:p>
        </w:tc>
      </w:tr>
      <w:tr w14:paraId="3213B5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3892" w:type="dxa"/>
            <w:gridSpan w:val="10"/>
            <w:tcBorders>
              <w:top w:val="single" w:color="auto" w:sz="4" w:space="0"/>
              <w:left w:val="single" w:color="auto" w:sz="4" w:space="0"/>
              <w:bottom w:val="single" w:color="auto" w:sz="4" w:space="0"/>
            </w:tcBorders>
            <w:noWrap w:val="0"/>
            <w:vAlign w:val="top"/>
          </w:tcPr>
          <w:p w14:paraId="08EB3EBD">
            <w:pPr>
              <w:adjustRightInd w:val="0"/>
              <w:snapToGrid w:val="0"/>
              <w:spacing w:line="320" w:lineRule="exact"/>
              <w:ind w:firstLine="0" w:firstLineChars="0"/>
              <w:rPr>
                <w:rFonts w:hint="eastAsia" w:asciiTheme="minorEastAsia" w:hAnsiTheme="minorEastAsia" w:eastAsiaTheme="minorEastAsia" w:cstheme="minorEastAsia"/>
                <w:color w:val="auto"/>
                <w:spacing w:val="-6"/>
                <w:sz w:val="21"/>
                <w:szCs w:val="21"/>
                <w:highlight w:val="none"/>
              </w:rPr>
            </w:pPr>
            <w:r>
              <w:rPr>
                <w:rFonts w:hint="eastAsia" w:asciiTheme="minorEastAsia" w:hAnsiTheme="minorEastAsia" w:eastAsiaTheme="minorEastAsia" w:cstheme="minorEastAsia"/>
                <w:color w:val="auto"/>
                <w:spacing w:val="-6"/>
                <w:sz w:val="21"/>
                <w:szCs w:val="21"/>
                <w:highlight w:val="none"/>
              </w:rPr>
              <w:t>其中：属于财政部</w:t>
            </w:r>
            <w:r>
              <w:rPr>
                <w:rFonts w:hint="eastAsia" w:asciiTheme="minorEastAsia" w:hAnsiTheme="minorEastAsia" w:eastAsiaTheme="minorEastAsia" w:cstheme="minorEastAsia"/>
                <w:bCs/>
                <w:color w:val="auto"/>
                <w:sz w:val="21"/>
                <w:szCs w:val="21"/>
                <w:highlight w:val="none"/>
              </w:rPr>
              <w:t>《节能产品政府采购品目清单》</w:t>
            </w:r>
            <w:r>
              <w:rPr>
                <w:rFonts w:hint="eastAsia" w:asciiTheme="minorEastAsia" w:hAnsiTheme="minorEastAsia" w:eastAsiaTheme="minorEastAsia" w:cstheme="minorEastAsia"/>
                <w:color w:val="auto"/>
                <w:spacing w:val="-6"/>
                <w:sz w:val="21"/>
                <w:szCs w:val="21"/>
                <w:highlight w:val="none"/>
              </w:rPr>
              <w:t>内产品的总金额为人民币（大写）：</w:t>
            </w:r>
            <w:r>
              <w:rPr>
                <w:rFonts w:hint="eastAsia" w:asciiTheme="minorEastAsia" w:hAnsiTheme="minorEastAsia" w:eastAsiaTheme="minorEastAsia" w:cstheme="minorEastAsia"/>
                <w:color w:val="auto"/>
                <w:spacing w:val="-6"/>
                <w:szCs w:val="24"/>
                <w:highlight w:val="none"/>
                <w:u w:val="single"/>
              </w:rPr>
              <w:t xml:space="preserve">               </w:t>
            </w:r>
            <w:r>
              <w:rPr>
                <w:rFonts w:hint="eastAsia" w:asciiTheme="minorEastAsia" w:hAnsiTheme="minorEastAsia" w:eastAsiaTheme="minorEastAsia" w:cstheme="minorEastAsia"/>
                <w:color w:val="auto"/>
                <w:spacing w:val="-6"/>
                <w:sz w:val="21"/>
                <w:szCs w:val="21"/>
                <w:highlight w:val="none"/>
              </w:rPr>
              <w:t>元（¥</w:t>
            </w:r>
            <w:r>
              <w:rPr>
                <w:rFonts w:hint="eastAsia" w:asciiTheme="minorEastAsia" w:hAnsiTheme="minorEastAsia" w:eastAsiaTheme="minorEastAsia" w:cstheme="minorEastAsia"/>
                <w:color w:val="auto"/>
                <w:spacing w:val="-6"/>
                <w:szCs w:val="24"/>
                <w:highlight w:val="none"/>
                <w:u w:val="single"/>
              </w:rPr>
              <w:t xml:space="preserve">               </w:t>
            </w:r>
            <w:r>
              <w:rPr>
                <w:rFonts w:hint="eastAsia" w:asciiTheme="minorEastAsia" w:hAnsiTheme="minorEastAsia" w:eastAsiaTheme="minorEastAsia" w:cstheme="minorEastAsia"/>
                <w:color w:val="auto"/>
                <w:spacing w:val="-6"/>
                <w:sz w:val="21"/>
                <w:szCs w:val="21"/>
                <w:highlight w:val="none"/>
              </w:rPr>
              <w:t>）；</w:t>
            </w:r>
          </w:p>
          <w:p w14:paraId="72922C8D">
            <w:pPr>
              <w:adjustRightInd w:val="0"/>
              <w:snapToGrid w:val="0"/>
              <w:spacing w:line="320" w:lineRule="exact"/>
              <w:ind w:firstLine="0" w:firstLineChars="0"/>
              <w:rPr>
                <w:rFonts w:hint="eastAsia" w:asciiTheme="minorEastAsia" w:hAnsiTheme="minorEastAsia" w:eastAsiaTheme="minorEastAsia" w:cstheme="minorEastAsia"/>
                <w:color w:val="auto"/>
                <w:spacing w:val="-6"/>
                <w:sz w:val="21"/>
                <w:szCs w:val="21"/>
                <w:highlight w:val="none"/>
              </w:rPr>
            </w:pPr>
            <w:r>
              <w:rPr>
                <w:rFonts w:hint="eastAsia" w:asciiTheme="minorEastAsia" w:hAnsiTheme="minorEastAsia" w:eastAsiaTheme="minorEastAsia" w:cstheme="minorEastAsia"/>
                <w:color w:val="auto"/>
                <w:spacing w:val="-6"/>
                <w:sz w:val="21"/>
                <w:szCs w:val="21"/>
                <w:highlight w:val="none"/>
              </w:rPr>
              <w:t>属于财政部</w:t>
            </w:r>
            <w:r>
              <w:rPr>
                <w:rFonts w:hint="eastAsia" w:asciiTheme="minorEastAsia" w:hAnsiTheme="minorEastAsia" w:eastAsiaTheme="minorEastAsia" w:cstheme="minorEastAsia"/>
                <w:bCs/>
                <w:color w:val="auto"/>
                <w:sz w:val="21"/>
                <w:szCs w:val="21"/>
                <w:highlight w:val="none"/>
              </w:rPr>
              <w:t>《环境标志产品政府采购品目清单》</w:t>
            </w:r>
            <w:r>
              <w:rPr>
                <w:rFonts w:hint="eastAsia" w:asciiTheme="minorEastAsia" w:hAnsiTheme="minorEastAsia" w:eastAsiaTheme="minorEastAsia" w:cstheme="minorEastAsia"/>
                <w:color w:val="auto"/>
                <w:spacing w:val="-6"/>
                <w:sz w:val="21"/>
                <w:szCs w:val="21"/>
                <w:highlight w:val="none"/>
              </w:rPr>
              <w:t>内产品的总金额为人民币（大写）：</w:t>
            </w:r>
            <w:r>
              <w:rPr>
                <w:rFonts w:hint="eastAsia" w:asciiTheme="minorEastAsia" w:hAnsiTheme="minorEastAsia" w:eastAsiaTheme="minorEastAsia" w:cstheme="minorEastAsia"/>
                <w:color w:val="auto"/>
                <w:spacing w:val="-6"/>
                <w:szCs w:val="24"/>
                <w:highlight w:val="none"/>
                <w:u w:val="single"/>
              </w:rPr>
              <w:t xml:space="preserve">               </w:t>
            </w:r>
            <w:r>
              <w:rPr>
                <w:rFonts w:hint="eastAsia" w:asciiTheme="minorEastAsia" w:hAnsiTheme="minorEastAsia" w:eastAsiaTheme="minorEastAsia" w:cstheme="minorEastAsia"/>
                <w:color w:val="auto"/>
                <w:spacing w:val="-6"/>
                <w:sz w:val="21"/>
                <w:szCs w:val="21"/>
                <w:highlight w:val="none"/>
              </w:rPr>
              <w:t xml:space="preserve"> 元（¥</w:t>
            </w:r>
            <w:r>
              <w:rPr>
                <w:rFonts w:hint="eastAsia" w:asciiTheme="minorEastAsia" w:hAnsiTheme="minorEastAsia" w:eastAsiaTheme="minorEastAsia" w:cstheme="minorEastAsia"/>
                <w:color w:val="auto"/>
                <w:spacing w:val="-6"/>
                <w:szCs w:val="24"/>
                <w:highlight w:val="none"/>
                <w:u w:val="single"/>
              </w:rPr>
              <w:t xml:space="preserve">               </w:t>
            </w:r>
            <w:r>
              <w:rPr>
                <w:rFonts w:hint="eastAsia" w:asciiTheme="minorEastAsia" w:hAnsiTheme="minorEastAsia" w:eastAsiaTheme="minorEastAsia" w:cstheme="minorEastAsia"/>
                <w:color w:val="auto"/>
                <w:spacing w:val="-6"/>
                <w:sz w:val="21"/>
                <w:szCs w:val="21"/>
                <w:highlight w:val="none"/>
              </w:rPr>
              <w:t>）。</w:t>
            </w:r>
          </w:p>
          <w:p w14:paraId="080F00C6">
            <w:pPr>
              <w:adjustRightInd w:val="0"/>
              <w:snapToGrid w:val="0"/>
              <w:spacing w:line="320" w:lineRule="exact"/>
              <w:ind w:firstLine="0" w:firstLineChars="0"/>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color w:val="auto"/>
                <w:spacing w:val="-6"/>
                <w:sz w:val="21"/>
                <w:szCs w:val="21"/>
                <w:highlight w:val="none"/>
              </w:rPr>
              <w:t>备注：若不属于财政部《节能产品政府采购品目清单》及《环境标志产品政府采购品目清单》内产品的，则该处填写“无”字样。</w:t>
            </w:r>
          </w:p>
        </w:tc>
      </w:tr>
      <w:tr w14:paraId="59C3FE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3892" w:type="dxa"/>
            <w:gridSpan w:val="10"/>
            <w:tcBorders>
              <w:top w:val="single" w:color="auto" w:sz="4" w:space="0"/>
              <w:left w:val="single" w:color="auto" w:sz="4" w:space="0"/>
              <w:bottom w:val="single" w:color="auto" w:sz="4" w:space="0"/>
            </w:tcBorders>
            <w:noWrap w:val="0"/>
            <w:vAlign w:val="top"/>
          </w:tcPr>
          <w:p w14:paraId="505F1775">
            <w:pPr>
              <w:adjustRightInd w:val="0"/>
              <w:snapToGrid w:val="0"/>
              <w:spacing w:line="320" w:lineRule="exact"/>
              <w:ind w:firstLine="0" w:firstLineChars="0"/>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color w:val="auto"/>
                <w:sz w:val="21"/>
                <w:szCs w:val="21"/>
                <w:highlight w:val="none"/>
              </w:rPr>
              <w:t>说明：供应商谈判报价应包括本次采购范围内货物价款、货物随配标准附件、包装、运输、装卸、保险、税金、货到位以及安装、安装所需辅材、调试、检验、售后服务、培训、保修、验收及其他所有成本费用的总和，供应商应综合考虑在报价中。</w:t>
            </w:r>
          </w:p>
        </w:tc>
      </w:tr>
    </w:tbl>
    <w:p w14:paraId="0B185CC2">
      <w:pPr>
        <w:snapToGrid w:val="0"/>
        <w:spacing w:line="400" w:lineRule="exact"/>
        <w:ind w:firstLine="0" w:firstLineChars="0"/>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供应商（电子签章）：</w:t>
      </w:r>
      <w:r>
        <w:rPr>
          <w:rFonts w:hint="eastAsia" w:asciiTheme="minorEastAsia" w:hAnsiTheme="minorEastAsia" w:eastAsiaTheme="minorEastAsia" w:cstheme="minorEastAsia"/>
          <w:color w:val="auto"/>
          <w:sz w:val="21"/>
          <w:szCs w:val="21"/>
          <w:highlight w:val="none"/>
          <w:u w:val="single"/>
        </w:rPr>
        <w:t xml:space="preserve">                                                   </w:t>
      </w:r>
    </w:p>
    <w:p w14:paraId="72553775">
      <w:pPr>
        <w:spacing w:line="340" w:lineRule="exact"/>
        <w:ind w:firstLine="0" w:firstLineChars="0"/>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sz w:val="21"/>
          <w:szCs w:val="24"/>
          <w:highlight w:val="none"/>
        </w:rPr>
        <w:t>法定代表人或委托代理人签字</w:t>
      </w:r>
      <w:r>
        <w:rPr>
          <w:rFonts w:hint="eastAsia" w:asciiTheme="minorEastAsia" w:hAnsiTheme="minorEastAsia" w:eastAsiaTheme="minorEastAsia" w:cstheme="minorEastAsia"/>
          <w:color w:val="auto"/>
          <w:sz w:val="21"/>
          <w:szCs w:val="21"/>
          <w:highlight w:val="none"/>
        </w:rPr>
        <w:t>（或电子签名）</w:t>
      </w:r>
      <w:r>
        <w:rPr>
          <w:rFonts w:hint="eastAsia" w:asciiTheme="minorEastAsia" w:hAnsiTheme="minorEastAsia" w:eastAsiaTheme="minorEastAsia" w:cstheme="minorEastAsia"/>
          <w:color w:val="auto"/>
          <w:sz w:val="21"/>
          <w:szCs w:val="24"/>
          <w:highlight w:val="none"/>
        </w:rPr>
        <w:t>：</w:t>
      </w:r>
      <w:r>
        <w:rPr>
          <w:rFonts w:hint="eastAsia" w:asciiTheme="minorEastAsia" w:hAnsiTheme="minorEastAsia" w:eastAsiaTheme="minorEastAsia" w:cstheme="minorEastAsia"/>
          <w:color w:val="auto"/>
          <w:sz w:val="21"/>
          <w:szCs w:val="21"/>
          <w:highlight w:val="none"/>
          <w:u w:val="single"/>
        </w:rPr>
        <w:t xml:space="preserve">                        </w:t>
      </w:r>
    </w:p>
    <w:p w14:paraId="46CB644D">
      <w:pPr>
        <w:spacing w:line="400" w:lineRule="exact"/>
        <w:ind w:firstLine="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0"/>
          <w:highlight w:val="none"/>
        </w:rPr>
        <w:t>日          期：</w:t>
      </w:r>
      <w:r>
        <w:rPr>
          <w:rFonts w:hint="eastAsia" w:asciiTheme="minorEastAsia" w:hAnsiTheme="minorEastAsia" w:eastAsiaTheme="minorEastAsia" w:cstheme="minorEastAsia"/>
          <w:color w:val="auto"/>
          <w:sz w:val="21"/>
          <w:szCs w:val="20"/>
          <w:highlight w:val="none"/>
          <w:u w:val="single"/>
        </w:rPr>
        <w:t xml:space="preserve">                         </w:t>
      </w:r>
    </w:p>
    <w:p w14:paraId="139AE19D">
      <w:pPr>
        <w:tabs>
          <w:tab w:val="left" w:pos="1305"/>
        </w:tabs>
        <w:spacing w:line="390" w:lineRule="exact"/>
        <w:ind w:firstLine="0" w:firstLineChars="0"/>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注：</w:t>
      </w:r>
    </w:p>
    <w:p w14:paraId="1A9D549C">
      <w:pPr>
        <w:spacing w:line="280" w:lineRule="exact"/>
        <w:ind w:firstLine="422"/>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1.供应商必须就“采购需求”中的所有内容作完整唯一报价，响应文件只允许有一个报价方案，不接受有选择的或有条件的报价，否则响应文件按无效处理。</w:t>
      </w:r>
    </w:p>
    <w:p w14:paraId="76867D23">
      <w:pPr>
        <w:spacing w:line="280" w:lineRule="exact"/>
        <w:ind w:firstLine="422"/>
        <w:rPr>
          <w:rFonts w:hint="eastAsia" w:asciiTheme="minorEastAsia" w:hAnsiTheme="minorEastAsia" w:eastAsiaTheme="minorEastAsia" w:cstheme="minorEastAsia"/>
          <w:color w:val="auto"/>
          <w:highlight w:val="none"/>
          <w:lang w:val="en-GB"/>
        </w:rPr>
      </w:pPr>
      <w:r>
        <w:rPr>
          <w:rFonts w:hint="eastAsia" w:asciiTheme="minorEastAsia" w:hAnsiTheme="minorEastAsia" w:eastAsiaTheme="minorEastAsia" w:cstheme="minorEastAsia"/>
          <w:b/>
          <w:color w:val="auto"/>
          <w:sz w:val="21"/>
          <w:szCs w:val="21"/>
          <w:highlight w:val="none"/>
        </w:rPr>
        <w:t>2.供应商应如实填写谈判报价表的各项内容，否则，响应无效。</w:t>
      </w:r>
    </w:p>
    <w:p w14:paraId="4CA0B2B0">
      <w:pPr>
        <w:pStyle w:val="26"/>
        <w:spacing w:line="340" w:lineRule="exact"/>
        <w:rPr>
          <w:rFonts w:hint="eastAsia" w:asciiTheme="minorEastAsia" w:hAnsiTheme="minorEastAsia" w:eastAsiaTheme="minorEastAsia" w:cstheme="minorEastAsia"/>
          <w:color w:val="auto"/>
          <w:highlight w:val="none"/>
        </w:rPr>
        <w:sectPr>
          <w:pgSz w:w="16838" w:h="11906" w:orient="landscape"/>
          <w:pgMar w:top="1418" w:right="1440" w:bottom="1797" w:left="1440" w:header="851" w:footer="992" w:gutter="0"/>
          <w:pgNumType w:fmt="decimal"/>
          <w:cols w:space="720" w:num="1"/>
          <w:docGrid w:type="linesAndChars" w:linePitch="326" w:charSpace="0"/>
        </w:sectPr>
      </w:pPr>
    </w:p>
    <w:p w14:paraId="07C87749">
      <w:pPr>
        <w:pStyle w:val="26"/>
        <w:spacing w:line="340" w:lineRule="exact"/>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2.技术响应承诺书（必须提供）</w:t>
      </w:r>
    </w:p>
    <w:p w14:paraId="6CB0D8F5">
      <w:pPr>
        <w:pStyle w:val="26"/>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bCs/>
          <w:color w:val="auto"/>
          <w:sz w:val="32"/>
          <w:szCs w:val="32"/>
          <w:highlight w:val="none"/>
        </w:rPr>
        <w:t xml:space="preserve">附件： </w:t>
      </w:r>
      <w:r>
        <w:rPr>
          <w:rFonts w:hint="eastAsia" w:asciiTheme="minorEastAsia" w:hAnsiTheme="minorEastAsia" w:eastAsiaTheme="minorEastAsia" w:cstheme="minorEastAsia"/>
          <w:b/>
          <w:color w:val="auto"/>
          <w:szCs w:val="24"/>
          <w:highlight w:val="none"/>
        </w:rPr>
        <w:t xml:space="preserve">           </w:t>
      </w:r>
    </w:p>
    <w:p w14:paraId="03E3D392">
      <w:pPr>
        <w:pStyle w:val="26"/>
        <w:ind w:firstLine="472" w:firstLineChars="147"/>
        <w:jc w:val="center"/>
        <w:rPr>
          <w:rFonts w:hint="eastAsia" w:asciiTheme="minorEastAsia" w:hAnsiTheme="minorEastAsia" w:eastAsiaTheme="minorEastAsia" w:cstheme="minorEastAsia"/>
          <w:b/>
          <w:bCs/>
          <w:color w:val="auto"/>
          <w:sz w:val="32"/>
          <w:highlight w:val="none"/>
        </w:rPr>
      </w:pPr>
      <w:r>
        <w:rPr>
          <w:rFonts w:hint="eastAsia" w:asciiTheme="minorEastAsia" w:hAnsiTheme="minorEastAsia" w:eastAsiaTheme="minorEastAsia" w:cstheme="minorEastAsia"/>
          <w:b/>
          <w:bCs/>
          <w:color w:val="auto"/>
          <w:sz w:val="32"/>
          <w:highlight w:val="none"/>
        </w:rPr>
        <w:t>技术响应承诺书（格式）</w:t>
      </w:r>
    </w:p>
    <w:p w14:paraId="464DD3F4">
      <w:pPr>
        <w:pStyle w:val="26"/>
        <w:rPr>
          <w:rFonts w:hint="eastAsia" w:asciiTheme="minorEastAsia" w:hAnsiTheme="minorEastAsia" w:eastAsiaTheme="minorEastAsia" w:cstheme="minorEastAsia"/>
          <w:b/>
          <w:color w:val="auto"/>
          <w:szCs w:val="24"/>
          <w:highlight w:val="none"/>
        </w:rPr>
      </w:pPr>
    </w:p>
    <w:tbl>
      <w:tblPr>
        <w:tblStyle w:val="46"/>
        <w:tblW w:w="4852"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2315"/>
        <w:gridCol w:w="5525"/>
      </w:tblGrid>
      <w:tr w14:paraId="67EC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5" w:type="pct"/>
            <w:noWrap w:val="0"/>
            <w:vAlign w:val="center"/>
          </w:tcPr>
          <w:p w14:paraId="734D0EC9">
            <w:pPr>
              <w:pStyle w:val="26"/>
              <w:adjustRightInd w:val="0"/>
              <w:snapToGrid w:val="0"/>
              <w:spacing w:line="320" w:lineRule="exact"/>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序号</w:t>
            </w:r>
          </w:p>
        </w:tc>
        <w:tc>
          <w:tcPr>
            <w:tcW w:w="1339" w:type="pct"/>
            <w:noWrap w:val="0"/>
            <w:vAlign w:val="center"/>
          </w:tcPr>
          <w:p w14:paraId="1D5A3256">
            <w:pPr>
              <w:pStyle w:val="26"/>
              <w:adjustRightInd w:val="0"/>
              <w:snapToGrid w:val="0"/>
              <w:spacing w:line="320" w:lineRule="exact"/>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标的名称</w:t>
            </w:r>
          </w:p>
        </w:tc>
        <w:tc>
          <w:tcPr>
            <w:tcW w:w="3196" w:type="pct"/>
            <w:noWrap w:val="0"/>
            <w:vAlign w:val="center"/>
          </w:tcPr>
          <w:p w14:paraId="3926E612">
            <w:pPr>
              <w:pStyle w:val="26"/>
              <w:adjustRightInd w:val="0"/>
              <w:snapToGrid w:val="0"/>
              <w:spacing w:line="320" w:lineRule="exact"/>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对应竞争性谈判文件第三章 采购需求的“技术要求”，供应商的详细技术要求响应承诺</w:t>
            </w:r>
          </w:p>
        </w:tc>
      </w:tr>
      <w:tr w14:paraId="5B0D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465" w:type="pct"/>
            <w:noWrap w:val="0"/>
            <w:vAlign w:val="center"/>
          </w:tcPr>
          <w:p w14:paraId="0BE6F327">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1339" w:type="pct"/>
            <w:noWrap w:val="0"/>
            <w:vAlign w:val="center"/>
          </w:tcPr>
          <w:p w14:paraId="7E7B06C2">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p>
        </w:tc>
        <w:tc>
          <w:tcPr>
            <w:tcW w:w="3196" w:type="pct"/>
            <w:noWrap w:val="0"/>
            <w:vAlign w:val="center"/>
          </w:tcPr>
          <w:p w14:paraId="36F4CA6C">
            <w:pPr>
              <w:ind w:firstLine="420"/>
              <w:rPr>
                <w:rFonts w:hint="eastAsia" w:asciiTheme="minorEastAsia" w:hAnsiTheme="minorEastAsia" w:eastAsiaTheme="minorEastAsia" w:cstheme="minorEastAsia"/>
                <w:color w:val="auto"/>
                <w:sz w:val="21"/>
                <w:szCs w:val="21"/>
                <w:highlight w:val="none"/>
              </w:rPr>
            </w:pPr>
          </w:p>
        </w:tc>
      </w:tr>
      <w:tr w14:paraId="4890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465" w:type="pct"/>
            <w:noWrap w:val="0"/>
            <w:vAlign w:val="center"/>
          </w:tcPr>
          <w:p w14:paraId="1ADBD119">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1339" w:type="pct"/>
            <w:noWrap w:val="0"/>
            <w:vAlign w:val="center"/>
          </w:tcPr>
          <w:p w14:paraId="35698514">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p>
        </w:tc>
        <w:tc>
          <w:tcPr>
            <w:tcW w:w="3196" w:type="pct"/>
            <w:noWrap w:val="0"/>
            <w:vAlign w:val="center"/>
          </w:tcPr>
          <w:p w14:paraId="5E85BB95">
            <w:pPr>
              <w:ind w:firstLine="420"/>
              <w:rPr>
                <w:rFonts w:hint="eastAsia" w:asciiTheme="minorEastAsia" w:hAnsiTheme="minorEastAsia" w:eastAsiaTheme="minorEastAsia" w:cstheme="minorEastAsia"/>
                <w:color w:val="auto"/>
                <w:sz w:val="21"/>
                <w:szCs w:val="21"/>
                <w:highlight w:val="none"/>
              </w:rPr>
            </w:pPr>
          </w:p>
        </w:tc>
      </w:tr>
      <w:tr w14:paraId="2156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465" w:type="pct"/>
            <w:noWrap w:val="0"/>
            <w:vAlign w:val="center"/>
          </w:tcPr>
          <w:p w14:paraId="5F158553">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339" w:type="pct"/>
            <w:noWrap w:val="0"/>
            <w:vAlign w:val="center"/>
          </w:tcPr>
          <w:p w14:paraId="5DEF0639">
            <w:pPr>
              <w:adjustRightInd w:val="0"/>
              <w:snapToGrid w:val="0"/>
              <w:spacing w:line="320" w:lineRule="exact"/>
              <w:ind w:firstLine="0" w:firstLineChars="0"/>
              <w:jc w:val="center"/>
              <w:rPr>
                <w:rFonts w:hint="eastAsia" w:asciiTheme="minorEastAsia" w:hAnsiTheme="minorEastAsia" w:eastAsiaTheme="minorEastAsia" w:cstheme="minorEastAsia"/>
                <w:color w:val="auto"/>
                <w:sz w:val="21"/>
                <w:szCs w:val="21"/>
                <w:highlight w:val="none"/>
              </w:rPr>
            </w:pPr>
          </w:p>
        </w:tc>
        <w:tc>
          <w:tcPr>
            <w:tcW w:w="3196" w:type="pct"/>
            <w:noWrap w:val="0"/>
            <w:vAlign w:val="center"/>
          </w:tcPr>
          <w:p w14:paraId="3BD0D399">
            <w:pPr>
              <w:ind w:firstLine="420"/>
              <w:rPr>
                <w:rFonts w:hint="eastAsia" w:asciiTheme="minorEastAsia" w:hAnsiTheme="minorEastAsia" w:eastAsiaTheme="minorEastAsia" w:cstheme="minorEastAsia"/>
                <w:color w:val="auto"/>
                <w:sz w:val="21"/>
                <w:szCs w:val="21"/>
                <w:highlight w:val="none"/>
              </w:rPr>
            </w:pPr>
          </w:p>
        </w:tc>
      </w:tr>
    </w:tbl>
    <w:p w14:paraId="626299DF">
      <w:pPr>
        <w:adjustRightInd w:val="0"/>
        <w:snapToGrid w:val="0"/>
        <w:spacing w:line="360" w:lineRule="exact"/>
        <w:ind w:firstLine="0" w:firstLineChars="0"/>
        <w:jc w:val="center"/>
        <w:rPr>
          <w:rFonts w:hint="eastAsia" w:asciiTheme="minorEastAsia" w:hAnsiTheme="minorEastAsia" w:eastAsiaTheme="minorEastAsia" w:cstheme="minorEastAsia"/>
          <w:b/>
          <w:bCs/>
          <w:color w:val="auto"/>
          <w:kern w:val="44"/>
          <w:szCs w:val="24"/>
          <w:highlight w:val="none"/>
          <w:lang w:val="zh-CN"/>
        </w:rPr>
      </w:pPr>
    </w:p>
    <w:p w14:paraId="199F1BB0">
      <w:pPr>
        <w:snapToGrid w:val="0"/>
        <w:spacing w:line="400" w:lineRule="exact"/>
        <w:ind w:firstLine="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注：应对照谈判文件“第三章 采购需求”中的技术要求逐条实质性响应。</w:t>
      </w:r>
    </w:p>
    <w:p w14:paraId="0F04EA08">
      <w:pPr>
        <w:snapToGrid w:val="0"/>
        <w:spacing w:line="400" w:lineRule="exact"/>
        <w:ind w:firstLine="4200" w:firstLineChars="2000"/>
        <w:rPr>
          <w:rFonts w:hint="eastAsia" w:asciiTheme="minorEastAsia" w:hAnsiTheme="minorEastAsia" w:eastAsiaTheme="minorEastAsia" w:cstheme="minorEastAsia"/>
          <w:color w:val="auto"/>
          <w:sz w:val="21"/>
          <w:szCs w:val="21"/>
          <w:highlight w:val="none"/>
        </w:rPr>
      </w:pPr>
    </w:p>
    <w:p w14:paraId="31F85E1E">
      <w:pPr>
        <w:snapToGrid w:val="0"/>
        <w:spacing w:line="400" w:lineRule="exact"/>
        <w:ind w:firstLine="0" w:firstLineChars="0"/>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供应商（电子签章）：</w:t>
      </w:r>
      <w:r>
        <w:rPr>
          <w:rFonts w:hint="eastAsia" w:asciiTheme="minorEastAsia" w:hAnsiTheme="minorEastAsia" w:eastAsiaTheme="minorEastAsia" w:cstheme="minorEastAsia"/>
          <w:color w:val="auto"/>
          <w:sz w:val="21"/>
          <w:szCs w:val="21"/>
          <w:highlight w:val="none"/>
          <w:u w:val="single"/>
        </w:rPr>
        <w:t xml:space="preserve">                                                   </w:t>
      </w:r>
    </w:p>
    <w:p w14:paraId="2B46545A">
      <w:pPr>
        <w:spacing w:line="340" w:lineRule="exact"/>
        <w:ind w:firstLine="0" w:firstLineChars="0"/>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sz w:val="21"/>
          <w:szCs w:val="24"/>
          <w:highlight w:val="none"/>
        </w:rPr>
        <w:t>法定代表人或委托代理人签字</w:t>
      </w:r>
      <w:r>
        <w:rPr>
          <w:rFonts w:hint="eastAsia" w:asciiTheme="minorEastAsia" w:hAnsiTheme="minorEastAsia" w:eastAsiaTheme="minorEastAsia" w:cstheme="minorEastAsia"/>
          <w:color w:val="auto"/>
          <w:sz w:val="21"/>
          <w:szCs w:val="21"/>
          <w:highlight w:val="none"/>
        </w:rPr>
        <w:t>（或电子签名）</w:t>
      </w:r>
      <w:r>
        <w:rPr>
          <w:rFonts w:hint="eastAsia" w:asciiTheme="minorEastAsia" w:hAnsiTheme="minorEastAsia" w:eastAsiaTheme="minorEastAsia" w:cstheme="minorEastAsia"/>
          <w:color w:val="auto"/>
          <w:sz w:val="21"/>
          <w:szCs w:val="24"/>
          <w:highlight w:val="none"/>
        </w:rPr>
        <w:t>：</w:t>
      </w:r>
      <w:r>
        <w:rPr>
          <w:rFonts w:hint="eastAsia" w:asciiTheme="minorEastAsia" w:hAnsiTheme="minorEastAsia" w:eastAsiaTheme="minorEastAsia" w:cstheme="minorEastAsia"/>
          <w:color w:val="auto"/>
          <w:sz w:val="21"/>
          <w:szCs w:val="21"/>
          <w:highlight w:val="none"/>
          <w:u w:val="single"/>
        </w:rPr>
        <w:t xml:space="preserve">                        </w:t>
      </w:r>
    </w:p>
    <w:p w14:paraId="7B51EDC6">
      <w:pPr>
        <w:spacing w:line="400" w:lineRule="exact"/>
        <w:ind w:firstLine="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0"/>
          <w:highlight w:val="none"/>
        </w:rPr>
        <w:t>日          期：</w:t>
      </w:r>
      <w:r>
        <w:rPr>
          <w:rFonts w:hint="eastAsia" w:asciiTheme="minorEastAsia" w:hAnsiTheme="minorEastAsia" w:eastAsiaTheme="minorEastAsia" w:cstheme="minorEastAsia"/>
          <w:color w:val="auto"/>
          <w:sz w:val="21"/>
          <w:szCs w:val="20"/>
          <w:highlight w:val="none"/>
          <w:u w:val="single"/>
        </w:rPr>
        <w:t xml:space="preserve">                         </w:t>
      </w:r>
    </w:p>
    <w:p w14:paraId="114A7415">
      <w:pPr>
        <w:spacing w:line="240" w:lineRule="auto"/>
        <w:ind w:firstLine="4200" w:firstLineChars="2000"/>
        <w:rPr>
          <w:rFonts w:hint="eastAsia" w:asciiTheme="minorEastAsia" w:hAnsiTheme="minorEastAsia" w:eastAsiaTheme="minorEastAsia" w:cstheme="minorEastAsia"/>
          <w:color w:val="auto"/>
          <w:sz w:val="21"/>
          <w:szCs w:val="20"/>
          <w:highlight w:val="none"/>
          <w:u w:val="single"/>
        </w:rPr>
      </w:pPr>
    </w:p>
    <w:p w14:paraId="426C4929">
      <w:pPr>
        <w:spacing w:line="240" w:lineRule="auto"/>
        <w:ind w:firstLine="4200" w:firstLineChars="2000"/>
        <w:rPr>
          <w:rFonts w:hint="eastAsia" w:asciiTheme="minorEastAsia" w:hAnsiTheme="minorEastAsia" w:eastAsiaTheme="minorEastAsia" w:cstheme="minorEastAsia"/>
          <w:color w:val="auto"/>
          <w:sz w:val="21"/>
          <w:szCs w:val="20"/>
          <w:highlight w:val="none"/>
          <w:u w:val="single"/>
        </w:rPr>
      </w:pPr>
    </w:p>
    <w:p w14:paraId="3B245E9D">
      <w:pPr>
        <w:pStyle w:val="26"/>
        <w:adjustRightInd w:val="0"/>
        <w:snapToGrid w:val="0"/>
        <w:spacing w:line="320" w:lineRule="exact"/>
        <w:jc w:val="left"/>
        <w:rPr>
          <w:rFonts w:hint="eastAsia" w:asciiTheme="minorEastAsia" w:hAnsiTheme="minorEastAsia" w:eastAsiaTheme="minorEastAsia" w:cstheme="minorEastAsia"/>
          <w:color w:val="auto"/>
          <w:kern w:val="2"/>
          <w:sz w:val="21"/>
          <w:szCs w:val="21"/>
          <w:highlight w:val="none"/>
        </w:rPr>
      </w:pPr>
    </w:p>
    <w:p w14:paraId="77AF65DE">
      <w:pPr>
        <w:spacing w:line="240" w:lineRule="auto"/>
        <w:ind w:firstLine="4200" w:firstLineChars="2000"/>
        <w:rPr>
          <w:rFonts w:hint="eastAsia" w:asciiTheme="minorEastAsia" w:hAnsiTheme="minorEastAsia" w:eastAsiaTheme="minorEastAsia" w:cstheme="minorEastAsia"/>
          <w:color w:val="auto"/>
          <w:sz w:val="21"/>
          <w:szCs w:val="20"/>
          <w:highlight w:val="none"/>
          <w:u w:val="single"/>
        </w:rPr>
      </w:pPr>
    </w:p>
    <w:p w14:paraId="7931751B">
      <w:pPr>
        <w:pStyle w:val="26"/>
        <w:spacing w:line="340" w:lineRule="exact"/>
        <w:rPr>
          <w:rFonts w:hint="eastAsia" w:asciiTheme="minorEastAsia" w:hAnsiTheme="minorEastAsia" w:eastAsiaTheme="minorEastAsia" w:cstheme="minorEastAsia"/>
          <w:b/>
          <w:color w:val="auto"/>
          <w:sz w:val="28"/>
          <w:szCs w:val="28"/>
          <w:highlight w:val="none"/>
        </w:rPr>
      </w:pPr>
    </w:p>
    <w:p w14:paraId="0ADDAAAD">
      <w:pPr>
        <w:pStyle w:val="26"/>
        <w:spacing w:line="340" w:lineRule="exact"/>
        <w:rPr>
          <w:rFonts w:hint="eastAsia" w:asciiTheme="minorEastAsia" w:hAnsiTheme="minorEastAsia" w:eastAsiaTheme="minorEastAsia" w:cstheme="minorEastAsia"/>
          <w:b/>
          <w:color w:val="auto"/>
          <w:sz w:val="28"/>
          <w:szCs w:val="28"/>
          <w:highlight w:val="none"/>
        </w:rPr>
      </w:pPr>
    </w:p>
    <w:p w14:paraId="258F1B04">
      <w:pPr>
        <w:ind w:firstLine="480"/>
        <w:rPr>
          <w:rFonts w:hint="eastAsia" w:asciiTheme="minorEastAsia" w:hAnsiTheme="minorEastAsia" w:eastAsiaTheme="minorEastAsia" w:cstheme="minorEastAsia"/>
          <w:color w:val="auto"/>
          <w:highlight w:val="none"/>
          <w:lang w:val="en-GB"/>
        </w:rPr>
      </w:pPr>
    </w:p>
    <w:p w14:paraId="259B97DD">
      <w:pPr>
        <w:pStyle w:val="24"/>
        <w:rPr>
          <w:rFonts w:hint="eastAsia" w:asciiTheme="minorEastAsia" w:hAnsiTheme="minorEastAsia" w:eastAsiaTheme="minorEastAsia" w:cstheme="minorEastAsia"/>
          <w:color w:val="auto"/>
          <w:highlight w:val="none"/>
          <w:lang w:val="en-GB"/>
        </w:rPr>
      </w:pPr>
    </w:p>
    <w:p w14:paraId="36E8E09B">
      <w:pPr>
        <w:pStyle w:val="24"/>
        <w:rPr>
          <w:rFonts w:hint="eastAsia" w:asciiTheme="minorEastAsia" w:hAnsiTheme="minorEastAsia" w:eastAsiaTheme="minorEastAsia" w:cstheme="minorEastAsia"/>
          <w:color w:val="auto"/>
          <w:highlight w:val="none"/>
          <w:lang w:val="en-GB"/>
        </w:rPr>
      </w:pPr>
    </w:p>
    <w:p w14:paraId="445B36D9">
      <w:pPr>
        <w:pStyle w:val="24"/>
        <w:rPr>
          <w:rFonts w:hint="eastAsia" w:asciiTheme="minorEastAsia" w:hAnsiTheme="minorEastAsia" w:eastAsiaTheme="minorEastAsia" w:cstheme="minorEastAsia"/>
          <w:color w:val="auto"/>
          <w:highlight w:val="none"/>
          <w:lang w:val="en-GB"/>
        </w:rPr>
      </w:pPr>
    </w:p>
    <w:p w14:paraId="6263994A">
      <w:pPr>
        <w:pStyle w:val="26"/>
        <w:spacing w:line="340" w:lineRule="exact"/>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b/>
          <w:color w:val="auto"/>
          <w:sz w:val="28"/>
          <w:szCs w:val="28"/>
          <w:highlight w:val="none"/>
          <w:lang w:val="en-US"/>
        </w:rPr>
        <w:t>3.</w:t>
      </w:r>
      <w:r>
        <w:rPr>
          <w:rFonts w:hint="eastAsia" w:asciiTheme="minorEastAsia" w:hAnsiTheme="minorEastAsia" w:eastAsiaTheme="minorEastAsia" w:cstheme="minorEastAsia"/>
          <w:b/>
          <w:color w:val="auto"/>
          <w:sz w:val="28"/>
          <w:szCs w:val="28"/>
          <w:highlight w:val="none"/>
        </w:rPr>
        <w:t>商务要求响应承诺书（必须提供）</w:t>
      </w:r>
    </w:p>
    <w:p w14:paraId="3CB5DB0E">
      <w:pPr>
        <w:pStyle w:val="26"/>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附件：</w:t>
      </w:r>
    </w:p>
    <w:p w14:paraId="763D9DA2">
      <w:pPr>
        <w:pStyle w:val="26"/>
        <w:jc w:val="center"/>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color w:val="auto"/>
          <w:sz w:val="28"/>
          <w:szCs w:val="28"/>
          <w:highlight w:val="none"/>
        </w:rPr>
        <w:t>商务要求响应承诺书</w:t>
      </w:r>
      <w:r>
        <w:rPr>
          <w:rFonts w:hint="eastAsia" w:asciiTheme="minorEastAsia" w:hAnsiTheme="minorEastAsia" w:eastAsiaTheme="minorEastAsia" w:cstheme="minorEastAsia"/>
          <w:b/>
          <w:bCs/>
          <w:color w:val="auto"/>
          <w:sz w:val="28"/>
          <w:szCs w:val="28"/>
          <w:highlight w:val="none"/>
        </w:rPr>
        <w:t>（格式）</w:t>
      </w:r>
    </w:p>
    <w:p w14:paraId="7833E397">
      <w:pPr>
        <w:pStyle w:val="26"/>
        <w:jc w:val="left"/>
        <w:rPr>
          <w:rFonts w:hint="eastAsia" w:asciiTheme="minorEastAsia" w:hAnsiTheme="minorEastAsia" w:eastAsiaTheme="minorEastAsia" w:cstheme="minorEastAsia"/>
          <w:b/>
          <w:bCs/>
          <w:color w:val="auto"/>
          <w:sz w:val="28"/>
          <w:szCs w:val="28"/>
          <w:highlight w:val="none"/>
        </w:rPr>
      </w:pPr>
    </w:p>
    <w:tbl>
      <w:tblPr>
        <w:tblStyle w:val="46"/>
        <w:tblW w:w="4462"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040"/>
        <w:gridCol w:w="5909"/>
      </w:tblGrid>
      <w:tr w14:paraId="375C2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283" w:type="pct"/>
            <w:tcBorders>
              <w:top w:val="single" w:color="auto" w:sz="4" w:space="0"/>
              <w:left w:val="single" w:color="auto" w:sz="4" w:space="0"/>
              <w:bottom w:val="single" w:color="auto" w:sz="4" w:space="0"/>
              <w:right w:val="single" w:color="auto" w:sz="4" w:space="0"/>
            </w:tcBorders>
            <w:noWrap w:val="0"/>
            <w:vAlign w:val="center"/>
          </w:tcPr>
          <w:p w14:paraId="0AE7670C">
            <w:pPr>
              <w:snapToGrid w:val="0"/>
              <w:spacing w:line="300" w:lineRule="exact"/>
              <w:ind w:firstLine="0" w:firstLineChars="0"/>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条款内容</w:t>
            </w:r>
          </w:p>
        </w:tc>
        <w:tc>
          <w:tcPr>
            <w:tcW w:w="3717" w:type="pct"/>
            <w:tcBorders>
              <w:top w:val="single" w:color="auto" w:sz="4" w:space="0"/>
              <w:left w:val="single" w:color="auto" w:sz="4" w:space="0"/>
              <w:bottom w:val="single" w:color="auto" w:sz="4" w:space="0"/>
              <w:right w:val="single" w:color="auto" w:sz="4" w:space="0"/>
            </w:tcBorders>
            <w:noWrap w:val="0"/>
            <w:vAlign w:val="center"/>
          </w:tcPr>
          <w:p w14:paraId="19B11396">
            <w:pPr>
              <w:snapToGrid w:val="0"/>
              <w:spacing w:line="300" w:lineRule="exact"/>
              <w:ind w:firstLine="0" w:firstLineChars="0"/>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对应竞争性谈判文件第三章采购需求的“商务要求”，供应商的详细响应承诺</w:t>
            </w:r>
          </w:p>
        </w:tc>
      </w:tr>
      <w:tr w14:paraId="62DA29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283" w:type="pct"/>
            <w:tcBorders>
              <w:top w:val="single" w:color="auto" w:sz="4" w:space="0"/>
              <w:left w:val="single" w:color="auto" w:sz="4" w:space="0"/>
              <w:bottom w:val="single" w:color="auto" w:sz="4" w:space="0"/>
              <w:right w:val="single" w:color="auto" w:sz="4" w:space="0"/>
            </w:tcBorders>
            <w:noWrap w:val="0"/>
            <w:vAlign w:val="center"/>
          </w:tcPr>
          <w:p w14:paraId="13CBDA62">
            <w:pPr>
              <w:tabs>
                <w:tab w:val="left" w:pos="180"/>
                <w:tab w:val="left" w:pos="1620"/>
              </w:tabs>
              <w:adjustRightInd w:val="0"/>
              <w:snapToGrid w:val="0"/>
              <w:spacing w:line="240" w:lineRule="auto"/>
              <w:ind w:firstLine="0" w:firstLineChars="0"/>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（一）</w:t>
            </w:r>
            <w:r>
              <w:rPr>
                <w:rFonts w:hint="eastAsia" w:asciiTheme="minorEastAsia" w:hAnsiTheme="minorEastAsia" w:eastAsiaTheme="minorEastAsia" w:cstheme="minorEastAsia"/>
                <w:b/>
                <w:color w:val="auto"/>
                <w:kern w:val="0"/>
                <w:sz w:val="21"/>
                <w:szCs w:val="21"/>
                <w:highlight w:val="none"/>
              </w:rPr>
              <w:t>售后服务</w:t>
            </w:r>
          </w:p>
        </w:tc>
        <w:tc>
          <w:tcPr>
            <w:tcW w:w="3717" w:type="pct"/>
            <w:tcBorders>
              <w:top w:val="single" w:color="auto" w:sz="4" w:space="0"/>
              <w:left w:val="single" w:color="auto" w:sz="4" w:space="0"/>
              <w:bottom w:val="single" w:color="auto" w:sz="4" w:space="0"/>
              <w:right w:val="single" w:color="auto" w:sz="4" w:space="0"/>
            </w:tcBorders>
            <w:noWrap w:val="0"/>
            <w:vAlign w:val="center"/>
          </w:tcPr>
          <w:p w14:paraId="28066513">
            <w:pPr>
              <w:pStyle w:val="26"/>
              <w:snapToGrid w:val="0"/>
              <w:spacing w:before="295" w:after="295" w:line="300" w:lineRule="exact"/>
              <w:jc w:val="center"/>
              <w:outlineLvl w:val="0"/>
              <w:rPr>
                <w:rFonts w:hint="eastAsia" w:asciiTheme="minorEastAsia" w:hAnsiTheme="minorEastAsia" w:eastAsiaTheme="minorEastAsia" w:cstheme="minorEastAsia"/>
                <w:b/>
                <w:color w:val="auto"/>
                <w:kern w:val="2"/>
                <w:sz w:val="21"/>
                <w:szCs w:val="21"/>
                <w:highlight w:val="none"/>
              </w:rPr>
            </w:pPr>
          </w:p>
        </w:tc>
      </w:tr>
      <w:tr w14:paraId="63E0C8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283" w:type="pct"/>
            <w:tcBorders>
              <w:top w:val="single" w:color="auto" w:sz="4" w:space="0"/>
              <w:left w:val="single" w:color="auto" w:sz="4" w:space="0"/>
              <w:bottom w:val="single" w:color="auto" w:sz="4" w:space="0"/>
              <w:right w:val="single" w:color="auto" w:sz="4" w:space="0"/>
            </w:tcBorders>
            <w:noWrap w:val="0"/>
            <w:vAlign w:val="center"/>
          </w:tcPr>
          <w:p w14:paraId="52A587A8">
            <w:pPr>
              <w:adjustRightInd w:val="0"/>
              <w:snapToGrid w:val="0"/>
              <w:spacing w:line="240" w:lineRule="auto"/>
              <w:ind w:firstLine="0" w:firstLineChars="0"/>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（二）标的交付</w:t>
            </w:r>
          </w:p>
        </w:tc>
        <w:tc>
          <w:tcPr>
            <w:tcW w:w="3717" w:type="pct"/>
            <w:tcBorders>
              <w:top w:val="single" w:color="auto" w:sz="4" w:space="0"/>
              <w:left w:val="single" w:color="auto" w:sz="4" w:space="0"/>
              <w:bottom w:val="single" w:color="auto" w:sz="4" w:space="0"/>
              <w:right w:val="single" w:color="auto" w:sz="4" w:space="0"/>
            </w:tcBorders>
            <w:noWrap w:val="0"/>
            <w:vAlign w:val="center"/>
          </w:tcPr>
          <w:p w14:paraId="7B08B15C">
            <w:pPr>
              <w:pStyle w:val="26"/>
              <w:snapToGrid w:val="0"/>
              <w:spacing w:before="295" w:after="295" w:line="300" w:lineRule="exact"/>
              <w:jc w:val="center"/>
              <w:outlineLvl w:val="0"/>
              <w:rPr>
                <w:rFonts w:hint="eastAsia" w:asciiTheme="minorEastAsia" w:hAnsiTheme="minorEastAsia" w:eastAsiaTheme="minorEastAsia" w:cstheme="minorEastAsia"/>
                <w:b/>
                <w:color w:val="auto"/>
                <w:kern w:val="2"/>
                <w:sz w:val="21"/>
                <w:szCs w:val="21"/>
                <w:highlight w:val="none"/>
              </w:rPr>
            </w:pPr>
          </w:p>
        </w:tc>
      </w:tr>
      <w:tr w14:paraId="29C08C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283" w:type="pct"/>
            <w:tcBorders>
              <w:top w:val="single" w:color="auto" w:sz="4" w:space="0"/>
              <w:left w:val="single" w:color="auto" w:sz="4" w:space="0"/>
              <w:bottom w:val="single" w:color="auto" w:sz="4" w:space="0"/>
              <w:right w:val="single" w:color="auto" w:sz="4" w:space="0"/>
            </w:tcBorders>
            <w:noWrap w:val="0"/>
            <w:vAlign w:val="center"/>
          </w:tcPr>
          <w:p w14:paraId="5D5AB0F4">
            <w:pPr>
              <w:tabs>
                <w:tab w:val="left" w:pos="180"/>
                <w:tab w:val="left" w:pos="1620"/>
              </w:tabs>
              <w:adjustRightInd w:val="0"/>
              <w:snapToGrid w:val="0"/>
              <w:spacing w:line="240" w:lineRule="auto"/>
              <w:ind w:firstLine="0" w:firstLineChars="0"/>
              <w:jc w:val="center"/>
              <w:rPr>
                <w:rFonts w:hint="eastAsia" w:asciiTheme="minorEastAsia" w:hAnsiTheme="minorEastAsia" w:eastAsiaTheme="minorEastAsia" w:cstheme="minorEastAsia"/>
                <w:b/>
                <w:color w:val="auto"/>
                <w:spacing w:val="-2"/>
                <w:sz w:val="21"/>
                <w:szCs w:val="21"/>
                <w:highlight w:val="none"/>
              </w:rPr>
            </w:pPr>
            <w:r>
              <w:rPr>
                <w:rFonts w:hint="eastAsia" w:asciiTheme="minorEastAsia" w:hAnsiTheme="minorEastAsia" w:eastAsiaTheme="minorEastAsia" w:cstheme="minorEastAsia"/>
                <w:b/>
                <w:color w:val="auto"/>
                <w:kern w:val="0"/>
                <w:sz w:val="21"/>
                <w:szCs w:val="21"/>
                <w:highlight w:val="none"/>
              </w:rPr>
              <w:t>（三）付款方式</w:t>
            </w:r>
          </w:p>
        </w:tc>
        <w:tc>
          <w:tcPr>
            <w:tcW w:w="3717" w:type="pct"/>
            <w:tcBorders>
              <w:top w:val="single" w:color="auto" w:sz="4" w:space="0"/>
              <w:left w:val="single" w:color="auto" w:sz="4" w:space="0"/>
              <w:bottom w:val="single" w:color="auto" w:sz="4" w:space="0"/>
              <w:right w:val="single" w:color="auto" w:sz="4" w:space="0"/>
            </w:tcBorders>
            <w:noWrap w:val="0"/>
            <w:vAlign w:val="center"/>
          </w:tcPr>
          <w:p w14:paraId="58E6AAC5">
            <w:pPr>
              <w:pStyle w:val="26"/>
              <w:snapToGrid w:val="0"/>
              <w:spacing w:before="295" w:after="295" w:line="300" w:lineRule="exact"/>
              <w:jc w:val="center"/>
              <w:outlineLvl w:val="0"/>
              <w:rPr>
                <w:rFonts w:hint="eastAsia" w:asciiTheme="minorEastAsia" w:hAnsiTheme="minorEastAsia" w:eastAsiaTheme="minorEastAsia" w:cstheme="minorEastAsia"/>
                <w:b/>
                <w:color w:val="auto"/>
                <w:kern w:val="2"/>
                <w:sz w:val="21"/>
                <w:szCs w:val="21"/>
                <w:highlight w:val="none"/>
              </w:rPr>
            </w:pPr>
          </w:p>
        </w:tc>
      </w:tr>
      <w:tr w14:paraId="28987A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283" w:type="pct"/>
            <w:tcBorders>
              <w:top w:val="single" w:color="auto" w:sz="4" w:space="0"/>
              <w:left w:val="single" w:color="auto" w:sz="4" w:space="0"/>
              <w:bottom w:val="single" w:color="auto" w:sz="4" w:space="0"/>
              <w:right w:val="single" w:color="auto" w:sz="4" w:space="0"/>
            </w:tcBorders>
            <w:noWrap w:val="0"/>
            <w:vAlign w:val="center"/>
          </w:tcPr>
          <w:p w14:paraId="08B5BFA8">
            <w:pPr>
              <w:adjustRightInd w:val="0"/>
              <w:snapToGrid w:val="0"/>
              <w:spacing w:line="240" w:lineRule="auto"/>
              <w:ind w:firstLine="0" w:firstLineChars="0"/>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（四）包装和运输</w:t>
            </w:r>
          </w:p>
        </w:tc>
        <w:tc>
          <w:tcPr>
            <w:tcW w:w="3717" w:type="pct"/>
            <w:tcBorders>
              <w:top w:val="single" w:color="auto" w:sz="4" w:space="0"/>
              <w:left w:val="single" w:color="auto" w:sz="4" w:space="0"/>
              <w:bottom w:val="single" w:color="auto" w:sz="4" w:space="0"/>
              <w:right w:val="single" w:color="auto" w:sz="4" w:space="0"/>
            </w:tcBorders>
            <w:noWrap w:val="0"/>
            <w:vAlign w:val="center"/>
          </w:tcPr>
          <w:p w14:paraId="27B48B29">
            <w:pPr>
              <w:pStyle w:val="26"/>
              <w:snapToGrid w:val="0"/>
              <w:spacing w:before="295" w:after="295" w:line="300" w:lineRule="exact"/>
              <w:jc w:val="center"/>
              <w:outlineLvl w:val="0"/>
              <w:rPr>
                <w:rFonts w:hint="eastAsia" w:asciiTheme="minorEastAsia" w:hAnsiTheme="minorEastAsia" w:eastAsiaTheme="minorEastAsia" w:cstheme="minorEastAsia"/>
                <w:b/>
                <w:color w:val="auto"/>
                <w:kern w:val="2"/>
                <w:sz w:val="21"/>
                <w:szCs w:val="21"/>
                <w:highlight w:val="none"/>
              </w:rPr>
            </w:pPr>
          </w:p>
        </w:tc>
      </w:tr>
      <w:tr w14:paraId="6C7CBD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283" w:type="pct"/>
            <w:tcBorders>
              <w:top w:val="single" w:color="auto" w:sz="4" w:space="0"/>
              <w:left w:val="single" w:color="auto" w:sz="4" w:space="0"/>
              <w:bottom w:val="single" w:color="auto" w:sz="4" w:space="0"/>
              <w:right w:val="single" w:color="auto" w:sz="4" w:space="0"/>
            </w:tcBorders>
            <w:noWrap w:val="0"/>
            <w:vAlign w:val="center"/>
          </w:tcPr>
          <w:p w14:paraId="6D38C478">
            <w:pPr>
              <w:adjustRightInd w:val="0"/>
              <w:snapToGrid w:val="0"/>
              <w:spacing w:line="240" w:lineRule="auto"/>
              <w:ind w:firstLine="0" w:firstLineChars="0"/>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（五）质量标准及验收标准</w:t>
            </w:r>
          </w:p>
        </w:tc>
        <w:tc>
          <w:tcPr>
            <w:tcW w:w="3717" w:type="pct"/>
            <w:tcBorders>
              <w:top w:val="single" w:color="auto" w:sz="4" w:space="0"/>
              <w:left w:val="single" w:color="auto" w:sz="4" w:space="0"/>
              <w:bottom w:val="single" w:color="auto" w:sz="4" w:space="0"/>
              <w:right w:val="single" w:color="auto" w:sz="4" w:space="0"/>
            </w:tcBorders>
            <w:noWrap w:val="0"/>
            <w:vAlign w:val="center"/>
          </w:tcPr>
          <w:p w14:paraId="72AF1B57">
            <w:pPr>
              <w:pStyle w:val="26"/>
              <w:snapToGrid w:val="0"/>
              <w:spacing w:before="295" w:after="295" w:line="300" w:lineRule="exact"/>
              <w:jc w:val="center"/>
              <w:outlineLvl w:val="0"/>
              <w:rPr>
                <w:rFonts w:hint="eastAsia" w:asciiTheme="minorEastAsia" w:hAnsiTheme="minorEastAsia" w:eastAsiaTheme="minorEastAsia" w:cstheme="minorEastAsia"/>
                <w:b/>
                <w:color w:val="auto"/>
                <w:kern w:val="2"/>
                <w:sz w:val="21"/>
                <w:szCs w:val="21"/>
                <w:highlight w:val="none"/>
              </w:rPr>
            </w:pPr>
          </w:p>
        </w:tc>
      </w:tr>
      <w:tr w14:paraId="503A27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283" w:type="pct"/>
            <w:tcBorders>
              <w:top w:val="single" w:color="auto" w:sz="4" w:space="0"/>
              <w:left w:val="single" w:color="auto" w:sz="4" w:space="0"/>
              <w:bottom w:val="single" w:color="auto" w:sz="4" w:space="0"/>
              <w:right w:val="single" w:color="auto" w:sz="4" w:space="0"/>
            </w:tcBorders>
            <w:noWrap w:val="0"/>
            <w:vAlign w:val="center"/>
          </w:tcPr>
          <w:p w14:paraId="2FD81EFD">
            <w:pPr>
              <w:adjustRightInd w:val="0"/>
              <w:snapToGrid w:val="0"/>
              <w:spacing w:line="240" w:lineRule="auto"/>
              <w:ind w:firstLine="0" w:firstLineChars="0"/>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（六）其他要求</w:t>
            </w:r>
          </w:p>
        </w:tc>
        <w:tc>
          <w:tcPr>
            <w:tcW w:w="3717" w:type="pct"/>
            <w:tcBorders>
              <w:top w:val="single" w:color="auto" w:sz="4" w:space="0"/>
              <w:left w:val="single" w:color="auto" w:sz="4" w:space="0"/>
              <w:bottom w:val="single" w:color="auto" w:sz="4" w:space="0"/>
              <w:right w:val="single" w:color="auto" w:sz="4" w:space="0"/>
            </w:tcBorders>
            <w:noWrap w:val="0"/>
            <w:vAlign w:val="center"/>
          </w:tcPr>
          <w:p w14:paraId="481C5AB6">
            <w:pPr>
              <w:pStyle w:val="26"/>
              <w:snapToGrid w:val="0"/>
              <w:spacing w:before="295" w:after="295" w:line="300" w:lineRule="exact"/>
              <w:jc w:val="center"/>
              <w:outlineLvl w:val="0"/>
              <w:rPr>
                <w:rFonts w:hint="eastAsia" w:asciiTheme="minorEastAsia" w:hAnsiTheme="minorEastAsia" w:eastAsiaTheme="minorEastAsia" w:cstheme="minorEastAsia"/>
                <w:b/>
                <w:color w:val="auto"/>
                <w:kern w:val="2"/>
                <w:sz w:val="21"/>
                <w:szCs w:val="21"/>
                <w:highlight w:val="none"/>
              </w:rPr>
            </w:pPr>
          </w:p>
        </w:tc>
      </w:tr>
    </w:tbl>
    <w:p w14:paraId="52C51178">
      <w:pPr>
        <w:snapToGrid w:val="0"/>
        <w:spacing w:line="400" w:lineRule="exact"/>
        <w:ind w:firstLine="0" w:firstLineChars="0"/>
        <w:rPr>
          <w:rFonts w:hint="eastAsia" w:asciiTheme="minorEastAsia" w:hAnsiTheme="minorEastAsia" w:eastAsiaTheme="minorEastAsia" w:cstheme="minorEastAsia"/>
          <w:color w:val="auto"/>
          <w:sz w:val="21"/>
          <w:szCs w:val="21"/>
          <w:highlight w:val="none"/>
        </w:rPr>
      </w:pPr>
    </w:p>
    <w:p w14:paraId="13096DDA">
      <w:pPr>
        <w:snapToGrid w:val="0"/>
        <w:spacing w:line="400" w:lineRule="exact"/>
        <w:ind w:firstLine="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注：应对照谈判文件“第三章 采购需求”中的商务要求逐条明确响应承诺。</w:t>
      </w:r>
    </w:p>
    <w:p w14:paraId="62BADDAE">
      <w:pPr>
        <w:snapToGrid w:val="0"/>
        <w:spacing w:line="400" w:lineRule="exact"/>
        <w:ind w:firstLine="0" w:firstLineChars="0"/>
        <w:rPr>
          <w:rFonts w:hint="eastAsia" w:asciiTheme="minorEastAsia" w:hAnsiTheme="minorEastAsia" w:eastAsiaTheme="minorEastAsia" w:cstheme="minorEastAsia"/>
          <w:color w:val="auto"/>
          <w:sz w:val="21"/>
          <w:szCs w:val="21"/>
          <w:highlight w:val="none"/>
        </w:rPr>
      </w:pPr>
    </w:p>
    <w:p w14:paraId="03320231">
      <w:pPr>
        <w:snapToGrid w:val="0"/>
        <w:spacing w:line="400" w:lineRule="exact"/>
        <w:ind w:firstLine="0" w:firstLineChars="0"/>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供应商（电子签章）：</w:t>
      </w:r>
      <w:r>
        <w:rPr>
          <w:rFonts w:hint="eastAsia" w:asciiTheme="minorEastAsia" w:hAnsiTheme="minorEastAsia" w:eastAsiaTheme="minorEastAsia" w:cstheme="minorEastAsia"/>
          <w:color w:val="auto"/>
          <w:sz w:val="21"/>
          <w:szCs w:val="21"/>
          <w:highlight w:val="none"/>
          <w:u w:val="single"/>
        </w:rPr>
        <w:t xml:space="preserve">                                                   </w:t>
      </w:r>
    </w:p>
    <w:p w14:paraId="7F67A789">
      <w:pPr>
        <w:spacing w:line="340" w:lineRule="exact"/>
        <w:ind w:firstLine="0" w:firstLineChars="0"/>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sz w:val="21"/>
          <w:szCs w:val="24"/>
          <w:highlight w:val="none"/>
        </w:rPr>
        <w:t>法定代表人或委托代理人签字</w:t>
      </w:r>
      <w:r>
        <w:rPr>
          <w:rFonts w:hint="eastAsia" w:asciiTheme="minorEastAsia" w:hAnsiTheme="minorEastAsia" w:eastAsiaTheme="minorEastAsia" w:cstheme="minorEastAsia"/>
          <w:color w:val="auto"/>
          <w:sz w:val="21"/>
          <w:szCs w:val="21"/>
          <w:highlight w:val="none"/>
        </w:rPr>
        <w:t>（或电子签名）</w:t>
      </w:r>
      <w:r>
        <w:rPr>
          <w:rFonts w:hint="eastAsia" w:asciiTheme="minorEastAsia" w:hAnsiTheme="minorEastAsia" w:eastAsiaTheme="minorEastAsia" w:cstheme="minorEastAsia"/>
          <w:color w:val="auto"/>
          <w:sz w:val="21"/>
          <w:szCs w:val="24"/>
          <w:highlight w:val="none"/>
        </w:rPr>
        <w:t>：</w:t>
      </w:r>
      <w:r>
        <w:rPr>
          <w:rFonts w:hint="eastAsia" w:asciiTheme="minorEastAsia" w:hAnsiTheme="minorEastAsia" w:eastAsiaTheme="minorEastAsia" w:cstheme="minorEastAsia"/>
          <w:color w:val="auto"/>
          <w:sz w:val="21"/>
          <w:szCs w:val="21"/>
          <w:highlight w:val="none"/>
          <w:u w:val="single"/>
        </w:rPr>
        <w:t xml:space="preserve">                        </w:t>
      </w:r>
    </w:p>
    <w:p w14:paraId="6A7BBAE5">
      <w:pPr>
        <w:spacing w:line="400" w:lineRule="exact"/>
        <w:ind w:firstLine="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0"/>
          <w:highlight w:val="none"/>
        </w:rPr>
        <w:t>日          期：</w:t>
      </w:r>
      <w:r>
        <w:rPr>
          <w:rFonts w:hint="eastAsia" w:asciiTheme="minorEastAsia" w:hAnsiTheme="minorEastAsia" w:eastAsiaTheme="minorEastAsia" w:cstheme="minorEastAsia"/>
          <w:color w:val="auto"/>
          <w:sz w:val="21"/>
          <w:szCs w:val="20"/>
          <w:highlight w:val="none"/>
          <w:u w:val="single"/>
        </w:rPr>
        <w:t xml:space="preserve">                         </w:t>
      </w:r>
    </w:p>
    <w:p w14:paraId="25388715">
      <w:pPr>
        <w:spacing w:line="240" w:lineRule="auto"/>
        <w:ind w:firstLine="4200" w:firstLineChars="2000"/>
        <w:rPr>
          <w:rFonts w:hint="eastAsia" w:asciiTheme="minorEastAsia" w:hAnsiTheme="minorEastAsia" w:eastAsiaTheme="minorEastAsia" w:cstheme="minorEastAsia"/>
          <w:color w:val="auto"/>
          <w:sz w:val="21"/>
          <w:szCs w:val="20"/>
          <w:highlight w:val="none"/>
          <w:u w:val="single"/>
        </w:rPr>
      </w:pPr>
    </w:p>
    <w:p w14:paraId="5701DF22">
      <w:pPr>
        <w:pStyle w:val="24"/>
        <w:rPr>
          <w:rFonts w:hint="eastAsia" w:asciiTheme="minorEastAsia" w:hAnsiTheme="minorEastAsia" w:eastAsiaTheme="minorEastAsia" w:cstheme="minorEastAsia"/>
          <w:b/>
          <w:color w:val="auto"/>
          <w:sz w:val="21"/>
          <w:szCs w:val="21"/>
          <w:highlight w:val="none"/>
        </w:rPr>
      </w:pPr>
    </w:p>
    <w:p w14:paraId="071A286A">
      <w:pPr>
        <w:pStyle w:val="24"/>
        <w:rPr>
          <w:rFonts w:hint="eastAsia" w:asciiTheme="minorEastAsia" w:hAnsiTheme="minorEastAsia" w:eastAsiaTheme="minorEastAsia" w:cstheme="minorEastAsia"/>
          <w:b/>
          <w:color w:val="auto"/>
          <w:sz w:val="21"/>
          <w:szCs w:val="21"/>
          <w:highlight w:val="none"/>
        </w:rPr>
      </w:pPr>
    </w:p>
    <w:p w14:paraId="5F301C39">
      <w:pPr>
        <w:pStyle w:val="24"/>
        <w:rPr>
          <w:rFonts w:hint="eastAsia" w:asciiTheme="minorEastAsia" w:hAnsiTheme="minorEastAsia" w:eastAsiaTheme="minorEastAsia" w:cstheme="minorEastAsia"/>
          <w:b/>
          <w:color w:val="auto"/>
          <w:sz w:val="21"/>
          <w:szCs w:val="21"/>
          <w:highlight w:val="none"/>
        </w:rPr>
      </w:pPr>
    </w:p>
    <w:p w14:paraId="012578D6">
      <w:pPr>
        <w:pStyle w:val="24"/>
        <w:rPr>
          <w:rFonts w:hint="eastAsia" w:asciiTheme="minorEastAsia" w:hAnsiTheme="minorEastAsia" w:eastAsiaTheme="minorEastAsia" w:cstheme="minorEastAsia"/>
          <w:b/>
          <w:color w:val="auto"/>
          <w:sz w:val="21"/>
          <w:szCs w:val="21"/>
          <w:highlight w:val="none"/>
        </w:rPr>
      </w:pPr>
    </w:p>
    <w:p w14:paraId="1D219530">
      <w:pPr>
        <w:pStyle w:val="26"/>
        <w:spacing w:line="340" w:lineRule="exact"/>
        <w:rPr>
          <w:rFonts w:hint="eastAsia" w:asciiTheme="minorEastAsia" w:hAnsiTheme="minorEastAsia" w:eastAsiaTheme="minorEastAsia" w:cstheme="minorEastAsia"/>
          <w:b/>
          <w:color w:val="auto"/>
          <w:sz w:val="28"/>
          <w:szCs w:val="28"/>
          <w:highlight w:val="none"/>
        </w:rPr>
      </w:pPr>
    </w:p>
    <w:p w14:paraId="59609557">
      <w:pPr>
        <w:spacing w:line="400" w:lineRule="exact"/>
        <w:ind w:firstLine="0" w:firstLineChars="0"/>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color w:val="auto"/>
          <w:kern w:val="0"/>
          <w:szCs w:val="20"/>
          <w:highlight w:val="none"/>
        </w:rPr>
        <w:br w:type="page"/>
      </w:r>
      <w:r>
        <w:rPr>
          <w:rFonts w:hint="eastAsia" w:asciiTheme="minorEastAsia" w:hAnsiTheme="minorEastAsia" w:eastAsiaTheme="minorEastAsia" w:cstheme="minorEastAsia"/>
          <w:b/>
          <w:color w:val="auto"/>
          <w:kern w:val="0"/>
          <w:sz w:val="32"/>
          <w:szCs w:val="32"/>
          <w:highlight w:val="none"/>
        </w:rPr>
        <w:t>（三）其他有效证明材料目录</w:t>
      </w:r>
    </w:p>
    <w:p w14:paraId="1E7FC213">
      <w:pPr>
        <w:tabs>
          <w:tab w:val="left" w:pos="1305"/>
        </w:tabs>
        <w:spacing w:line="380" w:lineRule="exact"/>
        <w:ind w:firstLine="420"/>
        <w:rPr>
          <w:rFonts w:hint="eastAsia" w:asciiTheme="minorEastAsia" w:hAnsiTheme="minorEastAsia" w:eastAsiaTheme="minorEastAsia" w:cstheme="minorEastAsia"/>
          <w:color w:val="auto"/>
          <w:kern w:val="0"/>
          <w:sz w:val="21"/>
          <w:szCs w:val="21"/>
          <w:highlight w:val="none"/>
        </w:rPr>
      </w:pPr>
    </w:p>
    <w:p w14:paraId="34E1D8E4">
      <w:pPr>
        <w:tabs>
          <w:tab w:val="left" w:pos="1305"/>
        </w:tabs>
        <w:spacing w:line="400" w:lineRule="exact"/>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1.节能、环保产品相关证明材料复印件</w:t>
      </w:r>
      <w:r>
        <w:rPr>
          <w:rFonts w:hint="eastAsia" w:asciiTheme="minorEastAsia" w:hAnsiTheme="minorEastAsia" w:eastAsiaTheme="minorEastAsia" w:cstheme="minorEastAsia"/>
          <w:b/>
          <w:color w:val="auto"/>
          <w:szCs w:val="24"/>
          <w:highlight w:val="none"/>
        </w:rPr>
        <w:t>（如有，请提供）</w:t>
      </w:r>
    </w:p>
    <w:p w14:paraId="52AEF223">
      <w:pPr>
        <w:tabs>
          <w:tab w:val="left" w:pos="1305"/>
        </w:tabs>
        <w:spacing w:line="400" w:lineRule="exact"/>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2.供应商提供的货物全部由符合政策要求的中小企业制造的，响应文件中提供《中小企业声明函》；属于监狱企业的，应当提供由省级以上监狱管理局、戒毒管理局(含新疆生产建设兵团)出具的属于监狱企业的证明文件</w:t>
      </w:r>
      <w:r>
        <w:rPr>
          <w:rFonts w:hint="eastAsia" w:asciiTheme="minorEastAsia" w:hAnsiTheme="minorEastAsia" w:eastAsiaTheme="minorEastAsia" w:cstheme="minorEastAsia"/>
          <w:b/>
          <w:color w:val="auto"/>
          <w:kern w:val="0"/>
          <w:szCs w:val="24"/>
          <w:highlight w:val="none"/>
        </w:rPr>
        <w:t>（如有，请提供）</w:t>
      </w:r>
    </w:p>
    <w:p w14:paraId="5F43B4E1">
      <w:pPr>
        <w:tabs>
          <w:tab w:val="left" w:pos="1305"/>
        </w:tabs>
        <w:spacing w:line="400" w:lineRule="exact"/>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3.符合条件的残疾人福利性单位在参加政府采购活动时，提供《残疾人福利性单位声明函》，并对声明的真实性负责</w:t>
      </w:r>
      <w:r>
        <w:rPr>
          <w:rFonts w:hint="eastAsia" w:asciiTheme="minorEastAsia" w:hAnsiTheme="minorEastAsia" w:eastAsiaTheme="minorEastAsia" w:cstheme="minorEastAsia"/>
          <w:b/>
          <w:color w:val="auto"/>
          <w:kern w:val="0"/>
          <w:szCs w:val="24"/>
          <w:highlight w:val="none"/>
        </w:rPr>
        <w:t>（如有，请提供）</w:t>
      </w:r>
    </w:p>
    <w:p w14:paraId="509982A0">
      <w:pPr>
        <w:tabs>
          <w:tab w:val="left" w:pos="1305"/>
        </w:tabs>
        <w:spacing w:line="400" w:lineRule="exact"/>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4.供应商可结合本项目的评审办法视自身情况自行提交相关证明材料</w:t>
      </w:r>
      <w:r>
        <w:rPr>
          <w:rFonts w:hint="eastAsia" w:asciiTheme="minorEastAsia" w:hAnsiTheme="minorEastAsia" w:eastAsiaTheme="minorEastAsia" w:cstheme="minorEastAsia"/>
          <w:b/>
          <w:color w:val="auto"/>
          <w:kern w:val="0"/>
          <w:szCs w:val="24"/>
          <w:highlight w:val="none"/>
        </w:rPr>
        <w:t>（如有，请提供）</w:t>
      </w:r>
    </w:p>
    <w:p w14:paraId="165C3F70">
      <w:pPr>
        <w:tabs>
          <w:tab w:val="left" w:pos="1305"/>
        </w:tabs>
        <w:spacing w:line="440" w:lineRule="exact"/>
        <w:ind w:firstLine="480"/>
        <w:rPr>
          <w:rFonts w:hint="eastAsia" w:asciiTheme="minorEastAsia" w:hAnsiTheme="minorEastAsia" w:eastAsiaTheme="minorEastAsia" w:cstheme="minorEastAsia"/>
          <w:color w:val="auto"/>
          <w:kern w:val="0"/>
          <w:szCs w:val="24"/>
          <w:highlight w:val="none"/>
        </w:rPr>
      </w:pPr>
    </w:p>
    <w:p w14:paraId="112B4BD7">
      <w:pPr>
        <w:tabs>
          <w:tab w:val="left" w:pos="1305"/>
        </w:tabs>
        <w:spacing w:line="400" w:lineRule="exact"/>
        <w:ind w:firstLine="422"/>
        <w:rPr>
          <w:rFonts w:hint="eastAsia" w:asciiTheme="minorEastAsia" w:hAnsiTheme="minorEastAsia" w:eastAsiaTheme="minorEastAsia" w:cstheme="minorEastAsia"/>
          <w:b/>
          <w:color w:val="auto"/>
          <w:kern w:val="0"/>
          <w:sz w:val="21"/>
          <w:szCs w:val="21"/>
          <w:highlight w:val="none"/>
        </w:rPr>
      </w:pPr>
    </w:p>
    <w:p w14:paraId="39A329B1">
      <w:pPr>
        <w:spacing w:line="240" w:lineRule="auto"/>
        <w:ind w:firstLine="0" w:firstLineChars="0"/>
        <w:rPr>
          <w:rFonts w:hint="eastAsia" w:asciiTheme="minorEastAsia" w:hAnsiTheme="minorEastAsia" w:eastAsiaTheme="minorEastAsia" w:cstheme="minorEastAsia"/>
          <w:b/>
          <w:bCs/>
          <w:color w:val="auto"/>
          <w:kern w:val="0"/>
          <w:sz w:val="32"/>
          <w:szCs w:val="32"/>
          <w:highlight w:val="none"/>
        </w:rPr>
      </w:pPr>
    </w:p>
    <w:p w14:paraId="16C30B7E">
      <w:pPr>
        <w:spacing w:line="240" w:lineRule="auto"/>
        <w:ind w:firstLine="0" w:firstLineChars="0"/>
        <w:rPr>
          <w:rFonts w:hint="eastAsia" w:asciiTheme="minorEastAsia" w:hAnsiTheme="minorEastAsia" w:eastAsiaTheme="minorEastAsia" w:cstheme="minorEastAsia"/>
          <w:b/>
          <w:bCs/>
          <w:color w:val="auto"/>
          <w:kern w:val="0"/>
          <w:sz w:val="32"/>
          <w:szCs w:val="32"/>
          <w:highlight w:val="none"/>
        </w:rPr>
      </w:pPr>
    </w:p>
    <w:p w14:paraId="330A3E16">
      <w:pPr>
        <w:spacing w:line="240" w:lineRule="auto"/>
        <w:ind w:firstLine="0" w:firstLineChars="0"/>
        <w:rPr>
          <w:rFonts w:hint="eastAsia" w:asciiTheme="minorEastAsia" w:hAnsiTheme="minorEastAsia" w:eastAsiaTheme="minorEastAsia" w:cstheme="minorEastAsia"/>
          <w:b/>
          <w:bCs/>
          <w:color w:val="auto"/>
          <w:kern w:val="0"/>
          <w:sz w:val="32"/>
          <w:szCs w:val="32"/>
          <w:highlight w:val="none"/>
        </w:rPr>
      </w:pPr>
    </w:p>
    <w:p w14:paraId="1852DB68">
      <w:pPr>
        <w:spacing w:line="240" w:lineRule="auto"/>
        <w:ind w:firstLine="0" w:firstLineChars="0"/>
        <w:rPr>
          <w:rFonts w:hint="eastAsia" w:asciiTheme="minorEastAsia" w:hAnsiTheme="minorEastAsia" w:eastAsiaTheme="minorEastAsia" w:cstheme="minorEastAsia"/>
          <w:b/>
          <w:color w:val="auto"/>
          <w:kern w:val="0"/>
          <w:sz w:val="32"/>
          <w:szCs w:val="20"/>
          <w:highlight w:val="none"/>
        </w:rPr>
      </w:pPr>
    </w:p>
    <w:p w14:paraId="23A60481">
      <w:pPr>
        <w:pStyle w:val="24"/>
        <w:rPr>
          <w:rFonts w:hint="eastAsia" w:asciiTheme="minorEastAsia" w:hAnsiTheme="minorEastAsia" w:eastAsiaTheme="minorEastAsia" w:cstheme="minorEastAsia"/>
          <w:color w:val="auto"/>
          <w:highlight w:val="none"/>
        </w:rPr>
      </w:pPr>
    </w:p>
    <w:p w14:paraId="4691BC20">
      <w:pPr>
        <w:pStyle w:val="24"/>
        <w:rPr>
          <w:rFonts w:hint="eastAsia" w:asciiTheme="minorEastAsia" w:hAnsiTheme="minorEastAsia" w:eastAsiaTheme="minorEastAsia" w:cstheme="minorEastAsia"/>
          <w:color w:val="auto"/>
          <w:highlight w:val="none"/>
        </w:rPr>
      </w:pPr>
    </w:p>
    <w:p w14:paraId="4C6CF268">
      <w:pPr>
        <w:pStyle w:val="24"/>
        <w:rPr>
          <w:rFonts w:hint="eastAsia" w:asciiTheme="minorEastAsia" w:hAnsiTheme="minorEastAsia" w:eastAsiaTheme="minorEastAsia" w:cstheme="minorEastAsia"/>
          <w:color w:val="auto"/>
          <w:highlight w:val="none"/>
        </w:rPr>
      </w:pPr>
    </w:p>
    <w:p w14:paraId="580E5F43">
      <w:pPr>
        <w:pStyle w:val="24"/>
        <w:rPr>
          <w:rFonts w:hint="eastAsia" w:asciiTheme="minorEastAsia" w:hAnsiTheme="minorEastAsia" w:eastAsiaTheme="minorEastAsia" w:cstheme="minorEastAsia"/>
          <w:color w:val="auto"/>
          <w:highlight w:val="none"/>
        </w:rPr>
      </w:pPr>
    </w:p>
    <w:p w14:paraId="3FA5F628">
      <w:pPr>
        <w:pStyle w:val="24"/>
        <w:rPr>
          <w:rFonts w:hint="eastAsia" w:asciiTheme="minorEastAsia" w:hAnsiTheme="minorEastAsia" w:eastAsiaTheme="minorEastAsia" w:cstheme="minorEastAsia"/>
          <w:color w:val="auto"/>
          <w:highlight w:val="none"/>
        </w:rPr>
      </w:pPr>
    </w:p>
    <w:p w14:paraId="1783A025">
      <w:pPr>
        <w:pStyle w:val="24"/>
        <w:rPr>
          <w:rFonts w:hint="eastAsia" w:asciiTheme="minorEastAsia" w:hAnsiTheme="minorEastAsia" w:eastAsiaTheme="minorEastAsia" w:cstheme="minorEastAsia"/>
          <w:color w:val="auto"/>
          <w:highlight w:val="none"/>
        </w:rPr>
      </w:pPr>
    </w:p>
    <w:p w14:paraId="6F669204">
      <w:pPr>
        <w:pStyle w:val="24"/>
        <w:rPr>
          <w:rFonts w:hint="eastAsia" w:asciiTheme="minorEastAsia" w:hAnsiTheme="minorEastAsia" w:eastAsiaTheme="minorEastAsia" w:cstheme="minorEastAsia"/>
          <w:color w:val="auto"/>
          <w:highlight w:val="none"/>
        </w:rPr>
      </w:pPr>
    </w:p>
    <w:p w14:paraId="199C1DED">
      <w:pPr>
        <w:pStyle w:val="24"/>
        <w:rPr>
          <w:rFonts w:hint="eastAsia" w:asciiTheme="minorEastAsia" w:hAnsiTheme="minorEastAsia" w:eastAsiaTheme="minorEastAsia" w:cstheme="minorEastAsia"/>
          <w:color w:val="auto"/>
          <w:highlight w:val="none"/>
        </w:rPr>
      </w:pPr>
    </w:p>
    <w:p w14:paraId="10B10AC3">
      <w:pPr>
        <w:spacing w:after="120" w:line="240" w:lineRule="auto"/>
        <w:ind w:firstLine="0" w:firstLineChars="0"/>
        <w:rPr>
          <w:rFonts w:hint="eastAsia" w:asciiTheme="minorEastAsia" w:hAnsiTheme="minorEastAsia" w:eastAsiaTheme="minorEastAsia" w:cstheme="minorEastAsia"/>
          <w:color w:val="auto"/>
          <w:sz w:val="21"/>
          <w:szCs w:val="20"/>
          <w:highlight w:val="none"/>
          <w:u w:val="single"/>
        </w:rPr>
      </w:pPr>
    </w:p>
    <w:p w14:paraId="05DB42AD">
      <w:pPr>
        <w:pStyle w:val="24"/>
        <w:rPr>
          <w:rFonts w:hint="eastAsia" w:asciiTheme="minorEastAsia" w:hAnsiTheme="minorEastAsia" w:eastAsiaTheme="minorEastAsia" w:cstheme="minorEastAsia"/>
          <w:color w:val="auto"/>
          <w:highlight w:val="none"/>
        </w:rPr>
      </w:pPr>
    </w:p>
    <w:p w14:paraId="28EE1603">
      <w:pPr>
        <w:pStyle w:val="24"/>
        <w:rPr>
          <w:rFonts w:hint="eastAsia" w:asciiTheme="minorEastAsia" w:hAnsiTheme="minorEastAsia" w:eastAsiaTheme="minorEastAsia" w:cstheme="minorEastAsia"/>
          <w:color w:val="auto"/>
          <w:highlight w:val="none"/>
        </w:rPr>
      </w:pPr>
    </w:p>
    <w:p w14:paraId="41BDDB5C">
      <w:pPr>
        <w:pStyle w:val="24"/>
        <w:rPr>
          <w:rFonts w:hint="eastAsia" w:asciiTheme="minorEastAsia" w:hAnsiTheme="minorEastAsia" w:eastAsiaTheme="minorEastAsia" w:cstheme="minorEastAsia"/>
          <w:color w:val="auto"/>
          <w:highlight w:val="none"/>
        </w:rPr>
      </w:pPr>
    </w:p>
    <w:p w14:paraId="42AB1DC8">
      <w:pPr>
        <w:pStyle w:val="24"/>
        <w:rPr>
          <w:rFonts w:hint="eastAsia" w:asciiTheme="minorEastAsia" w:hAnsiTheme="minorEastAsia" w:eastAsiaTheme="minorEastAsia" w:cstheme="minorEastAsia"/>
          <w:color w:val="auto"/>
          <w:highlight w:val="none"/>
        </w:rPr>
      </w:pPr>
    </w:p>
    <w:p w14:paraId="52119F08">
      <w:pPr>
        <w:pStyle w:val="24"/>
        <w:rPr>
          <w:rFonts w:hint="eastAsia" w:asciiTheme="minorEastAsia" w:hAnsiTheme="minorEastAsia" w:eastAsiaTheme="minorEastAsia" w:cstheme="minorEastAsia"/>
          <w:color w:val="auto"/>
          <w:highlight w:val="none"/>
        </w:rPr>
      </w:pPr>
    </w:p>
    <w:p w14:paraId="71D27C7D">
      <w:pPr>
        <w:pStyle w:val="24"/>
        <w:rPr>
          <w:rFonts w:hint="eastAsia" w:asciiTheme="minorEastAsia" w:hAnsiTheme="minorEastAsia" w:eastAsiaTheme="minorEastAsia" w:cstheme="minorEastAsia"/>
          <w:color w:val="auto"/>
          <w:highlight w:val="none"/>
        </w:rPr>
      </w:pPr>
    </w:p>
    <w:p w14:paraId="6371EB99">
      <w:pPr>
        <w:pStyle w:val="24"/>
        <w:rPr>
          <w:rFonts w:hint="eastAsia" w:asciiTheme="minorEastAsia" w:hAnsiTheme="minorEastAsia" w:eastAsiaTheme="minorEastAsia" w:cstheme="minorEastAsia"/>
          <w:color w:val="auto"/>
          <w:highlight w:val="none"/>
        </w:rPr>
      </w:pPr>
    </w:p>
    <w:p w14:paraId="2329CBB8">
      <w:pPr>
        <w:pStyle w:val="24"/>
        <w:rPr>
          <w:rFonts w:hint="eastAsia" w:asciiTheme="minorEastAsia" w:hAnsiTheme="minorEastAsia" w:eastAsiaTheme="minorEastAsia" w:cstheme="minorEastAsia"/>
          <w:color w:val="auto"/>
          <w:highlight w:val="none"/>
        </w:rPr>
      </w:pPr>
    </w:p>
    <w:p w14:paraId="277CFC3F">
      <w:pPr>
        <w:pStyle w:val="24"/>
        <w:rPr>
          <w:rFonts w:hint="eastAsia" w:asciiTheme="minorEastAsia" w:hAnsiTheme="minorEastAsia" w:eastAsiaTheme="minorEastAsia" w:cstheme="minorEastAsia"/>
          <w:color w:val="auto"/>
          <w:highlight w:val="none"/>
        </w:rPr>
      </w:pPr>
    </w:p>
    <w:p w14:paraId="7BF537E8">
      <w:pPr>
        <w:pStyle w:val="24"/>
        <w:rPr>
          <w:rFonts w:hint="eastAsia" w:asciiTheme="minorEastAsia" w:hAnsiTheme="minorEastAsia" w:eastAsiaTheme="minorEastAsia" w:cstheme="minorEastAsia"/>
          <w:color w:val="auto"/>
          <w:highlight w:val="none"/>
        </w:rPr>
      </w:pPr>
    </w:p>
    <w:p w14:paraId="1EA73D2F">
      <w:pPr>
        <w:spacing w:line="400" w:lineRule="exact"/>
        <w:ind w:firstLine="0" w:firstLineChars="0"/>
        <w:rPr>
          <w:rFonts w:hint="eastAsia" w:asciiTheme="minorEastAsia" w:hAnsiTheme="minorEastAsia" w:eastAsiaTheme="minorEastAsia" w:cstheme="minorEastAsia"/>
          <w:b/>
          <w:color w:val="auto"/>
          <w:kern w:val="0"/>
          <w:sz w:val="32"/>
          <w:szCs w:val="20"/>
          <w:highlight w:val="none"/>
        </w:rPr>
      </w:pPr>
      <w:r>
        <w:rPr>
          <w:rFonts w:hint="eastAsia" w:asciiTheme="minorEastAsia" w:hAnsiTheme="minorEastAsia" w:eastAsiaTheme="minorEastAsia" w:cstheme="minorEastAsia"/>
          <w:b/>
          <w:color w:val="auto"/>
          <w:kern w:val="0"/>
          <w:sz w:val="32"/>
          <w:szCs w:val="20"/>
          <w:highlight w:val="none"/>
        </w:rPr>
        <w:t>1.节能、环保产品相关证明材料复印件（如有，请提供）</w:t>
      </w:r>
    </w:p>
    <w:p w14:paraId="1200A955">
      <w:pPr>
        <w:pStyle w:val="24"/>
        <w:spacing w:line="400" w:lineRule="exact"/>
        <w:rPr>
          <w:rFonts w:hint="eastAsia" w:asciiTheme="minorEastAsia" w:hAnsiTheme="minorEastAsia" w:eastAsiaTheme="minorEastAsia" w:cstheme="minorEastAsia"/>
          <w:color w:val="auto"/>
          <w:highlight w:val="none"/>
        </w:rPr>
      </w:pPr>
    </w:p>
    <w:p w14:paraId="3837E766">
      <w:pPr>
        <w:pStyle w:val="24"/>
        <w:spacing w:line="400" w:lineRule="exact"/>
        <w:rPr>
          <w:rFonts w:hint="eastAsia" w:asciiTheme="minorEastAsia" w:hAnsiTheme="minorEastAsia" w:eastAsiaTheme="minorEastAsia" w:cstheme="minorEastAsia"/>
          <w:color w:val="auto"/>
          <w:highlight w:val="none"/>
        </w:rPr>
      </w:pPr>
    </w:p>
    <w:p w14:paraId="5AD33B52">
      <w:pPr>
        <w:pStyle w:val="24"/>
        <w:spacing w:line="400" w:lineRule="exact"/>
        <w:rPr>
          <w:rFonts w:hint="eastAsia" w:asciiTheme="minorEastAsia" w:hAnsiTheme="minorEastAsia" w:eastAsiaTheme="minorEastAsia" w:cstheme="minorEastAsia"/>
          <w:color w:val="auto"/>
          <w:highlight w:val="none"/>
        </w:rPr>
      </w:pPr>
    </w:p>
    <w:p w14:paraId="536E92FB">
      <w:pPr>
        <w:adjustRightInd w:val="0"/>
        <w:snapToGrid w:val="0"/>
        <w:spacing w:line="400" w:lineRule="exact"/>
        <w:ind w:firstLine="0" w:firstLineChars="0"/>
        <w:rPr>
          <w:rFonts w:hint="eastAsia" w:asciiTheme="minorEastAsia" w:hAnsiTheme="minorEastAsia" w:eastAsiaTheme="minorEastAsia" w:cstheme="minorEastAsia"/>
          <w:b/>
          <w:color w:val="auto"/>
          <w:kern w:val="0"/>
          <w:sz w:val="32"/>
          <w:szCs w:val="20"/>
          <w:highlight w:val="none"/>
        </w:rPr>
      </w:pPr>
    </w:p>
    <w:p w14:paraId="7BF23265">
      <w:pPr>
        <w:adjustRightInd w:val="0"/>
        <w:snapToGrid w:val="0"/>
        <w:spacing w:line="400" w:lineRule="exact"/>
        <w:ind w:firstLine="0" w:firstLineChars="0"/>
        <w:rPr>
          <w:rFonts w:hint="eastAsia" w:asciiTheme="minorEastAsia" w:hAnsiTheme="minorEastAsia" w:eastAsiaTheme="minorEastAsia" w:cstheme="minorEastAsia"/>
          <w:b/>
          <w:color w:val="auto"/>
          <w:kern w:val="0"/>
          <w:sz w:val="32"/>
          <w:szCs w:val="20"/>
          <w:highlight w:val="none"/>
        </w:rPr>
      </w:pPr>
      <w:r>
        <w:rPr>
          <w:rFonts w:hint="eastAsia" w:asciiTheme="minorEastAsia" w:hAnsiTheme="minorEastAsia" w:eastAsiaTheme="minorEastAsia" w:cstheme="minorEastAsia"/>
          <w:b/>
          <w:color w:val="auto"/>
          <w:kern w:val="0"/>
          <w:sz w:val="32"/>
          <w:szCs w:val="20"/>
          <w:highlight w:val="none"/>
        </w:rPr>
        <w:t>2.供应商提供的货物全部由符合政策要求的中小企业制造的，响应文件中提供《中小企业声明函》；属于监狱企业的，应当提供由省级以上监狱管理局、戒毒管理局(含新疆生产建设兵团)出具的属于监狱企业的证明文件（如有，请提供）</w:t>
      </w:r>
    </w:p>
    <w:p w14:paraId="42858541">
      <w:pPr>
        <w:pStyle w:val="26"/>
        <w:spacing w:line="320" w:lineRule="exact"/>
        <w:rPr>
          <w:rFonts w:hint="eastAsia" w:asciiTheme="minorEastAsia" w:hAnsiTheme="minorEastAsia" w:eastAsiaTheme="minorEastAsia" w:cstheme="minorEastAsia"/>
          <w:b/>
          <w:color w:val="auto"/>
          <w:sz w:val="32"/>
          <w:szCs w:val="32"/>
          <w:highlight w:val="none"/>
        </w:rPr>
      </w:pPr>
    </w:p>
    <w:p w14:paraId="1EC6D0FF">
      <w:pPr>
        <w:pStyle w:val="26"/>
        <w:spacing w:line="32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附件：</w:t>
      </w:r>
    </w:p>
    <w:p w14:paraId="388592F2">
      <w:pPr>
        <w:snapToGrid w:val="0"/>
        <w:spacing w:before="163" w:beforeLines="50" w:after="50" w:line="320" w:lineRule="exact"/>
        <w:ind w:firstLine="643"/>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中小企业声明函（货物）（格式）</w:t>
      </w:r>
    </w:p>
    <w:p w14:paraId="4B49ADED">
      <w:pPr>
        <w:snapToGrid w:val="0"/>
        <w:spacing w:before="163" w:beforeLines="50" w:after="50" w:line="320" w:lineRule="exact"/>
        <w:ind w:firstLine="643"/>
        <w:jc w:val="center"/>
        <w:rPr>
          <w:rFonts w:hint="eastAsia" w:asciiTheme="minorEastAsia" w:hAnsiTheme="minorEastAsia" w:eastAsiaTheme="minorEastAsia" w:cstheme="minorEastAsia"/>
          <w:b/>
          <w:color w:val="auto"/>
          <w:sz w:val="32"/>
          <w:szCs w:val="32"/>
          <w:highlight w:val="none"/>
        </w:rPr>
      </w:pPr>
    </w:p>
    <w:p w14:paraId="4A46C541">
      <w:pPr>
        <w:spacing w:line="320" w:lineRule="exact"/>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本公司（联合体）郑重声明，根据《政府采购促进中小企业发展管理办法》（财库﹝2020﹞46 号）的规定，本公司（联合体）参加</w:t>
      </w:r>
      <w:r>
        <w:rPr>
          <w:rFonts w:hint="eastAsia" w:asciiTheme="minorEastAsia" w:hAnsiTheme="minorEastAsia" w:eastAsiaTheme="minorEastAsia" w:cstheme="minorEastAsia"/>
          <w:color w:val="auto"/>
          <w:highlight w:val="none"/>
          <w:u w:val="single"/>
        </w:rPr>
        <w:t>（单位名称）</w:t>
      </w:r>
      <w:r>
        <w:rPr>
          <w:rFonts w:hint="eastAsia" w:asciiTheme="minorEastAsia" w:hAnsiTheme="minorEastAsia" w:eastAsiaTheme="minorEastAsia" w:cstheme="minorEastAsia"/>
          <w:color w:val="auto"/>
          <w:highlight w:val="none"/>
        </w:rPr>
        <w:t>的</w:t>
      </w:r>
      <w:r>
        <w:rPr>
          <w:rFonts w:hint="eastAsia" w:asciiTheme="minorEastAsia" w:hAnsiTheme="minorEastAsia" w:eastAsiaTheme="minorEastAsia" w:cstheme="minorEastAsia"/>
          <w:color w:val="auto"/>
          <w:highlight w:val="none"/>
          <w:u w:val="single"/>
        </w:rPr>
        <w:t>（项目名称）</w:t>
      </w:r>
      <w:r>
        <w:rPr>
          <w:rFonts w:hint="eastAsia" w:asciiTheme="minorEastAsia" w:hAnsiTheme="minorEastAsia" w:eastAsiaTheme="minorEastAsia" w:cstheme="minorEastAsia"/>
          <w:color w:val="auto"/>
          <w:highlight w:val="none"/>
        </w:rPr>
        <w:t>采购活动，提供的货物全部由符合政策要求的中小企业制造。相关企业（含联合体中的中小企业、签订分包意向协议的中小企业）的具体情况如下：</w:t>
      </w:r>
    </w:p>
    <w:p w14:paraId="115D00A3">
      <w:pPr>
        <w:spacing w:line="320" w:lineRule="exact"/>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1. </w:t>
      </w:r>
      <w:r>
        <w:rPr>
          <w:rFonts w:hint="eastAsia" w:asciiTheme="minorEastAsia" w:hAnsiTheme="minorEastAsia" w:eastAsiaTheme="minorEastAsia" w:cstheme="minorEastAsia"/>
          <w:color w:val="auto"/>
          <w:highlight w:val="none"/>
          <w:u w:val="single"/>
        </w:rPr>
        <w:t xml:space="preserve">（标的名称） </w:t>
      </w:r>
      <w:r>
        <w:rPr>
          <w:rFonts w:hint="eastAsia" w:asciiTheme="minorEastAsia" w:hAnsiTheme="minorEastAsia" w:eastAsiaTheme="minorEastAsia" w:cstheme="minorEastAsia"/>
          <w:color w:val="auto"/>
          <w:highlight w:val="none"/>
        </w:rPr>
        <w:t>，属于</w:t>
      </w:r>
      <w:r>
        <w:rPr>
          <w:rFonts w:hint="eastAsia" w:asciiTheme="minorEastAsia" w:hAnsiTheme="minorEastAsia" w:eastAsiaTheme="minorEastAsia" w:cstheme="minorEastAsia"/>
          <w:color w:val="auto"/>
          <w:highlight w:val="none"/>
          <w:u w:val="single"/>
        </w:rPr>
        <w:t>（采购文件中明确的所属行业）</w:t>
      </w:r>
      <w:r>
        <w:rPr>
          <w:rFonts w:hint="eastAsia" w:asciiTheme="minorEastAsia" w:hAnsiTheme="minorEastAsia" w:eastAsiaTheme="minorEastAsia" w:cstheme="minorEastAsia"/>
          <w:color w:val="auto"/>
          <w:highlight w:val="none"/>
        </w:rPr>
        <w:t>行业；制造商为</w:t>
      </w:r>
      <w:r>
        <w:rPr>
          <w:rFonts w:hint="eastAsia" w:asciiTheme="minorEastAsia" w:hAnsiTheme="minorEastAsia" w:eastAsiaTheme="minorEastAsia" w:cstheme="minorEastAsia"/>
          <w:color w:val="auto"/>
          <w:highlight w:val="none"/>
          <w:u w:val="single"/>
        </w:rPr>
        <w:t>（企业名称）</w:t>
      </w:r>
      <w:r>
        <w:rPr>
          <w:rFonts w:hint="eastAsia" w:asciiTheme="minorEastAsia" w:hAnsiTheme="minorEastAsia" w:eastAsiaTheme="minorEastAsia" w:cstheme="minorEastAsia"/>
          <w:color w:val="auto"/>
          <w:highlight w:val="none"/>
        </w:rPr>
        <w:t>，从业人员</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人，营业收入为</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万元，资产总额为</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万元，属于（中型企业、小型企业、微型企业）；</w:t>
      </w:r>
    </w:p>
    <w:p w14:paraId="17341953">
      <w:pPr>
        <w:spacing w:line="320" w:lineRule="exact"/>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2. </w:t>
      </w:r>
      <w:r>
        <w:rPr>
          <w:rFonts w:hint="eastAsia" w:asciiTheme="minorEastAsia" w:hAnsiTheme="minorEastAsia" w:eastAsiaTheme="minorEastAsia" w:cstheme="minorEastAsia"/>
          <w:color w:val="auto"/>
          <w:highlight w:val="none"/>
          <w:u w:val="single"/>
        </w:rPr>
        <w:t xml:space="preserve">（标的名称） </w:t>
      </w:r>
      <w:r>
        <w:rPr>
          <w:rFonts w:hint="eastAsia" w:asciiTheme="minorEastAsia" w:hAnsiTheme="minorEastAsia" w:eastAsiaTheme="minorEastAsia" w:cstheme="minorEastAsia"/>
          <w:color w:val="auto"/>
          <w:highlight w:val="none"/>
        </w:rPr>
        <w:t>，属于</w:t>
      </w:r>
      <w:r>
        <w:rPr>
          <w:rFonts w:hint="eastAsia" w:asciiTheme="minorEastAsia" w:hAnsiTheme="minorEastAsia" w:eastAsiaTheme="minorEastAsia" w:cstheme="minorEastAsia"/>
          <w:color w:val="auto"/>
          <w:highlight w:val="none"/>
          <w:u w:val="single"/>
        </w:rPr>
        <w:t>（采购文件中明确的所属行业）</w:t>
      </w:r>
      <w:r>
        <w:rPr>
          <w:rFonts w:hint="eastAsia" w:asciiTheme="minorEastAsia" w:hAnsiTheme="minorEastAsia" w:eastAsiaTheme="minorEastAsia" w:cstheme="minorEastAsia"/>
          <w:color w:val="auto"/>
          <w:highlight w:val="none"/>
        </w:rPr>
        <w:t>行业；制造商为</w:t>
      </w:r>
      <w:r>
        <w:rPr>
          <w:rFonts w:hint="eastAsia" w:asciiTheme="minorEastAsia" w:hAnsiTheme="minorEastAsia" w:eastAsiaTheme="minorEastAsia" w:cstheme="minorEastAsia"/>
          <w:color w:val="auto"/>
          <w:highlight w:val="none"/>
          <w:u w:val="single"/>
        </w:rPr>
        <w:t>（企业名称）</w:t>
      </w:r>
      <w:r>
        <w:rPr>
          <w:rFonts w:hint="eastAsia" w:asciiTheme="minorEastAsia" w:hAnsiTheme="minorEastAsia" w:eastAsiaTheme="minorEastAsia" w:cstheme="minorEastAsia"/>
          <w:color w:val="auto"/>
          <w:highlight w:val="none"/>
        </w:rPr>
        <w:t>，从业人员</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人，营业收入为</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万元，资产总额为</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万元，属于（中型企业、小型企业、微型企业）；</w:t>
      </w:r>
    </w:p>
    <w:p w14:paraId="348677C8">
      <w:pPr>
        <w:spacing w:line="320" w:lineRule="exact"/>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p>
    <w:p w14:paraId="484902C7">
      <w:pPr>
        <w:spacing w:line="320" w:lineRule="exact"/>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以上企业，不属于大企业的分支机构，不存在控股股东为大企业的情形，也不存在与大企业的负责人为同一人的情形。</w:t>
      </w:r>
    </w:p>
    <w:p w14:paraId="5BD6BDBA">
      <w:pPr>
        <w:spacing w:line="320" w:lineRule="exact"/>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本企业对上述声明内容的真实性负责。如有虚假，将依法承担相应责任。</w:t>
      </w:r>
    </w:p>
    <w:p w14:paraId="1ADF21B9">
      <w:pPr>
        <w:spacing w:line="320" w:lineRule="exact"/>
        <w:ind w:firstLine="480"/>
        <w:jc w:val="right"/>
        <w:rPr>
          <w:rFonts w:hint="eastAsia" w:asciiTheme="minorEastAsia" w:hAnsiTheme="minorEastAsia" w:eastAsiaTheme="minorEastAsia" w:cstheme="minorEastAsia"/>
          <w:color w:val="auto"/>
          <w:highlight w:val="none"/>
        </w:rPr>
      </w:pPr>
    </w:p>
    <w:p w14:paraId="371FF15F">
      <w:pPr>
        <w:spacing w:line="320" w:lineRule="exact"/>
        <w:ind w:firstLine="480"/>
        <w:jc w:val="righ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单位名称（电子签章）：          </w:t>
      </w:r>
    </w:p>
    <w:p w14:paraId="5F84287F">
      <w:pPr>
        <w:spacing w:line="320" w:lineRule="exact"/>
        <w:ind w:firstLine="480"/>
        <w:jc w:val="righ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日期：          </w:t>
      </w:r>
    </w:p>
    <w:p w14:paraId="319C38AB">
      <w:pPr>
        <w:spacing w:line="320" w:lineRule="exact"/>
        <w:ind w:firstLine="480"/>
        <w:jc w:val="right"/>
        <w:rPr>
          <w:rFonts w:hint="eastAsia" w:asciiTheme="minorEastAsia" w:hAnsiTheme="minorEastAsia" w:eastAsiaTheme="minorEastAsia" w:cstheme="minorEastAsia"/>
          <w:color w:val="auto"/>
          <w:highlight w:val="none"/>
        </w:rPr>
      </w:pPr>
    </w:p>
    <w:p w14:paraId="04747AB0">
      <w:pPr>
        <w:spacing w:line="320" w:lineRule="exact"/>
        <w:ind w:firstLine="482"/>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注：</w:t>
      </w:r>
    </w:p>
    <w:p w14:paraId="3334CADA">
      <w:pPr>
        <w:spacing w:line="320" w:lineRule="exact"/>
        <w:ind w:firstLine="482"/>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1.从业人员、营业收入、资产总额填报上一年度数据，无上一年度数据的新成立企业可不填报。</w:t>
      </w:r>
    </w:p>
    <w:p w14:paraId="09DE75F0">
      <w:pPr>
        <w:spacing w:line="320" w:lineRule="exact"/>
        <w:ind w:firstLine="482"/>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2.中小企业在政府采购活动过程中，请根据自己的真实情况出具本声明函。依法享受中小企业优惠政策的，采购人或采购代理机构在公告成交结果时，同时公告其《中小企业声明函》，接受社会监督。</w:t>
      </w:r>
    </w:p>
    <w:p w14:paraId="49ACEC0A">
      <w:pPr>
        <w:pStyle w:val="24"/>
        <w:rPr>
          <w:rFonts w:hint="eastAsia" w:asciiTheme="minorEastAsia" w:hAnsiTheme="minorEastAsia" w:eastAsiaTheme="minorEastAsia" w:cstheme="minorEastAsia"/>
          <w:b/>
          <w:color w:val="auto"/>
          <w:sz w:val="32"/>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b/>
          <w:color w:val="auto"/>
          <w:sz w:val="32"/>
          <w:highlight w:val="none"/>
        </w:rPr>
        <w:t>3.符合条件的残疾人福利性单位在参加政府采购活动时，提供《残疾人福利性单位声明函》，并对声明的真实性负责（如有，请提供）</w:t>
      </w:r>
    </w:p>
    <w:p w14:paraId="1933A825">
      <w:pPr>
        <w:spacing w:line="240" w:lineRule="auto"/>
        <w:ind w:firstLine="472" w:firstLineChars="147"/>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附件：</w:t>
      </w:r>
    </w:p>
    <w:p w14:paraId="0C8304C7">
      <w:pPr>
        <w:tabs>
          <w:tab w:val="left" w:pos="1305"/>
        </w:tabs>
        <w:spacing w:line="380" w:lineRule="exact"/>
        <w:ind w:firstLine="0" w:firstLineChars="0"/>
        <w:rPr>
          <w:rFonts w:hint="eastAsia" w:asciiTheme="minorEastAsia" w:hAnsiTheme="minorEastAsia" w:eastAsiaTheme="minorEastAsia" w:cstheme="minorEastAsia"/>
          <w:b/>
          <w:bCs/>
          <w:color w:val="auto"/>
          <w:kern w:val="0"/>
          <w:sz w:val="32"/>
          <w:szCs w:val="32"/>
          <w:highlight w:val="none"/>
        </w:rPr>
      </w:pPr>
    </w:p>
    <w:p w14:paraId="6317A8AA">
      <w:pPr>
        <w:spacing w:line="588" w:lineRule="exact"/>
        <w:ind w:firstLine="0" w:firstLineChars="0"/>
        <w:jc w:val="center"/>
        <w:rPr>
          <w:rFonts w:hint="eastAsia" w:asciiTheme="minorEastAsia" w:hAnsiTheme="minorEastAsia" w:eastAsiaTheme="minorEastAsia" w:cstheme="minorEastAsia"/>
          <w:b/>
          <w:color w:val="auto"/>
          <w:kern w:val="0"/>
          <w:sz w:val="32"/>
          <w:szCs w:val="32"/>
          <w:highlight w:val="none"/>
        </w:rPr>
      </w:pPr>
      <w:bookmarkStart w:id="46" w:name="OLE_LINK13"/>
      <w:bookmarkStart w:id="47" w:name="OLE_LINK14"/>
      <w:r>
        <w:rPr>
          <w:rFonts w:hint="eastAsia" w:asciiTheme="minorEastAsia" w:hAnsiTheme="minorEastAsia" w:eastAsiaTheme="minorEastAsia" w:cstheme="minorEastAsia"/>
          <w:b/>
          <w:color w:val="auto"/>
          <w:kern w:val="0"/>
          <w:sz w:val="32"/>
          <w:szCs w:val="32"/>
          <w:highlight w:val="none"/>
        </w:rPr>
        <w:t>残疾人福利性单位声明函（格式）</w:t>
      </w:r>
    </w:p>
    <w:bookmarkEnd w:id="46"/>
    <w:bookmarkEnd w:id="47"/>
    <w:p w14:paraId="24B440B2">
      <w:pPr>
        <w:spacing w:line="588" w:lineRule="exact"/>
        <w:ind w:firstLine="0" w:firstLineChars="0"/>
        <w:rPr>
          <w:rFonts w:hint="eastAsia" w:asciiTheme="minorEastAsia" w:hAnsiTheme="minorEastAsia" w:eastAsiaTheme="minorEastAsia" w:cstheme="minorEastAsia"/>
          <w:b/>
          <w:color w:val="auto"/>
          <w:kern w:val="0"/>
          <w:sz w:val="30"/>
          <w:szCs w:val="30"/>
          <w:highlight w:val="none"/>
        </w:rPr>
      </w:pPr>
    </w:p>
    <w:p w14:paraId="5D5A0403">
      <w:pPr>
        <w:spacing w:line="588" w:lineRule="exact"/>
        <w:ind w:firstLine="600"/>
        <w:rPr>
          <w:rFonts w:hint="eastAsia" w:asciiTheme="minorEastAsia" w:hAnsiTheme="minorEastAsia" w:eastAsiaTheme="minorEastAsia" w:cstheme="minorEastAsia"/>
          <w:color w:val="auto"/>
          <w:kern w:val="0"/>
          <w:sz w:val="30"/>
          <w:szCs w:val="30"/>
          <w:highlight w:val="none"/>
        </w:rPr>
      </w:pPr>
      <w:r>
        <w:rPr>
          <w:rFonts w:hint="eastAsia" w:asciiTheme="minorEastAsia" w:hAnsiTheme="minorEastAsia" w:eastAsiaTheme="minorEastAsia" w:cstheme="minorEastAsia"/>
          <w:color w:val="auto"/>
          <w:kern w:val="0"/>
          <w:sz w:val="30"/>
          <w:szCs w:val="30"/>
          <w:highlight w:val="none"/>
        </w:rPr>
        <w:t>本单位郑重声明，根据《财政部民政部中国残疾人联合会关于促进残疾人就业政府采购政策的通知》（财库</w:t>
      </w:r>
      <w:r>
        <w:rPr>
          <w:rFonts w:hint="eastAsia" w:asciiTheme="minorEastAsia" w:hAnsiTheme="minorEastAsia" w:eastAsiaTheme="minorEastAsia" w:cstheme="minorEastAsia"/>
          <w:color w:val="auto"/>
          <w:kern w:val="0"/>
          <w:sz w:val="32"/>
          <w:szCs w:val="32"/>
          <w:highlight w:val="none"/>
        </w:rPr>
        <w:t>〔2017〕 141</w:t>
      </w:r>
      <w:r>
        <w:rPr>
          <w:rFonts w:hint="eastAsia" w:asciiTheme="minorEastAsia" w:hAnsiTheme="minorEastAsia" w:eastAsiaTheme="minorEastAsia" w:cstheme="minorEastAsia"/>
          <w:color w:val="auto"/>
          <w:kern w:val="0"/>
          <w:sz w:val="30"/>
          <w:szCs w:val="30"/>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08FD935">
      <w:pPr>
        <w:spacing w:line="588" w:lineRule="exact"/>
        <w:ind w:firstLine="600"/>
        <w:rPr>
          <w:rFonts w:hint="eastAsia" w:asciiTheme="minorEastAsia" w:hAnsiTheme="minorEastAsia" w:eastAsiaTheme="minorEastAsia" w:cstheme="minorEastAsia"/>
          <w:color w:val="auto"/>
          <w:kern w:val="0"/>
          <w:sz w:val="30"/>
          <w:szCs w:val="30"/>
          <w:highlight w:val="none"/>
        </w:rPr>
      </w:pPr>
      <w:r>
        <w:rPr>
          <w:rFonts w:hint="eastAsia" w:asciiTheme="minorEastAsia" w:hAnsiTheme="minorEastAsia" w:eastAsiaTheme="minorEastAsia" w:cstheme="minorEastAsia"/>
          <w:color w:val="auto"/>
          <w:kern w:val="0"/>
          <w:sz w:val="30"/>
          <w:szCs w:val="30"/>
          <w:highlight w:val="none"/>
        </w:rPr>
        <w:t>本单位对上述声明的真实性负责。如有虚假，将依法承担相应责任。</w:t>
      </w:r>
    </w:p>
    <w:p w14:paraId="65CB1010">
      <w:pPr>
        <w:spacing w:line="588" w:lineRule="exact"/>
        <w:ind w:firstLine="600"/>
        <w:rPr>
          <w:rFonts w:hint="eastAsia" w:asciiTheme="minorEastAsia" w:hAnsiTheme="minorEastAsia" w:eastAsiaTheme="minorEastAsia" w:cstheme="minorEastAsia"/>
          <w:color w:val="auto"/>
          <w:kern w:val="0"/>
          <w:sz w:val="30"/>
          <w:szCs w:val="30"/>
          <w:highlight w:val="none"/>
        </w:rPr>
      </w:pPr>
    </w:p>
    <w:p w14:paraId="532D1F86">
      <w:pPr>
        <w:tabs>
          <w:tab w:val="left" w:pos="4860"/>
        </w:tabs>
        <w:spacing w:line="588" w:lineRule="exact"/>
        <w:ind w:right="1560" w:firstLine="600"/>
        <w:jc w:val="center"/>
        <w:rPr>
          <w:rFonts w:hint="eastAsia" w:asciiTheme="minorEastAsia" w:hAnsiTheme="minorEastAsia" w:eastAsiaTheme="minorEastAsia" w:cstheme="minorEastAsia"/>
          <w:color w:val="auto"/>
          <w:kern w:val="0"/>
          <w:sz w:val="30"/>
          <w:szCs w:val="30"/>
          <w:highlight w:val="none"/>
        </w:rPr>
      </w:pPr>
      <w:r>
        <w:rPr>
          <w:rFonts w:hint="eastAsia" w:asciiTheme="minorEastAsia" w:hAnsiTheme="minorEastAsia" w:eastAsiaTheme="minorEastAsia" w:cstheme="minorEastAsia"/>
          <w:color w:val="auto"/>
          <w:kern w:val="0"/>
          <w:sz w:val="30"/>
          <w:szCs w:val="30"/>
          <w:highlight w:val="none"/>
        </w:rPr>
        <w:t xml:space="preserve">      单位名称（电子签章）：</w:t>
      </w:r>
    </w:p>
    <w:p w14:paraId="5367A32D">
      <w:pPr>
        <w:tabs>
          <w:tab w:val="left" w:pos="4860"/>
        </w:tabs>
        <w:spacing w:line="588" w:lineRule="exact"/>
        <w:ind w:right="1560" w:firstLine="600"/>
        <w:jc w:val="center"/>
        <w:rPr>
          <w:rFonts w:hint="eastAsia" w:asciiTheme="minorEastAsia" w:hAnsiTheme="minorEastAsia" w:eastAsiaTheme="minorEastAsia" w:cstheme="minorEastAsia"/>
          <w:color w:val="auto"/>
          <w:kern w:val="0"/>
          <w:sz w:val="30"/>
          <w:szCs w:val="30"/>
          <w:highlight w:val="none"/>
        </w:rPr>
      </w:pPr>
      <w:r>
        <w:rPr>
          <w:rFonts w:hint="eastAsia" w:asciiTheme="minorEastAsia" w:hAnsiTheme="minorEastAsia" w:eastAsiaTheme="minorEastAsia" w:cstheme="minorEastAsia"/>
          <w:color w:val="auto"/>
          <w:kern w:val="0"/>
          <w:sz w:val="30"/>
          <w:szCs w:val="30"/>
          <w:highlight w:val="none"/>
        </w:rPr>
        <w:t xml:space="preserve">   日  期：</w:t>
      </w:r>
    </w:p>
    <w:p w14:paraId="6426239B">
      <w:pPr>
        <w:adjustRightInd w:val="0"/>
        <w:snapToGrid w:val="0"/>
        <w:spacing w:line="400" w:lineRule="exact"/>
        <w:ind w:firstLine="0" w:firstLineChars="0"/>
        <w:rPr>
          <w:rFonts w:hint="eastAsia" w:asciiTheme="minorEastAsia" w:hAnsiTheme="minorEastAsia" w:eastAsiaTheme="minorEastAsia" w:cstheme="minorEastAsia"/>
          <w:b/>
          <w:color w:val="auto"/>
          <w:kern w:val="0"/>
          <w:sz w:val="32"/>
          <w:szCs w:val="20"/>
          <w:highlight w:val="none"/>
        </w:rPr>
      </w:pPr>
    </w:p>
    <w:p w14:paraId="54ACE6F9">
      <w:pPr>
        <w:pStyle w:val="24"/>
        <w:rPr>
          <w:rFonts w:hint="eastAsia" w:asciiTheme="minorEastAsia" w:hAnsiTheme="minorEastAsia" w:eastAsiaTheme="minorEastAsia" w:cstheme="minorEastAsia"/>
          <w:color w:val="auto"/>
          <w:highlight w:val="none"/>
        </w:rPr>
      </w:pPr>
    </w:p>
    <w:p w14:paraId="6110C6AF">
      <w:pPr>
        <w:spacing w:line="240" w:lineRule="auto"/>
        <w:ind w:firstLine="0" w:firstLineChars="0"/>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kern w:val="0"/>
          <w:sz w:val="32"/>
          <w:szCs w:val="20"/>
          <w:highlight w:val="none"/>
        </w:rPr>
        <w:t>4.供应商可结合本项目的评审办法视自身情况自行提交相关证明材料（如有，请提供）</w:t>
      </w:r>
    </w:p>
    <w:p w14:paraId="00BC70BF">
      <w:pPr>
        <w:spacing w:line="320" w:lineRule="exact"/>
        <w:ind w:firstLine="0" w:firstLineChars="0"/>
        <w:rPr>
          <w:rFonts w:hint="eastAsia" w:asciiTheme="minorEastAsia" w:hAnsiTheme="minorEastAsia" w:eastAsiaTheme="minorEastAsia" w:cstheme="minorEastAsia"/>
          <w:b/>
          <w:bCs/>
          <w:color w:val="auto"/>
          <w:kern w:val="0"/>
          <w:sz w:val="32"/>
          <w:szCs w:val="32"/>
          <w:highlight w:val="none"/>
        </w:rPr>
      </w:pPr>
    </w:p>
    <w:p w14:paraId="50C28448">
      <w:pPr>
        <w:spacing w:line="320" w:lineRule="exact"/>
        <w:ind w:firstLine="0" w:firstLineChars="0"/>
        <w:rPr>
          <w:rFonts w:hint="eastAsia" w:asciiTheme="minorEastAsia" w:hAnsiTheme="minorEastAsia" w:eastAsiaTheme="minorEastAsia" w:cstheme="minorEastAsia"/>
          <w:b/>
          <w:bCs/>
          <w:color w:val="auto"/>
          <w:kern w:val="0"/>
          <w:sz w:val="32"/>
          <w:szCs w:val="32"/>
          <w:highlight w:val="none"/>
        </w:rPr>
      </w:pPr>
    </w:p>
    <w:sectPr>
      <w:pgSz w:w="11906" w:h="16838"/>
      <w:pgMar w:top="1440" w:right="1797" w:bottom="1440" w:left="1418" w:header="851" w:footer="992" w:gutter="0"/>
      <w:pgNumType w:fmt="decimal"/>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F5E3986-48F3-4A8A-A0A5-B273816B1DF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6778FA2-0CC3-4DDE-A2D4-01D0593A3C4A}"/>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3" w:fontKey="{F62464E4-5CC8-48A1-A0C1-B79EA0568433}"/>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embedRegular r:id="rId4" w:fontKey="{EADA507B-D9D4-49B5-AE06-8884104AC1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0DDCA">
    <w:pPr>
      <w:pStyle w:val="30"/>
      <w:ind w:firstLine="360"/>
      <w:jc w:val="center"/>
      <w:rPr>
        <w:rFonts w:hint="eastAsia"/>
      </w:rPr>
    </w:pPr>
    <w:r>
      <w:fldChar w:fldCharType="begin"/>
    </w:r>
    <w:r>
      <w:instrText xml:space="preserve"> PAGE   \* MERGEFORMAT </w:instrText>
    </w:r>
    <w:r>
      <w:fldChar w:fldCharType="separate"/>
    </w:r>
    <w:r>
      <w:rPr>
        <w:lang w:val="zh-CN"/>
      </w:rPr>
      <w:t>1</w:t>
    </w:r>
    <w:r>
      <w:fldChar w:fldCharType="end"/>
    </w:r>
  </w:p>
  <w:p w14:paraId="2E67FC22">
    <w:pPr>
      <w:pStyle w:val="30"/>
      <w:ind w:right="360"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A31F2">
    <w:pPr>
      <w:pStyle w:val="30"/>
      <w:ind w:firstLine="360"/>
      <w:jc w:val="center"/>
    </w:pPr>
    <w:r>
      <w:fldChar w:fldCharType="begin"/>
    </w:r>
    <w:r>
      <w:instrText xml:space="preserve"> PAGE   \* MERGEFORMAT </w:instrText>
    </w:r>
    <w:r>
      <w:fldChar w:fldCharType="separate"/>
    </w:r>
    <w:r>
      <w:rPr>
        <w:lang w:val="zh-CN"/>
      </w:rPr>
      <w:t>56</w:t>
    </w:r>
    <w:r>
      <w:fldChar w:fldCharType="end"/>
    </w:r>
  </w:p>
  <w:p w14:paraId="2656CAE6">
    <w:pPr>
      <w:pStyle w:val="30"/>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E75B2">
    <w:pPr>
      <w:pStyle w:val="3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12ED2">
    <w:pPr>
      <w:pStyle w:val="30"/>
      <w:framePr w:wrap="around" w:vAnchor="text" w:hAnchor="margin" w:xAlign="center" w:y="1"/>
      <w:ind w:firstLine="360"/>
      <w:rPr>
        <w:rStyle w:val="50"/>
      </w:rPr>
    </w:pPr>
    <w:r>
      <w:fldChar w:fldCharType="begin"/>
    </w:r>
    <w:r>
      <w:rPr>
        <w:rStyle w:val="50"/>
      </w:rPr>
      <w:instrText xml:space="preserve">PAGE  </w:instrText>
    </w:r>
    <w:r>
      <w:fldChar w:fldCharType="separate"/>
    </w:r>
    <w:r>
      <w:rPr>
        <w:rStyle w:val="50"/>
      </w:rPr>
      <w:t>1</w:t>
    </w:r>
    <w:r>
      <w:fldChar w:fldCharType="end"/>
    </w:r>
  </w:p>
  <w:p w14:paraId="2E0E327D">
    <w:pPr>
      <w:pStyle w:val="3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17D48">
    <w:pPr>
      <w:pStyle w:val="30"/>
      <w:ind w:firstLine="3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F5698F">
                          <w:pPr>
                            <w:pStyle w:val="30"/>
                            <w:ind w:firstLine="360"/>
                            <w:rPr>
                              <w:rFonts w:hint="eastAsia"/>
                            </w:rPr>
                          </w:pP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er9eMkBAACa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6T&#10;ZdanD1Bj2l3AxDS89wPmzn5AZ6Y9qGjzFwkRjKO6p4u6ckhE5Eer5WpVYUhgbL4gPnt6HiKkD9Jb&#10;ko2GRhxfUZUfP0EaU+eUXM35W21MGaFxfzkQM3tY7n3sMVtp2A0ToZ1vT8inx8k31OGiU2I+OhQ2&#10;L8lsxNnYzcYhRL3vyhblehDeHRI2UXrLFUbYqTCOrLCb1ivvxJ/3kvX0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16v14yQEAAJoDAAAOAAAAAAAAAAEAIAAAAB4BAABkcnMvZTJvRG9j&#10;LnhtbFBLBQYAAAAABgAGAFkBAABZBQAAAAA=&#10;">
              <v:fill on="f" focussize="0,0"/>
              <v:stroke on="f"/>
              <v:imagedata o:title=""/>
              <o:lock v:ext="edit" aspectratio="f"/>
              <v:textbox inset="0mm,0mm,0mm,0mm" style="mso-fit-shape-to-text:t;">
                <w:txbxContent>
                  <w:p w14:paraId="31F5698F">
                    <w:pPr>
                      <w:pStyle w:val="30"/>
                      <w:ind w:firstLine="360"/>
                      <w:rPr>
                        <w:rFonts w:hint="eastAsia"/>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55CF1">
    <w:pPr>
      <w:pStyle w:val="30"/>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EFFFD">
    <w:pPr>
      <w:pStyle w:val="30"/>
      <w:framePr w:wrap="around" w:vAnchor="text" w:hAnchor="margin" w:xAlign="center" w:y="1"/>
      <w:ind w:firstLine="360"/>
      <w:rPr>
        <w:rStyle w:val="50"/>
      </w:rPr>
    </w:pPr>
    <w:r>
      <w:fldChar w:fldCharType="begin"/>
    </w:r>
    <w:r>
      <w:rPr>
        <w:rStyle w:val="50"/>
      </w:rPr>
      <w:instrText xml:space="preserve">PAGE  </w:instrText>
    </w:r>
    <w:r>
      <w:fldChar w:fldCharType="separate"/>
    </w:r>
    <w:r>
      <w:rPr>
        <w:rStyle w:val="50"/>
      </w:rPr>
      <w:t>52</w:t>
    </w:r>
    <w:r>
      <w:fldChar w:fldCharType="end"/>
    </w:r>
  </w:p>
  <w:p w14:paraId="33BE2614">
    <w:pPr>
      <w:pStyle w:val="30"/>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D909F">
    <w:pPr>
      <w:pStyle w:val="30"/>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EC7EB">
    <w:pPr>
      <w:pStyle w:val="30"/>
      <w:ind w:right="360" w:firstLine="36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D2EC80">
                          <w:pPr>
                            <w:pStyle w:val="30"/>
                            <w:ind w:firstLine="360"/>
                            <w:rPr>
                              <w:rStyle w:val="50"/>
                            </w:rPr>
                          </w:pPr>
                          <w:r>
                            <w:fldChar w:fldCharType="begin"/>
                          </w:r>
                          <w:r>
                            <w:rPr>
                              <w:rStyle w:val="50"/>
                            </w:rPr>
                            <w:instrText xml:space="preserve">PAGE  </w:instrText>
                          </w:r>
                          <w:r>
                            <w:fldChar w:fldCharType="separate"/>
                          </w:r>
                          <w:r>
                            <w:rPr>
                              <w:rStyle w:val="50"/>
                            </w:rP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D2EC80">
                    <w:pPr>
                      <w:pStyle w:val="30"/>
                      <w:ind w:firstLine="360"/>
                      <w:rPr>
                        <w:rStyle w:val="50"/>
                      </w:rPr>
                    </w:pPr>
                    <w:r>
                      <w:fldChar w:fldCharType="begin"/>
                    </w:r>
                    <w:r>
                      <w:rPr>
                        <w:rStyle w:val="50"/>
                      </w:rPr>
                      <w:instrText xml:space="preserve">PAGE  </w:instrText>
                    </w:r>
                    <w:r>
                      <w:fldChar w:fldCharType="separate"/>
                    </w:r>
                    <w:r>
                      <w:rPr>
                        <w:rStyle w:val="50"/>
                      </w:rPr>
                      <w:t>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59FF7">
    <w:pPr>
      <w:pStyle w:val="30"/>
      <w:ind w:firstLine="360"/>
      <w:jc w:val="center"/>
    </w:pPr>
    <w:r>
      <w:fldChar w:fldCharType="begin"/>
    </w:r>
    <w:r>
      <w:instrText xml:space="preserve"> PAGE   \* MERGEFORMAT </w:instrText>
    </w:r>
    <w:r>
      <w:fldChar w:fldCharType="separate"/>
    </w:r>
    <w:r>
      <w:rPr>
        <w:lang w:val="zh-CN"/>
      </w:rPr>
      <w:t>1</w:t>
    </w:r>
    <w:r>
      <w:fldChar w:fldCharType="end"/>
    </w:r>
  </w:p>
  <w:p w14:paraId="3ABBA020">
    <w:pPr>
      <w:pStyle w:val="30"/>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182DD">
    <w:pPr>
      <w:pStyle w:val="30"/>
      <w:ind w:firstLine="36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0AB32A">
                          <w:pPr>
                            <w:pStyle w:val="30"/>
                            <w:ind w:firstLine="360"/>
                            <w:jc w:val="center"/>
                          </w:pPr>
                          <w:r>
                            <w:fldChar w:fldCharType="begin"/>
                          </w:r>
                          <w:r>
                            <w:instrText xml:space="preserve"> PAGE   \* MERGEFORMAT </w:instrText>
                          </w:r>
                          <w:r>
                            <w:fldChar w:fldCharType="separate"/>
                          </w:r>
                          <w:r>
                            <w:rPr>
                              <w:lang w:val="zh-CN"/>
                            </w:rP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70AB32A">
                    <w:pPr>
                      <w:pStyle w:val="30"/>
                      <w:ind w:firstLine="360"/>
                      <w:jc w:val="center"/>
                    </w:pPr>
                    <w:r>
                      <w:fldChar w:fldCharType="begin"/>
                    </w:r>
                    <w:r>
                      <w:instrText xml:space="preserve"> PAGE   \* MERGEFORMAT </w:instrText>
                    </w:r>
                    <w:r>
                      <w:fldChar w:fldCharType="separate"/>
                    </w:r>
                    <w:r>
                      <w:rPr>
                        <w:lang w:val="zh-CN"/>
                      </w:rPr>
                      <w:t>69</w:t>
                    </w:r>
                    <w:r>
                      <w:fldChar w:fldCharType="end"/>
                    </w:r>
                  </w:p>
                </w:txbxContent>
              </v:textbox>
            </v:shape>
          </w:pict>
        </mc:Fallback>
      </mc:AlternateContent>
    </w:r>
  </w:p>
  <w:p w14:paraId="3611AA82">
    <w:pPr>
      <w:pStyle w:val="3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12463">
    <w:pPr>
      <w:pStyle w:val="31"/>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F964F">
    <w:pPr>
      <w:pStyle w:val="31"/>
      <w:ind w:firstLine="360"/>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902325" cy="5230495"/>
          <wp:effectExtent l="0" t="0" r="3175" b="8255"/>
          <wp:wrapNone/>
          <wp:docPr id="5" name="WordPictureWatermark9583532"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9583532"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33026">
    <w:pPr>
      <w:pStyle w:val="31"/>
      <w:pBdr>
        <w:bottom w:val="none" w:color="auto" w:sz="0" w:space="0"/>
      </w:pBdr>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1937A">
    <w:pPr>
      <w:pStyle w:val="31"/>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9C9CA">
    <w:pPr>
      <w:pStyle w:val="31"/>
      <w:ind w:firstLine="360"/>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902325" cy="5230495"/>
          <wp:effectExtent l="0" t="0" r="3175" b="8255"/>
          <wp:wrapNone/>
          <wp:docPr id="8" name="WordPictureWatermark9583535"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9583535"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46A54">
    <w:pPr>
      <w:ind w:left="480" w:firstLine="0" w:firstLineChars="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BF396">
    <w:pPr>
      <w:ind w:left="480" w:firstLine="0" w:firstLineChars="0"/>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FF35F">
    <w:pPr>
      <w:pStyle w:val="31"/>
      <w:ind w:firstLine="360"/>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902325" cy="5230495"/>
          <wp:effectExtent l="0" t="0" r="3175" b="8255"/>
          <wp:wrapNone/>
          <wp:docPr id="11" name="WordPictureWatermark9583538"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9583538"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DC038">
    <w:pPr>
      <w:pStyle w:val="31"/>
      <w:ind w:firstLine="360"/>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902325" cy="5230495"/>
          <wp:effectExtent l="0" t="0" r="3175" b="8255"/>
          <wp:wrapNone/>
          <wp:docPr id="10" name="WordPictureWatermark9583537"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9583537"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793D42"/>
    <w:multiLevelType w:val="multilevel"/>
    <w:tmpl w:val="1A793D42"/>
    <w:lvl w:ilvl="0" w:tentative="0">
      <w:start w:val="1"/>
      <w:numFmt w:val="japaneseCounting"/>
      <w:lvlText w:val="第%1条"/>
      <w:lvlJc w:val="left"/>
      <w:pPr>
        <w:tabs>
          <w:tab w:val="left" w:pos="1253"/>
        </w:tabs>
        <w:ind w:left="1253" w:hanging="840"/>
      </w:pPr>
      <w:rPr>
        <w:rFonts w:hint="default"/>
      </w:rPr>
    </w:lvl>
    <w:lvl w:ilvl="1" w:tentative="0">
      <w:start w:val="1"/>
      <w:numFmt w:val="lowerLetter"/>
      <w:lvlText w:val="%2)"/>
      <w:lvlJc w:val="left"/>
      <w:pPr>
        <w:tabs>
          <w:tab w:val="left" w:pos="1253"/>
        </w:tabs>
        <w:ind w:left="1253" w:hanging="420"/>
      </w:pPr>
    </w:lvl>
    <w:lvl w:ilvl="2" w:tentative="0">
      <w:start w:val="1"/>
      <w:numFmt w:val="lowerRoman"/>
      <w:lvlText w:val="%3."/>
      <w:lvlJc w:val="right"/>
      <w:pPr>
        <w:tabs>
          <w:tab w:val="left" w:pos="1673"/>
        </w:tabs>
        <w:ind w:left="1673" w:hanging="420"/>
      </w:pPr>
    </w:lvl>
    <w:lvl w:ilvl="3" w:tentative="0">
      <w:start w:val="1"/>
      <w:numFmt w:val="decimal"/>
      <w:lvlText w:val="%4."/>
      <w:lvlJc w:val="left"/>
      <w:pPr>
        <w:tabs>
          <w:tab w:val="left" w:pos="2093"/>
        </w:tabs>
        <w:ind w:left="2093" w:hanging="420"/>
      </w:pPr>
    </w:lvl>
    <w:lvl w:ilvl="4" w:tentative="0">
      <w:start w:val="1"/>
      <w:numFmt w:val="lowerLetter"/>
      <w:lvlText w:val="%5)"/>
      <w:lvlJc w:val="left"/>
      <w:pPr>
        <w:tabs>
          <w:tab w:val="left" w:pos="2513"/>
        </w:tabs>
        <w:ind w:left="2513" w:hanging="420"/>
      </w:pPr>
    </w:lvl>
    <w:lvl w:ilvl="5" w:tentative="0">
      <w:start w:val="1"/>
      <w:numFmt w:val="lowerRoman"/>
      <w:lvlText w:val="%6."/>
      <w:lvlJc w:val="right"/>
      <w:pPr>
        <w:tabs>
          <w:tab w:val="left" w:pos="2933"/>
        </w:tabs>
        <w:ind w:left="2933" w:hanging="420"/>
      </w:pPr>
    </w:lvl>
    <w:lvl w:ilvl="6" w:tentative="0">
      <w:start w:val="1"/>
      <w:numFmt w:val="decimal"/>
      <w:lvlText w:val="%7."/>
      <w:lvlJc w:val="left"/>
      <w:pPr>
        <w:tabs>
          <w:tab w:val="left" w:pos="3353"/>
        </w:tabs>
        <w:ind w:left="3353" w:hanging="420"/>
      </w:pPr>
    </w:lvl>
    <w:lvl w:ilvl="7" w:tentative="0">
      <w:start w:val="1"/>
      <w:numFmt w:val="lowerLetter"/>
      <w:lvlText w:val="%8)"/>
      <w:lvlJc w:val="left"/>
      <w:pPr>
        <w:tabs>
          <w:tab w:val="left" w:pos="3773"/>
        </w:tabs>
        <w:ind w:left="3773" w:hanging="420"/>
      </w:pPr>
    </w:lvl>
    <w:lvl w:ilvl="8" w:tentative="0">
      <w:start w:val="1"/>
      <w:numFmt w:val="lowerRoman"/>
      <w:lvlText w:val="%9."/>
      <w:lvlJc w:val="right"/>
      <w:pPr>
        <w:tabs>
          <w:tab w:val="left" w:pos="4193"/>
        </w:tabs>
        <w:ind w:left="4193" w:hanging="420"/>
      </w:pPr>
    </w:lvl>
  </w:abstractNum>
  <w:abstractNum w:abstractNumId="1">
    <w:nsid w:val="24B26C46"/>
    <w:multiLevelType w:val="multilevel"/>
    <w:tmpl w:val="24B26C46"/>
    <w:lvl w:ilvl="0" w:tentative="0">
      <w:start w:val="1"/>
      <w:numFmt w:val="decimal"/>
      <w:pStyle w:val="4"/>
      <w:lvlText w:val="%1."/>
      <w:lvlJc w:val="left"/>
      <w:pPr>
        <w:ind w:left="432" w:hanging="432"/>
      </w:pPr>
      <w:rPr>
        <w:rFonts w:hint="eastAsia"/>
      </w:rPr>
    </w:lvl>
    <w:lvl w:ilvl="1" w:tentative="0">
      <w:start w:val="1"/>
      <w:numFmt w:val="decimal"/>
      <w:pStyle w:val="5"/>
      <w:suff w:val="space"/>
      <w:lvlText w:val="%1.%2"/>
      <w:lvlJc w:val="left"/>
      <w:pPr>
        <w:ind w:left="1002" w:hanging="576"/>
      </w:pPr>
      <w:rPr>
        <w:rFonts w:hint="eastAsia"/>
        <w:lang w:val="en-US"/>
      </w:rPr>
    </w:lvl>
    <w:lvl w:ilvl="2" w:tentative="0">
      <w:start w:val="1"/>
      <w:numFmt w:val="decimal"/>
      <w:pStyle w:val="6"/>
      <w:suff w:val="space"/>
      <w:lvlText w:val="%1.%2.%3"/>
      <w:lvlJc w:val="left"/>
      <w:pPr>
        <w:ind w:left="720" w:hanging="720"/>
      </w:pPr>
      <w:rPr>
        <w:rFonts w:hint="eastAsia"/>
      </w:rPr>
    </w:lvl>
    <w:lvl w:ilvl="3" w:tentative="0">
      <w:start w:val="1"/>
      <w:numFmt w:val="decimal"/>
      <w:pStyle w:val="7"/>
      <w:suff w:val="space"/>
      <w:lvlText w:val="%1.%2.%3.%4"/>
      <w:lvlJc w:val="left"/>
      <w:pPr>
        <w:ind w:left="864" w:hanging="864"/>
      </w:pPr>
      <w:rPr>
        <w:rFonts w:hint="eastAsia"/>
      </w:rPr>
    </w:lvl>
    <w:lvl w:ilvl="4" w:tentative="0">
      <w:start w:val="1"/>
      <w:numFmt w:val="decimal"/>
      <w:pStyle w:val="8"/>
      <w:suff w:val="space"/>
      <w:lvlText w:val="%1.%2.%3.%4.%5"/>
      <w:lvlJc w:val="left"/>
      <w:pPr>
        <w:ind w:left="1008" w:hanging="1008"/>
      </w:pPr>
      <w:rPr>
        <w:rFonts w:hint="eastAsia"/>
      </w:rPr>
    </w:lvl>
    <w:lvl w:ilvl="5" w:tentative="0">
      <w:start w:val="1"/>
      <w:numFmt w:val="decimal"/>
      <w:suff w:val="space"/>
      <w:lvlText w:val="%1.%2.%3.%4.%5.%6"/>
      <w:lvlJc w:val="left"/>
      <w:pPr>
        <w:ind w:left="1152" w:hanging="1152"/>
      </w:pPr>
      <w:rPr>
        <w:rFonts w:hint="eastAsia"/>
      </w:rPr>
    </w:lvl>
    <w:lvl w:ilvl="6" w:tentative="0">
      <w:start w:val="1"/>
      <w:numFmt w:val="decimal"/>
      <w:pStyle w:val="9"/>
      <w:suff w:val="space"/>
      <w:lvlText w:val="%1.%2.%3.%4.%5.%6.%7"/>
      <w:lvlJc w:val="left"/>
      <w:pPr>
        <w:ind w:left="1296" w:hanging="1296"/>
      </w:pPr>
      <w:rPr>
        <w:rFonts w:hint="eastAsia"/>
      </w:rPr>
    </w:lvl>
    <w:lvl w:ilvl="7" w:tentative="0">
      <w:start w:val="1"/>
      <w:numFmt w:val="decimal"/>
      <w:pStyle w:val="11"/>
      <w:suff w:val="space"/>
      <w:lvlText w:val="%1.%2.%3.%4.%5.%6.%7.%8"/>
      <w:lvlJc w:val="left"/>
      <w:pPr>
        <w:ind w:left="1440" w:hanging="1440"/>
      </w:pPr>
      <w:rPr>
        <w:rFonts w:hint="eastAsia"/>
      </w:rPr>
    </w:lvl>
    <w:lvl w:ilvl="8" w:tentative="0">
      <w:start w:val="1"/>
      <w:numFmt w:val="decimal"/>
      <w:pStyle w:val="12"/>
      <w:suff w:val="space"/>
      <w:lvlText w:val="%1.%2.%3.%4.%5.%6.%7.%8.%9"/>
      <w:lvlJc w:val="left"/>
      <w:pPr>
        <w:ind w:left="1584" w:hanging="1584"/>
      </w:pPr>
      <w:rPr>
        <w:rFonts w:hint="eastAsia"/>
      </w:rPr>
    </w:lvl>
  </w:abstractNum>
  <w:abstractNum w:abstractNumId="2">
    <w:nsid w:val="78E2D185"/>
    <w:multiLevelType w:val="singleLevel"/>
    <w:tmpl w:val="78E2D185"/>
    <w:lvl w:ilvl="0" w:tentative="0">
      <w:start w:val="7"/>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hyphenationZone w:val="36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1ZTQ4MDQ1NThjZGExNDNkNTk3YmQ4ZjMzM2NkMDYifQ=="/>
  </w:docVars>
  <w:rsids>
    <w:rsidRoot w:val="00D0178C"/>
    <w:rsid w:val="000017A7"/>
    <w:rsid w:val="00002E39"/>
    <w:rsid w:val="00003B4D"/>
    <w:rsid w:val="00003B58"/>
    <w:rsid w:val="0000457E"/>
    <w:rsid w:val="00005BA2"/>
    <w:rsid w:val="00005CC6"/>
    <w:rsid w:val="000065F3"/>
    <w:rsid w:val="000072AE"/>
    <w:rsid w:val="00010902"/>
    <w:rsid w:val="00011604"/>
    <w:rsid w:val="00011B6F"/>
    <w:rsid w:val="00011E36"/>
    <w:rsid w:val="00013764"/>
    <w:rsid w:val="00013F0C"/>
    <w:rsid w:val="000149A0"/>
    <w:rsid w:val="00015AD6"/>
    <w:rsid w:val="00016D42"/>
    <w:rsid w:val="00017577"/>
    <w:rsid w:val="00020A4E"/>
    <w:rsid w:val="00021013"/>
    <w:rsid w:val="0002126F"/>
    <w:rsid w:val="000213E4"/>
    <w:rsid w:val="00021A0D"/>
    <w:rsid w:val="000222F1"/>
    <w:rsid w:val="000228F2"/>
    <w:rsid w:val="00022D5E"/>
    <w:rsid w:val="0002368C"/>
    <w:rsid w:val="000248B4"/>
    <w:rsid w:val="00024A0A"/>
    <w:rsid w:val="0002561E"/>
    <w:rsid w:val="00025A05"/>
    <w:rsid w:val="00026660"/>
    <w:rsid w:val="00027A30"/>
    <w:rsid w:val="0003080B"/>
    <w:rsid w:val="00030BCD"/>
    <w:rsid w:val="0003110B"/>
    <w:rsid w:val="00031798"/>
    <w:rsid w:val="00032A8C"/>
    <w:rsid w:val="0003345B"/>
    <w:rsid w:val="000339EF"/>
    <w:rsid w:val="000342BC"/>
    <w:rsid w:val="00035019"/>
    <w:rsid w:val="00035BB7"/>
    <w:rsid w:val="000363A8"/>
    <w:rsid w:val="00036B99"/>
    <w:rsid w:val="00037376"/>
    <w:rsid w:val="00037EF0"/>
    <w:rsid w:val="00041B33"/>
    <w:rsid w:val="00042185"/>
    <w:rsid w:val="00042648"/>
    <w:rsid w:val="00043953"/>
    <w:rsid w:val="00045E4C"/>
    <w:rsid w:val="00046658"/>
    <w:rsid w:val="00046752"/>
    <w:rsid w:val="00046B06"/>
    <w:rsid w:val="0004796A"/>
    <w:rsid w:val="00050586"/>
    <w:rsid w:val="00050B45"/>
    <w:rsid w:val="00051213"/>
    <w:rsid w:val="0005205D"/>
    <w:rsid w:val="000520FD"/>
    <w:rsid w:val="0005263D"/>
    <w:rsid w:val="00052D0A"/>
    <w:rsid w:val="000530C4"/>
    <w:rsid w:val="00054F2A"/>
    <w:rsid w:val="00055B12"/>
    <w:rsid w:val="00056360"/>
    <w:rsid w:val="0005677F"/>
    <w:rsid w:val="00057EEC"/>
    <w:rsid w:val="000605BE"/>
    <w:rsid w:val="00060608"/>
    <w:rsid w:val="000611CE"/>
    <w:rsid w:val="0006211E"/>
    <w:rsid w:val="00062135"/>
    <w:rsid w:val="0006242B"/>
    <w:rsid w:val="00062D9A"/>
    <w:rsid w:val="00063451"/>
    <w:rsid w:val="00063890"/>
    <w:rsid w:val="00063E65"/>
    <w:rsid w:val="00064C4B"/>
    <w:rsid w:val="00065D5E"/>
    <w:rsid w:val="000668B7"/>
    <w:rsid w:val="00066ACE"/>
    <w:rsid w:val="0006703C"/>
    <w:rsid w:val="000671FF"/>
    <w:rsid w:val="00067A6F"/>
    <w:rsid w:val="00070B66"/>
    <w:rsid w:val="00073741"/>
    <w:rsid w:val="0007375E"/>
    <w:rsid w:val="00073D86"/>
    <w:rsid w:val="00073E58"/>
    <w:rsid w:val="0007440B"/>
    <w:rsid w:val="00075B4F"/>
    <w:rsid w:val="000763F7"/>
    <w:rsid w:val="00076C0E"/>
    <w:rsid w:val="000776B2"/>
    <w:rsid w:val="000778AE"/>
    <w:rsid w:val="00077909"/>
    <w:rsid w:val="000779C2"/>
    <w:rsid w:val="00077BF0"/>
    <w:rsid w:val="00080903"/>
    <w:rsid w:val="00084747"/>
    <w:rsid w:val="000849C5"/>
    <w:rsid w:val="0008533B"/>
    <w:rsid w:val="00087A2E"/>
    <w:rsid w:val="00091772"/>
    <w:rsid w:val="00091AAF"/>
    <w:rsid w:val="0009398E"/>
    <w:rsid w:val="00094A0B"/>
    <w:rsid w:val="0009610B"/>
    <w:rsid w:val="000970D0"/>
    <w:rsid w:val="00097846"/>
    <w:rsid w:val="000978DA"/>
    <w:rsid w:val="00097E2E"/>
    <w:rsid w:val="000A079C"/>
    <w:rsid w:val="000A11C8"/>
    <w:rsid w:val="000A120C"/>
    <w:rsid w:val="000A1ABC"/>
    <w:rsid w:val="000A1DBD"/>
    <w:rsid w:val="000A3377"/>
    <w:rsid w:val="000A3645"/>
    <w:rsid w:val="000A3D95"/>
    <w:rsid w:val="000A44DE"/>
    <w:rsid w:val="000A50BB"/>
    <w:rsid w:val="000A564E"/>
    <w:rsid w:val="000A5765"/>
    <w:rsid w:val="000B0544"/>
    <w:rsid w:val="000B0893"/>
    <w:rsid w:val="000B19AD"/>
    <w:rsid w:val="000B1A00"/>
    <w:rsid w:val="000B1FCB"/>
    <w:rsid w:val="000B281C"/>
    <w:rsid w:val="000B29AA"/>
    <w:rsid w:val="000B2DE1"/>
    <w:rsid w:val="000B312E"/>
    <w:rsid w:val="000B329C"/>
    <w:rsid w:val="000B3F8B"/>
    <w:rsid w:val="000B4363"/>
    <w:rsid w:val="000B5167"/>
    <w:rsid w:val="000B6405"/>
    <w:rsid w:val="000B6E67"/>
    <w:rsid w:val="000C0995"/>
    <w:rsid w:val="000C0D3B"/>
    <w:rsid w:val="000C142E"/>
    <w:rsid w:val="000C165A"/>
    <w:rsid w:val="000C1886"/>
    <w:rsid w:val="000C1A53"/>
    <w:rsid w:val="000C3689"/>
    <w:rsid w:val="000C4E6A"/>
    <w:rsid w:val="000C50CB"/>
    <w:rsid w:val="000C633E"/>
    <w:rsid w:val="000C6709"/>
    <w:rsid w:val="000C6DB8"/>
    <w:rsid w:val="000C7596"/>
    <w:rsid w:val="000C7B02"/>
    <w:rsid w:val="000D0791"/>
    <w:rsid w:val="000D0D54"/>
    <w:rsid w:val="000D1BA9"/>
    <w:rsid w:val="000D3EC8"/>
    <w:rsid w:val="000D4354"/>
    <w:rsid w:val="000D44E6"/>
    <w:rsid w:val="000D5323"/>
    <w:rsid w:val="000D5420"/>
    <w:rsid w:val="000D63FE"/>
    <w:rsid w:val="000E0029"/>
    <w:rsid w:val="000E3EFB"/>
    <w:rsid w:val="000E3FCF"/>
    <w:rsid w:val="000E445D"/>
    <w:rsid w:val="000E4F4C"/>
    <w:rsid w:val="000E4FDC"/>
    <w:rsid w:val="000E502D"/>
    <w:rsid w:val="000E5487"/>
    <w:rsid w:val="000E597F"/>
    <w:rsid w:val="000E6020"/>
    <w:rsid w:val="000E6529"/>
    <w:rsid w:val="000E6D3D"/>
    <w:rsid w:val="000E75E4"/>
    <w:rsid w:val="000E7B39"/>
    <w:rsid w:val="000E7F29"/>
    <w:rsid w:val="000F0466"/>
    <w:rsid w:val="000F0BAA"/>
    <w:rsid w:val="000F2C09"/>
    <w:rsid w:val="000F2D7F"/>
    <w:rsid w:val="000F3222"/>
    <w:rsid w:val="000F37FE"/>
    <w:rsid w:val="000F382F"/>
    <w:rsid w:val="000F3F2A"/>
    <w:rsid w:val="000F4FC8"/>
    <w:rsid w:val="000F6641"/>
    <w:rsid w:val="000F7D22"/>
    <w:rsid w:val="0010061F"/>
    <w:rsid w:val="0010075A"/>
    <w:rsid w:val="001008F8"/>
    <w:rsid w:val="00101C20"/>
    <w:rsid w:val="00102F04"/>
    <w:rsid w:val="00104FA2"/>
    <w:rsid w:val="00110020"/>
    <w:rsid w:val="001106B5"/>
    <w:rsid w:val="001116D5"/>
    <w:rsid w:val="00112437"/>
    <w:rsid w:val="0011289C"/>
    <w:rsid w:val="00112B0A"/>
    <w:rsid w:val="00113844"/>
    <w:rsid w:val="00115619"/>
    <w:rsid w:val="001158B1"/>
    <w:rsid w:val="00117464"/>
    <w:rsid w:val="001205DF"/>
    <w:rsid w:val="00120795"/>
    <w:rsid w:val="001214F5"/>
    <w:rsid w:val="001215D8"/>
    <w:rsid w:val="00121AB1"/>
    <w:rsid w:val="00122456"/>
    <w:rsid w:val="001234B2"/>
    <w:rsid w:val="0012400D"/>
    <w:rsid w:val="00124116"/>
    <w:rsid w:val="0012433D"/>
    <w:rsid w:val="0012451C"/>
    <w:rsid w:val="00124772"/>
    <w:rsid w:val="00124A8E"/>
    <w:rsid w:val="0012530A"/>
    <w:rsid w:val="001257F2"/>
    <w:rsid w:val="001258FD"/>
    <w:rsid w:val="00125AAE"/>
    <w:rsid w:val="00125E04"/>
    <w:rsid w:val="00126320"/>
    <w:rsid w:val="00127E36"/>
    <w:rsid w:val="00130020"/>
    <w:rsid w:val="00130ADF"/>
    <w:rsid w:val="00131A89"/>
    <w:rsid w:val="001322EC"/>
    <w:rsid w:val="0013395D"/>
    <w:rsid w:val="001344B8"/>
    <w:rsid w:val="00134EE8"/>
    <w:rsid w:val="00136202"/>
    <w:rsid w:val="00136B54"/>
    <w:rsid w:val="001370FF"/>
    <w:rsid w:val="001374FE"/>
    <w:rsid w:val="00137741"/>
    <w:rsid w:val="00137BBA"/>
    <w:rsid w:val="00140202"/>
    <w:rsid w:val="001409B8"/>
    <w:rsid w:val="001412A6"/>
    <w:rsid w:val="00141ED3"/>
    <w:rsid w:val="00142261"/>
    <w:rsid w:val="00142B92"/>
    <w:rsid w:val="0014306D"/>
    <w:rsid w:val="00143334"/>
    <w:rsid w:val="00144795"/>
    <w:rsid w:val="00144D46"/>
    <w:rsid w:val="00145136"/>
    <w:rsid w:val="00145E28"/>
    <w:rsid w:val="001464B7"/>
    <w:rsid w:val="00146EDD"/>
    <w:rsid w:val="00147154"/>
    <w:rsid w:val="00147417"/>
    <w:rsid w:val="00150E04"/>
    <w:rsid w:val="00151D34"/>
    <w:rsid w:val="001522C9"/>
    <w:rsid w:val="001526EB"/>
    <w:rsid w:val="00152EB8"/>
    <w:rsid w:val="00153203"/>
    <w:rsid w:val="001536B8"/>
    <w:rsid w:val="00153D8A"/>
    <w:rsid w:val="00155584"/>
    <w:rsid w:val="00155B2E"/>
    <w:rsid w:val="001569CF"/>
    <w:rsid w:val="001576CC"/>
    <w:rsid w:val="0016042F"/>
    <w:rsid w:val="00161DC4"/>
    <w:rsid w:val="001622C1"/>
    <w:rsid w:val="00162866"/>
    <w:rsid w:val="00163BA0"/>
    <w:rsid w:val="0016425B"/>
    <w:rsid w:val="001649A5"/>
    <w:rsid w:val="00164D11"/>
    <w:rsid w:val="001656CF"/>
    <w:rsid w:val="00165A12"/>
    <w:rsid w:val="00165C95"/>
    <w:rsid w:val="00166D8C"/>
    <w:rsid w:val="00167516"/>
    <w:rsid w:val="00167FA5"/>
    <w:rsid w:val="00171E5F"/>
    <w:rsid w:val="00172BDE"/>
    <w:rsid w:val="00172E39"/>
    <w:rsid w:val="0017352A"/>
    <w:rsid w:val="00173C5F"/>
    <w:rsid w:val="00174FA5"/>
    <w:rsid w:val="0017520F"/>
    <w:rsid w:val="0017541E"/>
    <w:rsid w:val="00176103"/>
    <w:rsid w:val="00176FAD"/>
    <w:rsid w:val="00177000"/>
    <w:rsid w:val="0017764B"/>
    <w:rsid w:val="00177959"/>
    <w:rsid w:val="00177F87"/>
    <w:rsid w:val="00180CD8"/>
    <w:rsid w:val="00180E07"/>
    <w:rsid w:val="0018132D"/>
    <w:rsid w:val="00181861"/>
    <w:rsid w:val="001819C0"/>
    <w:rsid w:val="00181F7E"/>
    <w:rsid w:val="00183745"/>
    <w:rsid w:val="00184A42"/>
    <w:rsid w:val="00186290"/>
    <w:rsid w:val="00186BD8"/>
    <w:rsid w:val="00186E76"/>
    <w:rsid w:val="00187515"/>
    <w:rsid w:val="00187D1A"/>
    <w:rsid w:val="001903F9"/>
    <w:rsid w:val="00192113"/>
    <w:rsid w:val="00193329"/>
    <w:rsid w:val="001934FD"/>
    <w:rsid w:val="00193E5D"/>
    <w:rsid w:val="001942B8"/>
    <w:rsid w:val="0019452C"/>
    <w:rsid w:val="00194916"/>
    <w:rsid w:val="0019527B"/>
    <w:rsid w:val="00195763"/>
    <w:rsid w:val="00195785"/>
    <w:rsid w:val="001964DE"/>
    <w:rsid w:val="00196E9D"/>
    <w:rsid w:val="001A059E"/>
    <w:rsid w:val="001A0EE9"/>
    <w:rsid w:val="001A1C75"/>
    <w:rsid w:val="001A1DC9"/>
    <w:rsid w:val="001A21BE"/>
    <w:rsid w:val="001A2C4F"/>
    <w:rsid w:val="001A342B"/>
    <w:rsid w:val="001A3C69"/>
    <w:rsid w:val="001A508D"/>
    <w:rsid w:val="001A5AB2"/>
    <w:rsid w:val="001A65C7"/>
    <w:rsid w:val="001A75E4"/>
    <w:rsid w:val="001B03A1"/>
    <w:rsid w:val="001B047D"/>
    <w:rsid w:val="001B0954"/>
    <w:rsid w:val="001B09AB"/>
    <w:rsid w:val="001B0FA2"/>
    <w:rsid w:val="001B102D"/>
    <w:rsid w:val="001B1321"/>
    <w:rsid w:val="001B38D4"/>
    <w:rsid w:val="001B40C6"/>
    <w:rsid w:val="001B4F43"/>
    <w:rsid w:val="001B58D7"/>
    <w:rsid w:val="001B5A44"/>
    <w:rsid w:val="001B7921"/>
    <w:rsid w:val="001B7E77"/>
    <w:rsid w:val="001C013D"/>
    <w:rsid w:val="001C0506"/>
    <w:rsid w:val="001C0A0B"/>
    <w:rsid w:val="001C1658"/>
    <w:rsid w:val="001C1A62"/>
    <w:rsid w:val="001C2211"/>
    <w:rsid w:val="001C24E1"/>
    <w:rsid w:val="001C3732"/>
    <w:rsid w:val="001C3DF6"/>
    <w:rsid w:val="001C4526"/>
    <w:rsid w:val="001C48E1"/>
    <w:rsid w:val="001C521C"/>
    <w:rsid w:val="001C5D7C"/>
    <w:rsid w:val="001C72E6"/>
    <w:rsid w:val="001C770F"/>
    <w:rsid w:val="001C7FB2"/>
    <w:rsid w:val="001D0817"/>
    <w:rsid w:val="001D1B02"/>
    <w:rsid w:val="001D2460"/>
    <w:rsid w:val="001D2B68"/>
    <w:rsid w:val="001D3188"/>
    <w:rsid w:val="001D3E4B"/>
    <w:rsid w:val="001D4788"/>
    <w:rsid w:val="001D48C7"/>
    <w:rsid w:val="001D4EDA"/>
    <w:rsid w:val="001D51C9"/>
    <w:rsid w:val="001D6655"/>
    <w:rsid w:val="001D79DA"/>
    <w:rsid w:val="001D7E26"/>
    <w:rsid w:val="001D7EC2"/>
    <w:rsid w:val="001E0CC8"/>
    <w:rsid w:val="001E1B1F"/>
    <w:rsid w:val="001E21E8"/>
    <w:rsid w:val="001E3598"/>
    <w:rsid w:val="001E7A5C"/>
    <w:rsid w:val="001F0937"/>
    <w:rsid w:val="001F121B"/>
    <w:rsid w:val="001F24DF"/>
    <w:rsid w:val="001F2862"/>
    <w:rsid w:val="001F41D6"/>
    <w:rsid w:val="001F4406"/>
    <w:rsid w:val="001F60D7"/>
    <w:rsid w:val="001F61BF"/>
    <w:rsid w:val="001F7168"/>
    <w:rsid w:val="00201649"/>
    <w:rsid w:val="00201AEA"/>
    <w:rsid w:val="00202096"/>
    <w:rsid w:val="0020286E"/>
    <w:rsid w:val="00202E26"/>
    <w:rsid w:val="00203CD3"/>
    <w:rsid w:val="00205549"/>
    <w:rsid w:val="002055B5"/>
    <w:rsid w:val="002056E5"/>
    <w:rsid w:val="002062D2"/>
    <w:rsid w:val="00206B6C"/>
    <w:rsid w:val="00207214"/>
    <w:rsid w:val="00207B6D"/>
    <w:rsid w:val="00210C10"/>
    <w:rsid w:val="00212982"/>
    <w:rsid w:val="0021324B"/>
    <w:rsid w:val="002135D5"/>
    <w:rsid w:val="00213B18"/>
    <w:rsid w:val="002140EA"/>
    <w:rsid w:val="0021432B"/>
    <w:rsid w:val="00214537"/>
    <w:rsid w:val="00214A79"/>
    <w:rsid w:val="00214E42"/>
    <w:rsid w:val="00214F42"/>
    <w:rsid w:val="00215196"/>
    <w:rsid w:val="0021533F"/>
    <w:rsid w:val="00215A5E"/>
    <w:rsid w:val="00216496"/>
    <w:rsid w:val="002174C6"/>
    <w:rsid w:val="00222679"/>
    <w:rsid w:val="002229F9"/>
    <w:rsid w:val="002231C3"/>
    <w:rsid w:val="00224649"/>
    <w:rsid w:val="002249D8"/>
    <w:rsid w:val="00226933"/>
    <w:rsid w:val="00227B3C"/>
    <w:rsid w:val="002302A4"/>
    <w:rsid w:val="00230E89"/>
    <w:rsid w:val="002316C9"/>
    <w:rsid w:val="00231AA6"/>
    <w:rsid w:val="00232E5F"/>
    <w:rsid w:val="002333AE"/>
    <w:rsid w:val="002347D9"/>
    <w:rsid w:val="00235982"/>
    <w:rsid w:val="002369CB"/>
    <w:rsid w:val="00240990"/>
    <w:rsid w:val="00241580"/>
    <w:rsid w:val="0024338D"/>
    <w:rsid w:val="00243842"/>
    <w:rsid w:val="002447ED"/>
    <w:rsid w:val="002477BA"/>
    <w:rsid w:val="00247934"/>
    <w:rsid w:val="00250391"/>
    <w:rsid w:val="00252EB5"/>
    <w:rsid w:val="00254095"/>
    <w:rsid w:val="00254170"/>
    <w:rsid w:val="0025449F"/>
    <w:rsid w:val="00254578"/>
    <w:rsid w:val="00254B9B"/>
    <w:rsid w:val="00255BE0"/>
    <w:rsid w:val="0025725D"/>
    <w:rsid w:val="00257620"/>
    <w:rsid w:val="002600AA"/>
    <w:rsid w:val="002604C0"/>
    <w:rsid w:val="0026312C"/>
    <w:rsid w:val="00263C25"/>
    <w:rsid w:val="00264DD7"/>
    <w:rsid w:val="00267288"/>
    <w:rsid w:val="00271389"/>
    <w:rsid w:val="00271CB6"/>
    <w:rsid w:val="00271CDF"/>
    <w:rsid w:val="00272D57"/>
    <w:rsid w:val="002751B6"/>
    <w:rsid w:val="00275278"/>
    <w:rsid w:val="00275365"/>
    <w:rsid w:val="00275554"/>
    <w:rsid w:val="00275972"/>
    <w:rsid w:val="00275BDA"/>
    <w:rsid w:val="00276256"/>
    <w:rsid w:val="002763BC"/>
    <w:rsid w:val="00276B9E"/>
    <w:rsid w:val="002812F5"/>
    <w:rsid w:val="00282969"/>
    <w:rsid w:val="00284339"/>
    <w:rsid w:val="0028539C"/>
    <w:rsid w:val="00286A8E"/>
    <w:rsid w:val="00286F93"/>
    <w:rsid w:val="002870EB"/>
    <w:rsid w:val="0028765D"/>
    <w:rsid w:val="00290B8D"/>
    <w:rsid w:val="00291054"/>
    <w:rsid w:val="002911CF"/>
    <w:rsid w:val="00291B69"/>
    <w:rsid w:val="002923C6"/>
    <w:rsid w:val="002927B4"/>
    <w:rsid w:val="00292C74"/>
    <w:rsid w:val="0029331D"/>
    <w:rsid w:val="00293E1D"/>
    <w:rsid w:val="00294170"/>
    <w:rsid w:val="002948C3"/>
    <w:rsid w:val="00294E69"/>
    <w:rsid w:val="00295052"/>
    <w:rsid w:val="00295D37"/>
    <w:rsid w:val="00296096"/>
    <w:rsid w:val="002969D5"/>
    <w:rsid w:val="00297332"/>
    <w:rsid w:val="002A05A3"/>
    <w:rsid w:val="002A0B59"/>
    <w:rsid w:val="002A149D"/>
    <w:rsid w:val="002A2230"/>
    <w:rsid w:val="002A2D87"/>
    <w:rsid w:val="002A3B55"/>
    <w:rsid w:val="002A3C05"/>
    <w:rsid w:val="002A5D1F"/>
    <w:rsid w:val="002A5D6C"/>
    <w:rsid w:val="002A6515"/>
    <w:rsid w:val="002A6A95"/>
    <w:rsid w:val="002A6C3E"/>
    <w:rsid w:val="002A7B97"/>
    <w:rsid w:val="002B0705"/>
    <w:rsid w:val="002B09B9"/>
    <w:rsid w:val="002B1497"/>
    <w:rsid w:val="002B1E58"/>
    <w:rsid w:val="002B2BF2"/>
    <w:rsid w:val="002B30FA"/>
    <w:rsid w:val="002B631B"/>
    <w:rsid w:val="002B7F49"/>
    <w:rsid w:val="002C08D2"/>
    <w:rsid w:val="002C0CB3"/>
    <w:rsid w:val="002C11CA"/>
    <w:rsid w:val="002C22C5"/>
    <w:rsid w:val="002C3BF2"/>
    <w:rsid w:val="002C3EB8"/>
    <w:rsid w:val="002C49A5"/>
    <w:rsid w:val="002C5653"/>
    <w:rsid w:val="002C5BA5"/>
    <w:rsid w:val="002C5CAA"/>
    <w:rsid w:val="002C6207"/>
    <w:rsid w:val="002C6C26"/>
    <w:rsid w:val="002C6C87"/>
    <w:rsid w:val="002C7769"/>
    <w:rsid w:val="002D09B4"/>
    <w:rsid w:val="002D16B3"/>
    <w:rsid w:val="002D1F6E"/>
    <w:rsid w:val="002D2C8A"/>
    <w:rsid w:val="002D2FA9"/>
    <w:rsid w:val="002D40CD"/>
    <w:rsid w:val="002D52B0"/>
    <w:rsid w:val="002D5378"/>
    <w:rsid w:val="002D5EF3"/>
    <w:rsid w:val="002D6085"/>
    <w:rsid w:val="002D7F96"/>
    <w:rsid w:val="002E0200"/>
    <w:rsid w:val="002E045A"/>
    <w:rsid w:val="002E13C5"/>
    <w:rsid w:val="002E181C"/>
    <w:rsid w:val="002E486C"/>
    <w:rsid w:val="002E60DC"/>
    <w:rsid w:val="002E658C"/>
    <w:rsid w:val="002E6D80"/>
    <w:rsid w:val="002E7D21"/>
    <w:rsid w:val="002F194B"/>
    <w:rsid w:val="002F1DCC"/>
    <w:rsid w:val="002F2C3B"/>
    <w:rsid w:val="002F2E36"/>
    <w:rsid w:val="002F3F8E"/>
    <w:rsid w:val="002F45DF"/>
    <w:rsid w:val="002F601E"/>
    <w:rsid w:val="002F622E"/>
    <w:rsid w:val="002F71C3"/>
    <w:rsid w:val="002F7C97"/>
    <w:rsid w:val="00300DB9"/>
    <w:rsid w:val="003014FF"/>
    <w:rsid w:val="00303757"/>
    <w:rsid w:val="003040DD"/>
    <w:rsid w:val="00304888"/>
    <w:rsid w:val="00304900"/>
    <w:rsid w:val="00304AEE"/>
    <w:rsid w:val="00304F89"/>
    <w:rsid w:val="00305E13"/>
    <w:rsid w:val="00305F1C"/>
    <w:rsid w:val="00306710"/>
    <w:rsid w:val="00307AAE"/>
    <w:rsid w:val="00310701"/>
    <w:rsid w:val="0031227B"/>
    <w:rsid w:val="00312CD8"/>
    <w:rsid w:val="00312D07"/>
    <w:rsid w:val="00313881"/>
    <w:rsid w:val="0031508C"/>
    <w:rsid w:val="00315CFB"/>
    <w:rsid w:val="0031686A"/>
    <w:rsid w:val="00316D1E"/>
    <w:rsid w:val="0031723D"/>
    <w:rsid w:val="0032091F"/>
    <w:rsid w:val="00320C30"/>
    <w:rsid w:val="003211E6"/>
    <w:rsid w:val="00322106"/>
    <w:rsid w:val="00322568"/>
    <w:rsid w:val="00322EDA"/>
    <w:rsid w:val="00322F74"/>
    <w:rsid w:val="003230B2"/>
    <w:rsid w:val="0032422B"/>
    <w:rsid w:val="003277A3"/>
    <w:rsid w:val="0033051C"/>
    <w:rsid w:val="003308E6"/>
    <w:rsid w:val="00332691"/>
    <w:rsid w:val="00332D69"/>
    <w:rsid w:val="00333E8B"/>
    <w:rsid w:val="0033463B"/>
    <w:rsid w:val="00334945"/>
    <w:rsid w:val="00334B80"/>
    <w:rsid w:val="00335581"/>
    <w:rsid w:val="00336E10"/>
    <w:rsid w:val="00337D69"/>
    <w:rsid w:val="003403D2"/>
    <w:rsid w:val="00340A89"/>
    <w:rsid w:val="00341554"/>
    <w:rsid w:val="00341631"/>
    <w:rsid w:val="003418C9"/>
    <w:rsid w:val="00341F20"/>
    <w:rsid w:val="00342A00"/>
    <w:rsid w:val="00342D56"/>
    <w:rsid w:val="00343997"/>
    <w:rsid w:val="00344A20"/>
    <w:rsid w:val="00345663"/>
    <w:rsid w:val="00345D6B"/>
    <w:rsid w:val="00346D17"/>
    <w:rsid w:val="00347AAA"/>
    <w:rsid w:val="00350254"/>
    <w:rsid w:val="00350382"/>
    <w:rsid w:val="00350DCC"/>
    <w:rsid w:val="003527E0"/>
    <w:rsid w:val="00353B22"/>
    <w:rsid w:val="00353C4E"/>
    <w:rsid w:val="0035416E"/>
    <w:rsid w:val="003549B3"/>
    <w:rsid w:val="00354D43"/>
    <w:rsid w:val="0035540C"/>
    <w:rsid w:val="00356617"/>
    <w:rsid w:val="00357015"/>
    <w:rsid w:val="00360052"/>
    <w:rsid w:val="00360827"/>
    <w:rsid w:val="00360D62"/>
    <w:rsid w:val="003632AA"/>
    <w:rsid w:val="003637B1"/>
    <w:rsid w:val="00363A50"/>
    <w:rsid w:val="00363CB3"/>
    <w:rsid w:val="003647A1"/>
    <w:rsid w:val="00364924"/>
    <w:rsid w:val="00367775"/>
    <w:rsid w:val="00370360"/>
    <w:rsid w:val="00370A02"/>
    <w:rsid w:val="00372A96"/>
    <w:rsid w:val="00372FC6"/>
    <w:rsid w:val="003739E1"/>
    <w:rsid w:val="00373C03"/>
    <w:rsid w:val="00374692"/>
    <w:rsid w:val="00374E72"/>
    <w:rsid w:val="003765E1"/>
    <w:rsid w:val="0037724E"/>
    <w:rsid w:val="00377411"/>
    <w:rsid w:val="003775CF"/>
    <w:rsid w:val="00377C02"/>
    <w:rsid w:val="00380297"/>
    <w:rsid w:val="00380444"/>
    <w:rsid w:val="00382A99"/>
    <w:rsid w:val="0038318C"/>
    <w:rsid w:val="0038343A"/>
    <w:rsid w:val="00384214"/>
    <w:rsid w:val="00385D2C"/>
    <w:rsid w:val="00386CCF"/>
    <w:rsid w:val="003872AD"/>
    <w:rsid w:val="00390639"/>
    <w:rsid w:val="00391024"/>
    <w:rsid w:val="003919E6"/>
    <w:rsid w:val="00392B9A"/>
    <w:rsid w:val="003930E9"/>
    <w:rsid w:val="003936FD"/>
    <w:rsid w:val="00394B71"/>
    <w:rsid w:val="00394BB8"/>
    <w:rsid w:val="00395EFB"/>
    <w:rsid w:val="00397EB3"/>
    <w:rsid w:val="003A017D"/>
    <w:rsid w:val="003A1852"/>
    <w:rsid w:val="003A3D9F"/>
    <w:rsid w:val="003A4712"/>
    <w:rsid w:val="003A4CC1"/>
    <w:rsid w:val="003A5FB7"/>
    <w:rsid w:val="003A7F29"/>
    <w:rsid w:val="003B0E0D"/>
    <w:rsid w:val="003B136E"/>
    <w:rsid w:val="003B1705"/>
    <w:rsid w:val="003B1972"/>
    <w:rsid w:val="003B1B8E"/>
    <w:rsid w:val="003B274A"/>
    <w:rsid w:val="003B399C"/>
    <w:rsid w:val="003B43A0"/>
    <w:rsid w:val="003B447B"/>
    <w:rsid w:val="003B4755"/>
    <w:rsid w:val="003B6E13"/>
    <w:rsid w:val="003B7497"/>
    <w:rsid w:val="003B7D4E"/>
    <w:rsid w:val="003C185D"/>
    <w:rsid w:val="003C24D4"/>
    <w:rsid w:val="003C2AC0"/>
    <w:rsid w:val="003C3B92"/>
    <w:rsid w:val="003C5A42"/>
    <w:rsid w:val="003C5B10"/>
    <w:rsid w:val="003C5F47"/>
    <w:rsid w:val="003C6528"/>
    <w:rsid w:val="003C669A"/>
    <w:rsid w:val="003C6717"/>
    <w:rsid w:val="003C695B"/>
    <w:rsid w:val="003C6AEC"/>
    <w:rsid w:val="003D0A90"/>
    <w:rsid w:val="003D0C3B"/>
    <w:rsid w:val="003D15CE"/>
    <w:rsid w:val="003D1BC5"/>
    <w:rsid w:val="003D2CE6"/>
    <w:rsid w:val="003D358E"/>
    <w:rsid w:val="003D3AC6"/>
    <w:rsid w:val="003D3B52"/>
    <w:rsid w:val="003D4B20"/>
    <w:rsid w:val="003D4CCD"/>
    <w:rsid w:val="003D5B6D"/>
    <w:rsid w:val="003D63CF"/>
    <w:rsid w:val="003D6469"/>
    <w:rsid w:val="003D71D3"/>
    <w:rsid w:val="003E1A0F"/>
    <w:rsid w:val="003E1D21"/>
    <w:rsid w:val="003E23CE"/>
    <w:rsid w:val="003E268E"/>
    <w:rsid w:val="003E290E"/>
    <w:rsid w:val="003E3E8B"/>
    <w:rsid w:val="003E41FB"/>
    <w:rsid w:val="003E45C3"/>
    <w:rsid w:val="003E46E3"/>
    <w:rsid w:val="003E54EB"/>
    <w:rsid w:val="003E601E"/>
    <w:rsid w:val="003E7BAF"/>
    <w:rsid w:val="003E7C75"/>
    <w:rsid w:val="003F00F3"/>
    <w:rsid w:val="003F01E3"/>
    <w:rsid w:val="003F060B"/>
    <w:rsid w:val="003F1991"/>
    <w:rsid w:val="003F2055"/>
    <w:rsid w:val="003F215D"/>
    <w:rsid w:val="003F252E"/>
    <w:rsid w:val="003F2BCB"/>
    <w:rsid w:val="003F30EC"/>
    <w:rsid w:val="003F389A"/>
    <w:rsid w:val="003F3A98"/>
    <w:rsid w:val="003F3C0C"/>
    <w:rsid w:val="003F4385"/>
    <w:rsid w:val="003F4473"/>
    <w:rsid w:val="003F4B69"/>
    <w:rsid w:val="003F50C0"/>
    <w:rsid w:val="003F5697"/>
    <w:rsid w:val="003F6AA8"/>
    <w:rsid w:val="003F734C"/>
    <w:rsid w:val="003F77AC"/>
    <w:rsid w:val="003F78D8"/>
    <w:rsid w:val="003F7E37"/>
    <w:rsid w:val="00400FA8"/>
    <w:rsid w:val="00401181"/>
    <w:rsid w:val="0040126C"/>
    <w:rsid w:val="0040142A"/>
    <w:rsid w:val="00401E37"/>
    <w:rsid w:val="0040357A"/>
    <w:rsid w:val="00403C6A"/>
    <w:rsid w:val="00404945"/>
    <w:rsid w:val="00404EE0"/>
    <w:rsid w:val="00404F12"/>
    <w:rsid w:val="00405677"/>
    <w:rsid w:val="00405CF2"/>
    <w:rsid w:val="00407DD2"/>
    <w:rsid w:val="00410136"/>
    <w:rsid w:val="0041055F"/>
    <w:rsid w:val="00410D7E"/>
    <w:rsid w:val="00412BFA"/>
    <w:rsid w:val="004133D0"/>
    <w:rsid w:val="00413DD3"/>
    <w:rsid w:val="004141DB"/>
    <w:rsid w:val="00414428"/>
    <w:rsid w:val="00414936"/>
    <w:rsid w:val="00414B14"/>
    <w:rsid w:val="00414E20"/>
    <w:rsid w:val="0041547E"/>
    <w:rsid w:val="00415992"/>
    <w:rsid w:val="00417279"/>
    <w:rsid w:val="004179C5"/>
    <w:rsid w:val="004218BC"/>
    <w:rsid w:val="00423448"/>
    <w:rsid w:val="00424C73"/>
    <w:rsid w:val="00424D78"/>
    <w:rsid w:val="00425563"/>
    <w:rsid w:val="004263DD"/>
    <w:rsid w:val="0042667F"/>
    <w:rsid w:val="00427A09"/>
    <w:rsid w:val="0043022A"/>
    <w:rsid w:val="004331DA"/>
    <w:rsid w:val="00433C38"/>
    <w:rsid w:val="004343CB"/>
    <w:rsid w:val="0043506F"/>
    <w:rsid w:val="004352B5"/>
    <w:rsid w:val="00435559"/>
    <w:rsid w:val="00436D4E"/>
    <w:rsid w:val="00437B2C"/>
    <w:rsid w:val="00440846"/>
    <w:rsid w:val="00440A70"/>
    <w:rsid w:val="00440C7E"/>
    <w:rsid w:val="00440D07"/>
    <w:rsid w:val="00441155"/>
    <w:rsid w:val="004413E6"/>
    <w:rsid w:val="004416DD"/>
    <w:rsid w:val="004432FB"/>
    <w:rsid w:val="00447458"/>
    <w:rsid w:val="00451790"/>
    <w:rsid w:val="004517E1"/>
    <w:rsid w:val="0045268B"/>
    <w:rsid w:val="00452D45"/>
    <w:rsid w:val="004534A3"/>
    <w:rsid w:val="00454DCC"/>
    <w:rsid w:val="0045526B"/>
    <w:rsid w:val="0045556F"/>
    <w:rsid w:val="004564A0"/>
    <w:rsid w:val="004564B0"/>
    <w:rsid w:val="004576A9"/>
    <w:rsid w:val="00457C0B"/>
    <w:rsid w:val="00457E03"/>
    <w:rsid w:val="00457E61"/>
    <w:rsid w:val="00457F26"/>
    <w:rsid w:val="00460A5B"/>
    <w:rsid w:val="00460BED"/>
    <w:rsid w:val="00460CA1"/>
    <w:rsid w:val="00460E2B"/>
    <w:rsid w:val="00460E69"/>
    <w:rsid w:val="00461193"/>
    <w:rsid w:val="00461E9D"/>
    <w:rsid w:val="00463965"/>
    <w:rsid w:val="00463DAC"/>
    <w:rsid w:val="00465DE1"/>
    <w:rsid w:val="004665C0"/>
    <w:rsid w:val="00466633"/>
    <w:rsid w:val="00467306"/>
    <w:rsid w:val="00467859"/>
    <w:rsid w:val="00470A35"/>
    <w:rsid w:val="00471341"/>
    <w:rsid w:val="0047179B"/>
    <w:rsid w:val="00472A2C"/>
    <w:rsid w:val="00473509"/>
    <w:rsid w:val="0047424F"/>
    <w:rsid w:val="00474A93"/>
    <w:rsid w:val="00474BC9"/>
    <w:rsid w:val="00475781"/>
    <w:rsid w:val="00476337"/>
    <w:rsid w:val="00477A27"/>
    <w:rsid w:val="00477E07"/>
    <w:rsid w:val="00480D8A"/>
    <w:rsid w:val="00480FAB"/>
    <w:rsid w:val="0048117E"/>
    <w:rsid w:val="00481755"/>
    <w:rsid w:val="0048192B"/>
    <w:rsid w:val="004824E1"/>
    <w:rsid w:val="00482A54"/>
    <w:rsid w:val="00484F6C"/>
    <w:rsid w:val="004855D1"/>
    <w:rsid w:val="00485E34"/>
    <w:rsid w:val="00487034"/>
    <w:rsid w:val="00490043"/>
    <w:rsid w:val="00490563"/>
    <w:rsid w:val="0049075B"/>
    <w:rsid w:val="00490CBE"/>
    <w:rsid w:val="00490D99"/>
    <w:rsid w:val="00491574"/>
    <w:rsid w:val="00492C9A"/>
    <w:rsid w:val="00493720"/>
    <w:rsid w:val="00493CB7"/>
    <w:rsid w:val="00494672"/>
    <w:rsid w:val="00494DFC"/>
    <w:rsid w:val="0049568D"/>
    <w:rsid w:val="00497042"/>
    <w:rsid w:val="0049778E"/>
    <w:rsid w:val="004977AC"/>
    <w:rsid w:val="00497B57"/>
    <w:rsid w:val="00497EC9"/>
    <w:rsid w:val="00497FC1"/>
    <w:rsid w:val="004A0C16"/>
    <w:rsid w:val="004A2FF1"/>
    <w:rsid w:val="004A4255"/>
    <w:rsid w:val="004A542E"/>
    <w:rsid w:val="004A5CAF"/>
    <w:rsid w:val="004A5E1A"/>
    <w:rsid w:val="004A5E55"/>
    <w:rsid w:val="004A6023"/>
    <w:rsid w:val="004A67E7"/>
    <w:rsid w:val="004A6983"/>
    <w:rsid w:val="004A7AA1"/>
    <w:rsid w:val="004A7B75"/>
    <w:rsid w:val="004B006A"/>
    <w:rsid w:val="004B085B"/>
    <w:rsid w:val="004B0BFE"/>
    <w:rsid w:val="004B2BC6"/>
    <w:rsid w:val="004B2CED"/>
    <w:rsid w:val="004B2F23"/>
    <w:rsid w:val="004B5906"/>
    <w:rsid w:val="004B6DF3"/>
    <w:rsid w:val="004B6E14"/>
    <w:rsid w:val="004B761C"/>
    <w:rsid w:val="004B7F95"/>
    <w:rsid w:val="004C01C7"/>
    <w:rsid w:val="004C0714"/>
    <w:rsid w:val="004C119F"/>
    <w:rsid w:val="004C16B7"/>
    <w:rsid w:val="004C2558"/>
    <w:rsid w:val="004C5DC2"/>
    <w:rsid w:val="004C6889"/>
    <w:rsid w:val="004C68F1"/>
    <w:rsid w:val="004C6DEC"/>
    <w:rsid w:val="004C7109"/>
    <w:rsid w:val="004C76AA"/>
    <w:rsid w:val="004D0BC6"/>
    <w:rsid w:val="004D22EE"/>
    <w:rsid w:val="004D253C"/>
    <w:rsid w:val="004D35DA"/>
    <w:rsid w:val="004D4298"/>
    <w:rsid w:val="004D5745"/>
    <w:rsid w:val="004D5A61"/>
    <w:rsid w:val="004D6E7D"/>
    <w:rsid w:val="004D7074"/>
    <w:rsid w:val="004D7819"/>
    <w:rsid w:val="004E1A39"/>
    <w:rsid w:val="004E1DFD"/>
    <w:rsid w:val="004E1E0C"/>
    <w:rsid w:val="004E23C6"/>
    <w:rsid w:val="004E2E15"/>
    <w:rsid w:val="004E38DD"/>
    <w:rsid w:val="004E39CA"/>
    <w:rsid w:val="004E3C23"/>
    <w:rsid w:val="004E3D16"/>
    <w:rsid w:val="004E527C"/>
    <w:rsid w:val="004E6722"/>
    <w:rsid w:val="004E6881"/>
    <w:rsid w:val="004E6A12"/>
    <w:rsid w:val="004E708B"/>
    <w:rsid w:val="004E71EF"/>
    <w:rsid w:val="004E7200"/>
    <w:rsid w:val="004E73F4"/>
    <w:rsid w:val="004E7415"/>
    <w:rsid w:val="004F01B2"/>
    <w:rsid w:val="004F1E75"/>
    <w:rsid w:val="004F25A2"/>
    <w:rsid w:val="004F263E"/>
    <w:rsid w:val="004F3A1D"/>
    <w:rsid w:val="004F414C"/>
    <w:rsid w:val="004F4736"/>
    <w:rsid w:val="004F4D6F"/>
    <w:rsid w:val="004F50A7"/>
    <w:rsid w:val="004F6207"/>
    <w:rsid w:val="004F63A6"/>
    <w:rsid w:val="004F67A8"/>
    <w:rsid w:val="004F7118"/>
    <w:rsid w:val="005003E3"/>
    <w:rsid w:val="005007D4"/>
    <w:rsid w:val="00501341"/>
    <w:rsid w:val="00501BFB"/>
    <w:rsid w:val="00502481"/>
    <w:rsid w:val="00502B90"/>
    <w:rsid w:val="00502F60"/>
    <w:rsid w:val="005033A4"/>
    <w:rsid w:val="005033CF"/>
    <w:rsid w:val="00504787"/>
    <w:rsid w:val="0050548F"/>
    <w:rsid w:val="00505B9E"/>
    <w:rsid w:val="00505FA6"/>
    <w:rsid w:val="005060AD"/>
    <w:rsid w:val="00507BB9"/>
    <w:rsid w:val="00507C0A"/>
    <w:rsid w:val="00510587"/>
    <w:rsid w:val="00511B53"/>
    <w:rsid w:val="005131F2"/>
    <w:rsid w:val="0051332B"/>
    <w:rsid w:val="00513C4C"/>
    <w:rsid w:val="0051634D"/>
    <w:rsid w:val="00517580"/>
    <w:rsid w:val="0052137F"/>
    <w:rsid w:val="00521C44"/>
    <w:rsid w:val="00521F86"/>
    <w:rsid w:val="00521FEC"/>
    <w:rsid w:val="00522A3E"/>
    <w:rsid w:val="00522E18"/>
    <w:rsid w:val="00523A65"/>
    <w:rsid w:val="00524BD1"/>
    <w:rsid w:val="00524CEE"/>
    <w:rsid w:val="005274B7"/>
    <w:rsid w:val="0052761C"/>
    <w:rsid w:val="00527C19"/>
    <w:rsid w:val="00527DC4"/>
    <w:rsid w:val="00530579"/>
    <w:rsid w:val="005306F3"/>
    <w:rsid w:val="00530991"/>
    <w:rsid w:val="00531F58"/>
    <w:rsid w:val="00531FE3"/>
    <w:rsid w:val="00532DC9"/>
    <w:rsid w:val="0053365C"/>
    <w:rsid w:val="00533DB6"/>
    <w:rsid w:val="005351B7"/>
    <w:rsid w:val="00535D23"/>
    <w:rsid w:val="0053626C"/>
    <w:rsid w:val="00536313"/>
    <w:rsid w:val="00536472"/>
    <w:rsid w:val="00540107"/>
    <w:rsid w:val="00540A83"/>
    <w:rsid w:val="00541585"/>
    <w:rsid w:val="0054182E"/>
    <w:rsid w:val="00541A00"/>
    <w:rsid w:val="00541B85"/>
    <w:rsid w:val="00542B01"/>
    <w:rsid w:val="00544101"/>
    <w:rsid w:val="00544462"/>
    <w:rsid w:val="00544B61"/>
    <w:rsid w:val="00544CB9"/>
    <w:rsid w:val="00545370"/>
    <w:rsid w:val="005455A2"/>
    <w:rsid w:val="005457B6"/>
    <w:rsid w:val="005460AF"/>
    <w:rsid w:val="00546F81"/>
    <w:rsid w:val="00547982"/>
    <w:rsid w:val="00551104"/>
    <w:rsid w:val="00551A71"/>
    <w:rsid w:val="00552A31"/>
    <w:rsid w:val="00552AED"/>
    <w:rsid w:val="005546FD"/>
    <w:rsid w:val="00554DAE"/>
    <w:rsid w:val="005562DD"/>
    <w:rsid w:val="0055675C"/>
    <w:rsid w:val="005568F6"/>
    <w:rsid w:val="00556C20"/>
    <w:rsid w:val="00556D89"/>
    <w:rsid w:val="00556F9A"/>
    <w:rsid w:val="00557348"/>
    <w:rsid w:val="0056028B"/>
    <w:rsid w:val="005609CE"/>
    <w:rsid w:val="00560E3D"/>
    <w:rsid w:val="00561495"/>
    <w:rsid w:val="00561648"/>
    <w:rsid w:val="005620B0"/>
    <w:rsid w:val="00563A66"/>
    <w:rsid w:val="0056558B"/>
    <w:rsid w:val="00566A8C"/>
    <w:rsid w:val="00571AFC"/>
    <w:rsid w:val="0057212A"/>
    <w:rsid w:val="0057236C"/>
    <w:rsid w:val="00572730"/>
    <w:rsid w:val="00573E17"/>
    <w:rsid w:val="00574119"/>
    <w:rsid w:val="00574142"/>
    <w:rsid w:val="00574C67"/>
    <w:rsid w:val="00575441"/>
    <w:rsid w:val="00576217"/>
    <w:rsid w:val="00576799"/>
    <w:rsid w:val="00576F17"/>
    <w:rsid w:val="00577236"/>
    <w:rsid w:val="0058043C"/>
    <w:rsid w:val="00581766"/>
    <w:rsid w:val="00581B76"/>
    <w:rsid w:val="00581B82"/>
    <w:rsid w:val="0058203F"/>
    <w:rsid w:val="00582951"/>
    <w:rsid w:val="0058340D"/>
    <w:rsid w:val="00585A2B"/>
    <w:rsid w:val="005862EA"/>
    <w:rsid w:val="0058771A"/>
    <w:rsid w:val="00587F07"/>
    <w:rsid w:val="0059056C"/>
    <w:rsid w:val="00590889"/>
    <w:rsid w:val="00591354"/>
    <w:rsid w:val="00591700"/>
    <w:rsid w:val="00591CE1"/>
    <w:rsid w:val="005921F5"/>
    <w:rsid w:val="0059436E"/>
    <w:rsid w:val="005943C1"/>
    <w:rsid w:val="0059473D"/>
    <w:rsid w:val="00595F7E"/>
    <w:rsid w:val="00596E73"/>
    <w:rsid w:val="005A12B4"/>
    <w:rsid w:val="005A3174"/>
    <w:rsid w:val="005A343A"/>
    <w:rsid w:val="005A543F"/>
    <w:rsid w:val="005A5BF0"/>
    <w:rsid w:val="005A64E8"/>
    <w:rsid w:val="005A6E49"/>
    <w:rsid w:val="005A7065"/>
    <w:rsid w:val="005B0924"/>
    <w:rsid w:val="005B1526"/>
    <w:rsid w:val="005B1A22"/>
    <w:rsid w:val="005B1B45"/>
    <w:rsid w:val="005B1F9C"/>
    <w:rsid w:val="005B279D"/>
    <w:rsid w:val="005B2B60"/>
    <w:rsid w:val="005B435E"/>
    <w:rsid w:val="005B651D"/>
    <w:rsid w:val="005B6BBF"/>
    <w:rsid w:val="005B7A8D"/>
    <w:rsid w:val="005C016B"/>
    <w:rsid w:val="005C1A3F"/>
    <w:rsid w:val="005C1B87"/>
    <w:rsid w:val="005C3215"/>
    <w:rsid w:val="005C3281"/>
    <w:rsid w:val="005C3894"/>
    <w:rsid w:val="005C416A"/>
    <w:rsid w:val="005C420E"/>
    <w:rsid w:val="005C441D"/>
    <w:rsid w:val="005C506E"/>
    <w:rsid w:val="005C61FD"/>
    <w:rsid w:val="005C64AD"/>
    <w:rsid w:val="005D0C59"/>
    <w:rsid w:val="005D1035"/>
    <w:rsid w:val="005D1179"/>
    <w:rsid w:val="005D1222"/>
    <w:rsid w:val="005D128B"/>
    <w:rsid w:val="005D1773"/>
    <w:rsid w:val="005D24DD"/>
    <w:rsid w:val="005D3298"/>
    <w:rsid w:val="005D383D"/>
    <w:rsid w:val="005D4CBB"/>
    <w:rsid w:val="005D4FC0"/>
    <w:rsid w:val="005D5247"/>
    <w:rsid w:val="005D5E40"/>
    <w:rsid w:val="005D6319"/>
    <w:rsid w:val="005D63E1"/>
    <w:rsid w:val="005D69B2"/>
    <w:rsid w:val="005D6B31"/>
    <w:rsid w:val="005D6FA0"/>
    <w:rsid w:val="005D70B1"/>
    <w:rsid w:val="005D7181"/>
    <w:rsid w:val="005E18C1"/>
    <w:rsid w:val="005E214A"/>
    <w:rsid w:val="005E2882"/>
    <w:rsid w:val="005E28F0"/>
    <w:rsid w:val="005E30A5"/>
    <w:rsid w:val="005E35A0"/>
    <w:rsid w:val="005E3C3E"/>
    <w:rsid w:val="005E3F1E"/>
    <w:rsid w:val="005E5168"/>
    <w:rsid w:val="005E7F95"/>
    <w:rsid w:val="005F000E"/>
    <w:rsid w:val="005F16FA"/>
    <w:rsid w:val="005F19D5"/>
    <w:rsid w:val="005F1C74"/>
    <w:rsid w:val="005F1D03"/>
    <w:rsid w:val="005F1D20"/>
    <w:rsid w:val="005F2A21"/>
    <w:rsid w:val="005F2EF2"/>
    <w:rsid w:val="005F4531"/>
    <w:rsid w:val="005F6B4D"/>
    <w:rsid w:val="005F7361"/>
    <w:rsid w:val="006000FA"/>
    <w:rsid w:val="00600171"/>
    <w:rsid w:val="0060105F"/>
    <w:rsid w:val="00601144"/>
    <w:rsid w:val="00602674"/>
    <w:rsid w:val="00605ED3"/>
    <w:rsid w:val="00606C17"/>
    <w:rsid w:val="00607ABA"/>
    <w:rsid w:val="0061146D"/>
    <w:rsid w:val="00611AF6"/>
    <w:rsid w:val="006120A2"/>
    <w:rsid w:val="006127E7"/>
    <w:rsid w:val="00612C56"/>
    <w:rsid w:val="0061404A"/>
    <w:rsid w:val="00615B8C"/>
    <w:rsid w:val="00616886"/>
    <w:rsid w:val="00616D75"/>
    <w:rsid w:val="00616EF8"/>
    <w:rsid w:val="00620620"/>
    <w:rsid w:val="0062110E"/>
    <w:rsid w:val="00621968"/>
    <w:rsid w:val="00621EEF"/>
    <w:rsid w:val="00622E86"/>
    <w:rsid w:val="006243FB"/>
    <w:rsid w:val="00624759"/>
    <w:rsid w:val="006247DD"/>
    <w:rsid w:val="00625138"/>
    <w:rsid w:val="00626978"/>
    <w:rsid w:val="0062734D"/>
    <w:rsid w:val="006300BA"/>
    <w:rsid w:val="00630AC5"/>
    <w:rsid w:val="006312A1"/>
    <w:rsid w:val="006328B4"/>
    <w:rsid w:val="0063301F"/>
    <w:rsid w:val="00635511"/>
    <w:rsid w:val="006357E1"/>
    <w:rsid w:val="00635DB9"/>
    <w:rsid w:val="00636ED8"/>
    <w:rsid w:val="0063754C"/>
    <w:rsid w:val="00637873"/>
    <w:rsid w:val="0064074B"/>
    <w:rsid w:val="00640BA7"/>
    <w:rsid w:val="00640DDE"/>
    <w:rsid w:val="006427EC"/>
    <w:rsid w:val="00642832"/>
    <w:rsid w:val="00642BAD"/>
    <w:rsid w:val="0064372A"/>
    <w:rsid w:val="00645E62"/>
    <w:rsid w:val="00647A5D"/>
    <w:rsid w:val="00647F69"/>
    <w:rsid w:val="00651556"/>
    <w:rsid w:val="006515C7"/>
    <w:rsid w:val="00652829"/>
    <w:rsid w:val="006530EE"/>
    <w:rsid w:val="006531BF"/>
    <w:rsid w:val="00653CCD"/>
    <w:rsid w:val="00654178"/>
    <w:rsid w:val="00655D09"/>
    <w:rsid w:val="00656215"/>
    <w:rsid w:val="0065650B"/>
    <w:rsid w:val="00656643"/>
    <w:rsid w:val="006570F8"/>
    <w:rsid w:val="00657D98"/>
    <w:rsid w:val="00657E8A"/>
    <w:rsid w:val="00660141"/>
    <w:rsid w:val="006605C6"/>
    <w:rsid w:val="00660F09"/>
    <w:rsid w:val="006611F6"/>
    <w:rsid w:val="00662F13"/>
    <w:rsid w:val="00663BA0"/>
    <w:rsid w:val="00663E95"/>
    <w:rsid w:val="00663F8F"/>
    <w:rsid w:val="00664041"/>
    <w:rsid w:val="00664138"/>
    <w:rsid w:val="00664361"/>
    <w:rsid w:val="006660CD"/>
    <w:rsid w:val="0067016F"/>
    <w:rsid w:val="006704E5"/>
    <w:rsid w:val="00675259"/>
    <w:rsid w:val="006756E3"/>
    <w:rsid w:val="00676128"/>
    <w:rsid w:val="006764FD"/>
    <w:rsid w:val="00676727"/>
    <w:rsid w:val="00676740"/>
    <w:rsid w:val="00677634"/>
    <w:rsid w:val="0067778F"/>
    <w:rsid w:val="006779A5"/>
    <w:rsid w:val="00680FE3"/>
    <w:rsid w:val="0068105E"/>
    <w:rsid w:val="00681323"/>
    <w:rsid w:val="00681716"/>
    <w:rsid w:val="0068183E"/>
    <w:rsid w:val="00683585"/>
    <w:rsid w:val="00684EF9"/>
    <w:rsid w:val="006850E5"/>
    <w:rsid w:val="00685BBA"/>
    <w:rsid w:val="00685D6F"/>
    <w:rsid w:val="00686553"/>
    <w:rsid w:val="00687196"/>
    <w:rsid w:val="00687498"/>
    <w:rsid w:val="00687663"/>
    <w:rsid w:val="006877FE"/>
    <w:rsid w:val="00687E78"/>
    <w:rsid w:val="00690AA7"/>
    <w:rsid w:val="006917F7"/>
    <w:rsid w:val="00691CE5"/>
    <w:rsid w:val="006924A2"/>
    <w:rsid w:val="00692BEF"/>
    <w:rsid w:val="0069307F"/>
    <w:rsid w:val="0069316F"/>
    <w:rsid w:val="00693ACC"/>
    <w:rsid w:val="00694D9F"/>
    <w:rsid w:val="00695844"/>
    <w:rsid w:val="00696544"/>
    <w:rsid w:val="00697187"/>
    <w:rsid w:val="00697459"/>
    <w:rsid w:val="006975A7"/>
    <w:rsid w:val="006A1189"/>
    <w:rsid w:val="006A136F"/>
    <w:rsid w:val="006A2328"/>
    <w:rsid w:val="006A27AF"/>
    <w:rsid w:val="006A3110"/>
    <w:rsid w:val="006A3507"/>
    <w:rsid w:val="006A3887"/>
    <w:rsid w:val="006A575C"/>
    <w:rsid w:val="006A5DD6"/>
    <w:rsid w:val="006A5DE2"/>
    <w:rsid w:val="006A62FA"/>
    <w:rsid w:val="006A7180"/>
    <w:rsid w:val="006A7AED"/>
    <w:rsid w:val="006A7DAE"/>
    <w:rsid w:val="006A7E01"/>
    <w:rsid w:val="006B0323"/>
    <w:rsid w:val="006B0682"/>
    <w:rsid w:val="006B103A"/>
    <w:rsid w:val="006B1532"/>
    <w:rsid w:val="006B1F4E"/>
    <w:rsid w:val="006B377D"/>
    <w:rsid w:val="006B38B5"/>
    <w:rsid w:val="006B4817"/>
    <w:rsid w:val="006B5F34"/>
    <w:rsid w:val="006B5F3B"/>
    <w:rsid w:val="006B62C3"/>
    <w:rsid w:val="006B69E4"/>
    <w:rsid w:val="006B7208"/>
    <w:rsid w:val="006C086E"/>
    <w:rsid w:val="006C1D41"/>
    <w:rsid w:val="006C20AE"/>
    <w:rsid w:val="006C2626"/>
    <w:rsid w:val="006C43BD"/>
    <w:rsid w:val="006C44BE"/>
    <w:rsid w:val="006C477F"/>
    <w:rsid w:val="006C52B0"/>
    <w:rsid w:val="006C5455"/>
    <w:rsid w:val="006C5D6B"/>
    <w:rsid w:val="006C613D"/>
    <w:rsid w:val="006C6F94"/>
    <w:rsid w:val="006C701E"/>
    <w:rsid w:val="006D063E"/>
    <w:rsid w:val="006D09DD"/>
    <w:rsid w:val="006D16AB"/>
    <w:rsid w:val="006D1F23"/>
    <w:rsid w:val="006D311F"/>
    <w:rsid w:val="006D4322"/>
    <w:rsid w:val="006D54AD"/>
    <w:rsid w:val="006D5613"/>
    <w:rsid w:val="006D588B"/>
    <w:rsid w:val="006D5BD2"/>
    <w:rsid w:val="006D70A2"/>
    <w:rsid w:val="006D7259"/>
    <w:rsid w:val="006D78C8"/>
    <w:rsid w:val="006E185E"/>
    <w:rsid w:val="006E2A7A"/>
    <w:rsid w:val="006E3649"/>
    <w:rsid w:val="006E3DDF"/>
    <w:rsid w:val="006E4BC6"/>
    <w:rsid w:val="006E4D07"/>
    <w:rsid w:val="006E4E4F"/>
    <w:rsid w:val="006E4ED2"/>
    <w:rsid w:val="006E5AA0"/>
    <w:rsid w:val="006E72DE"/>
    <w:rsid w:val="006E754F"/>
    <w:rsid w:val="006E7C11"/>
    <w:rsid w:val="006F1256"/>
    <w:rsid w:val="006F248D"/>
    <w:rsid w:val="006F3754"/>
    <w:rsid w:val="006F3DD9"/>
    <w:rsid w:val="006F42AA"/>
    <w:rsid w:val="006F4319"/>
    <w:rsid w:val="006F5AC0"/>
    <w:rsid w:val="006F719F"/>
    <w:rsid w:val="006F75A8"/>
    <w:rsid w:val="007002BD"/>
    <w:rsid w:val="0070095D"/>
    <w:rsid w:val="007018A6"/>
    <w:rsid w:val="00701C4C"/>
    <w:rsid w:val="00701DA5"/>
    <w:rsid w:val="0070251D"/>
    <w:rsid w:val="00703853"/>
    <w:rsid w:val="007048CA"/>
    <w:rsid w:val="00704A7C"/>
    <w:rsid w:val="00705721"/>
    <w:rsid w:val="00706E60"/>
    <w:rsid w:val="007114F4"/>
    <w:rsid w:val="007120FC"/>
    <w:rsid w:val="007125E6"/>
    <w:rsid w:val="00712C51"/>
    <w:rsid w:val="00713260"/>
    <w:rsid w:val="00713CDF"/>
    <w:rsid w:val="00713EA2"/>
    <w:rsid w:val="00714BDA"/>
    <w:rsid w:val="0071627D"/>
    <w:rsid w:val="00716B33"/>
    <w:rsid w:val="00716F32"/>
    <w:rsid w:val="00717337"/>
    <w:rsid w:val="00717C6C"/>
    <w:rsid w:val="00720AEA"/>
    <w:rsid w:val="00721A9B"/>
    <w:rsid w:val="00721F17"/>
    <w:rsid w:val="00722B5E"/>
    <w:rsid w:val="00722D70"/>
    <w:rsid w:val="00724359"/>
    <w:rsid w:val="007248E7"/>
    <w:rsid w:val="00724C42"/>
    <w:rsid w:val="00724D15"/>
    <w:rsid w:val="00726487"/>
    <w:rsid w:val="007273AB"/>
    <w:rsid w:val="007275B1"/>
    <w:rsid w:val="00727730"/>
    <w:rsid w:val="00730B3D"/>
    <w:rsid w:val="00731687"/>
    <w:rsid w:val="007327AF"/>
    <w:rsid w:val="00732F6F"/>
    <w:rsid w:val="00734F88"/>
    <w:rsid w:val="00735B17"/>
    <w:rsid w:val="007378BA"/>
    <w:rsid w:val="00740597"/>
    <w:rsid w:val="0074059F"/>
    <w:rsid w:val="00740991"/>
    <w:rsid w:val="00744074"/>
    <w:rsid w:val="007442AC"/>
    <w:rsid w:val="00744CC4"/>
    <w:rsid w:val="00744DC5"/>
    <w:rsid w:val="00745127"/>
    <w:rsid w:val="007457F3"/>
    <w:rsid w:val="007461F0"/>
    <w:rsid w:val="00750C48"/>
    <w:rsid w:val="007543DD"/>
    <w:rsid w:val="00755389"/>
    <w:rsid w:val="0075566B"/>
    <w:rsid w:val="00755888"/>
    <w:rsid w:val="00755B6F"/>
    <w:rsid w:val="007608B5"/>
    <w:rsid w:val="0076147F"/>
    <w:rsid w:val="00761FCA"/>
    <w:rsid w:val="00762D0B"/>
    <w:rsid w:val="00762F96"/>
    <w:rsid w:val="00763607"/>
    <w:rsid w:val="0076396A"/>
    <w:rsid w:val="00764598"/>
    <w:rsid w:val="00764898"/>
    <w:rsid w:val="00764E71"/>
    <w:rsid w:val="0076504A"/>
    <w:rsid w:val="00765109"/>
    <w:rsid w:val="00765747"/>
    <w:rsid w:val="00765E1C"/>
    <w:rsid w:val="00766081"/>
    <w:rsid w:val="00766EFC"/>
    <w:rsid w:val="00767987"/>
    <w:rsid w:val="0077060D"/>
    <w:rsid w:val="00770A82"/>
    <w:rsid w:val="00770E82"/>
    <w:rsid w:val="007715DC"/>
    <w:rsid w:val="00772E86"/>
    <w:rsid w:val="007732AF"/>
    <w:rsid w:val="00773C09"/>
    <w:rsid w:val="00774A40"/>
    <w:rsid w:val="0077573F"/>
    <w:rsid w:val="00775A19"/>
    <w:rsid w:val="007814B7"/>
    <w:rsid w:val="0078313F"/>
    <w:rsid w:val="00783772"/>
    <w:rsid w:val="0078471E"/>
    <w:rsid w:val="00784C20"/>
    <w:rsid w:val="007850DD"/>
    <w:rsid w:val="0078512F"/>
    <w:rsid w:val="00785A92"/>
    <w:rsid w:val="00785DE2"/>
    <w:rsid w:val="00786062"/>
    <w:rsid w:val="007865EA"/>
    <w:rsid w:val="007866D2"/>
    <w:rsid w:val="00786F61"/>
    <w:rsid w:val="0078726D"/>
    <w:rsid w:val="00790224"/>
    <w:rsid w:val="007903AF"/>
    <w:rsid w:val="007909E6"/>
    <w:rsid w:val="00791260"/>
    <w:rsid w:val="007913E1"/>
    <w:rsid w:val="00791592"/>
    <w:rsid w:val="00791A35"/>
    <w:rsid w:val="007925D1"/>
    <w:rsid w:val="0079318D"/>
    <w:rsid w:val="0079336B"/>
    <w:rsid w:val="007936C8"/>
    <w:rsid w:val="0079404D"/>
    <w:rsid w:val="0079448F"/>
    <w:rsid w:val="0079467C"/>
    <w:rsid w:val="00794A7C"/>
    <w:rsid w:val="00794CA1"/>
    <w:rsid w:val="00796A17"/>
    <w:rsid w:val="00796B93"/>
    <w:rsid w:val="00796F95"/>
    <w:rsid w:val="007977E6"/>
    <w:rsid w:val="007A0360"/>
    <w:rsid w:val="007A1AAA"/>
    <w:rsid w:val="007A2CD3"/>
    <w:rsid w:val="007A2DDD"/>
    <w:rsid w:val="007A4EBC"/>
    <w:rsid w:val="007A54AF"/>
    <w:rsid w:val="007A68B1"/>
    <w:rsid w:val="007A7101"/>
    <w:rsid w:val="007A7337"/>
    <w:rsid w:val="007B0D0D"/>
    <w:rsid w:val="007B0EE8"/>
    <w:rsid w:val="007B0FE6"/>
    <w:rsid w:val="007B1743"/>
    <w:rsid w:val="007B1E20"/>
    <w:rsid w:val="007B200D"/>
    <w:rsid w:val="007B36DF"/>
    <w:rsid w:val="007B371D"/>
    <w:rsid w:val="007B5FE0"/>
    <w:rsid w:val="007B617E"/>
    <w:rsid w:val="007B7015"/>
    <w:rsid w:val="007C0211"/>
    <w:rsid w:val="007C0636"/>
    <w:rsid w:val="007C0D00"/>
    <w:rsid w:val="007C4552"/>
    <w:rsid w:val="007C4A92"/>
    <w:rsid w:val="007C5D70"/>
    <w:rsid w:val="007C696D"/>
    <w:rsid w:val="007C77CD"/>
    <w:rsid w:val="007D0EC3"/>
    <w:rsid w:val="007D1AC5"/>
    <w:rsid w:val="007D2484"/>
    <w:rsid w:val="007D2514"/>
    <w:rsid w:val="007D2B5F"/>
    <w:rsid w:val="007D37BA"/>
    <w:rsid w:val="007D4E1D"/>
    <w:rsid w:val="007D5C0B"/>
    <w:rsid w:val="007D5F94"/>
    <w:rsid w:val="007D62A9"/>
    <w:rsid w:val="007D638E"/>
    <w:rsid w:val="007D6B32"/>
    <w:rsid w:val="007D6CD2"/>
    <w:rsid w:val="007D6E4A"/>
    <w:rsid w:val="007D71C3"/>
    <w:rsid w:val="007D7DD1"/>
    <w:rsid w:val="007E04AF"/>
    <w:rsid w:val="007E2D0E"/>
    <w:rsid w:val="007E32E9"/>
    <w:rsid w:val="007E3560"/>
    <w:rsid w:val="007E3E1D"/>
    <w:rsid w:val="007E4237"/>
    <w:rsid w:val="007E4D3C"/>
    <w:rsid w:val="007E5112"/>
    <w:rsid w:val="007E60B3"/>
    <w:rsid w:val="007E6A88"/>
    <w:rsid w:val="007F23FC"/>
    <w:rsid w:val="007F268C"/>
    <w:rsid w:val="007F3871"/>
    <w:rsid w:val="007F3E0C"/>
    <w:rsid w:val="007F4539"/>
    <w:rsid w:val="007F4617"/>
    <w:rsid w:val="007F522D"/>
    <w:rsid w:val="007F55EA"/>
    <w:rsid w:val="007F6572"/>
    <w:rsid w:val="007F6698"/>
    <w:rsid w:val="007F6EC0"/>
    <w:rsid w:val="0080082F"/>
    <w:rsid w:val="00801621"/>
    <w:rsid w:val="00801F3E"/>
    <w:rsid w:val="0080202B"/>
    <w:rsid w:val="008023E9"/>
    <w:rsid w:val="00802646"/>
    <w:rsid w:val="0080310A"/>
    <w:rsid w:val="0080332D"/>
    <w:rsid w:val="00803BD1"/>
    <w:rsid w:val="008045AE"/>
    <w:rsid w:val="00804760"/>
    <w:rsid w:val="00804D43"/>
    <w:rsid w:val="00805474"/>
    <w:rsid w:val="0080599C"/>
    <w:rsid w:val="0080646B"/>
    <w:rsid w:val="00807151"/>
    <w:rsid w:val="0080727C"/>
    <w:rsid w:val="00807649"/>
    <w:rsid w:val="00807748"/>
    <w:rsid w:val="008107F8"/>
    <w:rsid w:val="008109F2"/>
    <w:rsid w:val="00810BDF"/>
    <w:rsid w:val="00810F8F"/>
    <w:rsid w:val="0081100D"/>
    <w:rsid w:val="008119FB"/>
    <w:rsid w:val="00813158"/>
    <w:rsid w:val="00813C19"/>
    <w:rsid w:val="00814242"/>
    <w:rsid w:val="00816259"/>
    <w:rsid w:val="00820150"/>
    <w:rsid w:val="008205EE"/>
    <w:rsid w:val="00820621"/>
    <w:rsid w:val="008216D6"/>
    <w:rsid w:val="0082610B"/>
    <w:rsid w:val="0082636F"/>
    <w:rsid w:val="008265C3"/>
    <w:rsid w:val="00826AF3"/>
    <w:rsid w:val="00827A59"/>
    <w:rsid w:val="00827FD4"/>
    <w:rsid w:val="008306D5"/>
    <w:rsid w:val="00830841"/>
    <w:rsid w:val="008311B7"/>
    <w:rsid w:val="00832600"/>
    <w:rsid w:val="00833C32"/>
    <w:rsid w:val="00833C4E"/>
    <w:rsid w:val="008342AB"/>
    <w:rsid w:val="00834485"/>
    <w:rsid w:val="00835CED"/>
    <w:rsid w:val="008365D7"/>
    <w:rsid w:val="00837595"/>
    <w:rsid w:val="008379C0"/>
    <w:rsid w:val="00837E1A"/>
    <w:rsid w:val="0084006D"/>
    <w:rsid w:val="008403AF"/>
    <w:rsid w:val="00840B0F"/>
    <w:rsid w:val="00840B9B"/>
    <w:rsid w:val="008415E4"/>
    <w:rsid w:val="00843183"/>
    <w:rsid w:val="008432A5"/>
    <w:rsid w:val="00844D9C"/>
    <w:rsid w:val="00845622"/>
    <w:rsid w:val="00846291"/>
    <w:rsid w:val="00846B5F"/>
    <w:rsid w:val="00847880"/>
    <w:rsid w:val="0085141F"/>
    <w:rsid w:val="008516EB"/>
    <w:rsid w:val="00851C5B"/>
    <w:rsid w:val="00852C9B"/>
    <w:rsid w:val="00853CEB"/>
    <w:rsid w:val="00853D4C"/>
    <w:rsid w:val="00853F65"/>
    <w:rsid w:val="00855357"/>
    <w:rsid w:val="008563D7"/>
    <w:rsid w:val="00857E49"/>
    <w:rsid w:val="0086010E"/>
    <w:rsid w:val="00861910"/>
    <w:rsid w:val="0086260F"/>
    <w:rsid w:val="0086327B"/>
    <w:rsid w:val="0086358B"/>
    <w:rsid w:val="008638DF"/>
    <w:rsid w:val="0086468D"/>
    <w:rsid w:val="00864C28"/>
    <w:rsid w:val="00864D24"/>
    <w:rsid w:val="008661EB"/>
    <w:rsid w:val="00867188"/>
    <w:rsid w:val="00867CCC"/>
    <w:rsid w:val="00867E4E"/>
    <w:rsid w:val="0087020F"/>
    <w:rsid w:val="00873474"/>
    <w:rsid w:val="0087383C"/>
    <w:rsid w:val="0087422F"/>
    <w:rsid w:val="008744EB"/>
    <w:rsid w:val="0087461C"/>
    <w:rsid w:val="008765D6"/>
    <w:rsid w:val="00876611"/>
    <w:rsid w:val="008767E8"/>
    <w:rsid w:val="0088040A"/>
    <w:rsid w:val="008805F0"/>
    <w:rsid w:val="00881E45"/>
    <w:rsid w:val="0088208F"/>
    <w:rsid w:val="00883088"/>
    <w:rsid w:val="008835F1"/>
    <w:rsid w:val="00883ECA"/>
    <w:rsid w:val="00883FCE"/>
    <w:rsid w:val="0088653C"/>
    <w:rsid w:val="00886913"/>
    <w:rsid w:val="00886A13"/>
    <w:rsid w:val="00887204"/>
    <w:rsid w:val="00892CC9"/>
    <w:rsid w:val="00893B22"/>
    <w:rsid w:val="00894E6C"/>
    <w:rsid w:val="00895AD8"/>
    <w:rsid w:val="00896019"/>
    <w:rsid w:val="008962BD"/>
    <w:rsid w:val="0089650D"/>
    <w:rsid w:val="00896882"/>
    <w:rsid w:val="00896E15"/>
    <w:rsid w:val="008975B4"/>
    <w:rsid w:val="00897CCF"/>
    <w:rsid w:val="008A0330"/>
    <w:rsid w:val="008A0716"/>
    <w:rsid w:val="008A12D9"/>
    <w:rsid w:val="008A1861"/>
    <w:rsid w:val="008A1E79"/>
    <w:rsid w:val="008A2A22"/>
    <w:rsid w:val="008A3799"/>
    <w:rsid w:val="008A487C"/>
    <w:rsid w:val="008A645B"/>
    <w:rsid w:val="008A73BE"/>
    <w:rsid w:val="008A781E"/>
    <w:rsid w:val="008B01D3"/>
    <w:rsid w:val="008B261E"/>
    <w:rsid w:val="008B288D"/>
    <w:rsid w:val="008B2E22"/>
    <w:rsid w:val="008B2EFF"/>
    <w:rsid w:val="008B4918"/>
    <w:rsid w:val="008B588B"/>
    <w:rsid w:val="008B7179"/>
    <w:rsid w:val="008B71F3"/>
    <w:rsid w:val="008B7227"/>
    <w:rsid w:val="008C0B06"/>
    <w:rsid w:val="008C0B1B"/>
    <w:rsid w:val="008C0D60"/>
    <w:rsid w:val="008C1FFA"/>
    <w:rsid w:val="008C251B"/>
    <w:rsid w:val="008C28A1"/>
    <w:rsid w:val="008C2BC7"/>
    <w:rsid w:val="008C2C05"/>
    <w:rsid w:val="008C44D2"/>
    <w:rsid w:val="008C5FAF"/>
    <w:rsid w:val="008C613E"/>
    <w:rsid w:val="008C668F"/>
    <w:rsid w:val="008C67C4"/>
    <w:rsid w:val="008C6FD6"/>
    <w:rsid w:val="008C70DC"/>
    <w:rsid w:val="008D1761"/>
    <w:rsid w:val="008D1CE7"/>
    <w:rsid w:val="008D1E1F"/>
    <w:rsid w:val="008D2D97"/>
    <w:rsid w:val="008D2FAB"/>
    <w:rsid w:val="008D3111"/>
    <w:rsid w:val="008D323E"/>
    <w:rsid w:val="008D3BB2"/>
    <w:rsid w:val="008D3DCC"/>
    <w:rsid w:val="008D4087"/>
    <w:rsid w:val="008D5DBB"/>
    <w:rsid w:val="008D6B0E"/>
    <w:rsid w:val="008D73CB"/>
    <w:rsid w:val="008D76E0"/>
    <w:rsid w:val="008E00FD"/>
    <w:rsid w:val="008E045B"/>
    <w:rsid w:val="008E0AD2"/>
    <w:rsid w:val="008E154A"/>
    <w:rsid w:val="008E163A"/>
    <w:rsid w:val="008E1709"/>
    <w:rsid w:val="008E1D57"/>
    <w:rsid w:val="008E2133"/>
    <w:rsid w:val="008E23A7"/>
    <w:rsid w:val="008E27AB"/>
    <w:rsid w:val="008E3AA7"/>
    <w:rsid w:val="008E3AE0"/>
    <w:rsid w:val="008E4A56"/>
    <w:rsid w:val="008E5789"/>
    <w:rsid w:val="008E5A1D"/>
    <w:rsid w:val="008E5F52"/>
    <w:rsid w:val="008E6101"/>
    <w:rsid w:val="008E7555"/>
    <w:rsid w:val="008E782D"/>
    <w:rsid w:val="008E7D62"/>
    <w:rsid w:val="008E7E87"/>
    <w:rsid w:val="008F0C96"/>
    <w:rsid w:val="008F1725"/>
    <w:rsid w:val="008F1FEE"/>
    <w:rsid w:val="008F2011"/>
    <w:rsid w:val="008F2FC2"/>
    <w:rsid w:val="008F315F"/>
    <w:rsid w:val="008F40E9"/>
    <w:rsid w:val="008F410A"/>
    <w:rsid w:val="008F5354"/>
    <w:rsid w:val="008F5A64"/>
    <w:rsid w:val="008F607D"/>
    <w:rsid w:val="00900A26"/>
    <w:rsid w:val="0090149F"/>
    <w:rsid w:val="00902CCA"/>
    <w:rsid w:val="0090320A"/>
    <w:rsid w:val="00905561"/>
    <w:rsid w:val="0091010A"/>
    <w:rsid w:val="009101BB"/>
    <w:rsid w:val="009104FF"/>
    <w:rsid w:val="00910D52"/>
    <w:rsid w:val="0091294D"/>
    <w:rsid w:val="00912B1E"/>
    <w:rsid w:val="00912E65"/>
    <w:rsid w:val="00913161"/>
    <w:rsid w:val="0091341E"/>
    <w:rsid w:val="009145C3"/>
    <w:rsid w:val="009148F2"/>
    <w:rsid w:val="00916276"/>
    <w:rsid w:val="0091650A"/>
    <w:rsid w:val="0091688D"/>
    <w:rsid w:val="00916BFD"/>
    <w:rsid w:val="0091726E"/>
    <w:rsid w:val="00917BE8"/>
    <w:rsid w:val="00920D72"/>
    <w:rsid w:val="009212C4"/>
    <w:rsid w:val="009214D5"/>
    <w:rsid w:val="00922009"/>
    <w:rsid w:val="009220E0"/>
    <w:rsid w:val="009221C4"/>
    <w:rsid w:val="009228E0"/>
    <w:rsid w:val="00922F24"/>
    <w:rsid w:val="0092495A"/>
    <w:rsid w:val="00925295"/>
    <w:rsid w:val="0092587B"/>
    <w:rsid w:val="00925E31"/>
    <w:rsid w:val="009260FB"/>
    <w:rsid w:val="00926327"/>
    <w:rsid w:val="00926337"/>
    <w:rsid w:val="00926501"/>
    <w:rsid w:val="009276EF"/>
    <w:rsid w:val="00927C1C"/>
    <w:rsid w:val="00927E47"/>
    <w:rsid w:val="009311B4"/>
    <w:rsid w:val="00931849"/>
    <w:rsid w:val="009318FB"/>
    <w:rsid w:val="00932153"/>
    <w:rsid w:val="009324CF"/>
    <w:rsid w:val="00932662"/>
    <w:rsid w:val="009326DE"/>
    <w:rsid w:val="00934C01"/>
    <w:rsid w:val="00934DA2"/>
    <w:rsid w:val="00935021"/>
    <w:rsid w:val="00935FC8"/>
    <w:rsid w:val="009409DD"/>
    <w:rsid w:val="00940E61"/>
    <w:rsid w:val="00941991"/>
    <w:rsid w:val="00942EC8"/>
    <w:rsid w:val="00943274"/>
    <w:rsid w:val="009434C0"/>
    <w:rsid w:val="00944D79"/>
    <w:rsid w:val="00944EED"/>
    <w:rsid w:val="0094599D"/>
    <w:rsid w:val="00946873"/>
    <w:rsid w:val="0094748E"/>
    <w:rsid w:val="00947820"/>
    <w:rsid w:val="00951364"/>
    <w:rsid w:val="00953FC7"/>
    <w:rsid w:val="00956921"/>
    <w:rsid w:val="009569C2"/>
    <w:rsid w:val="00957552"/>
    <w:rsid w:val="0095789B"/>
    <w:rsid w:val="009609F0"/>
    <w:rsid w:val="0096147C"/>
    <w:rsid w:val="0096191C"/>
    <w:rsid w:val="00963AAD"/>
    <w:rsid w:val="00964431"/>
    <w:rsid w:val="00964778"/>
    <w:rsid w:val="009653F2"/>
    <w:rsid w:val="00965BFF"/>
    <w:rsid w:val="009662F4"/>
    <w:rsid w:val="00966631"/>
    <w:rsid w:val="00966F4E"/>
    <w:rsid w:val="009675BF"/>
    <w:rsid w:val="00967EEB"/>
    <w:rsid w:val="009711C3"/>
    <w:rsid w:val="009739C3"/>
    <w:rsid w:val="00974A46"/>
    <w:rsid w:val="00974CB4"/>
    <w:rsid w:val="009756A4"/>
    <w:rsid w:val="0097672B"/>
    <w:rsid w:val="00976E01"/>
    <w:rsid w:val="00977A34"/>
    <w:rsid w:val="00977A3C"/>
    <w:rsid w:val="00977FBE"/>
    <w:rsid w:val="0098014C"/>
    <w:rsid w:val="009802D3"/>
    <w:rsid w:val="009811C4"/>
    <w:rsid w:val="0098197F"/>
    <w:rsid w:val="009822B1"/>
    <w:rsid w:val="00982624"/>
    <w:rsid w:val="00983196"/>
    <w:rsid w:val="00983F1B"/>
    <w:rsid w:val="009846B3"/>
    <w:rsid w:val="00985579"/>
    <w:rsid w:val="0098587E"/>
    <w:rsid w:val="00985D4D"/>
    <w:rsid w:val="00987A7B"/>
    <w:rsid w:val="00987D1F"/>
    <w:rsid w:val="00990271"/>
    <w:rsid w:val="009902E1"/>
    <w:rsid w:val="00990A51"/>
    <w:rsid w:val="00991A00"/>
    <w:rsid w:val="00992136"/>
    <w:rsid w:val="009944FA"/>
    <w:rsid w:val="00994507"/>
    <w:rsid w:val="009945F3"/>
    <w:rsid w:val="00996A71"/>
    <w:rsid w:val="00997499"/>
    <w:rsid w:val="0099752E"/>
    <w:rsid w:val="00997605"/>
    <w:rsid w:val="009976C1"/>
    <w:rsid w:val="00997A98"/>
    <w:rsid w:val="00997C47"/>
    <w:rsid w:val="00997F8F"/>
    <w:rsid w:val="009A00F7"/>
    <w:rsid w:val="009A016C"/>
    <w:rsid w:val="009A17A7"/>
    <w:rsid w:val="009A2724"/>
    <w:rsid w:val="009A2EE7"/>
    <w:rsid w:val="009A333F"/>
    <w:rsid w:val="009A3595"/>
    <w:rsid w:val="009A3DDF"/>
    <w:rsid w:val="009A45FF"/>
    <w:rsid w:val="009A655A"/>
    <w:rsid w:val="009A6696"/>
    <w:rsid w:val="009A7909"/>
    <w:rsid w:val="009A7A1B"/>
    <w:rsid w:val="009B1016"/>
    <w:rsid w:val="009B168D"/>
    <w:rsid w:val="009B2B99"/>
    <w:rsid w:val="009B4488"/>
    <w:rsid w:val="009B4969"/>
    <w:rsid w:val="009B4BE8"/>
    <w:rsid w:val="009B4F1D"/>
    <w:rsid w:val="009B5F8D"/>
    <w:rsid w:val="009C0088"/>
    <w:rsid w:val="009C1A01"/>
    <w:rsid w:val="009C20D2"/>
    <w:rsid w:val="009C2656"/>
    <w:rsid w:val="009C33CC"/>
    <w:rsid w:val="009C3502"/>
    <w:rsid w:val="009C403B"/>
    <w:rsid w:val="009C44D3"/>
    <w:rsid w:val="009C4D2E"/>
    <w:rsid w:val="009C4F02"/>
    <w:rsid w:val="009C65FF"/>
    <w:rsid w:val="009C66D1"/>
    <w:rsid w:val="009C7826"/>
    <w:rsid w:val="009C7844"/>
    <w:rsid w:val="009D0D18"/>
    <w:rsid w:val="009D1190"/>
    <w:rsid w:val="009D2657"/>
    <w:rsid w:val="009D2F02"/>
    <w:rsid w:val="009D3217"/>
    <w:rsid w:val="009D34B1"/>
    <w:rsid w:val="009D4216"/>
    <w:rsid w:val="009D4A85"/>
    <w:rsid w:val="009D4C5F"/>
    <w:rsid w:val="009D5592"/>
    <w:rsid w:val="009D6D66"/>
    <w:rsid w:val="009E2073"/>
    <w:rsid w:val="009E22DE"/>
    <w:rsid w:val="009E3B6D"/>
    <w:rsid w:val="009E4592"/>
    <w:rsid w:val="009E4EBB"/>
    <w:rsid w:val="009E56A5"/>
    <w:rsid w:val="009E663F"/>
    <w:rsid w:val="009E75A9"/>
    <w:rsid w:val="009F060B"/>
    <w:rsid w:val="009F1976"/>
    <w:rsid w:val="009F1D67"/>
    <w:rsid w:val="009F1D7F"/>
    <w:rsid w:val="009F328D"/>
    <w:rsid w:val="009F36DC"/>
    <w:rsid w:val="009F4409"/>
    <w:rsid w:val="009F45BD"/>
    <w:rsid w:val="009F4798"/>
    <w:rsid w:val="009F4CF7"/>
    <w:rsid w:val="009F526E"/>
    <w:rsid w:val="009F58FD"/>
    <w:rsid w:val="009F6F73"/>
    <w:rsid w:val="00A002FB"/>
    <w:rsid w:val="00A016A8"/>
    <w:rsid w:val="00A0195B"/>
    <w:rsid w:val="00A032DD"/>
    <w:rsid w:val="00A0359A"/>
    <w:rsid w:val="00A0454F"/>
    <w:rsid w:val="00A05586"/>
    <w:rsid w:val="00A06392"/>
    <w:rsid w:val="00A06D66"/>
    <w:rsid w:val="00A0778F"/>
    <w:rsid w:val="00A07BEB"/>
    <w:rsid w:val="00A1011A"/>
    <w:rsid w:val="00A102D5"/>
    <w:rsid w:val="00A10557"/>
    <w:rsid w:val="00A10962"/>
    <w:rsid w:val="00A1115A"/>
    <w:rsid w:val="00A11E44"/>
    <w:rsid w:val="00A1266C"/>
    <w:rsid w:val="00A12C3E"/>
    <w:rsid w:val="00A1353C"/>
    <w:rsid w:val="00A14047"/>
    <w:rsid w:val="00A14051"/>
    <w:rsid w:val="00A1442C"/>
    <w:rsid w:val="00A148E0"/>
    <w:rsid w:val="00A1581B"/>
    <w:rsid w:val="00A1625A"/>
    <w:rsid w:val="00A16569"/>
    <w:rsid w:val="00A17572"/>
    <w:rsid w:val="00A2041C"/>
    <w:rsid w:val="00A20E93"/>
    <w:rsid w:val="00A21176"/>
    <w:rsid w:val="00A21242"/>
    <w:rsid w:val="00A22910"/>
    <w:rsid w:val="00A23AAC"/>
    <w:rsid w:val="00A2428F"/>
    <w:rsid w:val="00A25BD7"/>
    <w:rsid w:val="00A30E20"/>
    <w:rsid w:val="00A31BCC"/>
    <w:rsid w:val="00A32271"/>
    <w:rsid w:val="00A35F16"/>
    <w:rsid w:val="00A360B8"/>
    <w:rsid w:val="00A373FE"/>
    <w:rsid w:val="00A37CD5"/>
    <w:rsid w:val="00A37DA9"/>
    <w:rsid w:val="00A37F99"/>
    <w:rsid w:val="00A41161"/>
    <w:rsid w:val="00A415CF"/>
    <w:rsid w:val="00A41679"/>
    <w:rsid w:val="00A41AC3"/>
    <w:rsid w:val="00A429F7"/>
    <w:rsid w:val="00A42BCC"/>
    <w:rsid w:val="00A42BFE"/>
    <w:rsid w:val="00A42DE3"/>
    <w:rsid w:val="00A42E07"/>
    <w:rsid w:val="00A43132"/>
    <w:rsid w:val="00A43696"/>
    <w:rsid w:val="00A4382E"/>
    <w:rsid w:val="00A43905"/>
    <w:rsid w:val="00A45535"/>
    <w:rsid w:val="00A47C16"/>
    <w:rsid w:val="00A47F00"/>
    <w:rsid w:val="00A50492"/>
    <w:rsid w:val="00A517CA"/>
    <w:rsid w:val="00A5184A"/>
    <w:rsid w:val="00A51A05"/>
    <w:rsid w:val="00A52D55"/>
    <w:rsid w:val="00A534D4"/>
    <w:rsid w:val="00A537F1"/>
    <w:rsid w:val="00A540F5"/>
    <w:rsid w:val="00A54DD0"/>
    <w:rsid w:val="00A55726"/>
    <w:rsid w:val="00A56127"/>
    <w:rsid w:val="00A561B9"/>
    <w:rsid w:val="00A5644F"/>
    <w:rsid w:val="00A60F83"/>
    <w:rsid w:val="00A6155A"/>
    <w:rsid w:val="00A6188F"/>
    <w:rsid w:val="00A61F53"/>
    <w:rsid w:val="00A66894"/>
    <w:rsid w:val="00A66E77"/>
    <w:rsid w:val="00A712F7"/>
    <w:rsid w:val="00A71743"/>
    <w:rsid w:val="00A71B2F"/>
    <w:rsid w:val="00A7214B"/>
    <w:rsid w:val="00A730D6"/>
    <w:rsid w:val="00A733C8"/>
    <w:rsid w:val="00A73844"/>
    <w:rsid w:val="00A7498D"/>
    <w:rsid w:val="00A74E31"/>
    <w:rsid w:val="00A75018"/>
    <w:rsid w:val="00A75E60"/>
    <w:rsid w:val="00A76304"/>
    <w:rsid w:val="00A76621"/>
    <w:rsid w:val="00A7786F"/>
    <w:rsid w:val="00A801C6"/>
    <w:rsid w:val="00A80B9A"/>
    <w:rsid w:val="00A80BDA"/>
    <w:rsid w:val="00A80C9E"/>
    <w:rsid w:val="00A81CAC"/>
    <w:rsid w:val="00A8333A"/>
    <w:rsid w:val="00A847B1"/>
    <w:rsid w:val="00A857B0"/>
    <w:rsid w:val="00A860B5"/>
    <w:rsid w:val="00A862D0"/>
    <w:rsid w:val="00A87CD1"/>
    <w:rsid w:val="00A91228"/>
    <w:rsid w:val="00A92B97"/>
    <w:rsid w:val="00A937BC"/>
    <w:rsid w:val="00A94A2C"/>
    <w:rsid w:val="00A94AA5"/>
    <w:rsid w:val="00A957AA"/>
    <w:rsid w:val="00A962DF"/>
    <w:rsid w:val="00A97302"/>
    <w:rsid w:val="00A97723"/>
    <w:rsid w:val="00A9781B"/>
    <w:rsid w:val="00AA0435"/>
    <w:rsid w:val="00AA0B31"/>
    <w:rsid w:val="00AA0E96"/>
    <w:rsid w:val="00AA2128"/>
    <w:rsid w:val="00AA4218"/>
    <w:rsid w:val="00AA44FF"/>
    <w:rsid w:val="00AA4663"/>
    <w:rsid w:val="00AA4B8F"/>
    <w:rsid w:val="00AA5B00"/>
    <w:rsid w:val="00AA6307"/>
    <w:rsid w:val="00AA665A"/>
    <w:rsid w:val="00AA6C03"/>
    <w:rsid w:val="00AB15B9"/>
    <w:rsid w:val="00AB177D"/>
    <w:rsid w:val="00AB1DB5"/>
    <w:rsid w:val="00AB32F5"/>
    <w:rsid w:val="00AB337F"/>
    <w:rsid w:val="00AB407F"/>
    <w:rsid w:val="00AB43C7"/>
    <w:rsid w:val="00AB45F0"/>
    <w:rsid w:val="00AB4A0A"/>
    <w:rsid w:val="00AB5AFE"/>
    <w:rsid w:val="00AB79D0"/>
    <w:rsid w:val="00AC0949"/>
    <w:rsid w:val="00AC0E86"/>
    <w:rsid w:val="00AC121A"/>
    <w:rsid w:val="00AC140E"/>
    <w:rsid w:val="00AC1BEB"/>
    <w:rsid w:val="00AC2E2E"/>
    <w:rsid w:val="00AC47AE"/>
    <w:rsid w:val="00AC4A1E"/>
    <w:rsid w:val="00AC4CDF"/>
    <w:rsid w:val="00AC508B"/>
    <w:rsid w:val="00AC588D"/>
    <w:rsid w:val="00AC5955"/>
    <w:rsid w:val="00AC5A23"/>
    <w:rsid w:val="00AC72DB"/>
    <w:rsid w:val="00AC7BEC"/>
    <w:rsid w:val="00AD0C36"/>
    <w:rsid w:val="00AD1477"/>
    <w:rsid w:val="00AD181D"/>
    <w:rsid w:val="00AD28E1"/>
    <w:rsid w:val="00AD2B89"/>
    <w:rsid w:val="00AD4261"/>
    <w:rsid w:val="00AD42C1"/>
    <w:rsid w:val="00AD62CE"/>
    <w:rsid w:val="00AD63B8"/>
    <w:rsid w:val="00AD66D0"/>
    <w:rsid w:val="00AD6B29"/>
    <w:rsid w:val="00AD7A28"/>
    <w:rsid w:val="00AD7DFB"/>
    <w:rsid w:val="00AE03AF"/>
    <w:rsid w:val="00AE18AB"/>
    <w:rsid w:val="00AE19A2"/>
    <w:rsid w:val="00AE2F46"/>
    <w:rsid w:val="00AE31AE"/>
    <w:rsid w:val="00AE395F"/>
    <w:rsid w:val="00AE3A23"/>
    <w:rsid w:val="00AE54D6"/>
    <w:rsid w:val="00AE5CFB"/>
    <w:rsid w:val="00AE610E"/>
    <w:rsid w:val="00AE74F4"/>
    <w:rsid w:val="00AE777C"/>
    <w:rsid w:val="00AE794B"/>
    <w:rsid w:val="00AE7C7B"/>
    <w:rsid w:val="00AF0373"/>
    <w:rsid w:val="00AF06E3"/>
    <w:rsid w:val="00AF1005"/>
    <w:rsid w:val="00AF184D"/>
    <w:rsid w:val="00AF276A"/>
    <w:rsid w:val="00AF2A7E"/>
    <w:rsid w:val="00AF2E7C"/>
    <w:rsid w:val="00AF40DF"/>
    <w:rsid w:val="00AF512A"/>
    <w:rsid w:val="00AF5F00"/>
    <w:rsid w:val="00AF6412"/>
    <w:rsid w:val="00AF7837"/>
    <w:rsid w:val="00AF7AA2"/>
    <w:rsid w:val="00AF7ABE"/>
    <w:rsid w:val="00B00D43"/>
    <w:rsid w:val="00B00D45"/>
    <w:rsid w:val="00B00E6D"/>
    <w:rsid w:val="00B01A2F"/>
    <w:rsid w:val="00B02198"/>
    <w:rsid w:val="00B02BF0"/>
    <w:rsid w:val="00B03D3C"/>
    <w:rsid w:val="00B0476D"/>
    <w:rsid w:val="00B04981"/>
    <w:rsid w:val="00B05193"/>
    <w:rsid w:val="00B05478"/>
    <w:rsid w:val="00B0623E"/>
    <w:rsid w:val="00B06486"/>
    <w:rsid w:val="00B06A96"/>
    <w:rsid w:val="00B077A4"/>
    <w:rsid w:val="00B077C2"/>
    <w:rsid w:val="00B079A0"/>
    <w:rsid w:val="00B07D49"/>
    <w:rsid w:val="00B107E0"/>
    <w:rsid w:val="00B11E2F"/>
    <w:rsid w:val="00B127B4"/>
    <w:rsid w:val="00B12C95"/>
    <w:rsid w:val="00B136BA"/>
    <w:rsid w:val="00B14065"/>
    <w:rsid w:val="00B14C6F"/>
    <w:rsid w:val="00B15206"/>
    <w:rsid w:val="00B1566D"/>
    <w:rsid w:val="00B15D19"/>
    <w:rsid w:val="00B16115"/>
    <w:rsid w:val="00B16631"/>
    <w:rsid w:val="00B16A4B"/>
    <w:rsid w:val="00B17417"/>
    <w:rsid w:val="00B17D5D"/>
    <w:rsid w:val="00B20D00"/>
    <w:rsid w:val="00B21C98"/>
    <w:rsid w:val="00B22C9C"/>
    <w:rsid w:val="00B2414B"/>
    <w:rsid w:val="00B248F6"/>
    <w:rsid w:val="00B24A64"/>
    <w:rsid w:val="00B25380"/>
    <w:rsid w:val="00B25B93"/>
    <w:rsid w:val="00B275D6"/>
    <w:rsid w:val="00B27F95"/>
    <w:rsid w:val="00B32830"/>
    <w:rsid w:val="00B35273"/>
    <w:rsid w:val="00B355B4"/>
    <w:rsid w:val="00B35A53"/>
    <w:rsid w:val="00B402D2"/>
    <w:rsid w:val="00B40BC4"/>
    <w:rsid w:val="00B41D94"/>
    <w:rsid w:val="00B43FEA"/>
    <w:rsid w:val="00B452DF"/>
    <w:rsid w:val="00B45570"/>
    <w:rsid w:val="00B458D2"/>
    <w:rsid w:val="00B46812"/>
    <w:rsid w:val="00B468DA"/>
    <w:rsid w:val="00B5121B"/>
    <w:rsid w:val="00B51282"/>
    <w:rsid w:val="00B5137F"/>
    <w:rsid w:val="00B51FCE"/>
    <w:rsid w:val="00B52996"/>
    <w:rsid w:val="00B534FE"/>
    <w:rsid w:val="00B5441F"/>
    <w:rsid w:val="00B553A6"/>
    <w:rsid w:val="00B553DB"/>
    <w:rsid w:val="00B555B1"/>
    <w:rsid w:val="00B56718"/>
    <w:rsid w:val="00B56D9D"/>
    <w:rsid w:val="00B57842"/>
    <w:rsid w:val="00B60820"/>
    <w:rsid w:val="00B62D22"/>
    <w:rsid w:val="00B646F2"/>
    <w:rsid w:val="00B662E2"/>
    <w:rsid w:val="00B67E53"/>
    <w:rsid w:val="00B7199E"/>
    <w:rsid w:val="00B72487"/>
    <w:rsid w:val="00B72741"/>
    <w:rsid w:val="00B7283F"/>
    <w:rsid w:val="00B72A4F"/>
    <w:rsid w:val="00B7364E"/>
    <w:rsid w:val="00B748B1"/>
    <w:rsid w:val="00B74A66"/>
    <w:rsid w:val="00B750A4"/>
    <w:rsid w:val="00B7582D"/>
    <w:rsid w:val="00B769A6"/>
    <w:rsid w:val="00B77334"/>
    <w:rsid w:val="00B7737F"/>
    <w:rsid w:val="00B77CF2"/>
    <w:rsid w:val="00B8052F"/>
    <w:rsid w:val="00B807A8"/>
    <w:rsid w:val="00B80D88"/>
    <w:rsid w:val="00B82B8A"/>
    <w:rsid w:val="00B82DBC"/>
    <w:rsid w:val="00B8333B"/>
    <w:rsid w:val="00B83353"/>
    <w:rsid w:val="00B84165"/>
    <w:rsid w:val="00B84659"/>
    <w:rsid w:val="00B8664C"/>
    <w:rsid w:val="00B8678C"/>
    <w:rsid w:val="00B86B47"/>
    <w:rsid w:val="00B86C17"/>
    <w:rsid w:val="00B87C71"/>
    <w:rsid w:val="00B9088F"/>
    <w:rsid w:val="00B91D83"/>
    <w:rsid w:val="00B920C8"/>
    <w:rsid w:val="00B92544"/>
    <w:rsid w:val="00B94434"/>
    <w:rsid w:val="00B9487C"/>
    <w:rsid w:val="00B94BC4"/>
    <w:rsid w:val="00B961CE"/>
    <w:rsid w:val="00B96463"/>
    <w:rsid w:val="00B967CD"/>
    <w:rsid w:val="00B97A51"/>
    <w:rsid w:val="00B97CD5"/>
    <w:rsid w:val="00BA023E"/>
    <w:rsid w:val="00BA0452"/>
    <w:rsid w:val="00BA0665"/>
    <w:rsid w:val="00BA118D"/>
    <w:rsid w:val="00BA20A1"/>
    <w:rsid w:val="00BA2785"/>
    <w:rsid w:val="00BA27C3"/>
    <w:rsid w:val="00BA28DB"/>
    <w:rsid w:val="00BA644A"/>
    <w:rsid w:val="00BA6B39"/>
    <w:rsid w:val="00BA707E"/>
    <w:rsid w:val="00BA77D5"/>
    <w:rsid w:val="00BA7833"/>
    <w:rsid w:val="00BB0327"/>
    <w:rsid w:val="00BB0758"/>
    <w:rsid w:val="00BB0AE4"/>
    <w:rsid w:val="00BB11EC"/>
    <w:rsid w:val="00BB3227"/>
    <w:rsid w:val="00BB3661"/>
    <w:rsid w:val="00BB41DE"/>
    <w:rsid w:val="00BB42C8"/>
    <w:rsid w:val="00BB4711"/>
    <w:rsid w:val="00BB51DF"/>
    <w:rsid w:val="00BB7C96"/>
    <w:rsid w:val="00BC0640"/>
    <w:rsid w:val="00BC152C"/>
    <w:rsid w:val="00BC35CB"/>
    <w:rsid w:val="00BC3C5B"/>
    <w:rsid w:val="00BC3F3F"/>
    <w:rsid w:val="00BC4097"/>
    <w:rsid w:val="00BC4242"/>
    <w:rsid w:val="00BC5470"/>
    <w:rsid w:val="00BC7201"/>
    <w:rsid w:val="00BD07CF"/>
    <w:rsid w:val="00BD094D"/>
    <w:rsid w:val="00BD10FC"/>
    <w:rsid w:val="00BD182E"/>
    <w:rsid w:val="00BD198F"/>
    <w:rsid w:val="00BD1D09"/>
    <w:rsid w:val="00BD26BC"/>
    <w:rsid w:val="00BD34ED"/>
    <w:rsid w:val="00BD3F6A"/>
    <w:rsid w:val="00BD443D"/>
    <w:rsid w:val="00BD44A2"/>
    <w:rsid w:val="00BD458B"/>
    <w:rsid w:val="00BD5C35"/>
    <w:rsid w:val="00BD5F62"/>
    <w:rsid w:val="00BD7CC1"/>
    <w:rsid w:val="00BD7D76"/>
    <w:rsid w:val="00BD7F3B"/>
    <w:rsid w:val="00BE0832"/>
    <w:rsid w:val="00BE0953"/>
    <w:rsid w:val="00BE256C"/>
    <w:rsid w:val="00BE305C"/>
    <w:rsid w:val="00BE3940"/>
    <w:rsid w:val="00BE3D28"/>
    <w:rsid w:val="00BE40FE"/>
    <w:rsid w:val="00BE5207"/>
    <w:rsid w:val="00BE531C"/>
    <w:rsid w:val="00BE5324"/>
    <w:rsid w:val="00BE656F"/>
    <w:rsid w:val="00BE68D7"/>
    <w:rsid w:val="00BE781D"/>
    <w:rsid w:val="00BF0C69"/>
    <w:rsid w:val="00BF1216"/>
    <w:rsid w:val="00BF1574"/>
    <w:rsid w:val="00BF1637"/>
    <w:rsid w:val="00BF18B8"/>
    <w:rsid w:val="00BF1E58"/>
    <w:rsid w:val="00BF25F1"/>
    <w:rsid w:val="00BF3C95"/>
    <w:rsid w:val="00BF479B"/>
    <w:rsid w:val="00BF4D24"/>
    <w:rsid w:val="00BF5309"/>
    <w:rsid w:val="00BF645C"/>
    <w:rsid w:val="00BF6599"/>
    <w:rsid w:val="00BF6A60"/>
    <w:rsid w:val="00BF6EED"/>
    <w:rsid w:val="00BF7921"/>
    <w:rsid w:val="00BF7F0E"/>
    <w:rsid w:val="00C0127D"/>
    <w:rsid w:val="00C01375"/>
    <w:rsid w:val="00C060BF"/>
    <w:rsid w:val="00C06186"/>
    <w:rsid w:val="00C06B67"/>
    <w:rsid w:val="00C06F97"/>
    <w:rsid w:val="00C0744A"/>
    <w:rsid w:val="00C0745F"/>
    <w:rsid w:val="00C106E3"/>
    <w:rsid w:val="00C10717"/>
    <w:rsid w:val="00C10DE1"/>
    <w:rsid w:val="00C11408"/>
    <w:rsid w:val="00C11DE7"/>
    <w:rsid w:val="00C11F99"/>
    <w:rsid w:val="00C1573D"/>
    <w:rsid w:val="00C15840"/>
    <w:rsid w:val="00C16B15"/>
    <w:rsid w:val="00C21AE1"/>
    <w:rsid w:val="00C21F34"/>
    <w:rsid w:val="00C228F6"/>
    <w:rsid w:val="00C23500"/>
    <w:rsid w:val="00C24121"/>
    <w:rsid w:val="00C24256"/>
    <w:rsid w:val="00C25E73"/>
    <w:rsid w:val="00C260F9"/>
    <w:rsid w:val="00C26857"/>
    <w:rsid w:val="00C27397"/>
    <w:rsid w:val="00C27AB7"/>
    <w:rsid w:val="00C3093C"/>
    <w:rsid w:val="00C31CAF"/>
    <w:rsid w:val="00C3263F"/>
    <w:rsid w:val="00C337FB"/>
    <w:rsid w:val="00C33CE5"/>
    <w:rsid w:val="00C3407C"/>
    <w:rsid w:val="00C34CA8"/>
    <w:rsid w:val="00C34DA0"/>
    <w:rsid w:val="00C35D7A"/>
    <w:rsid w:val="00C368F2"/>
    <w:rsid w:val="00C36AC3"/>
    <w:rsid w:val="00C36C68"/>
    <w:rsid w:val="00C404E9"/>
    <w:rsid w:val="00C416EB"/>
    <w:rsid w:val="00C42F6A"/>
    <w:rsid w:val="00C43885"/>
    <w:rsid w:val="00C43E2C"/>
    <w:rsid w:val="00C43E52"/>
    <w:rsid w:val="00C4442B"/>
    <w:rsid w:val="00C44C18"/>
    <w:rsid w:val="00C4558B"/>
    <w:rsid w:val="00C457F8"/>
    <w:rsid w:val="00C46513"/>
    <w:rsid w:val="00C4671A"/>
    <w:rsid w:val="00C55813"/>
    <w:rsid w:val="00C55CF3"/>
    <w:rsid w:val="00C56379"/>
    <w:rsid w:val="00C6145A"/>
    <w:rsid w:val="00C614E6"/>
    <w:rsid w:val="00C61C5E"/>
    <w:rsid w:val="00C61F33"/>
    <w:rsid w:val="00C6219D"/>
    <w:rsid w:val="00C625A1"/>
    <w:rsid w:val="00C62C26"/>
    <w:rsid w:val="00C6305A"/>
    <w:rsid w:val="00C63517"/>
    <w:rsid w:val="00C64217"/>
    <w:rsid w:val="00C64247"/>
    <w:rsid w:val="00C64448"/>
    <w:rsid w:val="00C64787"/>
    <w:rsid w:val="00C649B1"/>
    <w:rsid w:val="00C6513E"/>
    <w:rsid w:val="00C666AD"/>
    <w:rsid w:val="00C66D28"/>
    <w:rsid w:val="00C7027D"/>
    <w:rsid w:val="00C71DE0"/>
    <w:rsid w:val="00C73F19"/>
    <w:rsid w:val="00C751D0"/>
    <w:rsid w:val="00C7626B"/>
    <w:rsid w:val="00C76F33"/>
    <w:rsid w:val="00C80BA7"/>
    <w:rsid w:val="00C80C79"/>
    <w:rsid w:val="00C81728"/>
    <w:rsid w:val="00C821AE"/>
    <w:rsid w:val="00C82683"/>
    <w:rsid w:val="00C82BD8"/>
    <w:rsid w:val="00C8467A"/>
    <w:rsid w:val="00C84AF3"/>
    <w:rsid w:val="00C84C91"/>
    <w:rsid w:val="00C84CC8"/>
    <w:rsid w:val="00C85FD9"/>
    <w:rsid w:val="00C863E1"/>
    <w:rsid w:val="00C86C9E"/>
    <w:rsid w:val="00C870F3"/>
    <w:rsid w:val="00C9005A"/>
    <w:rsid w:val="00C90062"/>
    <w:rsid w:val="00C90D6E"/>
    <w:rsid w:val="00C912B5"/>
    <w:rsid w:val="00C91C27"/>
    <w:rsid w:val="00C91E2E"/>
    <w:rsid w:val="00C9299C"/>
    <w:rsid w:val="00C92CC5"/>
    <w:rsid w:val="00C9341D"/>
    <w:rsid w:val="00C93782"/>
    <w:rsid w:val="00C93952"/>
    <w:rsid w:val="00C942CA"/>
    <w:rsid w:val="00C94F37"/>
    <w:rsid w:val="00C94F82"/>
    <w:rsid w:val="00C95066"/>
    <w:rsid w:val="00C95181"/>
    <w:rsid w:val="00C9602F"/>
    <w:rsid w:val="00C96815"/>
    <w:rsid w:val="00C97A93"/>
    <w:rsid w:val="00C97AE9"/>
    <w:rsid w:val="00CA0A58"/>
    <w:rsid w:val="00CA0B19"/>
    <w:rsid w:val="00CA166A"/>
    <w:rsid w:val="00CA335B"/>
    <w:rsid w:val="00CA452F"/>
    <w:rsid w:val="00CA4C2F"/>
    <w:rsid w:val="00CA501A"/>
    <w:rsid w:val="00CA5864"/>
    <w:rsid w:val="00CA6C98"/>
    <w:rsid w:val="00CA7769"/>
    <w:rsid w:val="00CA7790"/>
    <w:rsid w:val="00CA7BEB"/>
    <w:rsid w:val="00CB08CF"/>
    <w:rsid w:val="00CB13AF"/>
    <w:rsid w:val="00CB199D"/>
    <w:rsid w:val="00CB2FEE"/>
    <w:rsid w:val="00CB38BB"/>
    <w:rsid w:val="00CB4069"/>
    <w:rsid w:val="00CB4442"/>
    <w:rsid w:val="00CB4C6D"/>
    <w:rsid w:val="00CB55DC"/>
    <w:rsid w:val="00CB59E8"/>
    <w:rsid w:val="00CB61F3"/>
    <w:rsid w:val="00CB6D81"/>
    <w:rsid w:val="00CB6EEE"/>
    <w:rsid w:val="00CB7B7A"/>
    <w:rsid w:val="00CB7E22"/>
    <w:rsid w:val="00CC00E1"/>
    <w:rsid w:val="00CC042A"/>
    <w:rsid w:val="00CC14CD"/>
    <w:rsid w:val="00CC28D7"/>
    <w:rsid w:val="00CC2BCC"/>
    <w:rsid w:val="00CC30D9"/>
    <w:rsid w:val="00CC54EA"/>
    <w:rsid w:val="00CC5DDC"/>
    <w:rsid w:val="00CC6302"/>
    <w:rsid w:val="00CC6FC6"/>
    <w:rsid w:val="00CC7F4F"/>
    <w:rsid w:val="00CD0C52"/>
    <w:rsid w:val="00CD174E"/>
    <w:rsid w:val="00CD2B67"/>
    <w:rsid w:val="00CD3492"/>
    <w:rsid w:val="00CD34F3"/>
    <w:rsid w:val="00CD4C5A"/>
    <w:rsid w:val="00CD5B78"/>
    <w:rsid w:val="00CD64B3"/>
    <w:rsid w:val="00CD68E0"/>
    <w:rsid w:val="00CD712A"/>
    <w:rsid w:val="00CD7185"/>
    <w:rsid w:val="00CD76E2"/>
    <w:rsid w:val="00CE02F6"/>
    <w:rsid w:val="00CE0D26"/>
    <w:rsid w:val="00CE0E58"/>
    <w:rsid w:val="00CE21D5"/>
    <w:rsid w:val="00CE2D64"/>
    <w:rsid w:val="00CE2FE2"/>
    <w:rsid w:val="00CE3BA6"/>
    <w:rsid w:val="00CE3BEC"/>
    <w:rsid w:val="00CE42BF"/>
    <w:rsid w:val="00CE51CB"/>
    <w:rsid w:val="00CE5992"/>
    <w:rsid w:val="00CE6544"/>
    <w:rsid w:val="00CE687C"/>
    <w:rsid w:val="00CE77ED"/>
    <w:rsid w:val="00CE7EAA"/>
    <w:rsid w:val="00CF0331"/>
    <w:rsid w:val="00CF088B"/>
    <w:rsid w:val="00CF1F5A"/>
    <w:rsid w:val="00CF239F"/>
    <w:rsid w:val="00CF28E1"/>
    <w:rsid w:val="00CF2C4A"/>
    <w:rsid w:val="00CF302A"/>
    <w:rsid w:val="00CF3178"/>
    <w:rsid w:val="00CF340D"/>
    <w:rsid w:val="00CF3B8F"/>
    <w:rsid w:val="00CF462F"/>
    <w:rsid w:val="00CF4D47"/>
    <w:rsid w:val="00CF5284"/>
    <w:rsid w:val="00CF5E72"/>
    <w:rsid w:val="00CF606C"/>
    <w:rsid w:val="00CF6262"/>
    <w:rsid w:val="00CF6A9F"/>
    <w:rsid w:val="00CF6DCC"/>
    <w:rsid w:val="00CF6E10"/>
    <w:rsid w:val="00CF785E"/>
    <w:rsid w:val="00CF78B7"/>
    <w:rsid w:val="00D00EDE"/>
    <w:rsid w:val="00D0178C"/>
    <w:rsid w:val="00D02746"/>
    <w:rsid w:val="00D027FD"/>
    <w:rsid w:val="00D02D3F"/>
    <w:rsid w:val="00D033A3"/>
    <w:rsid w:val="00D03A48"/>
    <w:rsid w:val="00D03CCD"/>
    <w:rsid w:val="00D04743"/>
    <w:rsid w:val="00D05259"/>
    <w:rsid w:val="00D06357"/>
    <w:rsid w:val="00D067AB"/>
    <w:rsid w:val="00D070E3"/>
    <w:rsid w:val="00D07F78"/>
    <w:rsid w:val="00D10823"/>
    <w:rsid w:val="00D10A9D"/>
    <w:rsid w:val="00D11728"/>
    <w:rsid w:val="00D117D1"/>
    <w:rsid w:val="00D11AF3"/>
    <w:rsid w:val="00D12107"/>
    <w:rsid w:val="00D125E0"/>
    <w:rsid w:val="00D144EB"/>
    <w:rsid w:val="00D14E6C"/>
    <w:rsid w:val="00D15426"/>
    <w:rsid w:val="00D156F6"/>
    <w:rsid w:val="00D15CE1"/>
    <w:rsid w:val="00D160F5"/>
    <w:rsid w:val="00D17557"/>
    <w:rsid w:val="00D20C3A"/>
    <w:rsid w:val="00D21E26"/>
    <w:rsid w:val="00D21E27"/>
    <w:rsid w:val="00D22AF2"/>
    <w:rsid w:val="00D237E9"/>
    <w:rsid w:val="00D25F70"/>
    <w:rsid w:val="00D27001"/>
    <w:rsid w:val="00D27690"/>
    <w:rsid w:val="00D30177"/>
    <w:rsid w:val="00D31DC0"/>
    <w:rsid w:val="00D326DA"/>
    <w:rsid w:val="00D34188"/>
    <w:rsid w:val="00D347FC"/>
    <w:rsid w:val="00D3562F"/>
    <w:rsid w:val="00D36A4B"/>
    <w:rsid w:val="00D36E24"/>
    <w:rsid w:val="00D40F03"/>
    <w:rsid w:val="00D4127F"/>
    <w:rsid w:val="00D41DB0"/>
    <w:rsid w:val="00D4289C"/>
    <w:rsid w:val="00D44026"/>
    <w:rsid w:val="00D454FE"/>
    <w:rsid w:val="00D467AD"/>
    <w:rsid w:val="00D47B56"/>
    <w:rsid w:val="00D50A6A"/>
    <w:rsid w:val="00D51739"/>
    <w:rsid w:val="00D51E42"/>
    <w:rsid w:val="00D51F41"/>
    <w:rsid w:val="00D52497"/>
    <w:rsid w:val="00D52A2F"/>
    <w:rsid w:val="00D52BDC"/>
    <w:rsid w:val="00D536FB"/>
    <w:rsid w:val="00D53DDB"/>
    <w:rsid w:val="00D54437"/>
    <w:rsid w:val="00D546DE"/>
    <w:rsid w:val="00D54744"/>
    <w:rsid w:val="00D5552C"/>
    <w:rsid w:val="00D55ACE"/>
    <w:rsid w:val="00D56623"/>
    <w:rsid w:val="00D572A0"/>
    <w:rsid w:val="00D577E0"/>
    <w:rsid w:val="00D57C3F"/>
    <w:rsid w:val="00D57D83"/>
    <w:rsid w:val="00D60540"/>
    <w:rsid w:val="00D6159A"/>
    <w:rsid w:val="00D624D4"/>
    <w:rsid w:val="00D63AF2"/>
    <w:rsid w:val="00D63D2F"/>
    <w:rsid w:val="00D647A6"/>
    <w:rsid w:val="00D66BBB"/>
    <w:rsid w:val="00D66C26"/>
    <w:rsid w:val="00D67047"/>
    <w:rsid w:val="00D70F62"/>
    <w:rsid w:val="00D71D83"/>
    <w:rsid w:val="00D71F13"/>
    <w:rsid w:val="00D7253C"/>
    <w:rsid w:val="00D73E93"/>
    <w:rsid w:val="00D74484"/>
    <w:rsid w:val="00D756E3"/>
    <w:rsid w:val="00D75BCF"/>
    <w:rsid w:val="00D75EF9"/>
    <w:rsid w:val="00D76602"/>
    <w:rsid w:val="00D776BC"/>
    <w:rsid w:val="00D77FA6"/>
    <w:rsid w:val="00D80DF2"/>
    <w:rsid w:val="00D80E40"/>
    <w:rsid w:val="00D8156D"/>
    <w:rsid w:val="00D8201F"/>
    <w:rsid w:val="00D82C52"/>
    <w:rsid w:val="00D839E5"/>
    <w:rsid w:val="00D84068"/>
    <w:rsid w:val="00D850C3"/>
    <w:rsid w:val="00D850D4"/>
    <w:rsid w:val="00D8538C"/>
    <w:rsid w:val="00D8591C"/>
    <w:rsid w:val="00D85ADB"/>
    <w:rsid w:val="00D860A4"/>
    <w:rsid w:val="00D863CB"/>
    <w:rsid w:val="00D87F71"/>
    <w:rsid w:val="00D902AC"/>
    <w:rsid w:val="00D917CF"/>
    <w:rsid w:val="00D92863"/>
    <w:rsid w:val="00D93C0D"/>
    <w:rsid w:val="00D94C7B"/>
    <w:rsid w:val="00D96135"/>
    <w:rsid w:val="00D965AA"/>
    <w:rsid w:val="00D96652"/>
    <w:rsid w:val="00D972F4"/>
    <w:rsid w:val="00DA0711"/>
    <w:rsid w:val="00DA0A3F"/>
    <w:rsid w:val="00DA1058"/>
    <w:rsid w:val="00DA2895"/>
    <w:rsid w:val="00DA3BB7"/>
    <w:rsid w:val="00DA3C97"/>
    <w:rsid w:val="00DA421E"/>
    <w:rsid w:val="00DA4B1E"/>
    <w:rsid w:val="00DA5571"/>
    <w:rsid w:val="00DA5897"/>
    <w:rsid w:val="00DA5DD5"/>
    <w:rsid w:val="00DA69D8"/>
    <w:rsid w:val="00DA7D02"/>
    <w:rsid w:val="00DA7FAF"/>
    <w:rsid w:val="00DB0B24"/>
    <w:rsid w:val="00DB1B52"/>
    <w:rsid w:val="00DB45CD"/>
    <w:rsid w:val="00DB472E"/>
    <w:rsid w:val="00DB4770"/>
    <w:rsid w:val="00DB5E72"/>
    <w:rsid w:val="00DB7C00"/>
    <w:rsid w:val="00DC1BB8"/>
    <w:rsid w:val="00DC2698"/>
    <w:rsid w:val="00DC437E"/>
    <w:rsid w:val="00DC4531"/>
    <w:rsid w:val="00DC45CC"/>
    <w:rsid w:val="00DC468C"/>
    <w:rsid w:val="00DC6592"/>
    <w:rsid w:val="00DC68E3"/>
    <w:rsid w:val="00DC6DA9"/>
    <w:rsid w:val="00DC6EC5"/>
    <w:rsid w:val="00DC6F34"/>
    <w:rsid w:val="00DD035A"/>
    <w:rsid w:val="00DD0432"/>
    <w:rsid w:val="00DD1C46"/>
    <w:rsid w:val="00DD2089"/>
    <w:rsid w:val="00DD22F2"/>
    <w:rsid w:val="00DD3F75"/>
    <w:rsid w:val="00DD4310"/>
    <w:rsid w:val="00DD4F59"/>
    <w:rsid w:val="00DD565F"/>
    <w:rsid w:val="00DD7ADD"/>
    <w:rsid w:val="00DE000C"/>
    <w:rsid w:val="00DE081B"/>
    <w:rsid w:val="00DE11B5"/>
    <w:rsid w:val="00DE1606"/>
    <w:rsid w:val="00DE164C"/>
    <w:rsid w:val="00DE21B2"/>
    <w:rsid w:val="00DE24F9"/>
    <w:rsid w:val="00DE2CCF"/>
    <w:rsid w:val="00DE3C04"/>
    <w:rsid w:val="00DE3FCC"/>
    <w:rsid w:val="00DE4225"/>
    <w:rsid w:val="00DE49BD"/>
    <w:rsid w:val="00DE54BA"/>
    <w:rsid w:val="00DE55A0"/>
    <w:rsid w:val="00DE79EB"/>
    <w:rsid w:val="00DE7BA3"/>
    <w:rsid w:val="00DE7E02"/>
    <w:rsid w:val="00DE7F08"/>
    <w:rsid w:val="00DF016F"/>
    <w:rsid w:val="00DF068B"/>
    <w:rsid w:val="00DF0AE9"/>
    <w:rsid w:val="00DF3168"/>
    <w:rsid w:val="00DF5572"/>
    <w:rsid w:val="00DF55F6"/>
    <w:rsid w:val="00DF59E0"/>
    <w:rsid w:val="00DF6BB6"/>
    <w:rsid w:val="00DF705E"/>
    <w:rsid w:val="00DF748F"/>
    <w:rsid w:val="00E00E5F"/>
    <w:rsid w:val="00E0168E"/>
    <w:rsid w:val="00E019BE"/>
    <w:rsid w:val="00E025EE"/>
    <w:rsid w:val="00E02734"/>
    <w:rsid w:val="00E03115"/>
    <w:rsid w:val="00E03BAF"/>
    <w:rsid w:val="00E043DD"/>
    <w:rsid w:val="00E04437"/>
    <w:rsid w:val="00E04696"/>
    <w:rsid w:val="00E05189"/>
    <w:rsid w:val="00E05602"/>
    <w:rsid w:val="00E05C05"/>
    <w:rsid w:val="00E0648F"/>
    <w:rsid w:val="00E06C13"/>
    <w:rsid w:val="00E0746D"/>
    <w:rsid w:val="00E074B0"/>
    <w:rsid w:val="00E07A43"/>
    <w:rsid w:val="00E07A8F"/>
    <w:rsid w:val="00E07FFE"/>
    <w:rsid w:val="00E12280"/>
    <w:rsid w:val="00E14318"/>
    <w:rsid w:val="00E15C22"/>
    <w:rsid w:val="00E16064"/>
    <w:rsid w:val="00E1668A"/>
    <w:rsid w:val="00E16DDE"/>
    <w:rsid w:val="00E16DFE"/>
    <w:rsid w:val="00E175B3"/>
    <w:rsid w:val="00E17630"/>
    <w:rsid w:val="00E17DAF"/>
    <w:rsid w:val="00E20216"/>
    <w:rsid w:val="00E21389"/>
    <w:rsid w:val="00E22FAC"/>
    <w:rsid w:val="00E23416"/>
    <w:rsid w:val="00E238F2"/>
    <w:rsid w:val="00E25954"/>
    <w:rsid w:val="00E266B3"/>
    <w:rsid w:val="00E27288"/>
    <w:rsid w:val="00E30122"/>
    <w:rsid w:val="00E301F9"/>
    <w:rsid w:val="00E302DD"/>
    <w:rsid w:val="00E3034D"/>
    <w:rsid w:val="00E30938"/>
    <w:rsid w:val="00E30E97"/>
    <w:rsid w:val="00E31356"/>
    <w:rsid w:val="00E32288"/>
    <w:rsid w:val="00E330E5"/>
    <w:rsid w:val="00E341E0"/>
    <w:rsid w:val="00E36935"/>
    <w:rsid w:val="00E36D71"/>
    <w:rsid w:val="00E37073"/>
    <w:rsid w:val="00E37F0F"/>
    <w:rsid w:val="00E409CD"/>
    <w:rsid w:val="00E41ABF"/>
    <w:rsid w:val="00E41C1E"/>
    <w:rsid w:val="00E41D69"/>
    <w:rsid w:val="00E41E06"/>
    <w:rsid w:val="00E42E3D"/>
    <w:rsid w:val="00E4305C"/>
    <w:rsid w:val="00E4653D"/>
    <w:rsid w:val="00E46971"/>
    <w:rsid w:val="00E46AAE"/>
    <w:rsid w:val="00E46FBB"/>
    <w:rsid w:val="00E506EF"/>
    <w:rsid w:val="00E50E36"/>
    <w:rsid w:val="00E51DBD"/>
    <w:rsid w:val="00E525A4"/>
    <w:rsid w:val="00E52CD7"/>
    <w:rsid w:val="00E53478"/>
    <w:rsid w:val="00E535D2"/>
    <w:rsid w:val="00E53745"/>
    <w:rsid w:val="00E53CD6"/>
    <w:rsid w:val="00E53DAA"/>
    <w:rsid w:val="00E54218"/>
    <w:rsid w:val="00E56FEC"/>
    <w:rsid w:val="00E5702A"/>
    <w:rsid w:val="00E57128"/>
    <w:rsid w:val="00E57A64"/>
    <w:rsid w:val="00E57D9F"/>
    <w:rsid w:val="00E62096"/>
    <w:rsid w:val="00E6212A"/>
    <w:rsid w:val="00E62331"/>
    <w:rsid w:val="00E623E7"/>
    <w:rsid w:val="00E62479"/>
    <w:rsid w:val="00E62B87"/>
    <w:rsid w:val="00E62D8B"/>
    <w:rsid w:val="00E63AEA"/>
    <w:rsid w:val="00E63DC2"/>
    <w:rsid w:val="00E64059"/>
    <w:rsid w:val="00E64B78"/>
    <w:rsid w:val="00E64F01"/>
    <w:rsid w:val="00E65640"/>
    <w:rsid w:val="00E660BA"/>
    <w:rsid w:val="00E66931"/>
    <w:rsid w:val="00E66FE5"/>
    <w:rsid w:val="00E67640"/>
    <w:rsid w:val="00E67CD9"/>
    <w:rsid w:val="00E67F3E"/>
    <w:rsid w:val="00E67FCC"/>
    <w:rsid w:val="00E705C8"/>
    <w:rsid w:val="00E7092C"/>
    <w:rsid w:val="00E713E5"/>
    <w:rsid w:val="00E717B3"/>
    <w:rsid w:val="00E721AA"/>
    <w:rsid w:val="00E72904"/>
    <w:rsid w:val="00E72EB1"/>
    <w:rsid w:val="00E73238"/>
    <w:rsid w:val="00E73432"/>
    <w:rsid w:val="00E73C33"/>
    <w:rsid w:val="00E7607D"/>
    <w:rsid w:val="00E76760"/>
    <w:rsid w:val="00E80154"/>
    <w:rsid w:val="00E80407"/>
    <w:rsid w:val="00E81A4F"/>
    <w:rsid w:val="00E83D84"/>
    <w:rsid w:val="00E8519B"/>
    <w:rsid w:val="00E85436"/>
    <w:rsid w:val="00E85637"/>
    <w:rsid w:val="00E857EB"/>
    <w:rsid w:val="00E86E2F"/>
    <w:rsid w:val="00E90E15"/>
    <w:rsid w:val="00E91302"/>
    <w:rsid w:val="00E91E45"/>
    <w:rsid w:val="00E92280"/>
    <w:rsid w:val="00E9245E"/>
    <w:rsid w:val="00E924F7"/>
    <w:rsid w:val="00E929C1"/>
    <w:rsid w:val="00E92C29"/>
    <w:rsid w:val="00E93A91"/>
    <w:rsid w:val="00E940EC"/>
    <w:rsid w:val="00E96D9E"/>
    <w:rsid w:val="00EA0334"/>
    <w:rsid w:val="00EA1005"/>
    <w:rsid w:val="00EA2ACF"/>
    <w:rsid w:val="00EA4934"/>
    <w:rsid w:val="00EA4966"/>
    <w:rsid w:val="00EA4AAA"/>
    <w:rsid w:val="00EA4DEA"/>
    <w:rsid w:val="00EA5AAF"/>
    <w:rsid w:val="00EA5ACB"/>
    <w:rsid w:val="00EA5BCE"/>
    <w:rsid w:val="00EA5DFC"/>
    <w:rsid w:val="00EA7689"/>
    <w:rsid w:val="00EB128B"/>
    <w:rsid w:val="00EB2314"/>
    <w:rsid w:val="00EB25D2"/>
    <w:rsid w:val="00EB2C86"/>
    <w:rsid w:val="00EB31E4"/>
    <w:rsid w:val="00EB31EB"/>
    <w:rsid w:val="00EB3277"/>
    <w:rsid w:val="00EB439A"/>
    <w:rsid w:val="00EB4804"/>
    <w:rsid w:val="00EB4F26"/>
    <w:rsid w:val="00EB5988"/>
    <w:rsid w:val="00EB5FAA"/>
    <w:rsid w:val="00EB68C7"/>
    <w:rsid w:val="00EB6B00"/>
    <w:rsid w:val="00EC00A7"/>
    <w:rsid w:val="00EC23EE"/>
    <w:rsid w:val="00EC25CB"/>
    <w:rsid w:val="00EC303D"/>
    <w:rsid w:val="00EC3151"/>
    <w:rsid w:val="00EC535C"/>
    <w:rsid w:val="00EC7552"/>
    <w:rsid w:val="00EC77AF"/>
    <w:rsid w:val="00EC77DA"/>
    <w:rsid w:val="00EC7B43"/>
    <w:rsid w:val="00ED0100"/>
    <w:rsid w:val="00ED0B30"/>
    <w:rsid w:val="00ED0FEF"/>
    <w:rsid w:val="00ED2AD8"/>
    <w:rsid w:val="00ED3012"/>
    <w:rsid w:val="00ED335B"/>
    <w:rsid w:val="00ED3AD7"/>
    <w:rsid w:val="00ED52B0"/>
    <w:rsid w:val="00ED61F6"/>
    <w:rsid w:val="00ED7C86"/>
    <w:rsid w:val="00EE0338"/>
    <w:rsid w:val="00EE0726"/>
    <w:rsid w:val="00EE09AC"/>
    <w:rsid w:val="00EE18BC"/>
    <w:rsid w:val="00EE2B4E"/>
    <w:rsid w:val="00EE2DE2"/>
    <w:rsid w:val="00EE2E60"/>
    <w:rsid w:val="00EE33BF"/>
    <w:rsid w:val="00EE3961"/>
    <w:rsid w:val="00EE45A1"/>
    <w:rsid w:val="00EE45E8"/>
    <w:rsid w:val="00EE488C"/>
    <w:rsid w:val="00EE6183"/>
    <w:rsid w:val="00EF0647"/>
    <w:rsid w:val="00EF1722"/>
    <w:rsid w:val="00EF1DBD"/>
    <w:rsid w:val="00EF2C42"/>
    <w:rsid w:val="00EF2E7A"/>
    <w:rsid w:val="00EF388F"/>
    <w:rsid w:val="00EF4110"/>
    <w:rsid w:val="00EF41E1"/>
    <w:rsid w:val="00EF425C"/>
    <w:rsid w:val="00EF6BE6"/>
    <w:rsid w:val="00EF6EAE"/>
    <w:rsid w:val="00F00A37"/>
    <w:rsid w:val="00F011E2"/>
    <w:rsid w:val="00F01466"/>
    <w:rsid w:val="00F027B8"/>
    <w:rsid w:val="00F02EE0"/>
    <w:rsid w:val="00F06180"/>
    <w:rsid w:val="00F06C54"/>
    <w:rsid w:val="00F104A6"/>
    <w:rsid w:val="00F1051A"/>
    <w:rsid w:val="00F105E8"/>
    <w:rsid w:val="00F105EE"/>
    <w:rsid w:val="00F118CC"/>
    <w:rsid w:val="00F11B4A"/>
    <w:rsid w:val="00F1274A"/>
    <w:rsid w:val="00F13043"/>
    <w:rsid w:val="00F130E8"/>
    <w:rsid w:val="00F13132"/>
    <w:rsid w:val="00F14BD9"/>
    <w:rsid w:val="00F154B9"/>
    <w:rsid w:val="00F1670A"/>
    <w:rsid w:val="00F17177"/>
    <w:rsid w:val="00F174AB"/>
    <w:rsid w:val="00F17791"/>
    <w:rsid w:val="00F200F7"/>
    <w:rsid w:val="00F20519"/>
    <w:rsid w:val="00F20A11"/>
    <w:rsid w:val="00F20A50"/>
    <w:rsid w:val="00F22E01"/>
    <w:rsid w:val="00F241B7"/>
    <w:rsid w:val="00F2423C"/>
    <w:rsid w:val="00F24C08"/>
    <w:rsid w:val="00F251FD"/>
    <w:rsid w:val="00F2593A"/>
    <w:rsid w:val="00F25C41"/>
    <w:rsid w:val="00F277BB"/>
    <w:rsid w:val="00F27816"/>
    <w:rsid w:val="00F279AE"/>
    <w:rsid w:val="00F27DDD"/>
    <w:rsid w:val="00F30909"/>
    <w:rsid w:val="00F30916"/>
    <w:rsid w:val="00F30E01"/>
    <w:rsid w:val="00F317D8"/>
    <w:rsid w:val="00F31DF0"/>
    <w:rsid w:val="00F3457D"/>
    <w:rsid w:val="00F35191"/>
    <w:rsid w:val="00F35C48"/>
    <w:rsid w:val="00F36497"/>
    <w:rsid w:val="00F36DF3"/>
    <w:rsid w:val="00F4022E"/>
    <w:rsid w:val="00F4147A"/>
    <w:rsid w:val="00F42B90"/>
    <w:rsid w:val="00F42E80"/>
    <w:rsid w:val="00F444CE"/>
    <w:rsid w:val="00F45812"/>
    <w:rsid w:val="00F475F9"/>
    <w:rsid w:val="00F501C9"/>
    <w:rsid w:val="00F5078A"/>
    <w:rsid w:val="00F50B10"/>
    <w:rsid w:val="00F52354"/>
    <w:rsid w:val="00F53C12"/>
    <w:rsid w:val="00F543F6"/>
    <w:rsid w:val="00F547C6"/>
    <w:rsid w:val="00F549A0"/>
    <w:rsid w:val="00F57704"/>
    <w:rsid w:val="00F57CAA"/>
    <w:rsid w:val="00F60428"/>
    <w:rsid w:val="00F6042D"/>
    <w:rsid w:val="00F61F76"/>
    <w:rsid w:val="00F620C7"/>
    <w:rsid w:val="00F6277B"/>
    <w:rsid w:val="00F64F27"/>
    <w:rsid w:val="00F65A7F"/>
    <w:rsid w:val="00F6625F"/>
    <w:rsid w:val="00F66B75"/>
    <w:rsid w:val="00F67B92"/>
    <w:rsid w:val="00F702C1"/>
    <w:rsid w:val="00F70AF7"/>
    <w:rsid w:val="00F71AC5"/>
    <w:rsid w:val="00F71D42"/>
    <w:rsid w:val="00F72331"/>
    <w:rsid w:val="00F72369"/>
    <w:rsid w:val="00F729F3"/>
    <w:rsid w:val="00F72B44"/>
    <w:rsid w:val="00F7319C"/>
    <w:rsid w:val="00F73C96"/>
    <w:rsid w:val="00F74037"/>
    <w:rsid w:val="00F74855"/>
    <w:rsid w:val="00F74EE0"/>
    <w:rsid w:val="00F766F8"/>
    <w:rsid w:val="00F776AD"/>
    <w:rsid w:val="00F80C3E"/>
    <w:rsid w:val="00F80FDA"/>
    <w:rsid w:val="00F81024"/>
    <w:rsid w:val="00F815E2"/>
    <w:rsid w:val="00F82324"/>
    <w:rsid w:val="00F82917"/>
    <w:rsid w:val="00F87366"/>
    <w:rsid w:val="00F87763"/>
    <w:rsid w:val="00F87C88"/>
    <w:rsid w:val="00F9011C"/>
    <w:rsid w:val="00F92255"/>
    <w:rsid w:val="00F94CA0"/>
    <w:rsid w:val="00F94F4E"/>
    <w:rsid w:val="00F95CA5"/>
    <w:rsid w:val="00F9632B"/>
    <w:rsid w:val="00F97C6C"/>
    <w:rsid w:val="00FA0528"/>
    <w:rsid w:val="00FA1230"/>
    <w:rsid w:val="00FA1AC4"/>
    <w:rsid w:val="00FA1DE5"/>
    <w:rsid w:val="00FA245A"/>
    <w:rsid w:val="00FA3301"/>
    <w:rsid w:val="00FA3698"/>
    <w:rsid w:val="00FA40F6"/>
    <w:rsid w:val="00FA467F"/>
    <w:rsid w:val="00FA595D"/>
    <w:rsid w:val="00FA5B64"/>
    <w:rsid w:val="00FA60B0"/>
    <w:rsid w:val="00FA68BA"/>
    <w:rsid w:val="00FA6B22"/>
    <w:rsid w:val="00FA6F45"/>
    <w:rsid w:val="00FA6FD3"/>
    <w:rsid w:val="00FB0333"/>
    <w:rsid w:val="00FB0446"/>
    <w:rsid w:val="00FB059A"/>
    <w:rsid w:val="00FB11A9"/>
    <w:rsid w:val="00FB1FA9"/>
    <w:rsid w:val="00FB2571"/>
    <w:rsid w:val="00FB2D47"/>
    <w:rsid w:val="00FB4BA1"/>
    <w:rsid w:val="00FB6BEE"/>
    <w:rsid w:val="00FB7021"/>
    <w:rsid w:val="00FC0038"/>
    <w:rsid w:val="00FC06CB"/>
    <w:rsid w:val="00FC122B"/>
    <w:rsid w:val="00FC15C9"/>
    <w:rsid w:val="00FC18A8"/>
    <w:rsid w:val="00FC3477"/>
    <w:rsid w:val="00FC41B8"/>
    <w:rsid w:val="00FC4549"/>
    <w:rsid w:val="00FC5429"/>
    <w:rsid w:val="00FC5F24"/>
    <w:rsid w:val="00FC6714"/>
    <w:rsid w:val="00FD0536"/>
    <w:rsid w:val="00FD09FA"/>
    <w:rsid w:val="00FD0FB6"/>
    <w:rsid w:val="00FD3C5A"/>
    <w:rsid w:val="00FD57F6"/>
    <w:rsid w:val="00FD5A27"/>
    <w:rsid w:val="00FD5F40"/>
    <w:rsid w:val="00FD6970"/>
    <w:rsid w:val="00FD6D6D"/>
    <w:rsid w:val="00FD72B7"/>
    <w:rsid w:val="00FD72C8"/>
    <w:rsid w:val="00FD73AD"/>
    <w:rsid w:val="00FD7462"/>
    <w:rsid w:val="00FD7986"/>
    <w:rsid w:val="00FD7CD9"/>
    <w:rsid w:val="00FE0C5C"/>
    <w:rsid w:val="00FE1057"/>
    <w:rsid w:val="00FE1E05"/>
    <w:rsid w:val="00FE1EBF"/>
    <w:rsid w:val="00FE2438"/>
    <w:rsid w:val="00FE24A0"/>
    <w:rsid w:val="00FE2679"/>
    <w:rsid w:val="00FE3555"/>
    <w:rsid w:val="00FE46E7"/>
    <w:rsid w:val="00FE67C1"/>
    <w:rsid w:val="00FE6A8E"/>
    <w:rsid w:val="00FE72A9"/>
    <w:rsid w:val="00FE7F60"/>
    <w:rsid w:val="00FF02C2"/>
    <w:rsid w:val="00FF1AC4"/>
    <w:rsid w:val="00FF1DDA"/>
    <w:rsid w:val="00FF2486"/>
    <w:rsid w:val="00FF2603"/>
    <w:rsid w:val="00FF4233"/>
    <w:rsid w:val="00FF4456"/>
    <w:rsid w:val="00FF5154"/>
    <w:rsid w:val="00FF644C"/>
    <w:rsid w:val="00FF7A58"/>
    <w:rsid w:val="011A6D15"/>
    <w:rsid w:val="01896811"/>
    <w:rsid w:val="018E1BB8"/>
    <w:rsid w:val="01FD609D"/>
    <w:rsid w:val="02221B40"/>
    <w:rsid w:val="025D3C6A"/>
    <w:rsid w:val="02605E16"/>
    <w:rsid w:val="02B770BE"/>
    <w:rsid w:val="02D758AA"/>
    <w:rsid w:val="032503A7"/>
    <w:rsid w:val="03A33962"/>
    <w:rsid w:val="03FB3CF2"/>
    <w:rsid w:val="03FE0DB2"/>
    <w:rsid w:val="04025BED"/>
    <w:rsid w:val="045439B3"/>
    <w:rsid w:val="04C42C52"/>
    <w:rsid w:val="04F86779"/>
    <w:rsid w:val="051A0570"/>
    <w:rsid w:val="0556761C"/>
    <w:rsid w:val="056401E1"/>
    <w:rsid w:val="058949C6"/>
    <w:rsid w:val="05B11573"/>
    <w:rsid w:val="05C956C7"/>
    <w:rsid w:val="05F43336"/>
    <w:rsid w:val="05FF0636"/>
    <w:rsid w:val="064216C6"/>
    <w:rsid w:val="064D44EB"/>
    <w:rsid w:val="06957AF9"/>
    <w:rsid w:val="06A82EB5"/>
    <w:rsid w:val="06AB51DF"/>
    <w:rsid w:val="07227412"/>
    <w:rsid w:val="074778FA"/>
    <w:rsid w:val="076D5D46"/>
    <w:rsid w:val="079F4185"/>
    <w:rsid w:val="07B70A9C"/>
    <w:rsid w:val="07BA29FE"/>
    <w:rsid w:val="07E163D5"/>
    <w:rsid w:val="07EE1796"/>
    <w:rsid w:val="089D08A9"/>
    <w:rsid w:val="08C57804"/>
    <w:rsid w:val="091967B5"/>
    <w:rsid w:val="0923693C"/>
    <w:rsid w:val="092F7BB8"/>
    <w:rsid w:val="096761E7"/>
    <w:rsid w:val="09734E97"/>
    <w:rsid w:val="09C63218"/>
    <w:rsid w:val="09CD0A4B"/>
    <w:rsid w:val="0A053D41"/>
    <w:rsid w:val="0A1348C9"/>
    <w:rsid w:val="0A284A31"/>
    <w:rsid w:val="0A4429FF"/>
    <w:rsid w:val="0AFA4183"/>
    <w:rsid w:val="0B0373BC"/>
    <w:rsid w:val="0B043FF8"/>
    <w:rsid w:val="0B4E5282"/>
    <w:rsid w:val="0B4F3474"/>
    <w:rsid w:val="0B520957"/>
    <w:rsid w:val="0B770C6E"/>
    <w:rsid w:val="0BAC7643"/>
    <w:rsid w:val="0BDA1781"/>
    <w:rsid w:val="0C0900F1"/>
    <w:rsid w:val="0C545B35"/>
    <w:rsid w:val="0C994AB9"/>
    <w:rsid w:val="0D37164E"/>
    <w:rsid w:val="0D3D2DE0"/>
    <w:rsid w:val="0D95362E"/>
    <w:rsid w:val="0DAD5587"/>
    <w:rsid w:val="0DB32F94"/>
    <w:rsid w:val="0DE70459"/>
    <w:rsid w:val="0DF04D08"/>
    <w:rsid w:val="0E010CC3"/>
    <w:rsid w:val="0E0316E4"/>
    <w:rsid w:val="0E19600D"/>
    <w:rsid w:val="0E9267D2"/>
    <w:rsid w:val="0EAE0ACA"/>
    <w:rsid w:val="0ECA0E0D"/>
    <w:rsid w:val="0EF90EF5"/>
    <w:rsid w:val="0F2271EE"/>
    <w:rsid w:val="0F342DCB"/>
    <w:rsid w:val="0F3B2377"/>
    <w:rsid w:val="0F4D7BD8"/>
    <w:rsid w:val="0F735BF1"/>
    <w:rsid w:val="0FA110A7"/>
    <w:rsid w:val="0FC62D94"/>
    <w:rsid w:val="1088668E"/>
    <w:rsid w:val="10D81154"/>
    <w:rsid w:val="10E24DDC"/>
    <w:rsid w:val="112917DC"/>
    <w:rsid w:val="114A1F19"/>
    <w:rsid w:val="116C28F7"/>
    <w:rsid w:val="11A41EA7"/>
    <w:rsid w:val="11C014D4"/>
    <w:rsid w:val="11EE77B0"/>
    <w:rsid w:val="11F05959"/>
    <w:rsid w:val="11FF3F33"/>
    <w:rsid w:val="12156E6D"/>
    <w:rsid w:val="12DA6EE0"/>
    <w:rsid w:val="12EB2C3B"/>
    <w:rsid w:val="13192BB3"/>
    <w:rsid w:val="14493277"/>
    <w:rsid w:val="1459378E"/>
    <w:rsid w:val="1488724D"/>
    <w:rsid w:val="149172AB"/>
    <w:rsid w:val="14EA4EA0"/>
    <w:rsid w:val="15221F68"/>
    <w:rsid w:val="15401554"/>
    <w:rsid w:val="154A2F50"/>
    <w:rsid w:val="15535FC6"/>
    <w:rsid w:val="15DD24FA"/>
    <w:rsid w:val="16152D04"/>
    <w:rsid w:val="161A1110"/>
    <w:rsid w:val="167554BA"/>
    <w:rsid w:val="168460D8"/>
    <w:rsid w:val="16AD6329"/>
    <w:rsid w:val="16DD784B"/>
    <w:rsid w:val="16F07B71"/>
    <w:rsid w:val="17357800"/>
    <w:rsid w:val="174637C6"/>
    <w:rsid w:val="174C1201"/>
    <w:rsid w:val="178D1100"/>
    <w:rsid w:val="17EC16BD"/>
    <w:rsid w:val="18037914"/>
    <w:rsid w:val="180C273E"/>
    <w:rsid w:val="18147899"/>
    <w:rsid w:val="182547F2"/>
    <w:rsid w:val="1853327D"/>
    <w:rsid w:val="18575CB1"/>
    <w:rsid w:val="18710E80"/>
    <w:rsid w:val="187C6833"/>
    <w:rsid w:val="18E02D2E"/>
    <w:rsid w:val="18F27B86"/>
    <w:rsid w:val="192963E5"/>
    <w:rsid w:val="192A3C11"/>
    <w:rsid w:val="193E0B05"/>
    <w:rsid w:val="19614D0C"/>
    <w:rsid w:val="19A5109C"/>
    <w:rsid w:val="19A846E9"/>
    <w:rsid w:val="19B23C41"/>
    <w:rsid w:val="19B5137E"/>
    <w:rsid w:val="1A192A6F"/>
    <w:rsid w:val="1A8F42B1"/>
    <w:rsid w:val="1B210C25"/>
    <w:rsid w:val="1B3C004D"/>
    <w:rsid w:val="1B5E4551"/>
    <w:rsid w:val="1B833F1E"/>
    <w:rsid w:val="1BF71070"/>
    <w:rsid w:val="1C5C3322"/>
    <w:rsid w:val="1C840575"/>
    <w:rsid w:val="1CBD6643"/>
    <w:rsid w:val="1D0E026F"/>
    <w:rsid w:val="1D505CF0"/>
    <w:rsid w:val="1D9C4564"/>
    <w:rsid w:val="1DB03826"/>
    <w:rsid w:val="1E1B2629"/>
    <w:rsid w:val="1E22392C"/>
    <w:rsid w:val="1E2A72DE"/>
    <w:rsid w:val="1E434781"/>
    <w:rsid w:val="1E761259"/>
    <w:rsid w:val="1E7B23CC"/>
    <w:rsid w:val="1E7D5652"/>
    <w:rsid w:val="1EAF7A25"/>
    <w:rsid w:val="1F084C78"/>
    <w:rsid w:val="1F0B3750"/>
    <w:rsid w:val="1F1545CE"/>
    <w:rsid w:val="1F170346"/>
    <w:rsid w:val="1F547801"/>
    <w:rsid w:val="1F6E7612"/>
    <w:rsid w:val="1F8F4478"/>
    <w:rsid w:val="1FB1502C"/>
    <w:rsid w:val="1FCD30FB"/>
    <w:rsid w:val="1FE17F61"/>
    <w:rsid w:val="1FF70415"/>
    <w:rsid w:val="1FFD700C"/>
    <w:rsid w:val="20014C4D"/>
    <w:rsid w:val="20071625"/>
    <w:rsid w:val="200F33B5"/>
    <w:rsid w:val="201A67B9"/>
    <w:rsid w:val="20870360"/>
    <w:rsid w:val="20EA1A41"/>
    <w:rsid w:val="2101281F"/>
    <w:rsid w:val="21093CBF"/>
    <w:rsid w:val="21993306"/>
    <w:rsid w:val="21C443C4"/>
    <w:rsid w:val="220F17A9"/>
    <w:rsid w:val="220F63C0"/>
    <w:rsid w:val="225B4C45"/>
    <w:rsid w:val="22714212"/>
    <w:rsid w:val="22934302"/>
    <w:rsid w:val="22E21A3B"/>
    <w:rsid w:val="22F653E9"/>
    <w:rsid w:val="23130C59"/>
    <w:rsid w:val="235A4636"/>
    <w:rsid w:val="23835A7E"/>
    <w:rsid w:val="23F92711"/>
    <w:rsid w:val="244224C6"/>
    <w:rsid w:val="24D6035C"/>
    <w:rsid w:val="24DE6615"/>
    <w:rsid w:val="25126D74"/>
    <w:rsid w:val="25180974"/>
    <w:rsid w:val="258268E7"/>
    <w:rsid w:val="25CF703A"/>
    <w:rsid w:val="25EA0864"/>
    <w:rsid w:val="26123616"/>
    <w:rsid w:val="264F1E2D"/>
    <w:rsid w:val="267918E7"/>
    <w:rsid w:val="26A5448A"/>
    <w:rsid w:val="26AC0E40"/>
    <w:rsid w:val="26AC3A6A"/>
    <w:rsid w:val="26C528F0"/>
    <w:rsid w:val="26E275C2"/>
    <w:rsid w:val="273852FE"/>
    <w:rsid w:val="277E0419"/>
    <w:rsid w:val="27D4517B"/>
    <w:rsid w:val="280609E4"/>
    <w:rsid w:val="28117600"/>
    <w:rsid w:val="28326668"/>
    <w:rsid w:val="286914E7"/>
    <w:rsid w:val="28804E01"/>
    <w:rsid w:val="28A902E6"/>
    <w:rsid w:val="28BA7A16"/>
    <w:rsid w:val="28EC4763"/>
    <w:rsid w:val="28EE7CCC"/>
    <w:rsid w:val="28F20771"/>
    <w:rsid w:val="29862181"/>
    <w:rsid w:val="29E178AE"/>
    <w:rsid w:val="29FA0F90"/>
    <w:rsid w:val="2A3E7D2C"/>
    <w:rsid w:val="2A65743E"/>
    <w:rsid w:val="2A666952"/>
    <w:rsid w:val="2AF77367"/>
    <w:rsid w:val="2B0B2DFA"/>
    <w:rsid w:val="2B1E1F55"/>
    <w:rsid w:val="2B7B3A0B"/>
    <w:rsid w:val="2BA2426B"/>
    <w:rsid w:val="2BB502F7"/>
    <w:rsid w:val="2BF8710F"/>
    <w:rsid w:val="2C22675B"/>
    <w:rsid w:val="2C7965AC"/>
    <w:rsid w:val="2C8261EC"/>
    <w:rsid w:val="2C8D2B52"/>
    <w:rsid w:val="2D19172E"/>
    <w:rsid w:val="2D627B0B"/>
    <w:rsid w:val="2D7E2124"/>
    <w:rsid w:val="2E9A0F75"/>
    <w:rsid w:val="2EBB7F5F"/>
    <w:rsid w:val="2EBC529A"/>
    <w:rsid w:val="2EC53A26"/>
    <w:rsid w:val="2ECE7A9F"/>
    <w:rsid w:val="2ED10075"/>
    <w:rsid w:val="2F8A06C1"/>
    <w:rsid w:val="30016F1B"/>
    <w:rsid w:val="30072566"/>
    <w:rsid w:val="30320B13"/>
    <w:rsid w:val="30466CDD"/>
    <w:rsid w:val="306C3DFF"/>
    <w:rsid w:val="30B67293"/>
    <w:rsid w:val="30E80EFA"/>
    <w:rsid w:val="30FA0A7D"/>
    <w:rsid w:val="31386448"/>
    <w:rsid w:val="319941E5"/>
    <w:rsid w:val="319D70E9"/>
    <w:rsid w:val="31B732C3"/>
    <w:rsid w:val="31C64474"/>
    <w:rsid w:val="31F167D5"/>
    <w:rsid w:val="31F712C5"/>
    <w:rsid w:val="323D65DF"/>
    <w:rsid w:val="324148E2"/>
    <w:rsid w:val="32627A4B"/>
    <w:rsid w:val="32891103"/>
    <w:rsid w:val="32AF07F2"/>
    <w:rsid w:val="32B141B6"/>
    <w:rsid w:val="32B84F32"/>
    <w:rsid w:val="32F114C4"/>
    <w:rsid w:val="333252F7"/>
    <w:rsid w:val="33A30117"/>
    <w:rsid w:val="34027B43"/>
    <w:rsid w:val="341669C7"/>
    <w:rsid w:val="34476B80"/>
    <w:rsid w:val="348953EB"/>
    <w:rsid w:val="34EA39B0"/>
    <w:rsid w:val="34F4798D"/>
    <w:rsid w:val="354833FF"/>
    <w:rsid w:val="35633883"/>
    <w:rsid w:val="356419B4"/>
    <w:rsid w:val="35E459AD"/>
    <w:rsid w:val="360141E1"/>
    <w:rsid w:val="36184CDB"/>
    <w:rsid w:val="36636708"/>
    <w:rsid w:val="36735088"/>
    <w:rsid w:val="369739A9"/>
    <w:rsid w:val="36C81662"/>
    <w:rsid w:val="370661C1"/>
    <w:rsid w:val="374369B6"/>
    <w:rsid w:val="375F4863"/>
    <w:rsid w:val="37603725"/>
    <w:rsid w:val="37711C6B"/>
    <w:rsid w:val="37733277"/>
    <w:rsid w:val="377432D3"/>
    <w:rsid w:val="378402F8"/>
    <w:rsid w:val="37A46ACA"/>
    <w:rsid w:val="37EA3C72"/>
    <w:rsid w:val="37EC5DC8"/>
    <w:rsid w:val="37F80892"/>
    <w:rsid w:val="37FC2378"/>
    <w:rsid w:val="380D7900"/>
    <w:rsid w:val="388866DE"/>
    <w:rsid w:val="38E4330E"/>
    <w:rsid w:val="38F75B2D"/>
    <w:rsid w:val="39082ACF"/>
    <w:rsid w:val="393B2A2C"/>
    <w:rsid w:val="39553928"/>
    <w:rsid w:val="39711717"/>
    <w:rsid w:val="39797D07"/>
    <w:rsid w:val="397B0F78"/>
    <w:rsid w:val="39BF540B"/>
    <w:rsid w:val="39F71049"/>
    <w:rsid w:val="3A7B6D86"/>
    <w:rsid w:val="3A89130F"/>
    <w:rsid w:val="3A892117"/>
    <w:rsid w:val="3AA72CEC"/>
    <w:rsid w:val="3AA840F1"/>
    <w:rsid w:val="3AC31ED1"/>
    <w:rsid w:val="3AEA03A9"/>
    <w:rsid w:val="3B200C61"/>
    <w:rsid w:val="3B3C44E7"/>
    <w:rsid w:val="3B530501"/>
    <w:rsid w:val="3B801ADB"/>
    <w:rsid w:val="3B8373F1"/>
    <w:rsid w:val="3BDD7D9B"/>
    <w:rsid w:val="3C031895"/>
    <w:rsid w:val="3C1014B7"/>
    <w:rsid w:val="3C133476"/>
    <w:rsid w:val="3C5B6745"/>
    <w:rsid w:val="3C7F76CC"/>
    <w:rsid w:val="3D193F29"/>
    <w:rsid w:val="3DD83800"/>
    <w:rsid w:val="3DF2368E"/>
    <w:rsid w:val="3E275C99"/>
    <w:rsid w:val="3E2974E0"/>
    <w:rsid w:val="3E4E4FAF"/>
    <w:rsid w:val="3E6B3DB3"/>
    <w:rsid w:val="3E73290A"/>
    <w:rsid w:val="3E9055C8"/>
    <w:rsid w:val="3EC461C9"/>
    <w:rsid w:val="3F596C28"/>
    <w:rsid w:val="3FEF2636"/>
    <w:rsid w:val="3FFD0015"/>
    <w:rsid w:val="3FFD4EDF"/>
    <w:rsid w:val="4009460B"/>
    <w:rsid w:val="401D0C62"/>
    <w:rsid w:val="402A6DF4"/>
    <w:rsid w:val="40662F7F"/>
    <w:rsid w:val="40B97058"/>
    <w:rsid w:val="40E13F83"/>
    <w:rsid w:val="40ED2526"/>
    <w:rsid w:val="415320C2"/>
    <w:rsid w:val="4157061F"/>
    <w:rsid w:val="41643196"/>
    <w:rsid w:val="41660E4D"/>
    <w:rsid w:val="416D61F7"/>
    <w:rsid w:val="418E1BF4"/>
    <w:rsid w:val="41A039FB"/>
    <w:rsid w:val="42220B4A"/>
    <w:rsid w:val="425D063C"/>
    <w:rsid w:val="429733C9"/>
    <w:rsid w:val="42A052C8"/>
    <w:rsid w:val="430E7688"/>
    <w:rsid w:val="43CC52F4"/>
    <w:rsid w:val="43D971B1"/>
    <w:rsid w:val="4413504E"/>
    <w:rsid w:val="44370AE5"/>
    <w:rsid w:val="44C20D8F"/>
    <w:rsid w:val="44D97CC8"/>
    <w:rsid w:val="45351F4C"/>
    <w:rsid w:val="45735181"/>
    <w:rsid w:val="45B912E4"/>
    <w:rsid w:val="45F4468E"/>
    <w:rsid w:val="463902F3"/>
    <w:rsid w:val="46601A21"/>
    <w:rsid w:val="467B6B5D"/>
    <w:rsid w:val="46A95795"/>
    <w:rsid w:val="46B67B95"/>
    <w:rsid w:val="4748551F"/>
    <w:rsid w:val="47797541"/>
    <w:rsid w:val="479036E6"/>
    <w:rsid w:val="479928B9"/>
    <w:rsid w:val="47AC6A05"/>
    <w:rsid w:val="47D749E7"/>
    <w:rsid w:val="47EA7AF7"/>
    <w:rsid w:val="47EF335F"/>
    <w:rsid w:val="47FD3CCE"/>
    <w:rsid w:val="48254C34"/>
    <w:rsid w:val="48274C8F"/>
    <w:rsid w:val="487C33A3"/>
    <w:rsid w:val="48A04F67"/>
    <w:rsid w:val="48A87371"/>
    <w:rsid w:val="48AD660B"/>
    <w:rsid w:val="48BE3EB0"/>
    <w:rsid w:val="48D80297"/>
    <w:rsid w:val="48DE0C06"/>
    <w:rsid w:val="48F52BF7"/>
    <w:rsid w:val="48FA7DB5"/>
    <w:rsid w:val="49050C83"/>
    <w:rsid w:val="49094ECF"/>
    <w:rsid w:val="493F07FE"/>
    <w:rsid w:val="49736FDA"/>
    <w:rsid w:val="49887640"/>
    <w:rsid w:val="49AA1C33"/>
    <w:rsid w:val="49B52CB3"/>
    <w:rsid w:val="49E57878"/>
    <w:rsid w:val="4A020B0E"/>
    <w:rsid w:val="4A0F187A"/>
    <w:rsid w:val="4A2512BA"/>
    <w:rsid w:val="4A6873F9"/>
    <w:rsid w:val="4A963F66"/>
    <w:rsid w:val="4BBD5166"/>
    <w:rsid w:val="4BCC4DB0"/>
    <w:rsid w:val="4C09031F"/>
    <w:rsid w:val="4C25022B"/>
    <w:rsid w:val="4C3561F1"/>
    <w:rsid w:val="4C5A7366"/>
    <w:rsid w:val="4C9D15DC"/>
    <w:rsid w:val="4CE30971"/>
    <w:rsid w:val="4CE840AC"/>
    <w:rsid w:val="4D03140D"/>
    <w:rsid w:val="4D085950"/>
    <w:rsid w:val="4D5746A4"/>
    <w:rsid w:val="4D645E9F"/>
    <w:rsid w:val="4D7B0486"/>
    <w:rsid w:val="4D823F55"/>
    <w:rsid w:val="4DA644C0"/>
    <w:rsid w:val="4DB4773B"/>
    <w:rsid w:val="4DCB407C"/>
    <w:rsid w:val="4DF96BA8"/>
    <w:rsid w:val="4E055563"/>
    <w:rsid w:val="4E0B6A19"/>
    <w:rsid w:val="4E7D4D4D"/>
    <w:rsid w:val="4EAF41AD"/>
    <w:rsid w:val="4ECC57C7"/>
    <w:rsid w:val="4EEA7926"/>
    <w:rsid w:val="4EED14A0"/>
    <w:rsid w:val="4F1D07B2"/>
    <w:rsid w:val="4F1D57D3"/>
    <w:rsid w:val="4F335573"/>
    <w:rsid w:val="4F4A531F"/>
    <w:rsid w:val="4F4D178A"/>
    <w:rsid w:val="4FC52269"/>
    <w:rsid w:val="4FF40E8B"/>
    <w:rsid w:val="502826FD"/>
    <w:rsid w:val="50526B81"/>
    <w:rsid w:val="5060129E"/>
    <w:rsid w:val="5064466C"/>
    <w:rsid w:val="50873ECF"/>
    <w:rsid w:val="50954F20"/>
    <w:rsid w:val="50B2258E"/>
    <w:rsid w:val="50FF0540"/>
    <w:rsid w:val="515F7D14"/>
    <w:rsid w:val="51734888"/>
    <w:rsid w:val="51A13A13"/>
    <w:rsid w:val="52426689"/>
    <w:rsid w:val="52B14033"/>
    <w:rsid w:val="52B46AED"/>
    <w:rsid w:val="52CC1E7B"/>
    <w:rsid w:val="52CF6267"/>
    <w:rsid w:val="52D448ED"/>
    <w:rsid w:val="52EF4B5B"/>
    <w:rsid w:val="52F8236A"/>
    <w:rsid w:val="536559C0"/>
    <w:rsid w:val="53924A31"/>
    <w:rsid w:val="53BA5265"/>
    <w:rsid w:val="53FF492A"/>
    <w:rsid w:val="5480697A"/>
    <w:rsid w:val="549A4E87"/>
    <w:rsid w:val="54AF768F"/>
    <w:rsid w:val="54E44C9D"/>
    <w:rsid w:val="553046B3"/>
    <w:rsid w:val="55384597"/>
    <w:rsid w:val="55410BF9"/>
    <w:rsid w:val="55414C8F"/>
    <w:rsid w:val="556C4241"/>
    <w:rsid w:val="55C23AE2"/>
    <w:rsid w:val="55FA72D0"/>
    <w:rsid w:val="56164708"/>
    <w:rsid w:val="562E2EF9"/>
    <w:rsid w:val="565C2507"/>
    <w:rsid w:val="566A0DF9"/>
    <w:rsid w:val="56705FB3"/>
    <w:rsid w:val="567F5ADC"/>
    <w:rsid w:val="568D33A9"/>
    <w:rsid w:val="572A4E1F"/>
    <w:rsid w:val="57655DBD"/>
    <w:rsid w:val="57967CD6"/>
    <w:rsid w:val="57F00527"/>
    <w:rsid w:val="57F30ED5"/>
    <w:rsid w:val="58507E4A"/>
    <w:rsid w:val="58622433"/>
    <w:rsid w:val="5865762E"/>
    <w:rsid w:val="58CA76EA"/>
    <w:rsid w:val="58FE1654"/>
    <w:rsid w:val="59B71921"/>
    <w:rsid w:val="5A1A7371"/>
    <w:rsid w:val="5A1D093B"/>
    <w:rsid w:val="5A6B01A4"/>
    <w:rsid w:val="5AC60A34"/>
    <w:rsid w:val="5AF504DC"/>
    <w:rsid w:val="5B1F11EF"/>
    <w:rsid w:val="5B577086"/>
    <w:rsid w:val="5B7F6091"/>
    <w:rsid w:val="5B8749F4"/>
    <w:rsid w:val="5BAA2A50"/>
    <w:rsid w:val="5BB8152D"/>
    <w:rsid w:val="5BE307D8"/>
    <w:rsid w:val="5C0C22DA"/>
    <w:rsid w:val="5C3B2232"/>
    <w:rsid w:val="5C3F26AF"/>
    <w:rsid w:val="5C933840"/>
    <w:rsid w:val="5C9B567D"/>
    <w:rsid w:val="5CBD35D4"/>
    <w:rsid w:val="5D270949"/>
    <w:rsid w:val="5D2F0E22"/>
    <w:rsid w:val="5D3A4CF9"/>
    <w:rsid w:val="5D467A6D"/>
    <w:rsid w:val="5D6254EB"/>
    <w:rsid w:val="5D8A0743"/>
    <w:rsid w:val="5DFB2606"/>
    <w:rsid w:val="5EEF62FD"/>
    <w:rsid w:val="5EF64B7B"/>
    <w:rsid w:val="5F1216B0"/>
    <w:rsid w:val="5F4175C1"/>
    <w:rsid w:val="5F452CCB"/>
    <w:rsid w:val="5F572E51"/>
    <w:rsid w:val="5F9279B2"/>
    <w:rsid w:val="605F322E"/>
    <w:rsid w:val="6060660E"/>
    <w:rsid w:val="611D1740"/>
    <w:rsid w:val="61563010"/>
    <w:rsid w:val="61647CAD"/>
    <w:rsid w:val="61BF13D0"/>
    <w:rsid w:val="61DE5900"/>
    <w:rsid w:val="61F20919"/>
    <w:rsid w:val="61F47485"/>
    <w:rsid w:val="621E0F7E"/>
    <w:rsid w:val="62206ADF"/>
    <w:rsid w:val="62300AF6"/>
    <w:rsid w:val="6253318F"/>
    <w:rsid w:val="626D272C"/>
    <w:rsid w:val="6277164E"/>
    <w:rsid w:val="62BF7D78"/>
    <w:rsid w:val="62FD2D82"/>
    <w:rsid w:val="638E5F28"/>
    <w:rsid w:val="63913F53"/>
    <w:rsid w:val="63BC2B22"/>
    <w:rsid w:val="64870CE6"/>
    <w:rsid w:val="649E14ED"/>
    <w:rsid w:val="64B1686B"/>
    <w:rsid w:val="64C432EC"/>
    <w:rsid w:val="64C5571C"/>
    <w:rsid w:val="651C1188"/>
    <w:rsid w:val="652F6714"/>
    <w:rsid w:val="656E31E5"/>
    <w:rsid w:val="65851880"/>
    <w:rsid w:val="659C54C1"/>
    <w:rsid w:val="65B118F1"/>
    <w:rsid w:val="65D629B4"/>
    <w:rsid w:val="662A5F7E"/>
    <w:rsid w:val="6643320F"/>
    <w:rsid w:val="66690B37"/>
    <w:rsid w:val="66A75A53"/>
    <w:rsid w:val="66E14904"/>
    <w:rsid w:val="66E42D65"/>
    <w:rsid w:val="67033415"/>
    <w:rsid w:val="67506BEB"/>
    <w:rsid w:val="675E48FC"/>
    <w:rsid w:val="678338A3"/>
    <w:rsid w:val="67B45394"/>
    <w:rsid w:val="67D03393"/>
    <w:rsid w:val="67E13745"/>
    <w:rsid w:val="681D03B1"/>
    <w:rsid w:val="68923B67"/>
    <w:rsid w:val="689B6EBF"/>
    <w:rsid w:val="68F84BDD"/>
    <w:rsid w:val="69487159"/>
    <w:rsid w:val="69A21516"/>
    <w:rsid w:val="69F50851"/>
    <w:rsid w:val="69F628F4"/>
    <w:rsid w:val="6A4965A1"/>
    <w:rsid w:val="6A531DD1"/>
    <w:rsid w:val="6A5F2684"/>
    <w:rsid w:val="6A62486A"/>
    <w:rsid w:val="6AA83F04"/>
    <w:rsid w:val="6AB46793"/>
    <w:rsid w:val="6AEA5EDC"/>
    <w:rsid w:val="6B1B6095"/>
    <w:rsid w:val="6B3B4599"/>
    <w:rsid w:val="6B8C2AEF"/>
    <w:rsid w:val="6BB37AA8"/>
    <w:rsid w:val="6BFF530D"/>
    <w:rsid w:val="6BFF769B"/>
    <w:rsid w:val="6C0055D4"/>
    <w:rsid w:val="6C0452F0"/>
    <w:rsid w:val="6C515AE7"/>
    <w:rsid w:val="6C547EED"/>
    <w:rsid w:val="6C7B5C9E"/>
    <w:rsid w:val="6C7E3971"/>
    <w:rsid w:val="6CB8656E"/>
    <w:rsid w:val="6CDA4B5F"/>
    <w:rsid w:val="6CDC7AA6"/>
    <w:rsid w:val="6D945BD2"/>
    <w:rsid w:val="6D9D7236"/>
    <w:rsid w:val="6DA147BD"/>
    <w:rsid w:val="6E1E7639"/>
    <w:rsid w:val="6EAC74C7"/>
    <w:rsid w:val="6F0B0F46"/>
    <w:rsid w:val="6F22575E"/>
    <w:rsid w:val="6F715F30"/>
    <w:rsid w:val="6FF330B2"/>
    <w:rsid w:val="70631707"/>
    <w:rsid w:val="708D657F"/>
    <w:rsid w:val="70A011AB"/>
    <w:rsid w:val="70A369B7"/>
    <w:rsid w:val="70AE6124"/>
    <w:rsid w:val="711452F5"/>
    <w:rsid w:val="71422650"/>
    <w:rsid w:val="71837A31"/>
    <w:rsid w:val="71A26456"/>
    <w:rsid w:val="72435ED2"/>
    <w:rsid w:val="72594BA8"/>
    <w:rsid w:val="725C7B67"/>
    <w:rsid w:val="72820EAE"/>
    <w:rsid w:val="72846E2B"/>
    <w:rsid w:val="72914998"/>
    <w:rsid w:val="72B43FEF"/>
    <w:rsid w:val="72C36CAA"/>
    <w:rsid w:val="72C84B4E"/>
    <w:rsid w:val="72F76923"/>
    <w:rsid w:val="73024BE5"/>
    <w:rsid w:val="733168E2"/>
    <w:rsid w:val="7342659B"/>
    <w:rsid w:val="737A3B75"/>
    <w:rsid w:val="73CA0460"/>
    <w:rsid w:val="73D30734"/>
    <w:rsid w:val="73D657E8"/>
    <w:rsid w:val="743F7D01"/>
    <w:rsid w:val="747E1443"/>
    <w:rsid w:val="74885F06"/>
    <w:rsid w:val="754D4D58"/>
    <w:rsid w:val="758E11CE"/>
    <w:rsid w:val="75A5099F"/>
    <w:rsid w:val="75BF14D2"/>
    <w:rsid w:val="75E75B47"/>
    <w:rsid w:val="76365F8B"/>
    <w:rsid w:val="76472199"/>
    <w:rsid w:val="76CD04E1"/>
    <w:rsid w:val="76DB2B7D"/>
    <w:rsid w:val="76DE48C7"/>
    <w:rsid w:val="77C27899"/>
    <w:rsid w:val="782D19E6"/>
    <w:rsid w:val="7866291A"/>
    <w:rsid w:val="78704EAB"/>
    <w:rsid w:val="78886D34"/>
    <w:rsid w:val="78BD36C3"/>
    <w:rsid w:val="78F24E38"/>
    <w:rsid w:val="79516830"/>
    <w:rsid w:val="79A261BA"/>
    <w:rsid w:val="7A1E0F39"/>
    <w:rsid w:val="7A2769BC"/>
    <w:rsid w:val="7A5B370E"/>
    <w:rsid w:val="7AA240DD"/>
    <w:rsid w:val="7AAA2635"/>
    <w:rsid w:val="7B2B6BA2"/>
    <w:rsid w:val="7BAF4748"/>
    <w:rsid w:val="7BD62AB9"/>
    <w:rsid w:val="7C1C1C6D"/>
    <w:rsid w:val="7C62373C"/>
    <w:rsid w:val="7D4832A6"/>
    <w:rsid w:val="7D717D97"/>
    <w:rsid w:val="7D8A4E8A"/>
    <w:rsid w:val="7DC9082F"/>
    <w:rsid w:val="7DEB77F6"/>
    <w:rsid w:val="7DF36428"/>
    <w:rsid w:val="7E0F7090"/>
    <w:rsid w:val="7E1F3AB5"/>
    <w:rsid w:val="7E406909"/>
    <w:rsid w:val="7E505BFE"/>
    <w:rsid w:val="7E730245"/>
    <w:rsid w:val="7EEA05E4"/>
    <w:rsid w:val="7EFF7C24"/>
    <w:rsid w:val="7F1774C8"/>
    <w:rsid w:val="7F22523B"/>
    <w:rsid w:val="7F3B2A7C"/>
    <w:rsid w:val="7F550DC7"/>
    <w:rsid w:val="7F720B44"/>
    <w:rsid w:val="7FA34120"/>
    <w:rsid w:val="7FA919A7"/>
    <w:rsid w:val="7FBD539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9"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iPriority="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iPriority="0" w:semiHidden="0" w:name="Body Text Indent 3"/>
    <w:lsdException w:qFormat="1" w:unhideWhenUsed="0" w:uiPriority="99"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4">
    <w:name w:val="heading 1"/>
    <w:basedOn w:val="1"/>
    <w:next w:val="1"/>
    <w:link w:val="55"/>
    <w:qFormat/>
    <w:uiPriority w:val="0"/>
    <w:pPr>
      <w:keepNext/>
      <w:keepLines/>
      <w:widowControl/>
      <w:numPr>
        <w:ilvl w:val="0"/>
        <w:numId w:val="1"/>
      </w:numPr>
      <w:ind w:firstLineChars="0"/>
      <w:jc w:val="left"/>
      <w:outlineLvl w:val="0"/>
    </w:pPr>
    <w:rPr>
      <w:rFonts w:ascii="黑体" w:hAnsi="黑体" w:eastAsia="黑体"/>
      <w:b/>
      <w:bCs/>
      <w:kern w:val="44"/>
      <w:sz w:val="28"/>
      <w:szCs w:val="28"/>
      <w:lang w:val="zh-CN"/>
    </w:rPr>
  </w:style>
  <w:style w:type="paragraph" w:styleId="5">
    <w:name w:val="heading 2"/>
    <w:basedOn w:val="1"/>
    <w:next w:val="1"/>
    <w:link w:val="56"/>
    <w:qFormat/>
    <w:uiPriority w:val="0"/>
    <w:pPr>
      <w:keepNext/>
      <w:keepLines/>
      <w:numPr>
        <w:ilvl w:val="1"/>
        <w:numId w:val="1"/>
      </w:numPr>
      <w:ind w:firstLineChars="0"/>
      <w:jc w:val="left"/>
      <w:outlineLvl w:val="1"/>
    </w:pPr>
    <w:rPr>
      <w:rFonts w:ascii="黑体" w:hAnsi="黑体" w:eastAsia="黑体"/>
      <w:b/>
      <w:bCs/>
      <w:szCs w:val="24"/>
      <w:lang w:val="zh-CN"/>
    </w:rPr>
  </w:style>
  <w:style w:type="paragraph" w:styleId="6">
    <w:name w:val="heading 3"/>
    <w:basedOn w:val="1"/>
    <w:next w:val="1"/>
    <w:link w:val="57"/>
    <w:qFormat/>
    <w:uiPriority w:val="0"/>
    <w:pPr>
      <w:keepNext/>
      <w:keepLines/>
      <w:numPr>
        <w:ilvl w:val="2"/>
        <w:numId w:val="1"/>
      </w:numPr>
      <w:ind w:firstLineChars="0"/>
      <w:jc w:val="left"/>
      <w:outlineLvl w:val="2"/>
    </w:pPr>
    <w:rPr>
      <w:rFonts w:ascii="黑体" w:hAnsi="黑体" w:eastAsia="黑体"/>
      <w:b/>
      <w:bCs/>
      <w:szCs w:val="24"/>
      <w:lang w:val="zh-CN"/>
    </w:rPr>
  </w:style>
  <w:style w:type="paragraph" w:styleId="7">
    <w:name w:val="heading 4"/>
    <w:basedOn w:val="1"/>
    <w:next w:val="1"/>
    <w:link w:val="58"/>
    <w:qFormat/>
    <w:uiPriority w:val="99"/>
    <w:pPr>
      <w:keepNext/>
      <w:keepLines/>
      <w:numPr>
        <w:ilvl w:val="3"/>
        <w:numId w:val="1"/>
      </w:numPr>
      <w:ind w:firstLineChars="0"/>
      <w:jc w:val="left"/>
      <w:outlineLvl w:val="3"/>
    </w:pPr>
    <w:rPr>
      <w:rFonts w:ascii="黑体" w:hAnsi="黑体" w:eastAsia="黑体"/>
      <w:szCs w:val="24"/>
      <w:lang w:val="zh-CN"/>
    </w:rPr>
  </w:style>
  <w:style w:type="paragraph" w:styleId="8">
    <w:name w:val="heading 5"/>
    <w:basedOn w:val="1"/>
    <w:next w:val="1"/>
    <w:link w:val="59"/>
    <w:qFormat/>
    <w:uiPriority w:val="0"/>
    <w:pPr>
      <w:keepNext/>
      <w:keepLines/>
      <w:numPr>
        <w:ilvl w:val="4"/>
        <w:numId w:val="1"/>
      </w:numPr>
      <w:ind w:firstLineChars="0"/>
      <w:jc w:val="left"/>
      <w:outlineLvl w:val="4"/>
    </w:pPr>
    <w:rPr>
      <w:rFonts w:ascii="黑体" w:hAnsi="黑体" w:eastAsia="黑体"/>
      <w:szCs w:val="24"/>
      <w:lang w:val="zh-CN"/>
    </w:rPr>
  </w:style>
  <w:style w:type="paragraph" w:styleId="9">
    <w:name w:val="heading 6"/>
    <w:basedOn w:val="1"/>
    <w:next w:val="1"/>
    <w:link w:val="60"/>
    <w:qFormat/>
    <w:uiPriority w:val="0"/>
    <w:pPr>
      <w:keepNext/>
      <w:keepLines/>
      <w:numPr>
        <w:ilvl w:val="6"/>
        <w:numId w:val="1"/>
      </w:numPr>
      <w:ind w:firstLineChars="0"/>
      <w:jc w:val="left"/>
      <w:outlineLvl w:val="5"/>
    </w:pPr>
    <w:rPr>
      <w:rFonts w:ascii="黑体" w:hAnsi="黑体" w:eastAsia="黑体"/>
      <w:szCs w:val="24"/>
      <w:lang w:val="zh-CN"/>
    </w:rPr>
  </w:style>
  <w:style w:type="paragraph" w:styleId="10">
    <w:name w:val="heading 7"/>
    <w:basedOn w:val="1"/>
    <w:next w:val="1"/>
    <w:link w:val="61"/>
    <w:qFormat/>
    <w:uiPriority w:val="0"/>
    <w:pPr>
      <w:keepNext/>
      <w:keepLines/>
      <w:spacing w:before="240" w:after="64" w:line="320" w:lineRule="auto"/>
      <w:ind w:firstLine="0" w:firstLineChars="0"/>
      <w:outlineLvl w:val="6"/>
    </w:pPr>
    <w:rPr>
      <w:b/>
      <w:bCs/>
      <w:kern w:val="0"/>
      <w:szCs w:val="24"/>
    </w:rPr>
  </w:style>
  <w:style w:type="paragraph" w:styleId="11">
    <w:name w:val="heading 8"/>
    <w:basedOn w:val="1"/>
    <w:next w:val="1"/>
    <w:link w:val="62"/>
    <w:qFormat/>
    <w:uiPriority w:val="9"/>
    <w:pPr>
      <w:keepNext/>
      <w:keepLines/>
      <w:numPr>
        <w:ilvl w:val="7"/>
        <w:numId w:val="1"/>
      </w:numPr>
      <w:spacing w:before="240" w:after="64" w:line="320" w:lineRule="auto"/>
      <w:ind w:firstLineChars="0"/>
      <w:outlineLvl w:val="7"/>
    </w:pPr>
    <w:rPr>
      <w:rFonts w:ascii="Cambria" w:hAnsi="Cambria"/>
      <w:szCs w:val="24"/>
    </w:rPr>
  </w:style>
  <w:style w:type="paragraph" w:styleId="12">
    <w:name w:val="heading 9"/>
    <w:basedOn w:val="1"/>
    <w:next w:val="1"/>
    <w:link w:val="63"/>
    <w:qFormat/>
    <w:uiPriority w:val="0"/>
    <w:pPr>
      <w:keepNext/>
      <w:keepLines/>
      <w:numPr>
        <w:ilvl w:val="8"/>
        <w:numId w:val="1"/>
      </w:numPr>
      <w:spacing w:before="240" w:after="64" w:line="320" w:lineRule="auto"/>
      <w:ind w:firstLineChars="0"/>
      <w:outlineLvl w:val="8"/>
    </w:pPr>
    <w:rPr>
      <w:rFonts w:ascii="Cambria" w:hAnsi="Cambria"/>
      <w:sz w:val="21"/>
      <w:szCs w:val="21"/>
    </w:rPr>
  </w:style>
  <w:style w:type="character" w:default="1" w:styleId="48">
    <w:name w:val="Default Paragraph Font"/>
    <w:unhideWhenUsed/>
    <w:qFormat/>
    <w:uiPriority w:val="1"/>
  </w:style>
  <w:style w:type="table" w:default="1" w:styleId="46">
    <w:name w:val="Normal Table"/>
    <w:unhideWhenUsed/>
    <w:qFormat/>
    <w:uiPriority w:val="99"/>
    <w:tblPr>
      <w:tblCellMar>
        <w:top w:w="0" w:type="dxa"/>
        <w:left w:w="108" w:type="dxa"/>
        <w:bottom w:w="0" w:type="dxa"/>
        <w:right w:w="108" w:type="dxa"/>
      </w:tblCellMar>
    </w:tblPr>
  </w:style>
  <w:style w:type="paragraph" w:customStyle="1" w:styleId="2">
    <w:name w:val="BodyText1I2"/>
    <w:basedOn w:val="3"/>
    <w:qFormat/>
    <w:uiPriority w:val="0"/>
    <w:pPr>
      <w:spacing w:after="120" w:line="240" w:lineRule="auto"/>
      <w:ind w:left="420" w:leftChars="200" w:firstLine="420" w:firstLineChars="200"/>
    </w:pPr>
    <w:rPr>
      <w:rFonts w:ascii="Times New Roman" w:hAnsi="Times New Roman" w:eastAsia="宋体" w:cs="Times New Roman"/>
      <w:sz w:val="21"/>
      <w:szCs w:val="24"/>
    </w:rPr>
  </w:style>
  <w:style w:type="paragraph" w:customStyle="1" w:styleId="3">
    <w:name w:val="BodyTextIndent"/>
    <w:basedOn w:val="1"/>
    <w:qFormat/>
    <w:uiPriority w:val="0"/>
    <w:pPr>
      <w:spacing w:line="200" w:lineRule="exact"/>
      <w:ind w:firstLine="301"/>
    </w:pPr>
    <w:rPr>
      <w:rFonts w:ascii="宋体" w:hAnsi="Courier New" w:eastAsia="宋体" w:cs="Times New Roman"/>
      <w:spacing w:val="-4"/>
      <w:sz w:val="18"/>
      <w:szCs w:val="20"/>
    </w:rPr>
  </w:style>
  <w:style w:type="paragraph" w:styleId="13">
    <w:name w:val="index 8"/>
    <w:basedOn w:val="1"/>
    <w:next w:val="1"/>
    <w:qFormat/>
    <w:uiPriority w:val="0"/>
    <w:pPr>
      <w:spacing w:line="240" w:lineRule="auto"/>
      <w:ind w:left="2940" w:firstLine="0" w:firstLineChars="0"/>
    </w:pPr>
    <w:rPr>
      <w:rFonts w:ascii="Times New Roman" w:hAnsi="Times New Roman"/>
      <w:sz w:val="21"/>
      <w:szCs w:val="24"/>
    </w:rPr>
  </w:style>
  <w:style w:type="paragraph" w:styleId="14">
    <w:name w:val="List Number"/>
    <w:basedOn w:val="1"/>
    <w:qFormat/>
    <w:uiPriority w:val="0"/>
    <w:pPr>
      <w:widowControl/>
      <w:tabs>
        <w:tab w:val="left" w:pos="454"/>
        <w:tab w:val="left" w:pos="720"/>
        <w:tab w:val="left" w:pos="840"/>
      </w:tabs>
      <w:spacing w:afterLines="50" w:line="240" w:lineRule="auto"/>
      <w:ind w:left="454" w:hanging="284" w:firstLineChars="0"/>
      <w:jc w:val="left"/>
    </w:pPr>
    <w:rPr>
      <w:rFonts w:ascii="Times New Roman" w:hAnsi="Times New Roman"/>
      <w:kern w:val="0"/>
      <w:szCs w:val="20"/>
    </w:rPr>
  </w:style>
  <w:style w:type="paragraph" w:styleId="15">
    <w:name w:val="Normal Indent"/>
    <w:basedOn w:val="1"/>
    <w:link w:val="64"/>
    <w:qFormat/>
    <w:uiPriority w:val="0"/>
    <w:pPr>
      <w:spacing w:line="240" w:lineRule="auto"/>
      <w:ind w:firstLine="420" w:firstLineChars="0"/>
    </w:pPr>
    <w:rPr>
      <w:sz w:val="21"/>
      <w:szCs w:val="20"/>
    </w:rPr>
  </w:style>
  <w:style w:type="paragraph" w:styleId="16">
    <w:name w:val="caption"/>
    <w:basedOn w:val="1"/>
    <w:next w:val="1"/>
    <w:qFormat/>
    <w:uiPriority w:val="0"/>
    <w:pPr>
      <w:ind w:firstLine="0" w:firstLineChars="0"/>
      <w:jc w:val="center"/>
    </w:pPr>
    <w:rPr>
      <w:rFonts w:ascii="Cambria" w:hAnsi="Cambria" w:eastAsia="黑体" w:cs="Times New Roman"/>
      <w:sz w:val="20"/>
      <w:szCs w:val="20"/>
    </w:rPr>
  </w:style>
  <w:style w:type="paragraph" w:styleId="17">
    <w:name w:val="Document Map"/>
    <w:basedOn w:val="1"/>
    <w:link w:val="65"/>
    <w:unhideWhenUsed/>
    <w:qFormat/>
    <w:uiPriority w:val="0"/>
    <w:pPr>
      <w:spacing w:line="240" w:lineRule="auto"/>
      <w:ind w:firstLine="0" w:firstLineChars="0"/>
    </w:pPr>
    <w:rPr>
      <w:rFonts w:ascii="宋体"/>
      <w:sz w:val="18"/>
      <w:szCs w:val="18"/>
    </w:rPr>
  </w:style>
  <w:style w:type="paragraph" w:styleId="18">
    <w:name w:val="annotation text"/>
    <w:basedOn w:val="1"/>
    <w:link w:val="66"/>
    <w:unhideWhenUsed/>
    <w:qFormat/>
    <w:uiPriority w:val="99"/>
    <w:pPr>
      <w:jc w:val="left"/>
    </w:pPr>
    <w:rPr>
      <w:kern w:val="0"/>
      <w:szCs w:val="20"/>
    </w:rPr>
  </w:style>
  <w:style w:type="paragraph" w:styleId="19">
    <w:name w:val="Body Text 3"/>
    <w:basedOn w:val="1"/>
    <w:link w:val="67"/>
    <w:qFormat/>
    <w:uiPriority w:val="0"/>
    <w:pPr>
      <w:spacing w:line="240" w:lineRule="exact"/>
      <w:ind w:firstLine="0" w:firstLineChars="0"/>
    </w:pPr>
    <w:rPr>
      <w:rFonts w:ascii="宋体" w:hAnsi="宋体"/>
      <w:color w:val="000000"/>
      <w:sz w:val="21"/>
      <w:szCs w:val="21"/>
    </w:rPr>
  </w:style>
  <w:style w:type="paragraph" w:styleId="20">
    <w:name w:val="Body Text"/>
    <w:basedOn w:val="1"/>
    <w:next w:val="1"/>
    <w:link w:val="68"/>
    <w:qFormat/>
    <w:uiPriority w:val="99"/>
    <w:pPr>
      <w:autoSpaceDE w:val="0"/>
      <w:autoSpaceDN w:val="0"/>
      <w:spacing w:line="240" w:lineRule="auto"/>
      <w:ind w:left="252" w:firstLine="0" w:firstLineChars="0"/>
      <w:jc w:val="left"/>
    </w:pPr>
    <w:rPr>
      <w:rFonts w:ascii="宋体" w:hAnsi="宋体" w:cs="宋体"/>
      <w:kern w:val="0"/>
      <w:sz w:val="20"/>
      <w:szCs w:val="21"/>
      <w:lang w:val="zh-CN" w:bidi="zh-CN"/>
    </w:rPr>
  </w:style>
  <w:style w:type="paragraph" w:styleId="21">
    <w:name w:val="Body Text Indent"/>
    <w:basedOn w:val="1"/>
    <w:link w:val="70"/>
    <w:unhideWhenUsed/>
    <w:qFormat/>
    <w:uiPriority w:val="0"/>
    <w:pPr>
      <w:spacing w:after="120" w:line="240" w:lineRule="auto"/>
      <w:ind w:left="420" w:leftChars="200" w:firstLine="0" w:firstLineChars="0"/>
    </w:pPr>
    <w:rPr>
      <w:sz w:val="21"/>
      <w:szCs w:val="24"/>
    </w:rPr>
  </w:style>
  <w:style w:type="paragraph" w:styleId="22">
    <w:name w:val="List Number 3"/>
    <w:basedOn w:val="1"/>
    <w:qFormat/>
    <w:uiPriority w:val="0"/>
    <w:pPr>
      <w:tabs>
        <w:tab w:val="left" w:pos="1350"/>
      </w:tabs>
      <w:spacing w:line="240" w:lineRule="auto"/>
      <w:ind w:left="1350" w:hanging="720" w:firstLineChars="0"/>
    </w:pPr>
    <w:rPr>
      <w:rFonts w:ascii="Times New Roman" w:hAnsi="Times New Roman"/>
      <w:sz w:val="21"/>
      <w:szCs w:val="24"/>
    </w:rPr>
  </w:style>
  <w:style w:type="paragraph" w:styleId="23">
    <w:name w:val="List 2"/>
    <w:basedOn w:val="1"/>
    <w:qFormat/>
    <w:uiPriority w:val="0"/>
    <w:pPr>
      <w:spacing w:line="240" w:lineRule="auto"/>
      <w:ind w:left="100" w:leftChars="200" w:hanging="200" w:hangingChars="200"/>
    </w:pPr>
    <w:rPr>
      <w:rFonts w:ascii="Times New Roman" w:hAnsi="Times New Roman"/>
      <w:sz w:val="28"/>
      <w:szCs w:val="24"/>
    </w:rPr>
  </w:style>
  <w:style w:type="paragraph" w:styleId="24">
    <w:name w:val="Block Text"/>
    <w:basedOn w:val="1"/>
    <w:qFormat/>
    <w:uiPriority w:val="99"/>
    <w:pPr>
      <w:adjustRightInd w:val="0"/>
      <w:spacing w:line="240" w:lineRule="auto"/>
      <w:ind w:left="420" w:right="33" w:firstLine="0" w:firstLineChars="0"/>
      <w:jc w:val="left"/>
      <w:textAlignment w:val="baseline"/>
    </w:pPr>
    <w:rPr>
      <w:rFonts w:ascii="Times New Roman" w:hAnsi="Times New Roman"/>
      <w:kern w:val="0"/>
      <w:szCs w:val="20"/>
    </w:rPr>
  </w:style>
  <w:style w:type="paragraph" w:styleId="25">
    <w:name w:val="toc 3"/>
    <w:basedOn w:val="1"/>
    <w:next w:val="1"/>
    <w:unhideWhenUsed/>
    <w:qFormat/>
    <w:uiPriority w:val="39"/>
    <w:pPr>
      <w:ind w:left="840" w:leftChars="400" w:firstLine="0" w:firstLineChars="0"/>
    </w:pPr>
    <w:rPr>
      <w:rFonts w:ascii="Calibri" w:hAnsi="Calibri" w:cs="Times New Roman"/>
    </w:rPr>
  </w:style>
  <w:style w:type="paragraph" w:styleId="26">
    <w:name w:val="Plain Text"/>
    <w:basedOn w:val="1"/>
    <w:next w:val="7"/>
    <w:link w:val="71"/>
    <w:qFormat/>
    <w:uiPriority w:val="99"/>
    <w:pPr>
      <w:spacing w:line="460" w:lineRule="exact"/>
      <w:ind w:firstLine="0" w:firstLineChars="0"/>
    </w:pPr>
    <w:rPr>
      <w:kern w:val="0"/>
      <w:szCs w:val="20"/>
      <w:lang w:val="en-GB"/>
    </w:rPr>
  </w:style>
  <w:style w:type="paragraph" w:styleId="27">
    <w:name w:val="Date"/>
    <w:basedOn w:val="1"/>
    <w:next w:val="1"/>
    <w:link w:val="72"/>
    <w:unhideWhenUsed/>
    <w:qFormat/>
    <w:uiPriority w:val="0"/>
    <w:pPr>
      <w:ind w:left="100" w:leftChars="2500"/>
    </w:pPr>
    <w:rPr>
      <w:kern w:val="0"/>
      <w:szCs w:val="20"/>
    </w:rPr>
  </w:style>
  <w:style w:type="paragraph" w:styleId="28">
    <w:name w:val="Body Text Indent 2"/>
    <w:basedOn w:val="1"/>
    <w:link w:val="73"/>
    <w:unhideWhenUsed/>
    <w:qFormat/>
    <w:uiPriority w:val="0"/>
    <w:pPr>
      <w:spacing w:after="120" w:line="480" w:lineRule="auto"/>
      <w:ind w:left="420" w:leftChars="200" w:firstLine="0" w:firstLineChars="0"/>
    </w:pPr>
    <w:rPr>
      <w:sz w:val="21"/>
      <w:szCs w:val="20"/>
    </w:rPr>
  </w:style>
  <w:style w:type="paragraph" w:styleId="29">
    <w:name w:val="Balloon Text"/>
    <w:basedOn w:val="1"/>
    <w:link w:val="74"/>
    <w:unhideWhenUsed/>
    <w:qFormat/>
    <w:uiPriority w:val="0"/>
    <w:pPr>
      <w:spacing w:line="240" w:lineRule="auto"/>
    </w:pPr>
    <w:rPr>
      <w:kern w:val="0"/>
      <w:sz w:val="18"/>
      <w:szCs w:val="18"/>
    </w:rPr>
  </w:style>
  <w:style w:type="paragraph" w:styleId="30">
    <w:name w:val="footer"/>
    <w:basedOn w:val="1"/>
    <w:link w:val="75"/>
    <w:unhideWhenUsed/>
    <w:qFormat/>
    <w:uiPriority w:val="99"/>
    <w:pPr>
      <w:tabs>
        <w:tab w:val="center" w:pos="4153"/>
        <w:tab w:val="right" w:pos="8306"/>
      </w:tabs>
      <w:snapToGrid w:val="0"/>
      <w:jc w:val="left"/>
    </w:pPr>
    <w:rPr>
      <w:kern w:val="0"/>
      <w:sz w:val="18"/>
      <w:szCs w:val="18"/>
    </w:rPr>
  </w:style>
  <w:style w:type="paragraph" w:styleId="31">
    <w:name w:val="header"/>
    <w:basedOn w:val="1"/>
    <w:link w:val="7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unhideWhenUsed/>
    <w:qFormat/>
    <w:uiPriority w:val="39"/>
    <w:pPr>
      <w:ind w:firstLine="0" w:firstLineChars="0"/>
    </w:pPr>
    <w:rPr>
      <w:rFonts w:ascii="Calibri" w:hAnsi="Calibri" w:cs="Times New Roman"/>
      <w:b/>
    </w:rPr>
  </w:style>
  <w:style w:type="paragraph" w:styleId="33">
    <w:name w:val="toc 4"/>
    <w:basedOn w:val="1"/>
    <w:next w:val="1"/>
    <w:qFormat/>
    <w:uiPriority w:val="39"/>
    <w:pPr>
      <w:spacing w:line="240" w:lineRule="auto"/>
      <w:ind w:left="630" w:firstLine="0" w:firstLineChars="0"/>
      <w:jc w:val="left"/>
    </w:pPr>
    <w:rPr>
      <w:rFonts w:ascii="Times New Roman" w:hAnsi="Times New Roman"/>
      <w:sz w:val="18"/>
      <w:szCs w:val="18"/>
    </w:rPr>
  </w:style>
  <w:style w:type="paragraph" w:styleId="34">
    <w:name w:val="List"/>
    <w:basedOn w:val="1"/>
    <w:qFormat/>
    <w:uiPriority w:val="0"/>
    <w:pPr>
      <w:spacing w:line="240" w:lineRule="auto"/>
      <w:ind w:left="200" w:hanging="200" w:hangingChars="200"/>
    </w:pPr>
    <w:rPr>
      <w:rFonts w:ascii="Times New Roman" w:hAnsi="Times New Roman"/>
      <w:sz w:val="28"/>
      <w:szCs w:val="24"/>
    </w:rPr>
  </w:style>
  <w:style w:type="paragraph" w:styleId="35">
    <w:name w:val="List 5"/>
    <w:basedOn w:val="1"/>
    <w:qFormat/>
    <w:uiPriority w:val="0"/>
    <w:pPr>
      <w:spacing w:line="240" w:lineRule="auto"/>
      <w:ind w:left="2100" w:hanging="420" w:firstLineChars="0"/>
    </w:pPr>
    <w:rPr>
      <w:rFonts w:ascii="Times New Roman" w:hAnsi="Times New Roman"/>
      <w:sz w:val="21"/>
      <w:szCs w:val="20"/>
    </w:rPr>
  </w:style>
  <w:style w:type="paragraph" w:styleId="36">
    <w:name w:val="Body Text Indent 3"/>
    <w:basedOn w:val="1"/>
    <w:link w:val="77"/>
    <w:unhideWhenUsed/>
    <w:qFormat/>
    <w:uiPriority w:val="0"/>
    <w:pPr>
      <w:spacing w:after="120" w:line="240" w:lineRule="auto"/>
      <w:ind w:left="420" w:leftChars="200" w:firstLine="0" w:firstLineChars="0"/>
    </w:pPr>
    <w:rPr>
      <w:sz w:val="16"/>
      <w:szCs w:val="16"/>
    </w:rPr>
  </w:style>
  <w:style w:type="paragraph" w:styleId="37">
    <w:name w:val="toc 2"/>
    <w:basedOn w:val="1"/>
    <w:next w:val="1"/>
    <w:unhideWhenUsed/>
    <w:qFormat/>
    <w:uiPriority w:val="39"/>
    <w:pPr>
      <w:ind w:left="420" w:leftChars="200" w:firstLine="0" w:firstLineChars="0"/>
    </w:pPr>
    <w:rPr>
      <w:rFonts w:ascii="Calibri" w:hAnsi="Calibri" w:cs="Times New Roman"/>
    </w:rPr>
  </w:style>
  <w:style w:type="paragraph" w:styleId="38">
    <w:name w:val="Body Text 2"/>
    <w:basedOn w:val="1"/>
    <w:link w:val="78"/>
    <w:qFormat/>
    <w:uiPriority w:val="0"/>
    <w:pPr>
      <w:spacing w:after="120" w:line="480" w:lineRule="auto"/>
      <w:ind w:firstLine="0" w:firstLineChars="0"/>
    </w:pPr>
    <w:rPr>
      <w:sz w:val="21"/>
      <w:szCs w:val="24"/>
    </w:rPr>
  </w:style>
  <w:style w:type="paragraph" w:styleId="39">
    <w:name w:val="HTML Preformatted"/>
    <w:basedOn w:val="1"/>
    <w:link w:val="7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kern w:val="0"/>
      <w:szCs w:val="24"/>
    </w:rPr>
  </w:style>
  <w:style w:type="paragraph" w:styleId="40">
    <w:name w:val="Normal (Web)"/>
    <w:basedOn w:val="1"/>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41">
    <w:name w:val="index 1"/>
    <w:basedOn w:val="1"/>
    <w:next w:val="1"/>
    <w:semiHidden/>
    <w:qFormat/>
    <w:uiPriority w:val="0"/>
    <w:pPr>
      <w:spacing w:line="400" w:lineRule="exact"/>
      <w:ind w:firstLine="420"/>
    </w:pPr>
    <w:rPr>
      <w:rFonts w:ascii="宋体" w:hAnsi="Courier New"/>
      <w:b/>
      <w:sz w:val="21"/>
      <w:szCs w:val="20"/>
    </w:rPr>
  </w:style>
  <w:style w:type="paragraph" w:styleId="42">
    <w:name w:val="Title"/>
    <w:basedOn w:val="1"/>
    <w:next w:val="1"/>
    <w:link w:val="69"/>
    <w:qFormat/>
    <w:uiPriority w:val="0"/>
    <w:pPr>
      <w:spacing w:before="240" w:after="60" w:line="240" w:lineRule="auto"/>
      <w:ind w:firstLine="0" w:firstLineChars="0"/>
      <w:jc w:val="center"/>
      <w:outlineLvl w:val="0"/>
    </w:pPr>
    <w:rPr>
      <w:rFonts w:ascii="Cambria" w:hAnsi="Cambria"/>
      <w:b/>
      <w:bCs/>
      <w:sz w:val="32"/>
      <w:szCs w:val="32"/>
    </w:rPr>
  </w:style>
  <w:style w:type="paragraph" w:styleId="43">
    <w:name w:val="annotation subject"/>
    <w:basedOn w:val="18"/>
    <w:next w:val="18"/>
    <w:link w:val="80"/>
    <w:unhideWhenUsed/>
    <w:qFormat/>
    <w:uiPriority w:val="0"/>
    <w:rPr>
      <w:b/>
      <w:bCs/>
      <w:sz w:val="20"/>
    </w:rPr>
  </w:style>
  <w:style w:type="paragraph" w:styleId="44">
    <w:name w:val="Body Text First Indent"/>
    <w:basedOn w:val="20"/>
    <w:next w:val="1"/>
    <w:semiHidden/>
    <w:unhideWhenUsed/>
    <w:qFormat/>
    <w:uiPriority w:val="0"/>
    <w:pPr>
      <w:ind w:firstLine="420"/>
    </w:pPr>
    <w:rPr>
      <w:szCs w:val="20"/>
    </w:rPr>
  </w:style>
  <w:style w:type="paragraph" w:styleId="45">
    <w:name w:val="Body Text First Indent 2"/>
    <w:basedOn w:val="21"/>
    <w:link w:val="81"/>
    <w:unhideWhenUsed/>
    <w:qFormat/>
    <w:uiPriority w:val="0"/>
    <w:pPr>
      <w:ind w:firstLine="420" w:firstLineChars="200"/>
    </w:pPr>
    <w:rPr>
      <w:kern w:val="0"/>
    </w:rPr>
  </w:style>
  <w:style w:type="table" w:styleId="47">
    <w:name w:val="Table Grid"/>
    <w:basedOn w:val="46"/>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qFormat/>
    <w:uiPriority w:val="0"/>
    <w:rPr>
      <w:b/>
      <w:bCs/>
    </w:rPr>
  </w:style>
  <w:style w:type="character" w:styleId="50">
    <w:name w:val="page number"/>
    <w:qFormat/>
    <w:uiPriority w:val="0"/>
  </w:style>
  <w:style w:type="character" w:styleId="51">
    <w:name w:val="FollowedHyperlink"/>
    <w:unhideWhenUsed/>
    <w:qFormat/>
    <w:uiPriority w:val="0"/>
    <w:rPr>
      <w:color w:val="800080"/>
      <w:u w:val="single"/>
    </w:rPr>
  </w:style>
  <w:style w:type="character" w:styleId="52">
    <w:name w:val="Emphasis"/>
    <w:qFormat/>
    <w:uiPriority w:val="0"/>
  </w:style>
  <w:style w:type="character" w:styleId="53">
    <w:name w:val="Hyperlink"/>
    <w:unhideWhenUsed/>
    <w:qFormat/>
    <w:uiPriority w:val="99"/>
    <w:rPr>
      <w:color w:val="0000FF"/>
      <w:u w:val="single"/>
    </w:rPr>
  </w:style>
  <w:style w:type="character" w:styleId="54">
    <w:name w:val="annotation reference"/>
    <w:unhideWhenUsed/>
    <w:qFormat/>
    <w:uiPriority w:val="99"/>
    <w:rPr>
      <w:sz w:val="21"/>
      <w:szCs w:val="21"/>
    </w:rPr>
  </w:style>
  <w:style w:type="character" w:customStyle="1" w:styleId="55">
    <w:name w:val="标题 1 字符"/>
    <w:link w:val="4"/>
    <w:qFormat/>
    <w:uiPriority w:val="0"/>
    <w:rPr>
      <w:rFonts w:ascii="黑体" w:hAnsi="黑体" w:eastAsia="黑体"/>
      <w:b/>
      <w:bCs/>
      <w:kern w:val="44"/>
      <w:sz w:val="28"/>
      <w:szCs w:val="28"/>
      <w:lang w:val="zh-CN"/>
    </w:rPr>
  </w:style>
  <w:style w:type="character" w:customStyle="1" w:styleId="56">
    <w:name w:val="标题 2 字符"/>
    <w:link w:val="5"/>
    <w:qFormat/>
    <w:uiPriority w:val="0"/>
    <w:rPr>
      <w:rFonts w:ascii="黑体" w:hAnsi="黑体" w:eastAsia="黑体"/>
      <w:b/>
      <w:bCs/>
      <w:kern w:val="2"/>
      <w:sz w:val="24"/>
      <w:szCs w:val="24"/>
      <w:lang w:val="zh-CN"/>
    </w:rPr>
  </w:style>
  <w:style w:type="character" w:customStyle="1" w:styleId="57">
    <w:name w:val="标题 3 字符"/>
    <w:link w:val="6"/>
    <w:qFormat/>
    <w:uiPriority w:val="0"/>
    <w:rPr>
      <w:rFonts w:ascii="黑体" w:hAnsi="黑体" w:eastAsia="黑体"/>
      <w:b/>
      <w:bCs/>
      <w:kern w:val="2"/>
      <w:sz w:val="24"/>
      <w:szCs w:val="24"/>
      <w:lang w:val="zh-CN"/>
    </w:rPr>
  </w:style>
  <w:style w:type="character" w:customStyle="1" w:styleId="58">
    <w:name w:val="标题 4 字符"/>
    <w:link w:val="7"/>
    <w:qFormat/>
    <w:uiPriority w:val="99"/>
    <w:rPr>
      <w:rFonts w:ascii="黑体" w:hAnsi="黑体" w:eastAsia="黑体"/>
      <w:kern w:val="2"/>
      <w:sz w:val="24"/>
      <w:szCs w:val="24"/>
      <w:lang w:val="zh-CN"/>
    </w:rPr>
  </w:style>
  <w:style w:type="character" w:customStyle="1" w:styleId="59">
    <w:name w:val="标题 5 字符"/>
    <w:link w:val="8"/>
    <w:qFormat/>
    <w:uiPriority w:val="0"/>
    <w:rPr>
      <w:rFonts w:ascii="黑体" w:hAnsi="黑体" w:eastAsia="黑体"/>
      <w:kern w:val="2"/>
      <w:sz w:val="24"/>
      <w:szCs w:val="24"/>
      <w:lang w:val="zh-CN"/>
    </w:rPr>
  </w:style>
  <w:style w:type="character" w:customStyle="1" w:styleId="60">
    <w:name w:val="标题 6 字符"/>
    <w:link w:val="9"/>
    <w:qFormat/>
    <w:uiPriority w:val="0"/>
    <w:rPr>
      <w:rFonts w:ascii="黑体" w:hAnsi="黑体" w:eastAsia="黑体"/>
      <w:kern w:val="2"/>
      <w:sz w:val="24"/>
      <w:szCs w:val="24"/>
      <w:lang w:val="zh-CN"/>
    </w:rPr>
  </w:style>
  <w:style w:type="character" w:customStyle="1" w:styleId="61">
    <w:name w:val="标题 7 字符"/>
    <w:link w:val="10"/>
    <w:qFormat/>
    <w:uiPriority w:val="0"/>
    <w:rPr>
      <w:rFonts w:eastAsia="宋体"/>
      <w:b/>
      <w:bCs/>
      <w:sz w:val="24"/>
      <w:szCs w:val="24"/>
    </w:rPr>
  </w:style>
  <w:style w:type="character" w:customStyle="1" w:styleId="62">
    <w:name w:val="标题 8 字符"/>
    <w:link w:val="11"/>
    <w:qFormat/>
    <w:uiPriority w:val="9"/>
    <w:rPr>
      <w:rFonts w:ascii="Cambria" w:hAnsi="Cambria"/>
      <w:kern w:val="2"/>
      <w:sz w:val="24"/>
      <w:szCs w:val="24"/>
    </w:rPr>
  </w:style>
  <w:style w:type="character" w:customStyle="1" w:styleId="63">
    <w:name w:val="标题 9 字符"/>
    <w:link w:val="12"/>
    <w:qFormat/>
    <w:uiPriority w:val="0"/>
    <w:rPr>
      <w:rFonts w:ascii="Cambria" w:hAnsi="Cambria"/>
      <w:kern w:val="2"/>
      <w:sz w:val="21"/>
      <w:szCs w:val="21"/>
    </w:rPr>
  </w:style>
  <w:style w:type="character" w:customStyle="1" w:styleId="64">
    <w:name w:val="正文缩进 字符"/>
    <w:link w:val="15"/>
    <w:qFormat/>
    <w:locked/>
    <w:uiPriority w:val="0"/>
    <w:rPr>
      <w:rFonts w:ascii="Times New Roman" w:hAnsi="Times New Roman"/>
      <w:kern w:val="2"/>
      <w:sz w:val="21"/>
    </w:rPr>
  </w:style>
  <w:style w:type="character" w:customStyle="1" w:styleId="65">
    <w:name w:val="文档结构图 字符"/>
    <w:link w:val="17"/>
    <w:qFormat/>
    <w:uiPriority w:val="0"/>
    <w:rPr>
      <w:rFonts w:ascii="宋体" w:hAnsi="Times New Roman"/>
      <w:kern w:val="2"/>
      <w:sz w:val="18"/>
      <w:szCs w:val="18"/>
    </w:rPr>
  </w:style>
  <w:style w:type="character" w:customStyle="1" w:styleId="66">
    <w:name w:val="批注文字 字符1"/>
    <w:link w:val="18"/>
    <w:qFormat/>
    <w:uiPriority w:val="99"/>
    <w:rPr>
      <w:rFonts w:eastAsia="宋体"/>
      <w:sz w:val="24"/>
    </w:rPr>
  </w:style>
  <w:style w:type="character" w:customStyle="1" w:styleId="67">
    <w:name w:val="正文文本 3 字符"/>
    <w:link w:val="19"/>
    <w:qFormat/>
    <w:uiPriority w:val="0"/>
    <w:rPr>
      <w:rFonts w:ascii="宋体" w:hAnsi="宋体"/>
      <w:color w:val="000000"/>
      <w:kern w:val="2"/>
      <w:sz w:val="21"/>
      <w:szCs w:val="21"/>
    </w:rPr>
  </w:style>
  <w:style w:type="character" w:customStyle="1" w:styleId="68">
    <w:name w:val="正文文本 字符"/>
    <w:link w:val="20"/>
    <w:qFormat/>
    <w:uiPriority w:val="99"/>
    <w:rPr>
      <w:rFonts w:ascii="宋体" w:hAnsi="宋体" w:eastAsia="宋体" w:cs="宋体"/>
      <w:kern w:val="0"/>
      <w:szCs w:val="21"/>
      <w:lang w:val="zh-CN" w:bidi="zh-CN"/>
    </w:rPr>
  </w:style>
  <w:style w:type="character" w:customStyle="1" w:styleId="69">
    <w:name w:val="标题 字符"/>
    <w:link w:val="42"/>
    <w:qFormat/>
    <w:uiPriority w:val="0"/>
    <w:rPr>
      <w:rFonts w:ascii="Cambria" w:hAnsi="Cambria"/>
      <w:b/>
      <w:bCs/>
      <w:kern w:val="2"/>
      <w:sz w:val="32"/>
      <w:szCs w:val="32"/>
    </w:rPr>
  </w:style>
  <w:style w:type="character" w:customStyle="1" w:styleId="70">
    <w:name w:val="正文文本缩进 字符"/>
    <w:link w:val="21"/>
    <w:qFormat/>
    <w:uiPriority w:val="0"/>
    <w:rPr>
      <w:rFonts w:ascii="Times New Roman" w:hAnsi="Times New Roman"/>
      <w:kern w:val="2"/>
      <w:sz w:val="21"/>
      <w:szCs w:val="24"/>
    </w:rPr>
  </w:style>
  <w:style w:type="character" w:customStyle="1" w:styleId="71">
    <w:name w:val="纯文本 字符1"/>
    <w:link w:val="26"/>
    <w:qFormat/>
    <w:uiPriority w:val="99"/>
    <w:rPr>
      <w:rFonts w:eastAsia="宋体"/>
      <w:sz w:val="24"/>
      <w:lang w:val="en-GB"/>
    </w:rPr>
  </w:style>
  <w:style w:type="character" w:customStyle="1" w:styleId="72">
    <w:name w:val="日期 字符"/>
    <w:link w:val="27"/>
    <w:qFormat/>
    <w:uiPriority w:val="0"/>
    <w:rPr>
      <w:rFonts w:eastAsia="宋体"/>
      <w:sz w:val="24"/>
    </w:rPr>
  </w:style>
  <w:style w:type="character" w:customStyle="1" w:styleId="73">
    <w:name w:val="正文文本缩进 2 字符"/>
    <w:link w:val="28"/>
    <w:qFormat/>
    <w:uiPriority w:val="0"/>
    <w:rPr>
      <w:rFonts w:ascii="Times New Roman" w:hAnsi="Times New Roman"/>
      <w:kern w:val="2"/>
      <w:sz w:val="21"/>
    </w:rPr>
  </w:style>
  <w:style w:type="character" w:customStyle="1" w:styleId="74">
    <w:name w:val="批注框文本 字符"/>
    <w:link w:val="29"/>
    <w:qFormat/>
    <w:uiPriority w:val="0"/>
    <w:rPr>
      <w:rFonts w:eastAsia="宋体"/>
      <w:sz w:val="18"/>
      <w:szCs w:val="18"/>
    </w:rPr>
  </w:style>
  <w:style w:type="character" w:customStyle="1" w:styleId="75">
    <w:name w:val="页脚 字符"/>
    <w:link w:val="30"/>
    <w:qFormat/>
    <w:uiPriority w:val="99"/>
    <w:rPr>
      <w:sz w:val="18"/>
      <w:szCs w:val="18"/>
    </w:rPr>
  </w:style>
  <w:style w:type="character" w:customStyle="1" w:styleId="76">
    <w:name w:val="页眉 字符"/>
    <w:link w:val="31"/>
    <w:qFormat/>
    <w:uiPriority w:val="99"/>
    <w:rPr>
      <w:sz w:val="18"/>
      <w:szCs w:val="18"/>
    </w:rPr>
  </w:style>
  <w:style w:type="character" w:customStyle="1" w:styleId="77">
    <w:name w:val="正文文本缩进 3 字符1"/>
    <w:link w:val="36"/>
    <w:qFormat/>
    <w:uiPriority w:val="0"/>
    <w:rPr>
      <w:rFonts w:ascii="Times New Roman" w:hAnsi="Times New Roman"/>
      <w:kern w:val="2"/>
      <w:sz w:val="16"/>
      <w:szCs w:val="16"/>
    </w:rPr>
  </w:style>
  <w:style w:type="character" w:customStyle="1" w:styleId="78">
    <w:name w:val="正文文本 2 字符"/>
    <w:link w:val="38"/>
    <w:qFormat/>
    <w:uiPriority w:val="0"/>
    <w:rPr>
      <w:rFonts w:ascii="Times New Roman" w:hAnsi="Times New Roman"/>
      <w:kern w:val="2"/>
      <w:sz w:val="21"/>
      <w:szCs w:val="24"/>
    </w:rPr>
  </w:style>
  <w:style w:type="character" w:customStyle="1" w:styleId="79">
    <w:name w:val="HTML 预设格式 字符"/>
    <w:link w:val="39"/>
    <w:qFormat/>
    <w:uiPriority w:val="0"/>
    <w:rPr>
      <w:rFonts w:ascii="宋体" w:hAnsi="宋体"/>
      <w:sz w:val="24"/>
      <w:szCs w:val="24"/>
    </w:rPr>
  </w:style>
  <w:style w:type="character" w:customStyle="1" w:styleId="80">
    <w:name w:val="批注主题 字符"/>
    <w:link w:val="43"/>
    <w:qFormat/>
    <w:uiPriority w:val="0"/>
    <w:rPr>
      <w:b/>
      <w:bCs/>
    </w:rPr>
  </w:style>
  <w:style w:type="character" w:customStyle="1" w:styleId="81">
    <w:name w:val="正文首行缩进 2 字符"/>
    <w:link w:val="45"/>
    <w:qFormat/>
    <w:uiPriority w:val="0"/>
    <w:rPr>
      <w:rFonts w:ascii="Times New Roman" w:hAnsi="Times New Roman"/>
      <w:sz w:val="21"/>
      <w:szCs w:val="24"/>
    </w:rPr>
  </w:style>
  <w:style w:type="character" w:customStyle="1" w:styleId="82">
    <w:name w:val="正文文本缩进 Char"/>
    <w:link w:val="83"/>
    <w:qFormat/>
    <w:uiPriority w:val="0"/>
    <w:rPr>
      <w:kern w:val="2"/>
      <w:sz w:val="24"/>
      <w:szCs w:val="22"/>
    </w:rPr>
  </w:style>
  <w:style w:type="paragraph" w:customStyle="1" w:styleId="83">
    <w:name w:val="正文文本缩进1"/>
    <w:basedOn w:val="1"/>
    <w:next w:val="21"/>
    <w:link w:val="82"/>
    <w:qFormat/>
    <w:uiPriority w:val="0"/>
    <w:pPr>
      <w:spacing w:after="120" w:line="240" w:lineRule="auto"/>
      <w:ind w:left="420" w:leftChars="200" w:firstLine="0" w:firstLineChars="0"/>
    </w:pPr>
  </w:style>
  <w:style w:type="paragraph" w:styleId="84">
    <w:name w:val="List Paragraph"/>
    <w:basedOn w:val="1"/>
    <w:qFormat/>
    <w:uiPriority w:val="34"/>
    <w:pPr>
      <w:ind w:firstLine="420"/>
    </w:pPr>
  </w:style>
  <w:style w:type="paragraph" w:styleId="85">
    <w:name w:val="No Spacing"/>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86">
    <w:name w:val="表格标题"/>
    <w:basedOn w:val="87"/>
    <w:link w:val="89"/>
    <w:qFormat/>
    <w:uiPriority w:val="0"/>
    <w:pPr>
      <w:jc w:val="center"/>
    </w:pPr>
    <w:rPr>
      <w:b/>
    </w:rPr>
  </w:style>
  <w:style w:type="paragraph" w:customStyle="1" w:styleId="87">
    <w:name w:val="表格文本"/>
    <w:basedOn w:val="1"/>
    <w:link w:val="88"/>
    <w:qFormat/>
    <w:uiPriority w:val="0"/>
    <w:pPr>
      <w:spacing w:line="276" w:lineRule="auto"/>
      <w:ind w:firstLine="0" w:firstLineChars="0"/>
    </w:pPr>
    <w:rPr>
      <w:rFonts w:ascii="Calibri" w:hAnsi="Calibri"/>
      <w:kern w:val="0"/>
      <w:szCs w:val="20"/>
      <w:lang w:val="zh-CN"/>
    </w:rPr>
  </w:style>
  <w:style w:type="character" w:customStyle="1" w:styleId="88">
    <w:name w:val="表格文本 Char"/>
    <w:link w:val="87"/>
    <w:qFormat/>
    <w:uiPriority w:val="0"/>
    <w:rPr>
      <w:rFonts w:ascii="Calibri" w:hAnsi="Calibri" w:eastAsia="宋体" w:cs="Times New Roman"/>
      <w:sz w:val="24"/>
      <w:lang w:val="zh-CN"/>
    </w:rPr>
  </w:style>
  <w:style w:type="character" w:customStyle="1" w:styleId="89">
    <w:name w:val="表格标题 Char"/>
    <w:link w:val="86"/>
    <w:qFormat/>
    <w:uiPriority w:val="0"/>
    <w:rPr>
      <w:rFonts w:ascii="Calibri" w:hAnsi="Calibri" w:eastAsia="宋体" w:cs="Times New Roman"/>
      <w:b/>
      <w:sz w:val="24"/>
      <w:lang w:val="zh-CN"/>
    </w:rPr>
  </w:style>
  <w:style w:type="paragraph" w:customStyle="1" w:styleId="90">
    <w:name w:val="TOC 标题1"/>
    <w:basedOn w:val="4"/>
    <w:next w:val="1"/>
    <w:unhideWhenUsed/>
    <w:qFormat/>
    <w:uiPriority w:val="39"/>
    <w:pPr>
      <w:numPr>
        <w:ilvl w:val="0"/>
        <w:numId w:val="0"/>
      </w:numPr>
      <w:spacing w:before="240" w:line="259" w:lineRule="auto"/>
      <w:outlineLvl w:val="9"/>
    </w:pPr>
    <w:rPr>
      <w:rFonts w:ascii="Cambria" w:hAnsi="Cambria" w:eastAsia="宋体" w:cs="Times New Roman"/>
      <w:b w:val="0"/>
      <w:bCs w:val="0"/>
      <w:color w:val="365F91"/>
      <w:kern w:val="0"/>
      <w:sz w:val="32"/>
      <w:szCs w:val="32"/>
    </w:rPr>
  </w:style>
  <w:style w:type="character" w:customStyle="1" w:styleId="91">
    <w:name w:val="页脚 Char1"/>
    <w:qFormat/>
    <w:uiPriority w:val="0"/>
    <w:rPr>
      <w:rFonts w:eastAsia="宋体"/>
      <w:kern w:val="2"/>
      <w:sz w:val="18"/>
      <w:szCs w:val="18"/>
    </w:rPr>
  </w:style>
  <w:style w:type="character" w:customStyle="1" w:styleId="92">
    <w:name w:val="纯文本 字符"/>
    <w:semiHidden/>
    <w:qFormat/>
    <w:uiPriority w:val="99"/>
    <w:rPr>
      <w:rFonts w:ascii="宋体" w:hAnsi="Courier New" w:cs="Courier New"/>
      <w:sz w:val="24"/>
    </w:rPr>
  </w:style>
  <w:style w:type="character" w:customStyle="1" w:styleId="93">
    <w:name w:val="文档结构图 Char"/>
    <w:link w:val="94"/>
    <w:qFormat/>
    <w:uiPriority w:val="0"/>
    <w:rPr>
      <w:rFonts w:ascii="宋体"/>
      <w:kern w:val="2"/>
      <w:sz w:val="18"/>
      <w:szCs w:val="18"/>
    </w:rPr>
  </w:style>
  <w:style w:type="paragraph" w:customStyle="1" w:styleId="94">
    <w:name w:val="文档结构图1"/>
    <w:basedOn w:val="1"/>
    <w:next w:val="17"/>
    <w:link w:val="93"/>
    <w:unhideWhenUsed/>
    <w:qFormat/>
    <w:uiPriority w:val="0"/>
    <w:pPr>
      <w:spacing w:line="240" w:lineRule="auto"/>
      <w:ind w:firstLine="0" w:firstLineChars="0"/>
    </w:pPr>
    <w:rPr>
      <w:rFonts w:ascii="宋体"/>
      <w:sz w:val="18"/>
      <w:szCs w:val="18"/>
    </w:rPr>
  </w:style>
  <w:style w:type="character" w:customStyle="1" w:styleId="95">
    <w:name w:val="Char Char1"/>
    <w:qFormat/>
    <w:uiPriority w:val="0"/>
    <w:rPr>
      <w:rFonts w:eastAsia="宋体"/>
      <w:kern w:val="2"/>
      <w:sz w:val="21"/>
      <w:szCs w:val="24"/>
      <w:lang w:val="en-US" w:eastAsia="zh-CN" w:bidi="ar-SA"/>
    </w:rPr>
  </w:style>
  <w:style w:type="character" w:customStyle="1" w:styleId="96">
    <w:name w:val="apple-converted-space"/>
    <w:qFormat/>
    <w:uiPriority w:val="0"/>
  </w:style>
  <w:style w:type="character" w:customStyle="1" w:styleId="97">
    <w:name w:val="正文文本 Char1"/>
    <w:semiHidden/>
    <w:qFormat/>
    <w:locked/>
    <w:uiPriority w:val="99"/>
    <w:rPr>
      <w:kern w:val="2"/>
      <w:sz w:val="21"/>
      <w:szCs w:val="24"/>
    </w:rPr>
  </w:style>
  <w:style w:type="character" w:customStyle="1" w:styleId="98">
    <w:name w:val="无间隔 Char"/>
    <w:link w:val="99"/>
    <w:qFormat/>
    <w:uiPriority w:val="1"/>
    <w:rPr>
      <w:kern w:val="2"/>
      <w:sz w:val="21"/>
      <w:szCs w:val="22"/>
      <w:lang w:val="en-US" w:eastAsia="zh-CN" w:bidi="ar-SA"/>
    </w:rPr>
  </w:style>
  <w:style w:type="paragraph" w:customStyle="1" w:styleId="99">
    <w:name w:val="无间隔1"/>
    <w:link w:val="98"/>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100">
    <w:name w:val="标题 9 Char1"/>
    <w:semiHidden/>
    <w:qFormat/>
    <w:uiPriority w:val="0"/>
    <w:rPr>
      <w:rFonts w:ascii="Cambria" w:hAnsi="Cambria" w:eastAsia="宋体" w:cs="Times New Roman"/>
      <w:kern w:val="2"/>
      <w:sz w:val="21"/>
      <w:szCs w:val="21"/>
    </w:rPr>
  </w:style>
  <w:style w:type="character" w:customStyle="1" w:styleId="101">
    <w:name w:val="Char Char10"/>
    <w:qFormat/>
    <w:uiPriority w:val="0"/>
    <w:rPr>
      <w:rFonts w:eastAsia="宋体"/>
      <w:kern w:val="2"/>
      <w:sz w:val="21"/>
      <w:szCs w:val="24"/>
      <w:lang w:val="en-US" w:eastAsia="zh-CN" w:bidi="ar-SA"/>
    </w:rPr>
  </w:style>
  <w:style w:type="character" w:customStyle="1" w:styleId="102">
    <w:name w:val="font41"/>
    <w:qFormat/>
    <w:uiPriority w:val="0"/>
    <w:rPr>
      <w:rFonts w:hint="eastAsia" w:ascii="宋体" w:hAnsi="宋体" w:eastAsia="宋体" w:cs="宋体"/>
      <w:color w:val="FF0000"/>
      <w:sz w:val="18"/>
      <w:szCs w:val="18"/>
      <w:u w:val="none"/>
    </w:rPr>
  </w:style>
  <w:style w:type="character" w:customStyle="1" w:styleId="103">
    <w:name w:val="副章标题 Char"/>
    <w:link w:val="104"/>
    <w:qFormat/>
    <w:uiPriority w:val="0"/>
    <w:rPr>
      <w:rFonts w:hAnsi="微软雅黑"/>
      <w:b/>
      <w:color w:val="000000"/>
      <w:sz w:val="36"/>
      <w:szCs w:val="36"/>
    </w:rPr>
  </w:style>
  <w:style w:type="paragraph" w:customStyle="1" w:styleId="104">
    <w:name w:val="副章标题"/>
    <w:basedOn w:val="1"/>
    <w:link w:val="103"/>
    <w:qFormat/>
    <w:uiPriority w:val="0"/>
    <w:pPr>
      <w:spacing w:line="240" w:lineRule="auto"/>
      <w:ind w:firstLine="0" w:firstLineChars="0"/>
      <w:outlineLvl w:val="1"/>
    </w:pPr>
    <w:rPr>
      <w:rFonts w:hAnsi="微软雅黑"/>
      <w:b/>
      <w:color w:val="000000"/>
      <w:kern w:val="0"/>
      <w:sz w:val="36"/>
      <w:szCs w:val="36"/>
    </w:rPr>
  </w:style>
  <w:style w:type="character" w:customStyle="1" w:styleId="105">
    <w:name w:val="标题 Char1"/>
    <w:qFormat/>
    <w:uiPriority w:val="0"/>
    <w:rPr>
      <w:rFonts w:ascii="Cambria" w:hAnsi="Cambria" w:cs="Times New Roman"/>
      <w:b/>
      <w:bCs/>
      <w:kern w:val="2"/>
      <w:sz w:val="32"/>
      <w:szCs w:val="32"/>
    </w:rPr>
  </w:style>
  <w:style w:type="character" w:customStyle="1" w:styleId="106">
    <w:name w:val="标准正文 Char"/>
    <w:link w:val="107"/>
    <w:qFormat/>
    <w:locked/>
    <w:uiPriority w:val="0"/>
    <w:rPr>
      <w:rFonts w:ascii="宋体" w:hAnsi="宋体"/>
      <w:kern w:val="2"/>
      <w:sz w:val="24"/>
      <w:szCs w:val="22"/>
    </w:rPr>
  </w:style>
  <w:style w:type="paragraph" w:customStyle="1" w:styleId="107">
    <w:name w:val="标准正文"/>
    <w:basedOn w:val="1"/>
    <w:link w:val="106"/>
    <w:qFormat/>
    <w:uiPriority w:val="0"/>
    <w:pPr>
      <w:ind w:firstLine="420"/>
    </w:pPr>
    <w:rPr>
      <w:rFonts w:ascii="宋体" w:hAnsi="宋体"/>
    </w:rPr>
  </w:style>
  <w:style w:type="character" w:customStyle="1" w:styleId="108">
    <w:name w:val="普通文字 Char Char3"/>
    <w:qFormat/>
    <w:uiPriority w:val="0"/>
    <w:rPr>
      <w:rFonts w:ascii="宋体" w:hAnsi="Courier New"/>
      <w:kern w:val="2"/>
      <w:sz w:val="21"/>
    </w:rPr>
  </w:style>
  <w:style w:type="character" w:customStyle="1" w:styleId="109">
    <w:name w:val="font71"/>
    <w:qFormat/>
    <w:uiPriority w:val="0"/>
    <w:rPr>
      <w:rFonts w:hint="eastAsia" w:ascii="宋体" w:hAnsi="宋体" w:eastAsia="宋体" w:cs="宋体"/>
      <w:color w:val="000000"/>
      <w:sz w:val="21"/>
      <w:szCs w:val="21"/>
      <w:u w:val="none"/>
    </w:rPr>
  </w:style>
  <w:style w:type="character" w:customStyle="1" w:styleId="110">
    <w:name w:val="apple-style-span"/>
    <w:qFormat/>
    <w:uiPriority w:val="0"/>
  </w:style>
  <w:style w:type="character" w:customStyle="1" w:styleId="111">
    <w:name w:val="fontstyle11"/>
    <w:qFormat/>
    <w:uiPriority w:val="0"/>
    <w:rPr>
      <w:rFonts w:hint="eastAsia" w:ascii="宋体" w:hAnsi="宋体" w:eastAsia="宋体"/>
      <w:color w:val="000000"/>
      <w:sz w:val="22"/>
      <w:szCs w:val="22"/>
    </w:rPr>
  </w:style>
  <w:style w:type="character" w:customStyle="1" w:styleId="112">
    <w:name w:val="普通文字 Char Char5"/>
    <w:qFormat/>
    <w:uiPriority w:val="0"/>
    <w:rPr>
      <w:rFonts w:ascii="宋体" w:hAnsi="Courier New" w:eastAsia="宋体"/>
      <w:szCs w:val="21"/>
      <w:lang w:bidi="ar-SA"/>
    </w:rPr>
  </w:style>
  <w:style w:type="character" w:customStyle="1" w:styleId="113">
    <w:name w:val="标题 8 Char1"/>
    <w:semiHidden/>
    <w:qFormat/>
    <w:uiPriority w:val="0"/>
    <w:rPr>
      <w:rFonts w:ascii="Cambria" w:hAnsi="Cambria" w:eastAsia="宋体" w:cs="Times New Roman"/>
      <w:kern w:val="2"/>
      <w:sz w:val="24"/>
      <w:szCs w:val="24"/>
    </w:rPr>
  </w:style>
  <w:style w:type="character" w:customStyle="1" w:styleId="114">
    <w:name w:val="正文文本缩进 字符1"/>
    <w:semiHidden/>
    <w:qFormat/>
    <w:uiPriority w:val="99"/>
  </w:style>
  <w:style w:type="character" w:customStyle="1" w:styleId="115">
    <w:name w:val="A正文小四 Char"/>
    <w:link w:val="116"/>
    <w:qFormat/>
    <w:uiPriority w:val="0"/>
    <w:rPr>
      <w:sz w:val="24"/>
      <w:szCs w:val="24"/>
    </w:rPr>
  </w:style>
  <w:style w:type="paragraph" w:customStyle="1" w:styleId="116">
    <w:name w:val="A正文小四"/>
    <w:basedOn w:val="1"/>
    <w:link w:val="115"/>
    <w:qFormat/>
    <w:uiPriority w:val="0"/>
    <w:rPr>
      <w:kern w:val="0"/>
      <w:szCs w:val="24"/>
    </w:rPr>
  </w:style>
  <w:style w:type="character" w:customStyle="1" w:styleId="117">
    <w:name w:val="1ji Char"/>
    <w:link w:val="118"/>
    <w:qFormat/>
    <w:uiPriority w:val="0"/>
    <w:rPr>
      <w:rFonts w:ascii="宋体" w:hAnsi="宋体"/>
      <w:b/>
      <w:bCs/>
      <w:kern w:val="44"/>
      <w:sz w:val="36"/>
      <w:szCs w:val="44"/>
    </w:rPr>
  </w:style>
  <w:style w:type="paragraph" w:customStyle="1" w:styleId="118">
    <w:name w:val="1ji"/>
    <w:basedOn w:val="4"/>
    <w:link w:val="117"/>
    <w:qFormat/>
    <w:uiPriority w:val="0"/>
    <w:pPr>
      <w:keepLines w:val="0"/>
      <w:numPr>
        <w:ilvl w:val="0"/>
        <w:numId w:val="0"/>
      </w:numPr>
      <w:spacing w:line="240" w:lineRule="auto"/>
      <w:jc w:val="center"/>
    </w:pPr>
    <w:rPr>
      <w:rFonts w:ascii="宋体" w:hAnsi="宋体" w:eastAsia="宋体"/>
      <w:sz w:val="36"/>
      <w:szCs w:val="44"/>
    </w:rPr>
  </w:style>
  <w:style w:type="character" w:customStyle="1" w:styleId="119">
    <w:name w:val="A15"/>
    <w:qFormat/>
    <w:uiPriority w:val="0"/>
    <w:rPr>
      <w:rFonts w:ascii="Times New Roman" w:hAnsi="Times New Roman"/>
      <w:color w:val="000000"/>
      <w:sz w:val="14"/>
      <w:szCs w:val="14"/>
    </w:rPr>
  </w:style>
  <w:style w:type="character" w:customStyle="1" w:styleId="120">
    <w:name w:val="正文文本 (2)_"/>
    <w:link w:val="121"/>
    <w:qFormat/>
    <w:locked/>
    <w:uiPriority w:val="0"/>
    <w:rPr>
      <w:rFonts w:ascii="MingLiU" w:hAnsi="MingLiU" w:eastAsia="MingLiU" w:cs="MingLiU"/>
      <w:sz w:val="22"/>
      <w:shd w:val="clear" w:color="auto" w:fill="FFFFFF"/>
    </w:rPr>
  </w:style>
  <w:style w:type="paragraph" w:customStyle="1" w:styleId="121">
    <w:name w:val="正文文本 (2)5"/>
    <w:basedOn w:val="1"/>
    <w:link w:val="120"/>
    <w:qFormat/>
    <w:uiPriority w:val="0"/>
    <w:pPr>
      <w:shd w:val="clear" w:color="auto" w:fill="FFFFFF"/>
      <w:spacing w:before="540" w:line="466" w:lineRule="exact"/>
      <w:ind w:hanging="440" w:firstLineChars="0"/>
      <w:jc w:val="distribute"/>
    </w:pPr>
    <w:rPr>
      <w:rFonts w:ascii="MingLiU" w:hAnsi="MingLiU" w:eastAsia="MingLiU"/>
      <w:kern w:val="0"/>
      <w:sz w:val="22"/>
      <w:szCs w:val="20"/>
    </w:rPr>
  </w:style>
  <w:style w:type="character" w:customStyle="1" w:styleId="122">
    <w:name w:val="*正文 Char"/>
    <w:link w:val="123"/>
    <w:qFormat/>
    <w:uiPriority w:val="0"/>
    <w:rPr>
      <w:rFonts w:ascii="仿宋_GB2312" w:eastAsia="仿宋_GB2312"/>
      <w:sz w:val="24"/>
      <w:szCs w:val="28"/>
    </w:rPr>
  </w:style>
  <w:style w:type="paragraph" w:customStyle="1" w:styleId="123">
    <w:name w:val="*正文"/>
    <w:basedOn w:val="1"/>
    <w:link w:val="122"/>
    <w:qFormat/>
    <w:uiPriority w:val="0"/>
    <w:pPr>
      <w:widowControl/>
      <w:spacing w:line="240" w:lineRule="auto"/>
      <w:jc w:val="left"/>
    </w:pPr>
    <w:rPr>
      <w:rFonts w:ascii="仿宋_GB2312" w:eastAsia="仿宋_GB2312"/>
      <w:kern w:val="0"/>
      <w:szCs w:val="28"/>
    </w:rPr>
  </w:style>
  <w:style w:type="character" w:customStyle="1" w:styleId="124">
    <w:name w:val="正文缩进 Char1"/>
    <w:qFormat/>
    <w:locked/>
    <w:uiPriority w:val="0"/>
    <w:rPr>
      <w:rFonts w:eastAsia="宋体"/>
      <w:kern w:val="2"/>
      <w:sz w:val="21"/>
      <w:lang w:val="en-US" w:eastAsia="zh-CN" w:bidi="ar-SA"/>
    </w:rPr>
  </w:style>
  <w:style w:type="character" w:customStyle="1" w:styleId="125">
    <w:name w:val="style291"/>
    <w:qFormat/>
    <w:uiPriority w:val="0"/>
    <w:rPr>
      <w:rFonts w:hint="eastAsia" w:ascii="仿宋_GB2312" w:eastAsia="仿宋_GB2312"/>
    </w:rPr>
  </w:style>
  <w:style w:type="character" w:customStyle="1" w:styleId="126">
    <w:name w:val="标题 4 Char1"/>
    <w:semiHidden/>
    <w:qFormat/>
    <w:uiPriority w:val="0"/>
    <w:rPr>
      <w:rFonts w:ascii="Cambria" w:hAnsi="Cambria" w:eastAsia="宋体" w:cs="Times New Roman"/>
      <w:b/>
      <w:bCs/>
      <w:kern w:val="2"/>
      <w:sz w:val="28"/>
      <w:szCs w:val="28"/>
    </w:rPr>
  </w:style>
  <w:style w:type="character" w:customStyle="1" w:styleId="127">
    <w:name w:val="纯文本 字符2"/>
    <w:qFormat/>
    <w:uiPriority w:val="0"/>
    <w:rPr>
      <w:rFonts w:ascii="宋体" w:hAnsi="Courier New" w:eastAsia="宋体" w:cs="Courier New"/>
      <w:kern w:val="2"/>
      <w:sz w:val="21"/>
      <w:szCs w:val="21"/>
      <w:lang w:val="en-US" w:eastAsia="zh-CN" w:bidi="ar-SA"/>
    </w:rPr>
  </w:style>
  <w:style w:type="character" w:customStyle="1" w:styleId="128">
    <w:name w:val="Char Char"/>
    <w:qFormat/>
    <w:locked/>
    <w:uiPriority w:val="0"/>
    <w:rPr>
      <w:rFonts w:ascii="宋体" w:hAnsi="宋体" w:eastAsia="宋体"/>
      <w:kern w:val="2"/>
      <w:sz w:val="21"/>
      <w:szCs w:val="24"/>
      <w:lang w:val="en-US" w:eastAsia="zh-CN" w:bidi="ar-SA"/>
    </w:rPr>
  </w:style>
  <w:style w:type="character" w:customStyle="1" w:styleId="129">
    <w:name w:val="Char Char3"/>
    <w:qFormat/>
    <w:uiPriority w:val="0"/>
    <w:rPr>
      <w:rFonts w:ascii="宋体" w:hAnsi="Courier New" w:eastAsia="宋体"/>
      <w:kern w:val="2"/>
      <w:sz w:val="21"/>
      <w:lang w:val="en-US" w:eastAsia="zh-CN" w:bidi="ar-SA"/>
    </w:rPr>
  </w:style>
  <w:style w:type="character" w:customStyle="1" w:styleId="130">
    <w:name w:val="标题 1 Char1"/>
    <w:qFormat/>
    <w:uiPriority w:val="0"/>
    <w:rPr>
      <w:b/>
      <w:bCs/>
      <w:kern w:val="44"/>
      <w:sz w:val="44"/>
      <w:szCs w:val="44"/>
    </w:rPr>
  </w:style>
  <w:style w:type="character" w:customStyle="1" w:styleId="131">
    <w:name w:val="t-14"/>
    <w:qFormat/>
    <w:uiPriority w:val="0"/>
  </w:style>
  <w:style w:type="character" w:customStyle="1" w:styleId="132">
    <w:name w:val="正文文本缩进 3 字符"/>
    <w:semiHidden/>
    <w:qFormat/>
    <w:uiPriority w:val="99"/>
    <w:rPr>
      <w:sz w:val="16"/>
      <w:szCs w:val="16"/>
    </w:rPr>
  </w:style>
  <w:style w:type="character" w:customStyle="1" w:styleId="133">
    <w:name w:val="普通文字 Char Char1 Char"/>
    <w:qFormat/>
    <w:locked/>
    <w:uiPriority w:val="0"/>
    <w:rPr>
      <w:rFonts w:ascii="宋体" w:hAnsi="Courier New" w:eastAsia="宋体" w:cs="宋体"/>
      <w:kern w:val="2"/>
      <w:sz w:val="21"/>
      <w:szCs w:val="21"/>
      <w:lang w:val="en-US" w:eastAsia="zh-CN"/>
    </w:rPr>
  </w:style>
  <w:style w:type="character" w:customStyle="1" w:styleId="134">
    <w:name w:val="普通文字 Char Char2"/>
    <w:qFormat/>
    <w:uiPriority w:val="0"/>
    <w:rPr>
      <w:rFonts w:ascii="宋体" w:hAnsi="Courier New" w:eastAsia="宋体" w:cs="Courier New"/>
      <w:szCs w:val="21"/>
    </w:rPr>
  </w:style>
  <w:style w:type="character" w:customStyle="1" w:styleId="135">
    <w:name w:val="font21"/>
    <w:qFormat/>
    <w:uiPriority w:val="0"/>
    <w:rPr>
      <w:rFonts w:hint="default" w:ascii="Times New Roman" w:hAnsi="Times New Roman" w:cs="Times New Roman"/>
      <w:color w:val="000000"/>
      <w:sz w:val="18"/>
      <w:szCs w:val="18"/>
      <w:u w:val="none"/>
    </w:rPr>
  </w:style>
  <w:style w:type="character" w:customStyle="1" w:styleId="136">
    <w:name w:val="062"/>
    <w:qFormat/>
    <w:uiPriority w:val="0"/>
    <w:rPr>
      <w:rFonts w:ascii="宋体" w:hAnsi="宋体"/>
      <w:b/>
      <w:bCs/>
      <w:sz w:val="32"/>
    </w:rPr>
  </w:style>
  <w:style w:type="character" w:customStyle="1" w:styleId="137">
    <w:name w:val="Char Char5"/>
    <w:qFormat/>
    <w:locked/>
    <w:uiPriority w:val="0"/>
    <w:rPr>
      <w:rFonts w:cs="Times New Roman"/>
      <w:sz w:val="21"/>
      <w:szCs w:val="21"/>
    </w:rPr>
  </w:style>
  <w:style w:type="character" w:customStyle="1" w:styleId="138">
    <w:name w:val="ca-142"/>
    <w:qFormat/>
    <w:uiPriority w:val="0"/>
  </w:style>
  <w:style w:type="character" w:customStyle="1" w:styleId="139">
    <w:name w:val="span_param1"/>
    <w:qFormat/>
    <w:uiPriority w:val="0"/>
  </w:style>
  <w:style w:type="character" w:customStyle="1" w:styleId="140">
    <w:name w:val="表格正文 Char"/>
    <w:link w:val="141"/>
    <w:qFormat/>
    <w:locked/>
    <w:uiPriority w:val="0"/>
    <w:rPr>
      <w:szCs w:val="24"/>
    </w:rPr>
  </w:style>
  <w:style w:type="paragraph" w:customStyle="1" w:styleId="141">
    <w:name w:val="表格正文"/>
    <w:basedOn w:val="1"/>
    <w:link w:val="140"/>
    <w:qFormat/>
    <w:uiPriority w:val="0"/>
    <w:pPr>
      <w:ind w:firstLine="0" w:firstLineChars="0"/>
    </w:pPr>
    <w:rPr>
      <w:kern w:val="0"/>
      <w:sz w:val="20"/>
      <w:szCs w:val="24"/>
    </w:rPr>
  </w:style>
  <w:style w:type="character" w:customStyle="1" w:styleId="142">
    <w:name w:val="A4"/>
    <w:qFormat/>
    <w:uiPriority w:val="0"/>
    <w:rPr>
      <w:rFonts w:ascii="新宋体" w:eastAsia="新宋体" w:cs="新宋体"/>
      <w:color w:val="000000"/>
      <w:lang w:bidi="ar-SA"/>
    </w:rPr>
  </w:style>
  <w:style w:type="character" w:customStyle="1" w:styleId="143">
    <w:name w:val="批注文字 Char1"/>
    <w:qFormat/>
    <w:uiPriority w:val="0"/>
    <w:rPr>
      <w:rFonts w:ascii="Times New Roman" w:hAnsi="Times New Roman"/>
      <w:kern w:val="2"/>
      <w:sz w:val="21"/>
      <w:szCs w:val="24"/>
    </w:rPr>
  </w:style>
  <w:style w:type="character" w:customStyle="1" w:styleId="144">
    <w:name w:val="列出段落 Char"/>
    <w:link w:val="145"/>
    <w:qFormat/>
    <w:locked/>
    <w:uiPriority w:val="0"/>
    <w:rPr>
      <w:kern w:val="2"/>
      <w:sz w:val="21"/>
      <w:szCs w:val="24"/>
    </w:rPr>
  </w:style>
  <w:style w:type="paragraph" w:customStyle="1" w:styleId="145">
    <w:name w:val="列出段落2"/>
    <w:basedOn w:val="1"/>
    <w:link w:val="144"/>
    <w:unhideWhenUsed/>
    <w:qFormat/>
    <w:uiPriority w:val="0"/>
    <w:pPr>
      <w:spacing w:line="240" w:lineRule="auto"/>
      <w:ind w:firstLine="420"/>
    </w:pPr>
    <w:rPr>
      <w:sz w:val="21"/>
      <w:szCs w:val="24"/>
    </w:rPr>
  </w:style>
  <w:style w:type="character" w:customStyle="1" w:styleId="146">
    <w:name w:val="纯文本 Char1"/>
    <w:qFormat/>
    <w:uiPriority w:val="0"/>
    <w:rPr>
      <w:rFonts w:ascii="宋体" w:hAnsi="Courier New"/>
      <w:kern w:val="2"/>
      <w:sz w:val="21"/>
    </w:rPr>
  </w:style>
  <w:style w:type="character" w:customStyle="1" w:styleId="147">
    <w:name w:val="font51"/>
    <w:qFormat/>
    <w:uiPriority w:val="0"/>
    <w:rPr>
      <w:rFonts w:hint="eastAsia" w:ascii="宋体" w:hAnsi="宋体" w:eastAsia="宋体" w:cs="宋体"/>
      <w:color w:val="000000"/>
      <w:sz w:val="18"/>
      <w:szCs w:val="18"/>
      <w:u w:val="none"/>
    </w:rPr>
  </w:style>
  <w:style w:type="character" w:customStyle="1" w:styleId="148">
    <w:name w:val="正文缩进2字符 Char"/>
    <w:link w:val="149"/>
    <w:qFormat/>
    <w:locked/>
    <w:uiPriority w:val="0"/>
    <w:rPr>
      <w:kern w:val="2"/>
      <w:sz w:val="24"/>
      <w:szCs w:val="24"/>
    </w:rPr>
  </w:style>
  <w:style w:type="paragraph" w:customStyle="1" w:styleId="149">
    <w:name w:val="正文缩进2字符"/>
    <w:basedOn w:val="1"/>
    <w:next w:val="1"/>
    <w:link w:val="148"/>
    <w:qFormat/>
    <w:uiPriority w:val="0"/>
    <w:pPr>
      <w:ind w:firstLine="480"/>
    </w:pPr>
    <w:rPr>
      <w:szCs w:val="24"/>
    </w:rPr>
  </w:style>
  <w:style w:type="character" w:customStyle="1" w:styleId="150">
    <w:name w:val="标书4级 Char"/>
    <w:link w:val="151"/>
    <w:qFormat/>
    <w:uiPriority w:val="0"/>
    <w:rPr>
      <w:rFonts w:ascii="宋体" w:hAnsi="宋体"/>
      <w:b/>
      <w:bCs/>
      <w:kern w:val="2"/>
      <w:sz w:val="28"/>
      <w:szCs w:val="28"/>
    </w:rPr>
  </w:style>
  <w:style w:type="paragraph" w:customStyle="1" w:styleId="151">
    <w:name w:val="标书4级"/>
    <w:basedOn w:val="7"/>
    <w:link w:val="150"/>
    <w:qFormat/>
    <w:uiPriority w:val="0"/>
    <w:pPr>
      <w:numPr>
        <w:ilvl w:val="0"/>
        <w:numId w:val="0"/>
      </w:numPr>
      <w:spacing w:before="280" w:after="290" w:line="376" w:lineRule="auto"/>
      <w:jc w:val="both"/>
    </w:pPr>
    <w:rPr>
      <w:rFonts w:ascii="宋体" w:hAnsi="宋体" w:eastAsia="宋体"/>
      <w:b/>
      <w:bCs/>
      <w:sz w:val="28"/>
      <w:szCs w:val="28"/>
    </w:rPr>
  </w:style>
  <w:style w:type="character" w:customStyle="1" w:styleId="152">
    <w:name w:val="case31"/>
    <w:qFormat/>
    <w:uiPriority w:val="0"/>
    <w:rPr>
      <w:rFonts w:hint="default"/>
      <w:sz w:val="21"/>
      <w:szCs w:val="21"/>
    </w:rPr>
  </w:style>
  <w:style w:type="character" w:customStyle="1" w:styleId="153">
    <w:name w:val="纯文本 Char2"/>
    <w:qFormat/>
    <w:uiPriority w:val="0"/>
    <w:rPr>
      <w:rFonts w:ascii="宋体" w:hAnsi="Courier New" w:cs="Courier New"/>
      <w:kern w:val="2"/>
      <w:sz w:val="21"/>
      <w:szCs w:val="21"/>
    </w:rPr>
  </w:style>
  <w:style w:type="paragraph" w:customStyle="1" w:styleId="154">
    <w:name w:val="Table Paragraph"/>
    <w:basedOn w:val="1"/>
    <w:qFormat/>
    <w:uiPriority w:val="1"/>
    <w:pPr>
      <w:autoSpaceDE w:val="0"/>
      <w:autoSpaceDN w:val="0"/>
      <w:spacing w:line="240" w:lineRule="auto"/>
      <w:ind w:firstLine="0" w:firstLineChars="0"/>
      <w:jc w:val="left"/>
    </w:pPr>
    <w:rPr>
      <w:rFonts w:ascii="宋体" w:hAnsi="宋体" w:cs="宋体"/>
      <w:kern w:val="0"/>
      <w:sz w:val="22"/>
      <w:lang w:val="zh-CN" w:bidi="zh-CN"/>
    </w:rPr>
  </w:style>
  <w:style w:type="paragraph" w:customStyle="1" w:styleId="155">
    <w:name w:val="表格"/>
    <w:basedOn w:val="1"/>
    <w:qFormat/>
    <w:uiPriority w:val="0"/>
    <w:pPr>
      <w:spacing w:line="400" w:lineRule="exact"/>
      <w:ind w:firstLine="0" w:firstLineChars="0"/>
    </w:pPr>
    <w:rPr>
      <w:rFonts w:ascii="Times New Roman" w:hAnsi="Times New Roman"/>
      <w:szCs w:val="24"/>
    </w:rPr>
  </w:style>
  <w:style w:type="paragraph" w:customStyle="1" w:styleId="156">
    <w:name w:val="样式 Verdana 首行缩进:  0.74 厘米"/>
    <w:basedOn w:val="1"/>
    <w:qFormat/>
    <w:uiPriority w:val="0"/>
    <w:pPr>
      <w:ind w:firstLine="420" w:firstLineChars="0"/>
    </w:pPr>
    <w:rPr>
      <w:rFonts w:ascii="Verdana" w:hAnsi="Verdana"/>
      <w:szCs w:val="20"/>
    </w:rPr>
  </w:style>
  <w:style w:type="paragraph" w:customStyle="1" w:styleId="157">
    <w:name w:val="_Style 29"/>
    <w:basedOn w:val="1"/>
    <w:qFormat/>
    <w:uiPriority w:val="0"/>
    <w:pPr>
      <w:spacing w:line="240" w:lineRule="auto"/>
      <w:ind w:firstLine="0" w:firstLineChars="0"/>
    </w:pPr>
    <w:rPr>
      <w:rFonts w:ascii="Tahoma" w:hAnsi="Tahoma"/>
      <w:szCs w:val="20"/>
    </w:rPr>
  </w:style>
  <w:style w:type="paragraph" w:customStyle="1" w:styleId="158">
    <w:name w:val="表内文字"/>
    <w:basedOn w:val="1"/>
    <w:qFormat/>
    <w:uiPriority w:val="0"/>
    <w:pPr>
      <w:snapToGrid w:val="0"/>
      <w:spacing w:before="50" w:after="50" w:line="240" w:lineRule="auto"/>
      <w:ind w:firstLine="0" w:firstLineChars="0"/>
      <w:jc w:val="center"/>
    </w:pPr>
    <w:rPr>
      <w:rFonts w:ascii="仿宋_GB2312" w:hAnsi="宋体" w:eastAsia="仿宋_GB2312"/>
      <w:b/>
      <w:color w:val="000000"/>
      <w:sz w:val="32"/>
      <w:szCs w:val="32"/>
    </w:rPr>
  </w:style>
  <w:style w:type="paragraph" w:customStyle="1" w:styleId="159">
    <w:name w:val="目录 61"/>
    <w:basedOn w:val="1"/>
    <w:next w:val="1"/>
    <w:unhideWhenUsed/>
    <w:qFormat/>
    <w:uiPriority w:val="39"/>
    <w:pPr>
      <w:spacing w:line="240" w:lineRule="auto"/>
      <w:ind w:left="1050" w:firstLine="0" w:firstLineChars="0"/>
      <w:jc w:val="left"/>
    </w:pPr>
    <w:rPr>
      <w:rFonts w:ascii="等线" w:hAnsi="等线" w:eastAsia="等线"/>
      <w:sz w:val="18"/>
      <w:szCs w:val="18"/>
    </w:rPr>
  </w:style>
  <w:style w:type="paragraph" w:customStyle="1" w:styleId="160">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1">
    <w:name w:val="Char Char8"/>
    <w:basedOn w:val="1"/>
    <w:qFormat/>
    <w:uiPriority w:val="0"/>
    <w:pPr>
      <w:spacing w:line="240" w:lineRule="auto"/>
      <w:ind w:firstLine="0" w:firstLineChars="0"/>
    </w:pPr>
    <w:rPr>
      <w:rFonts w:ascii="Tahoma" w:hAnsi="Tahoma" w:eastAsia="Times New Roman"/>
      <w:kern w:val="0"/>
      <w:szCs w:val="20"/>
    </w:rPr>
  </w:style>
  <w:style w:type="paragraph" w:customStyle="1" w:styleId="162">
    <w:name w:val="List Paragraph1"/>
    <w:basedOn w:val="1"/>
    <w:qFormat/>
    <w:uiPriority w:val="34"/>
    <w:pPr>
      <w:spacing w:line="240" w:lineRule="auto"/>
      <w:ind w:firstLine="420"/>
    </w:pPr>
    <w:rPr>
      <w:sz w:val="21"/>
    </w:rPr>
  </w:style>
  <w:style w:type="paragraph" w:customStyle="1" w:styleId="163">
    <w:name w:val="目录 91"/>
    <w:basedOn w:val="1"/>
    <w:next w:val="1"/>
    <w:unhideWhenUsed/>
    <w:qFormat/>
    <w:uiPriority w:val="39"/>
    <w:pPr>
      <w:spacing w:line="240" w:lineRule="auto"/>
      <w:ind w:left="1680" w:firstLine="0" w:firstLineChars="0"/>
      <w:jc w:val="left"/>
    </w:pPr>
    <w:rPr>
      <w:rFonts w:ascii="等线" w:hAnsi="等线" w:eastAsia="等线"/>
      <w:sz w:val="18"/>
      <w:szCs w:val="18"/>
    </w:rPr>
  </w:style>
  <w:style w:type="paragraph" w:customStyle="1" w:styleId="164">
    <w:name w:val="Char Char Char"/>
    <w:basedOn w:val="1"/>
    <w:qFormat/>
    <w:uiPriority w:val="0"/>
    <w:pPr>
      <w:spacing w:line="240" w:lineRule="auto"/>
      <w:ind w:firstLine="0" w:firstLineChars="0"/>
    </w:pPr>
    <w:rPr>
      <w:rFonts w:ascii="Tahoma" w:hAnsi="Tahoma"/>
      <w:szCs w:val="20"/>
    </w:rPr>
  </w:style>
  <w:style w:type="paragraph" w:customStyle="1" w:styleId="165">
    <w:name w:val="默认段落字体 Para Char Char Char Char Char Char Char Char Char Char Char Char Char Char Char Char Char Char Char"/>
    <w:basedOn w:val="1"/>
    <w:qFormat/>
    <w:uiPriority w:val="0"/>
    <w:pPr>
      <w:spacing w:line="240" w:lineRule="auto"/>
      <w:ind w:firstLine="0" w:firstLineChars="0"/>
    </w:pPr>
    <w:rPr>
      <w:sz w:val="21"/>
    </w:rPr>
  </w:style>
  <w:style w:type="paragraph" w:customStyle="1" w:styleId="166">
    <w:name w:val="_Style 52"/>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67">
    <w:name w:val="正文段"/>
    <w:basedOn w:val="1"/>
    <w:qFormat/>
    <w:uiPriority w:val="0"/>
    <w:pPr>
      <w:widowControl/>
      <w:snapToGrid w:val="0"/>
      <w:spacing w:afterLines="50" w:line="240" w:lineRule="auto"/>
    </w:pPr>
    <w:rPr>
      <w:rFonts w:ascii="Times New Roman" w:hAnsi="Times New Roman"/>
      <w:kern w:val="0"/>
      <w:szCs w:val="20"/>
    </w:rPr>
  </w:style>
  <w:style w:type="paragraph" w:customStyle="1" w:styleId="168">
    <w:name w:val="修订1"/>
    <w:semiHidden/>
    <w:qFormat/>
    <w:uiPriority w:val="99"/>
    <w:rPr>
      <w:rFonts w:ascii="Times New Roman" w:hAnsi="Times New Roman" w:eastAsia="宋体" w:cs="Times New Roman"/>
      <w:kern w:val="2"/>
      <w:sz w:val="21"/>
      <w:lang w:val="en-US" w:eastAsia="zh-CN" w:bidi="ar-SA"/>
    </w:rPr>
  </w:style>
  <w:style w:type="paragraph" w:customStyle="1" w:styleId="169">
    <w:name w:val="Char1"/>
    <w:basedOn w:val="1"/>
    <w:qFormat/>
    <w:uiPriority w:val="0"/>
    <w:pPr>
      <w:spacing w:line="240" w:lineRule="auto"/>
      <w:ind w:firstLine="0" w:firstLineChars="0"/>
    </w:pPr>
    <w:rPr>
      <w:rFonts w:ascii="Times New Roman" w:hAnsi="Times New Roman"/>
      <w:sz w:val="21"/>
      <w:szCs w:val="21"/>
    </w:rPr>
  </w:style>
  <w:style w:type="paragraph" w:customStyle="1" w:styleId="170">
    <w:name w:val="2ji"/>
    <w:basedOn w:val="5"/>
    <w:qFormat/>
    <w:uiPriority w:val="0"/>
    <w:pPr>
      <w:numPr>
        <w:ilvl w:val="0"/>
        <w:numId w:val="0"/>
      </w:numPr>
      <w:adjustRightInd w:val="0"/>
      <w:jc w:val="both"/>
      <w:textAlignment w:val="baseline"/>
    </w:pPr>
    <w:rPr>
      <w:rFonts w:ascii="宋体" w:hAnsi="宋体" w:eastAsia="宋体"/>
      <w:kern w:val="0"/>
      <w:sz w:val="21"/>
      <w:szCs w:val="21"/>
    </w:rPr>
  </w:style>
  <w:style w:type="paragraph" w:customStyle="1" w:styleId="171">
    <w:name w:val="Char Char16 Char Char"/>
    <w:basedOn w:val="1"/>
    <w:qFormat/>
    <w:uiPriority w:val="0"/>
    <w:pPr>
      <w:adjustRightInd w:val="0"/>
      <w:ind w:firstLine="0" w:firstLineChars="0"/>
    </w:pPr>
    <w:rPr>
      <w:rFonts w:ascii="Times New Roman" w:hAnsi="Times New Roman"/>
      <w:sz w:val="21"/>
      <w:szCs w:val="24"/>
    </w:rPr>
  </w:style>
  <w:style w:type="paragraph" w:customStyle="1" w:styleId="172">
    <w:name w:val="目录 21"/>
    <w:basedOn w:val="1"/>
    <w:next w:val="1"/>
    <w:unhideWhenUsed/>
    <w:qFormat/>
    <w:uiPriority w:val="39"/>
    <w:pPr>
      <w:tabs>
        <w:tab w:val="right" w:leader="dot" w:pos="9742"/>
      </w:tabs>
      <w:spacing w:line="240" w:lineRule="exact"/>
      <w:ind w:left="210" w:firstLine="0" w:firstLineChars="0"/>
      <w:jc w:val="left"/>
    </w:pPr>
    <w:rPr>
      <w:rFonts w:ascii="等线" w:hAnsi="等线" w:eastAsia="等线"/>
      <w:smallCaps/>
      <w:sz w:val="20"/>
      <w:szCs w:val="20"/>
    </w:rPr>
  </w:style>
  <w:style w:type="paragraph" w:customStyle="1" w:styleId="173">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74">
    <w:name w:val="目录 31"/>
    <w:basedOn w:val="1"/>
    <w:next w:val="1"/>
    <w:unhideWhenUsed/>
    <w:qFormat/>
    <w:uiPriority w:val="39"/>
    <w:pPr>
      <w:spacing w:line="240" w:lineRule="auto"/>
      <w:ind w:left="420" w:firstLine="0" w:firstLineChars="0"/>
      <w:jc w:val="left"/>
    </w:pPr>
    <w:rPr>
      <w:rFonts w:ascii="等线" w:hAnsi="等线" w:eastAsia="等线"/>
      <w:i/>
      <w:iCs/>
      <w:sz w:val="20"/>
      <w:szCs w:val="20"/>
    </w:rPr>
  </w:style>
  <w:style w:type="paragraph" w:customStyle="1" w:styleId="175">
    <w:name w:val="样式 标题 2 + Times New Roman 四号 非加粗 段前: 5 磅 段后: 0 磅 行距: 固定值 20..."/>
    <w:basedOn w:val="5"/>
    <w:qFormat/>
    <w:uiPriority w:val="0"/>
    <w:pPr>
      <w:numPr>
        <w:ilvl w:val="0"/>
        <w:numId w:val="0"/>
      </w:numPr>
      <w:spacing w:before="100" w:line="400" w:lineRule="exact"/>
      <w:jc w:val="both"/>
    </w:pPr>
    <w:rPr>
      <w:rFonts w:ascii="Times New Roman" w:hAnsi="Times New Roman" w:cs="宋体"/>
      <w:b w:val="0"/>
      <w:bCs w:val="0"/>
      <w:sz w:val="28"/>
      <w:szCs w:val="20"/>
    </w:rPr>
  </w:style>
  <w:style w:type="paragraph" w:customStyle="1" w:styleId="176">
    <w:name w:val="标题 41"/>
    <w:basedOn w:val="1"/>
    <w:next w:val="1"/>
    <w:unhideWhenUsed/>
    <w:qFormat/>
    <w:uiPriority w:val="0"/>
    <w:pPr>
      <w:keepNext/>
      <w:keepLines/>
      <w:tabs>
        <w:tab w:val="left" w:pos="1680"/>
      </w:tabs>
      <w:spacing w:before="280" w:after="290" w:line="376" w:lineRule="auto"/>
      <w:ind w:left="1680" w:hanging="420" w:firstLineChars="0"/>
      <w:outlineLvl w:val="3"/>
    </w:pPr>
    <w:rPr>
      <w:rFonts w:ascii="宋体" w:hAnsi="宋体"/>
      <w:b/>
      <w:bCs/>
      <w:sz w:val="28"/>
      <w:szCs w:val="28"/>
    </w:rPr>
  </w:style>
  <w:style w:type="paragraph" w:customStyle="1" w:styleId="177">
    <w:name w:val="标准正文 S"/>
    <w:basedOn w:val="1"/>
    <w:link w:val="178"/>
    <w:qFormat/>
    <w:uiPriority w:val="0"/>
    <w:pPr>
      <w:spacing w:beforeLines="50" w:afterLines="50"/>
      <w:ind w:firstLine="480" w:firstLineChars="0"/>
      <w:jc w:val="left"/>
    </w:pPr>
    <w:rPr>
      <w:szCs w:val="24"/>
    </w:rPr>
  </w:style>
  <w:style w:type="character" w:customStyle="1" w:styleId="178">
    <w:name w:val="标准正文 S字符"/>
    <w:link w:val="177"/>
    <w:qFormat/>
    <w:locked/>
    <w:uiPriority w:val="0"/>
    <w:rPr>
      <w:kern w:val="2"/>
      <w:sz w:val="24"/>
      <w:szCs w:val="24"/>
    </w:rPr>
  </w:style>
  <w:style w:type="paragraph" w:customStyle="1" w:styleId="179">
    <w:name w:val="标题 91"/>
    <w:basedOn w:val="1"/>
    <w:next w:val="1"/>
    <w:unhideWhenUsed/>
    <w:qFormat/>
    <w:uiPriority w:val="0"/>
    <w:pPr>
      <w:keepNext/>
      <w:keepLines/>
      <w:tabs>
        <w:tab w:val="left" w:pos="3780"/>
      </w:tabs>
      <w:spacing w:before="240" w:after="64" w:line="320" w:lineRule="auto"/>
      <w:ind w:left="3780" w:hanging="420" w:firstLineChars="0"/>
      <w:outlineLvl w:val="8"/>
    </w:pPr>
    <w:rPr>
      <w:rFonts w:ascii="等线 Light" w:hAnsi="等线 Light" w:eastAsia="等线 Light"/>
      <w:sz w:val="21"/>
      <w:szCs w:val="21"/>
    </w:rPr>
  </w:style>
  <w:style w:type="paragraph" w:customStyle="1" w:styleId="180">
    <w:name w:val="题注1"/>
    <w:basedOn w:val="1"/>
    <w:next w:val="1"/>
    <w:unhideWhenUsed/>
    <w:qFormat/>
    <w:uiPriority w:val="0"/>
    <w:pPr>
      <w:keepNext/>
      <w:ind w:firstLine="0" w:firstLineChars="0"/>
      <w:jc w:val="center"/>
    </w:pPr>
    <w:rPr>
      <w:rFonts w:ascii="Cambria" w:hAnsi="Cambria"/>
      <w:b/>
      <w:color w:val="000000"/>
      <w:sz w:val="21"/>
      <w:szCs w:val="20"/>
    </w:rPr>
  </w:style>
  <w:style w:type="paragraph" w:customStyle="1" w:styleId="181">
    <w:name w:val="_Style 36"/>
    <w:basedOn w:val="1"/>
    <w:qFormat/>
    <w:uiPriority w:val="0"/>
    <w:pPr>
      <w:spacing w:line="240" w:lineRule="auto"/>
      <w:ind w:firstLine="0" w:firstLineChars="0"/>
    </w:pPr>
    <w:rPr>
      <w:rFonts w:ascii="Tahoma" w:hAnsi="Tahoma"/>
      <w:szCs w:val="20"/>
    </w:rPr>
  </w:style>
  <w:style w:type="paragraph" w:customStyle="1" w:styleId="182">
    <w:name w:val="列表段落1"/>
    <w:basedOn w:val="1"/>
    <w:qFormat/>
    <w:uiPriority w:val="34"/>
    <w:pPr>
      <w:spacing w:beforeLines="50" w:afterLines="50" w:line="240" w:lineRule="auto"/>
      <w:ind w:firstLine="420"/>
    </w:pPr>
  </w:style>
  <w:style w:type="paragraph" w:customStyle="1" w:styleId="183">
    <w:name w:val="1"/>
    <w:basedOn w:val="1"/>
    <w:next w:val="26"/>
    <w:qFormat/>
    <w:uiPriority w:val="0"/>
    <w:pPr>
      <w:spacing w:line="240" w:lineRule="auto"/>
      <w:ind w:firstLine="0" w:firstLineChars="0"/>
    </w:pPr>
    <w:rPr>
      <w:rFonts w:ascii="宋体" w:hAnsi="Courier New"/>
      <w:sz w:val="21"/>
      <w:szCs w:val="20"/>
    </w:rPr>
  </w:style>
  <w:style w:type="paragraph" w:customStyle="1" w:styleId="184">
    <w:name w:val="目录 81"/>
    <w:basedOn w:val="1"/>
    <w:next w:val="1"/>
    <w:unhideWhenUsed/>
    <w:qFormat/>
    <w:uiPriority w:val="39"/>
    <w:pPr>
      <w:spacing w:line="240" w:lineRule="auto"/>
      <w:ind w:left="1470" w:firstLine="0" w:firstLineChars="0"/>
      <w:jc w:val="left"/>
    </w:pPr>
    <w:rPr>
      <w:rFonts w:ascii="等线" w:hAnsi="等线" w:eastAsia="等线"/>
      <w:sz w:val="18"/>
      <w:szCs w:val="18"/>
    </w:rPr>
  </w:style>
  <w:style w:type="paragraph" w:customStyle="1" w:styleId="185">
    <w:name w:val="正文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6">
    <w:name w:val="目录 11"/>
    <w:basedOn w:val="1"/>
    <w:next w:val="1"/>
    <w:unhideWhenUsed/>
    <w:qFormat/>
    <w:uiPriority w:val="39"/>
    <w:pPr>
      <w:spacing w:before="120" w:after="120" w:line="240" w:lineRule="auto"/>
      <w:ind w:firstLine="0" w:firstLineChars="0"/>
      <w:jc w:val="left"/>
    </w:pPr>
    <w:rPr>
      <w:rFonts w:ascii="等线" w:hAnsi="等线" w:eastAsia="等线"/>
      <w:b/>
      <w:bCs/>
      <w:caps/>
      <w:sz w:val="20"/>
      <w:szCs w:val="20"/>
    </w:rPr>
  </w:style>
  <w:style w:type="paragraph" w:customStyle="1" w:styleId="187">
    <w:name w:val="Default"/>
    <w:qFormat/>
    <w:uiPriority w:val="0"/>
    <w:pPr>
      <w:widowControl w:val="0"/>
      <w:autoSpaceDE w:val="0"/>
      <w:autoSpaceDN w:val="0"/>
      <w:adjustRightInd w:val="0"/>
    </w:pPr>
    <w:rPr>
      <w:rFonts w:ascii="新宋体" w:hAnsi="Times New Roman" w:eastAsia="新宋体" w:cs="Times New Roman"/>
      <w:color w:val="000000"/>
      <w:sz w:val="24"/>
      <w:lang w:val="en-US" w:eastAsia="zh-CN" w:bidi="ar-SA"/>
    </w:rPr>
  </w:style>
  <w:style w:type="paragraph" w:customStyle="1" w:styleId="188">
    <w:name w:val="font0"/>
    <w:basedOn w:val="1"/>
    <w:qFormat/>
    <w:uiPriority w:val="0"/>
    <w:pPr>
      <w:widowControl/>
      <w:spacing w:before="100" w:beforeAutospacing="1" w:after="100" w:afterAutospacing="1" w:line="240" w:lineRule="auto"/>
      <w:ind w:firstLine="0" w:firstLineChars="0"/>
      <w:jc w:val="left"/>
    </w:pPr>
    <w:rPr>
      <w:rFonts w:hint="eastAsia" w:ascii="宋体" w:hAnsi="宋体"/>
      <w:kern w:val="0"/>
      <w:szCs w:val="24"/>
    </w:rPr>
  </w:style>
  <w:style w:type="paragraph" w:customStyle="1" w:styleId="189">
    <w:name w:val="目录 51"/>
    <w:basedOn w:val="1"/>
    <w:next w:val="1"/>
    <w:unhideWhenUsed/>
    <w:qFormat/>
    <w:uiPriority w:val="39"/>
    <w:pPr>
      <w:spacing w:line="240" w:lineRule="auto"/>
      <w:ind w:left="840" w:firstLine="0" w:firstLineChars="0"/>
      <w:jc w:val="left"/>
    </w:pPr>
    <w:rPr>
      <w:rFonts w:ascii="等线" w:hAnsi="等线" w:eastAsia="等线"/>
      <w:sz w:val="18"/>
      <w:szCs w:val="18"/>
    </w:rPr>
  </w:style>
  <w:style w:type="paragraph" w:customStyle="1" w:styleId="190">
    <w:name w:val="444"/>
    <w:basedOn w:val="1"/>
    <w:qFormat/>
    <w:uiPriority w:val="0"/>
    <w:pPr>
      <w:adjustRightInd w:val="0"/>
      <w:spacing w:line="312" w:lineRule="atLeast"/>
      <w:ind w:firstLine="0" w:firstLineChars="0"/>
      <w:jc w:val="center"/>
      <w:textAlignment w:val="baseline"/>
    </w:pPr>
    <w:rPr>
      <w:rFonts w:ascii="Times New Roman" w:hAnsi="Times New Roman"/>
      <w:b/>
      <w:kern w:val="0"/>
      <w:sz w:val="36"/>
      <w:szCs w:val="36"/>
    </w:rPr>
  </w:style>
  <w:style w:type="paragraph" w:customStyle="1" w:styleId="191">
    <w:name w:val="样式 首行缩进:  2 字符"/>
    <w:basedOn w:val="1"/>
    <w:qFormat/>
    <w:uiPriority w:val="0"/>
    <w:pPr>
      <w:spacing w:line="400" w:lineRule="exact"/>
    </w:pPr>
    <w:rPr>
      <w:rFonts w:ascii="Times New Roman" w:hAnsi="Times New Roman" w:cs="宋体"/>
      <w:szCs w:val="24"/>
    </w:rPr>
  </w:style>
  <w:style w:type="paragraph" w:customStyle="1" w:styleId="192">
    <w:name w:val="目录 71"/>
    <w:basedOn w:val="1"/>
    <w:next w:val="1"/>
    <w:unhideWhenUsed/>
    <w:qFormat/>
    <w:uiPriority w:val="39"/>
    <w:pPr>
      <w:spacing w:line="240" w:lineRule="auto"/>
      <w:ind w:left="1260" w:firstLine="0" w:firstLineChars="0"/>
      <w:jc w:val="left"/>
    </w:pPr>
    <w:rPr>
      <w:rFonts w:ascii="等线" w:hAnsi="等线" w:eastAsia="等线"/>
      <w:sz w:val="18"/>
      <w:szCs w:val="18"/>
    </w:rPr>
  </w:style>
  <w:style w:type="paragraph" w:customStyle="1" w:styleId="193">
    <w:name w:val="正文首行缩进两字符"/>
    <w:basedOn w:val="1"/>
    <w:qFormat/>
    <w:uiPriority w:val="0"/>
    <w:rPr>
      <w:rFonts w:ascii="Times New Roman" w:hAnsi="Times New Roman"/>
      <w:sz w:val="21"/>
      <w:szCs w:val="24"/>
    </w:rPr>
  </w:style>
  <w:style w:type="paragraph" w:customStyle="1" w:styleId="194">
    <w:name w:val="标题 81"/>
    <w:basedOn w:val="1"/>
    <w:next w:val="1"/>
    <w:unhideWhenUsed/>
    <w:qFormat/>
    <w:uiPriority w:val="0"/>
    <w:pPr>
      <w:keepNext/>
      <w:keepLines/>
      <w:tabs>
        <w:tab w:val="left" w:pos="3360"/>
      </w:tabs>
      <w:spacing w:before="240" w:after="64" w:line="320" w:lineRule="auto"/>
      <w:ind w:left="3360" w:hanging="420" w:firstLineChars="0"/>
      <w:outlineLvl w:val="7"/>
    </w:pPr>
    <w:rPr>
      <w:rFonts w:ascii="等线 Light" w:hAnsi="等线 Light" w:eastAsia="等线 Light"/>
      <w:szCs w:val="24"/>
    </w:rPr>
  </w:style>
  <w:style w:type="paragraph" w:customStyle="1" w:styleId="195">
    <w:name w:val="F2"/>
    <w:basedOn w:val="1"/>
    <w:qFormat/>
    <w:uiPriority w:val="0"/>
    <w:pPr>
      <w:autoSpaceDE w:val="0"/>
      <w:autoSpaceDN w:val="0"/>
      <w:adjustRightInd w:val="0"/>
      <w:spacing w:line="240" w:lineRule="auto"/>
      <w:ind w:firstLine="601" w:firstLineChars="0"/>
      <w:textAlignment w:val="baseline"/>
    </w:pPr>
    <w:rPr>
      <w:rFonts w:ascii="Times New Roman" w:hAnsi="Times New Roman"/>
      <w:kern w:val="0"/>
      <w:szCs w:val="20"/>
    </w:rPr>
  </w:style>
  <w:style w:type="paragraph" w:customStyle="1" w:styleId="196">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7">
    <w:name w:val="Char2"/>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198">
    <w:name w:val="msolistparagraph"/>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99">
    <w:name w:val="默认段落字体 Para Char Char Char Char Char Char Char Char Char1 Char Char Char Char"/>
    <w:basedOn w:val="1"/>
    <w:qFormat/>
    <w:uiPriority w:val="0"/>
    <w:pPr>
      <w:spacing w:line="240" w:lineRule="auto"/>
      <w:ind w:firstLine="0" w:firstLineChars="0"/>
    </w:pPr>
    <w:rPr>
      <w:rFonts w:ascii="Tahoma" w:hAnsi="Tahoma"/>
      <w:szCs w:val="20"/>
    </w:rPr>
  </w:style>
  <w:style w:type="paragraph" w:customStyle="1" w:styleId="20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01">
    <w:name w:val="ZW"/>
    <w:basedOn w:val="1"/>
    <w:qFormat/>
    <w:uiPriority w:val="0"/>
    <w:pPr>
      <w:spacing w:line="560" w:lineRule="exact"/>
      <w:ind w:firstLine="560"/>
    </w:pPr>
    <w:rPr>
      <w:rFonts w:ascii="Times New Roman" w:hAnsi="宋体"/>
      <w:sz w:val="28"/>
      <w:szCs w:val="28"/>
    </w:rPr>
  </w:style>
  <w:style w:type="paragraph" w:customStyle="1" w:styleId="202">
    <w:name w:val="样式 标题 3 + (中文) 黑体 小四 非加粗 段前: 7.8 磅 段后: 0 磅 行距: 固定值 20 磅"/>
    <w:basedOn w:val="6"/>
    <w:qFormat/>
    <w:uiPriority w:val="0"/>
    <w:pPr>
      <w:numPr>
        <w:ilvl w:val="0"/>
        <w:numId w:val="0"/>
      </w:numPr>
      <w:spacing w:line="400" w:lineRule="exact"/>
      <w:jc w:val="both"/>
    </w:pPr>
    <w:rPr>
      <w:rFonts w:ascii="Times New Roman" w:hAnsi="Times New Roman" w:cs="宋体"/>
      <w:b w:val="0"/>
      <w:bCs w:val="0"/>
      <w:szCs w:val="20"/>
    </w:rPr>
  </w:style>
  <w:style w:type="paragraph" w:customStyle="1" w:styleId="203">
    <w:name w:val="p0"/>
    <w:basedOn w:val="1"/>
    <w:qFormat/>
    <w:uiPriority w:val="0"/>
    <w:pPr>
      <w:widowControl/>
      <w:spacing w:line="240" w:lineRule="auto"/>
      <w:ind w:firstLine="0" w:firstLineChars="0"/>
    </w:pPr>
    <w:rPr>
      <w:rFonts w:ascii="Times New Roman" w:hAnsi="Times New Roman"/>
      <w:kern w:val="0"/>
      <w:sz w:val="21"/>
      <w:szCs w:val="21"/>
    </w:rPr>
  </w:style>
  <w:style w:type="paragraph" w:customStyle="1" w:styleId="204">
    <w:name w:val="目录 41"/>
    <w:basedOn w:val="1"/>
    <w:next w:val="1"/>
    <w:unhideWhenUsed/>
    <w:qFormat/>
    <w:uiPriority w:val="39"/>
    <w:pPr>
      <w:spacing w:line="240" w:lineRule="auto"/>
      <w:ind w:left="630" w:firstLine="0" w:firstLineChars="0"/>
      <w:jc w:val="left"/>
    </w:pPr>
    <w:rPr>
      <w:rFonts w:ascii="等线" w:hAnsi="等线" w:eastAsia="等线"/>
      <w:sz w:val="18"/>
      <w:szCs w:val="18"/>
    </w:rPr>
  </w:style>
  <w:style w:type="paragraph" w:customStyle="1" w:styleId="205">
    <w:name w:val="无间隔1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06">
    <w:name w:val="样式1"/>
    <w:basedOn w:val="1"/>
    <w:link w:val="207"/>
    <w:qFormat/>
    <w:uiPriority w:val="0"/>
    <w:pPr>
      <w:spacing w:before="120" w:after="120" w:line="300" w:lineRule="auto"/>
      <w:ind w:firstLine="0" w:firstLineChars="0"/>
    </w:pPr>
    <w:rPr>
      <w:rFonts w:ascii="宋体" w:hAnsi="宋体"/>
      <w:b/>
      <w:szCs w:val="20"/>
    </w:rPr>
  </w:style>
  <w:style w:type="character" w:customStyle="1" w:styleId="207">
    <w:name w:val="样式1 Char"/>
    <w:link w:val="206"/>
    <w:qFormat/>
    <w:uiPriority w:val="0"/>
    <w:rPr>
      <w:rFonts w:ascii="宋体" w:hAnsi="宋体"/>
      <w:b/>
      <w:kern w:val="2"/>
      <w:sz w:val="24"/>
    </w:rPr>
  </w:style>
  <w:style w:type="paragraph" w:customStyle="1" w:styleId="208">
    <w:name w:val="样式 小四正文 + 首行缩进:  2 字符 段前: 0.5 行"/>
    <w:basedOn w:val="1"/>
    <w:qFormat/>
    <w:uiPriority w:val="0"/>
    <w:pPr>
      <w:spacing w:beforeLines="50"/>
    </w:pPr>
    <w:rPr>
      <w:rFonts w:ascii="宋体" w:hAnsi="宋体"/>
      <w:szCs w:val="20"/>
    </w:rPr>
  </w:style>
  <w:style w:type="paragraph" w:customStyle="1" w:styleId="209">
    <w:name w:val="Char"/>
    <w:basedOn w:val="1"/>
    <w:qFormat/>
    <w:uiPriority w:val="0"/>
    <w:pPr>
      <w:spacing w:line="240" w:lineRule="auto"/>
      <w:ind w:firstLine="0" w:firstLineChars="0"/>
    </w:pPr>
    <w:rPr>
      <w:rFonts w:ascii="Times New Roman" w:hAnsi="Times New Roman"/>
      <w:sz w:val="21"/>
      <w:szCs w:val="24"/>
    </w:rPr>
  </w:style>
  <w:style w:type="paragraph" w:customStyle="1" w:styleId="210">
    <w:name w:val="无间隔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1">
    <w:name w:val="列出段落1"/>
    <w:basedOn w:val="1"/>
    <w:qFormat/>
    <w:uiPriority w:val="34"/>
    <w:pPr>
      <w:spacing w:line="240" w:lineRule="auto"/>
      <w:ind w:firstLine="420"/>
    </w:pPr>
    <w:rPr>
      <w:rFonts w:ascii="Times New Roman" w:hAnsi="Times New Roman"/>
      <w:sz w:val="21"/>
      <w:szCs w:val="24"/>
    </w:rPr>
  </w:style>
  <w:style w:type="paragraph" w:customStyle="1" w:styleId="212">
    <w:name w:val="Char3"/>
    <w:basedOn w:val="1"/>
    <w:qFormat/>
    <w:uiPriority w:val="0"/>
    <w:pPr>
      <w:widowControl/>
      <w:spacing w:line="500" w:lineRule="exact"/>
      <w:ind w:firstLine="0" w:firstLineChars="0"/>
      <w:outlineLvl w:val="2"/>
    </w:pPr>
    <w:rPr>
      <w:rFonts w:ascii="黑体" w:hAnsi="Verdana" w:eastAsia="黑体" w:cs="黑体"/>
      <w:kern w:val="0"/>
      <w:sz w:val="28"/>
      <w:szCs w:val="28"/>
      <w:lang w:eastAsia="en-US"/>
    </w:rPr>
  </w:style>
  <w:style w:type="paragraph" w:customStyle="1" w:styleId="213">
    <w:name w:val="3 级标题"/>
    <w:basedOn w:val="6"/>
    <w:qFormat/>
    <w:uiPriority w:val="0"/>
    <w:pPr>
      <w:numPr>
        <w:ilvl w:val="0"/>
        <w:numId w:val="0"/>
      </w:numPr>
      <w:spacing w:before="120" w:after="120"/>
      <w:ind w:left="567" w:right="27" w:rightChars="13" w:hanging="567"/>
    </w:pPr>
    <w:rPr>
      <w:rFonts w:ascii="Times New Roman" w:hAnsi="Times New Roman" w:eastAsia="宋体"/>
      <w:sz w:val="28"/>
      <w:szCs w:val="32"/>
    </w:rPr>
  </w:style>
  <w:style w:type="paragraph" w:customStyle="1" w:styleId="214">
    <w:name w:val="标题 11"/>
    <w:basedOn w:val="1"/>
    <w:next w:val="1"/>
    <w:qFormat/>
    <w:uiPriority w:val="0"/>
    <w:pPr>
      <w:keepNext/>
      <w:keepLines/>
      <w:pageBreakBefore/>
      <w:tabs>
        <w:tab w:val="left" w:pos="1080"/>
      </w:tabs>
      <w:spacing w:line="578" w:lineRule="auto"/>
      <w:ind w:left="1080" w:hanging="1080" w:firstLineChars="0"/>
      <w:jc w:val="left"/>
      <w:outlineLvl w:val="0"/>
    </w:pPr>
    <w:rPr>
      <w:rFonts w:ascii="微软雅黑" w:hAnsi="微软雅黑" w:eastAsia="微软雅黑" w:cs="仿宋"/>
      <w:b/>
      <w:color w:val="000000"/>
      <w:sz w:val="32"/>
      <w:szCs w:val="32"/>
    </w:rPr>
  </w:style>
  <w:style w:type="paragraph" w:customStyle="1" w:styleId="215">
    <w:name w:val="列出段落11"/>
    <w:basedOn w:val="1"/>
    <w:qFormat/>
    <w:uiPriority w:val="0"/>
    <w:pPr>
      <w:spacing w:line="240" w:lineRule="auto"/>
      <w:ind w:firstLine="420"/>
    </w:pPr>
    <w:rPr>
      <w:rFonts w:ascii="Times New Roman" w:hAnsi="Times New Roman"/>
      <w:sz w:val="21"/>
      <w:szCs w:val="24"/>
    </w:rPr>
  </w:style>
  <w:style w:type="paragraph" w:customStyle="1" w:styleId="216">
    <w:name w:val="列出段落3"/>
    <w:basedOn w:val="1"/>
    <w:unhideWhenUsed/>
    <w:qFormat/>
    <w:uiPriority w:val="99"/>
    <w:pPr>
      <w:spacing w:line="240" w:lineRule="auto"/>
      <w:ind w:firstLine="420"/>
    </w:pPr>
    <w:rPr>
      <w:rFonts w:ascii="Times New Roman" w:hAnsi="Times New Roman"/>
      <w:sz w:val="21"/>
      <w:szCs w:val="24"/>
    </w:rPr>
  </w:style>
  <w:style w:type="table" w:customStyle="1" w:styleId="217">
    <w:name w:val="网格型2"/>
    <w:basedOn w:val="46"/>
    <w:qFormat/>
    <w:uiPriority w:val="39"/>
    <w:rPr>
      <w:rFonts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
    <w:name w:val="网格型1"/>
    <w:basedOn w:val="46"/>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9">
    <w:name w:val="纯文本 Char3"/>
    <w:qFormat/>
    <w:uiPriority w:val="0"/>
    <w:rPr>
      <w:rFonts w:ascii="宋体" w:hAnsi="Courier New"/>
      <w:szCs w:val="21"/>
    </w:rPr>
  </w:style>
  <w:style w:type="paragraph" w:customStyle="1" w:styleId="220">
    <w:name w:val="_Style 216"/>
    <w:basedOn w:val="4"/>
    <w:next w:val="1"/>
    <w:qFormat/>
    <w:uiPriority w:val="39"/>
    <w:pPr>
      <w:widowControl w:val="0"/>
      <w:numPr>
        <w:ilvl w:val="0"/>
        <w:numId w:val="0"/>
      </w:numPr>
      <w:spacing w:before="340" w:after="330" w:line="578" w:lineRule="auto"/>
      <w:jc w:val="both"/>
      <w:outlineLvl w:val="9"/>
    </w:pPr>
    <w:rPr>
      <w:rFonts w:ascii="Times New Roman" w:hAnsi="Times New Roman" w:eastAsia="宋体"/>
      <w:sz w:val="44"/>
      <w:szCs w:val="44"/>
      <w:lang w:val="en-US"/>
    </w:rPr>
  </w:style>
  <w:style w:type="character" w:customStyle="1" w:styleId="221">
    <w:name w:val="font61"/>
    <w:qFormat/>
    <w:uiPriority w:val="0"/>
    <w:rPr>
      <w:rFonts w:hint="eastAsia" w:ascii="宋体" w:hAnsi="宋体" w:eastAsia="宋体" w:cs="宋体"/>
      <w:color w:val="000000"/>
      <w:sz w:val="18"/>
      <w:szCs w:val="18"/>
      <w:u w:val="none"/>
    </w:rPr>
  </w:style>
  <w:style w:type="character" w:customStyle="1" w:styleId="222">
    <w:name w:val="标题 Char2"/>
    <w:qFormat/>
    <w:uiPriority w:val="10"/>
    <w:rPr>
      <w:rFonts w:ascii="Cambria" w:hAnsi="Cambria" w:cs="Times New Roman"/>
      <w:b/>
      <w:bCs/>
      <w:kern w:val="2"/>
      <w:sz w:val="32"/>
      <w:szCs w:val="32"/>
    </w:rPr>
  </w:style>
  <w:style w:type="paragraph" w:customStyle="1" w:styleId="223">
    <w:name w:val="正文文本首行缩进1"/>
    <w:basedOn w:val="1"/>
    <w:qFormat/>
    <w:uiPriority w:val="0"/>
    <w:pPr>
      <w:spacing w:after="120" w:line="360" w:lineRule="exact"/>
      <w:ind w:left="400" w:leftChars="400" w:firstLine="420" w:firstLineChars="100"/>
    </w:pPr>
    <w:rPr>
      <w:rFonts w:eastAsia="楷体_GB2312"/>
      <w:sz w:val="21"/>
      <w:szCs w:val="24"/>
    </w:rPr>
  </w:style>
  <w:style w:type="paragraph" w:customStyle="1" w:styleId="224">
    <w:name w:val="_Style 220"/>
    <w:unhideWhenUsed/>
    <w:qFormat/>
    <w:uiPriority w:val="99"/>
    <w:rPr>
      <w:rFonts w:ascii="Times New Roman" w:hAnsi="Times New Roman" w:eastAsia="宋体" w:cs="Times New Roman"/>
      <w:kern w:val="2"/>
      <w:sz w:val="24"/>
      <w:szCs w:val="22"/>
      <w:lang w:val="en-US" w:eastAsia="zh-CN" w:bidi="ar-SA"/>
    </w:rPr>
  </w:style>
  <w:style w:type="character" w:customStyle="1" w:styleId="225">
    <w:name w:val="批注文字 字符"/>
    <w:qFormat/>
    <w:uiPriority w:val="99"/>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png"/><Relationship Id="rId25" Type="http://schemas.openxmlformats.org/officeDocument/2006/relationships/theme" Target="theme/theme1.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2613</Words>
  <Characters>3016</Characters>
  <Lines>376</Lines>
  <Paragraphs>105</Paragraphs>
  <TotalTime>29</TotalTime>
  <ScaleCrop>false</ScaleCrop>
  <LinksUpToDate>false</LinksUpToDate>
  <CharactersWithSpaces>3085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2022-01-05T07:33:00Z</dcterms:created>
  <dc:creator>Administrator</dc:creator>
  <cp:lastModifiedBy>扮鸡吃老虎</cp:lastModifiedBy>
  <cp:lastPrinted>2024-01-07T08:01:00Z</cp:lastPrinted>
  <dcterms:modified xsi:type="dcterms:W3CDTF">2024-12-11T01:12:07Z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02D08CB826264E51AD8FDEF68C3AE412_13</vt:lpwstr>
  </property>
</Properties>
</file>