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C9D0E">
      <w:pPr>
        <w:wordWrap w:val="0"/>
        <w:spacing w:line="360" w:lineRule="auto"/>
        <w:ind w:firstLine="1040"/>
        <w:jc w:val="center"/>
        <w:rPr>
          <w:rFonts w:ascii="宋体" w:hAnsi="宋体" w:cs="宋体"/>
          <w:color w:val="auto"/>
          <w:sz w:val="52"/>
          <w:szCs w:val="52"/>
        </w:rPr>
      </w:pPr>
    </w:p>
    <w:p w14:paraId="6B596495">
      <w:pPr>
        <w:wordWrap w:val="0"/>
        <w:spacing w:line="360" w:lineRule="auto"/>
        <w:ind w:firstLine="1040"/>
        <w:jc w:val="center"/>
        <w:rPr>
          <w:rFonts w:ascii="宋体" w:hAnsi="宋体" w:cs="宋体"/>
          <w:color w:val="auto"/>
          <w:sz w:val="52"/>
          <w:szCs w:val="52"/>
        </w:rPr>
      </w:pPr>
      <w:r>
        <w:rPr>
          <w:rFonts w:hint="eastAsia" w:ascii="宋体" w:hAnsi="宋体" w:cs="宋体"/>
          <w:color w:val="auto"/>
          <w:sz w:val="52"/>
          <w:szCs w:val="52"/>
        </w:rPr>
        <w:t>南宁市政府采购</w:t>
      </w:r>
    </w:p>
    <w:p w14:paraId="66F0D837">
      <w:pPr>
        <w:wordWrap w:val="0"/>
        <w:spacing w:line="360" w:lineRule="auto"/>
        <w:ind w:firstLine="1040"/>
        <w:jc w:val="center"/>
        <w:rPr>
          <w:rFonts w:ascii="宋体" w:hAnsi="宋体" w:cs="宋体"/>
          <w:color w:val="auto"/>
          <w:sz w:val="52"/>
          <w:szCs w:val="52"/>
        </w:rPr>
      </w:pPr>
      <w:r>
        <w:rPr>
          <w:rFonts w:hint="eastAsia" w:ascii="宋体" w:hAnsi="宋体" w:cs="宋体"/>
          <w:color w:val="auto"/>
          <w:sz w:val="52"/>
          <w:szCs w:val="52"/>
        </w:rPr>
        <w:t>公开招标文件（服务类）</w:t>
      </w:r>
    </w:p>
    <w:p w14:paraId="2DB56A2A">
      <w:pPr>
        <w:wordWrap w:val="0"/>
        <w:spacing w:line="360" w:lineRule="auto"/>
        <w:ind w:firstLine="964"/>
        <w:jc w:val="center"/>
        <w:rPr>
          <w:rFonts w:ascii="宋体" w:hAnsi="宋体" w:cs="宋体"/>
          <w:b/>
          <w:color w:val="auto"/>
          <w:sz w:val="48"/>
          <w:szCs w:val="48"/>
        </w:rPr>
      </w:pPr>
    </w:p>
    <w:p w14:paraId="46A64DC2">
      <w:pPr>
        <w:wordWrap w:val="0"/>
        <w:spacing w:line="360" w:lineRule="auto"/>
        <w:ind w:firstLine="964"/>
        <w:jc w:val="center"/>
        <w:rPr>
          <w:rFonts w:ascii="宋体" w:hAnsi="宋体" w:cs="宋体"/>
          <w:b/>
          <w:color w:val="auto"/>
          <w:sz w:val="48"/>
          <w:szCs w:val="48"/>
        </w:rPr>
      </w:pPr>
    </w:p>
    <w:p w14:paraId="45F37941">
      <w:pPr>
        <w:wordWrap w:val="0"/>
        <w:snapToGrid w:val="0"/>
        <w:spacing w:line="360" w:lineRule="auto"/>
        <w:ind w:firstLine="1440"/>
        <w:jc w:val="center"/>
        <w:rPr>
          <w:rFonts w:ascii="宋体" w:hAnsi="宋体" w:cs="宋体"/>
          <w:color w:val="auto"/>
          <w:sz w:val="72"/>
          <w:szCs w:val="72"/>
        </w:rPr>
      </w:pPr>
      <w:r>
        <w:rPr>
          <w:rFonts w:hint="eastAsia" w:ascii="宋体" w:hAnsi="宋体" w:cs="宋体"/>
          <w:color w:val="auto"/>
          <w:sz w:val="72"/>
          <w:szCs w:val="72"/>
        </w:rPr>
        <w:t>招 标 文 件</w:t>
      </w:r>
    </w:p>
    <w:p w14:paraId="2F93C5E0">
      <w:pPr>
        <w:wordWrap w:val="0"/>
        <w:snapToGrid w:val="0"/>
        <w:spacing w:line="360" w:lineRule="auto"/>
        <w:ind w:firstLine="600"/>
        <w:jc w:val="center"/>
        <w:rPr>
          <w:rFonts w:ascii="宋体" w:hAnsi="宋体" w:cs="宋体"/>
          <w:color w:val="auto"/>
          <w:sz w:val="30"/>
          <w:szCs w:val="72"/>
        </w:rPr>
      </w:pPr>
      <w:r>
        <w:rPr>
          <w:rFonts w:hint="eastAsia" w:ascii="宋体" w:hAnsi="宋体" w:cs="宋体"/>
          <w:color w:val="auto"/>
          <w:sz w:val="30"/>
          <w:szCs w:val="72"/>
        </w:rPr>
        <w:t>（全流程电子化评标）</w:t>
      </w:r>
    </w:p>
    <w:p w14:paraId="310ECC59">
      <w:pPr>
        <w:widowControl/>
        <w:kinsoku w:val="0"/>
        <w:autoSpaceDE w:val="0"/>
        <w:autoSpaceDN w:val="0"/>
        <w:adjustRightInd w:val="0"/>
        <w:snapToGrid w:val="0"/>
        <w:spacing w:line="360" w:lineRule="auto"/>
        <w:ind w:left="1221" w:firstLine="420" w:firstLineChars="200"/>
        <w:textAlignment w:val="baseline"/>
        <w:rPr>
          <w:rFonts w:ascii="仿宋" w:hAnsi="仿宋" w:eastAsia="仿宋" w:cs="仿宋"/>
          <w:color w:val="auto"/>
          <w:spacing w:val="-11"/>
          <w:position w:val="23"/>
          <w:sz w:val="30"/>
          <w:szCs w:val="30"/>
          <w14:textOutline w14:w="6350" w14:cap="flat" w14:cmpd="sng" w14:algn="ctr">
            <w14:solidFill>
              <w14:srgbClr w14:val="000000"/>
            </w14:solidFill>
            <w14:prstDash w14:val="solid"/>
            <w14:miter w14:val="0"/>
          </w14:textOutline>
        </w:rPr>
      </w:pPr>
      <w:r>
        <w:drawing>
          <wp:anchor distT="0" distB="0" distL="114300" distR="114300" simplePos="0" relativeHeight="251663360" behindDoc="0" locked="0" layoutInCell="1" allowOverlap="1">
            <wp:simplePos x="0" y="0"/>
            <wp:positionH relativeFrom="column">
              <wp:posOffset>99060</wp:posOffset>
            </wp:positionH>
            <wp:positionV relativeFrom="paragraph">
              <wp:posOffset>446405</wp:posOffset>
            </wp:positionV>
            <wp:extent cx="6311900" cy="3194050"/>
            <wp:effectExtent l="0" t="0" r="1270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rcRect b="28103"/>
                    <a:stretch>
                      <a:fillRect/>
                    </a:stretch>
                  </pic:blipFill>
                  <pic:spPr>
                    <a:xfrm>
                      <a:off x="0" y="0"/>
                      <a:ext cx="6311900" cy="3194050"/>
                    </a:xfrm>
                    <a:prstGeom prst="rect">
                      <a:avLst/>
                    </a:prstGeom>
                    <a:noFill/>
                    <a:ln>
                      <a:noFill/>
                    </a:ln>
                  </pic:spPr>
                </pic:pic>
              </a:graphicData>
            </a:graphic>
          </wp:anchor>
        </w:drawing>
      </w:r>
    </w:p>
    <w:p w14:paraId="0D4D8979">
      <w:pPr>
        <w:spacing w:line="360" w:lineRule="auto"/>
        <w:ind w:firstLine="3696" w:firstLineChars="1100"/>
        <w:rPr>
          <w:rFonts w:ascii="仿宋" w:hAnsi="仿宋" w:eastAsia="仿宋" w:cs="仿宋"/>
          <w:color w:val="auto"/>
          <w:spacing w:val="8"/>
          <w:sz w:val="32"/>
          <w:szCs w:val="32"/>
          <w14:textOutline w14:w="6769" w14:cap="flat" w14:cmpd="sng" w14:algn="ctr">
            <w14:solidFill>
              <w14:srgbClr w14:val="000000"/>
            </w14:solidFill>
            <w14:prstDash w14:val="solid"/>
            <w14:miter w14:val="0"/>
          </w14:textOutline>
        </w:rPr>
      </w:pPr>
    </w:p>
    <w:p w14:paraId="3E7ACB62">
      <w:pPr>
        <w:spacing w:line="360" w:lineRule="auto"/>
        <w:ind w:firstLine="672"/>
        <w:rPr>
          <w:rFonts w:hint="eastAsia" w:ascii="仿宋" w:hAnsi="仿宋" w:eastAsia="仿宋" w:cs="仿宋"/>
          <w:color w:val="auto"/>
          <w:spacing w:val="8"/>
          <w:sz w:val="32"/>
          <w:szCs w:val="32"/>
          <w:lang w:val="en-US" w:eastAsia="zh-CN"/>
          <w14:textOutline w14:w="6769" w14:cap="flat" w14:cmpd="sng" w14:algn="ctr">
            <w14:solidFill>
              <w14:srgbClr w14:val="000000"/>
            </w14:solidFill>
            <w14:prstDash w14:val="solid"/>
            <w14:miter w14:val="0"/>
          </w14:textOutline>
        </w:rPr>
      </w:pPr>
    </w:p>
    <w:p w14:paraId="4418FDB3">
      <w:pPr>
        <w:spacing w:line="360" w:lineRule="auto"/>
        <w:ind w:firstLine="672"/>
        <w:rPr>
          <w:rFonts w:hint="eastAsia" w:ascii="仿宋" w:hAnsi="仿宋" w:eastAsia="仿宋" w:cs="仿宋"/>
          <w:color w:val="auto"/>
          <w:spacing w:val="8"/>
          <w:sz w:val="32"/>
          <w:szCs w:val="32"/>
          <w:lang w:val="en-US" w:eastAsia="zh-CN"/>
          <w14:textOutline w14:w="6769" w14:cap="flat" w14:cmpd="sng" w14:algn="ctr">
            <w14:solidFill>
              <w14:srgbClr w14:val="000000"/>
            </w14:solidFill>
            <w14:prstDash w14:val="solid"/>
            <w14:miter w14:val="0"/>
          </w14:textOutline>
        </w:rPr>
      </w:pPr>
    </w:p>
    <w:p w14:paraId="07C4A7E7">
      <w:pPr>
        <w:spacing w:line="360" w:lineRule="auto"/>
        <w:ind w:firstLine="672"/>
        <w:rPr>
          <w:rFonts w:hint="eastAsia" w:ascii="仿宋" w:hAnsi="仿宋" w:eastAsia="仿宋" w:cs="仿宋"/>
          <w:color w:val="auto"/>
          <w:spacing w:val="8"/>
          <w:sz w:val="32"/>
          <w:szCs w:val="32"/>
          <w:lang w:val="en-US" w:eastAsia="zh-CN"/>
          <w14:textOutline w14:w="6769" w14:cap="flat" w14:cmpd="sng" w14:algn="ctr">
            <w14:solidFill>
              <w14:srgbClr w14:val="000000"/>
            </w14:solidFill>
            <w14:prstDash w14:val="solid"/>
            <w14:miter w14:val="0"/>
          </w14:textOutline>
        </w:rPr>
      </w:pPr>
    </w:p>
    <w:p w14:paraId="0D0BCDCD">
      <w:pPr>
        <w:spacing w:line="360" w:lineRule="auto"/>
        <w:ind w:firstLine="672"/>
        <w:rPr>
          <w:rFonts w:hint="eastAsia" w:ascii="仿宋" w:hAnsi="仿宋" w:eastAsia="仿宋" w:cs="仿宋"/>
          <w:color w:val="auto"/>
          <w:spacing w:val="8"/>
          <w:sz w:val="32"/>
          <w:szCs w:val="32"/>
          <w:lang w:val="en-US" w:eastAsia="zh-CN"/>
          <w14:textOutline w14:w="6769" w14:cap="flat" w14:cmpd="sng" w14:algn="ctr">
            <w14:solidFill>
              <w14:srgbClr w14:val="000000"/>
            </w14:solidFill>
            <w14:prstDash w14:val="solid"/>
            <w14:miter w14:val="0"/>
          </w14:textOutline>
        </w:rPr>
      </w:pPr>
    </w:p>
    <w:p w14:paraId="4F637F66">
      <w:pPr>
        <w:spacing w:line="360" w:lineRule="auto"/>
        <w:ind w:firstLine="672"/>
        <w:rPr>
          <w:rFonts w:hint="eastAsia" w:ascii="仿宋" w:hAnsi="仿宋" w:eastAsia="仿宋" w:cs="仿宋"/>
          <w:color w:val="auto"/>
          <w:spacing w:val="8"/>
          <w:sz w:val="32"/>
          <w:szCs w:val="32"/>
          <w:lang w:val="en-US" w:eastAsia="zh-CN"/>
          <w14:textOutline w14:w="6769" w14:cap="flat" w14:cmpd="sng" w14:algn="ctr">
            <w14:solidFill>
              <w14:srgbClr w14:val="000000"/>
            </w14:solidFill>
            <w14:prstDash w14:val="solid"/>
            <w14:miter w14:val="0"/>
          </w14:textOutline>
        </w:rPr>
      </w:pPr>
    </w:p>
    <w:p w14:paraId="022CDE76">
      <w:pPr>
        <w:spacing w:line="360" w:lineRule="auto"/>
        <w:rPr>
          <w:rFonts w:hint="eastAsia" w:ascii="仿宋" w:hAnsi="仿宋" w:eastAsia="仿宋" w:cs="仿宋"/>
          <w:color w:val="auto"/>
          <w:spacing w:val="8"/>
          <w:sz w:val="32"/>
          <w:szCs w:val="32"/>
          <w:lang w:val="en-US" w:eastAsia="zh-CN"/>
          <w14:textOutline w14:w="6769" w14:cap="flat" w14:cmpd="sng" w14:algn="ctr">
            <w14:solidFill>
              <w14:srgbClr w14:val="000000"/>
            </w14:solidFill>
            <w14:prstDash w14:val="solid"/>
            <w14:miter w14:val="0"/>
          </w14:textOutline>
        </w:rPr>
      </w:pPr>
    </w:p>
    <w:p w14:paraId="20AF8063">
      <w:pPr>
        <w:spacing w:line="360" w:lineRule="auto"/>
        <w:ind w:firstLine="672"/>
        <w:jc w:val="center"/>
        <w:rPr>
          <w:rFonts w:hint="eastAsia" w:ascii="仿宋" w:hAnsi="仿宋" w:eastAsia="仿宋" w:cs="仿宋"/>
          <w:color w:val="auto"/>
          <w:spacing w:val="8"/>
          <w:sz w:val="32"/>
          <w:szCs w:val="32"/>
          <w:lang w:val="en-US" w:eastAsia="zh-CN"/>
          <w14:textOutline w14:w="6769" w14:cap="flat" w14:cmpd="sng" w14:algn="ctr">
            <w14:solidFill>
              <w14:srgbClr w14:val="000000"/>
            </w14:solidFill>
            <w14:prstDash w14:val="solid"/>
            <w14:miter w14:val="0"/>
          </w14:textOutline>
        </w:rPr>
      </w:pPr>
    </w:p>
    <w:p w14:paraId="31F373E4">
      <w:pPr>
        <w:spacing w:line="360" w:lineRule="auto"/>
        <w:ind w:firstLine="672"/>
        <w:jc w:val="center"/>
        <w:rPr>
          <w:rFonts w:hint="default" w:ascii="仿宋" w:hAnsi="仿宋" w:eastAsia="仿宋" w:cs="仿宋"/>
          <w:color w:val="auto"/>
          <w:spacing w:val="8"/>
          <w:sz w:val="32"/>
          <w:szCs w:val="32"/>
          <w:lang w:val="en-US" w:eastAsia="zh-CN"/>
          <w14:textOutline w14:w="6769" w14:cap="flat" w14:cmpd="sng" w14:algn="ctr">
            <w14:solidFill>
              <w14:srgbClr w14:val="000000"/>
            </w14:solidFill>
            <w14:prstDash w14:val="solid"/>
            <w14:miter w14:val="0"/>
          </w14:textOutline>
        </w:rPr>
      </w:pPr>
      <w:r>
        <w:rPr>
          <w:rFonts w:hint="eastAsia" w:ascii="仿宋" w:hAnsi="仿宋" w:eastAsia="仿宋" w:cs="仿宋"/>
          <w:color w:val="auto"/>
          <w:spacing w:val="8"/>
          <w:sz w:val="32"/>
          <w:szCs w:val="32"/>
          <w:lang w:val="en-US" w:eastAsia="zh-CN"/>
          <w14:textOutline w14:w="6769" w14:cap="flat" w14:cmpd="sng" w14:algn="ctr">
            <w14:solidFill>
              <w14:srgbClr w14:val="000000"/>
            </w14:solidFill>
            <w14:prstDash w14:val="solid"/>
            <w14:miter w14:val="0"/>
          </w14:textOutline>
        </w:rPr>
        <w:t>2024年12月</w:t>
      </w:r>
    </w:p>
    <w:p w14:paraId="1CDC9D5C">
      <w:pPr>
        <w:spacing w:line="240" w:lineRule="auto"/>
        <w:ind w:firstLine="0"/>
        <w:rPr>
          <w:rFonts w:ascii="仿宋" w:hAnsi="仿宋" w:eastAsia="仿宋" w:cs="仿宋"/>
          <w:color w:val="auto"/>
          <w:spacing w:val="8"/>
          <w:sz w:val="32"/>
          <w:szCs w:val="32"/>
          <w14:textOutline w14:w="6769" w14:cap="flat" w14:cmpd="sng" w14:algn="ctr">
            <w14:solidFill>
              <w14:srgbClr w14:val="000000"/>
            </w14:solidFill>
            <w14:prstDash w14:val="solid"/>
            <w14:miter w14:val="0"/>
          </w14:textOutline>
        </w:rPr>
      </w:pPr>
      <w:r>
        <w:rPr>
          <w:rFonts w:ascii="仿宋" w:hAnsi="仿宋" w:eastAsia="仿宋" w:cs="仿宋"/>
          <w:color w:val="auto"/>
          <w:spacing w:val="8"/>
          <w:sz w:val="32"/>
          <w:szCs w:val="32"/>
          <w14:textOutline w14:w="6769" w14:cap="flat" w14:cmpd="sng" w14:algn="ctr">
            <w14:solidFill>
              <w14:srgbClr w14:val="000000"/>
            </w14:solidFill>
            <w14:prstDash w14:val="solid"/>
            <w14:miter w14:val="0"/>
          </w14:textOutline>
        </w:rPr>
        <w:br w:type="page"/>
      </w:r>
    </w:p>
    <w:p w14:paraId="179ECBED">
      <w:pPr>
        <w:pStyle w:val="2"/>
      </w:pPr>
    </w:p>
    <w:p w14:paraId="363ED77B">
      <w:pPr>
        <w:pStyle w:val="14"/>
        <w:wordWrap w:val="0"/>
        <w:spacing w:line="360" w:lineRule="auto"/>
        <w:ind w:firstLine="964"/>
        <w:jc w:val="center"/>
        <w:rPr>
          <w:rFonts w:hAnsi="宋体" w:cs="宋体"/>
          <w:b/>
          <w:color w:val="auto"/>
          <w:sz w:val="48"/>
          <w:szCs w:val="48"/>
        </w:rPr>
      </w:pPr>
      <w:r>
        <w:rPr>
          <w:rFonts w:hint="eastAsia" w:hAnsi="宋体" w:cs="宋体"/>
          <w:b/>
          <w:color w:val="auto"/>
          <w:sz w:val="48"/>
          <w:szCs w:val="48"/>
        </w:rPr>
        <w:t>目     录</w:t>
      </w:r>
    </w:p>
    <w:p w14:paraId="0E3873B2">
      <w:pPr>
        <w:pStyle w:val="18"/>
        <w:tabs>
          <w:tab w:val="right" w:leader="dot" w:pos="9746"/>
        </w:tabs>
        <w:spacing w:before="0" w:after="0" w:line="360" w:lineRule="auto"/>
        <w:rPr>
          <w:color w:val="auto"/>
        </w:rPr>
      </w:pPr>
      <w:r>
        <w:rPr>
          <w:rFonts w:hint="eastAsia" w:ascii="宋体" w:hAnsi="宋体" w:cs="宋体"/>
          <w:b w:val="0"/>
          <w:bCs w:val="0"/>
          <w:caps w:val="0"/>
          <w:color w:val="auto"/>
          <w:sz w:val="32"/>
          <w:szCs w:val="32"/>
        </w:rPr>
        <w:fldChar w:fldCharType="begin"/>
      </w:r>
      <w:r>
        <w:rPr>
          <w:rFonts w:hint="eastAsia" w:ascii="宋体" w:hAnsi="宋体" w:cs="宋体"/>
          <w:b w:val="0"/>
          <w:bCs w:val="0"/>
          <w:caps w:val="0"/>
          <w:color w:val="auto"/>
          <w:sz w:val="32"/>
          <w:szCs w:val="32"/>
        </w:rPr>
        <w:instrText xml:space="preserve"> TOC \o "1-3" \h \z \u </w:instrText>
      </w:r>
      <w:r>
        <w:rPr>
          <w:rFonts w:hint="eastAsia" w:ascii="宋体" w:hAnsi="宋体" w:cs="宋体"/>
          <w:b w:val="0"/>
          <w:bCs w:val="0"/>
          <w:caps w:val="0"/>
          <w:color w:val="auto"/>
          <w:sz w:val="32"/>
          <w:szCs w:val="32"/>
        </w:rPr>
        <w:fldChar w:fldCharType="separate"/>
      </w:r>
      <w:r>
        <w:rPr>
          <w:color w:val="auto"/>
        </w:rPr>
        <w:fldChar w:fldCharType="begin"/>
      </w:r>
      <w:r>
        <w:rPr>
          <w:color w:val="auto"/>
        </w:rPr>
        <w:instrText xml:space="preserve"> HYPERLINK \l "_Toc12415" </w:instrText>
      </w:r>
      <w:r>
        <w:rPr>
          <w:color w:val="auto"/>
        </w:rPr>
        <w:fldChar w:fldCharType="separate"/>
      </w:r>
      <w:r>
        <w:rPr>
          <w:rFonts w:hint="eastAsia" w:hAnsi="宋体" w:cs="宋体"/>
          <w:color w:val="auto"/>
        </w:rPr>
        <w:t>第一章  招标公告</w:t>
      </w:r>
      <w:r>
        <w:rPr>
          <w:color w:val="auto"/>
        </w:rPr>
        <w:tab/>
      </w:r>
      <w:r>
        <w:rPr>
          <w:color w:val="auto"/>
        </w:rPr>
        <w:fldChar w:fldCharType="begin"/>
      </w:r>
      <w:r>
        <w:rPr>
          <w:color w:val="auto"/>
        </w:rPr>
        <w:instrText xml:space="preserve"> PAGEREF _Toc12415 \h </w:instrText>
      </w:r>
      <w:r>
        <w:rPr>
          <w:color w:val="auto"/>
        </w:rPr>
        <w:fldChar w:fldCharType="separate"/>
      </w:r>
      <w:r>
        <w:rPr>
          <w:color w:val="auto"/>
        </w:rPr>
        <w:t>1</w:t>
      </w:r>
      <w:r>
        <w:rPr>
          <w:color w:val="auto"/>
        </w:rPr>
        <w:fldChar w:fldCharType="end"/>
      </w:r>
      <w:r>
        <w:rPr>
          <w:color w:val="auto"/>
        </w:rPr>
        <w:fldChar w:fldCharType="end"/>
      </w:r>
    </w:p>
    <w:p w14:paraId="3C07F3A7">
      <w:pPr>
        <w:pStyle w:val="18"/>
        <w:tabs>
          <w:tab w:val="right" w:leader="dot" w:pos="9746"/>
        </w:tabs>
        <w:spacing w:before="0" w:after="0" w:line="360" w:lineRule="auto"/>
        <w:rPr>
          <w:color w:val="auto"/>
        </w:rPr>
      </w:pPr>
      <w:r>
        <w:rPr>
          <w:color w:val="auto"/>
        </w:rPr>
        <w:fldChar w:fldCharType="begin"/>
      </w:r>
      <w:r>
        <w:rPr>
          <w:color w:val="auto"/>
        </w:rPr>
        <w:instrText xml:space="preserve"> HYPERLINK \l "_Toc2043" </w:instrText>
      </w:r>
      <w:r>
        <w:rPr>
          <w:color w:val="auto"/>
        </w:rPr>
        <w:fldChar w:fldCharType="separate"/>
      </w:r>
      <w:r>
        <w:rPr>
          <w:rFonts w:hint="eastAsia" w:hAnsi="宋体" w:cs="宋体"/>
          <w:color w:val="auto"/>
        </w:rPr>
        <w:t>第二章  采购需求</w:t>
      </w:r>
      <w:r>
        <w:rPr>
          <w:color w:val="auto"/>
        </w:rPr>
        <w:tab/>
      </w:r>
      <w:r>
        <w:rPr>
          <w:color w:val="auto"/>
        </w:rPr>
        <w:fldChar w:fldCharType="begin"/>
      </w:r>
      <w:r>
        <w:rPr>
          <w:color w:val="auto"/>
        </w:rPr>
        <w:instrText xml:space="preserve"> PAGEREF _Toc2043 \h </w:instrText>
      </w:r>
      <w:r>
        <w:rPr>
          <w:color w:val="auto"/>
        </w:rPr>
        <w:fldChar w:fldCharType="separate"/>
      </w:r>
      <w:r>
        <w:rPr>
          <w:color w:val="auto"/>
        </w:rPr>
        <w:t>6</w:t>
      </w:r>
      <w:r>
        <w:rPr>
          <w:color w:val="auto"/>
        </w:rPr>
        <w:fldChar w:fldCharType="end"/>
      </w:r>
      <w:r>
        <w:rPr>
          <w:color w:val="auto"/>
        </w:rPr>
        <w:fldChar w:fldCharType="end"/>
      </w:r>
    </w:p>
    <w:p w14:paraId="03F04480">
      <w:pPr>
        <w:pStyle w:val="18"/>
        <w:tabs>
          <w:tab w:val="right" w:leader="dot" w:pos="9746"/>
        </w:tabs>
        <w:spacing w:before="0" w:after="0" w:line="360" w:lineRule="auto"/>
        <w:rPr>
          <w:color w:val="auto"/>
        </w:rPr>
      </w:pPr>
      <w:r>
        <w:rPr>
          <w:color w:val="auto"/>
        </w:rPr>
        <w:fldChar w:fldCharType="begin"/>
      </w:r>
      <w:r>
        <w:rPr>
          <w:color w:val="auto"/>
        </w:rPr>
        <w:instrText xml:space="preserve"> HYPERLINK \l "_Toc29457" </w:instrText>
      </w:r>
      <w:r>
        <w:rPr>
          <w:color w:val="auto"/>
        </w:rPr>
        <w:fldChar w:fldCharType="separate"/>
      </w:r>
      <w:r>
        <w:rPr>
          <w:rFonts w:hint="eastAsia" w:hAnsi="宋体" w:cs="宋体"/>
          <w:color w:val="auto"/>
        </w:rPr>
        <w:t>第三章  投标人须知</w:t>
      </w:r>
      <w:r>
        <w:rPr>
          <w:color w:val="auto"/>
        </w:rPr>
        <w:tab/>
      </w:r>
      <w:r>
        <w:rPr>
          <w:color w:val="auto"/>
        </w:rPr>
        <w:fldChar w:fldCharType="begin"/>
      </w:r>
      <w:r>
        <w:rPr>
          <w:color w:val="auto"/>
        </w:rPr>
        <w:instrText xml:space="preserve"> PAGEREF _Toc29457 \h </w:instrText>
      </w:r>
      <w:r>
        <w:rPr>
          <w:color w:val="auto"/>
        </w:rPr>
        <w:fldChar w:fldCharType="separate"/>
      </w:r>
      <w:r>
        <w:rPr>
          <w:color w:val="auto"/>
        </w:rPr>
        <w:t>32</w:t>
      </w:r>
      <w:r>
        <w:rPr>
          <w:color w:val="auto"/>
        </w:rPr>
        <w:fldChar w:fldCharType="end"/>
      </w:r>
      <w:r>
        <w:rPr>
          <w:color w:val="auto"/>
        </w:rPr>
        <w:fldChar w:fldCharType="end"/>
      </w:r>
    </w:p>
    <w:p w14:paraId="2DBD1F8F">
      <w:pPr>
        <w:pStyle w:val="20"/>
        <w:tabs>
          <w:tab w:val="right" w:leader="dot" w:pos="9746"/>
        </w:tabs>
        <w:spacing w:line="360" w:lineRule="auto"/>
        <w:rPr>
          <w:color w:val="auto"/>
        </w:rPr>
      </w:pPr>
      <w:r>
        <w:rPr>
          <w:color w:val="auto"/>
        </w:rPr>
        <w:fldChar w:fldCharType="begin"/>
      </w:r>
      <w:r>
        <w:rPr>
          <w:color w:val="auto"/>
        </w:rPr>
        <w:instrText xml:space="preserve"> HYPERLINK \l "_Toc26080" </w:instrText>
      </w:r>
      <w:r>
        <w:rPr>
          <w:color w:val="auto"/>
        </w:rPr>
        <w:fldChar w:fldCharType="separate"/>
      </w:r>
      <w:r>
        <w:rPr>
          <w:rFonts w:hint="eastAsia" w:hAnsi="宋体" w:cs="宋体"/>
          <w:color w:val="auto"/>
          <w:szCs w:val="30"/>
        </w:rPr>
        <w:t>第一节 投标人须知前附表</w:t>
      </w:r>
      <w:r>
        <w:rPr>
          <w:color w:val="auto"/>
        </w:rPr>
        <w:tab/>
      </w:r>
      <w:r>
        <w:rPr>
          <w:color w:val="auto"/>
        </w:rPr>
        <w:fldChar w:fldCharType="begin"/>
      </w:r>
      <w:r>
        <w:rPr>
          <w:color w:val="auto"/>
        </w:rPr>
        <w:instrText xml:space="preserve"> PAGEREF _Toc26080 \h </w:instrText>
      </w:r>
      <w:r>
        <w:rPr>
          <w:color w:val="auto"/>
        </w:rPr>
        <w:fldChar w:fldCharType="separate"/>
      </w:r>
      <w:r>
        <w:rPr>
          <w:color w:val="auto"/>
        </w:rPr>
        <w:t>32</w:t>
      </w:r>
      <w:r>
        <w:rPr>
          <w:color w:val="auto"/>
        </w:rPr>
        <w:fldChar w:fldCharType="end"/>
      </w:r>
      <w:r>
        <w:rPr>
          <w:color w:val="auto"/>
        </w:rPr>
        <w:fldChar w:fldCharType="end"/>
      </w:r>
    </w:p>
    <w:p w14:paraId="2108CC98">
      <w:pPr>
        <w:pStyle w:val="20"/>
        <w:tabs>
          <w:tab w:val="right" w:leader="dot" w:pos="9746"/>
        </w:tabs>
        <w:spacing w:line="360" w:lineRule="auto"/>
        <w:rPr>
          <w:color w:val="auto"/>
        </w:rPr>
      </w:pPr>
      <w:r>
        <w:rPr>
          <w:color w:val="auto"/>
        </w:rPr>
        <w:fldChar w:fldCharType="begin"/>
      </w:r>
      <w:r>
        <w:rPr>
          <w:color w:val="auto"/>
        </w:rPr>
        <w:instrText xml:space="preserve"> HYPERLINK \l "_Toc5937" </w:instrText>
      </w:r>
      <w:r>
        <w:rPr>
          <w:color w:val="auto"/>
        </w:rPr>
        <w:fldChar w:fldCharType="separate"/>
      </w:r>
      <w:r>
        <w:rPr>
          <w:rFonts w:hint="eastAsia" w:ascii="宋体" w:hAnsi="宋体" w:cs="宋体"/>
          <w:color w:val="auto"/>
        </w:rPr>
        <w:t>第二节 投标人须知正文</w:t>
      </w:r>
      <w:r>
        <w:rPr>
          <w:color w:val="auto"/>
        </w:rPr>
        <w:tab/>
      </w:r>
      <w:r>
        <w:rPr>
          <w:color w:val="auto"/>
        </w:rPr>
        <w:fldChar w:fldCharType="begin"/>
      </w:r>
      <w:r>
        <w:rPr>
          <w:color w:val="auto"/>
        </w:rPr>
        <w:instrText xml:space="preserve"> PAGEREF _Toc5937 \h </w:instrText>
      </w:r>
      <w:r>
        <w:rPr>
          <w:color w:val="auto"/>
        </w:rPr>
        <w:fldChar w:fldCharType="separate"/>
      </w:r>
      <w:r>
        <w:rPr>
          <w:color w:val="auto"/>
        </w:rPr>
        <w:t>40</w:t>
      </w:r>
      <w:r>
        <w:rPr>
          <w:color w:val="auto"/>
        </w:rPr>
        <w:fldChar w:fldCharType="end"/>
      </w:r>
      <w:r>
        <w:rPr>
          <w:color w:val="auto"/>
        </w:rPr>
        <w:fldChar w:fldCharType="end"/>
      </w:r>
    </w:p>
    <w:p w14:paraId="58FD9820">
      <w:pPr>
        <w:pStyle w:val="13"/>
        <w:tabs>
          <w:tab w:val="right" w:leader="dot" w:pos="9746"/>
        </w:tabs>
        <w:spacing w:line="360" w:lineRule="auto"/>
        <w:rPr>
          <w:color w:val="auto"/>
        </w:rPr>
      </w:pPr>
      <w:r>
        <w:rPr>
          <w:color w:val="auto"/>
        </w:rPr>
        <w:fldChar w:fldCharType="begin"/>
      </w:r>
      <w:r>
        <w:rPr>
          <w:color w:val="auto"/>
        </w:rPr>
        <w:instrText xml:space="preserve"> HYPERLINK \l "_Toc13364" </w:instrText>
      </w:r>
      <w:r>
        <w:rPr>
          <w:color w:val="auto"/>
        </w:rPr>
        <w:fldChar w:fldCharType="separate"/>
      </w:r>
      <w:r>
        <w:rPr>
          <w:rFonts w:hint="eastAsia" w:ascii="宋体" w:hAnsi="宋体" w:cs="宋体"/>
          <w:color w:val="auto"/>
        </w:rPr>
        <w:t>一、总  则</w:t>
      </w:r>
      <w:r>
        <w:rPr>
          <w:color w:val="auto"/>
        </w:rPr>
        <w:tab/>
      </w:r>
      <w:r>
        <w:rPr>
          <w:color w:val="auto"/>
        </w:rPr>
        <w:fldChar w:fldCharType="begin"/>
      </w:r>
      <w:r>
        <w:rPr>
          <w:color w:val="auto"/>
        </w:rPr>
        <w:instrText xml:space="preserve"> PAGEREF _Toc13364 \h </w:instrText>
      </w:r>
      <w:r>
        <w:rPr>
          <w:color w:val="auto"/>
        </w:rPr>
        <w:fldChar w:fldCharType="separate"/>
      </w:r>
      <w:r>
        <w:rPr>
          <w:color w:val="auto"/>
        </w:rPr>
        <w:t>40</w:t>
      </w:r>
      <w:r>
        <w:rPr>
          <w:color w:val="auto"/>
        </w:rPr>
        <w:fldChar w:fldCharType="end"/>
      </w:r>
      <w:r>
        <w:rPr>
          <w:color w:val="auto"/>
        </w:rPr>
        <w:fldChar w:fldCharType="end"/>
      </w:r>
    </w:p>
    <w:p w14:paraId="2659D7EC">
      <w:pPr>
        <w:pStyle w:val="13"/>
        <w:tabs>
          <w:tab w:val="right" w:leader="dot" w:pos="9746"/>
        </w:tabs>
        <w:spacing w:line="360" w:lineRule="auto"/>
        <w:rPr>
          <w:color w:val="auto"/>
        </w:rPr>
      </w:pPr>
      <w:r>
        <w:rPr>
          <w:color w:val="auto"/>
        </w:rPr>
        <w:fldChar w:fldCharType="begin"/>
      </w:r>
      <w:r>
        <w:rPr>
          <w:color w:val="auto"/>
        </w:rPr>
        <w:instrText xml:space="preserve"> HYPERLINK \l "_Toc8119" </w:instrText>
      </w:r>
      <w:r>
        <w:rPr>
          <w:color w:val="auto"/>
        </w:rPr>
        <w:fldChar w:fldCharType="separate"/>
      </w:r>
      <w:r>
        <w:rPr>
          <w:rFonts w:hint="eastAsia" w:ascii="宋体" w:hAnsi="宋体" w:cs="宋体"/>
          <w:color w:val="auto"/>
        </w:rPr>
        <w:t>二、招标文件</w:t>
      </w:r>
      <w:r>
        <w:rPr>
          <w:color w:val="auto"/>
        </w:rPr>
        <w:tab/>
      </w:r>
      <w:r>
        <w:rPr>
          <w:color w:val="auto"/>
        </w:rPr>
        <w:fldChar w:fldCharType="begin"/>
      </w:r>
      <w:r>
        <w:rPr>
          <w:color w:val="auto"/>
        </w:rPr>
        <w:instrText xml:space="preserve"> PAGEREF _Toc8119 \h </w:instrText>
      </w:r>
      <w:r>
        <w:rPr>
          <w:color w:val="auto"/>
        </w:rPr>
        <w:fldChar w:fldCharType="separate"/>
      </w:r>
      <w:r>
        <w:rPr>
          <w:color w:val="auto"/>
        </w:rPr>
        <w:t>43</w:t>
      </w:r>
      <w:r>
        <w:rPr>
          <w:color w:val="auto"/>
        </w:rPr>
        <w:fldChar w:fldCharType="end"/>
      </w:r>
      <w:r>
        <w:rPr>
          <w:color w:val="auto"/>
        </w:rPr>
        <w:fldChar w:fldCharType="end"/>
      </w:r>
    </w:p>
    <w:p w14:paraId="5FE679F6">
      <w:pPr>
        <w:pStyle w:val="13"/>
        <w:tabs>
          <w:tab w:val="right" w:leader="dot" w:pos="9746"/>
        </w:tabs>
        <w:spacing w:line="360" w:lineRule="auto"/>
        <w:rPr>
          <w:color w:val="auto"/>
        </w:rPr>
      </w:pPr>
      <w:r>
        <w:rPr>
          <w:color w:val="auto"/>
        </w:rPr>
        <w:fldChar w:fldCharType="begin"/>
      </w:r>
      <w:r>
        <w:rPr>
          <w:color w:val="auto"/>
        </w:rPr>
        <w:instrText xml:space="preserve"> HYPERLINK \l "_Toc21817" </w:instrText>
      </w:r>
      <w:r>
        <w:rPr>
          <w:color w:val="auto"/>
        </w:rPr>
        <w:fldChar w:fldCharType="separate"/>
      </w:r>
      <w:r>
        <w:rPr>
          <w:rFonts w:hint="eastAsia" w:ascii="宋体" w:hAnsi="宋体" w:cs="宋体"/>
          <w:color w:val="auto"/>
        </w:rPr>
        <w:t>三、投标文件的编制</w:t>
      </w:r>
      <w:r>
        <w:rPr>
          <w:color w:val="auto"/>
        </w:rPr>
        <w:tab/>
      </w:r>
      <w:r>
        <w:rPr>
          <w:color w:val="auto"/>
        </w:rPr>
        <w:fldChar w:fldCharType="begin"/>
      </w:r>
      <w:r>
        <w:rPr>
          <w:color w:val="auto"/>
        </w:rPr>
        <w:instrText xml:space="preserve"> PAGEREF _Toc21817 \h </w:instrText>
      </w:r>
      <w:r>
        <w:rPr>
          <w:color w:val="auto"/>
        </w:rPr>
        <w:fldChar w:fldCharType="separate"/>
      </w:r>
      <w:r>
        <w:rPr>
          <w:color w:val="auto"/>
        </w:rPr>
        <w:t>44</w:t>
      </w:r>
      <w:r>
        <w:rPr>
          <w:color w:val="auto"/>
        </w:rPr>
        <w:fldChar w:fldCharType="end"/>
      </w:r>
      <w:r>
        <w:rPr>
          <w:color w:val="auto"/>
        </w:rPr>
        <w:fldChar w:fldCharType="end"/>
      </w:r>
    </w:p>
    <w:p w14:paraId="4DD2DC8B">
      <w:pPr>
        <w:pStyle w:val="13"/>
        <w:tabs>
          <w:tab w:val="right" w:leader="dot" w:pos="9746"/>
        </w:tabs>
        <w:spacing w:line="360" w:lineRule="auto"/>
        <w:rPr>
          <w:color w:val="auto"/>
        </w:rPr>
      </w:pPr>
      <w:r>
        <w:rPr>
          <w:color w:val="auto"/>
        </w:rPr>
        <w:fldChar w:fldCharType="begin"/>
      </w:r>
      <w:r>
        <w:rPr>
          <w:color w:val="auto"/>
        </w:rPr>
        <w:instrText xml:space="preserve"> HYPERLINK \l "_Toc19841" </w:instrText>
      </w:r>
      <w:r>
        <w:rPr>
          <w:color w:val="auto"/>
        </w:rPr>
        <w:fldChar w:fldCharType="separate"/>
      </w:r>
      <w:r>
        <w:rPr>
          <w:rFonts w:hint="eastAsia" w:ascii="宋体" w:hAnsi="宋体" w:cs="宋体"/>
          <w:color w:val="auto"/>
        </w:rPr>
        <w:t>四、开    标</w:t>
      </w:r>
      <w:r>
        <w:rPr>
          <w:color w:val="auto"/>
        </w:rPr>
        <w:tab/>
      </w:r>
      <w:r>
        <w:rPr>
          <w:color w:val="auto"/>
        </w:rPr>
        <w:fldChar w:fldCharType="begin"/>
      </w:r>
      <w:r>
        <w:rPr>
          <w:color w:val="auto"/>
        </w:rPr>
        <w:instrText xml:space="preserve"> PAGEREF _Toc19841 \h </w:instrText>
      </w:r>
      <w:r>
        <w:rPr>
          <w:color w:val="auto"/>
        </w:rPr>
        <w:fldChar w:fldCharType="separate"/>
      </w:r>
      <w:r>
        <w:rPr>
          <w:color w:val="auto"/>
        </w:rPr>
        <w:t>46</w:t>
      </w:r>
      <w:r>
        <w:rPr>
          <w:color w:val="auto"/>
        </w:rPr>
        <w:fldChar w:fldCharType="end"/>
      </w:r>
      <w:r>
        <w:rPr>
          <w:color w:val="auto"/>
        </w:rPr>
        <w:fldChar w:fldCharType="end"/>
      </w:r>
    </w:p>
    <w:p w14:paraId="10405956">
      <w:pPr>
        <w:pStyle w:val="13"/>
        <w:tabs>
          <w:tab w:val="right" w:leader="dot" w:pos="9746"/>
        </w:tabs>
        <w:spacing w:line="360" w:lineRule="auto"/>
        <w:rPr>
          <w:color w:val="auto"/>
        </w:rPr>
      </w:pPr>
      <w:r>
        <w:rPr>
          <w:color w:val="auto"/>
        </w:rPr>
        <w:fldChar w:fldCharType="begin"/>
      </w:r>
      <w:r>
        <w:rPr>
          <w:color w:val="auto"/>
        </w:rPr>
        <w:instrText xml:space="preserve"> HYPERLINK \l "_Toc22384" </w:instrText>
      </w:r>
      <w:r>
        <w:rPr>
          <w:color w:val="auto"/>
        </w:rPr>
        <w:fldChar w:fldCharType="separate"/>
      </w:r>
      <w:r>
        <w:rPr>
          <w:rFonts w:hint="eastAsia" w:ascii="宋体" w:hAnsi="宋体" w:cs="宋体"/>
          <w:color w:val="auto"/>
        </w:rPr>
        <w:t>五、资格审查</w:t>
      </w:r>
      <w:r>
        <w:rPr>
          <w:color w:val="auto"/>
        </w:rPr>
        <w:tab/>
      </w:r>
      <w:r>
        <w:rPr>
          <w:color w:val="auto"/>
        </w:rPr>
        <w:fldChar w:fldCharType="begin"/>
      </w:r>
      <w:r>
        <w:rPr>
          <w:color w:val="auto"/>
        </w:rPr>
        <w:instrText xml:space="preserve"> PAGEREF _Toc22384 \h </w:instrText>
      </w:r>
      <w:r>
        <w:rPr>
          <w:color w:val="auto"/>
        </w:rPr>
        <w:fldChar w:fldCharType="separate"/>
      </w:r>
      <w:r>
        <w:rPr>
          <w:color w:val="auto"/>
        </w:rPr>
        <w:t>47</w:t>
      </w:r>
      <w:r>
        <w:rPr>
          <w:color w:val="auto"/>
        </w:rPr>
        <w:fldChar w:fldCharType="end"/>
      </w:r>
      <w:r>
        <w:rPr>
          <w:color w:val="auto"/>
        </w:rPr>
        <w:fldChar w:fldCharType="end"/>
      </w:r>
    </w:p>
    <w:p w14:paraId="2C71331C">
      <w:pPr>
        <w:pStyle w:val="13"/>
        <w:tabs>
          <w:tab w:val="right" w:leader="dot" w:pos="9746"/>
        </w:tabs>
        <w:spacing w:line="360" w:lineRule="auto"/>
        <w:rPr>
          <w:color w:val="auto"/>
        </w:rPr>
      </w:pPr>
      <w:r>
        <w:rPr>
          <w:color w:val="auto"/>
        </w:rPr>
        <w:fldChar w:fldCharType="begin"/>
      </w:r>
      <w:r>
        <w:rPr>
          <w:color w:val="auto"/>
        </w:rPr>
        <w:instrText xml:space="preserve"> HYPERLINK \l "_Toc27068" </w:instrText>
      </w:r>
      <w:r>
        <w:rPr>
          <w:color w:val="auto"/>
        </w:rPr>
        <w:fldChar w:fldCharType="separate"/>
      </w:r>
      <w:r>
        <w:rPr>
          <w:rFonts w:hint="eastAsia" w:ascii="宋体" w:hAnsi="宋体" w:cs="宋体"/>
          <w:color w:val="auto"/>
        </w:rPr>
        <w:t>六、评   标</w:t>
      </w:r>
      <w:r>
        <w:rPr>
          <w:color w:val="auto"/>
        </w:rPr>
        <w:tab/>
      </w:r>
      <w:r>
        <w:rPr>
          <w:color w:val="auto"/>
        </w:rPr>
        <w:fldChar w:fldCharType="begin"/>
      </w:r>
      <w:r>
        <w:rPr>
          <w:color w:val="auto"/>
        </w:rPr>
        <w:instrText xml:space="preserve"> PAGEREF _Toc27068 \h </w:instrText>
      </w:r>
      <w:r>
        <w:rPr>
          <w:color w:val="auto"/>
        </w:rPr>
        <w:fldChar w:fldCharType="separate"/>
      </w:r>
      <w:r>
        <w:rPr>
          <w:color w:val="auto"/>
        </w:rPr>
        <w:t>48</w:t>
      </w:r>
      <w:r>
        <w:rPr>
          <w:color w:val="auto"/>
        </w:rPr>
        <w:fldChar w:fldCharType="end"/>
      </w:r>
      <w:r>
        <w:rPr>
          <w:color w:val="auto"/>
        </w:rPr>
        <w:fldChar w:fldCharType="end"/>
      </w:r>
    </w:p>
    <w:p w14:paraId="075F4CF0">
      <w:pPr>
        <w:pStyle w:val="13"/>
        <w:tabs>
          <w:tab w:val="right" w:leader="dot" w:pos="9746"/>
        </w:tabs>
        <w:spacing w:line="360" w:lineRule="auto"/>
        <w:rPr>
          <w:color w:val="auto"/>
        </w:rPr>
      </w:pPr>
      <w:r>
        <w:rPr>
          <w:color w:val="auto"/>
        </w:rPr>
        <w:fldChar w:fldCharType="begin"/>
      </w:r>
      <w:r>
        <w:rPr>
          <w:color w:val="auto"/>
        </w:rPr>
        <w:instrText xml:space="preserve"> HYPERLINK \l "_Toc18748" </w:instrText>
      </w:r>
      <w:r>
        <w:rPr>
          <w:color w:val="auto"/>
        </w:rPr>
        <w:fldChar w:fldCharType="separate"/>
      </w:r>
      <w:r>
        <w:rPr>
          <w:rFonts w:hint="eastAsia" w:ascii="宋体" w:hAnsi="宋体" w:cs="宋体"/>
          <w:color w:val="auto"/>
        </w:rPr>
        <w:t>七、中标和合同</w:t>
      </w:r>
      <w:r>
        <w:rPr>
          <w:color w:val="auto"/>
        </w:rPr>
        <w:tab/>
      </w:r>
      <w:r>
        <w:rPr>
          <w:color w:val="auto"/>
        </w:rPr>
        <w:fldChar w:fldCharType="begin"/>
      </w:r>
      <w:r>
        <w:rPr>
          <w:color w:val="auto"/>
        </w:rPr>
        <w:instrText xml:space="preserve"> PAGEREF _Toc18748 \h </w:instrText>
      </w:r>
      <w:r>
        <w:rPr>
          <w:color w:val="auto"/>
        </w:rPr>
        <w:fldChar w:fldCharType="separate"/>
      </w:r>
      <w:r>
        <w:rPr>
          <w:color w:val="auto"/>
        </w:rPr>
        <w:t>49</w:t>
      </w:r>
      <w:r>
        <w:rPr>
          <w:color w:val="auto"/>
        </w:rPr>
        <w:fldChar w:fldCharType="end"/>
      </w:r>
      <w:r>
        <w:rPr>
          <w:color w:val="auto"/>
        </w:rPr>
        <w:fldChar w:fldCharType="end"/>
      </w:r>
    </w:p>
    <w:p w14:paraId="584EE7A4">
      <w:pPr>
        <w:pStyle w:val="13"/>
        <w:tabs>
          <w:tab w:val="right" w:leader="dot" w:pos="9746"/>
        </w:tabs>
        <w:spacing w:line="360" w:lineRule="auto"/>
        <w:rPr>
          <w:color w:val="auto"/>
        </w:rPr>
      </w:pPr>
      <w:r>
        <w:rPr>
          <w:color w:val="auto"/>
        </w:rPr>
        <w:fldChar w:fldCharType="begin"/>
      </w:r>
      <w:r>
        <w:rPr>
          <w:color w:val="auto"/>
        </w:rPr>
        <w:instrText xml:space="preserve"> HYPERLINK \l "_Toc13189" </w:instrText>
      </w:r>
      <w:r>
        <w:rPr>
          <w:color w:val="auto"/>
        </w:rPr>
        <w:fldChar w:fldCharType="separate"/>
      </w:r>
      <w:r>
        <w:rPr>
          <w:rFonts w:hint="eastAsia" w:ascii="宋体" w:hAnsi="宋体" w:cs="宋体"/>
          <w:bCs/>
          <w:color w:val="auto"/>
          <w:szCs w:val="32"/>
        </w:rPr>
        <w:t>八、验收</w:t>
      </w:r>
      <w:r>
        <w:rPr>
          <w:color w:val="auto"/>
        </w:rPr>
        <w:tab/>
      </w:r>
      <w:r>
        <w:rPr>
          <w:color w:val="auto"/>
        </w:rPr>
        <w:fldChar w:fldCharType="begin"/>
      </w:r>
      <w:r>
        <w:rPr>
          <w:color w:val="auto"/>
        </w:rPr>
        <w:instrText xml:space="preserve"> PAGEREF _Toc13189 \h </w:instrText>
      </w:r>
      <w:r>
        <w:rPr>
          <w:color w:val="auto"/>
        </w:rPr>
        <w:fldChar w:fldCharType="separate"/>
      </w:r>
      <w:r>
        <w:rPr>
          <w:color w:val="auto"/>
        </w:rPr>
        <w:t>54</w:t>
      </w:r>
      <w:r>
        <w:rPr>
          <w:color w:val="auto"/>
        </w:rPr>
        <w:fldChar w:fldCharType="end"/>
      </w:r>
      <w:r>
        <w:rPr>
          <w:color w:val="auto"/>
        </w:rPr>
        <w:fldChar w:fldCharType="end"/>
      </w:r>
    </w:p>
    <w:p w14:paraId="11ADA103">
      <w:pPr>
        <w:pStyle w:val="13"/>
        <w:tabs>
          <w:tab w:val="right" w:leader="dot" w:pos="9746"/>
        </w:tabs>
        <w:spacing w:line="360" w:lineRule="auto"/>
        <w:rPr>
          <w:color w:val="auto"/>
        </w:rPr>
      </w:pPr>
      <w:r>
        <w:rPr>
          <w:color w:val="auto"/>
        </w:rPr>
        <w:fldChar w:fldCharType="begin"/>
      </w:r>
      <w:r>
        <w:rPr>
          <w:color w:val="auto"/>
        </w:rPr>
        <w:instrText xml:space="preserve"> HYPERLINK \l "_Toc13950" </w:instrText>
      </w:r>
      <w:r>
        <w:rPr>
          <w:color w:val="auto"/>
        </w:rPr>
        <w:fldChar w:fldCharType="separate"/>
      </w:r>
      <w:r>
        <w:rPr>
          <w:rFonts w:hint="eastAsia" w:ascii="宋体" w:hAnsi="宋体" w:cs="宋体"/>
          <w:color w:val="auto"/>
        </w:rPr>
        <w:t>九、其他事项</w:t>
      </w:r>
      <w:r>
        <w:rPr>
          <w:color w:val="auto"/>
        </w:rPr>
        <w:tab/>
      </w:r>
      <w:r>
        <w:rPr>
          <w:color w:val="auto"/>
        </w:rPr>
        <w:fldChar w:fldCharType="begin"/>
      </w:r>
      <w:r>
        <w:rPr>
          <w:color w:val="auto"/>
        </w:rPr>
        <w:instrText xml:space="preserve"> PAGEREF _Toc13950 \h </w:instrText>
      </w:r>
      <w:r>
        <w:rPr>
          <w:color w:val="auto"/>
        </w:rPr>
        <w:fldChar w:fldCharType="separate"/>
      </w:r>
      <w:r>
        <w:rPr>
          <w:color w:val="auto"/>
        </w:rPr>
        <w:t>55</w:t>
      </w:r>
      <w:r>
        <w:rPr>
          <w:color w:val="auto"/>
        </w:rPr>
        <w:fldChar w:fldCharType="end"/>
      </w:r>
      <w:r>
        <w:rPr>
          <w:color w:val="auto"/>
        </w:rPr>
        <w:fldChar w:fldCharType="end"/>
      </w:r>
    </w:p>
    <w:p w14:paraId="20C42E1F">
      <w:pPr>
        <w:pStyle w:val="18"/>
        <w:tabs>
          <w:tab w:val="right" w:leader="dot" w:pos="9746"/>
        </w:tabs>
        <w:spacing w:before="0" w:after="0" w:line="360" w:lineRule="auto"/>
        <w:rPr>
          <w:color w:val="auto"/>
        </w:rPr>
      </w:pPr>
      <w:r>
        <w:rPr>
          <w:color w:val="auto"/>
        </w:rPr>
        <w:fldChar w:fldCharType="begin"/>
      </w:r>
      <w:r>
        <w:rPr>
          <w:color w:val="auto"/>
        </w:rPr>
        <w:instrText xml:space="preserve"> HYPERLINK \l "_Toc4997" </w:instrText>
      </w:r>
      <w:r>
        <w:rPr>
          <w:color w:val="auto"/>
        </w:rPr>
        <w:fldChar w:fldCharType="separate"/>
      </w:r>
      <w:r>
        <w:rPr>
          <w:rFonts w:hint="eastAsia" w:hAnsi="宋体" w:cs="宋体"/>
          <w:color w:val="auto"/>
        </w:rPr>
        <w:t>第四章  评标方法及评分标准</w:t>
      </w:r>
      <w:r>
        <w:rPr>
          <w:color w:val="auto"/>
        </w:rPr>
        <w:tab/>
      </w:r>
      <w:r>
        <w:rPr>
          <w:color w:val="auto"/>
        </w:rPr>
        <w:fldChar w:fldCharType="begin"/>
      </w:r>
      <w:r>
        <w:rPr>
          <w:color w:val="auto"/>
        </w:rPr>
        <w:instrText xml:space="preserve"> PAGEREF _Toc4997 \h </w:instrText>
      </w:r>
      <w:r>
        <w:rPr>
          <w:color w:val="auto"/>
        </w:rPr>
        <w:fldChar w:fldCharType="separate"/>
      </w:r>
      <w:r>
        <w:rPr>
          <w:color w:val="auto"/>
        </w:rPr>
        <w:t>57</w:t>
      </w:r>
      <w:r>
        <w:rPr>
          <w:color w:val="auto"/>
        </w:rPr>
        <w:fldChar w:fldCharType="end"/>
      </w:r>
      <w:r>
        <w:rPr>
          <w:color w:val="auto"/>
        </w:rPr>
        <w:fldChar w:fldCharType="end"/>
      </w:r>
    </w:p>
    <w:p w14:paraId="7DE0193F">
      <w:pPr>
        <w:pStyle w:val="20"/>
        <w:tabs>
          <w:tab w:val="right" w:leader="dot" w:pos="9746"/>
        </w:tabs>
        <w:spacing w:line="360" w:lineRule="auto"/>
        <w:rPr>
          <w:color w:val="auto"/>
        </w:rPr>
      </w:pPr>
      <w:r>
        <w:rPr>
          <w:color w:val="auto"/>
        </w:rPr>
        <w:fldChar w:fldCharType="begin"/>
      </w:r>
      <w:r>
        <w:rPr>
          <w:color w:val="auto"/>
        </w:rPr>
        <w:instrText xml:space="preserve"> HYPERLINK \l "_Toc2118" </w:instrText>
      </w:r>
      <w:r>
        <w:rPr>
          <w:color w:val="auto"/>
        </w:rPr>
        <w:fldChar w:fldCharType="separate"/>
      </w:r>
      <w:r>
        <w:rPr>
          <w:rFonts w:hint="eastAsia" w:hAnsi="宋体" w:cs="宋体"/>
          <w:color w:val="auto"/>
          <w:szCs w:val="32"/>
        </w:rPr>
        <w:t>第一节 评标方法</w:t>
      </w:r>
      <w:r>
        <w:rPr>
          <w:color w:val="auto"/>
        </w:rPr>
        <w:tab/>
      </w:r>
      <w:r>
        <w:rPr>
          <w:color w:val="auto"/>
        </w:rPr>
        <w:fldChar w:fldCharType="begin"/>
      </w:r>
      <w:r>
        <w:rPr>
          <w:color w:val="auto"/>
        </w:rPr>
        <w:instrText xml:space="preserve"> PAGEREF _Toc2118 \h </w:instrText>
      </w:r>
      <w:r>
        <w:rPr>
          <w:color w:val="auto"/>
        </w:rPr>
        <w:fldChar w:fldCharType="separate"/>
      </w:r>
      <w:r>
        <w:rPr>
          <w:color w:val="auto"/>
        </w:rPr>
        <w:t>57</w:t>
      </w:r>
      <w:r>
        <w:rPr>
          <w:color w:val="auto"/>
        </w:rPr>
        <w:fldChar w:fldCharType="end"/>
      </w:r>
      <w:r>
        <w:rPr>
          <w:color w:val="auto"/>
        </w:rPr>
        <w:fldChar w:fldCharType="end"/>
      </w:r>
    </w:p>
    <w:p w14:paraId="58B30780">
      <w:pPr>
        <w:pStyle w:val="20"/>
        <w:tabs>
          <w:tab w:val="right" w:leader="dot" w:pos="9746"/>
        </w:tabs>
        <w:spacing w:line="360" w:lineRule="auto"/>
        <w:rPr>
          <w:color w:val="auto"/>
        </w:rPr>
      </w:pPr>
      <w:r>
        <w:rPr>
          <w:color w:val="auto"/>
        </w:rPr>
        <w:fldChar w:fldCharType="begin"/>
      </w:r>
      <w:r>
        <w:rPr>
          <w:color w:val="auto"/>
        </w:rPr>
        <w:instrText xml:space="preserve"> HYPERLINK \l "_Toc3444" </w:instrText>
      </w:r>
      <w:r>
        <w:rPr>
          <w:color w:val="auto"/>
        </w:rPr>
        <w:fldChar w:fldCharType="separate"/>
      </w:r>
      <w:r>
        <w:rPr>
          <w:rFonts w:hint="eastAsia" w:hAnsi="宋体" w:cs="宋体"/>
          <w:color w:val="auto"/>
          <w:szCs w:val="32"/>
        </w:rPr>
        <w:t>第二节 评标程序</w:t>
      </w:r>
      <w:r>
        <w:rPr>
          <w:color w:val="auto"/>
        </w:rPr>
        <w:tab/>
      </w:r>
      <w:r>
        <w:rPr>
          <w:color w:val="auto"/>
        </w:rPr>
        <w:fldChar w:fldCharType="begin"/>
      </w:r>
      <w:r>
        <w:rPr>
          <w:color w:val="auto"/>
        </w:rPr>
        <w:instrText xml:space="preserve"> PAGEREF _Toc3444 \h </w:instrText>
      </w:r>
      <w:r>
        <w:rPr>
          <w:color w:val="auto"/>
        </w:rPr>
        <w:fldChar w:fldCharType="separate"/>
      </w:r>
      <w:r>
        <w:rPr>
          <w:color w:val="auto"/>
        </w:rPr>
        <w:t>57</w:t>
      </w:r>
      <w:r>
        <w:rPr>
          <w:color w:val="auto"/>
        </w:rPr>
        <w:fldChar w:fldCharType="end"/>
      </w:r>
      <w:r>
        <w:rPr>
          <w:color w:val="auto"/>
        </w:rPr>
        <w:fldChar w:fldCharType="end"/>
      </w:r>
    </w:p>
    <w:p w14:paraId="70F1BD12">
      <w:pPr>
        <w:pStyle w:val="20"/>
        <w:tabs>
          <w:tab w:val="right" w:leader="dot" w:pos="9746"/>
        </w:tabs>
        <w:spacing w:line="360" w:lineRule="auto"/>
        <w:rPr>
          <w:color w:val="auto"/>
        </w:rPr>
      </w:pPr>
      <w:r>
        <w:rPr>
          <w:color w:val="auto"/>
        </w:rPr>
        <w:fldChar w:fldCharType="begin"/>
      </w:r>
      <w:r>
        <w:rPr>
          <w:color w:val="auto"/>
        </w:rPr>
        <w:instrText xml:space="preserve"> HYPERLINK \l "_Toc32456" </w:instrText>
      </w:r>
      <w:r>
        <w:rPr>
          <w:color w:val="auto"/>
        </w:rPr>
        <w:fldChar w:fldCharType="separate"/>
      </w:r>
      <w:r>
        <w:rPr>
          <w:rFonts w:hint="eastAsia" w:ascii="宋体" w:hAnsi="宋体" w:cs="宋体"/>
          <w:color w:val="auto"/>
          <w:szCs w:val="30"/>
        </w:rPr>
        <w:t>第三节 评分标准</w:t>
      </w:r>
      <w:r>
        <w:rPr>
          <w:color w:val="auto"/>
        </w:rPr>
        <w:tab/>
      </w:r>
      <w:r>
        <w:rPr>
          <w:color w:val="auto"/>
        </w:rPr>
        <w:fldChar w:fldCharType="begin"/>
      </w:r>
      <w:r>
        <w:rPr>
          <w:color w:val="auto"/>
        </w:rPr>
        <w:instrText xml:space="preserve"> PAGEREF _Toc32456 \h </w:instrText>
      </w:r>
      <w:r>
        <w:rPr>
          <w:color w:val="auto"/>
        </w:rPr>
        <w:fldChar w:fldCharType="separate"/>
      </w:r>
      <w:r>
        <w:rPr>
          <w:color w:val="auto"/>
        </w:rPr>
        <w:t>60</w:t>
      </w:r>
      <w:r>
        <w:rPr>
          <w:color w:val="auto"/>
        </w:rPr>
        <w:fldChar w:fldCharType="end"/>
      </w:r>
      <w:r>
        <w:rPr>
          <w:color w:val="auto"/>
        </w:rPr>
        <w:fldChar w:fldCharType="end"/>
      </w:r>
    </w:p>
    <w:p w14:paraId="59DE2EDA">
      <w:pPr>
        <w:pStyle w:val="20"/>
        <w:tabs>
          <w:tab w:val="right" w:leader="dot" w:pos="9746"/>
        </w:tabs>
        <w:spacing w:line="360" w:lineRule="auto"/>
        <w:rPr>
          <w:color w:val="auto"/>
        </w:rPr>
      </w:pPr>
      <w:r>
        <w:rPr>
          <w:color w:val="auto"/>
        </w:rPr>
        <w:fldChar w:fldCharType="begin"/>
      </w:r>
      <w:r>
        <w:rPr>
          <w:color w:val="auto"/>
        </w:rPr>
        <w:instrText xml:space="preserve"> HYPERLINK \l "_Toc26276" </w:instrText>
      </w:r>
      <w:r>
        <w:rPr>
          <w:color w:val="auto"/>
        </w:rPr>
        <w:fldChar w:fldCharType="separate"/>
      </w:r>
      <w:r>
        <w:rPr>
          <w:rFonts w:hint="eastAsia" w:ascii="宋体" w:hAnsi="宋体" w:cs="宋体"/>
          <w:color w:val="auto"/>
          <w:szCs w:val="30"/>
        </w:rPr>
        <w:t>第四节 中标候选人推荐原则</w:t>
      </w:r>
      <w:r>
        <w:rPr>
          <w:color w:val="auto"/>
        </w:rPr>
        <w:tab/>
      </w:r>
      <w:r>
        <w:rPr>
          <w:color w:val="auto"/>
        </w:rPr>
        <w:fldChar w:fldCharType="begin"/>
      </w:r>
      <w:r>
        <w:rPr>
          <w:color w:val="auto"/>
        </w:rPr>
        <w:instrText xml:space="preserve"> PAGEREF _Toc26276 \h </w:instrText>
      </w:r>
      <w:r>
        <w:rPr>
          <w:color w:val="auto"/>
        </w:rPr>
        <w:fldChar w:fldCharType="separate"/>
      </w:r>
      <w:r>
        <w:rPr>
          <w:color w:val="auto"/>
        </w:rPr>
        <w:t>68</w:t>
      </w:r>
      <w:r>
        <w:rPr>
          <w:color w:val="auto"/>
        </w:rPr>
        <w:fldChar w:fldCharType="end"/>
      </w:r>
      <w:r>
        <w:rPr>
          <w:color w:val="auto"/>
        </w:rPr>
        <w:fldChar w:fldCharType="end"/>
      </w:r>
    </w:p>
    <w:p w14:paraId="50DC4351">
      <w:pPr>
        <w:pStyle w:val="20"/>
        <w:tabs>
          <w:tab w:val="right" w:leader="dot" w:pos="9746"/>
        </w:tabs>
        <w:spacing w:line="360" w:lineRule="auto"/>
        <w:rPr>
          <w:color w:val="auto"/>
        </w:rPr>
      </w:pPr>
      <w:r>
        <w:rPr>
          <w:color w:val="auto"/>
        </w:rPr>
        <w:fldChar w:fldCharType="begin"/>
      </w:r>
      <w:r>
        <w:rPr>
          <w:color w:val="auto"/>
        </w:rPr>
        <w:instrText xml:space="preserve"> HYPERLINK \l "_Toc52" </w:instrText>
      </w:r>
      <w:r>
        <w:rPr>
          <w:color w:val="auto"/>
        </w:rPr>
        <w:fldChar w:fldCharType="separate"/>
      </w:r>
      <w:r>
        <w:rPr>
          <w:rFonts w:hint="eastAsia" w:ascii="宋体" w:hAnsi="宋体" w:cs="宋体"/>
          <w:color w:val="auto"/>
          <w:szCs w:val="30"/>
        </w:rPr>
        <w:t>第五节 评标报告</w:t>
      </w:r>
      <w:r>
        <w:rPr>
          <w:color w:val="auto"/>
        </w:rPr>
        <w:tab/>
      </w:r>
      <w:r>
        <w:rPr>
          <w:color w:val="auto"/>
        </w:rPr>
        <w:fldChar w:fldCharType="begin"/>
      </w:r>
      <w:r>
        <w:rPr>
          <w:color w:val="auto"/>
        </w:rPr>
        <w:instrText xml:space="preserve"> PAGEREF _Toc52 \h </w:instrText>
      </w:r>
      <w:r>
        <w:rPr>
          <w:color w:val="auto"/>
        </w:rPr>
        <w:fldChar w:fldCharType="separate"/>
      </w:r>
      <w:r>
        <w:rPr>
          <w:color w:val="auto"/>
        </w:rPr>
        <w:t>68</w:t>
      </w:r>
      <w:r>
        <w:rPr>
          <w:color w:val="auto"/>
        </w:rPr>
        <w:fldChar w:fldCharType="end"/>
      </w:r>
      <w:r>
        <w:rPr>
          <w:color w:val="auto"/>
        </w:rPr>
        <w:fldChar w:fldCharType="end"/>
      </w:r>
    </w:p>
    <w:p w14:paraId="53A63FD4">
      <w:pPr>
        <w:pStyle w:val="18"/>
        <w:tabs>
          <w:tab w:val="right" w:leader="dot" w:pos="9746"/>
        </w:tabs>
        <w:spacing w:before="0" w:after="0" w:line="360" w:lineRule="auto"/>
        <w:rPr>
          <w:color w:val="auto"/>
        </w:rPr>
      </w:pPr>
      <w:r>
        <w:rPr>
          <w:color w:val="auto"/>
        </w:rPr>
        <w:fldChar w:fldCharType="begin"/>
      </w:r>
      <w:r>
        <w:rPr>
          <w:color w:val="auto"/>
        </w:rPr>
        <w:instrText xml:space="preserve"> HYPERLINK \l "_Toc29194" </w:instrText>
      </w:r>
      <w:r>
        <w:rPr>
          <w:color w:val="auto"/>
        </w:rPr>
        <w:fldChar w:fldCharType="separate"/>
      </w:r>
      <w:r>
        <w:rPr>
          <w:rFonts w:hint="eastAsia" w:hAnsi="宋体" w:cs="宋体"/>
          <w:color w:val="auto"/>
        </w:rPr>
        <w:t>第五章 拟签订的合同文本</w:t>
      </w:r>
      <w:r>
        <w:rPr>
          <w:color w:val="auto"/>
        </w:rPr>
        <w:tab/>
      </w:r>
      <w:r>
        <w:rPr>
          <w:color w:val="auto"/>
        </w:rPr>
        <w:fldChar w:fldCharType="begin"/>
      </w:r>
      <w:r>
        <w:rPr>
          <w:color w:val="auto"/>
        </w:rPr>
        <w:instrText xml:space="preserve"> PAGEREF _Toc29194 \h </w:instrText>
      </w:r>
      <w:r>
        <w:rPr>
          <w:color w:val="auto"/>
        </w:rPr>
        <w:fldChar w:fldCharType="separate"/>
      </w:r>
      <w:r>
        <w:rPr>
          <w:color w:val="auto"/>
        </w:rPr>
        <w:t>69</w:t>
      </w:r>
      <w:r>
        <w:rPr>
          <w:color w:val="auto"/>
        </w:rPr>
        <w:fldChar w:fldCharType="end"/>
      </w:r>
      <w:r>
        <w:rPr>
          <w:color w:val="auto"/>
        </w:rPr>
        <w:fldChar w:fldCharType="end"/>
      </w:r>
    </w:p>
    <w:p w14:paraId="15008590">
      <w:pPr>
        <w:pStyle w:val="18"/>
        <w:tabs>
          <w:tab w:val="right" w:leader="dot" w:pos="9746"/>
        </w:tabs>
        <w:spacing w:before="0" w:after="0" w:line="360" w:lineRule="auto"/>
        <w:rPr>
          <w:color w:val="auto"/>
        </w:rPr>
      </w:pPr>
      <w:r>
        <w:rPr>
          <w:color w:val="auto"/>
        </w:rPr>
        <w:fldChar w:fldCharType="begin"/>
      </w:r>
      <w:r>
        <w:rPr>
          <w:color w:val="auto"/>
        </w:rPr>
        <w:instrText xml:space="preserve"> HYPERLINK \l "_Toc2856" </w:instrText>
      </w:r>
      <w:r>
        <w:rPr>
          <w:color w:val="auto"/>
        </w:rPr>
        <w:fldChar w:fldCharType="separate"/>
      </w:r>
      <w:r>
        <w:rPr>
          <w:rFonts w:hint="eastAsia" w:hAnsi="宋体" w:cs="宋体"/>
          <w:color w:val="auto"/>
        </w:rPr>
        <w:t>第六章 投标文件格式</w:t>
      </w:r>
      <w:r>
        <w:rPr>
          <w:color w:val="auto"/>
        </w:rPr>
        <w:tab/>
      </w:r>
      <w:r>
        <w:rPr>
          <w:color w:val="auto"/>
        </w:rPr>
        <w:fldChar w:fldCharType="begin"/>
      </w:r>
      <w:r>
        <w:rPr>
          <w:color w:val="auto"/>
        </w:rPr>
        <w:instrText xml:space="preserve"> PAGEREF _Toc2856 \h </w:instrText>
      </w:r>
      <w:r>
        <w:rPr>
          <w:color w:val="auto"/>
        </w:rPr>
        <w:fldChar w:fldCharType="separate"/>
      </w:r>
      <w:r>
        <w:rPr>
          <w:color w:val="auto"/>
        </w:rPr>
        <w:t>84</w:t>
      </w:r>
      <w:r>
        <w:rPr>
          <w:color w:val="auto"/>
        </w:rPr>
        <w:fldChar w:fldCharType="end"/>
      </w:r>
      <w:r>
        <w:rPr>
          <w:color w:val="auto"/>
        </w:rPr>
        <w:fldChar w:fldCharType="end"/>
      </w:r>
    </w:p>
    <w:p w14:paraId="491F7FBF">
      <w:pPr>
        <w:pStyle w:val="20"/>
        <w:tabs>
          <w:tab w:val="right" w:leader="dot" w:pos="9746"/>
        </w:tabs>
        <w:spacing w:line="360" w:lineRule="auto"/>
        <w:rPr>
          <w:color w:val="auto"/>
        </w:rPr>
      </w:pPr>
      <w:r>
        <w:rPr>
          <w:color w:val="auto"/>
        </w:rPr>
        <w:fldChar w:fldCharType="begin"/>
      </w:r>
      <w:r>
        <w:rPr>
          <w:color w:val="auto"/>
        </w:rPr>
        <w:instrText xml:space="preserve"> HYPERLINK \l "_Toc13658" </w:instrText>
      </w:r>
      <w:r>
        <w:rPr>
          <w:color w:val="auto"/>
        </w:rPr>
        <w:fldChar w:fldCharType="separate"/>
      </w:r>
      <w:r>
        <w:rPr>
          <w:rFonts w:hint="eastAsia" w:hAnsi="宋体" w:cs="宋体"/>
          <w:color w:val="auto"/>
          <w:szCs w:val="28"/>
        </w:rPr>
        <w:t>第一节 投标文件外层包装封面</w:t>
      </w:r>
      <w:r>
        <w:rPr>
          <w:color w:val="auto"/>
        </w:rPr>
        <w:tab/>
      </w:r>
      <w:r>
        <w:rPr>
          <w:color w:val="auto"/>
        </w:rPr>
        <w:fldChar w:fldCharType="begin"/>
      </w:r>
      <w:r>
        <w:rPr>
          <w:color w:val="auto"/>
        </w:rPr>
        <w:instrText xml:space="preserve"> PAGEREF _Toc13658 \h </w:instrText>
      </w:r>
      <w:r>
        <w:rPr>
          <w:color w:val="auto"/>
        </w:rPr>
        <w:fldChar w:fldCharType="separate"/>
      </w:r>
      <w:r>
        <w:rPr>
          <w:color w:val="auto"/>
        </w:rPr>
        <w:t>85</w:t>
      </w:r>
      <w:r>
        <w:rPr>
          <w:color w:val="auto"/>
        </w:rPr>
        <w:fldChar w:fldCharType="end"/>
      </w:r>
      <w:r>
        <w:rPr>
          <w:color w:val="auto"/>
        </w:rPr>
        <w:fldChar w:fldCharType="end"/>
      </w:r>
    </w:p>
    <w:p w14:paraId="3E09BA2B">
      <w:pPr>
        <w:pStyle w:val="20"/>
        <w:tabs>
          <w:tab w:val="right" w:leader="dot" w:pos="9746"/>
        </w:tabs>
        <w:spacing w:line="360" w:lineRule="auto"/>
        <w:rPr>
          <w:color w:val="auto"/>
        </w:rPr>
      </w:pPr>
      <w:r>
        <w:rPr>
          <w:color w:val="auto"/>
        </w:rPr>
        <w:fldChar w:fldCharType="begin"/>
      </w:r>
      <w:r>
        <w:rPr>
          <w:color w:val="auto"/>
        </w:rPr>
        <w:instrText xml:space="preserve"> HYPERLINK \l "_Toc20946" </w:instrText>
      </w:r>
      <w:r>
        <w:rPr>
          <w:color w:val="auto"/>
        </w:rPr>
        <w:fldChar w:fldCharType="separate"/>
      </w:r>
      <w:r>
        <w:rPr>
          <w:rFonts w:hint="eastAsia" w:hAnsi="宋体" w:cs="宋体"/>
          <w:color w:val="auto"/>
          <w:szCs w:val="28"/>
        </w:rPr>
        <w:t>第二节 资格证明文件格式</w:t>
      </w:r>
      <w:r>
        <w:rPr>
          <w:color w:val="auto"/>
        </w:rPr>
        <w:tab/>
      </w:r>
      <w:r>
        <w:rPr>
          <w:color w:val="auto"/>
        </w:rPr>
        <w:fldChar w:fldCharType="begin"/>
      </w:r>
      <w:r>
        <w:rPr>
          <w:color w:val="auto"/>
        </w:rPr>
        <w:instrText xml:space="preserve"> PAGEREF _Toc20946 \h </w:instrText>
      </w:r>
      <w:r>
        <w:rPr>
          <w:color w:val="auto"/>
        </w:rPr>
        <w:fldChar w:fldCharType="separate"/>
      </w:r>
      <w:r>
        <w:rPr>
          <w:color w:val="auto"/>
        </w:rPr>
        <w:t>86</w:t>
      </w:r>
      <w:r>
        <w:rPr>
          <w:color w:val="auto"/>
        </w:rPr>
        <w:fldChar w:fldCharType="end"/>
      </w:r>
      <w:r>
        <w:rPr>
          <w:color w:val="auto"/>
        </w:rPr>
        <w:fldChar w:fldCharType="end"/>
      </w:r>
    </w:p>
    <w:p w14:paraId="3E242820">
      <w:pPr>
        <w:pStyle w:val="20"/>
        <w:tabs>
          <w:tab w:val="right" w:leader="dot" w:pos="9746"/>
        </w:tabs>
        <w:spacing w:line="360" w:lineRule="auto"/>
        <w:rPr>
          <w:color w:val="auto"/>
        </w:rPr>
      </w:pPr>
      <w:r>
        <w:rPr>
          <w:color w:val="auto"/>
        </w:rPr>
        <w:fldChar w:fldCharType="begin"/>
      </w:r>
      <w:r>
        <w:rPr>
          <w:color w:val="auto"/>
        </w:rPr>
        <w:instrText xml:space="preserve"> HYPERLINK \l "_Toc30766" </w:instrText>
      </w:r>
      <w:r>
        <w:rPr>
          <w:color w:val="auto"/>
        </w:rPr>
        <w:fldChar w:fldCharType="separate"/>
      </w:r>
      <w:r>
        <w:rPr>
          <w:rFonts w:hint="eastAsia" w:hAnsi="宋体" w:cs="宋体"/>
          <w:color w:val="auto"/>
          <w:szCs w:val="28"/>
        </w:rPr>
        <w:t>第三节 商务文件格式</w:t>
      </w:r>
      <w:r>
        <w:rPr>
          <w:color w:val="auto"/>
        </w:rPr>
        <w:tab/>
      </w:r>
      <w:r>
        <w:rPr>
          <w:color w:val="auto"/>
        </w:rPr>
        <w:fldChar w:fldCharType="begin"/>
      </w:r>
      <w:r>
        <w:rPr>
          <w:color w:val="auto"/>
        </w:rPr>
        <w:instrText xml:space="preserve"> PAGEREF _Toc30766 \h </w:instrText>
      </w:r>
      <w:r>
        <w:rPr>
          <w:color w:val="auto"/>
        </w:rPr>
        <w:fldChar w:fldCharType="separate"/>
      </w:r>
      <w:r>
        <w:rPr>
          <w:color w:val="auto"/>
        </w:rPr>
        <w:t>92</w:t>
      </w:r>
      <w:r>
        <w:rPr>
          <w:color w:val="auto"/>
        </w:rPr>
        <w:fldChar w:fldCharType="end"/>
      </w:r>
      <w:r>
        <w:rPr>
          <w:color w:val="auto"/>
        </w:rPr>
        <w:fldChar w:fldCharType="end"/>
      </w:r>
    </w:p>
    <w:p w14:paraId="18211182">
      <w:pPr>
        <w:pStyle w:val="20"/>
        <w:tabs>
          <w:tab w:val="right" w:leader="dot" w:pos="9746"/>
        </w:tabs>
        <w:spacing w:line="360" w:lineRule="auto"/>
        <w:rPr>
          <w:color w:val="auto"/>
        </w:rPr>
      </w:pPr>
      <w:r>
        <w:rPr>
          <w:color w:val="auto"/>
        </w:rPr>
        <w:fldChar w:fldCharType="begin"/>
      </w:r>
      <w:r>
        <w:rPr>
          <w:color w:val="auto"/>
        </w:rPr>
        <w:instrText xml:space="preserve"> HYPERLINK \l "_Toc27389" </w:instrText>
      </w:r>
      <w:r>
        <w:rPr>
          <w:color w:val="auto"/>
        </w:rPr>
        <w:fldChar w:fldCharType="separate"/>
      </w:r>
      <w:r>
        <w:rPr>
          <w:rFonts w:hint="eastAsia" w:hAnsi="宋体" w:cs="宋体"/>
          <w:color w:val="auto"/>
          <w:szCs w:val="28"/>
        </w:rPr>
        <w:t>第四节 技术文件格式</w:t>
      </w:r>
      <w:r>
        <w:rPr>
          <w:color w:val="auto"/>
        </w:rPr>
        <w:tab/>
      </w:r>
      <w:r>
        <w:rPr>
          <w:color w:val="auto"/>
        </w:rPr>
        <w:fldChar w:fldCharType="begin"/>
      </w:r>
      <w:r>
        <w:rPr>
          <w:color w:val="auto"/>
        </w:rPr>
        <w:instrText xml:space="preserve"> PAGEREF _Toc27389 \h </w:instrText>
      </w:r>
      <w:r>
        <w:rPr>
          <w:color w:val="auto"/>
        </w:rPr>
        <w:fldChar w:fldCharType="separate"/>
      </w:r>
      <w:r>
        <w:rPr>
          <w:color w:val="auto"/>
        </w:rPr>
        <w:t>106</w:t>
      </w:r>
      <w:r>
        <w:rPr>
          <w:color w:val="auto"/>
        </w:rPr>
        <w:fldChar w:fldCharType="end"/>
      </w:r>
      <w:r>
        <w:rPr>
          <w:color w:val="auto"/>
        </w:rPr>
        <w:fldChar w:fldCharType="end"/>
      </w:r>
    </w:p>
    <w:p w14:paraId="0B42D32C">
      <w:pPr>
        <w:pStyle w:val="20"/>
        <w:tabs>
          <w:tab w:val="right" w:leader="dot" w:pos="9746"/>
        </w:tabs>
        <w:spacing w:line="360" w:lineRule="auto"/>
        <w:rPr>
          <w:color w:val="auto"/>
        </w:rPr>
      </w:pPr>
      <w:r>
        <w:rPr>
          <w:color w:val="auto"/>
        </w:rPr>
        <w:fldChar w:fldCharType="begin"/>
      </w:r>
      <w:r>
        <w:rPr>
          <w:color w:val="auto"/>
        </w:rPr>
        <w:instrText xml:space="preserve"> HYPERLINK \l "_Toc5466" </w:instrText>
      </w:r>
      <w:r>
        <w:rPr>
          <w:color w:val="auto"/>
        </w:rPr>
        <w:fldChar w:fldCharType="separate"/>
      </w:r>
      <w:r>
        <w:rPr>
          <w:rFonts w:hint="eastAsia" w:hAnsi="宋体" w:cs="宋体"/>
          <w:color w:val="auto"/>
          <w:szCs w:val="28"/>
        </w:rPr>
        <w:t>第五节 报价文件格式</w:t>
      </w:r>
      <w:r>
        <w:rPr>
          <w:color w:val="auto"/>
        </w:rPr>
        <w:tab/>
      </w:r>
      <w:r>
        <w:rPr>
          <w:color w:val="auto"/>
        </w:rPr>
        <w:fldChar w:fldCharType="begin"/>
      </w:r>
      <w:r>
        <w:rPr>
          <w:color w:val="auto"/>
        </w:rPr>
        <w:instrText xml:space="preserve"> PAGEREF _Toc5466 \h </w:instrText>
      </w:r>
      <w:r>
        <w:rPr>
          <w:color w:val="auto"/>
        </w:rPr>
        <w:fldChar w:fldCharType="separate"/>
      </w:r>
      <w:r>
        <w:rPr>
          <w:color w:val="auto"/>
        </w:rPr>
        <w:t>114</w:t>
      </w:r>
      <w:r>
        <w:rPr>
          <w:color w:val="auto"/>
        </w:rPr>
        <w:fldChar w:fldCharType="end"/>
      </w:r>
      <w:r>
        <w:rPr>
          <w:color w:val="auto"/>
        </w:rPr>
        <w:fldChar w:fldCharType="end"/>
      </w:r>
    </w:p>
    <w:p w14:paraId="165A6561">
      <w:pPr>
        <w:pStyle w:val="20"/>
        <w:tabs>
          <w:tab w:val="right" w:leader="dot" w:pos="9746"/>
        </w:tabs>
        <w:spacing w:line="360" w:lineRule="auto"/>
        <w:rPr>
          <w:color w:val="auto"/>
        </w:rPr>
      </w:pPr>
      <w:r>
        <w:rPr>
          <w:color w:val="auto"/>
        </w:rPr>
        <w:fldChar w:fldCharType="begin"/>
      </w:r>
      <w:r>
        <w:rPr>
          <w:color w:val="auto"/>
        </w:rPr>
        <w:instrText xml:space="preserve"> HYPERLINK \l "_Toc12438" </w:instrText>
      </w:r>
      <w:r>
        <w:rPr>
          <w:color w:val="auto"/>
        </w:rPr>
        <w:fldChar w:fldCharType="separate"/>
      </w:r>
      <w:r>
        <w:rPr>
          <w:rFonts w:hint="eastAsia" w:ascii="宋体" w:hAnsi="宋体" w:cs="宋体"/>
          <w:color w:val="auto"/>
          <w:szCs w:val="28"/>
        </w:rPr>
        <w:t>第六节 其他文书、文件格式</w:t>
      </w:r>
      <w:r>
        <w:rPr>
          <w:color w:val="auto"/>
        </w:rPr>
        <w:tab/>
      </w:r>
      <w:r>
        <w:rPr>
          <w:color w:val="auto"/>
        </w:rPr>
        <w:fldChar w:fldCharType="begin"/>
      </w:r>
      <w:r>
        <w:rPr>
          <w:color w:val="auto"/>
        </w:rPr>
        <w:instrText xml:space="preserve"> PAGEREF _Toc12438 \h </w:instrText>
      </w:r>
      <w:r>
        <w:rPr>
          <w:color w:val="auto"/>
        </w:rPr>
        <w:fldChar w:fldCharType="separate"/>
      </w:r>
      <w:r>
        <w:rPr>
          <w:color w:val="auto"/>
        </w:rPr>
        <w:t>120</w:t>
      </w:r>
      <w:r>
        <w:rPr>
          <w:color w:val="auto"/>
        </w:rPr>
        <w:fldChar w:fldCharType="end"/>
      </w:r>
      <w:r>
        <w:rPr>
          <w:color w:val="auto"/>
        </w:rPr>
        <w:fldChar w:fldCharType="end"/>
      </w:r>
    </w:p>
    <w:p w14:paraId="41D175FD">
      <w:pPr>
        <w:pStyle w:val="18"/>
        <w:tabs>
          <w:tab w:val="right" w:leader="dot" w:pos="9746"/>
        </w:tabs>
        <w:spacing w:before="0" w:after="0" w:line="360" w:lineRule="auto"/>
        <w:rPr>
          <w:color w:val="auto"/>
        </w:rPr>
      </w:pPr>
      <w:r>
        <w:rPr>
          <w:color w:val="auto"/>
        </w:rPr>
        <w:fldChar w:fldCharType="begin"/>
      </w:r>
      <w:r>
        <w:rPr>
          <w:color w:val="auto"/>
        </w:rPr>
        <w:instrText xml:space="preserve"> HYPERLINK \l "_Toc26579" </w:instrText>
      </w:r>
      <w:r>
        <w:rPr>
          <w:color w:val="auto"/>
        </w:rPr>
        <w:fldChar w:fldCharType="separate"/>
      </w:r>
      <w:r>
        <w:rPr>
          <w:rFonts w:hint="eastAsia" w:hAnsi="宋体" w:cs="宋体"/>
          <w:color w:val="auto"/>
        </w:rPr>
        <w:t>第七章 质疑、投诉证明材料格式</w:t>
      </w:r>
      <w:r>
        <w:rPr>
          <w:color w:val="auto"/>
        </w:rPr>
        <w:tab/>
      </w:r>
      <w:r>
        <w:rPr>
          <w:color w:val="auto"/>
        </w:rPr>
        <w:fldChar w:fldCharType="begin"/>
      </w:r>
      <w:r>
        <w:rPr>
          <w:color w:val="auto"/>
        </w:rPr>
        <w:instrText xml:space="preserve"> PAGEREF _Toc26579 \h </w:instrText>
      </w:r>
      <w:r>
        <w:rPr>
          <w:color w:val="auto"/>
        </w:rPr>
        <w:fldChar w:fldCharType="separate"/>
      </w:r>
      <w:r>
        <w:rPr>
          <w:color w:val="auto"/>
        </w:rPr>
        <w:t>122</w:t>
      </w:r>
      <w:r>
        <w:rPr>
          <w:color w:val="auto"/>
        </w:rPr>
        <w:fldChar w:fldCharType="end"/>
      </w:r>
      <w:r>
        <w:rPr>
          <w:color w:val="auto"/>
        </w:rPr>
        <w:fldChar w:fldCharType="end"/>
      </w:r>
    </w:p>
    <w:p w14:paraId="5B1A29A5">
      <w:pPr>
        <w:pStyle w:val="20"/>
        <w:tabs>
          <w:tab w:val="right" w:leader="dot" w:pos="9746"/>
        </w:tabs>
        <w:spacing w:line="360" w:lineRule="auto"/>
        <w:rPr>
          <w:color w:val="auto"/>
        </w:rPr>
      </w:pPr>
      <w:r>
        <w:rPr>
          <w:color w:val="auto"/>
        </w:rPr>
        <w:fldChar w:fldCharType="begin"/>
      </w:r>
      <w:r>
        <w:rPr>
          <w:color w:val="auto"/>
        </w:rPr>
        <w:instrText xml:space="preserve"> HYPERLINK \l "_Toc24445" </w:instrText>
      </w:r>
      <w:r>
        <w:rPr>
          <w:color w:val="auto"/>
        </w:rPr>
        <w:fldChar w:fldCharType="separate"/>
      </w:r>
      <w:r>
        <w:rPr>
          <w:rFonts w:hint="eastAsia" w:ascii="宋体" w:hAnsi="宋体" w:cs="宋体"/>
          <w:bCs w:val="0"/>
          <w:color w:val="auto"/>
        </w:rPr>
        <w:t>第一节 质疑函（格式）</w:t>
      </w:r>
      <w:r>
        <w:rPr>
          <w:color w:val="auto"/>
        </w:rPr>
        <w:tab/>
      </w:r>
      <w:r>
        <w:rPr>
          <w:color w:val="auto"/>
        </w:rPr>
        <w:fldChar w:fldCharType="begin"/>
      </w:r>
      <w:r>
        <w:rPr>
          <w:color w:val="auto"/>
        </w:rPr>
        <w:instrText xml:space="preserve"> PAGEREF _Toc24445 \h </w:instrText>
      </w:r>
      <w:r>
        <w:rPr>
          <w:color w:val="auto"/>
        </w:rPr>
        <w:fldChar w:fldCharType="separate"/>
      </w:r>
      <w:r>
        <w:rPr>
          <w:color w:val="auto"/>
        </w:rPr>
        <w:t>123</w:t>
      </w:r>
      <w:r>
        <w:rPr>
          <w:color w:val="auto"/>
        </w:rPr>
        <w:fldChar w:fldCharType="end"/>
      </w:r>
      <w:r>
        <w:rPr>
          <w:color w:val="auto"/>
        </w:rPr>
        <w:fldChar w:fldCharType="end"/>
      </w:r>
    </w:p>
    <w:p w14:paraId="35EB2C9B">
      <w:pPr>
        <w:pStyle w:val="20"/>
        <w:tabs>
          <w:tab w:val="right" w:leader="dot" w:pos="9746"/>
        </w:tabs>
        <w:spacing w:line="360" w:lineRule="auto"/>
        <w:rPr>
          <w:color w:val="auto"/>
        </w:rPr>
      </w:pPr>
      <w:r>
        <w:rPr>
          <w:color w:val="auto"/>
        </w:rPr>
        <w:fldChar w:fldCharType="begin"/>
      </w:r>
      <w:r>
        <w:rPr>
          <w:color w:val="auto"/>
        </w:rPr>
        <w:instrText xml:space="preserve"> HYPERLINK \l "_Toc14288" </w:instrText>
      </w:r>
      <w:r>
        <w:rPr>
          <w:color w:val="auto"/>
        </w:rPr>
        <w:fldChar w:fldCharType="separate"/>
      </w:r>
      <w:r>
        <w:rPr>
          <w:rFonts w:hint="eastAsia" w:ascii="宋体" w:hAnsi="宋体" w:cs="宋体"/>
          <w:bCs w:val="0"/>
          <w:color w:val="auto"/>
        </w:rPr>
        <w:t>第二节 投诉书（格式）</w:t>
      </w:r>
      <w:r>
        <w:rPr>
          <w:color w:val="auto"/>
        </w:rPr>
        <w:tab/>
      </w:r>
      <w:r>
        <w:rPr>
          <w:color w:val="auto"/>
        </w:rPr>
        <w:fldChar w:fldCharType="begin"/>
      </w:r>
      <w:r>
        <w:rPr>
          <w:color w:val="auto"/>
        </w:rPr>
        <w:instrText xml:space="preserve"> PAGEREF _Toc14288 \h </w:instrText>
      </w:r>
      <w:r>
        <w:rPr>
          <w:color w:val="auto"/>
        </w:rPr>
        <w:fldChar w:fldCharType="separate"/>
      </w:r>
      <w:r>
        <w:rPr>
          <w:color w:val="auto"/>
        </w:rPr>
        <w:t>126</w:t>
      </w:r>
      <w:r>
        <w:rPr>
          <w:color w:val="auto"/>
        </w:rPr>
        <w:fldChar w:fldCharType="end"/>
      </w:r>
      <w:r>
        <w:rPr>
          <w:color w:val="auto"/>
        </w:rPr>
        <w:fldChar w:fldCharType="end"/>
      </w:r>
    </w:p>
    <w:p w14:paraId="06269E4F">
      <w:pPr>
        <w:pStyle w:val="14"/>
        <w:wordWrap w:val="0"/>
        <w:spacing w:line="360" w:lineRule="auto"/>
        <w:jc w:val="center"/>
        <w:rPr>
          <w:rFonts w:hAnsi="宋体" w:cs="宋体"/>
          <w:color w:val="auto"/>
        </w:rPr>
        <w:sectPr>
          <w:headerReference r:id="rId3" w:type="default"/>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u w:val="single"/>
        </w:rPr>
        <w:fldChar w:fldCharType="end"/>
      </w:r>
      <w:bookmarkStart w:id="0" w:name="_Toc11954"/>
      <w:r>
        <w:rPr>
          <w:rFonts w:hint="eastAsia" w:hAnsi="宋体" w:cs="宋体"/>
          <w:color w:val="auto"/>
        </w:rPr>
        <w:tab/>
      </w:r>
      <w:bookmarkEnd w:id="0"/>
      <w:bookmarkStart w:id="1" w:name="_Toc532545041"/>
      <w:r>
        <w:rPr>
          <w:rFonts w:hint="eastAsia" w:hAnsi="宋体" w:cs="宋体"/>
          <w:color w:val="auto"/>
        </w:rPr>
        <w:t>=</w:t>
      </w:r>
    </w:p>
    <w:bookmarkEnd w:id="1"/>
    <w:p w14:paraId="16660E35">
      <w:pPr>
        <w:pStyle w:val="14"/>
        <w:wordWrap w:val="0"/>
        <w:spacing w:line="360" w:lineRule="auto"/>
        <w:ind w:firstLine="723"/>
        <w:jc w:val="center"/>
        <w:outlineLvl w:val="0"/>
        <w:rPr>
          <w:rFonts w:hAnsi="宋体" w:cs="宋体"/>
          <w:b/>
          <w:color w:val="auto"/>
          <w:sz w:val="36"/>
          <w:szCs w:val="36"/>
        </w:rPr>
      </w:pPr>
      <w:bookmarkStart w:id="2" w:name="_Toc532545042"/>
      <w:r>
        <w:rPr>
          <w:rFonts w:hint="eastAsia" w:hAnsi="宋体" w:cs="宋体"/>
          <w:b/>
          <w:color w:val="auto"/>
          <w:sz w:val="36"/>
        </w:rPr>
        <w:t xml:space="preserve"> </w:t>
      </w:r>
      <w:bookmarkStart w:id="3" w:name="_Toc12415"/>
      <w:r>
        <w:rPr>
          <w:rFonts w:hint="eastAsia" w:hAnsi="宋体" w:cs="宋体"/>
          <w:b/>
          <w:color w:val="auto"/>
          <w:sz w:val="36"/>
        </w:rPr>
        <w:t>第一章  招标公告</w:t>
      </w:r>
      <w:bookmarkEnd w:id="3"/>
    </w:p>
    <w:p w14:paraId="06A9E3D7">
      <w:pPr>
        <w:pStyle w:val="14"/>
        <w:wordWrap w:val="0"/>
        <w:spacing w:line="360" w:lineRule="auto"/>
        <w:ind w:firstLine="602"/>
        <w:jc w:val="center"/>
        <w:rPr>
          <w:rFonts w:hAnsi="宋体" w:cs="宋体"/>
          <w:b/>
          <w:color w:val="auto"/>
          <w:sz w:val="30"/>
          <w:szCs w:val="30"/>
        </w:rPr>
      </w:pPr>
      <w:r>
        <w:rPr>
          <w:rFonts w:hint="eastAsia" w:hAnsi="宋体" w:cs="宋体"/>
          <w:b/>
          <w:color w:val="auto"/>
          <w:sz w:val="30"/>
          <w:szCs w:val="30"/>
        </w:rPr>
        <w:t>公开招标公告</w:t>
      </w:r>
    </w:p>
    <w:p w14:paraId="3F9C1344">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474B6837">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ascii="宋体" w:hAnsi="宋体" w:cs="宋体"/>
          <w:color w:val="auto"/>
          <w:sz w:val="24"/>
          <w:u w:val="single"/>
        </w:rPr>
      </w:pPr>
      <w:r>
        <w:rPr>
          <w:rFonts w:hint="eastAsia" w:ascii="宋体" w:hAnsi="宋体" w:cs="宋体"/>
          <w:color w:val="auto"/>
          <w:sz w:val="24"/>
          <w:u w:val="single"/>
        </w:rPr>
        <w:fldChar w:fldCharType="begin"/>
      </w:r>
      <w:r>
        <w:rPr>
          <w:rFonts w:hint="eastAsia" w:ascii="宋体" w:hAnsi="宋体" w:cs="宋体"/>
          <w:color w:val="auto"/>
          <w:sz w:val="24"/>
          <w:u w:val="single"/>
        </w:rPr>
        <w:instrText xml:space="preserve"> HYPERLINK "https://pay.gcy.zfcg.gxzf.gov.cn/purchaseplan_front/" \l "/purchase/plan/details/1777983" \t "https://pay.gcy.zfcg.gxzf.gov.cn/purchaseplan_front/" \l "/plan/list/_blank" </w:instrText>
      </w:r>
      <w:r>
        <w:rPr>
          <w:rFonts w:hint="eastAsia" w:ascii="宋体" w:hAnsi="宋体" w:cs="宋体"/>
          <w:color w:val="auto"/>
          <w:sz w:val="24"/>
          <w:u w:val="single"/>
        </w:rPr>
        <w:fldChar w:fldCharType="separate"/>
      </w:r>
      <w:r>
        <w:rPr>
          <w:rFonts w:hint="eastAsia" w:ascii="宋体" w:hAnsi="宋体" w:cs="宋体"/>
          <w:color w:val="auto"/>
          <w:sz w:val="24"/>
          <w:u w:val="single"/>
          <w:lang w:eastAsia="zh-CN"/>
        </w:rPr>
        <w:t>南宁市公共信用信息平台升级深化应用系统项目</w:t>
      </w:r>
      <w:r>
        <w:rPr>
          <w:rFonts w:hint="eastAsia" w:ascii="宋体" w:hAnsi="宋体" w:cs="宋体"/>
          <w:color w:val="auto"/>
          <w:sz w:val="24"/>
          <w:u w:val="single"/>
        </w:rPr>
        <w:fldChar w:fldCharType="end"/>
      </w:r>
      <w:r>
        <w:rPr>
          <w:rFonts w:hint="eastAsia" w:ascii="宋体" w:hAnsi="宋体" w:cs="宋体"/>
          <w:color w:val="auto"/>
          <w:sz w:val="24"/>
        </w:rPr>
        <w:t>招标项目的潜在投标人应在广西政府采购云平台（https://login.gcy.zfcg.gxzf.gov.cn/user-login/#/）获取（下载）招标文件，并于</w:t>
      </w:r>
      <w:r>
        <w:rPr>
          <w:rFonts w:hint="eastAsia" w:ascii="宋体" w:hAnsi="宋体" w:cs="宋体"/>
          <w:color w:val="auto"/>
          <w:sz w:val="24"/>
          <w:u w:val="single"/>
          <w:lang w:eastAsia="zh-CN" w:bidi="ar"/>
        </w:rPr>
        <w:t>2024年</w:t>
      </w:r>
      <w:r>
        <w:rPr>
          <w:rFonts w:hint="eastAsia" w:ascii="宋体" w:hAnsi="宋体" w:cs="宋体"/>
          <w:color w:val="auto"/>
          <w:sz w:val="24"/>
          <w:u w:val="single"/>
          <w:lang w:val="en-US" w:eastAsia="zh-CN" w:bidi="ar"/>
        </w:rPr>
        <w:t>12</w:t>
      </w:r>
      <w:r>
        <w:rPr>
          <w:rFonts w:hint="eastAsia" w:ascii="宋体" w:hAnsi="宋体" w:cs="宋体"/>
          <w:color w:val="auto"/>
          <w:sz w:val="24"/>
          <w:u w:val="single"/>
          <w:lang w:eastAsia="zh-CN" w:bidi="ar"/>
        </w:rPr>
        <w:t>月</w:t>
      </w:r>
      <w:r>
        <w:rPr>
          <w:rFonts w:hint="eastAsia" w:ascii="宋体" w:hAnsi="宋体" w:cs="宋体"/>
          <w:color w:val="auto"/>
          <w:sz w:val="24"/>
          <w:u w:val="single"/>
          <w:lang w:val="en-US" w:eastAsia="zh-CN" w:bidi="ar"/>
        </w:rPr>
        <w:t>25</w:t>
      </w:r>
      <w:r>
        <w:rPr>
          <w:rFonts w:hint="eastAsia" w:ascii="宋体" w:hAnsi="宋体" w:cs="宋体"/>
          <w:color w:val="auto"/>
          <w:sz w:val="24"/>
          <w:u w:val="single"/>
          <w:lang w:eastAsia="zh-CN" w:bidi="ar"/>
        </w:rPr>
        <w:t>日</w:t>
      </w:r>
      <w:r>
        <w:rPr>
          <w:rFonts w:hint="eastAsia" w:ascii="宋体" w:hAnsi="宋体" w:cs="宋体"/>
          <w:color w:val="auto"/>
          <w:sz w:val="24"/>
          <w:u w:val="single"/>
          <w:lang w:val="en-US" w:eastAsia="zh-CN" w:bidi="ar"/>
        </w:rPr>
        <w:t>09</w:t>
      </w:r>
      <w:r>
        <w:rPr>
          <w:rFonts w:hint="eastAsia" w:ascii="宋体" w:hAnsi="宋体" w:cs="宋体"/>
          <w:color w:val="auto"/>
          <w:sz w:val="24"/>
          <w:u w:val="single"/>
          <w:lang w:eastAsia="zh-CN" w:bidi="ar"/>
        </w:rPr>
        <w:t>时</w:t>
      </w:r>
      <w:r>
        <w:rPr>
          <w:rFonts w:hint="eastAsia" w:ascii="宋体" w:hAnsi="宋体" w:cs="宋体"/>
          <w:color w:val="auto"/>
          <w:sz w:val="24"/>
          <w:u w:val="single"/>
          <w:lang w:val="en-US" w:eastAsia="zh-CN" w:bidi="ar"/>
        </w:rPr>
        <w:t>30</w:t>
      </w:r>
      <w:r>
        <w:rPr>
          <w:rFonts w:hint="eastAsia" w:ascii="宋体" w:hAnsi="宋体" w:cs="宋体"/>
          <w:color w:val="auto"/>
          <w:sz w:val="24"/>
          <w:u w:val="single"/>
          <w:lang w:eastAsia="zh-CN" w:bidi="ar"/>
        </w:rPr>
        <w:t>分00秒</w:t>
      </w:r>
      <w:r>
        <w:rPr>
          <w:rFonts w:hint="eastAsia" w:ascii="宋体" w:hAnsi="宋体" w:cs="宋体"/>
          <w:bCs/>
          <w:color w:val="auto"/>
          <w:sz w:val="24"/>
        </w:rPr>
        <w:t>（北京时间）前</w:t>
      </w:r>
      <w:r>
        <w:rPr>
          <w:rFonts w:hint="eastAsia" w:ascii="宋体" w:hAnsi="宋体" w:cs="宋体"/>
          <w:color w:val="auto"/>
          <w:sz w:val="24"/>
        </w:rPr>
        <w:t>递交（上传）投标文件。</w:t>
      </w:r>
    </w:p>
    <w:p w14:paraId="11772DD2">
      <w:pPr>
        <w:wordWrap w:val="0"/>
        <w:spacing w:line="360" w:lineRule="auto"/>
        <w:ind w:firstLine="482"/>
        <w:rPr>
          <w:rFonts w:ascii="宋体" w:hAnsi="宋体" w:cs="宋体"/>
          <w:b/>
          <w:bCs/>
          <w:color w:val="auto"/>
          <w:sz w:val="24"/>
        </w:rPr>
      </w:pPr>
      <w:r>
        <w:rPr>
          <w:rFonts w:hint="eastAsia" w:ascii="宋体" w:hAnsi="宋体" w:cs="宋体"/>
          <w:b/>
          <w:bCs/>
          <w:color w:val="auto"/>
          <w:sz w:val="24"/>
        </w:rPr>
        <w:t>一、项目基本情况</w:t>
      </w:r>
    </w:p>
    <w:p w14:paraId="2564B8C4">
      <w:pPr>
        <w:wordWrap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NNZC2024-G3-991805-GXYZ</w:t>
      </w:r>
    </w:p>
    <w:p w14:paraId="41B011D3">
      <w:pPr>
        <w:wordWrap w:val="0"/>
        <w:spacing w:line="360" w:lineRule="auto"/>
        <w:ind w:firstLine="480" w:firstLineChars="200"/>
        <w:rPr>
          <w:rFonts w:ascii="宋体" w:hAnsi="宋体" w:cs="宋体"/>
          <w:color w:val="auto"/>
          <w:sz w:val="24"/>
        </w:rPr>
      </w:pPr>
      <w:r>
        <w:rPr>
          <w:rFonts w:hint="eastAsia" w:ascii="宋体" w:hAnsi="宋体" w:cs="宋体"/>
          <w:color w:val="auto"/>
          <w:sz w:val="24"/>
        </w:rPr>
        <w:t>采购计划文号：NNZC[2024]3771号</w:t>
      </w:r>
    </w:p>
    <w:p w14:paraId="127AB8D5">
      <w:pPr>
        <w:wordWrap w:val="0"/>
        <w:spacing w:line="360" w:lineRule="auto"/>
        <w:ind w:firstLine="480" w:firstLineChars="20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rPr>
        <w:fldChar w:fldCharType="begin"/>
      </w:r>
      <w:r>
        <w:rPr>
          <w:rFonts w:hint="eastAsia" w:ascii="宋体" w:hAnsi="宋体" w:cs="宋体"/>
          <w:color w:val="auto"/>
          <w:sz w:val="24"/>
        </w:rPr>
        <w:instrText xml:space="preserve"> HYPERLINK "https://pay.gcy.zfcg.gxzf.gov.cn/purchaseplan_front/" \l "/purchase/plan/details/1777983" \t "https://pay.gcy.zfcg.gxzf.gov.cn/purchaseplan_front/" \l "/plan/list/_blank" </w:instrText>
      </w:r>
      <w:r>
        <w:rPr>
          <w:rFonts w:hint="eastAsia" w:ascii="宋体" w:hAnsi="宋体" w:cs="宋体"/>
          <w:color w:val="auto"/>
          <w:sz w:val="24"/>
        </w:rPr>
        <w:fldChar w:fldCharType="separate"/>
      </w:r>
      <w:r>
        <w:rPr>
          <w:rFonts w:hint="eastAsia" w:ascii="宋体" w:hAnsi="宋体" w:cs="宋体"/>
          <w:color w:val="auto"/>
          <w:sz w:val="24"/>
          <w:lang w:eastAsia="zh-CN"/>
        </w:rPr>
        <w:t>南宁市公共信用信息平台升级深化应用系统项目</w:t>
      </w:r>
      <w:r>
        <w:rPr>
          <w:rFonts w:hint="eastAsia" w:ascii="宋体" w:hAnsi="宋体" w:cs="宋体"/>
          <w:color w:val="auto"/>
          <w:sz w:val="24"/>
        </w:rPr>
        <w:fldChar w:fldCharType="end"/>
      </w:r>
    </w:p>
    <w:p w14:paraId="7FBEA924">
      <w:pPr>
        <w:wordWrap w:val="0"/>
        <w:spacing w:line="360" w:lineRule="auto"/>
        <w:ind w:firstLine="480" w:firstLineChars="200"/>
        <w:rPr>
          <w:rFonts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贰佰肆拾柒万贰仟捌佰陆拾元整</w:t>
      </w:r>
      <w:r>
        <w:rPr>
          <w:rFonts w:hint="eastAsia" w:ascii="宋体" w:hAnsi="宋体" w:cs="宋体"/>
          <w:color w:val="auto"/>
          <w:sz w:val="24"/>
          <w:highlight w:val="none"/>
        </w:rPr>
        <w:t>（¥</w:t>
      </w:r>
      <w:r>
        <w:rPr>
          <w:rFonts w:hint="eastAsia" w:ascii="宋体" w:hAnsi="宋体" w:cs="宋体"/>
          <w:color w:val="auto"/>
          <w:sz w:val="24"/>
          <w:highlight w:val="none"/>
          <w:lang w:eastAsia="zh-CN"/>
        </w:rPr>
        <w:t>2472860.00</w:t>
      </w:r>
      <w:r>
        <w:rPr>
          <w:rFonts w:hint="eastAsia" w:ascii="宋体" w:hAnsi="宋体" w:cs="宋体"/>
          <w:color w:val="auto"/>
          <w:sz w:val="24"/>
          <w:highlight w:val="none"/>
        </w:rPr>
        <w:t>）</w:t>
      </w:r>
    </w:p>
    <w:p w14:paraId="3160FE71">
      <w:pPr>
        <w:wordWrap w:val="0"/>
        <w:spacing w:line="360" w:lineRule="auto"/>
        <w:ind w:firstLine="480" w:firstLineChars="200"/>
        <w:rPr>
          <w:rFonts w:ascii="宋体" w:hAnsi="宋体" w:cs="宋体"/>
          <w:color w:val="auto"/>
          <w:sz w:val="24"/>
        </w:rPr>
      </w:pPr>
      <w:r>
        <w:rPr>
          <w:rFonts w:hint="eastAsia" w:ascii="宋体" w:hAnsi="宋体" w:cs="宋体"/>
          <w:color w:val="auto"/>
          <w:sz w:val="24"/>
        </w:rPr>
        <w:t>最高限价：</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贰佰肆拾柒万贰仟捌佰陆拾元整</w:t>
      </w:r>
      <w:r>
        <w:rPr>
          <w:rFonts w:hint="eastAsia" w:ascii="宋体" w:hAnsi="宋体" w:cs="宋体"/>
          <w:color w:val="auto"/>
          <w:sz w:val="24"/>
          <w:highlight w:val="none"/>
        </w:rPr>
        <w:t>（¥</w:t>
      </w:r>
      <w:r>
        <w:rPr>
          <w:rFonts w:hint="eastAsia" w:ascii="宋体" w:hAnsi="宋体" w:cs="宋体"/>
          <w:color w:val="auto"/>
          <w:sz w:val="24"/>
          <w:highlight w:val="none"/>
          <w:lang w:eastAsia="zh-CN"/>
        </w:rPr>
        <w:t>2472860.00</w:t>
      </w:r>
      <w:r>
        <w:rPr>
          <w:rFonts w:hint="eastAsia" w:ascii="宋体" w:hAnsi="宋体" w:cs="宋体"/>
          <w:color w:val="auto"/>
          <w:sz w:val="24"/>
          <w:highlight w:val="none"/>
        </w:rPr>
        <w:t>）</w:t>
      </w:r>
    </w:p>
    <w:p w14:paraId="0CC7F381">
      <w:pPr>
        <w:wordWrap w:val="0"/>
        <w:spacing w:line="360" w:lineRule="auto"/>
        <w:ind w:firstLine="480" w:firstLineChars="200"/>
        <w:rPr>
          <w:color w:val="auto"/>
        </w:rPr>
      </w:pPr>
      <w:r>
        <w:rPr>
          <w:rFonts w:hint="eastAsia" w:ascii="宋体" w:hAnsi="宋体" w:cs="宋体"/>
          <w:color w:val="auto"/>
          <w:sz w:val="24"/>
        </w:rPr>
        <w:t xml:space="preserve">采购需求： </w:t>
      </w:r>
    </w:p>
    <w:tbl>
      <w:tblPr>
        <w:tblStyle w:val="25"/>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918"/>
        <w:gridCol w:w="1100"/>
        <w:gridCol w:w="919"/>
        <w:gridCol w:w="5443"/>
      </w:tblGrid>
      <w:tr w14:paraId="05364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48D6725A">
            <w:pPr>
              <w:keepNext w:val="0"/>
              <w:keepLines w:val="0"/>
              <w:pageBreakBefore w:val="0"/>
              <w:kinsoku/>
              <w:wordWrap w:val="0"/>
              <w:overflowPunct/>
              <w:topLinePunct w:val="0"/>
              <w:autoSpaceDE/>
              <w:autoSpaceDN/>
              <w:bidi w:val="0"/>
              <w:adjustRightInd/>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序号</w:t>
            </w:r>
          </w:p>
        </w:tc>
        <w:tc>
          <w:tcPr>
            <w:tcW w:w="1918" w:type="dxa"/>
            <w:tcBorders>
              <w:top w:val="single" w:color="auto" w:sz="4" w:space="0"/>
              <w:left w:val="single" w:color="auto" w:sz="4" w:space="0"/>
              <w:bottom w:val="single" w:color="auto" w:sz="4" w:space="0"/>
              <w:right w:val="single" w:color="auto" w:sz="4" w:space="0"/>
            </w:tcBorders>
            <w:vAlign w:val="center"/>
          </w:tcPr>
          <w:p w14:paraId="0A2AA608">
            <w:pPr>
              <w:keepNext w:val="0"/>
              <w:keepLines w:val="0"/>
              <w:pageBreakBefore w:val="0"/>
              <w:kinsoku/>
              <w:wordWrap w:val="0"/>
              <w:overflowPunct/>
              <w:topLinePunct w:val="0"/>
              <w:autoSpaceDE/>
              <w:autoSpaceDN/>
              <w:bidi w:val="0"/>
              <w:adjustRightInd/>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标的的名称</w:t>
            </w:r>
          </w:p>
        </w:tc>
        <w:tc>
          <w:tcPr>
            <w:tcW w:w="1100" w:type="dxa"/>
            <w:tcBorders>
              <w:top w:val="single" w:color="auto" w:sz="4" w:space="0"/>
              <w:left w:val="single" w:color="auto" w:sz="4" w:space="0"/>
              <w:bottom w:val="single" w:color="auto" w:sz="4" w:space="0"/>
              <w:right w:val="single" w:color="auto" w:sz="4" w:space="0"/>
            </w:tcBorders>
            <w:vAlign w:val="center"/>
          </w:tcPr>
          <w:p w14:paraId="185E2ACF">
            <w:pPr>
              <w:keepNext w:val="0"/>
              <w:keepLines w:val="0"/>
              <w:pageBreakBefore w:val="0"/>
              <w:kinsoku/>
              <w:wordWrap w:val="0"/>
              <w:overflowPunct/>
              <w:topLinePunct w:val="0"/>
              <w:autoSpaceDE/>
              <w:autoSpaceDN/>
              <w:bidi w:val="0"/>
              <w:adjustRightInd/>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单位</w:t>
            </w:r>
          </w:p>
        </w:tc>
        <w:tc>
          <w:tcPr>
            <w:tcW w:w="919" w:type="dxa"/>
            <w:tcBorders>
              <w:top w:val="single" w:color="auto" w:sz="4" w:space="0"/>
              <w:left w:val="single" w:color="auto" w:sz="4" w:space="0"/>
              <w:bottom w:val="single" w:color="auto" w:sz="4" w:space="0"/>
              <w:right w:val="single" w:color="auto" w:sz="4" w:space="0"/>
            </w:tcBorders>
            <w:vAlign w:val="center"/>
          </w:tcPr>
          <w:p w14:paraId="3C815862">
            <w:pPr>
              <w:keepNext w:val="0"/>
              <w:keepLines w:val="0"/>
              <w:pageBreakBefore w:val="0"/>
              <w:kinsoku/>
              <w:wordWrap w:val="0"/>
              <w:overflowPunct/>
              <w:topLinePunct w:val="0"/>
              <w:autoSpaceDE/>
              <w:autoSpaceDN/>
              <w:bidi w:val="0"/>
              <w:adjustRightInd/>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数量</w:t>
            </w:r>
          </w:p>
        </w:tc>
        <w:tc>
          <w:tcPr>
            <w:tcW w:w="5443" w:type="dxa"/>
            <w:tcBorders>
              <w:top w:val="single" w:color="auto" w:sz="4" w:space="0"/>
              <w:left w:val="single" w:color="auto" w:sz="4" w:space="0"/>
              <w:bottom w:val="single" w:color="auto" w:sz="4" w:space="0"/>
              <w:right w:val="single" w:color="auto" w:sz="4" w:space="0"/>
            </w:tcBorders>
            <w:vAlign w:val="center"/>
          </w:tcPr>
          <w:p w14:paraId="3C2A7DBE">
            <w:pPr>
              <w:keepNext w:val="0"/>
              <w:keepLines w:val="0"/>
              <w:pageBreakBefore w:val="0"/>
              <w:kinsoku/>
              <w:wordWrap w:val="0"/>
              <w:overflowPunct/>
              <w:topLinePunct w:val="0"/>
              <w:autoSpaceDE/>
              <w:autoSpaceDN/>
              <w:bidi w:val="0"/>
              <w:adjustRightInd/>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简要服务要求或者技术需求</w:t>
            </w:r>
          </w:p>
        </w:tc>
      </w:tr>
      <w:tr w14:paraId="22442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51E143FD">
            <w:pPr>
              <w:keepNext w:val="0"/>
              <w:keepLines w:val="0"/>
              <w:pageBreakBefore w:val="0"/>
              <w:kinsoku/>
              <w:wordWrap w:val="0"/>
              <w:overflowPunct/>
              <w:topLinePunct w:val="0"/>
              <w:autoSpaceDE/>
              <w:autoSpaceDN/>
              <w:bidi w:val="0"/>
              <w:adjustRightInd/>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p>
        </w:tc>
        <w:tc>
          <w:tcPr>
            <w:tcW w:w="1918" w:type="dxa"/>
            <w:tcBorders>
              <w:top w:val="single" w:color="auto" w:sz="4" w:space="0"/>
              <w:left w:val="single" w:color="auto" w:sz="4" w:space="0"/>
              <w:bottom w:val="single" w:color="auto" w:sz="4" w:space="0"/>
              <w:right w:val="single" w:color="auto" w:sz="4" w:space="0"/>
            </w:tcBorders>
            <w:vAlign w:val="center"/>
          </w:tcPr>
          <w:p w14:paraId="6666ACDF">
            <w:pPr>
              <w:keepNext w:val="0"/>
              <w:keepLines w:val="0"/>
              <w:pageBreakBefore w:val="0"/>
              <w:kinsoku/>
              <w:wordWrap w:val="0"/>
              <w:overflowPunct/>
              <w:topLinePunct w:val="0"/>
              <w:autoSpaceDE/>
              <w:autoSpaceDN/>
              <w:bidi w:val="0"/>
              <w:adjustRightInd/>
              <w:spacing w:line="360" w:lineRule="auto"/>
              <w:rPr>
                <w:rFonts w:hint="eastAsia" w:ascii="新宋体" w:hAnsi="新宋体" w:eastAsia="新宋体" w:cs="新宋体"/>
                <w:color w:val="auto"/>
                <w:sz w:val="24"/>
                <w:szCs w:val="24"/>
              </w:rPr>
            </w:pPr>
            <w:r>
              <w:rPr>
                <w:rFonts w:hint="eastAsia" w:ascii="宋体" w:hAnsi="宋体" w:cs="宋体"/>
                <w:color w:val="auto"/>
                <w:sz w:val="24"/>
              </w:rPr>
              <w:fldChar w:fldCharType="begin"/>
            </w:r>
            <w:r>
              <w:rPr>
                <w:rFonts w:hint="eastAsia" w:ascii="宋体" w:hAnsi="宋体" w:cs="宋体"/>
                <w:color w:val="auto"/>
                <w:sz w:val="24"/>
              </w:rPr>
              <w:instrText xml:space="preserve"> HYPERLINK "https://pay.gcy.zfcg.gxzf.gov.cn/purchaseplan_front/" \l "/purchase/plan/details/1777983" \t "https://pay.gcy.zfcg.gxzf.gov.cn/purchaseplan_front/" \l "/plan/list/_blank" </w:instrText>
            </w:r>
            <w:r>
              <w:rPr>
                <w:rFonts w:hint="eastAsia" w:ascii="宋体" w:hAnsi="宋体" w:cs="宋体"/>
                <w:color w:val="auto"/>
                <w:sz w:val="24"/>
              </w:rPr>
              <w:fldChar w:fldCharType="separate"/>
            </w:r>
            <w:r>
              <w:rPr>
                <w:rFonts w:hint="eastAsia" w:ascii="宋体" w:hAnsi="宋体" w:cs="宋体"/>
                <w:color w:val="auto"/>
                <w:sz w:val="24"/>
                <w:lang w:eastAsia="zh-CN"/>
              </w:rPr>
              <w:t>南宁市公共信用信息平台升级深化应用系统项目</w:t>
            </w:r>
            <w:r>
              <w:rPr>
                <w:rFonts w:hint="eastAsia" w:ascii="宋体" w:hAnsi="宋体" w:cs="宋体"/>
                <w:color w:val="auto"/>
                <w:sz w:val="24"/>
              </w:rPr>
              <w:fldChar w:fldCharType="end"/>
            </w:r>
          </w:p>
        </w:tc>
        <w:tc>
          <w:tcPr>
            <w:tcW w:w="1100" w:type="dxa"/>
            <w:tcBorders>
              <w:top w:val="single" w:color="auto" w:sz="4" w:space="0"/>
              <w:left w:val="single" w:color="auto" w:sz="4" w:space="0"/>
              <w:bottom w:val="single" w:color="auto" w:sz="4" w:space="0"/>
              <w:right w:val="single" w:color="auto" w:sz="4" w:space="0"/>
            </w:tcBorders>
            <w:vAlign w:val="center"/>
          </w:tcPr>
          <w:p w14:paraId="6E92516C">
            <w:pPr>
              <w:keepNext w:val="0"/>
              <w:keepLines w:val="0"/>
              <w:pageBreakBefore w:val="0"/>
              <w:kinsoku/>
              <w:wordWrap w:val="0"/>
              <w:overflowPunct/>
              <w:topLinePunct w:val="0"/>
              <w:autoSpaceDE/>
              <w:autoSpaceDN/>
              <w:bidi w:val="0"/>
              <w:adjustRightInd/>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项</w:t>
            </w:r>
          </w:p>
        </w:tc>
        <w:tc>
          <w:tcPr>
            <w:tcW w:w="919" w:type="dxa"/>
            <w:tcBorders>
              <w:top w:val="single" w:color="auto" w:sz="4" w:space="0"/>
              <w:left w:val="single" w:color="auto" w:sz="4" w:space="0"/>
              <w:bottom w:val="single" w:color="auto" w:sz="4" w:space="0"/>
              <w:right w:val="single" w:color="auto" w:sz="4" w:space="0"/>
            </w:tcBorders>
            <w:vAlign w:val="center"/>
          </w:tcPr>
          <w:p w14:paraId="3A3D357A">
            <w:pPr>
              <w:keepNext w:val="0"/>
              <w:keepLines w:val="0"/>
              <w:pageBreakBefore w:val="0"/>
              <w:kinsoku/>
              <w:wordWrap w:val="0"/>
              <w:overflowPunct/>
              <w:topLinePunct w:val="0"/>
              <w:autoSpaceDE/>
              <w:autoSpaceDN/>
              <w:bidi w:val="0"/>
              <w:adjustRightInd/>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bCs/>
                <w:color w:val="auto"/>
                <w:sz w:val="24"/>
                <w:szCs w:val="24"/>
              </w:rPr>
              <w:t>1</w:t>
            </w:r>
          </w:p>
        </w:tc>
        <w:tc>
          <w:tcPr>
            <w:tcW w:w="5443" w:type="dxa"/>
            <w:tcBorders>
              <w:top w:val="single" w:color="auto" w:sz="4" w:space="0"/>
              <w:left w:val="single" w:color="auto" w:sz="4" w:space="0"/>
              <w:bottom w:val="single" w:color="auto" w:sz="4" w:space="0"/>
              <w:right w:val="single" w:color="auto" w:sz="4" w:space="0"/>
            </w:tcBorders>
            <w:vAlign w:val="center"/>
          </w:tcPr>
          <w:p w14:paraId="70EA707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val="0"/>
                <w:color w:val="auto"/>
                <w:sz w:val="24"/>
                <w:vertAlign w:val="baseline"/>
                <w:lang w:val="en-US" w:eastAsia="zh-CN"/>
              </w:rPr>
            </w:pPr>
            <w:r>
              <w:rPr>
                <w:rFonts w:hint="eastAsia" w:ascii="宋体" w:hAnsi="宋体" w:eastAsia="宋体" w:cs="宋体"/>
                <w:b/>
                <w:bCs w:val="0"/>
                <w:i w:val="0"/>
                <w:color w:val="auto"/>
                <w:kern w:val="0"/>
                <w:sz w:val="24"/>
                <w:szCs w:val="24"/>
                <w:lang w:val="en-US" w:eastAsia="zh-CN" w:bidi="ar"/>
              </w:rPr>
              <w:t>一、</w:t>
            </w:r>
            <w:r>
              <w:rPr>
                <w:rFonts w:hint="eastAsia" w:ascii="宋体" w:hAnsi="宋体" w:eastAsia="宋体" w:cs="宋体"/>
                <w:b/>
                <w:bCs w:val="0"/>
                <w:color w:val="auto"/>
                <w:sz w:val="24"/>
                <w:vertAlign w:val="baseline"/>
                <w:lang w:val="en-US" w:eastAsia="zh-CN"/>
              </w:rPr>
              <w:t>融资信用服务（新建）</w:t>
            </w:r>
          </w:p>
          <w:p w14:paraId="3A45E4C8">
            <w:pPr>
              <w:numPr>
                <w:ilvl w:val="0"/>
                <w:numId w:val="0"/>
              </w:numPr>
              <w:spacing w:line="360" w:lineRule="auto"/>
              <w:jc w:val="both"/>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1.融资服务网站</w:t>
            </w:r>
          </w:p>
          <w:p w14:paraId="034FFF6B">
            <w:pPr>
              <w:pStyle w:val="2"/>
              <w:spacing w:line="360" w:lineRule="auto"/>
              <w:ind w:firstLine="480" w:firstLineChars="200"/>
              <w:rPr>
                <w:rFonts w:hint="eastAsia" w:ascii="宋体" w:hAnsi="宋体" w:cs="宋体"/>
                <w:b/>
                <w:i w:val="0"/>
                <w:color w:val="auto"/>
                <w:kern w:val="0"/>
                <w:sz w:val="24"/>
                <w:szCs w:val="24"/>
                <w:u w:val="none"/>
                <w:lang w:val="en-US" w:eastAsia="zh-CN" w:bidi="ar"/>
              </w:rPr>
            </w:pPr>
            <w:r>
              <w:rPr>
                <w:rFonts w:hint="eastAsia" w:ascii="宋体" w:hAnsi="宋体" w:eastAsia="宋体" w:cs="宋体"/>
                <w:color w:val="auto"/>
                <w:sz w:val="24"/>
                <w:lang w:val="en-US" w:eastAsia="zh-CN"/>
              </w:rPr>
              <w:t>系统提供融资网站服务，网站功能包括融资首页展示、信用资讯专栏、融资产品搜索、热点产品推荐、入驻机构展示、融资动态信息。</w:t>
            </w:r>
          </w:p>
          <w:p w14:paraId="3A9AAECC">
            <w:pPr>
              <w:keepNext w:val="0"/>
              <w:keepLines w:val="0"/>
              <w:pageBreakBefore w:val="0"/>
              <w:kinsoku/>
              <w:wordWrap w:val="0"/>
              <w:overflowPunct/>
              <w:topLinePunct w:val="0"/>
              <w:autoSpaceDE/>
              <w:autoSpaceDN/>
              <w:bidi w:val="0"/>
              <w:adjustRightInd/>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w:t>
            </w:r>
            <w:r>
              <w:rPr>
                <w:rFonts w:hint="eastAsia" w:ascii="新宋体" w:hAnsi="新宋体" w:eastAsia="新宋体" w:cs="新宋体"/>
                <w:b/>
                <w:color w:val="auto"/>
                <w:sz w:val="24"/>
                <w:szCs w:val="24"/>
              </w:rPr>
              <w:t>具体详见公开招标文件“第二章 采购需求”。</w:t>
            </w:r>
          </w:p>
        </w:tc>
      </w:tr>
    </w:tbl>
    <w:p w14:paraId="00ADAA04">
      <w:pPr>
        <w:wordWrap w:val="0"/>
        <w:spacing w:line="360" w:lineRule="auto"/>
        <w:ind w:firstLine="480" w:firstLineChars="200"/>
        <w:rPr>
          <w:rFonts w:ascii="宋体" w:hAnsi="宋体" w:cs="宋体"/>
          <w:color w:val="auto"/>
          <w:sz w:val="24"/>
          <w:u w:val="single"/>
        </w:rPr>
      </w:pPr>
      <w:r>
        <w:rPr>
          <w:rFonts w:hint="eastAsia" w:ascii="宋体" w:hAnsi="宋体" w:cs="宋体"/>
          <w:color w:val="auto"/>
          <w:sz w:val="24"/>
        </w:rPr>
        <w:t>合同履行期限：详见公开招标文件。</w:t>
      </w:r>
    </w:p>
    <w:p w14:paraId="774C9A1F">
      <w:pPr>
        <w:wordWrap w:val="0"/>
        <w:spacing w:line="360" w:lineRule="auto"/>
        <w:ind w:firstLine="480" w:firstLineChars="200"/>
        <w:rPr>
          <w:rFonts w:ascii="宋体" w:hAnsi="宋体" w:cs="宋体"/>
          <w:color w:val="auto"/>
          <w:sz w:val="24"/>
        </w:rPr>
      </w:pPr>
      <w:r>
        <w:rPr>
          <w:rFonts w:hint="eastAsia" w:ascii="宋体" w:hAnsi="宋体" w:cs="宋体"/>
          <w:color w:val="auto"/>
          <w:sz w:val="24"/>
        </w:rPr>
        <w:t>是否接受联合体投标：</w:t>
      </w:r>
      <w:r>
        <w:rPr>
          <w:rFonts w:hint="eastAsia" w:ascii="宋体" w:hAnsi="宋体" w:cs="宋体"/>
          <w:color w:val="auto"/>
          <w:sz w:val="24"/>
          <w:highlight w:val="none"/>
          <w:lang w:val="en-US" w:eastAsia="zh-CN"/>
        </w:rPr>
        <w:t>本项目不接受联合体</w:t>
      </w:r>
      <w:r>
        <w:rPr>
          <w:rFonts w:hint="eastAsia" w:ascii="宋体" w:hAnsi="宋体" w:cs="宋体"/>
          <w:color w:val="auto"/>
          <w:sz w:val="24"/>
        </w:rPr>
        <w:t>。</w:t>
      </w:r>
    </w:p>
    <w:p w14:paraId="00593FC3">
      <w:pPr>
        <w:wordWrap w:val="0"/>
        <w:spacing w:line="360" w:lineRule="auto"/>
        <w:ind w:firstLine="482"/>
        <w:rPr>
          <w:rFonts w:ascii="宋体" w:hAnsi="宋体" w:cs="宋体"/>
          <w:b/>
          <w:bCs/>
          <w:color w:val="auto"/>
          <w:sz w:val="24"/>
        </w:rPr>
      </w:pPr>
      <w:r>
        <w:rPr>
          <w:rFonts w:hint="eastAsia" w:ascii="宋体" w:hAnsi="宋体" w:cs="宋体"/>
          <w:b/>
          <w:bCs/>
          <w:color w:val="auto"/>
          <w:sz w:val="24"/>
        </w:rPr>
        <w:t>二、投标人的资格要求：</w:t>
      </w:r>
    </w:p>
    <w:p w14:paraId="08A95941">
      <w:pPr>
        <w:wordWrap w:val="0"/>
        <w:spacing w:line="360" w:lineRule="auto"/>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14:paraId="21639EC5">
      <w:pPr>
        <w:wordWrap w:val="0"/>
        <w:spacing w:line="360" w:lineRule="auto"/>
        <w:ind w:firstLine="480" w:firstLineChars="200"/>
        <w:rPr>
          <w:rFonts w:ascii="宋体" w:hAnsi="宋体" w:cs="宋体"/>
          <w:color w:val="auto"/>
          <w:sz w:val="24"/>
        </w:rPr>
      </w:pPr>
      <w:r>
        <w:rPr>
          <w:rFonts w:hint="eastAsia" w:ascii="宋体" w:hAnsi="宋体" w:cs="宋体"/>
          <w:color w:val="auto"/>
          <w:sz w:val="24"/>
        </w:rPr>
        <w:t>2.落实政府采购政策需满足的资格要求：</w:t>
      </w:r>
      <w:r>
        <w:rPr>
          <w:rFonts w:hint="eastAsia" w:ascii="宋体" w:hAnsi="宋体" w:cs="宋体"/>
          <w:color w:val="auto"/>
          <w:sz w:val="24"/>
          <w:highlight w:val="none"/>
        </w:rPr>
        <w:t>专门面向中小企业采购的项目（供应商应为中小微企业、监狱企业、残疾人福利性单位)</w:t>
      </w:r>
    </w:p>
    <w:p w14:paraId="7E220730">
      <w:pPr>
        <w:wordWrap w:val="0"/>
        <w:spacing w:line="360" w:lineRule="auto"/>
        <w:ind w:firstLine="480" w:firstLineChars="200"/>
        <w:rPr>
          <w:rFonts w:ascii="宋体" w:hAnsi="宋体" w:cs="宋体"/>
          <w:color w:val="auto"/>
          <w:sz w:val="24"/>
        </w:rPr>
      </w:pPr>
      <w:r>
        <w:rPr>
          <w:rFonts w:hint="eastAsia" w:ascii="宋体" w:hAnsi="宋体" w:cs="宋体"/>
          <w:color w:val="auto"/>
          <w:sz w:val="24"/>
        </w:rPr>
        <w:t>3.本项目的特定资格要求：无。</w:t>
      </w:r>
    </w:p>
    <w:p w14:paraId="2F1398D1">
      <w:pPr>
        <w:wordWrap w:val="0"/>
        <w:spacing w:line="360" w:lineRule="auto"/>
        <w:ind w:firstLine="480" w:firstLineChars="200"/>
        <w:rPr>
          <w:rFonts w:ascii="宋体" w:hAnsi="宋体" w:cs="宋体"/>
          <w:color w:val="auto"/>
          <w:sz w:val="24"/>
        </w:rPr>
      </w:pPr>
      <w:r>
        <w:rPr>
          <w:rFonts w:hint="eastAsia" w:ascii="宋体" w:hAnsi="宋体" w:cs="宋体"/>
          <w:color w:val="auto"/>
          <w:sz w:val="24"/>
        </w:rPr>
        <w:t>4.本项目的特定条件：无。</w:t>
      </w:r>
    </w:p>
    <w:p w14:paraId="5D1DC547">
      <w:pPr>
        <w:wordWrap w:val="0"/>
        <w:spacing w:line="360" w:lineRule="auto"/>
        <w:ind w:firstLine="480" w:firstLineChars="200"/>
        <w:rPr>
          <w:rFonts w:ascii="宋体" w:hAnsi="宋体" w:cs="宋体"/>
          <w:color w:val="auto"/>
          <w:sz w:val="24"/>
        </w:rPr>
      </w:pPr>
      <w:r>
        <w:rPr>
          <w:rFonts w:hint="eastAsia" w:ascii="宋体" w:hAnsi="宋体" w:cs="宋体"/>
          <w:color w:val="auto"/>
          <w:sz w:val="24"/>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8BBA602">
      <w:pPr>
        <w:wordWrap w:val="0"/>
        <w:spacing w:line="360" w:lineRule="auto"/>
        <w:ind w:firstLine="480" w:firstLineChars="200"/>
        <w:rPr>
          <w:rFonts w:ascii="宋体" w:hAnsi="宋体" w:cs="宋体"/>
          <w:color w:val="auto"/>
          <w:sz w:val="24"/>
        </w:rPr>
      </w:pPr>
      <w:r>
        <w:rPr>
          <w:rFonts w:hint="eastAsia" w:ascii="宋体" w:hAnsi="宋体" w:cs="宋体"/>
          <w:color w:val="auto"/>
          <w:sz w:val="24"/>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3E4BD73">
      <w:pPr>
        <w:wordWrap w:val="0"/>
        <w:spacing w:line="360" w:lineRule="auto"/>
        <w:ind w:firstLine="482"/>
        <w:rPr>
          <w:rFonts w:ascii="宋体" w:hAnsi="宋体" w:cs="宋体"/>
          <w:b/>
          <w:bCs/>
          <w:color w:val="auto"/>
          <w:sz w:val="24"/>
        </w:rPr>
      </w:pPr>
      <w:r>
        <w:rPr>
          <w:rFonts w:hint="eastAsia" w:ascii="宋体" w:hAnsi="宋体" w:cs="宋体"/>
          <w:b/>
          <w:bCs/>
          <w:color w:val="auto"/>
          <w:sz w:val="24"/>
        </w:rPr>
        <w:t>三、获取招标文件</w:t>
      </w:r>
    </w:p>
    <w:p w14:paraId="7D7B0C5A">
      <w:pPr>
        <w:wordWrap w:val="0"/>
        <w:snapToGrid w:val="0"/>
        <w:spacing w:line="360" w:lineRule="auto"/>
        <w:ind w:firstLine="540" w:firstLineChars="225"/>
        <w:rPr>
          <w:rFonts w:ascii="宋体" w:hAnsi="宋体" w:cs="宋体"/>
          <w:color w:val="auto"/>
          <w:sz w:val="24"/>
        </w:rPr>
      </w:pPr>
      <w:r>
        <w:rPr>
          <w:rFonts w:hint="eastAsia" w:ascii="宋体" w:hAnsi="宋体" w:cs="宋体"/>
          <w:color w:val="auto"/>
          <w:sz w:val="24"/>
        </w:rPr>
        <w:t>时间：自公告发布之日起。</w:t>
      </w:r>
    </w:p>
    <w:p w14:paraId="76087EA4">
      <w:pPr>
        <w:wordWrap w:val="0"/>
        <w:spacing w:line="360" w:lineRule="auto"/>
        <w:ind w:firstLine="480" w:firstLineChars="200"/>
        <w:rPr>
          <w:rFonts w:ascii="宋体" w:hAnsi="宋体" w:cs="宋体"/>
          <w:b/>
          <w:bCs/>
          <w:color w:val="auto"/>
          <w:sz w:val="24"/>
        </w:rPr>
      </w:pPr>
      <w:r>
        <w:rPr>
          <w:rFonts w:hint="eastAsia" w:ascii="宋体" w:hAnsi="宋体" w:cs="宋体"/>
          <w:color w:val="auto"/>
          <w:sz w:val="24"/>
        </w:rPr>
        <w:t>获取方式:网上下载。本项目不发放纸质文件，供应商可自行在</w:t>
      </w:r>
      <w:r>
        <w:rPr>
          <w:color w:val="auto"/>
        </w:rPr>
        <w:fldChar w:fldCharType="begin"/>
      </w:r>
      <w:r>
        <w:rPr>
          <w:color w:val="auto"/>
        </w:rPr>
        <w:instrText xml:space="preserve"> HYPERLINK </w:instrText>
      </w:r>
      <w:r>
        <w:rPr>
          <w:color w:val="auto"/>
        </w:rPr>
        <w:fldChar w:fldCharType="separate"/>
      </w:r>
      <w:r>
        <w:rPr>
          <w:color w:val="auto"/>
        </w:rPr>
        <w:fldChar w:fldCharType="end"/>
      </w:r>
      <w:r>
        <w:rPr>
          <w:rFonts w:hint="eastAsia" w:ascii="宋体" w:hAnsi="宋体" w:cs="宋体"/>
          <w:color w:val="auto"/>
          <w:sz w:val="24"/>
        </w:rPr>
        <w:t>广西政府采购云平台（https://login.gcy.zfcg.gxzf.gov.cn/user-login/#/）下载招标文件（操作路径：登录广西政府采购云平台-项目采购-获取采购文件-找到本项目-点击“申请获取采购文件”），电子投标文件制作需要基于广西政府采购云平台获取的招标文件编制。</w:t>
      </w:r>
    </w:p>
    <w:p w14:paraId="5C5F5D2A">
      <w:pPr>
        <w:wordWrap w:val="0"/>
        <w:snapToGrid w:val="0"/>
        <w:spacing w:line="360" w:lineRule="auto"/>
        <w:ind w:firstLine="540" w:firstLineChars="225"/>
        <w:rPr>
          <w:rFonts w:ascii="宋体" w:hAnsi="宋体" w:cs="宋体"/>
          <w:color w:val="auto"/>
          <w:sz w:val="24"/>
        </w:rPr>
      </w:pPr>
      <w:r>
        <w:rPr>
          <w:rFonts w:hint="eastAsia" w:ascii="宋体" w:hAnsi="宋体" w:cs="宋体"/>
          <w:color w:val="auto"/>
          <w:sz w:val="24"/>
        </w:rPr>
        <w:t>售价：0元。</w:t>
      </w:r>
    </w:p>
    <w:p w14:paraId="0561B479">
      <w:pPr>
        <w:wordWrap w:val="0"/>
        <w:spacing w:line="360" w:lineRule="auto"/>
        <w:ind w:firstLine="482"/>
        <w:rPr>
          <w:rFonts w:ascii="宋体" w:hAnsi="宋体" w:cs="宋体"/>
          <w:b/>
          <w:bCs/>
          <w:color w:val="auto"/>
          <w:sz w:val="24"/>
        </w:rPr>
      </w:pPr>
      <w:r>
        <w:rPr>
          <w:rFonts w:hint="eastAsia" w:ascii="宋体" w:hAnsi="宋体" w:cs="宋体"/>
          <w:b/>
          <w:bCs/>
          <w:color w:val="auto"/>
          <w:sz w:val="24"/>
        </w:rPr>
        <w:t>四、提交投标文件截止时间、开标时间和地点</w:t>
      </w:r>
    </w:p>
    <w:p w14:paraId="02E5705E">
      <w:pPr>
        <w:wordWrap w:val="0"/>
        <w:spacing w:line="360" w:lineRule="auto"/>
        <w:ind w:firstLine="480" w:firstLineChars="200"/>
        <w:rPr>
          <w:rFonts w:ascii="宋体" w:hAnsi="宋体" w:cs="宋体"/>
          <w:color w:val="auto"/>
          <w:sz w:val="24"/>
          <w:u w:val="single"/>
        </w:rPr>
      </w:pPr>
      <w:r>
        <w:rPr>
          <w:rFonts w:hint="eastAsia" w:ascii="宋体" w:hAnsi="宋体" w:cs="宋体"/>
          <w:bCs/>
          <w:color w:val="auto"/>
          <w:sz w:val="24"/>
        </w:rPr>
        <w:t>1、提交投标文件截止时间和开标时间：</w:t>
      </w:r>
      <w:r>
        <w:rPr>
          <w:rFonts w:hint="eastAsia" w:ascii="宋体" w:hAnsi="宋体" w:cs="宋体"/>
          <w:color w:val="auto"/>
          <w:sz w:val="24"/>
          <w:u w:val="single"/>
          <w:lang w:eastAsia="zh-CN" w:bidi="ar"/>
        </w:rPr>
        <w:t>2024年</w:t>
      </w:r>
      <w:r>
        <w:rPr>
          <w:rFonts w:hint="eastAsia" w:ascii="宋体" w:hAnsi="宋体" w:cs="宋体"/>
          <w:color w:val="auto"/>
          <w:sz w:val="24"/>
          <w:u w:val="single"/>
          <w:lang w:val="en-US" w:eastAsia="zh-CN" w:bidi="ar"/>
        </w:rPr>
        <w:t>12</w:t>
      </w:r>
      <w:r>
        <w:rPr>
          <w:rFonts w:hint="eastAsia" w:ascii="宋体" w:hAnsi="宋体" w:cs="宋体"/>
          <w:color w:val="auto"/>
          <w:sz w:val="24"/>
          <w:u w:val="single"/>
          <w:lang w:eastAsia="zh-CN" w:bidi="ar"/>
        </w:rPr>
        <w:t>月</w:t>
      </w:r>
      <w:r>
        <w:rPr>
          <w:rFonts w:hint="eastAsia" w:ascii="宋体" w:hAnsi="宋体" w:cs="宋体"/>
          <w:color w:val="auto"/>
          <w:sz w:val="24"/>
          <w:u w:val="single"/>
          <w:lang w:val="en-US" w:eastAsia="zh-CN" w:bidi="ar"/>
        </w:rPr>
        <w:t>25</w:t>
      </w:r>
      <w:r>
        <w:rPr>
          <w:rFonts w:hint="eastAsia" w:ascii="宋体" w:hAnsi="宋体" w:cs="宋体"/>
          <w:color w:val="auto"/>
          <w:sz w:val="24"/>
          <w:u w:val="single"/>
          <w:lang w:eastAsia="zh-CN" w:bidi="ar"/>
        </w:rPr>
        <w:t>日</w:t>
      </w:r>
      <w:r>
        <w:rPr>
          <w:rFonts w:hint="eastAsia" w:ascii="宋体" w:hAnsi="宋体" w:cs="宋体"/>
          <w:color w:val="auto"/>
          <w:sz w:val="24"/>
          <w:u w:val="single"/>
          <w:lang w:val="en-US" w:eastAsia="zh-CN" w:bidi="ar"/>
        </w:rPr>
        <w:t>09</w:t>
      </w:r>
      <w:r>
        <w:rPr>
          <w:rFonts w:hint="eastAsia" w:ascii="宋体" w:hAnsi="宋体" w:cs="宋体"/>
          <w:color w:val="auto"/>
          <w:sz w:val="24"/>
          <w:u w:val="single"/>
          <w:lang w:eastAsia="zh-CN" w:bidi="ar"/>
        </w:rPr>
        <w:t>时</w:t>
      </w:r>
      <w:r>
        <w:rPr>
          <w:rFonts w:hint="eastAsia" w:ascii="宋体" w:hAnsi="宋体" w:cs="宋体"/>
          <w:color w:val="auto"/>
          <w:sz w:val="24"/>
          <w:u w:val="single"/>
          <w:lang w:val="en-US" w:eastAsia="zh-CN" w:bidi="ar"/>
        </w:rPr>
        <w:t>30</w:t>
      </w:r>
      <w:r>
        <w:rPr>
          <w:rFonts w:hint="eastAsia" w:ascii="宋体" w:hAnsi="宋体" w:cs="宋体"/>
          <w:color w:val="auto"/>
          <w:sz w:val="24"/>
          <w:u w:val="single"/>
          <w:lang w:eastAsia="zh-CN" w:bidi="ar"/>
        </w:rPr>
        <w:t>分00秒</w:t>
      </w:r>
      <w:r>
        <w:rPr>
          <w:rFonts w:hint="eastAsia" w:ascii="宋体" w:hAnsi="宋体" w:cs="宋体"/>
          <w:bCs/>
          <w:color w:val="auto"/>
          <w:sz w:val="24"/>
        </w:rPr>
        <w:t>（北京时间）</w:t>
      </w:r>
    </w:p>
    <w:p w14:paraId="5E50B564">
      <w:pPr>
        <w:wordWrap w:val="0"/>
        <w:spacing w:line="360" w:lineRule="auto"/>
        <w:ind w:firstLine="480" w:firstLineChars="200"/>
        <w:rPr>
          <w:rFonts w:ascii="宋体" w:hAnsi="宋体" w:cs="宋体"/>
          <w:color w:val="auto"/>
          <w:sz w:val="24"/>
        </w:rPr>
      </w:pPr>
      <w:r>
        <w:rPr>
          <w:rFonts w:hint="eastAsia" w:ascii="宋体" w:hAnsi="宋体" w:cs="宋体"/>
          <w:color w:val="auto"/>
          <w:sz w:val="24"/>
        </w:rPr>
        <w:t>2、投标和开标地点：</w:t>
      </w:r>
    </w:p>
    <w:p w14:paraId="257FA8CD">
      <w:pPr>
        <w:widowControl/>
        <w:wordWrap w:val="0"/>
        <w:spacing w:line="360" w:lineRule="auto"/>
        <w:ind w:firstLine="480" w:firstLineChars="200"/>
        <w:jc w:val="left"/>
        <w:rPr>
          <w:rFonts w:ascii="宋体" w:hAnsi="宋体" w:cs="宋体"/>
          <w:color w:val="auto"/>
          <w:sz w:val="24"/>
        </w:rPr>
      </w:pPr>
      <w:r>
        <w:rPr>
          <w:rFonts w:hint="eastAsia" w:ascii="宋体" w:hAnsi="宋体" w:cs="宋体"/>
          <w:color w:val="auto"/>
          <w:sz w:val="24"/>
        </w:rPr>
        <w:t>（1）投标文件提交方式：本项目为南宁市全流程电子化项目，通过广西政府采购云平台（https://login.gcy.zfcg.gxzf.gov.cn/user-login/#/）实行在线电子投标，供应商应先安装“政采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rPr>
        <w:t>供应商在广西政府采购云平台提交电子版投标文件时，请填写参加远程开标活动经办人联系方式，</w:t>
      </w:r>
      <w:r>
        <w:rPr>
          <w:rFonts w:hint="eastAsia" w:ascii="宋体" w:hAnsi="宋体" w:cs="宋体"/>
          <w:color w:val="auto"/>
          <w:sz w:val="24"/>
        </w:rPr>
        <w:t>电子投标具体操作流程详见本公告附件 。</w:t>
      </w:r>
    </w:p>
    <w:p w14:paraId="4699ADA1">
      <w:pPr>
        <w:widowControl/>
        <w:wordWrap w:val="0"/>
        <w:spacing w:line="360" w:lineRule="auto"/>
        <w:ind w:firstLine="480" w:firstLineChars="200"/>
        <w:jc w:val="left"/>
        <w:rPr>
          <w:rFonts w:ascii="宋体" w:hAnsi="宋体" w:cs="宋体"/>
          <w:color w:val="auto"/>
          <w:sz w:val="24"/>
        </w:rPr>
      </w:pPr>
      <w:r>
        <w:rPr>
          <w:rFonts w:hint="eastAsia" w:ascii="宋体" w:hAnsi="宋体" w:cs="宋体"/>
          <w:color w:val="auto"/>
          <w:sz w:val="24"/>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43D0A1C5">
      <w:pPr>
        <w:widowControl/>
        <w:wordWrap w:val="0"/>
        <w:spacing w:line="360" w:lineRule="auto"/>
        <w:ind w:firstLine="480" w:firstLineChars="200"/>
        <w:jc w:val="left"/>
        <w:rPr>
          <w:rFonts w:ascii="宋体" w:hAnsi="宋体" w:cs="宋体"/>
          <w:color w:val="auto"/>
          <w:sz w:val="24"/>
        </w:rPr>
      </w:pPr>
      <w:r>
        <w:rPr>
          <w:rFonts w:hint="eastAsia" w:ascii="宋体" w:hAnsi="宋体" w:cs="宋体"/>
          <w:color w:val="auto"/>
          <w:sz w:val="24"/>
        </w:rPr>
        <w:t>（3）为确保网上操作合法、有效和安全，请投标人确保在电子投标过程中能够对相关数据电文进行加密和使用电子签章，妥善保管CA数字证书并使用有效的CA数字证书参与整个招标活动。</w:t>
      </w:r>
    </w:p>
    <w:p w14:paraId="2F954271">
      <w:pPr>
        <w:wordWrap w:val="0"/>
        <w:spacing w:line="360" w:lineRule="auto"/>
        <w:ind w:firstLine="480" w:firstLineChars="200"/>
        <w:rPr>
          <w:rFonts w:ascii="宋体" w:hAnsi="宋体" w:cs="宋体"/>
          <w:bCs/>
          <w:color w:val="auto"/>
          <w:sz w:val="24"/>
          <w:u w:val="single"/>
        </w:rPr>
      </w:pPr>
      <w:r>
        <w:rPr>
          <w:rFonts w:hint="eastAsia" w:ascii="宋体" w:hAnsi="宋体" w:cs="宋体"/>
          <w:bCs/>
          <w:color w:val="auto"/>
          <w:sz w:val="24"/>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C3FAB4F">
      <w:pPr>
        <w:widowControl/>
        <w:wordWrap w:val="0"/>
        <w:spacing w:line="360" w:lineRule="auto"/>
        <w:ind w:firstLine="480" w:firstLineChars="200"/>
        <w:jc w:val="left"/>
        <w:rPr>
          <w:rFonts w:ascii="宋体" w:hAnsi="宋体" w:cs="宋体"/>
          <w:color w:val="auto"/>
          <w:sz w:val="24"/>
        </w:rPr>
      </w:pPr>
      <w:r>
        <w:rPr>
          <w:rFonts w:hint="eastAsia" w:ascii="宋体" w:hAnsi="宋体" w:cs="宋体"/>
          <w:color w:val="auto"/>
          <w:sz w:val="24"/>
        </w:rPr>
        <w:t>（4）开标地点：本次招标将于</w:t>
      </w:r>
      <w:r>
        <w:rPr>
          <w:rFonts w:hint="eastAsia" w:ascii="宋体" w:hAnsi="宋体" w:cs="宋体"/>
          <w:color w:val="auto"/>
          <w:sz w:val="24"/>
          <w:u w:val="single"/>
          <w:lang w:eastAsia="zh-CN" w:bidi="ar"/>
        </w:rPr>
        <w:t>2024年</w:t>
      </w:r>
      <w:r>
        <w:rPr>
          <w:rFonts w:hint="eastAsia" w:ascii="宋体" w:hAnsi="宋体" w:cs="宋体"/>
          <w:color w:val="auto"/>
          <w:sz w:val="24"/>
          <w:u w:val="single"/>
          <w:lang w:val="en-US" w:eastAsia="zh-CN" w:bidi="ar"/>
        </w:rPr>
        <w:t>12</w:t>
      </w:r>
      <w:r>
        <w:rPr>
          <w:rFonts w:hint="eastAsia" w:ascii="宋体" w:hAnsi="宋体" w:cs="宋体"/>
          <w:color w:val="auto"/>
          <w:sz w:val="24"/>
          <w:u w:val="single"/>
          <w:lang w:eastAsia="zh-CN" w:bidi="ar"/>
        </w:rPr>
        <w:t>月</w:t>
      </w:r>
      <w:r>
        <w:rPr>
          <w:rFonts w:hint="eastAsia" w:ascii="宋体" w:hAnsi="宋体" w:cs="宋体"/>
          <w:color w:val="auto"/>
          <w:sz w:val="24"/>
          <w:u w:val="single"/>
          <w:lang w:val="en-US" w:eastAsia="zh-CN" w:bidi="ar"/>
        </w:rPr>
        <w:t>25</w:t>
      </w:r>
      <w:r>
        <w:rPr>
          <w:rFonts w:hint="eastAsia" w:ascii="宋体" w:hAnsi="宋体" w:cs="宋体"/>
          <w:color w:val="auto"/>
          <w:sz w:val="24"/>
          <w:u w:val="single"/>
          <w:lang w:eastAsia="zh-CN" w:bidi="ar"/>
        </w:rPr>
        <w:t>日</w:t>
      </w:r>
      <w:r>
        <w:rPr>
          <w:rFonts w:hint="eastAsia" w:ascii="宋体" w:hAnsi="宋体" w:cs="宋体"/>
          <w:color w:val="auto"/>
          <w:sz w:val="24"/>
          <w:u w:val="single"/>
          <w:lang w:val="en-US" w:eastAsia="zh-CN" w:bidi="ar"/>
        </w:rPr>
        <w:t>09</w:t>
      </w:r>
      <w:r>
        <w:rPr>
          <w:rFonts w:hint="eastAsia" w:ascii="宋体" w:hAnsi="宋体" w:cs="宋体"/>
          <w:color w:val="auto"/>
          <w:sz w:val="24"/>
          <w:u w:val="single"/>
          <w:lang w:eastAsia="zh-CN" w:bidi="ar"/>
        </w:rPr>
        <w:t>时</w:t>
      </w:r>
      <w:r>
        <w:rPr>
          <w:rFonts w:hint="eastAsia" w:ascii="宋体" w:hAnsi="宋体" w:cs="宋体"/>
          <w:color w:val="auto"/>
          <w:sz w:val="24"/>
          <w:u w:val="single"/>
          <w:lang w:val="en-US" w:eastAsia="zh-CN" w:bidi="ar"/>
        </w:rPr>
        <w:t>30</w:t>
      </w:r>
      <w:r>
        <w:rPr>
          <w:rFonts w:hint="eastAsia" w:ascii="宋体" w:hAnsi="宋体" w:cs="宋体"/>
          <w:color w:val="auto"/>
          <w:sz w:val="24"/>
          <w:u w:val="single"/>
          <w:lang w:eastAsia="zh-CN" w:bidi="ar"/>
        </w:rPr>
        <w:t>分00秒</w:t>
      </w:r>
      <w:r>
        <w:rPr>
          <w:rFonts w:hint="eastAsia" w:ascii="宋体" w:hAnsi="宋体" w:cs="宋体"/>
          <w:color w:val="auto"/>
          <w:sz w:val="24"/>
        </w:rPr>
        <w:t>在广西政府采购云平台电子开标大厅开标。</w:t>
      </w:r>
    </w:p>
    <w:p w14:paraId="379B3260">
      <w:pPr>
        <w:wordWrap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（5）CA证书在线解密：供应商投标时，需携带制作投标文件时用来加密的有效数字证书（CA认证）登录广西政府采购云平台电子开标大厅现场按规定时间对加密的投标文件进行解密，</w:t>
      </w:r>
      <w:r>
        <w:rPr>
          <w:rFonts w:ascii="宋体" w:hAnsi="宋体" w:cs="宋体"/>
          <w:color w:val="auto"/>
          <w:sz w:val="24"/>
        </w:rPr>
        <w:t>未能按要求进行解 密的，由此产生的后果由投标人自行承担</w:t>
      </w:r>
      <w:r>
        <w:rPr>
          <w:rFonts w:hint="eastAsia" w:ascii="宋体" w:hAnsi="宋体" w:cs="宋体"/>
          <w:color w:val="auto"/>
          <w:kern w:val="0"/>
          <w:sz w:val="24"/>
        </w:rPr>
        <w:t>。</w:t>
      </w:r>
    </w:p>
    <w:p w14:paraId="179A7697">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五、公告期限</w:t>
      </w:r>
    </w:p>
    <w:p w14:paraId="5851C96B">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6FA1DFBC">
      <w:pPr>
        <w:wordWrap w:val="0"/>
        <w:spacing w:line="360" w:lineRule="auto"/>
        <w:ind w:firstLine="482"/>
        <w:rPr>
          <w:rFonts w:ascii="宋体" w:hAnsi="宋体" w:cs="宋体"/>
          <w:b/>
          <w:bCs/>
          <w:color w:val="auto"/>
          <w:sz w:val="24"/>
        </w:rPr>
      </w:pPr>
      <w:r>
        <w:rPr>
          <w:rFonts w:hint="eastAsia" w:ascii="宋体" w:hAnsi="宋体" w:cs="宋体"/>
          <w:b/>
          <w:bCs/>
          <w:color w:val="auto"/>
          <w:sz w:val="24"/>
        </w:rPr>
        <w:t>六、其他补充事宜</w:t>
      </w:r>
    </w:p>
    <w:p w14:paraId="23F02254">
      <w:pPr>
        <w:wordWrap w:val="0"/>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1.投标保证金：本项目不收取投标保证金</w:t>
      </w:r>
    </w:p>
    <w:p w14:paraId="5617CF78">
      <w:pPr>
        <w:wordWrap w:val="0"/>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2.采购意向公开链接：南宁市经济信息中心2024年1月政府采购意向：http://zfcg.gxzf.gov.cn/site/detail?categoryCode=reformColumn&amp;parentId=66601&amp;articleId=H/Psfpnj9AjgxX6JODqCaA==</w:t>
      </w:r>
    </w:p>
    <w:p w14:paraId="6F6BB5B1">
      <w:pPr>
        <w:wordWrap w:val="0"/>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sz w:val="24"/>
        </w:rPr>
        <w:t xml:space="preserve"> </w:t>
      </w:r>
      <w:r>
        <w:rPr>
          <w:rFonts w:hint="eastAsia" w:ascii="宋体" w:hAnsi="宋体" w:cs="宋体"/>
          <w:color w:val="auto"/>
          <w:kern w:val="0"/>
          <w:sz w:val="24"/>
        </w:rPr>
        <w:t>网上查询地址</w:t>
      </w:r>
    </w:p>
    <w:p w14:paraId="6748CF5A">
      <w:pPr>
        <w:wordWrap w:val="0"/>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中国政府采购网（www.ccgp.gov.cn）、广西壮族自治区政府采购网（http://zfcg.gxzf.gov.cn/）、全国公共资源交易平台（广西·南宁）（http://ggzy.jgswj.gxzf.gov.cn/nnggzy/）；</w:t>
      </w:r>
    </w:p>
    <w:p w14:paraId="5B221430">
      <w:pPr>
        <w:wordWrap w:val="0"/>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4.本项目需要落实的政府采购政策：</w:t>
      </w:r>
    </w:p>
    <w:p w14:paraId="45568C31">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（1）政府采购促进中小企业发展。</w:t>
      </w:r>
    </w:p>
    <w:p w14:paraId="7A26776A">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（2）政府采购支持采用本国产品的政策。</w:t>
      </w:r>
    </w:p>
    <w:p w14:paraId="233E4242">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（3）政府采购促进残疾人就业政策。</w:t>
      </w:r>
    </w:p>
    <w:p w14:paraId="42C848FF">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（4）政府采购支持监狱企业发展。</w:t>
      </w:r>
    </w:p>
    <w:p w14:paraId="757C6448">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（5）扶持不发达地区和少数民族地区政策。</w:t>
      </w:r>
    </w:p>
    <w:p w14:paraId="10621C7E">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095A6D8C">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6.若对项目采购电子交易系统操作有疑问，可登录广西政府采购云平台（https://login.gcy.zfcg.gxzf.gov.cn/user-login/#/），点击右侧咨询小采，获取采小蜜智能服务管家帮助，或拨打政采云服务热线95763获取热线服务帮助。</w:t>
      </w:r>
    </w:p>
    <w:p w14:paraId="1A12B98A">
      <w:pPr>
        <w:wordWrap w:val="0"/>
        <w:spacing w:line="360" w:lineRule="auto"/>
        <w:ind w:firstLine="482"/>
        <w:rPr>
          <w:rFonts w:ascii="宋体" w:hAnsi="宋体" w:cs="宋体"/>
          <w:b/>
          <w:bCs/>
          <w:color w:val="auto"/>
          <w:sz w:val="24"/>
        </w:rPr>
      </w:pPr>
      <w:r>
        <w:rPr>
          <w:rFonts w:hint="eastAsia" w:ascii="宋体" w:hAnsi="宋体" w:cs="宋体"/>
          <w:b/>
          <w:bCs/>
          <w:color w:val="auto"/>
          <w:sz w:val="24"/>
        </w:rPr>
        <w:t>七、对本次招标提出询问，请按以下方式联系。</w:t>
      </w:r>
    </w:p>
    <w:p w14:paraId="4060C740">
      <w:pPr>
        <w:wordWrap w:val="0"/>
        <w:spacing w:line="360" w:lineRule="auto"/>
        <w:jc w:val="left"/>
        <w:rPr>
          <w:rFonts w:ascii="宋体" w:hAnsi="宋体" w:cs="宋体"/>
          <w:color w:val="auto"/>
          <w:sz w:val="24"/>
        </w:rPr>
      </w:pPr>
      <w:r>
        <w:rPr>
          <w:rFonts w:hint="eastAsia" w:ascii="宋体" w:hAnsi="宋体" w:cs="宋体"/>
          <w:color w:val="auto"/>
          <w:sz w:val="24"/>
        </w:rPr>
        <w:t>　　　1.采购人信息</w:t>
      </w:r>
    </w:p>
    <w:p w14:paraId="0E2AA796">
      <w:pPr>
        <w:wordWrap w:val="0"/>
        <w:spacing w:line="360" w:lineRule="auto"/>
        <w:ind w:left="1079" w:leftChars="371" w:hanging="300" w:hangingChars="125"/>
        <w:jc w:val="left"/>
        <w:rPr>
          <w:rFonts w:hint="eastAsia" w:ascii="宋体" w:hAnsi="宋体" w:eastAsia="宋体" w:cs="宋体"/>
          <w:color w:val="auto"/>
          <w:sz w:val="24"/>
          <w:u w:val="single"/>
          <w:lang w:eastAsia="zh-CN"/>
        </w:rPr>
      </w:pPr>
      <w:r>
        <w:rPr>
          <w:rFonts w:hint="eastAsia" w:ascii="宋体" w:hAnsi="宋体" w:cs="宋体"/>
          <w:color w:val="auto"/>
          <w:sz w:val="24"/>
        </w:rPr>
        <w:t>名 称：</w:t>
      </w:r>
      <w:r>
        <w:rPr>
          <w:rFonts w:hint="eastAsia" w:ascii="宋体" w:hAnsi="宋体" w:cs="宋体"/>
          <w:color w:val="auto"/>
          <w:sz w:val="24"/>
          <w:u w:val="single"/>
          <w:lang w:eastAsia="zh-CN"/>
        </w:rPr>
        <w:t>南宁市经济信息中心</w:t>
      </w:r>
    </w:p>
    <w:p w14:paraId="7165851D">
      <w:pPr>
        <w:wordWrap w:val="0"/>
        <w:spacing w:line="360" w:lineRule="auto"/>
        <w:ind w:left="1079" w:leftChars="371" w:hanging="300" w:hangingChars="125"/>
        <w:jc w:val="left"/>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highlight w:val="none"/>
          <w:u w:val="single"/>
          <w:lang w:eastAsia="zh-CN"/>
        </w:rPr>
        <w:t>南宁市青秀区桂春路南一里1号</w:t>
      </w:r>
    </w:p>
    <w:p w14:paraId="7BC142E5">
      <w:pPr>
        <w:pStyle w:val="14"/>
        <w:wordWrap w:val="0"/>
        <w:spacing w:line="360" w:lineRule="auto"/>
        <w:ind w:firstLine="840" w:firstLineChars="350"/>
        <w:rPr>
          <w:rFonts w:hAnsi="宋体" w:cs="宋体"/>
          <w:color w:val="auto"/>
          <w:sz w:val="24"/>
          <w:szCs w:val="24"/>
        </w:rPr>
      </w:pPr>
      <w:r>
        <w:rPr>
          <w:rFonts w:hint="eastAsia" w:hAnsi="宋体" w:cs="宋体"/>
          <w:color w:val="auto"/>
          <w:sz w:val="24"/>
          <w:szCs w:val="24"/>
        </w:rPr>
        <w:t>项目联系人：</w:t>
      </w:r>
      <w:r>
        <w:rPr>
          <w:rFonts w:hint="eastAsia" w:hAnsi="宋体" w:cs="宋体"/>
          <w:color w:val="auto"/>
          <w:sz w:val="24"/>
          <w:szCs w:val="24"/>
          <w:highlight w:val="none"/>
          <w:u w:val="single"/>
          <w:lang w:val="en-US" w:eastAsia="zh-CN"/>
        </w:rPr>
        <w:t>石雨瑶</w:t>
      </w:r>
    </w:p>
    <w:p w14:paraId="2F4C4B65">
      <w:pPr>
        <w:wordWrap w:val="0"/>
        <w:spacing w:line="360" w:lineRule="auto"/>
        <w:ind w:left="1079" w:leftChars="371" w:hanging="300" w:hangingChars="125"/>
        <w:jc w:val="left"/>
        <w:rPr>
          <w:rFonts w:hint="eastAsia" w:ascii="宋体" w:hAnsi="宋体" w:eastAsia="宋体" w:cs="宋体"/>
          <w:color w:val="auto"/>
          <w:sz w:val="24"/>
          <w:u w:val="single"/>
          <w:lang w:eastAsia="zh-CN"/>
        </w:rPr>
      </w:pPr>
      <w:r>
        <w:rPr>
          <w:rFonts w:hint="eastAsia" w:ascii="宋体" w:hAnsi="宋体" w:cs="宋体"/>
          <w:color w:val="auto"/>
          <w:sz w:val="24"/>
        </w:rPr>
        <w:t>联系电话：</w:t>
      </w:r>
      <w:r>
        <w:rPr>
          <w:rFonts w:hint="eastAsia" w:ascii="宋体" w:hAnsi="宋体" w:cs="宋体"/>
          <w:color w:val="auto"/>
          <w:sz w:val="24"/>
          <w:u w:val="single"/>
          <w:lang w:eastAsia="zh-CN"/>
        </w:rPr>
        <w:t>0771-5539885</w:t>
      </w:r>
    </w:p>
    <w:p w14:paraId="4D98B792">
      <w:pPr>
        <w:wordWrap w:val="0"/>
        <w:spacing w:line="360" w:lineRule="auto"/>
        <w:ind w:left="1079" w:leftChars="371" w:hanging="300" w:hangingChars="125"/>
        <w:jc w:val="left"/>
        <w:rPr>
          <w:rFonts w:ascii="宋体" w:hAnsi="宋体" w:cs="宋体"/>
          <w:color w:val="auto"/>
          <w:sz w:val="24"/>
        </w:rPr>
      </w:pPr>
      <w:r>
        <w:rPr>
          <w:rFonts w:hint="eastAsia" w:ascii="宋体" w:hAnsi="宋体" w:cs="宋体"/>
          <w:color w:val="auto"/>
          <w:sz w:val="24"/>
        </w:rPr>
        <w:t>2.采购代理机构信息</w:t>
      </w:r>
    </w:p>
    <w:p w14:paraId="6B777591">
      <w:pPr>
        <w:wordWrap w:val="0"/>
        <w:spacing w:line="360" w:lineRule="auto"/>
        <w:ind w:firstLine="840" w:firstLineChars="350"/>
        <w:rPr>
          <w:rFonts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广西邕政采购代理有限公司</w:t>
      </w:r>
    </w:p>
    <w:p w14:paraId="64256694">
      <w:pPr>
        <w:wordWrap w:val="0"/>
        <w:spacing w:line="360" w:lineRule="auto"/>
        <w:ind w:firstLine="840" w:firstLineChars="35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南宁市青秀区民族大道180号（金投中心大厦）22层2210～2217室</w:t>
      </w:r>
    </w:p>
    <w:p w14:paraId="68E257D1">
      <w:pPr>
        <w:wordWrap w:val="0"/>
        <w:spacing w:line="360" w:lineRule="auto"/>
        <w:ind w:firstLine="840" w:firstLineChars="350"/>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0771-2225338</w:t>
      </w:r>
    </w:p>
    <w:p w14:paraId="4C98D2B4">
      <w:pPr>
        <w:wordWrap w:val="0"/>
        <w:spacing w:line="360" w:lineRule="auto"/>
        <w:ind w:firstLine="840" w:firstLineChars="350"/>
        <w:rPr>
          <w:rFonts w:ascii="宋体" w:hAnsi="宋体" w:cs="宋体"/>
          <w:color w:val="auto"/>
          <w:sz w:val="24"/>
        </w:rPr>
      </w:pPr>
      <w:r>
        <w:rPr>
          <w:rFonts w:hint="eastAsia" w:ascii="宋体" w:hAnsi="宋体" w:cs="宋体"/>
          <w:color w:val="auto"/>
          <w:sz w:val="24"/>
        </w:rPr>
        <w:t>3.项目联系方式</w:t>
      </w:r>
    </w:p>
    <w:p w14:paraId="69C678C2">
      <w:pPr>
        <w:wordWrap w:val="0"/>
        <w:spacing w:line="360" w:lineRule="auto"/>
        <w:ind w:firstLine="840" w:firstLineChars="350"/>
        <w:rPr>
          <w:rFonts w:ascii="宋体" w:hAnsi="宋体" w:cs="宋体"/>
          <w:color w:val="auto"/>
          <w:sz w:val="24"/>
        </w:rPr>
      </w:pPr>
      <w:r>
        <w:rPr>
          <w:rFonts w:hint="eastAsia" w:ascii="宋体" w:hAnsi="宋体" w:cs="宋体"/>
          <w:color w:val="auto"/>
          <w:sz w:val="24"/>
        </w:rPr>
        <w:t>项目联系人：</w:t>
      </w:r>
      <w:r>
        <w:rPr>
          <w:rFonts w:hint="eastAsia" w:ascii="宋体" w:hAnsi="宋体" w:cs="宋体"/>
          <w:color w:val="auto"/>
          <w:sz w:val="24"/>
          <w:u w:val="single"/>
        </w:rPr>
        <w:t>罗霞、欧昌梅</w:t>
      </w:r>
    </w:p>
    <w:p w14:paraId="3B4BCC7F">
      <w:pPr>
        <w:wordWrap w:val="0"/>
        <w:spacing w:line="360" w:lineRule="auto"/>
        <w:ind w:firstLine="840" w:firstLineChars="350"/>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0771-2225338</w:t>
      </w:r>
    </w:p>
    <w:p w14:paraId="1639D817">
      <w:pPr>
        <w:wordWrap w:val="0"/>
        <w:spacing w:line="360" w:lineRule="auto"/>
        <w:rPr>
          <w:rFonts w:ascii="宋体" w:hAnsi="宋体" w:cs="宋体"/>
          <w:color w:val="auto"/>
          <w:sz w:val="24"/>
        </w:rPr>
      </w:pPr>
    </w:p>
    <w:p w14:paraId="53A9A330">
      <w:pPr>
        <w:spacing w:line="360" w:lineRule="auto"/>
        <w:rPr>
          <w:rFonts w:ascii="宋体" w:hAnsi="宋体" w:cs="宋体"/>
          <w:color w:val="auto"/>
          <w:sz w:val="24"/>
          <w:u w:val="single"/>
        </w:rPr>
      </w:pPr>
      <w:r>
        <w:rPr>
          <w:rFonts w:ascii="宋体" w:hAnsi="宋体" w:cs="宋体"/>
          <w:color w:val="auto"/>
          <w:sz w:val="24"/>
          <w:u w:val="single"/>
        </w:rPr>
        <w:t xml:space="preserve">附件： 1.CA 证书申请方式及操作指南下载地址（登陆 http://nncz.nanning.gov.cn/（南宁市财政局官 网）-业务专题-政府采购监督管理-资料下载-“广西政采云西部 CA 办理方式”或“南宁市政采云 CA 证 书办理操作指南”） </w:t>
      </w:r>
    </w:p>
    <w:p w14:paraId="00297FD3">
      <w:pPr>
        <w:spacing w:line="360" w:lineRule="auto"/>
        <w:rPr>
          <w:rFonts w:ascii="宋体" w:hAnsi="宋体" w:cs="宋体"/>
          <w:color w:val="auto"/>
          <w:sz w:val="24"/>
          <w:u w:val="single"/>
        </w:rPr>
      </w:pPr>
      <w:r>
        <w:rPr>
          <w:rFonts w:ascii="宋体" w:hAnsi="宋体" w:cs="宋体"/>
          <w:color w:val="auto"/>
          <w:sz w:val="24"/>
          <w:u w:val="single"/>
        </w:rPr>
        <w:t>2.电子投标文件制作与投送教程（在此网址下载：http://nncz.nanning.gov.cn/（南宁市财政局官网）- 业务专题-政府采购监督管理-资料下载-南宁市政府采购项目全流程电子化交易操作指南）</w:t>
      </w:r>
    </w:p>
    <w:p w14:paraId="17E6F016">
      <w:pPr>
        <w:wordWrap w:val="0"/>
        <w:spacing w:line="360" w:lineRule="auto"/>
        <w:jc w:val="right"/>
        <w:rPr>
          <w:rFonts w:ascii="宋体" w:hAnsi="宋体" w:cs="宋体"/>
          <w:color w:val="auto"/>
          <w:sz w:val="24"/>
        </w:rPr>
      </w:pPr>
      <w:r>
        <w:rPr>
          <w:rFonts w:hint="eastAsia" w:ascii="宋体" w:hAnsi="宋体" w:cs="宋体"/>
          <w:color w:val="auto"/>
          <w:sz w:val="24"/>
          <w:u w:val="single"/>
        </w:rPr>
        <w:t>广西邕政采购代理有限公司</w:t>
      </w:r>
    </w:p>
    <w:p w14:paraId="2B464E12">
      <w:pPr>
        <w:wordWrap w:val="0"/>
        <w:spacing w:line="360" w:lineRule="auto"/>
        <w:ind w:firstLine="240" w:firstLineChars="100"/>
        <w:jc w:val="right"/>
        <w:rPr>
          <w:rFonts w:ascii="宋体" w:hAnsi="宋体" w:cs="宋体"/>
          <w:color w:val="auto"/>
          <w:sz w:val="24"/>
        </w:rPr>
      </w:pPr>
      <w:r>
        <w:rPr>
          <w:rFonts w:hint="eastAsia" w:ascii="宋体" w:hAnsi="宋体" w:cs="宋体"/>
          <w:color w:val="auto"/>
          <w:sz w:val="24"/>
          <w:u w:val="single"/>
        </w:rPr>
        <w:t>2024</w:t>
      </w:r>
      <w:r>
        <w:rPr>
          <w:rFonts w:hint="eastAsia" w:ascii="宋体" w:hAnsi="宋体" w:cs="宋体"/>
          <w:color w:val="auto"/>
          <w:sz w:val="24"/>
        </w:rPr>
        <w:t>年</w:t>
      </w:r>
      <w:r>
        <w:rPr>
          <w:rFonts w:hint="eastAsia" w:ascii="宋体" w:hAnsi="宋体" w:cs="宋体"/>
          <w:color w:val="auto"/>
          <w:sz w:val="24"/>
          <w:u w:val="single"/>
          <w:lang w:val="en-US" w:eastAsia="zh-CN"/>
        </w:rPr>
        <w:t>12</w:t>
      </w:r>
      <w:r>
        <w:rPr>
          <w:rFonts w:hint="eastAsia" w:ascii="宋体" w:hAnsi="宋体" w:cs="宋体"/>
          <w:color w:val="auto"/>
          <w:sz w:val="24"/>
        </w:rPr>
        <w:t>月</w:t>
      </w:r>
      <w:r>
        <w:rPr>
          <w:rFonts w:hint="eastAsia" w:ascii="宋体" w:hAnsi="宋体" w:cs="宋体"/>
          <w:color w:val="auto"/>
          <w:sz w:val="24"/>
          <w:u w:val="single"/>
          <w:lang w:val="en-US" w:eastAsia="zh-CN"/>
        </w:rPr>
        <w:t>4</w:t>
      </w:r>
      <w:r>
        <w:rPr>
          <w:rFonts w:hint="eastAsia" w:ascii="宋体" w:hAnsi="宋体" w:cs="宋体"/>
          <w:color w:val="auto"/>
          <w:sz w:val="24"/>
        </w:rPr>
        <w:t>日</w:t>
      </w:r>
    </w:p>
    <w:p w14:paraId="6A5A55B5">
      <w:pPr>
        <w:wordWrap w:val="0"/>
        <w:spacing w:line="360" w:lineRule="auto"/>
        <w:rPr>
          <w:rFonts w:ascii="宋体" w:hAnsi="宋体" w:cs="宋体"/>
          <w:color w:val="auto"/>
          <w:sz w:val="24"/>
        </w:rPr>
      </w:pPr>
      <w:r>
        <w:rPr>
          <w:rFonts w:hint="eastAsia" w:ascii="宋体" w:hAnsi="宋体" w:cs="宋体"/>
          <w:color w:val="auto"/>
          <w:sz w:val="24"/>
        </w:rPr>
        <w:br w:type="page"/>
      </w:r>
    </w:p>
    <w:p w14:paraId="2A32DAD4">
      <w:pPr>
        <w:pStyle w:val="2"/>
        <w:wordWrap w:val="0"/>
        <w:spacing w:after="0" w:line="360" w:lineRule="auto"/>
        <w:rPr>
          <w:color w:val="auto"/>
        </w:rPr>
      </w:pPr>
    </w:p>
    <w:p w14:paraId="34BAEFE5">
      <w:pPr>
        <w:pStyle w:val="14"/>
        <w:wordWrap w:val="0"/>
        <w:spacing w:line="360" w:lineRule="auto"/>
        <w:ind w:firstLine="723"/>
        <w:jc w:val="center"/>
        <w:outlineLvl w:val="0"/>
        <w:rPr>
          <w:rFonts w:hAnsi="宋体" w:cs="宋体"/>
          <w:b/>
          <w:color w:val="auto"/>
          <w:sz w:val="36"/>
        </w:rPr>
      </w:pPr>
      <w:bookmarkStart w:id="4" w:name="_Toc2043"/>
      <w:r>
        <w:rPr>
          <w:rFonts w:hint="eastAsia" w:hAnsi="宋体" w:cs="宋体"/>
          <w:b/>
          <w:color w:val="auto"/>
          <w:sz w:val="36"/>
        </w:rPr>
        <w:t xml:space="preserve">第二章  </w:t>
      </w:r>
      <w:bookmarkEnd w:id="2"/>
      <w:r>
        <w:rPr>
          <w:rFonts w:hint="eastAsia" w:hAnsi="宋体" w:cs="宋体"/>
          <w:b/>
          <w:color w:val="auto"/>
          <w:sz w:val="36"/>
        </w:rPr>
        <w:t>采购需求</w:t>
      </w:r>
      <w:bookmarkEnd w:id="4"/>
    </w:p>
    <w:p w14:paraId="6EEE0D8B">
      <w:pPr>
        <w:wordWrap w:val="0"/>
        <w:adjustRightInd w:val="0"/>
        <w:spacing w:line="360" w:lineRule="auto"/>
        <w:ind w:firstLine="482"/>
        <w:rPr>
          <w:rFonts w:ascii="宋体" w:hAnsi="宋体" w:cs="宋体"/>
          <w:b/>
          <w:color w:val="auto"/>
          <w:szCs w:val="21"/>
        </w:rPr>
      </w:pPr>
    </w:p>
    <w:p w14:paraId="75359666">
      <w:pPr>
        <w:wordWrap w:val="0"/>
        <w:adjustRightInd w:val="0"/>
        <w:spacing w:line="360" w:lineRule="auto"/>
        <w:ind w:firstLine="482"/>
        <w:rPr>
          <w:rFonts w:ascii="宋体" w:hAnsi="宋体" w:cs="宋体"/>
          <w:b/>
          <w:color w:val="auto"/>
          <w:sz w:val="24"/>
        </w:rPr>
      </w:pPr>
      <w:r>
        <w:rPr>
          <w:rFonts w:hint="eastAsia" w:ascii="宋体" w:hAnsi="宋体" w:cs="宋体"/>
          <w:b/>
          <w:color w:val="auto"/>
          <w:sz w:val="24"/>
        </w:rPr>
        <w:t>说明：</w:t>
      </w:r>
    </w:p>
    <w:p w14:paraId="3FDD7C11">
      <w:pPr>
        <w:wordWrap w:val="0"/>
        <w:spacing w:line="360" w:lineRule="auto"/>
        <w:ind w:firstLine="480" w:firstLineChars="200"/>
        <w:jc w:val="left"/>
        <w:rPr>
          <w:rFonts w:ascii="宋体" w:hAnsi="宋体" w:cs="宋体"/>
          <w:color w:val="auto"/>
          <w:sz w:val="24"/>
        </w:rPr>
      </w:pPr>
      <w:r>
        <w:rPr>
          <w:rFonts w:hint="eastAsia" w:ascii="宋体" w:hAnsi="宋体" w:cs="宋体"/>
          <w:color w:val="auto"/>
          <w:sz w:val="24"/>
        </w:rPr>
        <w:t>1. 为落实政府采购政策需满足的要求：</w:t>
      </w:r>
    </w:p>
    <w:p w14:paraId="38BB77EE">
      <w:pPr>
        <w:wordWrap w:val="0"/>
        <w:spacing w:line="360" w:lineRule="auto"/>
        <w:ind w:firstLine="480" w:firstLineChars="200"/>
        <w:jc w:val="left"/>
        <w:rPr>
          <w:rFonts w:ascii="宋体" w:hAnsi="宋体" w:cs="宋体"/>
          <w:color w:val="auto"/>
          <w:sz w:val="24"/>
        </w:rPr>
      </w:pPr>
      <w:r>
        <w:rPr>
          <w:rFonts w:hint="eastAsia" w:ascii="宋体" w:hAnsi="宋体" w:cs="宋体"/>
          <w:color w:val="auto"/>
          <w:sz w:val="24"/>
        </w:rPr>
        <w:t>（1）本招标文件所称中小企业必须符合《政府采购促进中小企业发展管理办法》（财库〔2020〕46号）的规定。</w:t>
      </w:r>
    </w:p>
    <w:p w14:paraId="06A601C4">
      <w:pPr>
        <w:wordWrap w:val="0"/>
        <w:spacing w:line="360" w:lineRule="auto"/>
        <w:ind w:firstLine="484" w:firstLineChars="202"/>
        <w:jc w:val="left"/>
        <w:rPr>
          <w:rFonts w:ascii="宋体" w:hAnsi="宋体" w:cs="宋体"/>
          <w:color w:val="auto"/>
          <w:sz w:val="24"/>
        </w:rPr>
      </w:pPr>
      <w:r>
        <w:rPr>
          <w:rFonts w:hint="eastAsia" w:ascii="宋体" w:hAnsi="宋体" w:cs="宋体"/>
          <w:color w:val="auto"/>
          <w:sz w:val="24"/>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76C81458">
      <w:pPr>
        <w:wordWrap w:val="0"/>
        <w:spacing w:line="360" w:lineRule="auto"/>
        <w:ind w:firstLine="484" w:firstLineChars="202"/>
        <w:jc w:val="left"/>
        <w:rPr>
          <w:rFonts w:ascii="宋体" w:hAnsi="宋体" w:cs="宋体"/>
          <w:b/>
          <w:color w:val="auto"/>
          <w:sz w:val="24"/>
        </w:rPr>
      </w:pPr>
      <w:r>
        <w:rPr>
          <w:rFonts w:hint="eastAsia" w:ascii="宋体" w:hAnsi="宋体" w:cs="宋体"/>
          <w:color w:val="auto"/>
          <w:sz w:val="24"/>
        </w:rPr>
        <w:t>（3）</w:t>
      </w:r>
      <w:r>
        <w:rPr>
          <w:rFonts w:hint="eastAsia" w:ascii="宋体" w:hAnsi="宋体" w:cs="宋体"/>
          <w:b/>
          <w:color w:val="auto"/>
          <w:sz w:val="24"/>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4B47461F">
      <w:pPr>
        <w:numPr>
          <w:ilvl w:val="0"/>
          <w:numId w:val="2"/>
        </w:numPr>
        <w:wordWrap w:val="0"/>
        <w:spacing w:line="360" w:lineRule="auto"/>
        <w:ind w:firstLine="484" w:firstLineChars="202"/>
        <w:jc w:val="left"/>
        <w:rPr>
          <w:rFonts w:ascii="宋体" w:hAnsi="宋体" w:cs="宋体"/>
          <w:color w:val="auto"/>
          <w:sz w:val="24"/>
        </w:rPr>
      </w:pPr>
      <w:r>
        <w:rPr>
          <w:rFonts w:hint="eastAsia" w:ascii="宋体" w:hAnsi="宋体" w:cs="宋体"/>
          <w:color w:val="auto"/>
          <w:sz w:val="24"/>
        </w:rPr>
        <w:t>“实质性要求”是指招标文件中已经指明不满足则投标无效的条款，或者不能负偏离的条款，或者采购需求中带“▲”的条款。</w:t>
      </w:r>
    </w:p>
    <w:p w14:paraId="15B9DBD0">
      <w:pPr>
        <w:numPr>
          <w:ilvl w:val="0"/>
          <w:numId w:val="2"/>
        </w:numPr>
        <w:wordWrap w:val="0"/>
        <w:spacing w:line="360" w:lineRule="auto"/>
        <w:ind w:firstLine="484" w:firstLineChars="202"/>
        <w:jc w:val="left"/>
        <w:rPr>
          <w:rFonts w:ascii="宋体" w:hAnsi="宋体" w:cs="宋体"/>
          <w:color w:val="auto"/>
          <w:sz w:val="24"/>
        </w:rPr>
      </w:pPr>
      <w:r>
        <w:rPr>
          <w:rFonts w:hint="eastAsia" w:ascii="宋体" w:hAnsi="宋体" w:cs="宋体"/>
          <w:color w:val="auto"/>
          <w:sz w:val="24"/>
        </w:rPr>
        <w:t>不需要投标人对采购需求响应为具体数值的，此采购需求的数值后将以◆号标注。</w:t>
      </w:r>
    </w:p>
    <w:p w14:paraId="450523B1">
      <w:pPr>
        <w:numPr>
          <w:ilvl w:val="0"/>
          <w:numId w:val="2"/>
        </w:numPr>
        <w:wordWrap w:val="0"/>
        <w:spacing w:line="360" w:lineRule="auto"/>
        <w:ind w:firstLine="484" w:firstLineChars="202"/>
        <w:jc w:val="left"/>
        <w:rPr>
          <w:rFonts w:ascii="宋体" w:hAnsi="宋体" w:cs="宋体"/>
          <w:color w:val="auto"/>
          <w:sz w:val="24"/>
        </w:rPr>
        <w:sectPr>
          <w:footerReference r:id="rId4" w:type="default"/>
          <w:pgSz w:w="11906" w:h="16838"/>
          <w:pgMar w:top="1440" w:right="1080" w:bottom="1440" w:left="1080" w:header="720" w:footer="720" w:gutter="0"/>
          <w:pgNumType w:start="1"/>
          <w:cols w:space="720" w:num="1"/>
          <w:docGrid w:type="lines" w:linePitch="331" w:charSpace="0"/>
        </w:sectPr>
      </w:pPr>
      <w:r>
        <w:rPr>
          <w:rFonts w:hint="eastAsia" w:ascii="宋体" w:hAnsi="宋体" w:cs="宋体"/>
          <w:color w:val="auto"/>
          <w:sz w:val="24"/>
        </w:rPr>
        <w:t>如投标人投标产品存在侵犯他人的知识产权或者专利成果行为的，应承担相应法律责任</w:t>
      </w:r>
      <w:bookmarkStart w:id="5" w:name="PO_TDCUS_ITEM_PB_REQ_TITLE_1"/>
      <w:r>
        <w:rPr>
          <w:rFonts w:hint="eastAsia" w:ascii="宋体" w:hAnsi="宋体" w:cs="宋体"/>
          <w:color w:val="auto"/>
          <w:sz w:val="24"/>
        </w:rPr>
        <w:t>。</w:t>
      </w:r>
    </w:p>
    <w:bookmarkEnd w:id="5"/>
    <w:tbl>
      <w:tblPr>
        <w:tblStyle w:val="2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58"/>
        <w:gridCol w:w="1121"/>
        <w:gridCol w:w="570"/>
        <w:gridCol w:w="585"/>
        <w:gridCol w:w="3848"/>
        <w:gridCol w:w="1436"/>
        <w:gridCol w:w="1371"/>
      </w:tblGrid>
      <w:tr w14:paraId="2358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0021" w:type="dxa"/>
            <w:gridSpan w:val="8"/>
            <w:vAlign w:val="center"/>
          </w:tcPr>
          <w:p w14:paraId="4F11FC3E">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服务需求一览表</w:t>
            </w:r>
          </w:p>
        </w:tc>
      </w:tr>
      <w:tr w14:paraId="0321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2" w:type="dxa"/>
            <w:vMerge w:val="restart"/>
          </w:tcPr>
          <w:p w14:paraId="1A68FF6F">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采购清单及服务参数</w:t>
            </w:r>
          </w:p>
        </w:tc>
        <w:tc>
          <w:tcPr>
            <w:tcW w:w="558" w:type="dxa"/>
            <w:tcMar>
              <w:top w:w="0" w:type="dxa"/>
              <w:left w:w="0" w:type="dxa"/>
              <w:bottom w:w="0" w:type="dxa"/>
              <w:right w:w="0" w:type="dxa"/>
            </w:tcMar>
            <w:vAlign w:val="center"/>
          </w:tcPr>
          <w:p w14:paraId="3D62AB99">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21" w:type="dxa"/>
            <w:vAlign w:val="center"/>
          </w:tcPr>
          <w:p w14:paraId="7C04D960">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采购服务名称</w:t>
            </w:r>
          </w:p>
        </w:tc>
        <w:tc>
          <w:tcPr>
            <w:tcW w:w="570" w:type="dxa"/>
            <w:vAlign w:val="center"/>
          </w:tcPr>
          <w:p w14:paraId="5945E500">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85" w:type="dxa"/>
            <w:vAlign w:val="center"/>
          </w:tcPr>
          <w:p w14:paraId="7C19BF29">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848" w:type="dxa"/>
            <w:vAlign w:val="center"/>
          </w:tcPr>
          <w:p w14:paraId="326F1ED3">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服务参数</w:t>
            </w:r>
          </w:p>
        </w:tc>
        <w:tc>
          <w:tcPr>
            <w:tcW w:w="1436" w:type="dxa"/>
            <w:vAlign w:val="center"/>
          </w:tcPr>
          <w:p w14:paraId="50C68A31">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分项预算合计（元）</w:t>
            </w:r>
          </w:p>
        </w:tc>
        <w:tc>
          <w:tcPr>
            <w:tcW w:w="1371" w:type="dxa"/>
            <w:vAlign w:val="center"/>
          </w:tcPr>
          <w:p w14:paraId="29C00A51">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中小企业划分标准所属行业名称（行业名称及划分见本章附件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tc>
      </w:tr>
      <w:tr w14:paraId="70DF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32" w:type="dxa"/>
            <w:vMerge w:val="continue"/>
            <w:vAlign w:val="center"/>
          </w:tcPr>
          <w:p w14:paraId="13A4E0E3">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58" w:type="dxa"/>
            <w:vMerge w:val="restart"/>
            <w:vAlign w:val="center"/>
          </w:tcPr>
          <w:p w14:paraId="546D1E5E">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21" w:type="dxa"/>
            <w:vMerge w:val="restart"/>
            <w:vAlign w:val="center"/>
          </w:tcPr>
          <w:p w14:paraId="271D0C0F">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南宁市公共信用信息平台升级深化应用系统项目</w:t>
            </w:r>
          </w:p>
        </w:tc>
        <w:tc>
          <w:tcPr>
            <w:tcW w:w="570" w:type="dxa"/>
            <w:vMerge w:val="restart"/>
            <w:vAlign w:val="center"/>
          </w:tcPr>
          <w:p w14:paraId="5A4E11BF">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585" w:type="dxa"/>
            <w:vMerge w:val="restart"/>
            <w:vAlign w:val="center"/>
          </w:tcPr>
          <w:p w14:paraId="1D8BCB33">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848" w:type="dxa"/>
          </w:tcPr>
          <w:p w14:paraId="11AA3E9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val="0"/>
                <w:color w:val="auto"/>
                <w:sz w:val="24"/>
                <w:vertAlign w:val="baseline"/>
                <w:lang w:val="en-US" w:eastAsia="zh-CN"/>
              </w:rPr>
            </w:pPr>
            <w:r>
              <w:rPr>
                <w:rFonts w:hint="eastAsia" w:ascii="宋体" w:hAnsi="宋体" w:eastAsia="宋体" w:cs="宋体"/>
                <w:b/>
                <w:bCs w:val="0"/>
                <w:i w:val="0"/>
                <w:color w:val="auto"/>
                <w:kern w:val="0"/>
                <w:sz w:val="24"/>
                <w:szCs w:val="24"/>
                <w:lang w:val="en-US" w:eastAsia="zh-CN" w:bidi="ar"/>
              </w:rPr>
              <w:t>一、</w:t>
            </w:r>
            <w:r>
              <w:rPr>
                <w:rFonts w:hint="eastAsia" w:ascii="宋体" w:hAnsi="宋体" w:eastAsia="宋体" w:cs="宋体"/>
                <w:b/>
                <w:bCs w:val="0"/>
                <w:color w:val="auto"/>
                <w:sz w:val="24"/>
                <w:vertAlign w:val="baseline"/>
                <w:lang w:val="en-US" w:eastAsia="zh-CN"/>
              </w:rPr>
              <w:t>融资信用服务（新建）</w:t>
            </w:r>
          </w:p>
          <w:p w14:paraId="53128A91">
            <w:pPr>
              <w:numPr>
                <w:ilvl w:val="0"/>
                <w:numId w:val="0"/>
              </w:numPr>
              <w:spacing w:line="360" w:lineRule="auto"/>
              <w:jc w:val="both"/>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1.融资服务网站</w:t>
            </w:r>
          </w:p>
          <w:p w14:paraId="1FF606FB">
            <w:pPr>
              <w:pStyle w:val="2"/>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系统提供融资网站服务，网站功能包括融资首页展示、信用资讯专栏、融资产品搜索、热点产品推荐、入驻机构展示、融资动态信息。</w:t>
            </w:r>
          </w:p>
          <w:p w14:paraId="752550E0">
            <w:pPr>
              <w:pStyle w:val="2"/>
              <w:numPr>
                <w:ilvl w:val="0"/>
                <w:numId w:val="0"/>
              </w:numPr>
              <w:spacing w:after="0" w:line="360" w:lineRule="auto"/>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2.企业融资管理</w:t>
            </w:r>
          </w:p>
          <w:p w14:paraId="0D899576">
            <w:pPr>
              <w:pStyle w:val="2"/>
              <w:numPr>
                <w:ilvl w:val="0"/>
                <w:numId w:val="0"/>
              </w:numPr>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系统提供企业融资管理功能包括特定数据采集、特定信息管理、企业信用对接、企业信用报告、企业综合信用、企业信息推送。</w:t>
            </w:r>
          </w:p>
          <w:p w14:paraId="1809FD25">
            <w:pPr>
              <w:pStyle w:val="2"/>
              <w:numPr>
                <w:ilvl w:val="0"/>
                <w:numId w:val="0"/>
              </w:numPr>
              <w:spacing w:after="0" w:line="360" w:lineRule="auto"/>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3.融资机构管理</w:t>
            </w:r>
          </w:p>
          <w:p w14:paraId="231AF8C4">
            <w:pPr>
              <w:pStyle w:val="2"/>
              <w:numPr>
                <w:ilvl w:val="0"/>
                <w:numId w:val="0"/>
              </w:numPr>
              <w:spacing w:after="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融资机构服务为南宁市中小微企业服务的相关服务提供集中化的管理服务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融资机构管理</w:t>
            </w:r>
            <w:r>
              <w:rPr>
                <w:rFonts w:hint="eastAsia" w:ascii="宋体" w:hAnsi="宋体" w:eastAsia="宋体" w:cs="宋体"/>
                <w:color w:val="auto"/>
                <w:sz w:val="24"/>
                <w:szCs w:val="24"/>
              </w:rPr>
              <w:t>功能</w:t>
            </w:r>
            <w:r>
              <w:rPr>
                <w:rFonts w:hint="eastAsia" w:ascii="宋体" w:hAnsi="宋体" w:eastAsia="宋体" w:cs="宋体"/>
                <w:color w:val="auto"/>
                <w:sz w:val="24"/>
                <w:szCs w:val="24"/>
                <w:lang w:val="en-US" w:eastAsia="zh-CN"/>
              </w:rPr>
              <w:t>包括企业还款数据上报、融资产品归集。</w:t>
            </w:r>
          </w:p>
          <w:p w14:paraId="47408360">
            <w:pPr>
              <w:pStyle w:val="2"/>
              <w:numPr>
                <w:ilvl w:val="0"/>
                <w:numId w:val="0"/>
              </w:numPr>
              <w:spacing w:after="0"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szCs w:val="24"/>
                <w:lang w:val="en-US" w:eastAsia="zh-CN"/>
              </w:rPr>
              <w:t>融资风险管理</w:t>
            </w:r>
          </w:p>
          <w:p w14:paraId="7DE8A46D">
            <w:pPr>
              <w:pStyle w:val="2"/>
              <w:numPr>
                <w:ilvl w:val="0"/>
                <w:numId w:val="0"/>
              </w:numPr>
              <w:spacing w:after="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系统支持融资风险服务为</w:t>
            </w:r>
            <w:r>
              <w:rPr>
                <w:rFonts w:hint="eastAsia" w:ascii="宋体" w:hAnsi="宋体" w:eastAsia="宋体" w:cs="宋体"/>
                <w:color w:val="auto"/>
                <w:sz w:val="24"/>
              </w:rPr>
              <w:t>企业提供融资风控的辅助决策，提升用户融资风控水平</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融资风险管理包括风控项目管理、数据字段管理、贷前准入模型、贷中评价模型、还款预警模型、风控数据分析。</w:t>
            </w:r>
          </w:p>
          <w:p w14:paraId="38BDFB30">
            <w:pPr>
              <w:pStyle w:val="2"/>
              <w:numPr>
                <w:ilvl w:val="0"/>
                <w:numId w:val="0"/>
              </w:numPr>
              <w:tabs>
                <w:tab w:val="left" w:pos="499"/>
              </w:tabs>
              <w:spacing w:after="0" w:line="360" w:lineRule="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szCs w:val="24"/>
                <w:lang w:val="en-US" w:eastAsia="zh-CN"/>
              </w:rPr>
              <w:t>融资统计分析</w:t>
            </w:r>
          </w:p>
          <w:p w14:paraId="2AB99C8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vertAlign w:val="baseline"/>
                <w:lang w:val="en-US" w:eastAsia="zh-CN"/>
              </w:rPr>
            </w:pPr>
            <w:r>
              <w:rPr>
                <w:rFonts w:hint="eastAsia" w:ascii="宋体" w:hAnsi="宋体" w:eastAsia="宋体" w:cs="宋体"/>
                <w:color w:val="auto"/>
                <w:sz w:val="24"/>
                <w:szCs w:val="24"/>
                <w:lang w:val="en-US" w:eastAsia="zh-CN"/>
              </w:rPr>
              <w:t>系统支持</w:t>
            </w:r>
            <w:r>
              <w:rPr>
                <w:rFonts w:hint="eastAsia" w:ascii="宋体" w:hAnsi="宋体" w:eastAsia="宋体" w:cs="宋体"/>
                <w:color w:val="auto"/>
                <w:sz w:val="24"/>
                <w:szCs w:val="24"/>
              </w:rPr>
              <w:t>对平台内发布的</w:t>
            </w:r>
            <w:r>
              <w:rPr>
                <w:rFonts w:hint="eastAsia" w:ascii="宋体" w:hAnsi="宋体" w:eastAsia="宋体" w:cs="宋体"/>
                <w:color w:val="auto"/>
                <w:sz w:val="24"/>
                <w:szCs w:val="24"/>
                <w:lang w:val="en-US" w:eastAsia="zh-CN"/>
              </w:rPr>
              <w:t>融资信息</w:t>
            </w:r>
            <w:r>
              <w:rPr>
                <w:rFonts w:hint="eastAsia" w:ascii="宋体" w:hAnsi="宋体" w:eastAsia="宋体" w:cs="宋体"/>
                <w:color w:val="auto"/>
                <w:sz w:val="24"/>
                <w:szCs w:val="24"/>
              </w:rPr>
              <w:t>进行统计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融资统计分析包括融资产品统计分析、融资贷款统计分析、融资企业统计分析。</w:t>
            </w:r>
          </w:p>
        </w:tc>
        <w:tc>
          <w:tcPr>
            <w:tcW w:w="1436" w:type="dxa"/>
            <w:vMerge w:val="restart"/>
            <w:vAlign w:val="center"/>
          </w:tcPr>
          <w:p w14:paraId="6913893C">
            <w:pPr>
              <w:keepNext w:val="0"/>
              <w:keepLines w:val="0"/>
              <w:pageBreakBefore w:val="0"/>
              <w:widowControl/>
              <w:kinsoku/>
              <w:wordWrap w:val="0"/>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2472860.00</w:t>
            </w:r>
          </w:p>
        </w:tc>
        <w:tc>
          <w:tcPr>
            <w:tcW w:w="1371" w:type="dxa"/>
            <w:vMerge w:val="restart"/>
            <w:vAlign w:val="center"/>
          </w:tcPr>
          <w:p w14:paraId="47F6F0DC">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软件和信息技术服务业</w:t>
            </w:r>
          </w:p>
        </w:tc>
      </w:tr>
      <w:tr w14:paraId="1E3D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32" w:type="dxa"/>
            <w:vMerge w:val="continue"/>
            <w:vAlign w:val="center"/>
          </w:tcPr>
          <w:p w14:paraId="354A2C6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58" w:type="dxa"/>
            <w:vMerge w:val="continue"/>
            <w:vAlign w:val="center"/>
          </w:tcPr>
          <w:p w14:paraId="5A7667F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1121" w:type="dxa"/>
            <w:vMerge w:val="continue"/>
            <w:vAlign w:val="center"/>
          </w:tcPr>
          <w:p w14:paraId="62608CE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70" w:type="dxa"/>
            <w:vMerge w:val="continue"/>
            <w:vAlign w:val="center"/>
          </w:tcPr>
          <w:p w14:paraId="0AC67D3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85" w:type="dxa"/>
            <w:vMerge w:val="continue"/>
            <w:vAlign w:val="center"/>
          </w:tcPr>
          <w:p w14:paraId="12D86C8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3848" w:type="dxa"/>
          </w:tcPr>
          <w:p w14:paraId="0C0A6C7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z w:val="24"/>
                <w:vertAlign w:val="baseline"/>
                <w:lang w:val="en-US" w:eastAsia="zh-CN"/>
              </w:rPr>
            </w:pPr>
            <w:r>
              <w:rPr>
                <w:rFonts w:hint="eastAsia" w:ascii="宋体" w:hAnsi="宋体" w:eastAsia="宋体" w:cs="宋体"/>
                <w:b/>
                <w:bCs/>
                <w:i w:val="0"/>
                <w:color w:val="auto"/>
                <w:kern w:val="0"/>
                <w:sz w:val="24"/>
                <w:szCs w:val="24"/>
                <w:u w:val="none"/>
                <w:lang w:val="en-US" w:eastAsia="zh-CN" w:bidi="ar"/>
              </w:rPr>
              <w:t>二、</w:t>
            </w:r>
            <w:r>
              <w:rPr>
                <w:rFonts w:hint="eastAsia" w:ascii="宋体" w:hAnsi="宋体" w:eastAsia="宋体" w:cs="宋体"/>
                <w:b/>
                <w:bCs/>
                <w:color w:val="auto"/>
                <w:sz w:val="24"/>
                <w:vertAlign w:val="baseline"/>
                <w:lang w:val="en-US" w:eastAsia="zh-CN"/>
              </w:rPr>
              <w:t>信用+园区服务（新建）</w:t>
            </w:r>
          </w:p>
          <w:p w14:paraId="2CCA5AC9">
            <w:pPr>
              <w:numPr>
                <w:ilvl w:val="0"/>
                <w:numId w:val="0"/>
              </w:numPr>
              <w:spacing w:line="360" w:lineRule="auto"/>
              <w:jc w:val="both"/>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1.企业管理</w:t>
            </w:r>
          </w:p>
          <w:p w14:paraId="5282B472">
            <w:pPr>
              <w:pStyle w:val="2"/>
              <w:numPr>
                <w:ilvl w:val="0"/>
                <w:numId w:val="0"/>
              </w:numPr>
              <w:spacing w:after="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提供全面记载企业主体信用信息，实现园区企业信用画像全覆盖。企业管理包括信用档案、信用报告、信用评价、知识产权。</w:t>
            </w:r>
          </w:p>
          <w:p w14:paraId="4A12E321">
            <w:pPr>
              <w:pStyle w:val="2"/>
              <w:numPr>
                <w:ilvl w:val="0"/>
                <w:numId w:val="0"/>
              </w:numPr>
              <w:spacing w:after="0" w:line="360" w:lineRule="auto"/>
              <w:ind w:leftChars="0"/>
              <w:rPr>
                <w:rFonts w:hint="eastAsia" w:ascii="宋体" w:hAnsi="宋体" w:eastAsia="宋体" w:cs="宋体"/>
                <w:b/>
                <w:bCs/>
                <w:color w:val="auto"/>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lang w:val="en-US" w:eastAsia="zh-CN"/>
              </w:rPr>
              <w:t>2.合同管理</w:t>
            </w:r>
          </w:p>
          <w:p w14:paraId="7E72C6AB">
            <w:pPr>
              <w:pStyle w:val="2"/>
              <w:numPr>
                <w:ilvl w:val="0"/>
                <w:numId w:val="0"/>
              </w:numPr>
              <w:spacing w:after="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园内企业租赁合同的登记、退租、续租、终止操作，实现合同业务的闭环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合同管理包括合同登记、合同履约、合同查询。</w:t>
            </w:r>
          </w:p>
          <w:p w14:paraId="41F519E4">
            <w:pPr>
              <w:pStyle w:val="2"/>
              <w:numPr>
                <w:ilvl w:val="0"/>
                <w:numId w:val="0"/>
              </w:numPr>
              <w:spacing w:after="0" w:line="360" w:lineRule="auto"/>
              <w:ind w:leftChars="0"/>
              <w:rPr>
                <w:rFonts w:hint="eastAsia" w:ascii="宋体" w:hAnsi="宋体" w:eastAsia="宋体" w:cs="宋体"/>
                <w:b/>
                <w:bCs/>
                <w:color w:val="auto"/>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lang w:val="en-US" w:eastAsia="zh-CN"/>
              </w:rPr>
              <w:t>3.费用征缴</w:t>
            </w:r>
          </w:p>
          <w:p w14:paraId="435ABAC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系统提供园区企业费用征缴功能，包括付款单管理、到账登记、授权管理、回款登记。</w:t>
            </w:r>
          </w:p>
          <w:p w14:paraId="4CE568CB">
            <w:pPr>
              <w:pStyle w:val="14"/>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lang w:val="en-US" w:eastAsia="zh-CN"/>
              </w:rPr>
              <w:t>4.监测预警</w:t>
            </w:r>
          </w:p>
          <w:p w14:paraId="5DEBCB9C">
            <w:pPr>
              <w:pStyle w:val="14"/>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园区企业监测预警为用户提供园区企业各类风险监控和管理的支持，</w:t>
            </w:r>
            <w:r>
              <w:rPr>
                <w:rFonts w:hint="eastAsia" w:ascii="宋体" w:hAnsi="宋体" w:eastAsia="宋体" w:cs="宋体"/>
                <w:color w:val="auto"/>
                <w:sz w:val="24"/>
                <w:szCs w:val="24"/>
                <w:lang w:val="en-US" w:eastAsia="zh-CN"/>
              </w:rPr>
              <w:t>监测预警包括高级搜索、监控预警、企业风险预警、关联关系、财务预警、舆情预警、行业分析。</w:t>
            </w:r>
          </w:p>
          <w:p w14:paraId="685D9608">
            <w:pPr>
              <w:pStyle w:val="14"/>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lang w:val="en-US" w:eastAsia="zh-CN"/>
              </w:rPr>
              <w:t>5.空间管理</w:t>
            </w:r>
          </w:p>
          <w:p w14:paraId="18A0E073">
            <w:pPr>
              <w:pStyle w:val="14"/>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根据园区空间面积、企业入驻率、租赁周期、行业体量、资质情况等租赁类服务进行空间数据的统计分析</w:t>
            </w:r>
            <w:r>
              <w:rPr>
                <w:rFonts w:hint="eastAsia" w:ascii="宋体" w:hAnsi="宋体" w:eastAsia="宋体" w:cs="宋体"/>
                <w:color w:val="auto"/>
                <w:sz w:val="24"/>
                <w:szCs w:val="24"/>
                <w:lang w:eastAsia="zh-CN"/>
              </w:rPr>
              <w:t>。</w:t>
            </w:r>
          </w:p>
          <w:p w14:paraId="1E419006">
            <w:pPr>
              <w:pStyle w:val="14"/>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lang w:val="en-US" w:eastAsia="zh-CN"/>
              </w:rPr>
              <w:t>6.企业中心</w:t>
            </w:r>
          </w:p>
          <w:p w14:paraId="684E7FC0">
            <w:pPr>
              <w:pStyle w:val="14"/>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w:t>
            </w:r>
            <w:r>
              <w:rPr>
                <w:rFonts w:hint="eastAsia" w:ascii="宋体" w:hAnsi="宋体" w:eastAsia="宋体" w:cs="宋体"/>
                <w:color w:val="auto"/>
                <w:sz w:val="24"/>
                <w:szCs w:val="24"/>
              </w:rPr>
              <w:t>对使用企业中心进行管理，主要包括信用审查服务、信用监管服务、信易+服务等，对园区企业实现统一管理。</w:t>
            </w:r>
          </w:p>
          <w:p w14:paraId="2E8FE652">
            <w:pPr>
              <w:pStyle w:val="14"/>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lang w:val="en-US" w:eastAsia="zh-CN"/>
              </w:rPr>
              <w:t>7.统计分析</w:t>
            </w:r>
          </w:p>
          <w:p w14:paraId="3BE752CA">
            <w:pPr>
              <w:pStyle w:val="14"/>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w:t>
            </w:r>
            <w:r>
              <w:rPr>
                <w:rFonts w:hint="eastAsia" w:ascii="宋体" w:hAnsi="宋体" w:eastAsia="宋体" w:cs="宋体"/>
                <w:color w:val="auto"/>
                <w:sz w:val="24"/>
                <w:szCs w:val="24"/>
              </w:rPr>
              <w:t>将园区企业租赁合同履约情况记于主体名下并跟踪、违约预警</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分析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提供企业合同履约评价数据支撑。</w:t>
            </w:r>
          </w:p>
          <w:p w14:paraId="158A04F2">
            <w:pPr>
              <w:pStyle w:val="14"/>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lang w:val="en-US" w:eastAsia="zh-CN"/>
              </w:rPr>
              <w:t>8.信用+园区专栏</w:t>
            </w:r>
          </w:p>
          <w:p w14:paraId="510A4BE7">
            <w:pPr>
              <w:pStyle w:val="2"/>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支持</w:t>
            </w:r>
            <w:r>
              <w:rPr>
                <w:rFonts w:hint="eastAsia" w:ascii="宋体" w:hAnsi="宋体" w:eastAsia="宋体" w:cs="宋体"/>
                <w:color w:val="auto"/>
                <w:sz w:val="24"/>
                <w:szCs w:val="24"/>
              </w:rPr>
              <w:t>专栏构建信用+园区服务为企业守信、违规信息对外展示</w:t>
            </w:r>
            <w:r>
              <w:rPr>
                <w:rFonts w:hint="eastAsia" w:ascii="宋体" w:hAnsi="宋体" w:eastAsia="宋体" w:cs="宋体"/>
                <w:color w:val="auto"/>
                <w:sz w:val="24"/>
                <w:szCs w:val="24"/>
                <w:lang w:eastAsia="zh-CN"/>
              </w:rPr>
              <w:t>。</w:t>
            </w:r>
          </w:p>
        </w:tc>
        <w:tc>
          <w:tcPr>
            <w:tcW w:w="1436" w:type="dxa"/>
            <w:vMerge w:val="continue"/>
            <w:vAlign w:val="center"/>
          </w:tcPr>
          <w:p w14:paraId="3893C96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1371" w:type="dxa"/>
            <w:vMerge w:val="continue"/>
            <w:vAlign w:val="center"/>
          </w:tcPr>
          <w:p w14:paraId="75579D3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r>
      <w:tr w14:paraId="05DA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32" w:type="dxa"/>
            <w:vMerge w:val="continue"/>
            <w:vAlign w:val="center"/>
          </w:tcPr>
          <w:p w14:paraId="46AD3FF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58" w:type="dxa"/>
            <w:vMerge w:val="continue"/>
            <w:vAlign w:val="center"/>
          </w:tcPr>
          <w:p w14:paraId="4C06E0D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1121" w:type="dxa"/>
            <w:vMerge w:val="continue"/>
            <w:vAlign w:val="center"/>
          </w:tcPr>
          <w:p w14:paraId="78D689E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70" w:type="dxa"/>
            <w:vMerge w:val="continue"/>
            <w:vAlign w:val="center"/>
          </w:tcPr>
          <w:p w14:paraId="0E8F72C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85" w:type="dxa"/>
            <w:vMerge w:val="continue"/>
            <w:vAlign w:val="center"/>
          </w:tcPr>
          <w:p w14:paraId="4397CF1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3848" w:type="dxa"/>
          </w:tcPr>
          <w:p w14:paraId="38F396D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vertAlign w:val="baseline"/>
                <w:lang w:val="en-US" w:eastAsia="zh-CN"/>
              </w:rPr>
            </w:pPr>
            <w:r>
              <w:rPr>
                <w:rFonts w:hint="eastAsia" w:ascii="宋体" w:hAnsi="宋体" w:eastAsia="宋体" w:cs="宋体"/>
                <w:i w:val="0"/>
                <w:color w:val="auto"/>
                <w:kern w:val="0"/>
                <w:sz w:val="24"/>
                <w:szCs w:val="24"/>
                <w:u w:val="none"/>
                <w:lang w:val="en-US" w:eastAsia="zh-CN" w:bidi="ar"/>
              </w:rPr>
              <w:t>三、</w:t>
            </w:r>
            <w:r>
              <w:rPr>
                <w:rFonts w:hint="eastAsia" w:ascii="宋体" w:hAnsi="宋体" w:eastAsia="宋体" w:cs="宋体"/>
                <w:color w:val="auto"/>
                <w:sz w:val="24"/>
                <w:vertAlign w:val="baseline"/>
                <w:lang w:val="en-US" w:eastAsia="zh-CN"/>
              </w:rPr>
              <w:t>信用+商圈服务（新建）</w:t>
            </w:r>
          </w:p>
          <w:p w14:paraId="58467111">
            <w:pPr>
              <w:numPr>
                <w:ilvl w:val="0"/>
                <w:numId w:val="0"/>
              </w:numPr>
              <w:spacing w:line="360" w:lineRule="auto"/>
              <w:jc w:val="both"/>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1.商户管理</w:t>
            </w:r>
          </w:p>
          <w:p w14:paraId="357F3AB6">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注册商户资料管理，实时在线快速处理新注册的商户信息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商户管理包括基础档案、信用报告、信用评价。</w:t>
            </w:r>
          </w:p>
          <w:p w14:paraId="1D9A36F3">
            <w:pPr>
              <w:pStyle w:val="2"/>
              <w:numPr>
                <w:ilvl w:val="0"/>
                <w:numId w:val="0"/>
              </w:numPr>
              <w:spacing w:after="0" w:line="360" w:lineRule="auto"/>
              <w:ind w:leftChars="0"/>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2.信用商户</w:t>
            </w:r>
          </w:p>
          <w:p w14:paraId="68F7865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系统通过对</w:t>
            </w:r>
            <w:r>
              <w:rPr>
                <w:rFonts w:hint="eastAsia" w:ascii="宋体" w:hAnsi="宋体" w:eastAsia="宋体" w:cs="宋体"/>
                <w:color w:val="auto"/>
                <w:sz w:val="24"/>
                <w:szCs w:val="24"/>
              </w:rPr>
              <w:t>所有归集商户自身的信用状况、申请材料的真实性以及违约责任作出书面承诺资料审核审批管理，能够根据商家类型，增加、删除、修改信息。</w:t>
            </w:r>
          </w:p>
          <w:p w14:paraId="07F24AAC">
            <w:pPr>
              <w:pStyle w:val="2"/>
              <w:numPr>
                <w:ilvl w:val="0"/>
                <w:numId w:val="0"/>
              </w:numPr>
              <w:spacing w:after="0" w:line="360" w:lineRule="auto"/>
              <w:ind w:leftChars="0"/>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3.信用激励</w:t>
            </w:r>
          </w:p>
          <w:p w14:paraId="3AD994F1">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为鼓励商户共同参与社会信用体系建设，商户可以自主根据自身情况对守信主体进行相应的守信激励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商家可以在平台上设置激励对象、激励行为，同时通过激励措施的采用对自身的消费促进进行评价。</w:t>
            </w:r>
          </w:p>
          <w:p w14:paraId="15CEC867">
            <w:pPr>
              <w:pStyle w:val="2"/>
              <w:numPr>
                <w:ilvl w:val="0"/>
                <w:numId w:val="0"/>
              </w:numPr>
              <w:spacing w:after="0" w:line="360" w:lineRule="auto"/>
              <w:ind w:leftChars="0"/>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4.信易+案例管理</w:t>
            </w:r>
          </w:p>
          <w:p w14:paraId="300D53E7">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诚信主体通过消费核销后，系统自动生成相关行业的信易案例</w:t>
            </w:r>
            <w:r>
              <w:rPr>
                <w:rFonts w:hint="eastAsia" w:ascii="宋体" w:hAnsi="宋体" w:eastAsia="宋体" w:cs="宋体"/>
                <w:color w:val="auto"/>
                <w:sz w:val="24"/>
                <w:szCs w:val="24"/>
                <w:lang w:eastAsia="zh-CN"/>
              </w:rPr>
              <w:t>。</w:t>
            </w:r>
          </w:p>
          <w:p w14:paraId="6DEFD30F">
            <w:pPr>
              <w:pStyle w:val="2"/>
              <w:numPr>
                <w:ilvl w:val="0"/>
                <w:numId w:val="0"/>
              </w:numPr>
              <w:spacing w:after="0" w:line="360" w:lineRule="auto"/>
              <w:ind w:leftChars="0"/>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5.信用监管</w:t>
            </w:r>
          </w:p>
          <w:p w14:paraId="78CBE59C">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支持</w:t>
            </w:r>
            <w:r>
              <w:rPr>
                <w:rFonts w:hint="eastAsia" w:ascii="宋体" w:hAnsi="宋体" w:eastAsia="宋体" w:cs="宋体"/>
                <w:color w:val="auto"/>
                <w:sz w:val="24"/>
                <w:szCs w:val="24"/>
              </w:rPr>
              <w:t>对商户诚信信息按照地区、承诺、报告、评价等级等多维度进行分级分类的管理</w:t>
            </w:r>
            <w:r>
              <w:rPr>
                <w:rFonts w:hint="eastAsia" w:ascii="宋体" w:hAnsi="宋体" w:eastAsia="宋体" w:cs="宋体"/>
                <w:color w:val="auto"/>
                <w:sz w:val="24"/>
                <w:szCs w:val="24"/>
                <w:lang w:eastAsia="zh-CN"/>
              </w:rPr>
              <w:t>。</w:t>
            </w:r>
          </w:p>
          <w:p w14:paraId="372EB062">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6.商户中心</w:t>
            </w:r>
          </w:p>
          <w:p w14:paraId="66EE5441">
            <w:pPr>
              <w:pStyle w:val="14"/>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系统支持提供商户中心主要包括激励措施管理（二维码管理、诚信扫一扫）、激励措施兑换管理、用户管理。</w:t>
            </w:r>
          </w:p>
          <w:p w14:paraId="31474B1D">
            <w:pPr>
              <w:pStyle w:val="14"/>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lang w:val="en-US" w:eastAsia="zh-CN"/>
              </w:rPr>
              <w:t>7.用户中心</w:t>
            </w:r>
          </w:p>
          <w:p w14:paraId="392C5AD7">
            <w:pPr>
              <w:pStyle w:val="14"/>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系统支持提供用户中心管理，实现统一的用户管理中心，主要包括积分兑换管理、消费记录管理。</w:t>
            </w:r>
          </w:p>
          <w:p w14:paraId="55862B4D">
            <w:pPr>
              <w:pStyle w:val="14"/>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lang w:val="en-US" w:eastAsia="zh-CN"/>
              </w:rPr>
              <w:t>8.专栏网站</w:t>
            </w:r>
          </w:p>
          <w:p w14:paraId="1BE7252F">
            <w:pPr>
              <w:pStyle w:val="2"/>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系统支持提供商圈专栏网站展示管理，主要包括诚信街道公示、诚信商户公示、信易+公示、信用承诺公示。</w:t>
            </w:r>
          </w:p>
        </w:tc>
        <w:tc>
          <w:tcPr>
            <w:tcW w:w="1436" w:type="dxa"/>
            <w:vMerge w:val="continue"/>
            <w:vAlign w:val="center"/>
          </w:tcPr>
          <w:p w14:paraId="269ADF4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1371" w:type="dxa"/>
            <w:vMerge w:val="continue"/>
            <w:vAlign w:val="center"/>
          </w:tcPr>
          <w:p w14:paraId="455D137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r>
      <w:tr w14:paraId="4472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32" w:type="dxa"/>
            <w:vMerge w:val="continue"/>
            <w:vAlign w:val="center"/>
          </w:tcPr>
          <w:p w14:paraId="61E37E3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58" w:type="dxa"/>
            <w:vMerge w:val="continue"/>
            <w:vAlign w:val="center"/>
          </w:tcPr>
          <w:p w14:paraId="42CC6CA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1121" w:type="dxa"/>
            <w:vMerge w:val="continue"/>
            <w:vAlign w:val="center"/>
          </w:tcPr>
          <w:p w14:paraId="2E52932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70" w:type="dxa"/>
            <w:vMerge w:val="continue"/>
            <w:vAlign w:val="center"/>
          </w:tcPr>
          <w:p w14:paraId="6A1DE9F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85" w:type="dxa"/>
            <w:vMerge w:val="continue"/>
            <w:vAlign w:val="center"/>
          </w:tcPr>
          <w:p w14:paraId="15C82FE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3848" w:type="dxa"/>
          </w:tcPr>
          <w:p w14:paraId="2DA5FB46">
            <w:pPr>
              <w:numPr>
                <w:ilvl w:val="0"/>
                <w:numId w:val="0"/>
              </w:numPr>
              <w:spacing w:line="360" w:lineRule="auto"/>
              <w:ind w:firstLine="482" w:firstLineChars="200"/>
              <w:jc w:val="both"/>
              <w:rPr>
                <w:rFonts w:hint="eastAsia" w:ascii="宋体" w:hAnsi="宋体" w:eastAsia="宋体" w:cs="宋体"/>
                <w:b/>
                <w:bCs/>
                <w:color w:val="auto"/>
                <w:sz w:val="24"/>
                <w:szCs w:val="24"/>
                <w:lang w:val="en-US" w:eastAsia="zh-CN"/>
              </w:rPr>
            </w:pPr>
            <w:r>
              <w:rPr>
                <w:rFonts w:hint="eastAsia" w:ascii="宋体" w:hAnsi="宋体" w:eastAsia="宋体" w:cs="宋体"/>
                <w:b/>
                <w:bCs/>
                <w:i w:val="0"/>
                <w:color w:val="auto"/>
                <w:kern w:val="0"/>
                <w:sz w:val="24"/>
                <w:szCs w:val="24"/>
                <w:u w:val="none"/>
                <w:lang w:val="en-US" w:eastAsia="zh-CN" w:bidi="ar"/>
              </w:rPr>
              <w:t>四、</w:t>
            </w:r>
            <w:r>
              <w:rPr>
                <w:rFonts w:hint="eastAsia" w:ascii="宋体" w:hAnsi="宋体" w:eastAsia="宋体" w:cs="宋体"/>
                <w:b/>
                <w:bCs/>
                <w:color w:val="auto"/>
                <w:sz w:val="24"/>
                <w:szCs w:val="24"/>
                <w:lang w:val="en-US" w:eastAsia="zh-CN"/>
              </w:rPr>
              <w:t>平台认证授权服务（新建）</w:t>
            </w:r>
          </w:p>
          <w:p w14:paraId="2655C3E9">
            <w:pPr>
              <w:numPr>
                <w:ilvl w:val="0"/>
                <w:numId w:val="0"/>
              </w:numPr>
              <w:spacing w:line="360" w:lineRule="auto"/>
              <w:jc w:val="both"/>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1.企业授权网页端</w:t>
            </w:r>
          </w:p>
          <w:p w14:paraId="040F709A">
            <w:pPr>
              <w:pStyle w:val="2"/>
              <w:numPr>
                <w:ilvl w:val="0"/>
                <w:numId w:val="0"/>
              </w:numPr>
              <w:spacing w:after="0" w:line="360" w:lineRule="auto"/>
              <w:ind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提供给PC端用户使用，开发企业授权网页端包括企业授权网页首页、企业授权列表、授权信息管理、实名认证接口对接。</w:t>
            </w:r>
          </w:p>
          <w:p w14:paraId="034E52B3">
            <w:pPr>
              <w:pStyle w:val="2"/>
              <w:numPr>
                <w:ilvl w:val="0"/>
                <w:numId w:val="0"/>
              </w:numPr>
              <w:spacing w:after="0" w:line="360" w:lineRule="auto"/>
              <w:ind w:leftChars="0"/>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2.企业授权移动端</w:t>
            </w:r>
          </w:p>
          <w:p w14:paraId="338BB741">
            <w:pPr>
              <w:pStyle w:val="2"/>
              <w:numPr>
                <w:ilvl w:val="0"/>
                <w:numId w:val="0"/>
              </w:numPr>
              <w:spacing w:after="0" w:line="360" w:lineRule="auto"/>
              <w:ind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为了方便用户操作使用，开发企业授权移动端包括企业授权移动端首页、企业信息管理、人脸认证、三要素认证、授权书信息确认、平台服务协议。</w:t>
            </w:r>
          </w:p>
          <w:p w14:paraId="2432BAB0">
            <w:pPr>
              <w:pStyle w:val="2"/>
              <w:numPr>
                <w:ilvl w:val="0"/>
                <w:numId w:val="0"/>
              </w:numPr>
              <w:spacing w:after="0" w:line="360" w:lineRule="auto"/>
              <w:ind w:leftChars="0"/>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3.授权信息管理</w:t>
            </w:r>
          </w:p>
          <w:p w14:paraId="31D1130C">
            <w:pPr>
              <w:pStyle w:val="2"/>
              <w:numPr>
                <w:ilvl w:val="0"/>
                <w:numId w:val="0"/>
              </w:numPr>
              <w:spacing w:after="0" w:line="360" w:lineRule="auto"/>
              <w:ind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金融机构可对已授权的信息管理包括授权信息查看、授权接口对接、预授信信息展示。</w:t>
            </w:r>
          </w:p>
          <w:p w14:paraId="26C8DC08">
            <w:pPr>
              <w:pStyle w:val="2"/>
              <w:numPr>
                <w:ilvl w:val="0"/>
                <w:numId w:val="0"/>
              </w:numPr>
              <w:spacing w:after="0" w:line="360" w:lineRule="auto"/>
              <w:ind w:leftChars="0"/>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4.企业授权流程</w:t>
            </w:r>
          </w:p>
          <w:p w14:paraId="42ED25A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color w:val="auto"/>
                <w:sz w:val="24"/>
                <w:lang w:val="en-US" w:eastAsia="zh-CN"/>
              </w:rPr>
              <w:t>金融机构引导客户通过扫描该二维码进入注册认证界面，</w:t>
            </w:r>
            <w:r>
              <w:rPr>
                <w:rFonts w:hint="eastAsia" w:ascii="宋体" w:hAnsi="宋体" w:eastAsia="宋体" w:cs="宋体"/>
                <w:color w:val="auto"/>
                <w:sz w:val="24"/>
                <w:szCs w:val="24"/>
              </w:rPr>
              <w:t>用户根据界面提示，填入相应的内容，实现注册、实名和签署授权协议三步完成</w:t>
            </w:r>
            <w:r>
              <w:rPr>
                <w:rFonts w:hint="eastAsia" w:ascii="宋体" w:hAnsi="宋体" w:eastAsia="宋体" w:cs="宋体"/>
                <w:color w:val="auto"/>
                <w:sz w:val="24"/>
                <w:szCs w:val="24"/>
                <w:lang w:eastAsia="zh-CN"/>
              </w:rPr>
              <w:t>。</w:t>
            </w:r>
          </w:p>
        </w:tc>
        <w:tc>
          <w:tcPr>
            <w:tcW w:w="1436" w:type="dxa"/>
            <w:vMerge w:val="continue"/>
            <w:vAlign w:val="center"/>
          </w:tcPr>
          <w:p w14:paraId="4470795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1371" w:type="dxa"/>
            <w:vMerge w:val="continue"/>
            <w:vAlign w:val="center"/>
          </w:tcPr>
          <w:p w14:paraId="47C19F7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r>
      <w:tr w14:paraId="6019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32" w:type="dxa"/>
            <w:vMerge w:val="continue"/>
            <w:vAlign w:val="center"/>
          </w:tcPr>
          <w:p w14:paraId="1EB9679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58" w:type="dxa"/>
            <w:vMerge w:val="continue"/>
            <w:vAlign w:val="center"/>
          </w:tcPr>
          <w:p w14:paraId="5EBE320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1121" w:type="dxa"/>
            <w:vMerge w:val="continue"/>
            <w:vAlign w:val="center"/>
          </w:tcPr>
          <w:p w14:paraId="7632EA4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70" w:type="dxa"/>
            <w:vMerge w:val="continue"/>
            <w:vAlign w:val="center"/>
          </w:tcPr>
          <w:p w14:paraId="2F21C56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85" w:type="dxa"/>
            <w:vMerge w:val="continue"/>
            <w:vAlign w:val="center"/>
          </w:tcPr>
          <w:p w14:paraId="5ADCF6E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3848" w:type="dxa"/>
          </w:tcPr>
          <w:p w14:paraId="7F6B648B">
            <w:pPr>
              <w:pStyle w:val="2"/>
              <w:numPr>
                <w:ilvl w:val="0"/>
                <w:numId w:val="0"/>
              </w:numPr>
              <w:spacing w:after="0" w:line="360" w:lineRule="auto"/>
              <w:ind w:lef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i w:val="0"/>
                <w:color w:val="auto"/>
                <w:kern w:val="0"/>
                <w:sz w:val="24"/>
                <w:szCs w:val="24"/>
                <w:u w:val="none"/>
                <w:lang w:val="en-US" w:eastAsia="zh-CN" w:bidi="ar"/>
              </w:rPr>
              <w:t>五、</w:t>
            </w:r>
            <w:r>
              <w:rPr>
                <w:rFonts w:hint="eastAsia" w:ascii="宋体" w:hAnsi="宋体" w:eastAsia="宋体" w:cs="宋体"/>
                <w:b/>
                <w:bCs/>
                <w:color w:val="auto"/>
                <w:sz w:val="24"/>
                <w:szCs w:val="24"/>
                <w:lang w:val="en-US" w:eastAsia="zh-CN"/>
              </w:rPr>
              <w:t>合同履约监管（新建）</w:t>
            </w:r>
          </w:p>
          <w:p w14:paraId="413189D2">
            <w:pPr>
              <w:pStyle w:val="2"/>
              <w:numPr>
                <w:ilvl w:val="0"/>
                <w:numId w:val="0"/>
              </w:numPr>
              <w:spacing w:after="0" w:line="360" w:lineRule="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lang w:val="en-US" w:eastAsia="zh-CN"/>
              </w:rPr>
              <w:t>1.合同信息归集</w:t>
            </w:r>
          </w:p>
          <w:p w14:paraId="6B6087BB">
            <w:pPr>
              <w:pStyle w:val="2"/>
              <w:numPr>
                <w:ilvl w:val="0"/>
                <w:numId w:val="0"/>
              </w:numPr>
              <w:spacing w:after="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合同信息归集主要</w:t>
            </w:r>
            <w:r>
              <w:rPr>
                <w:rFonts w:hint="eastAsia" w:ascii="宋体" w:hAnsi="宋体" w:eastAsia="宋体" w:cs="宋体"/>
                <w:color w:val="auto"/>
                <w:sz w:val="24"/>
                <w:szCs w:val="24"/>
                <w:lang w:val="en-US" w:eastAsia="zh-CN"/>
              </w:rPr>
              <w:t>通过与政府部门系统对接、第三方系统对接、市场主体自主申报、合同归集内容。</w:t>
            </w:r>
          </w:p>
          <w:p w14:paraId="5D215DF1">
            <w:pPr>
              <w:pStyle w:val="2"/>
              <w:numPr>
                <w:ilvl w:val="0"/>
                <w:numId w:val="0"/>
              </w:numPr>
              <w:spacing w:after="0" w:line="360" w:lineRule="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lang w:val="en-US" w:eastAsia="zh-CN"/>
              </w:rPr>
              <w:t>2.合同档案管理</w:t>
            </w:r>
          </w:p>
          <w:p w14:paraId="6F831F56">
            <w:pPr>
              <w:pStyle w:val="2"/>
              <w:numPr>
                <w:ilvl w:val="0"/>
                <w:numId w:val="0"/>
              </w:numPr>
              <w:spacing w:after="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合同档案管理根据各合同的类型分别进行备案，可查看各合同的主体档案信息</w:t>
            </w:r>
            <w:r>
              <w:rPr>
                <w:rFonts w:hint="eastAsia" w:ascii="宋体" w:hAnsi="宋体" w:eastAsia="宋体" w:cs="宋体"/>
                <w:color w:val="auto"/>
                <w:sz w:val="24"/>
                <w:lang w:eastAsia="zh-CN"/>
              </w:rPr>
              <w:t>。</w:t>
            </w:r>
          </w:p>
          <w:p w14:paraId="6DCB9680">
            <w:pPr>
              <w:pStyle w:val="2"/>
              <w:numPr>
                <w:ilvl w:val="0"/>
                <w:numId w:val="0"/>
              </w:numPr>
              <w:spacing w:after="0" w:line="360" w:lineRule="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lang w:val="en-US" w:eastAsia="zh-CN"/>
              </w:rPr>
              <w:t>3.合同履约信息公示</w:t>
            </w:r>
          </w:p>
          <w:p w14:paraId="2348986C">
            <w:pPr>
              <w:pStyle w:val="2"/>
              <w:numPr>
                <w:ilvl w:val="0"/>
                <w:numId w:val="0"/>
              </w:numPr>
              <w:spacing w:after="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根据归集的合同信息、合同履约信息在“信用南宁”网站上进行分类展示</w:t>
            </w:r>
            <w:r>
              <w:rPr>
                <w:rFonts w:hint="eastAsia" w:ascii="宋体" w:hAnsi="宋体" w:eastAsia="宋体" w:cs="宋体"/>
                <w:color w:val="auto"/>
                <w:sz w:val="24"/>
                <w:szCs w:val="24"/>
                <w:lang w:eastAsia="zh-CN"/>
              </w:rPr>
              <w:t>。</w:t>
            </w:r>
          </w:p>
          <w:p w14:paraId="0581D79B">
            <w:pPr>
              <w:pStyle w:val="2"/>
              <w:numPr>
                <w:ilvl w:val="0"/>
                <w:numId w:val="0"/>
              </w:numPr>
              <w:spacing w:after="0" w:line="360" w:lineRule="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lang w:val="en-US" w:eastAsia="zh-CN"/>
              </w:rPr>
              <w:t>4.履约信息监测</w:t>
            </w:r>
          </w:p>
          <w:p w14:paraId="1D7224EB">
            <w:pPr>
              <w:pStyle w:val="2"/>
              <w:numPr>
                <w:ilvl w:val="0"/>
                <w:numId w:val="0"/>
              </w:numPr>
              <w:spacing w:after="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对合同履约情况的监测，和对合同双方主体信用信息监测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系统支持对信息监测规则可配置功能。</w:t>
            </w:r>
          </w:p>
          <w:p w14:paraId="6286EA19">
            <w:pPr>
              <w:pStyle w:val="2"/>
              <w:numPr>
                <w:ilvl w:val="0"/>
                <w:numId w:val="0"/>
              </w:numPr>
              <w:spacing w:after="0" w:line="360" w:lineRule="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lang w:val="en-US" w:eastAsia="zh-CN"/>
              </w:rPr>
              <w:t>5.合同履约评价</w:t>
            </w:r>
          </w:p>
          <w:p w14:paraId="70BB5432">
            <w:pPr>
              <w:pStyle w:val="2"/>
              <w:numPr>
                <w:ilvl w:val="0"/>
                <w:numId w:val="0"/>
              </w:numPr>
              <w:spacing w:after="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基于信用平台归集合同履约信息，定期生成主体履约评价报告</w:t>
            </w:r>
            <w:r>
              <w:rPr>
                <w:rFonts w:hint="eastAsia" w:ascii="宋体" w:hAnsi="宋体" w:eastAsia="宋体" w:cs="宋体"/>
                <w:color w:val="auto"/>
                <w:sz w:val="24"/>
                <w:szCs w:val="24"/>
                <w:lang w:eastAsia="zh-CN"/>
              </w:rPr>
              <w:t>。</w:t>
            </w:r>
          </w:p>
          <w:p w14:paraId="07E35423">
            <w:pPr>
              <w:pStyle w:val="2"/>
              <w:numPr>
                <w:ilvl w:val="0"/>
                <w:numId w:val="0"/>
              </w:numPr>
              <w:spacing w:after="0" w:line="360" w:lineRule="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lang w:val="en-US" w:eastAsia="zh-CN"/>
              </w:rPr>
              <w:t>6.合同履约信息共享</w:t>
            </w:r>
          </w:p>
          <w:p w14:paraId="125FF36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rPr>
              <w:t>将合同履约信息共享给公共信用信息平台和第三方信用机构</w:t>
            </w:r>
            <w:r>
              <w:rPr>
                <w:rFonts w:hint="eastAsia" w:ascii="宋体" w:hAnsi="宋体" w:eastAsia="宋体" w:cs="宋体"/>
                <w:color w:val="auto"/>
                <w:sz w:val="24"/>
                <w:szCs w:val="24"/>
                <w:lang w:eastAsia="zh-CN"/>
              </w:rPr>
              <w:t>。</w:t>
            </w:r>
          </w:p>
        </w:tc>
        <w:tc>
          <w:tcPr>
            <w:tcW w:w="1436" w:type="dxa"/>
            <w:vMerge w:val="continue"/>
            <w:vAlign w:val="center"/>
          </w:tcPr>
          <w:p w14:paraId="4940245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1371" w:type="dxa"/>
            <w:vMerge w:val="continue"/>
            <w:vAlign w:val="center"/>
          </w:tcPr>
          <w:p w14:paraId="60BC6DA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r>
      <w:tr w14:paraId="5908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32" w:type="dxa"/>
            <w:vMerge w:val="continue"/>
            <w:vAlign w:val="center"/>
          </w:tcPr>
          <w:p w14:paraId="6DDE0AE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58" w:type="dxa"/>
            <w:vMerge w:val="continue"/>
            <w:vAlign w:val="center"/>
          </w:tcPr>
          <w:p w14:paraId="288098A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1121" w:type="dxa"/>
            <w:vMerge w:val="continue"/>
            <w:vAlign w:val="center"/>
          </w:tcPr>
          <w:p w14:paraId="2AA2DBC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70" w:type="dxa"/>
            <w:vMerge w:val="continue"/>
            <w:vAlign w:val="center"/>
          </w:tcPr>
          <w:p w14:paraId="1BA6A6F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85" w:type="dxa"/>
            <w:vMerge w:val="continue"/>
            <w:vAlign w:val="center"/>
          </w:tcPr>
          <w:p w14:paraId="0538376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3848" w:type="dxa"/>
          </w:tcPr>
          <w:p w14:paraId="33B0D50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color w:val="auto"/>
                <w:sz w:val="24"/>
                <w:vertAlign w:val="baseline"/>
                <w:lang w:val="en-US" w:eastAsia="zh-CN"/>
              </w:rPr>
            </w:pPr>
            <w:r>
              <w:rPr>
                <w:rFonts w:hint="eastAsia" w:ascii="宋体" w:hAnsi="宋体" w:eastAsia="宋体" w:cs="宋体"/>
                <w:b/>
                <w:bCs/>
                <w:i w:val="0"/>
                <w:color w:val="auto"/>
                <w:kern w:val="0"/>
                <w:sz w:val="24"/>
                <w:szCs w:val="24"/>
                <w:u w:val="none"/>
                <w:lang w:val="en-US" w:eastAsia="zh-CN" w:bidi="ar"/>
              </w:rPr>
              <w:t>六、</w:t>
            </w:r>
            <w:r>
              <w:rPr>
                <w:rFonts w:hint="eastAsia" w:ascii="宋体" w:hAnsi="宋体" w:eastAsia="宋体" w:cs="宋体"/>
                <w:b/>
                <w:bCs/>
                <w:color w:val="auto"/>
                <w:sz w:val="24"/>
                <w:vertAlign w:val="baseline"/>
                <w:lang w:val="en-US" w:eastAsia="zh-CN"/>
              </w:rPr>
              <w:t>业务系统对接（升级）</w:t>
            </w:r>
          </w:p>
          <w:p w14:paraId="2A5D9030">
            <w:pPr>
              <w:numPr>
                <w:ilvl w:val="0"/>
                <w:numId w:val="0"/>
              </w:numPr>
              <w:spacing w:line="360" w:lineRule="auto"/>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1.融资业务对接</w:t>
            </w:r>
          </w:p>
          <w:p w14:paraId="13885361">
            <w:pPr>
              <w:pStyle w:val="14"/>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将融资服务系统嵌入到信用园区业务、信用街道业务和其他融资机构业务服务的各领域、各环节</w:t>
            </w:r>
            <w:r>
              <w:rPr>
                <w:rFonts w:hint="eastAsia" w:ascii="宋体" w:hAnsi="宋体" w:eastAsia="宋体" w:cs="宋体"/>
                <w:color w:val="auto"/>
                <w:sz w:val="24"/>
                <w:szCs w:val="24"/>
                <w:lang w:eastAsia="zh-CN"/>
              </w:rPr>
              <w:t>。</w:t>
            </w:r>
          </w:p>
          <w:p w14:paraId="5C6FE7B0">
            <w:pPr>
              <w:pStyle w:val="2"/>
              <w:numPr>
                <w:ilvl w:val="0"/>
                <w:numId w:val="0"/>
              </w:numPr>
              <w:spacing w:after="0" w:line="360" w:lineRule="auto"/>
              <w:ind w:leftChars="0"/>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2.园区业务系统对接</w:t>
            </w:r>
          </w:p>
          <w:p w14:paraId="1DDC43E4">
            <w:pPr>
              <w:pStyle w:val="2"/>
              <w:numPr>
                <w:ilvl w:val="0"/>
                <w:numId w:val="0"/>
              </w:numPr>
              <w:spacing w:after="0" w:line="360" w:lineRule="auto"/>
              <w:ind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园区业务系统对接接口通过系统梳理完成，通过接口，其他文件，推送到各个业务</w:t>
            </w:r>
            <w:r>
              <w:rPr>
                <w:rFonts w:hint="eastAsia" w:ascii="宋体" w:hAnsi="宋体" w:eastAsia="宋体" w:cs="宋体"/>
                <w:color w:val="auto"/>
                <w:sz w:val="24"/>
                <w:szCs w:val="24"/>
                <w:lang w:eastAsia="zh-CN"/>
              </w:rPr>
              <w:t>。</w:t>
            </w:r>
          </w:p>
          <w:p w14:paraId="40F940C8">
            <w:pPr>
              <w:pStyle w:val="2"/>
              <w:numPr>
                <w:ilvl w:val="0"/>
                <w:numId w:val="0"/>
              </w:numPr>
              <w:spacing w:after="0" w:line="360" w:lineRule="auto"/>
              <w:ind w:leftChars="0"/>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3.其他融资服务平台对接</w:t>
            </w:r>
          </w:p>
          <w:p w14:paraId="100E39F6">
            <w:pPr>
              <w:pStyle w:val="2"/>
              <w:numPr>
                <w:ilvl w:val="0"/>
                <w:numId w:val="0"/>
              </w:numPr>
              <w:spacing w:after="0" w:line="360" w:lineRule="auto"/>
              <w:ind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为了解决融资信用服务单一性、多元化，系统与其他融资服务平台做对接惟一来源数据的准确性</w:t>
            </w:r>
            <w:r>
              <w:rPr>
                <w:rFonts w:hint="eastAsia" w:ascii="宋体" w:hAnsi="宋体" w:eastAsia="宋体" w:cs="宋体"/>
                <w:color w:val="auto"/>
                <w:sz w:val="24"/>
                <w:szCs w:val="24"/>
                <w:lang w:eastAsia="zh-CN"/>
              </w:rPr>
              <w:t>。</w:t>
            </w:r>
          </w:p>
          <w:p w14:paraId="51EA0D9E">
            <w:pPr>
              <w:pStyle w:val="2"/>
              <w:numPr>
                <w:ilvl w:val="0"/>
                <w:numId w:val="0"/>
              </w:numPr>
              <w:spacing w:after="0" w:line="360" w:lineRule="auto"/>
              <w:ind w:leftChars="0"/>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4.爱南宁APP对接</w:t>
            </w:r>
          </w:p>
          <w:p w14:paraId="2F00ADC0">
            <w:pPr>
              <w:pStyle w:val="2"/>
              <w:numPr>
                <w:ilvl w:val="0"/>
                <w:numId w:val="0"/>
              </w:numPr>
              <w:spacing w:after="0" w:line="360" w:lineRule="auto"/>
              <w:ind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为提供面向用户服务，系统</w:t>
            </w:r>
            <w:r>
              <w:rPr>
                <w:rFonts w:hint="eastAsia" w:ascii="宋体" w:hAnsi="宋体" w:eastAsia="宋体" w:cs="宋体"/>
                <w:color w:val="auto"/>
                <w:sz w:val="24"/>
                <w:szCs w:val="24"/>
              </w:rPr>
              <w:t>通过Web Services接口交换的方式进行对接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爱南宁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APP。</w:t>
            </w:r>
          </w:p>
          <w:p w14:paraId="293FFB21">
            <w:pPr>
              <w:pStyle w:val="2"/>
              <w:numPr>
                <w:ilvl w:val="0"/>
                <w:numId w:val="0"/>
              </w:numPr>
              <w:spacing w:after="0" w:line="360" w:lineRule="auto"/>
              <w:ind w:leftChars="0"/>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5.密码机系统对接</w:t>
            </w:r>
          </w:p>
          <w:p w14:paraId="10FD7633">
            <w:pPr>
              <w:pStyle w:val="2"/>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为了解决平台业务子应用、系统用户密码数据安全，</w:t>
            </w:r>
            <w:r>
              <w:rPr>
                <w:rFonts w:hint="eastAsia" w:ascii="宋体" w:hAnsi="宋体" w:eastAsia="宋体" w:cs="宋体"/>
                <w:color w:val="auto"/>
                <w:sz w:val="24"/>
                <w:szCs w:val="24"/>
              </w:rPr>
              <w:t>考虑本平台密码</w:t>
            </w:r>
            <w:r>
              <w:rPr>
                <w:rFonts w:hint="eastAsia" w:ascii="宋体" w:hAnsi="宋体" w:eastAsia="宋体" w:cs="宋体"/>
                <w:color w:val="auto"/>
                <w:sz w:val="24"/>
                <w:szCs w:val="24"/>
                <w:lang w:val="en-US" w:eastAsia="zh-CN"/>
              </w:rPr>
              <w:t>急系统对接包括单点登录系统、应用系统、移动端APP、业务系统、数据库系统等改造的密码应用对接。</w:t>
            </w:r>
          </w:p>
        </w:tc>
        <w:tc>
          <w:tcPr>
            <w:tcW w:w="1436" w:type="dxa"/>
            <w:vMerge w:val="continue"/>
            <w:vAlign w:val="center"/>
          </w:tcPr>
          <w:p w14:paraId="3954B78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1371" w:type="dxa"/>
            <w:vMerge w:val="continue"/>
            <w:vAlign w:val="center"/>
          </w:tcPr>
          <w:p w14:paraId="401BE43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r>
      <w:tr w14:paraId="11A3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32" w:type="dxa"/>
            <w:vMerge w:val="continue"/>
            <w:vAlign w:val="center"/>
          </w:tcPr>
          <w:p w14:paraId="43A9917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58" w:type="dxa"/>
            <w:vMerge w:val="continue"/>
            <w:vAlign w:val="center"/>
          </w:tcPr>
          <w:p w14:paraId="6A022A5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1121" w:type="dxa"/>
            <w:vMerge w:val="continue"/>
            <w:vAlign w:val="center"/>
          </w:tcPr>
          <w:p w14:paraId="4BCB397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70" w:type="dxa"/>
            <w:vMerge w:val="continue"/>
            <w:vAlign w:val="center"/>
          </w:tcPr>
          <w:p w14:paraId="6CEAD9B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85" w:type="dxa"/>
            <w:vMerge w:val="continue"/>
            <w:vAlign w:val="center"/>
          </w:tcPr>
          <w:p w14:paraId="7DC9C85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3848" w:type="dxa"/>
          </w:tcPr>
          <w:p w14:paraId="7CD4A5C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z w:val="24"/>
                <w:vertAlign w:val="baseline"/>
                <w:lang w:val="en-US" w:eastAsia="zh-CN"/>
              </w:rPr>
            </w:pPr>
            <w:r>
              <w:rPr>
                <w:rFonts w:hint="eastAsia" w:ascii="宋体" w:hAnsi="宋体" w:eastAsia="宋体" w:cs="宋体"/>
                <w:b/>
                <w:bCs/>
                <w:i w:val="0"/>
                <w:color w:val="auto"/>
                <w:kern w:val="0"/>
                <w:sz w:val="24"/>
                <w:szCs w:val="24"/>
                <w:u w:val="none"/>
                <w:lang w:val="en-US" w:eastAsia="zh-CN" w:bidi="ar"/>
              </w:rPr>
              <w:t>七、</w:t>
            </w:r>
            <w:r>
              <w:rPr>
                <w:rFonts w:hint="eastAsia" w:ascii="宋体" w:hAnsi="宋体" w:eastAsia="宋体" w:cs="宋体"/>
                <w:b/>
                <w:bCs/>
                <w:color w:val="auto"/>
                <w:sz w:val="24"/>
                <w:vertAlign w:val="baseline"/>
                <w:lang w:val="en-US" w:eastAsia="zh-CN"/>
              </w:rPr>
              <w:t>中小微企业评价（升级）</w:t>
            </w:r>
          </w:p>
          <w:p w14:paraId="4D712E61">
            <w:pPr>
              <w:numPr>
                <w:ilvl w:val="0"/>
                <w:numId w:val="0"/>
              </w:numPr>
              <w:spacing w:line="360" w:lineRule="auto"/>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1.企业授权管理</w:t>
            </w:r>
          </w:p>
          <w:p w14:paraId="091846B8">
            <w:pPr>
              <w:pStyle w:val="2"/>
              <w:numPr>
                <w:ilvl w:val="0"/>
                <w:numId w:val="0"/>
              </w:numPr>
              <w:spacing w:after="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确保在依法依规的情况下机构对企业的信用信息进行查询并使用，</w:t>
            </w:r>
            <w:r>
              <w:rPr>
                <w:rFonts w:hint="eastAsia" w:ascii="宋体" w:hAnsi="宋体" w:eastAsia="宋体" w:cs="宋体"/>
                <w:color w:val="auto"/>
                <w:sz w:val="24"/>
                <w:szCs w:val="24"/>
                <w:lang w:val="en-US" w:eastAsia="zh-CN"/>
              </w:rPr>
              <w:t>企业授权管理</w:t>
            </w:r>
            <w:r>
              <w:rPr>
                <w:rFonts w:hint="eastAsia" w:ascii="宋体" w:hAnsi="宋体" w:eastAsia="宋体" w:cs="宋体"/>
                <w:color w:val="auto"/>
                <w:sz w:val="24"/>
                <w:szCs w:val="24"/>
              </w:rPr>
              <w:t>包括授权数据采集、授权数据查询、授权数据应用。</w:t>
            </w:r>
          </w:p>
          <w:p w14:paraId="64CECFE1">
            <w:pPr>
              <w:pStyle w:val="2"/>
              <w:numPr>
                <w:ilvl w:val="0"/>
                <w:numId w:val="0"/>
              </w:numPr>
              <w:spacing w:after="0" w:line="360" w:lineRule="auto"/>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2.企业信用报告</w:t>
            </w:r>
          </w:p>
          <w:p w14:paraId="2F4EA095">
            <w:pPr>
              <w:pStyle w:val="2"/>
              <w:numPr>
                <w:ilvl w:val="0"/>
                <w:numId w:val="0"/>
              </w:numPr>
              <w:spacing w:after="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信用报告服务是全面记载企业的经济活动、优惠记录，能反映企业的诚信度，企业信用报告包括信用报告管理、报告模板设置、报告目录配置、历史信用报告查看及下载。</w:t>
            </w:r>
          </w:p>
          <w:p w14:paraId="1EE1350F">
            <w:pPr>
              <w:pStyle w:val="2"/>
              <w:numPr>
                <w:ilvl w:val="0"/>
                <w:numId w:val="0"/>
              </w:numPr>
              <w:spacing w:after="0" w:line="360" w:lineRule="auto"/>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3.企业综合信用评分</w:t>
            </w:r>
          </w:p>
          <w:p w14:paraId="0AD26621">
            <w:pPr>
              <w:pStyle w:val="2"/>
              <w:numPr>
                <w:ilvl w:val="0"/>
                <w:numId w:val="0"/>
              </w:numPr>
              <w:spacing w:after="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根据企业信息，运用大数据等技术手段，建立科学的、客观的信用评价模型，企业综合信用评分包括模型创建、指标配置、模型维护。</w:t>
            </w:r>
          </w:p>
          <w:p w14:paraId="06F75BB2">
            <w:pPr>
              <w:pStyle w:val="2"/>
              <w:numPr>
                <w:ilvl w:val="0"/>
                <w:numId w:val="0"/>
              </w:numPr>
              <w:spacing w:after="0" w:line="360" w:lineRule="auto"/>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4.优企筛选推送</w:t>
            </w:r>
          </w:p>
          <w:p w14:paraId="7101A1A3">
            <w:pPr>
              <w:pStyle w:val="2"/>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中小企业筛选</w:t>
            </w:r>
            <w:r>
              <w:rPr>
                <w:rFonts w:hint="eastAsia" w:ascii="宋体" w:hAnsi="宋体" w:eastAsia="宋体" w:cs="宋体"/>
                <w:color w:val="auto"/>
                <w:sz w:val="24"/>
                <w:szCs w:val="24"/>
              </w:rPr>
              <w:t>推送服务是</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建立的企业信用信息数据库中，筛选符合要求的企业，优企筛选推送包括筛选规则配置、筛选结果推送。</w:t>
            </w:r>
          </w:p>
        </w:tc>
        <w:tc>
          <w:tcPr>
            <w:tcW w:w="1436" w:type="dxa"/>
            <w:vMerge w:val="continue"/>
            <w:vAlign w:val="center"/>
          </w:tcPr>
          <w:p w14:paraId="6834647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1371" w:type="dxa"/>
            <w:vMerge w:val="continue"/>
            <w:vAlign w:val="center"/>
          </w:tcPr>
          <w:p w14:paraId="33A2389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r>
      <w:tr w14:paraId="494F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32" w:type="dxa"/>
            <w:vMerge w:val="continue"/>
            <w:vAlign w:val="center"/>
          </w:tcPr>
          <w:p w14:paraId="3D4D668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58" w:type="dxa"/>
            <w:vMerge w:val="continue"/>
            <w:vAlign w:val="center"/>
          </w:tcPr>
          <w:p w14:paraId="0BF04F2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1121" w:type="dxa"/>
            <w:vMerge w:val="continue"/>
            <w:vAlign w:val="center"/>
          </w:tcPr>
          <w:p w14:paraId="5592417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70" w:type="dxa"/>
            <w:vMerge w:val="continue"/>
            <w:vAlign w:val="center"/>
          </w:tcPr>
          <w:p w14:paraId="214EFF9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85" w:type="dxa"/>
            <w:vMerge w:val="continue"/>
            <w:vAlign w:val="center"/>
          </w:tcPr>
          <w:p w14:paraId="1DC7839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3848" w:type="dxa"/>
          </w:tcPr>
          <w:p w14:paraId="769F692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color w:val="auto"/>
                <w:sz w:val="24"/>
                <w:vertAlign w:val="baseline"/>
                <w:lang w:val="en-US" w:eastAsia="zh-CN"/>
              </w:rPr>
            </w:pPr>
            <w:r>
              <w:rPr>
                <w:rFonts w:hint="eastAsia" w:ascii="宋体" w:hAnsi="宋体" w:eastAsia="宋体" w:cs="宋体"/>
                <w:b/>
                <w:bCs/>
                <w:i w:val="0"/>
                <w:color w:val="auto"/>
                <w:kern w:val="0"/>
                <w:sz w:val="24"/>
                <w:szCs w:val="24"/>
                <w:u w:val="none"/>
                <w:lang w:val="en-US" w:eastAsia="zh-CN" w:bidi="ar"/>
              </w:rPr>
              <w:t>八、</w:t>
            </w:r>
            <w:r>
              <w:rPr>
                <w:rFonts w:hint="eastAsia" w:ascii="宋体" w:hAnsi="宋体" w:eastAsia="宋体" w:cs="宋体"/>
                <w:b/>
                <w:bCs/>
                <w:color w:val="auto"/>
                <w:sz w:val="24"/>
                <w:vertAlign w:val="baseline"/>
                <w:lang w:val="en-US" w:eastAsia="zh-CN"/>
              </w:rPr>
              <w:t>综合能力提升服务（升级）</w:t>
            </w:r>
          </w:p>
          <w:p w14:paraId="0763EA57">
            <w:pPr>
              <w:numPr>
                <w:ilvl w:val="0"/>
                <w:numId w:val="0"/>
              </w:numPr>
              <w:spacing w:line="360" w:lineRule="auto"/>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1.数据提升服务</w:t>
            </w:r>
          </w:p>
          <w:p w14:paraId="34B4F0CC">
            <w:pPr>
              <w:numPr>
                <w:ilvl w:val="0"/>
                <w:numId w:val="0"/>
              </w:num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为确保公共信用升级深化应用信息综合数据的准确性、及时性、全面性和完整性，需加大数据提升服务包括信息目录梳理、数据提质增量、部门业务培训、分级分类监管。</w:t>
            </w:r>
          </w:p>
          <w:p w14:paraId="451CE1AA">
            <w:pPr>
              <w:pStyle w:val="2"/>
              <w:numPr>
                <w:ilvl w:val="0"/>
                <w:numId w:val="0"/>
              </w:numPr>
              <w:spacing w:after="0" w:line="360" w:lineRule="auto"/>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kern w:val="2"/>
                <w:sz w:val="24"/>
                <w:szCs w:val="24"/>
                <w:lang w:val="en-US" w:eastAsia="zh-CN" w:bidi="ar-SA"/>
              </w:rPr>
              <w:t>2.综合支撑服务</w:t>
            </w:r>
          </w:p>
          <w:p w14:paraId="1E2FABF9">
            <w:pPr>
              <w:pStyle w:val="2"/>
              <w:numPr>
                <w:ilvl w:val="0"/>
                <w:numId w:val="0"/>
              </w:numPr>
              <w:spacing w:after="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本次平台升级深化应用涉及信用园区业务、信用街道业务和融资机构业务服务各领域、各环节综合支撑业务生态，需提升综合支撑服务包括企业授权、决策引擎、单点登录、实名认证。</w:t>
            </w:r>
          </w:p>
          <w:p w14:paraId="5720094C">
            <w:pPr>
              <w:pStyle w:val="2"/>
              <w:numPr>
                <w:ilvl w:val="0"/>
                <w:numId w:val="0"/>
              </w:numPr>
              <w:spacing w:after="0" w:line="360" w:lineRule="auto"/>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kern w:val="2"/>
                <w:sz w:val="24"/>
                <w:szCs w:val="24"/>
                <w:lang w:val="en-US" w:eastAsia="zh-CN" w:bidi="ar-SA"/>
              </w:rPr>
              <w:t>3.运营管理服务</w:t>
            </w:r>
          </w:p>
          <w:p w14:paraId="0D806C83">
            <w:pPr>
              <w:pStyle w:val="2"/>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b w:val="0"/>
                <w:bCs w:val="0"/>
                <w:color w:val="auto"/>
                <w:sz w:val="24"/>
                <w:lang w:val="en-US" w:eastAsia="zh-CN"/>
              </w:rPr>
              <w:t>根据信用信息平台升级深化应用本次系统建设需提升运营管理服务包括基础数据保障服务、专题业务保障服务、绩效考核综合服务、融资应用保障服务。</w:t>
            </w:r>
          </w:p>
        </w:tc>
        <w:tc>
          <w:tcPr>
            <w:tcW w:w="1436" w:type="dxa"/>
            <w:vMerge w:val="continue"/>
            <w:vAlign w:val="center"/>
          </w:tcPr>
          <w:p w14:paraId="7F732E4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1371" w:type="dxa"/>
            <w:vMerge w:val="continue"/>
            <w:vAlign w:val="center"/>
          </w:tcPr>
          <w:p w14:paraId="2B36E48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r>
      <w:tr w14:paraId="4619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32" w:type="dxa"/>
            <w:vMerge w:val="continue"/>
            <w:vAlign w:val="center"/>
          </w:tcPr>
          <w:p w14:paraId="050F2B1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58" w:type="dxa"/>
            <w:vMerge w:val="continue"/>
            <w:vAlign w:val="center"/>
          </w:tcPr>
          <w:p w14:paraId="09C81AC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1121" w:type="dxa"/>
            <w:vMerge w:val="continue"/>
            <w:vAlign w:val="center"/>
          </w:tcPr>
          <w:p w14:paraId="70C98FB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70" w:type="dxa"/>
            <w:vMerge w:val="continue"/>
            <w:vAlign w:val="center"/>
          </w:tcPr>
          <w:p w14:paraId="400159C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85" w:type="dxa"/>
            <w:vMerge w:val="continue"/>
            <w:vAlign w:val="center"/>
          </w:tcPr>
          <w:p w14:paraId="46AE243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3848" w:type="dxa"/>
          </w:tcPr>
          <w:p w14:paraId="0FA541E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z w:val="24"/>
                <w:vertAlign w:val="baseline"/>
                <w:lang w:val="en-US" w:eastAsia="zh-CN"/>
              </w:rPr>
            </w:pPr>
            <w:r>
              <w:rPr>
                <w:rFonts w:hint="eastAsia" w:ascii="宋体" w:hAnsi="宋体" w:eastAsia="宋体" w:cs="宋体"/>
                <w:b/>
                <w:bCs/>
                <w:i w:val="0"/>
                <w:color w:val="auto"/>
                <w:kern w:val="2"/>
                <w:sz w:val="24"/>
                <w:szCs w:val="24"/>
                <w:u w:val="none"/>
                <w:lang w:val="en-US" w:eastAsia="zh-CN" w:bidi="ar-SA"/>
              </w:rPr>
              <w:t>九、</w:t>
            </w:r>
            <w:r>
              <w:rPr>
                <w:rFonts w:hint="eastAsia" w:ascii="宋体" w:hAnsi="宋体" w:eastAsia="宋体" w:cs="宋体"/>
                <w:b/>
                <w:bCs/>
                <w:color w:val="auto"/>
                <w:sz w:val="24"/>
                <w:vertAlign w:val="baseline"/>
                <w:lang w:val="en-US" w:eastAsia="zh-CN"/>
              </w:rPr>
              <w:t>信息资源规划与数据库设计（升级）</w:t>
            </w:r>
          </w:p>
          <w:p w14:paraId="23831078">
            <w:pPr>
              <w:spacing w:line="360" w:lineRule="auto"/>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1.信息资源规划设计</w:t>
            </w:r>
          </w:p>
          <w:p w14:paraId="44299B42">
            <w:pPr>
              <w:pStyle w:val="2"/>
              <w:spacing w:after="0" w:line="360" w:lineRule="auto"/>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收集、汇总并管理全市信用信息资源并利用这些信息提供各类服务，信息资源规划设计包括信息资源总体规划，信息资源内容类别，信息资源指标体系（指标体系建设流程、自然人信用信息指标、法人信用信息指标）</w:t>
            </w:r>
          </w:p>
          <w:p w14:paraId="7C6A13E5">
            <w:pPr>
              <w:pStyle w:val="2"/>
              <w:spacing w:after="0" w:line="360" w:lineRule="auto"/>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lang w:val="en-US" w:eastAsia="zh-CN"/>
              </w:rPr>
              <w:t>2.数据库设计</w:t>
            </w:r>
          </w:p>
          <w:p w14:paraId="6373556C">
            <w:pPr>
              <w:pStyle w:val="2"/>
              <w:spacing w:after="0" w:line="360" w:lineRule="auto"/>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数据库是为系统的数据源，提供存储、维护、检索数据的功能，数据库设计包括数据库建设规划概述、数据库建设原则、数据库数据流、数据库部署设计、数据库安全设计。</w:t>
            </w:r>
          </w:p>
          <w:p w14:paraId="0A40900C">
            <w:pPr>
              <w:pStyle w:val="2"/>
              <w:spacing w:after="0" w:line="360" w:lineRule="auto"/>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lang w:val="en-US" w:eastAsia="zh-CN"/>
              </w:rPr>
              <w:t>3.数据库资源目录</w:t>
            </w:r>
          </w:p>
          <w:p w14:paraId="506AD6CB">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数据库资源目录包括企业基本信息、融资机构基本信息、园区企业评价信息、商圈商户评价信息。</w:t>
            </w:r>
          </w:p>
          <w:p w14:paraId="31240694">
            <w:pPr>
              <w:pStyle w:val="14"/>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kern w:val="2"/>
                <w:sz w:val="24"/>
                <w:szCs w:val="24"/>
                <w:lang w:val="en-US" w:eastAsia="zh-CN" w:bidi="ar-SA"/>
              </w:rPr>
              <w:t>数据库迁移</w:t>
            </w:r>
          </w:p>
          <w:p w14:paraId="4F512E6B">
            <w:pPr>
              <w:pStyle w:val="14"/>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主要对平台原Orcale数据库更换国产人大金仓数据库进行数据库迁移包括数据库迁移调研、数据库迁移方案、数据库迁移演练、数据库迁移割接。</w:t>
            </w:r>
          </w:p>
          <w:p w14:paraId="393B5F24">
            <w:pPr>
              <w:pStyle w:val="14"/>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kern w:val="2"/>
                <w:sz w:val="24"/>
                <w:szCs w:val="24"/>
                <w:lang w:val="en-US" w:eastAsia="zh-CN" w:bidi="ar-SA"/>
              </w:rPr>
              <w:t>信息目录资源数据管理</w:t>
            </w:r>
          </w:p>
          <w:p w14:paraId="142E00D5">
            <w:pPr>
              <w:pStyle w:val="2"/>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kern w:val="2"/>
                <w:sz w:val="24"/>
                <w:szCs w:val="24"/>
                <w:lang w:val="en-US" w:eastAsia="zh-CN" w:bidi="ar-SA"/>
              </w:rPr>
              <w:t>结合本次系统建设业务系统更新信息目录资源进行对信息目录资源数据管理包括信息目录源数据，资源目录库建设。</w:t>
            </w:r>
          </w:p>
        </w:tc>
        <w:tc>
          <w:tcPr>
            <w:tcW w:w="1436" w:type="dxa"/>
            <w:vMerge w:val="continue"/>
            <w:vAlign w:val="center"/>
          </w:tcPr>
          <w:p w14:paraId="243E154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1371" w:type="dxa"/>
            <w:vMerge w:val="continue"/>
            <w:vAlign w:val="center"/>
          </w:tcPr>
          <w:p w14:paraId="6788E28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r>
      <w:tr w14:paraId="3681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2" w:type="dxa"/>
            <w:vMerge w:val="continue"/>
            <w:vAlign w:val="center"/>
          </w:tcPr>
          <w:p w14:paraId="0A579A0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558" w:type="dxa"/>
            <w:vMerge w:val="continue"/>
            <w:vAlign w:val="center"/>
          </w:tcPr>
          <w:p w14:paraId="7A7ABC9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1121" w:type="dxa"/>
            <w:vMerge w:val="continue"/>
            <w:vAlign w:val="center"/>
          </w:tcPr>
          <w:p w14:paraId="44E69B1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570" w:type="dxa"/>
            <w:vMerge w:val="continue"/>
            <w:vAlign w:val="center"/>
          </w:tcPr>
          <w:p w14:paraId="418E408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585" w:type="dxa"/>
            <w:vMerge w:val="continue"/>
            <w:vAlign w:val="center"/>
          </w:tcPr>
          <w:p w14:paraId="7DF3997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3848" w:type="dxa"/>
          </w:tcPr>
          <w:p w14:paraId="002B775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z w:val="24"/>
                <w:vertAlign w:val="baseline"/>
                <w:lang w:val="en-US" w:eastAsia="zh-CN"/>
              </w:rPr>
            </w:pP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vertAlign w:val="baseline"/>
                <w:lang w:val="en-US" w:eastAsia="zh-CN"/>
              </w:rPr>
              <w:t>性能要求</w:t>
            </w:r>
          </w:p>
          <w:p w14:paraId="439051F4">
            <w:pPr>
              <w:spacing w:line="360" w:lineRule="auto"/>
              <w:rPr>
                <w:rFonts w:hint="eastAsia" w:ascii="宋体" w:hAnsi="宋体" w:eastAsia="宋体" w:cs="宋体"/>
                <w:color w:val="auto"/>
                <w:sz w:val="24"/>
                <w:szCs w:val="24"/>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rPr>
              <w:t>数据</w:t>
            </w:r>
            <w:r>
              <w:rPr>
                <w:rFonts w:hint="eastAsia" w:ascii="宋体" w:hAnsi="宋体" w:eastAsia="宋体" w:cs="宋体"/>
                <w:b/>
                <w:bCs/>
                <w:color w:val="auto"/>
                <w:sz w:val="24"/>
                <w:szCs w:val="24"/>
                <w:lang w:val="en-US" w:eastAsia="zh-CN"/>
              </w:rPr>
              <w:t>抽取</w:t>
            </w:r>
            <w:r>
              <w:rPr>
                <w:rFonts w:hint="eastAsia" w:ascii="宋体" w:hAnsi="宋体" w:eastAsia="宋体" w:cs="宋体"/>
                <w:color w:val="auto"/>
                <w:sz w:val="24"/>
                <w:szCs w:val="24"/>
              </w:rPr>
              <w:t>：</w:t>
            </w:r>
            <w:r>
              <w:rPr>
                <w:rFonts w:hint="eastAsia" w:ascii="宋体" w:hAnsi="宋体" w:eastAsia="宋体" w:cs="宋体"/>
                <w:color w:val="auto"/>
                <w:sz w:val="24"/>
              </w:rPr>
              <w:t>在关系数据库中，以每条记录30个字段左右为标准的数据集，每秒钟数据抽取能力应不低于2万条；</w:t>
            </w:r>
          </w:p>
          <w:p w14:paraId="1A5B67A2">
            <w:pPr>
              <w:spacing w:line="360" w:lineRule="auto"/>
              <w:rPr>
                <w:rFonts w:hint="eastAsia" w:ascii="宋体" w:hAnsi="宋体" w:eastAsia="宋体" w:cs="宋体"/>
                <w:color w:val="auto"/>
                <w:sz w:val="24"/>
                <w:szCs w:val="24"/>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rPr>
              <w:t>数据</w:t>
            </w:r>
            <w:r>
              <w:rPr>
                <w:rFonts w:hint="eastAsia" w:ascii="宋体" w:hAnsi="宋体" w:eastAsia="宋体" w:cs="宋体"/>
                <w:b/>
                <w:bCs/>
                <w:color w:val="auto"/>
                <w:sz w:val="24"/>
                <w:szCs w:val="24"/>
                <w:lang w:val="en-US" w:eastAsia="zh-CN"/>
              </w:rPr>
              <w:t>交换</w:t>
            </w:r>
            <w:r>
              <w:rPr>
                <w:rFonts w:hint="eastAsia" w:ascii="宋体" w:hAnsi="宋体" w:eastAsia="宋体" w:cs="宋体"/>
                <w:color w:val="auto"/>
                <w:sz w:val="24"/>
                <w:szCs w:val="24"/>
              </w:rPr>
              <w:t>：</w:t>
            </w:r>
            <w:r>
              <w:rPr>
                <w:rFonts w:hint="eastAsia" w:ascii="宋体" w:hAnsi="宋体" w:eastAsia="宋体" w:cs="宋体"/>
                <w:color w:val="auto"/>
                <w:sz w:val="24"/>
              </w:rPr>
              <w:t>在网络带宽满足的情况下，数据同步的平均延迟不高于30分钟，最高延迟不高于60分钟；</w:t>
            </w:r>
          </w:p>
          <w:p w14:paraId="18EE6D64">
            <w:pPr>
              <w:spacing w:line="360" w:lineRule="auto"/>
              <w:rPr>
                <w:rFonts w:hint="eastAsia" w:ascii="宋体" w:hAnsi="宋体" w:eastAsia="宋体" w:cs="宋体"/>
                <w:color w:val="auto"/>
                <w:sz w:val="24"/>
                <w:szCs w:val="24"/>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rPr>
              <w:t>数据</w:t>
            </w:r>
            <w:r>
              <w:rPr>
                <w:rFonts w:hint="eastAsia" w:ascii="宋体" w:hAnsi="宋体" w:eastAsia="宋体" w:cs="宋体"/>
                <w:b/>
                <w:bCs/>
                <w:color w:val="auto"/>
                <w:sz w:val="24"/>
                <w:szCs w:val="24"/>
                <w:lang w:val="en-US" w:eastAsia="zh-CN"/>
              </w:rPr>
              <w:t>加载效率</w:t>
            </w:r>
            <w:r>
              <w:rPr>
                <w:rFonts w:hint="eastAsia" w:ascii="宋体" w:hAnsi="宋体" w:eastAsia="宋体" w:cs="宋体"/>
                <w:color w:val="auto"/>
                <w:sz w:val="24"/>
                <w:szCs w:val="24"/>
              </w:rPr>
              <w:t>：</w:t>
            </w:r>
            <w:r>
              <w:rPr>
                <w:rFonts w:hint="eastAsia" w:ascii="宋体" w:hAnsi="宋体" w:eastAsia="宋体" w:cs="宋体"/>
                <w:color w:val="auto"/>
                <w:sz w:val="24"/>
              </w:rPr>
              <w:t>系统具有</w:t>
            </w:r>
            <w:r>
              <w:rPr>
                <w:rFonts w:hint="eastAsia" w:ascii="宋体" w:hAnsi="宋体" w:eastAsia="宋体" w:cs="宋体"/>
                <w:color w:val="auto"/>
                <w:sz w:val="24"/>
                <w:lang w:val="en-US" w:eastAsia="zh-CN"/>
              </w:rPr>
              <w:t>千</w:t>
            </w:r>
            <w:r>
              <w:rPr>
                <w:rFonts w:hint="eastAsia" w:ascii="宋体" w:hAnsi="宋体" w:eastAsia="宋体" w:cs="宋体"/>
                <w:color w:val="auto"/>
                <w:sz w:val="24"/>
              </w:rPr>
              <w:t>万级数据量的数据加载能力，操作的执行效率不低于每秒2万条；</w:t>
            </w:r>
          </w:p>
          <w:p w14:paraId="3E820A3A">
            <w:pPr>
              <w:spacing w:line="360" w:lineRule="auto"/>
              <w:rPr>
                <w:rFonts w:hint="eastAsia" w:ascii="宋体" w:hAnsi="宋体" w:eastAsia="宋体" w:cs="宋体"/>
                <w:color w:val="auto"/>
                <w:sz w:val="24"/>
                <w:szCs w:val="24"/>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lang w:val="en-US" w:eastAsia="zh-CN"/>
              </w:rPr>
              <w:t>数据处理</w:t>
            </w:r>
            <w:r>
              <w:rPr>
                <w:rFonts w:hint="eastAsia" w:ascii="宋体" w:hAnsi="宋体" w:eastAsia="宋体" w:cs="宋体"/>
                <w:color w:val="auto"/>
                <w:sz w:val="24"/>
                <w:szCs w:val="24"/>
              </w:rPr>
              <w:t>：</w:t>
            </w:r>
            <w:r>
              <w:rPr>
                <w:rFonts w:hint="eastAsia" w:ascii="宋体" w:hAnsi="宋体" w:eastAsia="宋体" w:cs="宋体"/>
                <w:color w:val="auto"/>
                <w:sz w:val="24"/>
              </w:rPr>
              <w:t>平均每万条记录、百条审核关系处理时间在1分钟之内；平均每万条记录、百条分类处理时间在1分钟之内；平均每百万条记录加工计算时间在5分钟之内。</w:t>
            </w:r>
          </w:p>
          <w:p w14:paraId="73DD4FF2">
            <w:pPr>
              <w:spacing w:line="360" w:lineRule="auto"/>
              <w:rPr>
                <w:rFonts w:hint="eastAsia" w:ascii="宋体" w:hAnsi="宋体" w:eastAsia="宋体" w:cs="宋体"/>
                <w:color w:val="auto"/>
                <w:sz w:val="24"/>
                <w:szCs w:val="24"/>
              </w:rPr>
            </w:pPr>
            <w:r>
              <w:rPr>
                <w:rFonts w:hint="eastAsia" w:ascii="宋体" w:hAnsi="宋体" w:eastAsia="宋体" w:cs="宋体"/>
                <w:color w:val="auto"/>
                <w:sz w:val="24"/>
                <w:highlight w:val="none"/>
              </w:rPr>
              <w:t>▲</w:t>
            </w:r>
            <w:r>
              <w:rPr>
                <w:rFonts w:hint="eastAsia" w:ascii="宋体" w:hAnsi="宋体" w:eastAsia="宋体" w:cs="宋体"/>
                <w:b/>
                <w:bCs/>
                <w:color w:val="auto"/>
                <w:sz w:val="24"/>
                <w:szCs w:val="24"/>
                <w:lang w:val="en-US" w:eastAsia="zh-CN"/>
              </w:rPr>
              <w:t>数据分析</w:t>
            </w:r>
            <w:r>
              <w:rPr>
                <w:rFonts w:hint="eastAsia" w:ascii="宋体" w:hAnsi="宋体" w:eastAsia="宋体" w:cs="宋体"/>
                <w:color w:val="auto"/>
                <w:sz w:val="24"/>
                <w:szCs w:val="24"/>
              </w:rPr>
              <w:t>：简单汇总处理时间≤15秒钟；复杂汇总处理时间≤1分钟，并有进度显示；特别复杂汇总处理时间≤30分钟，并有进度显示。</w:t>
            </w:r>
          </w:p>
          <w:p w14:paraId="531AE3EF">
            <w:pPr>
              <w:pStyle w:val="14"/>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lang w:val="en-US" w:eastAsia="zh-CN"/>
              </w:rPr>
              <w:t>响应与并发：</w:t>
            </w:r>
          </w:p>
          <w:p w14:paraId="368F024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sz w:val="24"/>
                <w:vertAlign w:val="baseline"/>
                <w:lang w:val="en-US" w:eastAsia="zh-CN"/>
              </w:rPr>
            </w:pPr>
            <w:r>
              <w:rPr>
                <w:rFonts w:hint="eastAsia" w:ascii="宋体" w:hAnsi="宋体" w:eastAsia="宋体" w:cs="宋体"/>
                <w:color w:val="auto"/>
                <w:sz w:val="24"/>
              </w:rPr>
              <w:t>平台支持用户数不低于10000个，支持平均在线用户数不低于1000个，支持平均并发用户数不低于200个。</w:t>
            </w:r>
          </w:p>
        </w:tc>
        <w:tc>
          <w:tcPr>
            <w:tcW w:w="1436" w:type="dxa"/>
            <w:vMerge w:val="continue"/>
            <w:vAlign w:val="center"/>
          </w:tcPr>
          <w:p w14:paraId="76096E9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1371" w:type="dxa"/>
            <w:vMerge w:val="continue"/>
            <w:vAlign w:val="center"/>
          </w:tcPr>
          <w:p w14:paraId="43E774F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r>
      <w:tr w14:paraId="32DD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397D15A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558" w:type="dxa"/>
            <w:vMerge w:val="continue"/>
            <w:vAlign w:val="center"/>
          </w:tcPr>
          <w:p w14:paraId="046F7BC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1121" w:type="dxa"/>
            <w:vMerge w:val="continue"/>
            <w:vAlign w:val="center"/>
          </w:tcPr>
          <w:p w14:paraId="09ECB8B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570" w:type="dxa"/>
            <w:vMerge w:val="continue"/>
            <w:vAlign w:val="center"/>
          </w:tcPr>
          <w:p w14:paraId="00FE2ED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585" w:type="dxa"/>
            <w:vMerge w:val="continue"/>
            <w:vAlign w:val="center"/>
          </w:tcPr>
          <w:p w14:paraId="6A53C0A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3848" w:type="dxa"/>
          </w:tcPr>
          <w:p w14:paraId="3ED066F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z w:val="24"/>
                <w:vertAlign w:val="baseline"/>
                <w:lang w:val="en-US" w:eastAsia="zh-CN"/>
              </w:rPr>
            </w:pPr>
            <w:r>
              <w:rPr>
                <w:rFonts w:hint="eastAsia" w:ascii="宋体" w:hAnsi="宋体" w:eastAsia="宋体" w:cs="宋体"/>
                <w:b/>
                <w:bCs/>
                <w:color w:val="auto"/>
                <w:sz w:val="24"/>
                <w:szCs w:val="24"/>
                <w:lang w:val="en-US" w:eastAsia="zh-CN"/>
              </w:rPr>
              <w:t>十一、</w:t>
            </w:r>
            <w:r>
              <w:rPr>
                <w:rFonts w:hint="eastAsia" w:ascii="宋体" w:hAnsi="宋体" w:eastAsia="宋体" w:cs="宋体"/>
                <w:b/>
                <w:bCs/>
                <w:color w:val="auto"/>
                <w:sz w:val="24"/>
                <w:vertAlign w:val="baseline"/>
                <w:lang w:val="en-US" w:eastAsia="zh-CN"/>
              </w:rPr>
              <w:t>安全要求</w:t>
            </w:r>
          </w:p>
          <w:p w14:paraId="114554B9">
            <w:pPr>
              <w:pStyle w:val="16"/>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lang w:val="en-US" w:eastAsia="zh-CN"/>
              </w:rPr>
              <w:t>安全等级保护</w:t>
            </w:r>
          </w:p>
          <w:p w14:paraId="07925F2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建设满足安全等级保护定级包括安全等级划定方法，安全保护等级确定（业务信息安全保护等级的确定、系统服务安全保护等级的确定、安全保护等级的确定）来保障定级对象的安全以及业务信息、系统服务安全保护等级的确定。</w:t>
            </w:r>
          </w:p>
          <w:p w14:paraId="6B348F17">
            <w:pPr>
              <w:pStyle w:val="14"/>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lang w:val="en-US" w:eastAsia="zh-CN"/>
              </w:rPr>
              <w:t>安全等级测评</w:t>
            </w:r>
          </w:p>
          <w:p w14:paraId="141E87F9">
            <w:pPr>
              <w:pStyle w:val="2"/>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系统建设完成后，运营、使用单位或者其主管部门应当选择符合规定条件的测评机构，</w:t>
            </w:r>
            <w:r>
              <w:rPr>
                <w:rFonts w:hint="eastAsia" w:ascii="宋体" w:hAnsi="宋体" w:eastAsia="宋体" w:cs="宋体"/>
                <w:color w:val="auto"/>
                <w:sz w:val="24"/>
                <w:highlight w:val="none"/>
              </w:rPr>
              <w:t>依据《信息系统安全等级保护定级指南》(</w:t>
            </w:r>
            <w:r>
              <w:rPr>
                <w:rFonts w:hint="eastAsia" w:ascii="宋体" w:hAnsi="宋体" w:eastAsia="宋体" w:cs="宋体"/>
                <w:color w:val="auto"/>
                <w:sz w:val="24"/>
                <w:highlight w:val="none"/>
                <w:lang w:val="en-US" w:eastAsia="zh-CN"/>
              </w:rPr>
              <w:t>GB/T 22240-2020</w:t>
            </w:r>
            <w:r>
              <w:rPr>
                <w:rFonts w:hint="eastAsia" w:ascii="宋体" w:hAnsi="宋体" w:eastAsia="宋体" w:cs="宋体"/>
                <w:color w:val="auto"/>
                <w:sz w:val="24"/>
                <w:highlight w:val="none"/>
              </w:rPr>
              <w:t>)文件的等级定义标准，对</w:t>
            </w:r>
            <w:r>
              <w:rPr>
                <w:rFonts w:hint="eastAsia" w:ascii="宋体" w:hAnsi="宋体" w:eastAsia="宋体" w:cs="宋体"/>
                <w:color w:val="auto"/>
                <w:sz w:val="24"/>
                <w:highlight w:val="none"/>
                <w:lang w:val="en-US" w:eastAsia="zh-CN"/>
              </w:rPr>
              <w:t>南宁</w:t>
            </w:r>
            <w:r>
              <w:rPr>
                <w:rFonts w:hint="eastAsia" w:ascii="宋体" w:hAnsi="宋体" w:eastAsia="宋体" w:cs="宋体"/>
                <w:color w:val="auto"/>
                <w:sz w:val="24"/>
                <w:highlight w:val="none"/>
              </w:rPr>
              <w:t>市公共信用信息平台</w:t>
            </w:r>
            <w:r>
              <w:rPr>
                <w:rFonts w:hint="eastAsia" w:ascii="宋体" w:hAnsi="宋体" w:eastAsia="宋体" w:cs="宋体"/>
                <w:color w:val="auto"/>
                <w:sz w:val="24"/>
                <w:highlight w:val="none"/>
                <w:lang w:val="en-US" w:eastAsia="zh-CN"/>
              </w:rPr>
              <w:t>升级深化应用</w:t>
            </w:r>
            <w:r>
              <w:rPr>
                <w:rFonts w:hint="eastAsia" w:ascii="宋体" w:hAnsi="宋体" w:eastAsia="宋体" w:cs="宋体"/>
                <w:color w:val="auto"/>
                <w:sz w:val="24"/>
                <w:highlight w:val="none"/>
              </w:rPr>
              <w:t>相关软件及运行环境进行安全等级保护测评。</w:t>
            </w:r>
          </w:p>
        </w:tc>
        <w:tc>
          <w:tcPr>
            <w:tcW w:w="1436" w:type="dxa"/>
            <w:vMerge w:val="continue"/>
            <w:vAlign w:val="center"/>
          </w:tcPr>
          <w:p w14:paraId="1412013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1371" w:type="dxa"/>
            <w:vMerge w:val="continue"/>
            <w:vAlign w:val="center"/>
          </w:tcPr>
          <w:p w14:paraId="0C304B2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r>
      <w:tr w14:paraId="363B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2" w:type="dxa"/>
            <w:vMerge w:val="continue"/>
            <w:vAlign w:val="center"/>
          </w:tcPr>
          <w:p w14:paraId="5489DA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558" w:type="dxa"/>
            <w:vMerge w:val="continue"/>
            <w:vAlign w:val="center"/>
          </w:tcPr>
          <w:p w14:paraId="648CDA8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1121" w:type="dxa"/>
            <w:vMerge w:val="continue"/>
            <w:vAlign w:val="center"/>
          </w:tcPr>
          <w:p w14:paraId="42DC11B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570" w:type="dxa"/>
            <w:vMerge w:val="continue"/>
            <w:vAlign w:val="center"/>
          </w:tcPr>
          <w:p w14:paraId="1D7F37A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585" w:type="dxa"/>
            <w:vMerge w:val="continue"/>
            <w:vAlign w:val="center"/>
          </w:tcPr>
          <w:p w14:paraId="5CF344F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3848" w:type="dxa"/>
          </w:tcPr>
          <w:p w14:paraId="68862D8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dstrike/>
                <w:color w:val="auto"/>
                <w:sz w:val="24"/>
                <w:vertAlign w:val="baseline"/>
                <w:lang w:val="en-US" w:eastAsia="zh-CN"/>
              </w:rPr>
            </w:pPr>
            <w:r>
              <w:rPr>
                <w:rFonts w:hint="eastAsia" w:ascii="宋体" w:hAnsi="宋体" w:eastAsia="宋体" w:cs="宋体"/>
                <w:b w:val="0"/>
                <w:bCs w:val="0"/>
                <w:color w:val="auto"/>
                <w:sz w:val="24"/>
                <w:szCs w:val="24"/>
                <w:lang w:val="en-US" w:eastAsia="zh-CN"/>
              </w:rPr>
              <w:t>十二、</w:t>
            </w:r>
            <w:r>
              <w:rPr>
                <w:rFonts w:hint="eastAsia" w:ascii="宋体" w:hAnsi="宋体" w:eastAsia="宋体" w:cs="宋体"/>
                <w:color w:val="auto"/>
                <w:sz w:val="24"/>
                <w:vertAlign w:val="baseline"/>
                <w:lang w:val="en-US" w:eastAsia="zh-CN"/>
              </w:rPr>
              <w:t>项目实施</w:t>
            </w:r>
          </w:p>
          <w:p w14:paraId="3741AB8E">
            <w:pPr>
              <w:numPr>
                <w:ilvl w:val="0"/>
                <w:numId w:val="0"/>
              </w:numPr>
              <w:spacing w:line="360" w:lineRule="auto"/>
              <w:jc w:val="both"/>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1.项目组织管理</w:t>
            </w:r>
          </w:p>
          <w:p w14:paraId="0CA0798C">
            <w:pPr>
              <w:pStyle w:val="2"/>
              <w:numPr>
                <w:ilvl w:val="0"/>
                <w:numId w:val="0"/>
              </w:numPr>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szCs w:val="24"/>
              </w:rPr>
              <w:t>为保证项目按计划进度顺利实施，</w:t>
            </w:r>
            <w:r>
              <w:rPr>
                <w:rFonts w:hint="eastAsia" w:ascii="宋体" w:hAnsi="宋体" w:eastAsia="宋体" w:cs="宋体"/>
                <w:color w:val="auto"/>
                <w:sz w:val="24"/>
                <w:szCs w:val="24"/>
                <w:lang w:val="en-US" w:eastAsia="zh-CN"/>
              </w:rPr>
              <w:t>进行三级</w:t>
            </w:r>
            <w:r>
              <w:rPr>
                <w:rFonts w:hint="eastAsia" w:ascii="宋体" w:hAnsi="宋体" w:eastAsia="宋体" w:cs="宋体"/>
                <w:color w:val="auto"/>
                <w:sz w:val="24"/>
                <w:szCs w:val="24"/>
              </w:rPr>
              <w:t>项目组织</w:t>
            </w:r>
            <w:r>
              <w:rPr>
                <w:rFonts w:hint="eastAsia" w:ascii="宋体" w:hAnsi="宋体" w:eastAsia="宋体" w:cs="宋体"/>
                <w:color w:val="auto"/>
                <w:sz w:val="24"/>
                <w:szCs w:val="24"/>
                <w:lang w:val="en-US" w:eastAsia="zh-CN"/>
              </w:rPr>
              <w:t>管理</w:t>
            </w:r>
            <w:r>
              <w:rPr>
                <w:rFonts w:hint="eastAsia" w:ascii="宋体" w:hAnsi="宋体" w:eastAsia="宋体" w:cs="宋体"/>
                <w:color w:val="auto"/>
                <w:sz w:val="24"/>
                <w:szCs w:val="24"/>
              </w:rPr>
              <w:t>，即项目领导小组（决策层）、项目实施小组（技术层）和职能组（技术层、操作层）。</w:t>
            </w:r>
          </w:p>
          <w:p w14:paraId="64A00E87">
            <w:pPr>
              <w:pStyle w:val="2"/>
              <w:spacing w:after="0" w:line="360" w:lineRule="auto"/>
              <w:ind w:left="0" w:leftChars="0" w:firstLine="0" w:firstLineChars="0"/>
              <w:rPr>
                <w:rFonts w:hint="eastAsia" w:ascii="宋体" w:hAnsi="宋体" w:eastAsia="宋体" w:cs="宋体"/>
                <w:b/>
                <w:bCs/>
                <w:color w:val="auto"/>
                <w:sz w:val="24"/>
                <w:vertAlign w:val="baseline"/>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vertAlign w:val="baseline"/>
                <w:lang w:val="en-US" w:eastAsia="zh-CN"/>
              </w:rPr>
              <w:t>2.项目实施计划</w:t>
            </w:r>
          </w:p>
          <w:p w14:paraId="6FFC6C64">
            <w:pPr>
              <w:pStyle w:val="2"/>
              <w:spacing w:after="0" w:line="360" w:lineRule="auto"/>
              <w:ind w:left="0" w:leftChars="0" w:firstLine="480" w:firstLineChars="200"/>
              <w:rPr>
                <w:rFonts w:hint="eastAsia" w:ascii="宋体" w:hAnsi="宋体" w:eastAsia="宋体" w:cs="宋体"/>
                <w:b/>
                <w:bCs/>
                <w:color w:val="auto"/>
                <w:sz w:val="24"/>
                <w:vertAlign w:val="baseline"/>
                <w:lang w:val="en-US" w:eastAsia="zh-CN"/>
              </w:rPr>
            </w:pPr>
            <w:r>
              <w:rPr>
                <w:rFonts w:hint="eastAsia" w:ascii="宋体" w:hAnsi="宋体" w:eastAsia="宋体" w:cs="宋体"/>
                <w:color w:val="auto"/>
                <w:sz w:val="24"/>
                <w:szCs w:val="24"/>
              </w:rPr>
              <w:t>按软件工程要求，开发工作分为需求分析、系统设计、编码、测试、初步验收、试运行、最终验收等阶段。承建单位应保证系统质量前提下做好项目总体进度控制。</w:t>
            </w:r>
          </w:p>
          <w:p w14:paraId="19B52D87">
            <w:pPr>
              <w:pStyle w:val="2"/>
              <w:spacing w:after="0" w:line="360" w:lineRule="auto"/>
              <w:ind w:left="0" w:leftChars="0" w:firstLine="0" w:firstLineChars="0"/>
              <w:rPr>
                <w:rFonts w:hint="eastAsia" w:ascii="宋体" w:hAnsi="宋体" w:eastAsia="宋体" w:cs="宋体"/>
                <w:b/>
                <w:bCs/>
                <w:color w:val="auto"/>
                <w:sz w:val="24"/>
                <w:vertAlign w:val="baseline"/>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vertAlign w:val="baseline"/>
                <w:lang w:val="en-US" w:eastAsia="zh-CN"/>
              </w:rPr>
              <w:t>3.项目实施步骤</w:t>
            </w:r>
          </w:p>
          <w:p w14:paraId="39904148">
            <w:pPr>
              <w:pStyle w:val="2"/>
              <w:spacing w:after="0" w:line="360" w:lineRule="auto"/>
              <w:ind w:left="0" w:leftChars="0" w:firstLine="480" w:firstLineChars="200"/>
              <w:rPr>
                <w:rFonts w:hint="eastAsia" w:ascii="宋体" w:hAnsi="宋体" w:eastAsia="宋体" w:cs="宋体"/>
                <w:b w:val="0"/>
                <w:bCs w:val="0"/>
                <w:color w:val="auto"/>
                <w:sz w:val="24"/>
                <w:vertAlign w:val="baseline"/>
                <w:lang w:val="en-US" w:eastAsia="zh-CN"/>
              </w:rPr>
            </w:pPr>
            <w:r>
              <w:rPr>
                <w:rFonts w:hint="eastAsia" w:ascii="宋体" w:hAnsi="宋体" w:eastAsia="宋体" w:cs="宋体"/>
                <w:b w:val="0"/>
                <w:bCs w:val="0"/>
                <w:color w:val="auto"/>
                <w:sz w:val="24"/>
                <w:vertAlign w:val="baseline"/>
                <w:lang w:val="en-US" w:eastAsia="zh-CN"/>
              </w:rPr>
              <w:t>按平台建设启动阶段、实施阶段、验收阶段、运维阶段进行实施步骤流程。</w:t>
            </w:r>
          </w:p>
          <w:p w14:paraId="652B3F8C">
            <w:pPr>
              <w:pStyle w:val="2"/>
              <w:spacing w:after="0" w:line="360" w:lineRule="auto"/>
              <w:ind w:left="0" w:leftChars="0" w:firstLine="0" w:firstLineChars="0"/>
              <w:rPr>
                <w:rFonts w:hint="eastAsia" w:ascii="宋体" w:hAnsi="宋体" w:eastAsia="宋体" w:cs="宋体"/>
                <w:b/>
                <w:bCs/>
                <w:color w:val="auto"/>
                <w:sz w:val="24"/>
                <w:vertAlign w:val="baseline"/>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vertAlign w:val="baseline"/>
                <w:lang w:val="en-US" w:eastAsia="zh-CN"/>
              </w:rPr>
              <w:t>4.平台项目管理</w:t>
            </w:r>
          </w:p>
          <w:p w14:paraId="637CC986">
            <w:pPr>
              <w:pStyle w:val="2"/>
              <w:spacing w:after="0" w:line="360" w:lineRule="auto"/>
              <w:ind w:left="0" w:leftChars="0" w:firstLine="480" w:firstLineChars="200"/>
              <w:rPr>
                <w:rFonts w:hint="eastAsia" w:ascii="宋体" w:hAnsi="宋体" w:eastAsia="宋体" w:cs="宋体"/>
                <w:b w:val="0"/>
                <w:bCs w:val="0"/>
                <w:color w:val="auto"/>
                <w:sz w:val="24"/>
                <w:vertAlign w:val="baseline"/>
                <w:lang w:val="en-US" w:eastAsia="zh-CN"/>
              </w:rPr>
            </w:pPr>
            <w:r>
              <w:rPr>
                <w:rFonts w:hint="eastAsia" w:ascii="宋体" w:hAnsi="宋体" w:eastAsia="宋体" w:cs="宋体"/>
                <w:b w:val="0"/>
                <w:bCs w:val="0"/>
                <w:color w:val="auto"/>
                <w:sz w:val="24"/>
                <w:vertAlign w:val="baseline"/>
                <w:lang w:val="en-US" w:eastAsia="zh-CN"/>
              </w:rPr>
              <w:t>按照项目管理与程序要求、项目范围管理、风险管理、跟踪与管理、变更管理、沟通管理、配置管理、内部项目管理软件进行项目管理。</w:t>
            </w:r>
          </w:p>
          <w:p w14:paraId="5AE76365">
            <w:pPr>
              <w:pStyle w:val="2"/>
              <w:spacing w:after="0" w:line="360" w:lineRule="auto"/>
              <w:ind w:left="0" w:leftChars="0" w:firstLine="0" w:firstLineChars="0"/>
              <w:rPr>
                <w:rFonts w:hint="eastAsia" w:ascii="宋体" w:hAnsi="宋体" w:eastAsia="宋体" w:cs="宋体"/>
                <w:b/>
                <w:bCs/>
                <w:color w:val="auto"/>
                <w:sz w:val="24"/>
                <w:vertAlign w:val="baseline"/>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vertAlign w:val="baseline"/>
                <w:lang w:val="en-US" w:eastAsia="zh-CN"/>
              </w:rPr>
              <w:t>5.项目质量管理</w:t>
            </w:r>
          </w:p>
          <w:p w14:paraId="079E0B10">
            <w:pPr>
              <w:pStyle w:val="2"/>
              <w:spacing w:after="0"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vertAlign w:val="baseline"/>
                <w:lang w:val="en-US" w:eastAsia="zh-CN"/>
              </w:rPr>
              <w:t>根据项目质量方针、质量管理要点、质量保障计划、质量保证过程、质量保证评估、质量保障记录进行项目质量管理。</w:t>
            </w:r>
          </w:p>
        </w:tc>
        <w:tc>
          <w:tcPr>
            <w:tcW w:w="1436" w:type="dxa"/>
            <w:vMerge w:val="continue"/>
            <w:vAlign w:val="center"/>
          </w:tcPr>
          <w:p w14:paraId="7D4C933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1371" w:type="dxa"/>
            <w:vMerge w:val="continue"/>
            <w:vAlign w:val="center"/>
          </w:tcPr>
          <w:p w14:paraId="175D400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r>
      <w:tr w14:paraId="3ACD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32" w:type="dxa"/>
            <w:vMerge w:val="continue"/>
            <w:vAlign w:val="center"/>
          </w:tcPr>
          <w:p w14:paraId="72253CC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58" w:type="dxa"/>
            <w:vMerge w:val="continue"/>
            <w:vAlign w:val="center"/>
          </w:tcPr>
          <w:p w14:paraId="29FF817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1121" w:type="dxa"/>
            <w:vMerge w:val="continue"/>
            <w:vAlign w:val="center"/>
          </w:tcPr>
          <w:p w14:paraId="214620C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70" w:type="dxa"/>
            <w:vMerge w:val="continue"/>
            <w:vAlign w:val="center"/>
          </w:tcPr>
          <w:p w14:paraId="0909963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585" w:type="dxa"/>
            <w:vMerge w:val="continue"/>
            <w:vAlign w:val="center"/>
          </w:tcPr>
          <w:p w14:paraId="20B0CB9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rPr>
            </w:pPr>
          </w:p>
        </w:tc>
        <w:tc>
          <w:tcPr>
            <w:tcW w:w="3848" w:type="dxa"/>
          </w:tcPr>
          <w:p w14:paraId="29D518A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vertAlign w:val="baseline"/>
                <w:lang w:val="en-US" w:eastAsia="zh-CN"/>
              </w:rPr>
            </w:pPr>
            <w:r>
              <w:rPr>
                <w:rFonts w:hint="eastAsia" w:ascii="宋体" w:hAnsi="宋体" w:eastAsia="宋体" w:cs="宋体"/>
                <w:b w:val="0"/>
                <w:bCs w:val="0"/>
                <w:color w:val="auto"/>
                <w:sz w:val="24"/>
                <w:szCs w:val="24"/>
                <w:lang w:val="en-US" w:eastAsia="zh-CN"/>
              </w:rPr>
              <w:t>十三、</w:t>
            </w:r>
            <w:r>
              <w:rPr>
                <w:rFonts w:hint="eastAsia" w:ascii="宋体" w:hAnsi="宋体" w:eastAsia="宋体" w:cs="宋体"/>
                <w:color w:val="auto"/>
                <w:sz w:val="24"/>
                <w:vertAlign w:val="baseline"/>
                <w:lang w:val="en-US" w:eastAsia="zh-CN"/>
              </w:rPr>
              <w:t>售后及运维</w:t>
            </w:r>
          </w:p>
          <w:p w14:paraId="6C476382">
            <w:pPr>
              <w:spacing w:line="360" w:lineRule="auto"/>
              <w:jc w:val="both"/>
              <w:rPr>
                <w:rFonts w:hint="eastAsia" w:ascii="宋体" w:hAnsi="宋体" w:eastAsia="宋体" w:cs="宋体"/>
                <w:b/>
                <w:bCs/>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lang w:val="en-US" w:eastAsia="zh-CN"/>
              </w:rPr>
              <w:t>1.售后服务承诺</w:t>
            </w:r>
          </w:p>
          <w:p w14:paraId="18F410B4">
            <w:pPr>
              <w:pStyle w:val="48"/>
              <w:spacing w:line="360" w:lineRule="auto"/>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项目质保期内指定2-3人作为对系统运行维护的具体对接人员，保障项目建成后系统的运行及安全维护管理工作。</w:t>
            </w:r>
          </w:p>
          <w:p w14:paraId="3EBDC3F1">
            <w:pPr>
              <w:pStyle w:val="48"/>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（2）项目建设期间及质保期内的所有售后服务均由</w:t>
            </w:r>
            <w:r>
              <w:rPr>
                <w:rFonts w:hint="eastAsia" w:ascii="宋体" w:hAnsi="宋体" w:eastAsia="宋体" w:cs="宋体"/>
                <w:color w:val="auto"/>
                <w:sz w:val="24"/>
                <w:szCs w:val="24"/>
                <w:lang w:val="en-US" w:eastAsia="zh-CN"/>
              </w:rPr>
              <w:t>中标供应商</w:t>
            </w:r>
            <w:r>
              <w:rPr>
                <w:rFonts w:hint="eastAsia" w:ascii="宋体" w:hAnsi="宋体" w:eastAsia="宋体" w:cs="宋体"/>
                <w:color w:val="auto"/>
                <w:sz w:val="24"/>
                <w:szCs w:val="24"/>
              </w:rPr>
              <w:t>提供，并提供一季度一次维护保养。</w:t>
            </w:r>
          </w:p>
          <w:p w14:paraId="66DD984A">
            <w:pPr>
              <w:pStyle w:val="2"/>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（3）项目团队提供售后人员现场服务，并根据采购人要求调整人员投入。对不符合采购人要求的驻点人员，采购人有权要求更换。驻场地点由采购人指定，提供5天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8小时本地化技术服务支持。</w:t>
            </w:r>
          </w:p>
          <w:p w14:paraId="2C3D734F">
            <w:pPr>
              <w:pStyle w:val="2"/>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项目建设期间及质保期期限内的所有售后服务，包括但不限于软件维护维修、应用系统升级等所产生的费用均由</w:t>
            </w:r>
            <w:r>
              <w:rPr>
                <w:rFonts w:hint="eastAsia" w:ascii="宋体" w:hAnsi="宋体" w:cs="宋体"/>
                <w:color w:val="auto"/>
                <w:sz w:val="24"/>
                <w:lang w:val="en-US" w:eastAsia="zh-CN"/>
              </w:rPr>
              <w:t>中标供应商</w:t>
            </w:r>
            <w:r>
              <w:rPr>
                <w:rFonts w:hint="eastAsia" w:ascii="宋体" w:hAnsi="宋体" w:eastAsia="宋体" w:cs="宋体"/>
                <w:color w:val="auto"/>
                <w:sz w:val="24"/>
                <w:szCs w:val="24"/>
              </w:rPr>
              <w:t>承担。</w:t>
            </w:r>
          </w:p>
        </w:tc>
        <w:tc>
          <w:tcPr>
            <w:tcW w:w="1436" w:type="dxa"/>
            <w:vMerge w:val="continue"/>
            <w:vAlign w:val="center"/>
          </w:tcPr>
          <w:p w14:paraId="5ABA0A1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c>
          <w:tcPr>
            <w:tcW w:w="1371" w:type="dxa"/>
            <w:vMerge w:val="continue"/>
            <w:vAlign w:val="center"/>
          </w:tcPr>
          <w:p w14:paraId="43BB925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u w:val="none"/>
                <w:lang w:val="en-US" w:eastAsia="zh-CN" w:bidi="ar"/>
              </w:rPr>
            </w:pPr>
          </w:p>
        </w:tc>
      </w:tr>
      <w:tr w14:paraId="0668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Align w:val="center"/>
          </w:tcPr>
          <w:p w14:paraId="767742A9">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商务条款</w:t>
            </w:r>
          </w:p>
        </w:tc>
        <w:tc>
          <w:tcPr>
            <w:tcW w:w="9489" w:type="dxa"/>
            <w:gridSpan w:val="7"/>
            <w:vAlign w:val="center"/>
          </w:tcPr>
          <w:p w14:paraId="69E2ABE3">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一、合同签订期：自中标通知书发出之日起</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日内</w:t>
            </w:r>
            <w:r>
              <w:rPr>
                <w:rFonts w:hint="eastAsia" w:ascii="宋体" w:hAnsi="宋体" w:eastAsia="宋体" w:cs="宋体"/>
                <w:color w:val="auto"/>
                <w:sz w:val="24"/>
                <w:szCs w:val="24"/>
                <w:highlight w:val="none"/>
                <w:lang w:eastAsia="zh-CN"/>
              </w:rPr>
              <w:t>。</w:t>
            </w:r>
          </w:p>
          <w:p w14:paraId="197A9E32">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二、提交服务成果时间：签订合同后</w:t>
            </w: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rPr>
              <w:t>个月内提交初验成果，</w:t>
            </w:r>
            <w:r>
              <w:rPr>
                <w:rFonts w:hint="eastAsia" w:ascii="宋体" w:hAnsi="宋体" w:cs="宋体"/>
                <w:color w:val="auto"/>
                <w:sz w:val="24"/>
                <w:szCs w:val="24"/>
                <w:highlight w:val="none"/>
                <w:u w:val="none"/>
                <w:lang w:val="en-US" w:eastAsia="zh-CN"/>
              </w:rPr>
              <w:t>12</w:t>
            </w:r>
            <w:r>
              <w:rPr>
                <w:rFonts w:hint="eastAsia" w:ascii="宋体" w:hAnsi="宋体" w:eastAsia="宋体" w:cs="宋体"/>
                <w:color w:val="auto"/>
                <w:sz w:val="24"/>
                <w:szCs w:val="24"/>
                <w:highlight w:val="none"/>
              </w:rPr>
              <w:t>个月内提交终验成果。</w:t>
            </w:r>
          </w:p>
          <w:p w14:paraId="14E2A63A">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三、提交服务成果地点：采购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指定地点。</w:t>
            </w:r>
          </w:p>
          <w:p w14:paraId="3A34A677">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售后服务要求</w:t>
            </w:r>
          </w:p>
          <w:p w14:paraId="2A40F173">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1.质保期：质量保证期1年（</w:t>
            </w:r>
            <w:r>
              <w:rPr>
                <w:rFonts w:hint="eastAsia" w:ascii="宋体" w:hAnsi="宋体" w:eastAsia="宋体" w:cs="宋体"/>
                <w:color w:val="auto"/>
                <w:sz w:val="24"/>
                <w:szCs w:val="24"/>
                <w:highlight w:val="none"/>
              </w:rPr>
              <w:t>质保期自项目终验之日起计算</w:t>
            </w:r>
            <w:r>
              <w:rPr>
                <w:rFonts w:hint="eastAsia" w:ascii="宋体" w:hAnsi="宋体" w:eastAsia="宋体" w:cs="宋体"/>
                <w:color w:val="auto"/>
                <w:sz w:val="24"/>
                <w:szCs w:val="24"/>
                <w:highlight w:val="none"/>
                <w:lang w:val="en-US" w:eastAsia="zh-CN"/>
              </w:rPr>
              <w:t>）</w:t>
            </w:r>
          </w:p>
          <w:p w14:paraId="3D4740BC">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2.响应时间：</w:t>
            </w:r>
            <w:r>
              <w:rPr>
                <w:rFonts w:hint="eastAsia" w:ascii="宋体" w:hAnsi="宋体" w:eastAsia="宋体" w:cs="宋体"/>
                <w:color w:val="auto"/>
                <w:sz w:val="24"/>
                <w:szCs w:val="24"/>
                <w:highlight w:val="none"/>
              </w:rPr>
              <w:t>提供7×24小时电话或电子邮件服务，接到用户报修通知1小时内做出明确响应和安排，2小时内做出故障诊断报告。</w:t>
            </w:r>
          </w:p>
          <w:p w14:paraId="4D7A0494">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3.服务内容：提供升级服务、优化服务、咨询服务、数据接入的支持服务等。</w:t>
            </w:r>
          </w:p>
          <w:p w14:paraId="381BC2CB">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4.售后服务模式：根据技术支持服务、热线支持服务、INTERNET网络服务、专职客户服务代表24小时响应、资讯服务、客户交流服务等</w:t>
            </w:r>
          </w:p>
          <w:p w14:paraId="356F8CBF">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5.服务质量保障：</w:t>
            </w:r>
            <w:r>
              <w:rPr>
                <w:rFonts w:hint="eastAsia" w:ascii="宋体" w:hAnsi="宋体" w:eastAsia="宋体" w:cs="宋体"/>
                <w:color w:val="auto"/>
                <w:sz w:val="24"/>
                <w:szCs w:val="24"/>
                <w:highlight w:val="none"/>
              </w:rPr>
              <w:t>提供的整个服务支持过程均备有详尽的指导书、手册和质量规范，质量管理过程贯穿整个服务支持执行过程，在每一个环节均设置有质量监控点保证质量</w:t>
            </w:r>
            <w:r>
              <w:rPr>
                <w:rFonts w:hint="eastAsia" w:ascii="宋体" w:hAnsi="宋体" w:eastAsia="宋体" w:cs="宋体"/>
                <w:color w:val="auto"/>
                <w:sz w:val="24"/>
                <w:szCs w:val="24"/>
                <w:highlight w:val="none"/>
                <w:lang w:eastAsia="zh-CN"/>
              </w:rPr>
              <w:t>。</w:t>
            </w:r>
          </w:p>
          <w:p w14:paraId="131F759D">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6.售后服务体系：提供</w:t>
            </w:r>
            <w:r>
              <w:rPr>
                <w:rFonts w:hint="eastAsia" w:ascii="宋体" w:hAnsi="宋体" w:eastAsia="宋体" w:cs="宋体"/>
                <w:color w:val="auto"/>
                <w:sz w:val="24"/>
                <w:szCs w:val="24"/>
                <w:highlight w:val="none"/>
              </w:rPr>
              <w:t>一个相对独立的售后服务体系，这个体系虽然会和很多部门合作，但对于自己内部是封闭的，为了便于协调资源。</w:t>
            </w:r>
          </w:p>
          <w:p w14:paraId="3749A275">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质保期内，进行软件修改、完善和升级开发，服务内容包括数据归集入库、数据维护、功能维护、咨询和用户提出的小规模软件需求调整。如系统设计存在重大缺陷，导致无法运行或效率低下，须对系统进行结构性调整开发至满足使用要求。</w:t>
            </w:r>
          </w:p>
          <w:p w14:paraId="22CFD429">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项目定制开发</w:t>
            </w:r>
            <w:r>
              <w:rPr>
                <w:rFonts w:hint="eastAsia" w:ascii="宋体" w:hAnsi="宋体" w:eastAsia="宋体" w:cs="宋体"/>
                <w:color w:val="auto"/>
                <w:sz w:val="24"/>
                <w:szCs w:val="24"/>
                <w:highlight w:val="none"/>
              </w:rPr>
              <w:t>源代码，并确保项目使用的第三方软件版本数据接口长期提供升级（与市场上该产品的最新版本保持同步更新）。</w:t>
            </w:r>
          </w:p>
          <w:p w14:paraId="6B9B22DE">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在质保期内提供的维护，期间如发生系统运作故障，或出现瑕疵与缺陷，中标供应商需及时作出响应提供维护服务。</w:t>
            </w:r>
          </w:p>
          <w:p w14:paraId="071FA1F5">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五、培训要求：投标人应根据采购人需要和经验，提出相应的系统培训方案，包括培训目标、培训原则、培训对象、培训时间、培训课程、培训内容、培训方式等。培训范围与项目实施范围一致，投标人提供师资力量和教材，场地和培训组织由采购人提供。</w:t>
            </w:r>
          </w:p>
          <w:p w14:paraId="04AD560B">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开发与实施要求：</w:t>
            </w:r>
          </w:p>
          <w:p w14:paraId="1632D63B">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项目的应用软件为定制开发，应用软件开发与实施工作要求中标供应商制定提供详细的系统整体设计方案、软件开发、项目实施方案必须条理清晰，方案明确，软件开发思路清晰，架构先进，开发进度计划合理。</w:t>
            </w:r>
          </w:p>
          <w:p w14:paraId="3AC0FDCA">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启动至竣工验收期间，中标供应商须安排项目开发团队包含项目经理、需求分析人员、经济分析人员、经济模型设计人员、数据库设计人员、程序设计人员、程序编码人员、质量保证人员、测试人员等，以驻点的方式开展项目工作，驻点工作项目团队应具备1名项目经理、</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1名开发人员，工作时间为5天*8小时（每周）。项目中途未经采购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书面同意不允许更换项目主要负责人员。如果中标供应商确因无法抗拒的原因更换项目人员时，必须向采购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提交书面申请，经同意后，提供一名具有同等或更高资历、熟悉相关业务的人员替换该职位。同时，软件开发与实施过程所需一切工具（含开发工具）、仪表等均由中标供应商自行负责。</w:t>
            </w:r>
          </w:p>
          <w:p w14:paraId="325AD020">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供应商须提供完整且符合国家标准的项目工程文档，主要包括：系统需求规格说明书、系统概要设计、数据库设计、系统详细设计、系统安装部署方案、测试用例与有关测试文档、系统实施手册、管理员手册、用户使用手册、系统维护手册、软件安装介质等文档，且提供</w:t>
            </w:r>
            <w:r>
              <w:rPr>
                <w:rFonts w:hint="eastAsia" w:ascii="宋体" w:hAnsi="宋体" w:eastAsia="宋体" w:cs="宋体"/>
                <w:color w:val="auto"/>
                <w:sz w:val="24"/>
                <w:szCs w:val="24"/>
                <w:highlight w:val="none"/>
                <w:lang w:val="en-US" w:eastAsia="zh-CN"/>
              </w:rPr>
              <w:t>项目定制开发</w:t>
            </w:r>
            <w:r>
              <w:rPr>
                <w:rFonts w:hint="eastAsia" w:ascii="宋体" w:hAnsi="宋体" w:eastAsia="宋体" w:cs="宋体"/>
                <w:color w:val="auto"/>
                <w:sz w:val="24"/>
                <w:szCs w:val="24"/>
                <w:highlight w:val="none"/>
              </w:rPr>
              <w:t>源代码以及所有相关技术文档，要求技术文档打印装订成册，技术文档和源代码刻录光盘保存。产品和所有技术文档要具有严格的一致性。</w:t>
            </w:r>
          </w:p>
          <w:p w14:paraId="7549FADE">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、付款方式：</w:t>
            </w:r>
            <w:r>
              <w:rPr>
                <w:rFonts w:hint="eastAsia" w:ascii="宋体" w:hAnsi="宋体" w:eastAsia="宋体" w:cs="宋体"/>
                <w:color w:val="auto"/>
                <w:sz w:val="24"/>
                <w:highlight w:val="none"/>
                <w:lang w:val="en-US" w:eastAsia="zh-CN"/>
              </w:rPr>
              <w:t>本项目无预付款，签订合同提交系统详细设计方案并通过采购人审核后，支付合同金额40%，项目终验后，支付合同金额60%。</w:t>
            </w:r>
          </w:p>
          <w:p w14:paraId="44EAB408">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、系统验收要求：</w:t>
            </w:r>
          </w:p>
          <w:p w14:paraId="38694DD4">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1、验收标准：</w:t>
            </w:r>
          </w:p>
          <w:p w14:paraId="189A914D">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（1）按国家、自治区和行业验收规范要求及合同中的相关条款进行验收。</w:t>
            </w:r>
          </w:p>
          <w:p w14:paraId="5A11BF32">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（2）整体项目达到信息安全等级保护</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级要求，通过信息安全等级保护</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级测评。评估报告由具有测评资质的第三方机构出具。如测评通过的,费用由采购人负责；若测评结果不通过，中标供应商需进行整改后重新评测，费用由中标供应商自行承担。</w:t>
            </w:r>
          </w:p>
          <w:p w14:paraId="2D61C6DE">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2、验收方法：采购人邀请相关部门及有关技术专家现场验收（必要时将邀请第三方专业的检测机构协助验收）。</w:t>
            </w:r>
          </w:p>
          <w:p w14:paraId="69EF24F0">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3、验收步骤：</w:t>
            </w:r>
          </w:p>
          <w:p w14:paraId="1948F8BB">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（1）项目初验：项目初验为系统功能的整体验收。</w:t>
            </w:r>
          </w:p>
          <w:p w14:paraId="01668EED">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系统安装部署完成后由中标供应商提请项目初验申请，依据《项目合同书》、《项目招投标文件》和有关的补充协议对项目进行初验，项目初验由采购人、评估专家、监理人员和中标供应商共同参加，项目初验时间为系统上线试运行前完成。项目验收测试合格后，由采购人出具《初验报告》。 </w:t>
            </w:r>
          </w:p>
          <w:p w14:paraId="4B2C788D">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（2）项目试运行：</w:t>
            </w:r>
          </w:p>
          <w:p w14:paraId="09D6BBB7">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项目初验合格后，双方确认系统开通试运行日期，试运行期</w:t>
            </w:r>
            <w:r>
              <w:rPr>
                <w:rFonts w:hint="eastAsia" w:ascii="宋体" w:hAnsi="宋体" w:eastAsia="宋体" w:cs="宋体"/>
                <w:color w:val="auto"/>
                <w:sz w:val="24"/>
                <w:szCs w:val="24"/>
                <w:highlight w:val="none"/>
                <w:lang w:val="en-US" w:eastAsia="zh-CN"/>
              </w:rPr>
              <w:t>不少于</w:t>
            </w:r>
            <w:r>
              <w:rPr>
                <w:rFonts w:hint="eastAsia" w:ascii="宋体" w:hAnsi="宋体" w:eastAsia="宋体" w:cs="宋体"/>
                <w:color w:val="auto"/>
                <w:sz w:val="24"/>
                <w:szCs w:val="24"/>
                <w:highlight w:val="none"/>
              </w:rPr>
              <w:t>1个月。在试运行期间，系统某些指标达不到《项目合同书》、《项目招投标文件》和有关的补充协议的要求，允许中标供应商进行修复，但试运行期做相应顺延。同时，在试运行期间,若系统运行有问题，中标供应商应无条件重新检测并调试直至验收合格交付使用, 在全部达到要求时, 由采购人组织最终验收。</w:t>
            </w:r>
          </w:p>
          <w:p w14:paraId="489280DA">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（3）项目终验：系统通过试运行证实所有性能、功能指标达到要求时，可由中标供应商提请项目终验申请。进行最终验收。终验合格后，由采购人出具《终验报告》。</w:t>
            </w:r>
          </w:p>
          <w:p w14:paraId="4BBC8C65">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（4）验收资料要求:中标供应商须提供完整且符合国家标准的项目工程文档，包括</w:t>
            </w:r>
            <w:r>
              <w:rPr>
                <w:rFonts w:hint="eastAsia" w:ascii="宋体" w:hAnsi="宋体" w:eastAsia="宋体" w:cs="宋体"/>
                <w:color w:val="auto"/>
                <w:sz w:val="24"/>
                <w:szCs w:val="24"/>
                <w:highlight w:val="none"/>
                <w:lang w:val="en-US" w:eastAsia="zh-CN"/>
              </w:rPr>
              <w:t>但不局限于</w:t>
            </w:r>
            <w:r>
              <w:rPr>
                <w:rFonts w:hint="eastAsia" w:ascii="宋体" w:hAnsi="宋体" w:eastAsia="宋体" w:cs="宋体"/>
                <w:color w:val="auto"/>
                <w:sz w:val="24"/>
                <w:szCs w:val="24"/>
                <w:highlight w:val="none"/>
              </w:rPr>
              <w:t>：系统需求规格说明书、系统概要设计、数据库设计、系统详细设计、系统安装部署方案、测试用例与有关测试文档、系统实施手册、管理员手册、用户使用手册、系统维护手册、软件安装介质等文档，且提供系统</w:t>
            </w:r>
            <w:r>
              <w:rPr>
                <w:rFonts w:hint="eastAsia" w:ascii="宋体" w:hAnsi="宋体" w:eastAsia="宋体" w:cs="宋体"/>
                <w:color w:val="auto"/>
                <w:sz w:val="24"/>
                <w:szCs w:val="24"/>
                <w:highlight w:val="none"/>
                <w:lang w:val="en-US" w:eastAsia="zh-CN"/>
              </w:rPr>
              <w:t>定制开发</w:t>
            </w:r>
            <w:r>
              <w:rPr>
                <w:rFonts w:hint="eastAsia" w:ascii="宋体" w:hAnsi="宋体" w:eastAsia="宋体" w:cs="宋体"/>
                <w:color w:val="auto"/>
                <w:sz w:val="24"/>
                <w:szCs w:val="24"/>
                <w:highlight w:val="none"/>
              </w:rPr>
              <w:t>源代码以及所有相关技术文档，要求技术文档打印装订成册，技术文档和源代码刻录光盘保存。</w:t>
            </w:r>
          </w:p>
          <w:p w14:paraId="34071306">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九、安全及密码建设要求</w:t>
            </w:r>
            <w:r>
              <w:rPr>
                <w:rFonts w:hint="eastAsia" w:ascii="宋体" w:hAnsi="宋体" w:eastAsia="宋体" w:cs="宋体"/>
                <w:color w:val="auto"/>
                <w:sz w:val="24"/>
                <w:szCs w:val="24"/>
                <w:highlight w:val="none"/>
                <w:lang w:eastAsia="zh-CN"/>
              </w:rPr>
              <w:t>：</w:t>
            </w:r>
          </w:p>
          <w:p w14:paraId="59AB77B7">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1.协助第三方测评机构开展安全等级测评及</w:t>
            </w:r>
            <w:r>
              <w:rPr>
                <w:rFonts w:hint="eastAsia" w:ascii="宋体" w:hAnsi="宋体" w:eastAsia="宋体" w:cs="宋体"/>
                <w:b w:val="0"/>
                <w:bCs w:val="0"/>
                <w:color w:val="auto"/>
                <w:kern w:val="2"/>
                <w:sz w:val="24"/>
                <w:szCs w:val="24"/>
                <w:highlight w:val="none"/>
                <w:lang w:val="en-US" w:eastAsia="zh-CN"/>
              </w:rPr>
              <w:t>第三方测评</w:t>
            </w:r>
            <w:r>
              <w:rPr>
                <w:rFonts w:hint="eastAsia" w:ascii="宋体" w:hAnsi="宋体" w:eastAsia="宋体" w:cs="宋体"/>
                <w:color w:val="auto"/>
                <w:sz w:val="24"/>
                <w:szCs w:val="24"/>
                <w:highlight w:val="none"/>
                <w:lang w:val="en-US" w:eastAsia="zh-CN"/>
              </w:rPr>
              <w:t>工作</w:t>
            </w:r>
          </w:p>
          <w:p w14:paraId="57A391B7">
            <w:pPr>
              <w:keepNext w:val="0"/>
              <w:keepLines w:val="0"/>
              <w:pageBreakBefore w:val="0"/>
              <w:numPr>
                <w:ilvl w:val="-1"/>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依据《信息系统安全等级保护定级指南》(</w:t>
            </w:r>
            <w:r>
              <w:rPr>
                <w:rFonts w:hint="eastAsia" w:ascii="宋体" w:hAnsi="宋体" w:eastAsia="宋体" w:cs="宋体"/>
                <w:color w:val="auto"/>
                <w:sz w:val="24"/>
                <w:szCs w:val="24"/>
                <w:highlight w:val="none"/>
                <w:lang w:val="en-US" w:eastAsia="zh-CN"/>
              </w:rPr>
              <w:t>GB/T 22240-2020</w:t>
            </w:r>
            <w:r>
              <w:rPr>
                <w:rFonts w:hint="eastAsia" w:ascii="宋体" w:hAnsi="宋体" w:eastAsia="宋体" w:cs="宋体"/>
                <w:color w:val="auto"/>
                <w:sz w:val="24"/>
                <w:szCs w:val="24"/>
                <w:highlight w:val="none"/>
              </w:rPr>
              <w:t>)等文件标准，协助第三方测评机构对</w:t>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"https://pay.gcy.zfcg.gxzf.gov.cn/purchaseplan_front/" \l "/purchase/plan/details/1777983" \t "https://pay.gcy.zfcg.gxzf.gov.cn/purchaseplan_front/" \l "/plan/list/_blank"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cs="宋体"/>
                <w:color w:val="auto"/>
                <w:spacing w:val="0"/>
                <w:position w:val="0"/>
                <w:sz w:val="24"/>
                <w:szCs w:val="24"/>
                <w:highlight w:val="none"/>
                <w:lang w:eastAsia="zh-CN"/>
              </w:rPr>
              <w:t>南宁市公共信用信息平台升级深化应用系统项目</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z w:val="24"/>
                <w:szCs w:val="24"/>
                <w:highlight w:val="none"/>
              </w:rPr>
              <w:t>开展网络安全等级保护</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级测评工作，协助第三方测评机构对</w:t>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"https://pay.gcy.zfcg.gxzf.gov.cn/purchaseplan_front/" \l "/purchase/plan/details/1777983" \t "https://pay.gcy.zfcg.gxzf.gov.cn/purchaseplan_front/" \l "/plan/list/_blank"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cs="宋体"/>
                <w:color w:val="auto"/>
                <w:spacing w:val="0"/>
                <w:position w:val="0"/>
                <w:sz w:val="24"/>
                <w:szCs w:val="24"/>
                <w:highlight w:val="none"/>
                <w:lang w:eastAsia="zh-CN"/>
              </w:rPr>
              <w:t>南宁市公共信用信息平台升级深化应用系统项目</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kern w:val="2"/>
                <w:sz w:val="24"/>
                <w:szCs w:val="24"/>
                <w:highlight w:val="none"/>
                <w:lang w:val="en-US" w:eastAsia="zh-CN"/>
              </w:rPr>
              <w:t>进行软件功能验收测试，</w:t>
            </w:r>
            <w:r>
              <w:rPr>
                <w:rFonts w:hint="eastAsia" w:ascii="宋体" w:hAnsi="宋体" w:eastAsia="宋体" w:cs="宋体"/>
                <w:color w:val="auto"/>
                <w:sz w:val="24"/>
                <w:szCs w:val="24"/>
                <w:highlight w:val="none"/>
              </w:rPr>
              <w:t>直到通过为止。</w:t>
            </w:r>
          </w:p>
          <w:p w14:paraId="16D422F7">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协助第三方评估机构开展商用密码应用安全性评估工作。</w:t>
            </w:r>
          </w:p>
          <w:p w14:paraId="130E1CF3">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依据《信息安全技术信息系统密码应用基本要求》（GB/T 39786-2021）等文件要求，协助第三方评估机构对</w:t>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"https://pay.gcy.zfcg.gxzf.gov.cn/purchaseplan_front/" \l "/purchase/plan/details/1777983" \t "https://pay.gcy.zfcg.gxzf.gov.cn/purchaseplan_front/" \l "/plan/list/_blank"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cs="宋体"/>
                <w:color w:val="auto"/>
                <w:spacing w:val="0"/>
                <w:position w:val="0"/>
                <w:sz w:val="24"/>
                <w:szCs w:val="24"/>
                <w:highlight w:val="none"/>
                <w:lang w:eastAsia="zh-CN"/>
              </w:rPr>
              <w:t>南宁市公共信用信息平台升级深化应用系统项目</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z w:val="24"/>
                <w:szCs w:val="24"/>
                <w:highlight w:val="none"/>
              </w:rPr>
              <w:t>开展商用密码测评工作。</w:t>
            </w:r>
          </w:p>
          <w:p w14:paraId="51C37C3C">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十、其他要求：</w:t>
            </w:r>
          </w:p>
          <w:p w14:paraId="11892BED">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▲1、投标报价为采购人指定地点的现场交货价，包括：</w:t>
            </w:r>
          </w:p>
          <w:p w14:paraId="5C02B6D0">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（1）服务的价格；</w:t>
            </w:r>
          </w:p>
          <w:p w14:paraId="56EE8FDF">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（2）其他费用（包括但不限于运输、装卸、软件开发、软件部署、调试、培训、技术支持、售后服务、检测、更新升级等费用）；</w:t>
            </w:r>
          </w:p>
          <w:p w14:paraId="1FA2EA97">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（3）必要的保险费用和各项税费；</w:t>
            </w:r>
          </w:p>
          <w:p w14:paraId="3945E18C">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（4）安装费用（包括但不限于各类软件、系统等的安装、集成、试运行等费用）；</w:t>
            </w:r>
          </w:p>
          <w:p w14:paraId="305636E5">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（5）培训费用（包括但不限于场地费、教材等）；</w:t>
            </w:r>
          </w:p>
          <w:p w14:paraId="27B82A80">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（6）与各类相关系统对接的费用（含第三方接口费）；</w:t>
            </w:r>
          </w:p>
          <w:p w14:paraId="5F96BCC3">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（7）派出工作人员的交通费、住宿费、伙食补助费；</w:t>
            </w:r>
          </w:p>
          <w:p w14:paraId="628406A7">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（8）包括项目整体验收各项费用。</w:t>
            </w:r>
          </w:p>
          <w:p w14:paraId="0B5E7EEA">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▲2、软件开发项目的需求设计经采购人评审认定后，因有新文件、新政策发布造成的新增需求，中标供应商应承诺在项目投标（软件部分）的总工作量10%以内的新增和变更需求</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，超出部分双方另行协商议定。新增的工作量以双方对新增需求分析认定。</w:t>
            </w:r>
          </w:p>
          <w:p w14:paraId="0AB3F5D8">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、对合同条款的调整</w:t>
            </w:r>
          </w:p>
          <w:p w14:paraId="6627D95C">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中标供应商原因，未能按本合同规定的内容、时间及相关要求向采购人交付成果的，中标供应商承担违约责任，支付违约金。每逾期一天交付，按合同总费用的千分之二支付滞纳金，超过合同规定时间30日，采购人将上报政府采购监督部门，</w:t>
            </w:r>
            <w:r>
              <w:rPr>
                <w:rFonts w:hint="eastAsia" w:ascii="宋体" w:hAnsi="宋体" w:eastAsia="宋体" w:cs="宋体"/>
                <w:color w:val="auto"/>
                <w:sz w:val="24"/>
                <w:szCs w:val="24"/>
                <w:highlight w:val="none"/>
                <w:lang w:val="en-US" w:eastAsia="zh-CN"/>
              </w:rPr>
              <w:t>申请</w:t>
            </w:r>
            <w:r>
              <w:rPr>
                <w:rFonts w:hint="eastAsia" w:ascii="宋体" w:hAnsi="宋体" w:eastAsia="宋体" w:cs="宋体"/>
                <w:color w:val="auto"/>
                <w:sz w:val="24"/>
                <w:szCs w:val="24"/>
                <w:highlight w:val="none"/>
              </w:rPr>
              <w:t>解除合同，所有责任均由供应商承担。</w:t>
            </w:r>
          </w:p>
          <w:p w14:paraId="42C05DC3">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▲5、招标文件中所述技术要求，应视为保证涉及本项目所需要的最低要求，如有遗漏，投标人应予以补充，否则，一旦中标将认为投标人认同遗漏部分。</w:t>
            </w:r>
          </w:p>
          <w:p w14:paraId="70977118">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▲6、中标供应商必须负责本项目所有应用软件的开发和实施，并配合与本项目相关联的软件供应商（第三方）完成系统的整体安装、集成和调试工作。</w:t>
            </w:r>
          </w:p>
          <w:p w14:paraId="366D9DAE">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投标人如需现场勘查调研，请自行前往，投标人应自行承担现场踏勘所发生费用以及对踏勘结果评估风险。</w:t>
            </w:r>
          </w:p>
        </w:tc>
      </w:tr>
      <w:tr w14:paraId="4AC8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32" w:type="dxa"/>
            <w:vAlign w:val="center"/>
          </w:tcPr>
          <w:p w14:paraId="1ACD4EE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9489" w:type="dxa"/>
            <w:gridSpan w:val="7"/>
          </w:tcPr>
          <w:p w14:paraId="18FB422A">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本项目采购标的的需执行的国家相关标准、行业标准、地方标准或其他强制性标准、规范等要求：按国家相关标准、中标供应商承诺进行验收。</w:t>
            </w:r>
          </w:p>
          <w:p w14:paraId="2A4AFF76">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2、本项目合同文本中的条款如与项目需求不一致的，以</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文件项目需求表、中标供应商响应条款为准。</w:t>
            </w:r>
          </w:p>
          <w:p w14:paraId="2B0F7A6A">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3、本项目投标</w:t>
            </w:r>
            <w:r>
              <w:rPr>
                <w:rFonts w:hint="eastAsia" w:asciiTheme="minorEastAsia" w:hAnsiTheme="minorEastAsia" w:eastAsiaTheme="minorEastAsia" w:cstheme="minorEastAsia"/>
                <w:b w:val="0"/>
                <w:bCs w:val="0"/>
                <w:color w:val="auto"/>
                <w:sz w:val="24"/>
                <w:szCs w:val="24"/>
                <w:highlight w:val="none"/>
              </w:rPr>
              <w:t>时请提供技术方案</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总体设计方案</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详细技术方案</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项目实施方案</w:t>
            </w:r>
            <w:r>
              <w:rPr>
                <w:rFonts w:hint="eastAsia" w:asciiTheme="minorEastAsia" w:hAnsiTheme="minorEastAsia" w:eastAsiaTheme="minorEastAsia" w:cstheme="minorEastAsia"/>
                <w:b w:val="0"/>
                <w:bCs w:val="0"/>
                <w:color w:val="auto"/>
                <w:sz w:val="24"/>
                <w:szCs w:val="24"/>
                <w:highlight w:val="none"/>
                <w:lang w:val="en-US" w:eastAsia="zh-CN"/>
              </w:rPr>
              <w:t>、售后及运维方案、项目培训方案、现场系统演示、</w:t>
            </w:r>
            <w:r>
              <w:rPr>
                <w:rFonts w:hint="eastAsia" w:asciiTheme="minorEastAsia" w:hAnsiTheme="minorEastAsia" w:eastAsiaTheme="minorEastAsia" w:cstheme="minorEastAsia"/>
                <w:b w:val="0"/>
                <w:bCs w:val="0"/>
                <w:color w:val="auto"/>
                <w:sz w:val="24"/>
                <w:highlight w:val="none"/>
                <w:lang w:val="en-US" w:eastAsia="zh-CN"/>
              </w:rPr>
              <w:t>综合实力等</w:t>
            </w:r>
            <w:r>
              <w:rPr>
                <w:rFonts w:hint="eastAsia" w:asciiTheme="minorEastAsia" w:hAnsiTheme="minorEastAsia" w:eastAsiaTheme="minorEastAsia" w:cstheme="minorEastAsia"/>
                <w:b w:val="0"/>
                <w:bCs w:val="0"/>
                <w:color w:val="auto"/>
                <w:sz w:val="24"/>
                <w:szCs w:val="24"/>
                <w:highlight w:val="none"/>
              </w:rPr>
              <w:t>，如承担过类似项目业绩，请提供相关证明材料。</w:t>
            </w:r>
          </w:p>
          <w:p w14:paraId="1A535574">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eastAsia="宋体" w:cs="宋体"/>
                <w:b/>
                <w:color w:val="auto"/>
                <w:sz w:val="24"/>
                <w:szCs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、合同延续年限、条件和方式：</w:t>
            </w:r>
            <w:r>
              <w:rPr>
                <w:rFonts w:hint="eastAsia" w:asciiTheme="minorEastAsia" w:hAnsiTheme="minorEastAsia" w:eastAsiaTheme="minorEastAsia" w:cstheme="minorEastAsia"/>
                <w:b w:val="0"/>
                <w:bCs w:val="0"/>
                <w:color w:val="auto"/>
                <w:sz w:val="24"/>
                <w:szCs w:val="24"/>
                <w:highlight w:val="none"/>
              </w:rPr>
              <w:t>本项目合同到期后不续签</w:t>
            </w:r>
            <w:r>
              <w:rPr>
                <w:rFonts w:hint="eastAsia" w:asciiTheme="minorEastAsia" w:hAnsiTheme="minorEastAsia" w:eastAsiaTheme="minorEastAsia" w:cstheme="minorEastAsia"/>
                <w:b w:val="0"/>
                <w:bCs w:val="0"/>
                <w:color w:val="auto"/>
                <w:sz w:val="24"/>
                <w:szCs w:val="24"/>
                <w:highlight w:val="none"/>
                <w:lang w:eastAsia="zh-CN"/>
              </w:rPr>
              <w:t>。</w:t>
            </w:r>
          </w:p>
        </w:tc>
      </w:tr>
    </w:tbl>
    <w:p w14:paraId="712640CD">
      <w:pPr>
        <w:pStyle w:val="2"/>
        <w:spacing w:after="0" w:line="360" w:lineRule="auto"/>
        <w:rPr>
          <w:color w:val="auto"/>
        </w:rPr>
        <w:sectPr>
          <w:pgSz w:w="12240" w:h="15840"/>
          <w:pgMar w:top="1440" w:right="1080" w:bottom="1440" w:left="1080" w:header="720" w:footer="720" w:gutter="0"/>
          <w:cols w:space="720" w:num="1"/>
        </w:sectPr>
      </w:pPr>
    </w:p>
    <w:p w14:paraId="244408DE">
      <w:pPr>
        <w:wordWrap w:val="0"/>
        <w:spacing w:line="360" w:lineRule="auto"/>
        <w:ind w:firstLine="640"/>
        <w:rPr>
          <w:rFonts w:ascii="宋体" w:hAnsi="宋体" w:cs="宋体"/>
          <w:color w:val="auto"/>
          <w:sz w:val="32"/>
          <w:szCs w:val="32"/>
        </w:rPr>
      </w:pPr>
      <w:r>
        <w:rPr>
          <w:rFonts w:hint="eastAsia" w:ascii="宋体" w:hAnsi="宋体" w:cs="宋体"/>
          <w:color w:val="auto"/>
          <w:sz w:val="32"/>
          <w:szCs w:val="32"/>
        </w:rPr>
        <w:t>附件：1</w:t>
      </w:r>
    </w:p>
    <w:p w14:paraId="276454D6">
      <w:pPr>
        <w:wordWrap w:val="0"/>
        <w:spacing w:line="360" w:lineRule="auto"/>
        <w:ind w:firstLine="340"/>
        <w:rPr>
          <w:rFonts w:ascii="宋体" w:hAnsi="宋体" w:cs="宋体"/>
          <w:color w:val="auto"/>
          <w:sz w:val="17"/>
          <w:szCs w:val="17"/>
        </w:rPr>
      </w:pPr>
    </w:p>
    <w:p w14:paraId="44B47037">
      <w:pPr>
        <w:wordWrap w:val="0"/>
        <w:spacing w:line="360" w:lineRule="auto"/>
        <w:ind w:left="1871" w:firstLine="800"/>
        <w:rPr>
          <w:rFonts w:ascii="宋体" w:hAnsi="宋体" w:cs="宋体"/>
          <w:color w:val="auto"/>
          <w:sz w:val="40"/>
          <w:szCs w:val="40"/>
        </w:rPr>
      </w:pPr>
      <w:r>
        <w:rPr>
          <w:rFonts w:hint="eastAsia" w:ascii="宋体" w:hAnsi="宋体" w:cs="宋体"/>
          <w:color w:val="auto"/>
          <w:sz w:val="40"/>
          <w:szCs w:val="40"/>
        </w:rPr>
        <w:t>节能产品政府采购品目清单</w:t>
      </w:r>
    </w:p>
    <w:tbl>
      <w:tblPr>
        <w:tblStyle w:val="25"/>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361AB682">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37A33691">
            <w:pPr>
              <w:widowControl/>
              <w:wordWrap w:val="0"/>
              <w:spacing w:line="360" w:lineRule="auto"/>
              <w:rPr>
                <w:rFonts w:ascii="宋体" w:hAnsi="宋体" w:cs="宋体"/>
                <w:b/>
                <w:bCs/>
                <w:color w:val="auto"/>
                <w:kern w:val="0"/>
                <w:sz w:val="22"/>
                <w:szCs w:val="22"/>
              </w:rPr>
            </w:pPr>
            <w:r>
              <w:rPr>
                <w:rFonts w:hint="eastAsia" w:ascii="宋体" w:hAnsi="宋体" w:cs="宋体"/>
                <w:b/>
                <w:bCs/>
                <w:color w:val="auto"/>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198B8582">
            <w:pPr>
              <w:widowControl/>
              <w:wordWrap w:val="0"/>
              <w:spacing w:line="360" w:lineRule="auto"/>
              <w:ind w:firstLine="442"/>
              <w:jc w:val="center"/>
              <w:rPr>
                <w:rFonts w:ascii="宋体" w:hAnsi="宋体" w:cs="宋体"/>
                <w:b/>
                <w:bCs/>
                <w:color w:val="auto"/>
                <w:kern w:val="0"/>
                <w:sz w:val="22"/>
                <w:szCs w:val="22"/>
              </w:rPr>
            </w:pPr>
            <w:r>
              <w:rPr>
                <w:rFonts w:hint="eastAsia" w:ascii="宋体" w:hAnsi="宋体" w:cs="宋体"/>
                <w:b/>
                <w:bCs/>
                <w:color w:val="auto"/>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14:paraId="594622A8">
            <w:pPr>
              <w:widowControl/>
              <w:wordWrap w:val="0"/>
              <w:spacing w:line="360" w:lineRule="auto"/>
              <w:ind w:firstLine="442"/>
              <w:jc w:val="center"/>
              <w:rPr>
                <w:rFonts w:ascii="宋体" w:hAnsi="宋体" w:cs="宋体"/>
                <w:b/>
                <w:bCs/>
                <w:color w:val="auto"/>
                <w:kern w:val="0"/>
                <w:sz w:val="22"/>
                <w:szCs w:val="22"/>
              </w:rPr>
            </w:pPr>
            <w:r>
              <w:rPr>
                <w:rFonts w:hint="eastAsia" w:ascii="宋体" w:hAnsi="宋体" w:cs="宋体"/>
                <w:b/>
                <w:bCs/>
                <w:color w:val="auto"/>
                <w:kern w:val="0"/>
                <w:sz w:val="22"/>
                <w:szCs w:val="22"/>
              </w:rPr>
              <w:t>依据的标准</w:t>
            </w:r>
          </w:p>
        </w:tc>
      </w:tr>
      <w:tr w14:paraId="7F3324C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DDA0D8E">
            <w:pPr>
              <w:widowControl/>
              <w:wordWrap w:val="0"/>
              <w:spacing w:line="360" w:lineRule="auto"/>
              <w:rPr>
                <w:rFonts w:ascii="宋体" w:hAnsi="宋体" w:cs="宋体"/>
                <w:color w:val="auto"/>
                <w:kern w:val="0"/>
                <w:sz w:val="20"/>
                <w:szCs w:val="20"/>
              </w:rPr>
            </w:pPr>
            <w:r>
              <w:rPr>
                <w:rFonts w:hint="eastAsia" w:ascii="宋体" w:hAnsi="宋体" w:cs="宋体"/>
                <w:color w:val="auto"/>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14:paraId="25217FEC">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A020101计算机设备</w:t>
            </w:r>
          </w:p>
        </w:tc>
        <w:tc>
          <w:tcPr>
            <w:tcW w:w="1320" w:type="dxa"/>
            <w:tcBorders>
              <w:top w:val="nil"/>
              <w:left w:val="nil"/>
              <w:bottom w:val="single" w:color="000000" w:sz="8" w:space="0"/>
              <w:right w:val="single" w:color="000000" w:sz="8" w:space="0"/>
            </w:tcBorders>
            <w:vAlign w:val="center"/>
          </w:tcPr>
          <w:p w14:paraId="05F65452">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★A02010104台式计算机</w:t>
            </w:r>
          </w:p>
        </w:tc>
        <w:tc>
          <w:tcPr>
            <w:tcW w:w="1620" w:type="dxa"/>
            <w:tcBorders>
              <w:top w:val="nil"/>
              <w:left w:val="nil"/>
              <w:bottom w:val="single" w:color="000000" w:sz="8" w:space="0"/>
              <w:right w:val="single" w:color="000000" w:sz="8" w:space="0"/>
            </w:tcBorders>
            <w:vAlign w:val="center"/>
          </w:tcPr>
          <w:p w14:paraId="5A1EE0A8">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CF51900">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2057D0E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34CD885">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8DD1E47">
            <w:pPr>
              <w:widowControl/>
              <w:wordWrap w:val="0"/>
              <w:spacing w:line="360" w:lineRule="auto"/>
              <w:ind w:firstLine="400"/>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6C77108D">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14:paraId="79D010F1">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1BEACA2">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684FC91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FD253D0">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E0FAF87">
            <w:pPr>
              <w:widowControl/>
              <w:wordWrap w:val="0"/>
              <w:spacing w:line="360" w:lineRule="auto"/>
              <w:ind w:firstLine="400"/>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71B081B6">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14:paraId="0FF3E64A">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1A9290E">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52CB01E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E8963EE">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14:paraId="7B3772CD">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5C3768D9">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A02010601打印设备</w:t>
            </w:r>
          </w:p>
        </w:tc>
        <w:tc>
          <w:tcPr>
            <w:tcW w:w="1620" w:type="dxa"/>
            <w:tcBorders>
              <w:top w:val="nil"/>
              <w:left w:val="nil"/>
              <w:bottom w:val="single" w:color="000000" w:sz="8" w:space="0"/>
              <w:right w:val="single" w:color="000000" w:sz="8" w:space="0"/>
            </w:tcBorders>
            <w:vAlign w:val="center"/>
          </w:tcPr>
          <w:p w14:paraId="3020ED5B">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14:paraId="19FFFBFD">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22A248D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94646C3">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27E204D3">
            <w:pPr>
              <w:widowControl/>
              <w:wordWrap w:val="0"/>
              <w:spacing w:line="360" w:lineRule="auto"/>
              <w:ind w:firstLine="400"/>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71B81B85">
            <w:pPr>
              <w:widowControl/>
              <w:wordWrap w:val="0"/>
              <w:spacing w:line="360" w:lineRule="auto"/>
              <w:ind w:firstLine="400"/>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17348A3D">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14:paraId="48952253">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163EEB9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5FD1373">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91559EF">
            <w:pPr>
              <w:widowControl/>
              <w:wordWrap w:val="0"/>
              <w:spacing w:line="360" w:lineRule="auto"/>
              <w:ind w:firstLine="400"/>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3065CE75">
            <w:pPr>
              <w:widowControl/>
              <w:wordWrap w:val="0"/>
              <w:spacing w:line="360" w:lineRule="auto"/>
              <w:ind w:firstLine="400"/>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0096BDA1">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14:paraId="24931253">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3B559A2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6A99A46">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B685B88">
            <w:pPr>
              <w:widowControl/>
              <w:wordWrap w:val="0"/>
              <w:spacing w:line="360" w:lineRule="auto"/>
              <w:ind w:firstLine="400"/>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10CE4B78">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A02010604显示设备</w:t>
            </w:r>
          </w:p>
        </w:tc>
        <w:tc>
          <w:tcPr>
            <w:tcW w:w="1620" w:type="dxa"/>
            <w:tcBorders>
              <w:top w:val="nil"/>
              <w:left w:val="nil"/>
              <w:bottom w:val="single" w:color="000000" w:sz="8" w:space="0"/>
              <w:right w:val="single" w:color="000000" w:sz="8" w:space="0"/>
            </w:tcBorders>
            <w:vAlign w:val="center"/>
          </w:tcPr>
          <w:p w14:paraId="24128555">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14:paraId="2416C5A6">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《计算机显示器能效限定值及能效等级》（GB21520）</w:t>
            </w:r>
          </w:p>
        </w:tc>
      </w:tr>
      <w:tr w14:paraId="0D131A1C">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484F436D">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93228EA">
            <w:pPr>
              <w:widowControl/>
              <w:wordWrap w:val="0"/>
              <w:spacing w:line="360" w:lineRule="auto"/>
              <w:ind w:firstLine="400"/>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2567D517">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14:paraId="200FE4FD">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A0201060901扫描仪</w:t>
            </w:r>
          </w:p>
        </w:tc>
        <w:tc>
          <w:tcPr>
            <w:tcW w:w="4540" w:type="dxa"/>
            <w:tcBorders>
              <w:top w:val="nil"/>
              <w:left w:val="nil"/>
              <w:bottom w:val="single" w:color="000000" w:sz="8" w:space="0"/>
              <w:right w:val="single" w:color="000000" w:sz="8" w:space="0"/>
            </w:tcBorders>
            <w:vAlign w:val="center"/>
          </w:tcPr>
          <w:p w14:paraId="1D3F9212">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参照《复印机、打印机和传真机能效限定值及能效等级》（GB21521中打印速度为15页/分的针式打印机相关要求中打印速度为15页/分的针式打印机相关要求</w:t>
            </w:r>
          </w:p>
        </w:tc>
      </w:tr>
      <w:tr w14:paraId="6675E54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B146A6D">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080" w:type="dxa"/>
            <w:tcBorders>
              <w:top w:val="nil"/>
              <w:left w:val="nil"/>
              <w:bottom w:val="single" w:color="000000" w:sz="8" w:space="0"/>
              <w:right w:val="single" w:color="000000" w:sz="8" w:space="0"/>
            </w:tcBorders>
            <w:vAlign w:val="center"/>
          </w:tcPr>
          <w:p w14:paraId="7AC6F86D">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A020202投影仪</w:t>
            </w:r>
          </w:p>
        </w:tc>
        <w:tc>
          <w:tcPr>
            <w:tcW w:w="1320" w:type="dxa"/>
            <w:tcBorders>
              <w:top w:val="nil"/>
              <w:left w:val="nil"/>
              <w:bottom w:val="single" w:color="000000" w:sz="8" w:space="0"/>
              <w:right w:val="single" w:color="000000" w:sz="8" w:space="0"/>
            </w:tcBorders>
            <w:vAlign w:val="center"/>
          </w:tcPr>
          <w:p w14:paraId="38145FED">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76E6FB3A">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BA8CEF3">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《投影机能效限定值及能效等级》（GB32028）</w:t>
            </w:r>
          </w:p>
        </w:tc>
      </w:tr>
      <w:tr w14:paraId="0CE9387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C5B53B2">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080" w:type="dxa"/>
            <w:tcBorders>
              <w:top w:val="nil"/>
              <w:left w:val="nil"/>
              <w:bottom w:val="single" w:color="000000" w:sz="8" w:space="0"/>
              <w:right w:val="single" w:color="000000" w:sz="8" w:space="0"/>
            </w:tcBorders>
            <w:vAlign w:val="center"/>
          </w:tcPr>
          <w:p w14:paraId="70ABA283">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14:paraId="5448EB64">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150B2D50">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D6BBA64">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6F7DF8D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C341135">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1080" w:type="dxa"/>
            <w:tcBorders>
              <w:top w:val="nil"/>
              <w:left w:val="nil"/>
              <w:bottom w:val="single" w:color="000000" w:sz="8" w:space="0"/>
              <w:right w:val="single" w:color="000000" w:sz="8" w:space="0"/>
            </w:tcBorders>
            <w:vAlign w:val="center"/>
          </w:tcPr>
          <w:p w14:paraId="7A5F9FFD">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A020519泵</w:t>
            </w:r>
          </w:p>
        </w:tc>
        <w:tc>
          <w:tcPr>
            <w:tcW w:w="1320" w:type="dxa"/>
            <w:tcBorders>
              <w:top w:val="nil"/>
              <w:left w:val="nil"/>
              <w:bottom w:val="single" w:color="000000" w:sz="8" w:space="0"/>
              <w:right w:val="single" w:color="000000" w:sz="8" w:space="0"/>
            </w:tcBorders>
            <w:vAlign w:val="center"/>
          </w:tcPr>
          <w:p w14:paraId="0AD10C14">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A02051901离心泵</w:t>
            </w:r>
          </w:p>
        </w:tc>
        <w:tc>
          <w:tcPr>
            <w:tcW w:w="1620" w:type="dxa"/>
            <w:tcBorders>
              <w:top w:val="nil"/>
              <w:left w:val="nil"/>
              <w:bottom w:val="single" w:color="000000" w:sz="8" w:space="0"/>
              <w:right w:val="single" w:color="000000" w:sz="8" w:space="0"/>
            </w:tcBorders>
            <w:vAlign w:val="center"/>
          </w:tcPr>
          <w:p w14:paraId="49220D95">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59D2801">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《清水离心泵能效限定值及节能评价值》（GB19762）</w:t>
            </w:r>
          </w:p>
        </w:tc>
      </w:tr>
      <w:tr w14:paraId="62538C13">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2622A3E8">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14:paraId="11A699B6">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60349A9D">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★A02052301制冷压缩机</w:t>
            </w:r>
          </w:p>
        </w:tc>
        <w:tc>
          <w:tcPr>
            <w:tcW w:w="1620" w:type="dxa"/>
            <w:tcBorders>
              <w:top w:val="nil"/>
              <w:left w:val="nil"/>
              <w:bottom w:val="single" w:color="000000" w:sz="8" w:space="0"/>
              <w:right w:val="single" w:color="000000" w:sz="8" w:space="0"/>
            </w:tcBorders>
            <w:vAlign w:val="center"/>
          </w:tcPr>
          <w:p w14:paraId="14E96C26">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冷水机组</w:t>
            </w:r>
          </w:p>
        </w:tc>
        <w:tc>
          <w:tcPr>
            <w:tcW w:w="4540" w:type="dxa"/>
            <w:tcBorders>
              <w:top w:val="nil"/>
              <w:left w:val="nil"/>
              <w:bottom w:val="single" w:color="000000" w:sz="8" w:space="0"/>
              <w:right w:val="single" w:color="000000" w:sz="8" w:space="0"/>
            </w:tcBorders>
            <w:vAlign w:val="center"/>
          </w:tcPr>
          <w:p w14:paraId="6276AF0E">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《冷水机组能效限定值及能效等级》（GB19577），《低环境温度空气源热泵（冷水）机组能效限定值及能效等级》（GB37480）</w:t>
            </w:r>
          </w:p>
        </w:tc>
      </w:tr>
      <w:tr w14:paraId="05D7C8F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D86A0DD">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BEC7835">
            <w:pPr>
              <w:widowControl/>
              <w:wordWrap w:val="0"/>
              <w:spacing w:line="360" w:lineRule="auto"/>
              <w:ind w:firstLine="400"/>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1B17AEF3">
            <w:pPr>
              <w:widowControl/>
              <w:wordWrap w:val="0"/>
              <w:spacing w:line="360" w:lineRule="auto"/>
              <w:ind w:firstLine="400"/>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03FAC266">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水源热泵机组</w:t>
            </w:r>
          </w:p>
        </w:tc>
        <w:tc>
          <w:tcPr>
            <w:tcW w:w="4540" w:type="dxa"/>
            <w:tcBorders>
              <w:top w:val="nil"/>
              <w:left w:val="nil"/>
              <w:bottom w:val="single" w:color="000000" w:sz="8" w:space="0"/>
              <w:right w:val="single" w:color="000000" w:sz="8" w:space="0"/>
            </w:tcBorders>
            <w:vAlign w:val="center"/>
          </w:tcPr>
          <w:p w14:paraId="3516BEA8">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《水（地）源热泵机组能效限定值及能效等级》（GB30721）</w:t>
            </w:r>
          </w:p>
        </w:tc>
      </w:tr>
      <w:tr w14:paraId="1C5FBBD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3958961">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22CF420">
            <w:pPr>
              <w:widowControl/>
              <w:wordWrap w:val="0"/>
              <w:spacing w:line="360" w:lineRule="auto"/>
              <w:ind w:firstLine="400"/>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712678CE">
            <w:pPr>
              <w:widowControl/>
              <w:wordWrap w:val="0"/>
              <w:spacing w:line="360" w:lineRule="auto"/>
              <w:ind w:firstLine="400"/>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53CA9651">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14:paraId="7C3DB27F">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《溴化锂吸收式冷水机组能效限定值及能效等级》（GB29540）</w:t>
            </w:r>
          </w:p>
        </w:tc>
      </w:tr>
      <w:tr w14:paraId="15AA074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9C05892">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0FEB0EE">
            <w:pPr>
              <w:widowControl/>
              <w:wordWrap w:val="0"/>
              <w:spacing w:line="360" w:lineRule="auto"/>
              <w:ind w:firstLine="400"/>
              <w:jc w:val="left"/>
              <w:rPr>
                <w:rFonts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578E024D">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★A02052305空调机组</w:t>
            </w:r>
          </w:p>
        </w:tc>
        <w:tc>
          <w:tcPr>
            <w:tcW w:w="1620" w:type="dxa"/>
            <w:tcBorders>
              <w:top w:val="nil"/>
              <w:left w:val="nil"/>
              <w:bottom w:val="single" w:color="000000" w:sz="8" w:space="0"/>
              <w:right w:val="single" w:color="000000" w:sz="8" w:space="0"/>
            </w:tcBorders>
            <w:vAlign w:val="center"/>
          </w:tcPr>
          <w:p w14:paraId="1063FB46">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14:paraId="1192FC93">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1D4DE58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E1F2715">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224BDF12">
            <w:pPr>
              <w:widowControl/>
              <w:wordWrap w:val="0"/>
              <w:spacing w:line="360" w:lineRule="auto"/>
              <w:ind w:firstLine="400"/>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1F19E3A5">
            <w:pPr>
              <w:widowControl/>
              <w:wordWrap w:val="0"/>
              <w:spacing w:line="360" w:lineRule="auto"/>
              <w:ind w:firstLine="400"/>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6A20BA6F">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14:paraId="24973531">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《单元式空气调节机能效限定值及能效等级》（GB19576）《风管送风式空调机组能效限定值及能效等级》（GB37479）</w:t>
            </w:r>
          </w:p>
        </w:tc>
      </w:tr>
      <w:tr w14:paraId="5936BF9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35042D48">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DA2FF49">
            <w:pPr>
              <w:widowControl/>
              <w:wordWrap w:val="0"/>
              <w:spacing w:line="360" w:lineRule="auto"/>
              <w:ind w:firstLine="400"/>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42555BD7">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14:paraId="509AB763">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机房空调</w:t>
            </w:r>
          </w:p>
        </w:tc>
        <w:tc>
          <w:tcPr>
            <w:tcW w:w="4540" w:type="dxa"/>
            <w:tcBorders>
              <w:top w:val="nil"/>
              <w:left w:val="nil"/>
              <w:bottom w:val="single" w:color="000000" w:sz="8" w:space="0"/>
              <w:right w:val="single" w:color="000000" w:sz="8" w:space="0"/>
            </w:tcBorders>
            <w:vAlign w:val="center"/>
          </w:tcPr>
          <w:p w14:paraId="5F937330">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w:t>
            </w:r>
          </w:p>
        </w:tc>
      </w:tr>
      <w:tr w14:paraId="6996FA7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1FD34AC">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E2D4A80">
            <w:pPr>
              <w:widowControl/>
              <w:wordWrap w:val="0"/>
              <w:spacing w:line="360" w:lineRule="auto"/>
              <w:ind w:firstLine="400"/>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2B3379B6">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14:paraId="73322C6E">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冷却塔</w:t>
            </w:r>
          </w:p>
        </w:tc>
        <w:tc>
          <w:tcPr>
            <w:tcW w:w="4540" w:type="dxa"/>
            <w:tcBorders>
              <w:top w:val="nil"/>
              <w:left w:val="nil"/>
              <w:bottom w:val="single" w:color="000000" w:sz="8" w:space="0"/>
              <w:right w:val="single" w:color="000000" w:sz="8" w:space="0"/>
            </w:tcBorders>
            <w:vAlign w:val="center"/>
          </w:tcPr>
          <w:p w14:paraId="0A269D4C">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《机械通风冷却塔第1部分：中小型开式冷却塔》（GB/T7190.1）；《机械通风冷却塔第2部分：大型开式冷却塔》（GB/T7190.2）</w:t>
            </w:r>
          </w:p>
        </w:tc>
      </w:tr>
      <w:tr w14:paraId="1F01391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F9B8EAA">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1080" w:type="dxa"/>
            <w:tcBorders>
              <w:top w:val="nil"/>
              <w:left w:val="nil"/>
              <w:bottom w:val="single" w:color="000000" w:sz="8" w:space="0"/>
              <w:right w:val="single" w:color="000000" w:sz="8" w:space="0"/>
            </w:tcBorders>
            <w:vAlign w:val="center"/>
          </w:tcPr>
          <w:p w14:paraId="1384E525">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A020601电机</w:t>
            </w:r>
          </w:p>
        </w:tc>
        <w:tc>
          <w:tcPr>
            <w:tcW w:w="1320" w:type="dxa"/>
            <w:tcBorders>
              <w:top w:val="nil"/>
              <w:left w:val="nil"/>
              <w:bottom w:val="single" w:color="000000" w:sz="8" w:space="0"/>
              <w:right w:val="single" w:color="000000" w:sz="8" w:space="0"/>
            </w:tcBorders>
            <w:vAlign w:val="center"/>
          </w:tcPr>
          <w:p w14:paraId="6B12E6EF">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78694E26">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BC160AA">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《中小型三相异步电动机能效限定值及能效等级》（GB18613）</w:t>
            </w:r>
          </w:p>
        </w:tc>
      </w:tr>
      <w:tr w14:paraId="15D30C9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E264823">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1080" w:type="dxa"/>
            <w:tcBorders>
              <w:top w:val="nil"/>
              <w:left w:val="nil"/>
              <w:bottom w:val="single" w:color="000000" w:sz="8" w:space="0"/>
              <w:right w:val="single" w:color="000000" w:sz="8" w:space="0"/>
            </w:tcBorders>
            <w:vAlign w:val="center"/>
          </w:tcPr>
          <w:p w14:paraId="2B9AEFD7">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A020602变压器</w:t>
            </w:r>
          </w:p>
        </w:tc>
        <w:tc>
          <w:tcPr>
            <w:tcW w:w="1320" w:type="dxa"/>
            <w:tcBorders>
              <w:top w:val="nil"/>
              <w:left w:val="nil"/>
              <w:bottom w:val="single" w:color="000000" w:sz="8" w:space="0"/>
              <w:right w:val="single" w:color="000000" w:sz="8" w:space="0"/>
            </w:tcBorders>
            <w:vAlign w:val="center"/>
          </w:tcPr>
          <w:p w14:paraId="2BD652EE">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配电变压器</w:t>
            </w:r>
          </w:p>
        </w:tc>
        <w:tc>
          <w:tcPr>
            <w:tcW w:w="1620" w:type="dxa"/>
            <w:tcBorders>
              <w:top w:val="nil"/>
              <w:left w:val="nil"/>
              <w:bottom w:val="single" w:color="000000" w:sz="8" w:space="0"/>
              <w:right w:val="single" w:color="000000" w:sz="8" w:space="0"/>
            </w:tcBorders>
            <w:vAlign w:val="center"/>
          </w:tcPr>
          <w:p w14:paraId="2745A8B9">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F85E895">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《三相配电变压器能效限定值及能效等级》（GB20052）</w:t>
            </w:r>
          </w:p>
        </w:tc>
      </w:tr>
      <w:tr w14:paraId="0818F77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E5564D0">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9</w:t>
            </w:r>
          </w:p>
        </w:tc>
        <w:tc>
          <w:tcPr>
            <w:tcW w:w="1080" w:type="dxa"/>
            <w:tcBorders>
              <w:top w:val="nil"/>
              <w:left w:val="nil"/>
              <w:bottom w:val="single" w:color="000000" w:sz="8" w:space="0"/>
              <w:right w:val="single" w:color="000000" w:sz="8" w:space="0"/>
            </w:tcBorders>
            <w:vAlign w:val="center"/>
          </w:tcPr>
          <w:p w14:paraId="17B77F64">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★A020609镇流器</w:t>
            </w:r>
          </w:p>
        </w:tc>
        <w:tc>
          <w:tcPr>
            <w:tcW w:w="1320" w:type="dxa"/>
            <w:tcBorders>
              <w:top w:val="nil"/>
              <w:left w:val="nil"/>
              <w:bottom w:val="single" w:color="000000" w:sz="8" w:space="0"/>
              <w:right w:val="single" w:color="000000" w:sz="8" w:space="0"/>
            </w:tcBorders>
            <w:vAlign w:val="center"/>
          </w:tcPr>
          <w:p w14:paraId="7B6CF0C4">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管型荧光灯镇流器</w:t>
            </w:r>
          </w:p>
        </w:tc>
        <w:tc>
          <w:tcPr>
            <w:tcW w:w="1620" w:type="dxa"/>
            <w:tcBorders>
              <w:top w:val="nil"/>
              <w:left w:val="nil"/>
              <w:bottom w:val="single" w:color="000000" w:sz="8" w:space="0"/>
              <w:right w:val="single" w:color="000000" w:sz="8" w:space="0"/>
            </w:tcBorders>
            <w:vAlign w:val="center"/>
          </w:tcPr>
          <w:p w14:paraId="7FA5FC5B">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F418356">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《管形荧光灯镇流器能效限定值及能效等级》（GB17896）</w:t>
            </w:r>
          </w:p>
        </w:tc>
      </w:tr>
      <w:tr w14:paraId="737C4C0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DCED51C">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14:paraId="2C397796">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A020618生活用电器</w:t>
            </w:r>
          </w:p>
        </w:tc>
        <w:tc>
          <w:tcPr>
            <w:tcW w:w="1320" w:type="dxa"/>
            <w:tcBorders>
              <w:top w:val="nil"/>
              <w:left w:val="nil"/>
              <w:bottom w:val="single" w:color="000000" w:sz="8" w:space="0"/>
              <w:right w:val="single" w:color="000000" w:sz="8" w:space="0"/>
            </w:tcBorders>
            <w:vAlign w:val="center"/>
          </w:tcPr>
          <w:p w14:paraId="09B93F66">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A0206180101电冰箱</w:t>
            </w:r>
          </w:p>
        </w:tc>
        <w:tc>
          <w:tcPr>
            <w:tcW w:w="1620" w:type="dxa"/>
            <w:tcBorders>
              <w:top w:val="nil"/>
              <w:left w:val="nil"/>
              <w:bottom w:val="single" w:color="000000" w:sz="8" w:space="0"/>
              <w:right w:val="single" w:color="000000" w:sz="8" w:space="0"/>
            </w:tcBorders>
            <w:vAlign w:val="center"/>
          </w:tcPr>
          <w:p w14:paraId="49EB1247">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8484107">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《家用电冰箱耗电量限定值及能效等级》（GB 12021.2）</w:t>
            </w:r>
          </w:p>
        </w:tc>
      </w:tr>
      <w:tr w14:paraId="289B1142">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4D9E1128">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C38C5EA">
            <w:pPr>
              <w:widowControl/>
              <w:wordWrap w:val="0"/>
              <w:spacing w:line="360" w:lineRule="auto"/>
              <w:ind w:firstLine="400"/>
              <w:jc w:val="left"/>
              <w:rPr>
                <w:rFonts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340726CD">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★A0206180203空调机</w:t>
            </w:r>
          </w:p>
        </w:tc>
        <w:tc>
          <w:tcPr>
            <w:tcW w:w="1620" w:type="dxa"/>
            <w:tcBorders>
              <w:top w:val="nil"/>
              <w:left w:val="nil"/>
              <w:bottom w:val="single" w:color="000000" w:sz="8" w:space="0"/>
              <w:right w:val="single" w:color="000000" w:sz="8" w:space="0"/>
            </w:tcBorders>
            <w:vAlign w:val="center"/>
          </w:tcPr>
          <w:p w14:paraId="43C63928">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房间空气调节器</w:t>
            </w:r>
          </w:p>
        </w:tc>
        <w:tc>
          <w:tcPr>
            <w:tcW w:w="4540" w:type="dxa"/>
            <w:tcBorders>
              <w:top w:val="nil"/>
              <w:left w:val="nil"/>
              <w:bottom w:val="single" w:color="000000" w:sz="8" w:space="0"/>
              <w:right w:val="single" w:color="000000" w:sz="8" w:space="0"/>
            </w:tcBorders>
            <w:vAlign w:val="center"/>
          </w:tcPr>
          <w:p w14:paraId="561CBDE8">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《转速可控型房间空气调节器能效限定值及能效等级》（GB21455-2013），待2019年修订发布后，按《房间空气调节器能效限定值及能效等级》（GB21455-2019实施。</w:t>
            </w:r>
          </w:p>
        </w:tc>
      </w:tr>
      <w:tr w14:paraId="0E6D2C9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193F9E7">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E30788B">
            <w:pPr>
              <w:widowControl/>
              <w:wordWrap w:val="0"/>
              <w:spacing w:line="360" w:lineRule="auto"/>
              <w:ind w:firstLine="400"/>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6385EE87">
            <w:pPr>
              <w:widowControl/>
              <w:wordWrap w:val="0"/>
              <w:spacing w:line="360" w:lineRule="auto"/>
              <w:ind w:firstLine="400"/>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5209A8EF">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14:paraId="11E8A923">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577B522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FDF392A">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221B81AD">
            <w:pPr>
              <w:widowControl/>
              <w:wordWrap w:val="0"/>
              <w:spacing w:line="360" w:lineRule="auto"/>
              <w:ind w:firstLine="400"/>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0BB38334">
            <w:pPr>
              <w:widowControl/>
              <w:wordWrap w:val="0"/>
              <w:spacing w:line="360" w:lineRule="auto"/>
              <w:ind w:firstLine="400"/>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75195BF0">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14:paraId="09384EF6">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《单元式空气调节机能效限定值及能源效率等级》（GB19576）《风管送风式空调机组能效限定值及能效等级》（GB37479）</w:t>
            </w:r>
          </w:p>
        </w:tc>
      </w:tr>
      <w:tr w14:paraId="2D4ECBB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156C18B">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650447D">
            <w:pPr>
              <w:widowControl/>
              <w:wordWrap w:val="0"/>
              <w:spacing w:line="360" w:lineRule="auto"/>
              <w:ind w:firstLine="400"/>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02F43A13">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A0206180301洗衣机</w:t>
            </w:r>
          </w:p>
        </w:tc>
        <w:tc>
          <w:tcPr>
            <w:tcW w:w="1620" w:type="dxa"/>
            <w:tcBorders>
              <w:top w:val="nil"/>
              <w:left w:val="nil"/>
              <w:bottom w:val="single" w:color="000000" w:sz="8" w:space="0"/>
              <w:right w:val="single" w:color="000000" w:sz="8" w:space="0"/>
            </w:tcBorders>
            <w:vAlign w:val="center"/>
          </w:tcPr>
          <w:p w14:paraId="30C2458D">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036011E">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《电动洗衣机能效水效限定值及等级》（GB12021.4）</w:t>
            </w:r>
          </w:p>
        </w:tc>
      </w:tr>
      <w:tr w14:paraId="20232DB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C93AE54">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F3614B6">
            <w:pPr>
              <w:widowControl/>
              <w:wordWrap w:val="0"/>
              <w:spacing w:line="360" w:lineRule="auto"/>
              <w:ind w:firstLine="400"/>
              <w:jc w:val="left"/>
              <w:rPr>
                <w:rFonts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6C31DD02">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A02061808热水器</w:t>
            </w:r>
          </w:p>
        </w:tc>
        <w:tc>
          <w:tcPr>
            <w:tcW w:w="1620" w:type="dxa"/>
            <w:tcBorders>
              <w:top w:val="nil"/>
              <w:left w:val="nil"/>
              <w:bottom w:val="single" w:color="000000" w:sz="8" w:space="0"/>
              <w:right w:val="single" w:color="000000" w:sz="8" w:space="0"/>
            </w:tcBorders>
            <w:vAlign w:val="center"/>
          </w:tcPr>
          <w:p w14:paraId="11060509">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★电热水器</w:t>
            </w:r>
          </w:p>
        </w:tc>
        <w:tc>
          <w:tcPr>
            <w:tcW w:w="4540" w:type="dxa"/>
            <w:tcBorders>
              <w:top w:val="nil"/>
              <w:left w:val="nil"/>
              <w:bottom w:val="single" w:color="000000" w:sz="8" w:space="0"/>
              <w:right w:val="single" w:color="000000" w:sz="8" w:space="0"/>
            </w:tcBorders>
            <w:vAlign w:val="center"/>
          </w:tcPr>
          <w:p w14:paraId="0EC27CC2">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《储水式电热水器能效限定值及能效等级》（GB21519）</w:t>
            </w:r>
          </w:p>
        </w:tc>
      </w:tr>
      <w:tr w14:paraId="12BC175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54B5E89">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BA89756">
            <w:pPr>
              <w:widowControl/>
              <w:wordWrap w:val="0"/>
              <w:spacing w:line="360" w:lineRule="auto"/>
              <w:ind w:firstLine="400"/>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63469C87">
            <w:pPr>
              <w:widowControl/>
              <w:wordWrap w:val="0"/>
              <w:spacing w:line="360" w:lineRule="auto"/>
              <w:ind w:firstLine="400"/>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4E837010">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燃气热水器</w:t>
            </w:r>
          </w:p>
        </w:tc>
        <w:tc>
          <w:tcPr>
            <w:tcW w:w="4540" w:type="dxa"/>
            <w:tcBorders>
              <w:top w:val="nil"/>
              <w:left w:val="nil"/>
              <w:bottom w:val="single" w:color="000000" w:sz="8" w:space="0"/>
              <w:right w:val="single" w:color="000000" w:sz="8" w:space="0"/>
            </w:tcBorders>
            <w:vAlign w:val="center"/>
          </w:tcPr>
          <w:p w14:paraId="2AA52A01">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《家用燃气快速热水器和燃气采暖热水炉能效限定值及能效等级》（GB20665）</w:t>
            </w:r>
          </w:p>
        </w:tc>
      </w:tr>
      <w:tr w14:paraId="798F28E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4AF9F56">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AAA5C44">
            <w:pPr>
              <w:widowControl/>
              <w:wordWrap w:val="0"/>
              <w:spacing w:line="360" w:lineRule="auto"/>
              <w:ind w:firstLine="400"/>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6A5AC683">
            <w:pPr>
              <w:widowControl/>
              <w:wordWrap w:val="0"/>
              <w:spacing w:line="360" w:lineRule="auto"/>
              <w:ind w:firstLine="400"/>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28E6672E">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热泵热水器</w:t>
            </w:r>
          </w:p>
        </w:tc>
        <w:tc>
          <w:tcPr>
            <w:tcW w:w="4540" w:type="dxa"/>
            <w:tcBorders>
              <w:top w:val="nil"/>
              <w:left w:val="nil"/>
              <w:bottom w:val="single" w:color="000000" w:sz="8" w:space="0"/>
              <w:right w:val="single" w:color="000000" w:sz="8" w:space="0"/>
            </w:tcBorders>
            <w:vAlign w:val="center"/>
          </w:tcPr>
          <w:p w14:paraId="6682991A">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《热泵热水机（器）能效限定值及能效等级》（GB29541）</w:t>
            </w:r>
          </w:p>
        </w:tc>
      </w:tr>
      <w:tr w14:paraId="51D9F29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7F45CC9">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E761BB8">
            <w:pPr>
              <w:widowControl/>
              <w:wordWrap w:val="0"/>
              <w:spacing w:line="360" w:lineRule="auto"/>
              <w:ind w:firstLine="400"/>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08F5FD34">
            <w:pPr>
              <w:widowControl/>
              <w:wordWrap w:val="0"/>
              <w:spacing w:line="360" w:lineRule="auto"/>
              <w:ind w:firstLine="400"/>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19971D9D">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太阳能热水系统</w:t>
            </w:r>
          </w:p>
        </w:tc>
        <w:tc>
          <w:tcPr>
            <w:tcW w:w="4540" w:type="dxa"/>
            <w:tcBorders>
              <w:top w:val="nil"/>
              <w:left w:val="nil"/>
              <w:bottom w:val="single" w:color="000000" w:sz="8" w:space="0"/>
              <w:right w:val="single" w:color="000000" w:sz="8" w:space="0"/>
            </w:tcBorders>
            <w:vAlign w:val="center"/>
          </w:tcPr>
          <w:p w14:paraId="5E1960E8">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《家用太阳能热水系统能效限定值及能效等级》（GB26969）</w:t>
            </w:r>
          </w:p>
        </w:tc>
      </w:tr>
      <w:tr w14:paraId="74770B8B">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A82D6C8">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1080" w:type="dxa"/>
            <w:vMerge w:val="restart"/>
            <w:tcBorders>
              <w:top w:val="nil"/>
              <w:left w:val="single" w:color="000000" w:sz="8" w:space="0"/>
              <w:bottom w:val="single" w:color="000000" w:sz="8" w:space="0"/>
              <w:right w:val="single" w:color="000000" w:sz="8" w:space="0"/>
            </w:tcBorders>
            <w:vAlign w:val="center"/>
          </w:tcPr>
          <w:p w14:paraId="6AF05143">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A020619照明设备</w:t>
            </w:r>
          </w:p>
        </w:tc>
        <w:tc>
          <w:tcPr>
            <w:tcW w:w="1320" w:type="dxa"/>
            <w:tcBorders>
              <w:top w:val="nil"/>
              <w:left w:val="nil"/>
              <w:bottom w:val="single" w:color="000000" w:sz="8" w:space="0"/>
              <w:right w:val="single" w:color="000000" w:sz="8" w:space="0"/>
            </w:tcBorders>
            <w:vAlign w:val="center"/>
          </w:tcPr>
          <w:p w14:paraId="721457A5">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★普通照明用双端荧光灯</w:t>
            </w:r>
          </w:p>
        </w:tc>
        <w:tc>
          <w:tcPr>
            <w:tcW w:w="1620" w:type="dxa"/>
            <w:tcBorders>
              <w:top w:val="nil"/>
              <w:left w:val="nil"/>
              <w:bottom w:val="single" w:color="000000" w:sz="8" w:space="0"/>
              <w:right w:val="single" w:color="000000" w:sz="8" w:space="0"/>
            </w:tcBorders>
            <w:vAlign w:val="center"/>
          </w:tcPr>
          <w:p w14:paraId="588ED296">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9F32D3E">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《普通照明用双端荧光灯能效限定值及能效等级》（GB19043）</w:t>
            </w:r>
          </w:p>
        </w:tc>
      </w:tr>
      <w:tr w14:paraId="7F4FBA6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B204ED7">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7048833">
            <w:pPr>
              <w:widowControl/>
              <w:wordWrap w:val="0"/>
              <w:spacing w:line="360" w:lineRule="auto"/>
              <w:ind w:firstLine="400"/>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6E6D6DBF">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LED道路/隧道照明产品</w:t>
            </w:r>
          </w:p>
        </w:tc>
        <w:tc>
          <w:tcPr>
            <w:tcW w:w="1620" w:type="dxa"/>
            <w:tcBorders>
              <w:top w:val="nil"/>
              <w:left w:val="nil"/>
              <w:bottom w:val="single" w:color="000000" w:sz="8" w:space="0"/>
              <w:right w:val="single" w:color="000000" w:sz="8" w:space="0"/>
            </w:tcBorders>
            <w:vAlign w:val="center"/>
          </w:tcPr>
          <w:p w14:paraId="397A8B72">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8BC02F5">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《道路和隧道照明用LED灯具能效限定值及能效等级》（GB37478）</w:t>
            </w:r>
          </w:p>
        </w:tc>
      </w:tr>
      <w:tr w14:paraId="448262B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3E02AF1">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968A520">
            <w:pPr>
              <w:widowControl/>
              <w:wordWrap w:val="0"/>
              <w:spacing w:line="360" w:lineRule="auto"/>
              <w:ind w:firstLine="400"/>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1DFDC0F5">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LED筒灯</w:t>
            </w:r>
          </w:p>
        </w:tc>
        <w:tc>
          <w:tcPr>
            <w:tcW w:w="1620" w:type="dxa"/>
            <w:tcBorders>
              <w:top w:val="nil"/>
              <w:left w:val="nil"/>
              <w:bottom w:val="single" w:color="000000" w:sz="8" w:space="0"/>
              <w:right w:val="single" w:color="000000" w:sz="8" w:space="0"/>
            </w:tcBorders>
            <w:vAlign w:val="center"/>
          </w:tcPr>
          <w:p w14:paraId="4F5D05F6">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8D07E80">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0FBA3CD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7345E96B">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645AF4A">
            <w:pPr>
              <w:widowControl/>
              <w:wordWrap w:val="0"/>
              <w:spacing w:line="360" w:lineRule="auto"/>
              <w:ind w:firstLine="400"/>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361FAEAC">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普通照明用非定向自镇流LED灯</w:t>
            </w:r>
          </w:p>
        </w:tc>
        <w:tc>
          <w:tcPr>
            <w:tcW w:w="1620" w:type="dxa"/>
            <w:tcBorders>
              <w:top w:val="nil"/>
              <w:left w:val="nil"/>
              <w:bottom w:val="single" w:color="000000" w:sz="8" w:space="0"/>
              <w:right w:val="single" w:color="000000" w:sz="8" w:space="0"/>
            </w:tcBorders>
            <w:vAlign w:val="center"/>
          </w:tcPr>
          <w:p w14:paraId="4F167068">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D25EC4C">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768C036D">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5257EA86">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1080" w:type="dxa"/>
            <w:tcBorders>
              <w:top w:val="nil"/>
              <w:left w:val="nil"/>
              <w:bottom w:val="single" w:color="000000" w:sz="8" w:space="0"/>
              <w:right w:val="single" w:color="000000" w:sz="8" w:space="0"/>
            </w:tcBorders>
            <w:vAlign w:val="center"/>
          </w:tcPr>
          <w:p w14:paraId="4337A9E8">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★A020910电视设备</w:t>
            </w:r>
          </w:p>
        </w:tc>
        <w:tc>
          <w:tcPr>
            <w:tcW w:w="1320" w:type="dxa"/>
            <w:tcBorders>
              <w:top w:val="nil"/>
              <w:left w:val="nil"/>
              <w:bottom w:val="single" w:color="000000" w:sz="8" w:space="0"/>
              <w:right w:val="single" w:color="000000" w:sz="8" w:space="0"/>
            </w:tcBorders>
            <w:vAlign w:val="center"/>
          </w:tcPr>
          <w:p w14:paraId="125364DF">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A02091001普通电视设备（电视机）</w:t>
            </w:r>
          </w:p>
        </w:tc>
        <w:tc>
          <w:tcPr>
            <w:tcW w:w="1620" w:type="dxa"/>
            <w:tcBorders>
              <w:top w:val="nil"/>
              <w:left w:val="nil"/>
              <w:bottom w:val="single" w:color="000000" w:sz="8" w:space="0"/>
              <w:right w:val="single" w:color="000000" w:sz="8" w:space="0"/>
            </w:tcBorders>
            <w:vAlign w:val="center"/>
          </w:tcPr>
          <w:p w14:paraId="6C2BF815">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844A997">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《平板电视能效限定值及能效等级》（GB24850）</w:t>
            </w:r>
          </w:p>
        </w:tc>
      </w:tr>
      <w:tr w14:paraId="513A18A9">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216E5D7C">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1080" w:type="dxa"/>
            <w:tcBorders>
              <w:top w:val="nil"/>
              <w:left w:val="nil"/>
              <w:bottom w:val="single" w:color="000000" w:sz="8" w:space="0"/>
              <w:right w:val="single" w:color="000000" w:sz="8" w:space="0"/>
            </w:tcBorders>
            <w:vAlign w:val="center"/>
          </w:tcPr>
          <w:p w14:paraId="5924F8CA">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★A020911视频设备</w:t>
            </w:r>
          </w:p>
        </w:tc>
        <w:tc>
          <w:tcPr>
            <w:tcW w:w="1320" w:type="dxa"/>
            <w:tcBorders>
              <w:top w:val="nil"/>
              <w:left w:val="nil"/>
              <w:bottom w:val="single" w:color="000000" w:sz="8" w:space="0"/>
              <w:right w:val="single" w:color="000000" w:sz="8" w:space="0"/>
            </w:tcBorders>
            <w:vAlign w:val="center"/>
          </w:tcPr>
          <w:p w14:paraId="510C5E72">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A02091107视频监控设备</w:t>
            </w:r>
          </w:p>
        </w:tc>
        <w:tc>
          <w:tcPr>
            <w:tcW w:w="1620" w:type="dxa"/>
            <w:tcBorders>
              <w:top w:val="nil"/>
              <w:left w:val="nil"/>
              <w:bottom w:val="single" w:color="000000" w:sz="8" w:space="0"/>
              <w:right w:val="single" w:color="000000" w:sz="8" w:space="0"/>
            </w:tcBorders>
            <w:vAlign w:val="center"/>
          </w:tcPr>
          <w:p w14:paraId="0700D37B">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监视器</w:t>
            </w:r>
          </w:p>
        </w:tc>
        <w:tc>
          <w:tcPr>
            <w:tcW w:w="4540" w:type="dxa"/>
            <w:tcBorders>
              <w:top w:val="nil"/>
              <w:left w:val="nil"/>
              <w:bottom w:val="single" w:color="000000" w:sz="8" w:space="0"/>
              <w:right w:val="single" w:color="000000" w:sz="8" w:space="0"/>
            </w:tcBorders>
            <w:vAlign w:val="center"/>
          </w:tcPr>
          <w:p w14:paraId="1C08D0B3">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72AB9FF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30EC17E">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1080" w:type="dxa"/>
            <w:tcBorders>
              <w:top w:val="nil"/>
              <w:left w:val="nil"/>
              <w:bottom w:val="single" w:color="000000" w:sz="8" w:space="0"/>
              <w:right w:val="single" w:color="000000" w:sz="8" w:space="0"/>
            </w:tcBorders>
            <w:vAlign w:val="center"/>
          </w:tcPr>
          <w:p w14:paraId="4DFB6223">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A031210饮食炊事机械</w:t>
            </w:r>
          </w:p>
        </w:tc>
        <w:tc>
          <w:tcPr>
            <w:tcW w:w="1320" w:type="dxa"/>
            <w:tcBorders>
              <w:top w:val="nil"/>
              <w:left w:val="nil"/>
              <w:bottom w:val="single" w:color="000000" w:sz="8" w:space="0"/>
              <w:right w:val="single" w:color="000000" w:sz="8" w:space="0"/>
            </w:tcBorders>
            <w:vAlign w:val="center"/>
          </w:tcPr>
          <w:p w14:paraId="78CF2B41">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商用燃气灶具</w:t>
            </w:r>
          </w:p>
        </w:tc>
        <w:tc>
          <w:tcPr>
            <w:tcW w:w="1620" w:type="dxa"/>
            <w:tcBorders>
              <w:top w:val="nil"/>
              <w:left w:val="nil"/>
              <w:bottom w:val="single" w:color="000000" w:sz="8" w:space="0"/>
              <w:right w:val="single" w:color="000000" w:sz="8" w:space="0"/>
            </w:tcBorders>
            <w:vAlign w:val="center"/>
          </w:tcPr>
          <w:p w14:paraId="0CB3A146">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201FA8C">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《商用燃气灶具能效限定值及能效等级》（GB30531）</w:t>
            </w:r>
          </w:p>
        </w:tc>
      </w:tr>
      <w:tr w14:paraId="7C29DA20">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3FB59C92">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1080" w:type="dxa"/>
            <w:vMerge w:val="restart"/>
            <w:tcBorders>
              <w:top w:val="nil"/>
              <w:left w:val="single" w:color="000000" w:sz="8" w:space="0"/>
              <w:bottom w:val="single" w:color="000000" w:sz="8" w:space="0"/>
              <w:right w:val="single" w:color="000000" w:sz="8" w:space="0"/>
            </w:tcBorders>
            <w:vAlign w:val="center"/>
          </w:tcPr>
          <w:p w14:paraId="1C905659">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★A060805便器</w:t>
            </w:r>
          </w:p>
        </w:tc>
        <w:tc>
          <w:tcPr>
            <w:tcW w:w="1320" w:type="dxa"/>
            <w:tcBorders>
              <w:top w:val="nil"/>
              <w:left w:val="nil"/>
              <w:bottom w:val="single" w:color="000000" w:sz="8" w:space="0"/>
              <w:right w:val="single" w:color="000000" w:sz="8" w:space="0"/>
            </w:tcBorders>
            <w:vAlign w:val="center"/>
          </w:tcPr>
          <w:p w14:paraId="0C8B807F">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坐便器</w:t>
            </w:r>
          </w:p>
        </w:tc>
        <w:tc>
          <w:tcPr>
            <w:tcW w:w="1620" w:type="dxa"/>
            <w:tcBorders>
              <w:top w:val="nil"/>
              <w:left w:val="nil"/>
              <w:bottom w:val="single" w:color="000000" w:sz="8" w:space="0"/>
              <w:right w:val="single" w:color="000000" w:sz="8" w:space="0"/>
            </w:tcBorders>
            <w:vAlign w:val="center"/>
          </w:tcPr>
          <w:p w14:paraId="1BFC3220">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4EED618">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《坐便器水效限定值及水效等级》（GB25502）</w:t>
            </w:r>
          </w:p>
        </w:tc>
      </w:tr>
      <w:tr w14:paraId="606000E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2F8608F">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C6D7685">
            <w:pPr>
              <w:widowControl/>
              <w:wordWrap w:val="0"/>
              <w:spacing w:line="360" w:lineRule="auto"/>
              <w:ind w:firstLine="400"/>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6D512DE2">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蹲便器</w:t>
            </w:r>
          </w:p>
        </w:tc>
        <w:tc>
          <w:tcPr>
            <w:tcW w:w="1620" w:type="dxa"/>
            <w:tcBorders>
              <w:top w:val="nil"/>
              <w:left w:val="nil"/>
              <w:bottom w:val="single" w:color="000000" w:sz="8" w:space="0"/>
              <w:right w:val="single" w:color="000000" w:sz="8" w:space="0"/>
            </w:tcBorders>
            <w:vAlign w:val="center"/>
          </w:tcPr>
          <w:p w14:paraId="11164115">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C0A9FB5">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《蹲便器用水效率限定值及用水效率等级》（GB30717）</w:t>
            </w:r>
          </w:p>
        </w:tc>
      </w:tr>
      <w:tr w14:paraId="30A2B75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9887F76">
            <w:pPr>
              <w:widowControl/>
              <w:wordWrap w:val="0"/>
              <w:spacing w:line="360" w:lineRule="auto"/>
              <w:ind w:firstLine="400"/>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3DABD56">
            <w:pPr>
              <w:widowControl/>
              <w:wordWrap w:val="0"/>
              <w:spacing w:line="360" w:lineRule="auto"/>
              <w:ind w:firstLine="400"/>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1A76EA17">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小便器</w:t>
            </w:r>
          </w:p>
        </w:tc>
        <w:tc>
          <w:tcPr>
            <w:tcW w:w="1620" w:type="dxa"/>
            <w:tcBorders>
              <w:top w:val="nil"/>
              <w:left w:val="nil"/>
              <w:bottom w:val="single" w:color="000000" w:sz="8" w:space="0"/>
              <w:right w:val="single" w:color="000000" w:sz="8" w:space="0"/>
            </w:tcBorders>
            <w:vAlign w:val="center"/>
          </w:tcPr>
          <w:p w14:paraId="29E978D1">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85BC4FC">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《小便器用水效率限定值及用水效率等级》（GB28377）</w:t>
            </w:r>
          </w:p>
        </w:tc>
      </w:tr>
      <w:tr w14:paraId="4B807BD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C82DAF0">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1080" w:type="dxa"/>
            <w:tcBorders>
              <w:top w:val="nil"/>
              <w:left w:val="nil"/>
              <w:bottom w:val="single" w:color="000000" w:sz="8" w:space="0"/>
              <w:right w:val="single" w:color="000000" w:sz="8" w:space="0"/>
            </w:tcBorders>
            <w:vAlign w:val="center"/>
          </w:tcPr>
          <w:p w14:paraId="32A3A254">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★A060806水嘴</w:t>
            </w:r>
          </w:p>
        </w:tc>
        <w:tc>
          <w:tcPr>
            <w:tcW w:w="1320" w:type="dxa"/>
            <w:tcBorders>
              <w:top w:val="nil"/>
              <w:left w:val="nil"/>
              <w:bottom w:val="single" w:color="000000" w:sz="8" w:space="0"/>
              <w:right w:val="single" w:color="000000" w:sz="8" w:space="0"/>
            </w:tcBorders>
            <w:vAlign w:val="center"/>
          </w:tcPr>
          <w:p w14:paraId="0188FE22">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43FA29B4">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A34666C">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《水嘴用水效率限定值及用水效率等级》（GB 25501）</w:t>
            </w:r>
          </w:p>
        </w:tc>
      </w:tr>
      <w:tr w14:paraId="2B998DB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232AE4A">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17</w:t>
            </w:r>
          </w:p>
        </w:tc>
        <w:tc>
          <w:tcPr>
            <w:tcW w:w="1080" w:type="dxa"/>
            <w:tcBorders>
              <w:top w:val="nil"/>
              <w:left w:val="nil"/>
              <w:bottom w:val="single" w:color="000000" w:sz="8" w:space="0"/>
              <w:right w:val="single" w:color="000000" w:sz="8" w:space="0"/>
            </w:tcBorders>
            <w:vAlign w:val="center"/>
          </w:tcPr>
          <w:p w14:paraId="35A0F5A6">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A060807便器冲洗阀</w:t>
            </w:r>
          </w:p>
        </w:tc>
        <w:tc>
          <w:tcPr>
            <w:tcW w:w="1320" w:type="dxa"/>
            <w:tcBorders>
              <w:top w:val="nil"/>
              <w:left w:val="nil"/>
              <w:bottom w:val="single" w:color="000000" w:sz="8" w:space="0"/>
              <w:right w:val="single" w:color="000000" w:sz="8" w:space="0"/>
            </w:tcBorders>
            <w:vAlign w:val="center"/>
          </w:tcPr>
          <w:p w14:paraId="5AED5413">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6E694DC4">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63028D2">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《便器冲洗阀用水效率限定值及用水效率等级》（GB28379）</w:t>
            </w:r>
          </w:p>
        </w:tc>
      </w:tr>
      <w:tr w14:paraId="2FB32FD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D0967EA">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18</w:t>
            </w:r>
          </w:p>
        </w:tc>
        <w:tc>
          <w:tcPr>
            <w:tcW w:w="1080" w:type="dxa"/>
            <w:tcBorders>
              <w:top w:val="nil"/>
              <w:left w:val="nil"/>
              <w:bottom w:val="single" w:color="000000" w:sz="8" w:space="0"/>
              <w:right w:val="single" w:color="000000" w:sz="8" w:space="0"/>
            </w:tcBorders>
            <w:vAlign w:val="center"/>
          </w:tcPr>
          <w:p w14:paraId="74063DBC">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A060810淋浴器</w:t>
            </w:r>
          </w:p>
        </w:tc>
        <w:tc>
          <w:tcPr>
            <w:tcW w:w="1320" w:type="dxa"/>
            <w:tcBorders>
              <w:top w:val="nil"/>
              <w:left w:val="nil"/>
              <w:bottom w:val="single" w:color="000000" w:sz="8" w:space="0"/>
              <w:right w:val="single" w:color="000000" w:sz="8" w:space="0"/>
            </w:tcBorders>
            <w:vAlign w:val="center"/>
          </w:tcPr>
          <w:p w14:paraId="2DEABF77">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0C27A5AA">
            <w:pPr>
              <w:widowControl/>
              <w:wordWrap w:val="0"/>
              <w:spacing w:line="360" w:lineRule="auto"/>
              <w:ind w:firstLine="400"/>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A3CFF0D">
            <w:pPr>
              <w:widowControl/>
              <w:wordWrap w:val="0"/>
              <w:spacing w:line="360" w:lineRule="auto"/>
              <w:ind w:firstLine="400"/>
              <w:jc w:val="left"/>
              <w:rPr>
                <w:rFonts w:ascii="宋体" w:hAnsi="宋体" w:cs="宋体"/>
                <w:color w:val="auto"/>
                <w:kern w:val="0"/>
                <w:sz w:val="20"/>
                <w:szCs w:val="20"/>
              </w:rPr>
            </w:pPr>
            <w:r>
              <w:rPr>
                <w:rFonts w:hint="eastAsia" w:ascii="宋体" w:hAnsi="宋体" w:cs="宋体"/>
                <w:color w:val="auto"/>
                <w:kern w:val="0"/>
                <w:sz w:val="20"/>
                <w:szCs w:val="20"/>
              </w:rPr>
              <w:t>《淋浴器用水效率限定值及用水效率等级》（GB28378）</w:t>
            </w:r>
          </w:p>
        </w:tc>
      </w:tr>
    </w:tbl>
    <w:p w14:paraId="670A726C">
      <w:pPr>
        <w:pStyle w:val="2"/>
        <w:wordWrap w:val="0"/>
        <w:spacing w:after="0" w:line="360" w:lineRule="auto"/>
        <w:ind w:firstLine="468"/>
        <w:rPr>
          <w:rFonts w:ascii="宋体" w:hAnsi="宋体" w:cs="宋体"/>
          <w:color w:val="auto"/>
          <w:spacing w:val="-3"/>
          <w:szCs w:val="21"/>
        </w:rPr>
      </w:pPr>
    </w:p>
    <w:p w14:paraId="0A2AF6DF">
      <w:pPr>
        <w:pStyle w:val="2"/>
        <w:wordWrap w:val="0"/>
        <w:spacing w:after="0" w:line="360" w:lineRule="auto"/>
        <w:ind w:firstLine="468"/>
        <w:rPr>
          <w:rFonts w:ascii="宋体" w:hAnsi="宋体" w:cs="宋体"/>
          <w:color w:val="auto"/>
          <w:szCs w:val="21"/>
        </w:rPr>
      </w:pPr>
      <w:r>
        <w:rPr>
          <w:rFonts w:hint="eastAsia" w:ascii="宋体" w:hAnsi="宋体" w:cs="宋体"/>
          <w:color w:val="auto"/>
          <w:spacing w:val="-3"/>
          <w:szCs w:val="21"/>
        </w:rPr>
        <w:t>注：1.节能产品认证应依据相关国家标准的最新版本，依据国家标准中二级能效（水效）</w:t>
      </w:r>
      <w:r>
        <w:rPr>
          <w:rFonts w:hint="eastAsia" w:ascii="宋体" w:hAnsi="宋体" w:cs="宋体"/>
          <w:color w:val="auto"/>
          <w:szCs w:val="21"/>
        </w:rPr>
        <w:t>指标。</w:t>
      </w:r>
    </w:p>
    <w:p w14:paraId="29C4A0F3">
      <w:pPr>
        <w:pStyle w:val="2"/>
        <w:wordWrap w:val="0"/>
        <w:spacing w:after="0" w:line="360" w:lineRule="auto"/>
        <w:rPr>
          <w:rFonts w:ascii="宋体" w:hAnsi="宋体" w:cs="宋体"/>
          <w:b/>
          <w:bCs/>
          <w:color w:val="auto"/>
          <w:szCs w:val="21"/>
        </w:rPr>
      </w:pPr>
      <w:r>
        <w:rPr>
          <w:rFonts w:hint="eastAsia" w:ascii="宋体" w:hAnsi="宋体" w:cs="宋体"/>
          <w:color w:val="auto"/>
          <w:szCs w:val="21"/>
        </w:rPr>
        <w:t xml:space="preserve">    2</w:t>
      </w:r>
      <w:r>
        <w:rPr>
          <w:rFonts w:hint="eastAsia" w:ascii="宋体" w:hAnsi="宋体" w:cs="宋体"/>
          <w:b/>
          <w:bCs/>
          <w:color w:val="auto"/>
          <w:szCs w:val="21"/>
        </w:rPr>
        <w:t>.以“★”标注的为政府强制采购产品。</w:t>
      </w:r>
    </w:p>
    <w:p w14:paraId="30D3EA71">
      <w:pPr>
        <w:pStyle w:val="14"/>
        <w:wordWrap w:val="0"/>
        <w:spacing w:line="360" w:lineRule="auto"/>
        <w:jc w:val="left"/>
        <w:rPr>
          <w:rFonts w:hAnsi="宋体" w:cs="宋体"/>
          <w:color w:val="auto"/>
          <w:sz w:val="32"/>
          <w:szCs w:val="32"/>
        </w:rPr>
      </w:pPr>
      <w:r>
        <w:rPr>
          <w:rFonts w:hint="eastAsia" w:hAnsi="宋体" w:cs="宋体"/>
          <w:color w:val="auto"/>
        </w:rPr>
        <w:br w:type="page"/>
      </w:r>
      <w:r>
        <w:rPr>
          <w:rFonts w:hint="eastAsia" w:hAnsi="宋体" w:cs="宋体"/>
          <w:color w:val="auto"/>
          <w:sz w:val="32"/>
          <w:szCs w:val="32"/>
        </w:rPr>
        <w:t>附件2：</w:t>
      </w:r>
    </w:p>
    <w:p w14:paraId="0D518561">
      <w:pPr>
        <w:wordWrap w:val="0"/>
        <w:spacing w:line="360" w:lineRule="auto"/>
        <w:ind w:left="1871" w:firstLine="800"/>
        <w:rPr>
          <w:rFonts w:ascii="宋体" w:hAnsi="宋体" w:cs="宋体"/>
          <w:color w:val="auto"/>
          <w:sz w:val="40"/>
          <w:szCs w:val="40"/>
        </w:rPr>
      </w:pPr>
      <w:r>
        <w:rPr>
          <w:rFonts w:hint="eastAsia" w:ascii="宋体" w:hAnsi="宋体" w:cs="宋体"/>
          <w:color w:val="auto"/>
          <w:sz w:val="40"/>
          <w:szCs w:val="40"/>
        </w:rPr>
        <w:t>中小微企业划型标准</w:t>
      </w:r>
    </w:p>
    <w:tbl>
      <w:tblPr>
        <w:tblStyle w:val="25"/>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30585B42">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3C810336">
            <w:pPr>
              <w:widowControl/>
              <w:wordWrap w:val="0"/>
              <w:spacing w:line="360" w:lineRule="auto"/>
              <w:ind w:firstLine="482"/>
              <w:jc w:val="left"/>
              <w:rPr>
                <w:rFonts w:ascii="宋体" w:hAnsi="宋体" w:cs="宋体"/>
                <w:b/>
                <w:color w:val="auto"/>
                <w:kern w:val="0"/>
                <w:sz w:val="24"/>
              </w:rPr>
            </w:pPr>
            <w:r>
              <w:rPr>
                <w:rFonts w:hint="eastAsia" w:ascii="宋体" w:hAnsi="宋体" w:cs="宋体"/>
                <w:b/>
                <w:color w:val="auto"/>
                <w:kern w:val="0"/>
                <w:sz w:val="24"/>
              </w:rPr>
              <w:t>行业名称</w:t>
            </w:r>
          </w:p>
        </w:tc>
        <w:tc>
          <w:tcPr>
            <w:tcW w:w="1653" w:type="dxa"/>
            <w:tcBorders>
              <w:top w:val="single" w:color="auto" w:sz="4" w:space="0"/>
              <w:left w:val="nil"/>
              <w:bottom w:val="single" w:color="auto" w:sz="4" w:space="0"/>
              <w:right w:val="single" w:color="auto" w:sz="4" w:space="0"/>
            </w:tcBorders>
            <w:vAlign w:val="center"/>
          </w:tcPr>
          <w:p w14:paraId="53948382">
            <w:pPr>
              <w:widowControl/>
              <w:wordWrap w:val="0"/>
              <w:spacing w:line="360" w:lineRule="auto"/>
              <w:ind w:firstLine="482"/>
              <w:jc w:val="left"/>
              <w:rPr>
                <w:rFonts w:ascii="宋体" w:hAnsi="宋体" w:cs="宋体"/>
                <w:b/>
                <w:color w:val="auto"/>
                <w:kern w:val="0"/>
                <w:sz w:val="24"/>
              </w:rPr>
            </w:pPr>
            <w:r>
              <w:rPr>
                <w:rFonts w:hint="eastAsia" w:ascii="宋体" w:hAnsi="宋体" w:cs="宋体"/>
                <w:b/>
                <w:color w:val="auto"/>
                <w:kern w:val="0"/>
                <w:sz w:val="24"/>
              </w:rPr>
              <w:t>指标名称</w:t>
            </w:r>
          </w:p>
        </w:tc>
        <w:tc>
          <w:tcPr>
            <w:tcW w:w="1091" w:type="dxa"/>
            <w:tcBorders>
              <w:top w:val="single" w:color="auto" w:sz="4" w:space="0"/>
              <w:left w:val="nil"/>
              <w:bottom w:val="single" w:color="auto" w:sz="4" w:space="0"/>
              <w:right w:val="single" w:color="auto" w:sz="4" w:space="0"/>
            </w:tcBorders>
            <w:vAlign w:val="center"/>
          </w:tcPr>
          <w:p w14:paraId="0E88F0CA">
            <w:pPr>
              <w:widowControl/>
              <w:wordWrap w:val="0"/>
              <w:spacing w:line="360" w:lineRule="auto"/>
              <w:ind w:firstLine="482"/>
              <w:jc w:val="left"/>
              <w:rPr>
                <w:rFonts w:ascii="宋体" w:hAnsi="宋体" w:cs="宋体"/>
                <w:b/>
                <w:color w:val="auto"/>
                <w:kern w:val="0"/>
                <w:sz w:val="24"/>
              </w:rPr>
            </w:pPr>
            <w:r>
              <w:rPr>
                <w:rFonts w:hint="eastAsia" w:ascii="宋体" w:hAnsi="宋体" w:cs="宋体"/>
                <w:b/>
                <w:color w:val="auto"/>
                <w:kern w:val="0"/>
                <w:sz w:val="24"/>
              </w:rPr>
              <w:t>计量单位</w:t>
            </w:r>
          </w:p>
        </w:tc>
        <w:tc>
          <w:tcPr>
            <w:tcW w:w="1935" w:type="dxa"/>
            <w:tcBorders>
              <w:top w:val="single" w:color="auto" w:sz="4" w:space="0"/>
              <w:left w:val="nil"/>
              <w:bottom w:val="single" w:color="auto" w:sz="4" w:space="0"/>
              <w:right w:val="single" w:color="auto" w:sz="4" w:space="0"/>
            </w:tcBorders>
            <w:vAlign w:val="center"/>
          </w:tcPr>
          <w:p w14:paraId="2C8B879F">
            <w:pPr>
              <w:widowControl/>
              <w:wordWrap w:val="0"/>
              <w:spacing w:line="360" w:lineRule="auto"/>
              <w:ind w:firstLine="482"/>
              <w:jc w:val="left"/>
              <w:rPr>
                <w:rFonts w:ascii="宋体" w:hAnsi="宋体" w:cs="宋体"/>
                <w:b/>
                <w:color w:val="auto"/>
                <w:kern w:val="0"/>
                <w:sz w:val="24"/>
              </w:rPr>
            </w:pPr>
            <w:r>
              <w:rPr>
                <w:rFonts w:hint="eastAsia" w:ascii="宋体" w:hAnsi="宋体" w:cs="宋体"/>
                <w:b/>
                <w:color w:val="auto"/>
                <w:kern w:val="0"/>
                <w:sz w:val="24"/>
              </w:rPr>
              <w:t>中型</w:t>
            </w:r>
          </w:p>
        </w:tc>
        <w:tc>
          <w:tcPr>
            <w:tcW w:w="1720" w:type="dxa"/>
            <w:tcBorders>
              <w:top w:val="single" w:color="auto" w:sz="4" w:space="0"/>
              <w:left w:val="nil"/>
              <w:bottom w:val="single" w:color="auto" w:sz="4" w:space="0"/>
              <w:right w:val="single" w:color="auto" w:sz="4" w:space="0"/>
            </w:tcBorders>
            <w:vAlign w:val="center"/>
          </w:tcPr>
          <w:p w14:paraId="646C26FD">
            <w:pPr>
              <w:widowControl/>
              <w:wordWrap w:val="0"/>
              <w:spacing w:line="360" w:lineRule="auto"/>
              <w:ind w:firstLine="482"/>
              <w:jc w:val="left"/>
              <w:rPr>
                <w:rFonts w:ascii="宋体" w:hAnsi="宋体" w:cs="宋体"/>
                <w:b/>
                <w:color w:val="auto"/>
                <w:kern w:val="0"/>
                <w:sz w:val="24"/>
              </w:rPr>
            </w:pPr>
            <w:r>
              <w:rPr>
                <w:rFonts w:hint="eastAsia" w:ascii="宋体" w:hAnsi="宋体" w:cs="宋体"/>
                <w:b/>
                <w:color w:val="auto"/>
                <w:kern w:val="0"/>
                <w:sz w:val="24"/>
              </w:rPr>
              <w:t>小型</w:t>
            </w:r>
          </w:p>
        </w:tc>
        <w:tc>
          <w:tcPr>
            <w:tcW w:w="1105" w:type="dxa"/>
            <w:tcBorders>
              <w:top w:val="single" w:color="auto" w:sz="4" w:space="0"/>
              <w:left w:val="nil"/>
              <w:bottom w:val="single" w:color="auto" w:sz="4" w:space="0"/>
              <w:right w:val="single" w:color="auto" w:sz="4" w:space="0"/>
            </w:tcBorders>
            <w:vAlign w:val="center"/>
          </w:tcPr>
          <w:p w14:paraId="622829F9">
            <w:pPr>
              <w:widowControl/>
              <w:wordWrap w:val="0"/>
              <w:spacing w:line="360" w:lineRule="auto"/>
              <w:ind w:firstLine="482"/>
              <w:jc w:val="left"/>
              <w:rPr>
                <w:rFonts w:ascii="宋体" w:hAnsi="宋体" w:cs="宋体"/>
                <w:b/>
                <w:color w:val="auto"/>
                <w:kern w:val="0"/>
                <w:sz w:val="24"/>
              </w:rPr>
            </w:pPr>
            <w:r>
              <w:rPr>
                <w:rFonts w:hint="eastAsia" w:ascii="宋体" w:hAnsi="宋体" w:cs="宋体"/>
                <w:b/>
                <w:color w:val="auto"/>
                <w:kern w:val="0"/>
                <w:sz w:val="24"/>
              </w:rPr>
              <w:t>微型</w:t>
            </w:r>
          </w:p>
        </w:tc>
      </w:tr>
      <w:tr w14:paraId="09554A9D">
        <w:tblPrEx>
          <w:tblCellMar>
            <w:top w:w="0" w:type="dxa"/>
            <w:left w:w="108" w:type="dxa"/>
            <w:bottom w:w="0" w:type="dxa"/>
            <w:right w:w="108" w:type="dxa"/>
          </w:tblCellMar>
        </w:tblPrEx>
        <w:trPr>
          <w:trHeight w:val="90" w:hRule="atLeast"/>
        </w:trPr>
        <w:tc>
          <w:tcPr>
            <w:tcW w:w="2033" w:type="dxa"/>
            <w:tcBorders>
              <w:top w:val="nil"/>
              <w:left w:val="single" w:color="auto" w:sz="4" w:space="0"/>
              <w:bottom w:val="single" w:color="auto" w:sz="4" w:space="0"/>
              <w:right w:val="single" w:color="auto" w:sz="4" w:space="0"/>
            </w:tcBorders>
            <w:vAlign w:val="bottom"/>
          </w:tcPr>
          <w:p w14:paraId="2183254E">
            <w:pPr>
              <w:widowControl/>
              <w:wordWrap w:val="0"/>
              <w:spacing w:line="360" w:lineRule="auto"/>
              <w:ind w:firstLine="361"/>
              <w:jc w:val="center"/>
              <w:rPr>
                <w:rFonts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653" w:type="dxa"/>
            <w:tcBorders>
              <w:top w:val="nil"/>
              <w:left w:val="nil"/>
              <w:bottom w:val="single" w:color="auto" w:sz="4" w:space="0"/>
              <w:right w:val="single" w:color="auto" w:sz="4" w:space="0"/>
            </w:tcBorders>
            <w:vAlign w:val="center"/>
          </w:tcPr>
          <w:p w14:paraId="0AC386D6">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592F4913">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10528B64">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720" w:type="dxa"/>
            <w:tcBorders>
              <w:top w:val="nil"/>
              <w:left w:val="nil"/>
              <w:bottom w:val="single" w:color="auto" w:sz="4" w:space="0"/>
              <w:right w:val="single" w:color="auto" w:sz="4" w:space="0"/>
            </w:tcBorders>
            <w:vAlign w:val="center"/>
          </w:tcPr>
          <w:p w14:paraId="42341339">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50≤Y＜500</w:t>
            </w:r>
          </w:p>
        </w:tc>
        <w:tc>
          <w:tcPr>
            <w:tcW w:w="1105" w:type="dxa"/>
            <w:tcBorders>
              <w:top w:val="nil"/>
              <w:left w:val="nil"/>
              <w:bottom w:val="single" w:color="auto" w:sz="4" w:space="0"/>
              <w:right w:val="single" w:color="auto" w:sz="4" w:space="0"/>
            </w:tcBorders>
            <w:vAlign w:val="center"/>
          </w:tcPr>
          <w:p w14:paraId="14ADFB35">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Y＜50</w:t>
            </w:r>
          </w:p>
        </w:tc>
      </w:tr>
      <w:tr w14:paraId="72FD2C1C">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6D813FE">
            <w:pPr>
              <w:widowControl/>
              <w:wordWrap w:val="0"/>
              <w:spacing w:line="360" w:lineRule="auto"/>
              <w:ind w:firstLine="361"/>
              <w:jc w:val="center"/>
              <w:rPr>
                <w:rFonts w:ascii="宋体" w:hAnsi="宋体" w:cs="宋体"/>
                <w:b/>
                <w:bCs/>
                <w:color w:val="auto"/>
                <w:kern w:val="0"/>
                <w:sz w:val="18"/>
                <w:szCs w:val="18"/>
              </w:rPr>
            </w:pPr>
            <w:r>
              <w:rPr>
                <w:rFonts w:hint="eastAsia" w:ascii="宋体" w:hAnsi="宋体" w:cs="宋体"/>
                <w:b/>
                <w:bCs/>
                <w:color w:val="auto"/>
                <w:kern w:val="0"/>
                <w:sz w:val="18"/>
                <w:szCs w:val="18"/>
              </w:rPr>
              <w:t>工业</w:t>
            </w:r>
          </w:p>
        </w:tc>
        <w:tc>
          <w:tcPr>
            <w:tcW w:w="1653" w:type="dxa"/>
            <w:tcBorders>
              <w:top w:val="nil"/>
              <w:left w:val="nil"/>
              <w:bottom w:val="single" w:color="auto" w:sz="4" w:space="0"/>
              <w:right w:val="single" w:color="auto" w:sz="4" w:space="0"/>
            </w:tcBorders>
            <w:vAlign w:val="center"/>
          </w:tcPr>
          <w:p w14:paraId="335B93A9">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43447750">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18DD82DD">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720" w:type="dxa"/>
            <w:tcBorders>
              <w:top w:val="nil"/>
              <w:left w:val="nil"/>
              <w:bottom w:val="single" w:color="auto" w:sz="4" w:space="0"/>
              <w:right w:val="single" w:color="auto" w:sz="4" w:space="0"/>
            </w:tcBorders>
            <w:vAlign w:val="center"/>
          </w:tcPr>
          <w:p w14:paraId="16FB0F87">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1105" w:type="dxa"/>
            <w:tcBorders>
              <w:top w:val="nil"/>
              <w:left w:val="nil"/>
              <w:bottom w:val="single" w:color="auto" w:sz="4" w:space="0"/>
              <w:right w:val="single" w:color="auto" w:sz="4" w:space="0"/>
            </w:tcBorders>
            <w:vAlign w:val="center"/>
          </w:tcPr>
          <w:p w14:paraId="347FF7EC">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65414DF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C015E50">
            <w:pPr>
              <w:widowControl/>
              <w:wordWrap w:val="0"/>
              <w:spacing w:line="360" w:lineRule="auto"/>
              <w:ind w:firstLine="361"/>
              <w:jc w:val="left"/>
              <w:rPr>
                <w:rFonts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6C5A55BD">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5D79A80B">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30EBF7DF">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2000≤Y＜40000</w:t>
            </w:r>
          </w:p>
        </w:tc>
        <w:tc>
          <w:tcPr>
            <w:tcW w:w="1720" w:type="dxa"/>
            <w:tcBorders>
              <w:top w:val="nil"/>
              <w:left w:val="nil"/>
              <w:bottom w:val="single" w:color="auto" w:sz="4" w:space="0"/>
              <w:right w:val="single" w:color="auto" w:sz="4" w:space="0"/>
            </w:tcBorders>
            <w:vAlign w:val="center"/>
          </w:tcPr>
          <w:p w14:paraId="39340D7D">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300≤Y＜2000</w:t>
            </w:r>
          </w:p>
        </w:tc>
        <w:tc>
          <w:tcPr>
            <w:tcW w:w="1105" w:type="dxa"/>
            <w:tcBorders>
              <w:top w:val="nil"/>
              <w:left w:val="nil"/>
              <w:bottom w:val="single" w:color="auto" w:sz="4" w:space="0"/>
              <w:right w:val="single" w:color="auto" w:sz="4" w:space="0"/>
            </w:tcBorders>
            <w:vAlign w:val="center"/>
          </w:tcPr>
          <w:p w14:paraId="225B9D12">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Y＜300</w:t>
            </w:r>
          </w:p>
        </w:tc>
      </w:tr>
      <w:tr w14:paraId="32E25806">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16E495E">
            <w:pPr>
              <w:widowControl/>
              <w:wordWrap w:val="0"/>
              <w:spacing w:line="360" w:lineRule="auto"/>
              <w:ind w:firstLine="361"/>
              <w:jc w:val="center"/>
              <w:rPr>
                <w:rFonts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653" w:type="dxa"/>
            <w:tcBorders>
              <w:top w:val="nil"/>
              <w:left w:val="nil"/>
              <w:bottom w:val="single" w:color="auto" w:sz="4" w:space="0"/>
              <w:right w:val="single" w:color="auto" w:sz="4" w:space="0"/>
            </w:tcBorders>
            <w:vAlign w:val="center"/>
          </w:tcPr>
          <w:p w14:paraId="41963094">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137A4EDA">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3C5E70A6">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6000≤Y＜80000</w:t>
            </w:r>
          </w:p>
        </w:tc>
        <w:tc>
          <w:tcPr>
            <w:tcW w:w="1720" w:type="dxa"/>
            <w:tcBorders>
              <w:top w:val="nil"/>
              <w:left w:val="nil"/>
              <w:bottom w:val="single" w:color="auto" w:sz="4" w:space="0"/>
              <w:right w:val="single" w:color="auto" w:sz="4" w:space="0"/>
            </w:tcBorders>
            <w:vAlign w:val="center"/>
          </w:tcPr>
          <w:p w14:paraId="171019F3">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300≤Y＜6000</w:t>
            </w:r>
          </w:p>
        </w:tc>
        <w:tc>
          <w:tcPr>
            <w:tcW w:w="1105" w:type="dxa"/>
            <w:tcBorders>
              <w:top w:val="nil"/>
              <w:left w:val="nil"/>
              <w:bottom w:val="single" w:color="auto" w:sz="4" w:space="0"/>
              <w:right w:val="single" w:color="auto" w:sz="4" w:space="0"/>
            </w:tcBorders>
            <w:vAlign w:val="center"/>
          </w:tcPr>
          <w:p w14:paraId="740681C0">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Y＜300</w:t>
            </w:r>
          </w:p>
        </w:tc>
      </w:tr>
      <w:tr w14:paraId="6233E87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457C484">
            <w:pPr>
              <w:widowControl/>
              <w:wordWrap w:val="0"/>
              <w:spacing w:line="360" w:lineRule="auto"/>
              <w:ind w:firstLine="361"/>
              <w:jc w:val="left"/>
              <w:rPr>
                <w:rFonts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004FC270">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1091" w:type="dxa"/>
            <w:tcBorders>
              <w:top w:val="nil"/>
              <w:left w:val="nil"/>
              <w:bottom w:val="single" w:color="auto" w:sz="4" w:space="0"/>
              <w:right w:val="single" w:color="auto" w:sz="4" w:space="0"/>
            </w:tcBorders>
            <w:vAlign w:val="center"/>
          </w:tcPr>
          <w:p w14:paraId="5AA1674D">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2C6889C0">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5000≤Z＜80000</w:t>
            </w:r>
          </w:p>
        </w:tc>
        <w:tc>
          <w:tcPr>
            <w:tcW w:w="1720" w:type="dxa"/>
            <w:tcBorders>
              <w:top w:val="nil"/>
              <w:left w:val="nil"/>
              <w:bottom w:val="single" w:color="auto" w:sz="4" w:space="0"/>
              <w:right w:val="single" w:color="auto" w:sz="4" w:space="0"/>
            </w:tcBorders>
            <w:vAlign w:val="center"/>
          </w:tcPr>
          <w:p w14:paraId="3BB1F291">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300≤Z＜5000</w:t>
            </w:r>
          </w:p>
        </w:tc>
        <w:tc>
          <w:tcPr>
            <w:tcW w:w="1105" w:type="dxa"/>
            <w:tcBorders>
              <w:top w:val="nil"/>
              <w:left w:val="nil"/>
              <w:bottom w:val="single" w:color="auto" w:sz="4" w:space="0"/>
              <w:right w:val="single" w:color="auto" w:sz="4" w:space="0"/>
            </w:tcBorders>
            <w:vAlign w:val="center"/>
          </w:tcPr>
          <w:p w14:paraId="0574B169">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Z＜300</w:t>
            </w:r>
          </w:p>
        </w:tc>
      </w:tr>
      <w:tr w14:paraId="1F07594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C9F74CC">
            <w:pPr>
              <w:widowControl/>
              <w:wordWrap w:val="0"/>
              <w:spacing w:line="360" w:lineRule="auto"/>
              <w:ind w:firstLine="361"/>
              <w:jc w:val="center"/>
              <w:rPr>
                <w:rFonts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653" w:type="dxa"/>
            <w:tcBorders>
              <w:top w:val="nil"/>
              <w:left w:val="nil"/>
              <w:bottom w:val="single" w:color="auto" w:sz="4" w:space="0"/>
              <w:right w:val="single" w:color="auto" w:sz="4" w:space="0"/>
            </w:tcBorders>
            <w:vAlign w:val="center"/>
          </w:tcPr>
          <w:p w14:paraId="7700519B">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632A6E8A">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1C9325D5">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20≤X＜200</w:t>
            </w:r>
          </w:p>
        </w:tc>
        <w:tc>
          <w:tcPr>
            <w:tcW w:w="1720" w:type="dxa"/>
            <w:tcBorders>
              <w:top w:val="nil"/>
              <w:left w:val="nil"/>
              <w:bottom w:val="single" w:color="auto" w:sz="4" w:space="0"/>
              <w:right w:val="single" w:color="auto" w:sz="4" w:space="0"/>
            </w:tcBorders>
            <w:vAlign w:val="center"/>
          </w:tcPr>
          <w:p w14:paraId="41592309">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5≤X＜20</w:t>
            </w:r>
          </w:p>
        </w:tc>
        <w:tc>
          <w:tcPr>
            <w:tcW w:w="1105" w:type="dxa"/>
            <w:tcBorders>
              <w:top w:val="nil"/>
              <w:left w:val="nil"/>
              <w:bottom w:val="single" w:color="auto" w:sz="4" w:space="0"/>
              <w:right w:val="single" w:color="auto" w:sz="4" w:space="0"/>
            </w:tcBorders>
            <w:vAlign w:val="center"/>
          </w:tcPr>
          <w:p w14:paraId="3EA9A23D">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X＜5</w:t>
            </w:r>
          </w:p>
        </w:tc>
      </w:tr>
      <w:tr w14:paraId="0EE5106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A9B4D9C">
            <w:pPr>
              <w:widowControl/>
              <w:wordWrap w:val="0"/>
              <w:spacing w:line="360" w:lineRule="auto"/>
              <w:ind w:firstLine="361"/>
              <w:jc w:val="left"/>
              <w:rPr>
                <w:rFonts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0644F4FE">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037BAD3C">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1AFB9435">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5000≤Y＜40000</w:t>
            </w:r>
          </w:p>
        </w:tc>
        <w:tc>
          <w:tcPr>
            <w:tcW w:w="1720" w:type="dxa"/>
            <w:tcBorders>
              <w:top w:val="nil"/>
              <w:left w:val="nil"/>
              <w:bottom w:val="single" w:color="auto" w:sz="4" w:space="0"/>
              <w:right w:val="single" w:color="auto" w:sz="4" w:space="0"/>
            </w:tcBorders>
            <w:vAlign w:val="center"/>
          </w:tcPr>
          <w:p w14:paraId="53C4AE97">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1105" w:type="dxa"/>
            <w:tcBorders>
              <w:top w:val="nil"/>
              <w:left w:val="nil"/>
              <w:bottom w:val="single" w:color="auto" w:sz="4" w:space="0"/>
              <w:right w:val="single" w:color="auto" w:sz="4" w:space="0"/>
            </w:tcBorders>
            <w:vAlign w:val="center"/>
          </w:tcPr>
          <w:p w14:paraId="2C059849">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Y＜1000</w:t>
            </w:r>
          </w:p>
        </w:tc>
      </w:tr>
      <w:tr w14:paraId="40CE12B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0B2A49F">
            <w:pPr>
              <w:widowControl/>
              <w:wordWrap w:val="0"/>
              <w:spacing w:line="360" w:lineRule="auto"/>
              <w:ind w:firstLine="361"/>
              <w:jc w:val="center"/>
              <w:rPr>
                <w:rFonts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653" w:type="dxa"/>
            <w:tcBorders>
              <w:top w:val="nil"/>
              <w:left w:val="nil"/>
              <w:bottom w:val="single" w:color="auto" w:sz="4" w:space="0"/>
              <w:right w:val="single" w:color="auto" w:sz="4" w:space="0"/>
            </w:tcBorders>
            <w:vAlign w:val="center"/>
          </w:tcPr>
          <w:p w14:paraId="0D7474E6">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20BEF86E">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0CA4CEAE">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50≤X＜300</w:t>
            </w:r>
          </w:p>
        </w:tc>
        <w:tc>
          <w:tcPr>
            <w:tcW w:w="1720" w:type="dxa"/>
            <w:tcBorders>
              <w:top w:val="nil"/>
              <w:left w:val="nil"/>
              <w:bottom w:val="single" w:color="auto" w:sz="4" w:space="0"/>
              <w:right w:val="single" w:color="auto" w:sz="4" w:space="0"/>
            </w:tcBorders>
            <w:vAlign w:val="center"/>
          </w:tcPr>
          <w:p w14:paraId="174237DA">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10≤X＜50</w:t>
            </w:r>
          </w:p>
        </w:tc>
        <w:tc>
          <w:tcPr>
            <w:tcW w:w="1105" w:type="dxa"/>
            <w:tcBorders>
              <w:top w:val="nil"/>
              <w:left w:val="nil"/>
              <w:bottom w:val="single" w:color="auto" w:sz="4" w:space="0"/>
              <w:right w:val="single" w:color="auto" w:sz="4" w:space="0"/>
            </w:tcBorders>
            <w:vAlign w:val="center"/>
          </w:tcPr>
          <w:p w14:paraId="776B64AB">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00CCF5D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73A5517">
            <w:pPr>
              <w:widowControl/>
              <w:wordWrap w:val="0"/>
              <w:spacing w:line="360" w:lineRule="auto"/>
              <w:ind w:firstLine="361"/>
              <w:jc w:val="left"/>
              <w:rPr>
                <w:rFonts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7B9676E8">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5A26EF78">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026A64AD">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720" w:type="dxa"/>
            <w:tcBorders>
              <w:top w:val="nil"/>
              <w:left w:val="nil"/>
              <w:bottom w:val="single" w:color="auto" w:sz="4" w:space="0"/>
              <w:right w:val="single" w:color="auto" w:sz="4" w:space="0"/>
            </w:tcBorders>
            <w:vAlign w:val="center"/>
          </w:tcPr>
          <w:p w14:paraId="27325053">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100≤Y＜500</w:t>
            </w:r>
          </w:p>
        </w:tc>
        <w:tc>
          <w:tcPr>
            <w:tcW w:w="1105" w:type="dxa"/>
            <w:tcBorders>
              <w:top w:val="nil"/>
              <w:left w:val="nil"/>
              <w:bottom w:val="single" w:color="auto" w:sz="4" w:space="0"/>
              <w:right w:val="single" w:color="auto" w:sz="4" w:space="0"/>
            </w:tcBorders>
            <w:vAlign w:val="center"/>
          </w:tcPr>
          <w:p w14:paraId="48552616">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73CB567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6C3EACF">
            <w:pPr>
              <w:widowControl/>
              <w:wordWrap w:val="0"/>
              <w:spacing w:line="360" w:lineRule="auto"/>
              <w:ind w:firstLine="361"/>
              <w:jc w:val="center"/>
              <w:rPr>
                <w:rFonts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653" w:type="dxa"/>
            <w:tcBorders>
              <w:top w:val="nil"/>
              <w:left w:val="nil"/>
              <w:bottom w:val="single" w:color="auto" w:sz="4" w:space="0"/>
              <w:right w:val="single" w:color="auto" w:sz="4" w:space="0"/>
            </w:tcBorders>
            <w:vAlign w:val="center"/>
          </w:tcPr>
          <w:p w14:paraId="5138EF12">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405E0DD4">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3A62FDE1">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720" w:type="dxa"/>
            <w:tcBorders>
              <w:top w:val="nil"/>
              <w:left w:val="nil"/>
              <w:bottom w:val="single" w:color="auto" w:sz="4" w:space="0"/>
              <w:right w:val="single" w:color="auto" w:sz="4" w:space="0"/>
            </w:tcBorders>
            <w:vAlign w:val="center"/>
          </w:tcPr>
          <w:p w14:paraId="647B3A69">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1105" w:type="dxa"/>
            <w:tcBorders>
              <w:top w:val="nil"/>
              <w:left w:val="nil"/>
              <w:bottom w:val="single" w:color="auto" w:sz="4" w:space="0"/>
              <w:right w:val="single" w:color="auto" w:sz="4" w:space="0"/>
            </w:tcBorders>
            <w:vAlign w:val="center"/>
          </w:tcPr>
          <w:p w14:paraId="0014DFF6">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2602D7B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BAA671D">
            <w:pPr>
              <w:widowControl/>
              <w:wordWrap w:val="0"/>
              <w:spacing w:line="360" w:lineRule="auto"/>
              <w:ind w:firstLine="361"/>
              <w:jc w:val="left"/>
              <w:rPr>
                <w:rFonts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56536B90">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19AAF62F">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2DB1F297">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3000≤Y＜30000</w:t>
            </w:r>
          </w:p>
        </w:tc>
        <w:tc>
          <w:tcPr>
            <w:tcW w:w="1720" w:type="dxa"/>
            <w:tcBorders>
              <w:top w:val="nil"/>
              <w:left w:val="nil"/>
              <w:bottom w:val="single" w:color="auto" w:sz="4" w:space="0"/>
              <w:right w:val="single" w:color="auto" w:sz="4" w:space="0"/>
            </w:tcBorders>
            <w:vAlign w:val="center"/>
          </w:tcPr>
          <w:p w14:paraId="57FD1C13">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200≤Y＜3000</w:t>
            </w:r>
          </w:p>
        </w:tc>
        <w:tc>
          <w:tcPr>
            <w:tcW w:w="1105" w:type="dxa"/>
            <w:tcBorders>
              <w:top w:val="nil"/>
              <w:left w:val="nil"/>
              <w:bottom w:val="single" w:color="auto" w:sz="4" w:space="0"/>
              <w:right w:val="single" w:color="auto" w:sz="4" w:space="0"/>
            </w:tcBorders>
            <w:vAlign w:val="center"/>
          </w:tcPr>
          <w:p w14:paraId="2F971174">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Y＜200</w:t>
            </w:r>
          </w:p>
        </w:tc>
      </w:tr>
      <w:tr w14:paraId="6D07317A">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5566AC5">
            <w:pPr>
              <w:widowControl/>
              <w:wordWrap w:val="0"/>
              <w:spacing w:line="360" w:lineRule="auto"/>
              <w:ind w:firstLine="361"/>
              <w:jc w:val="center"/>
              <w:rPr>
                <w:rFonts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653" w:type="dxa"/>
            <w:tcBorders>
              <w:top w:val="nil"/>
              <w:left w:val="nil"/>
              <w:bottom w:val="single" w:color="auto" w:sz="4" w:space="0"/>
              <w:right w:val="single" w:color="auto" w:sz="4" w:space="0"/>
            </w:tcBorders>
            <w:vAlign w:val="center"/>
          </w:tcPr>
          <w:p w14:paraId="29FE4815">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43767313">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2C3CB707">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100≤X＜200</w:t>
            </w:r>
          </w:p>
        </w:tc>
        <w:tc>
          <w:tcPr>
            <w:tcW w:w="1720" w:type="dxa"/>
            <w:tcBorders>
              <w:top w:val="nil"/>
              <w:left w:val="nil"/>
              <w:bottom w:val="single" w:color="auto" w:sz="4" w:space="0"/>
              <w:right w:val="single" w:color="auto" w:sz="4" w:space="0"/>
            </w:tcBorders>
            <w:vAlign w:val="center"/>
          </w:tcPr>
          <w:p w14:paraId="49E48650">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20≤X＜100</w:t>
            </w:r>
          </w:p>
        </w:tc>
        <w:tc>
          <w:tcPr>
            <w:tcW w:w="1105" w:type="dxa"/>
            <w:tcBorders>
              <w:top w:val="nil"/>
              <w:left w:val="nil"/>
              <w:bottom w:val="single" w:color="auto" w:sz="4" w:space="0"/>
              <w:right w:val="single" w:color="auto" w:sz="4" w:space="0"/>
            </w:tcBorders>
            <w:vAlign w:val="center"/>
          </w:tcPr>
          <w:p w14:paraId="10ABB8C7">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3C99719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CB68E7C">
            <w:pPr>
              <w:widowControl/>
              <w:wordWrap w:val="0"/>
              <w:spacing w:line="360" w:lineRule="auto"/>
              <w:ind w:firstLine="361"/>
              <w:jc w:val="left"/>
              <w:rPr>
                <w:rFonts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59A7E06A">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2C1FB344">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2C810A31">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1000≤Y＜30000</w:t>
            </w:r>
          </w:p>
        </w:tc>
        <w:tc>
          <w:tcPr>
            <w:tcW w:w="1720" w:type="dxa"/>
            <w:tcBorders>
              <w:top w:val="nil"/>
              <w:left w:val="nil"/>
              <w:bottom w:val="single" w:color="auto" w:sz="4" w:space="0"/>
              <w:right w:val="single" w:color="auto" w:sz="4" w:space="0"/>
            </w:tcBorders>
            <w:vAlign w:val="center"/>
          </w:tcPr>
          <w:p w14:paraId="6EF0F75C">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1105" w:type="dxa"/>
            <w:tcBorders>
              <w:top w:val="nil"/>
              <w:left w:val="nil"/>
              <w:bottom w:val="single" w:color="auto" w:sz="4" w:space="0"/>
              <w:right w:val="single" w:color="auto" w:sz="4" w:space="0"/>
            </w:tcBorders>
            <w:vAlign w:val="center"/>
          </w:tcPr>
          <w:p w14:paraId="61F71972">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07E6ADC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BFD1C7F">
            <w:pPr>
              <w:widowControl/>
              <w:wordWrap w:val="0"/>
              <w:spacing w:line="360" w:lineRule="auto"/>
              <w:ind w:firstLine="361"/>
              <w:jc w:val="center"/>
              <w:rPr>
                <w:rFonts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653" w:type="dxa"/>
            <w:tcBorders>
              <w:top w:val="nil"/>
              <w:left w:val="nil"/>
              <w:bottom w:val="single" w:color="auto" w:sz="4" w:space="0"/>
              <w:right w:val="single" w:color="auto" w:sz="4" w:space="0"/>
            </w:tcBorders>
            <w:vAlign w:val="center"/>
          </w:tcPr>
          <w:p w14:paraId="35313385">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6DC85BE1">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6A36409A">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720" w:type="dxa"/>
            <w:tcBorders>
              <w:top w:val="nil"/>
              <w:left w:val="nil"/>
              <w:bottom w:val="single" w:color="auto" w:sz="4" w:space="0"/>
              <w:right w:val="single" w:color="auto" w:sz="4" w:space="0"/>
            </w:tcBorders>
            <w:vAlign w:val="center"/>
          </w:tcPr>
          <w:p w14:paraId="429B4A29">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1105" w:type="dxa"/>
            <w:tcBorders>
              <w:top w:val="nil"/>
              <w:left w:val="nil"/>
              <w:bottom w:val="single" w:color="auto" w:sz="4" w:space="0"/>
              <w:right w:val="single" w:color="auto" w:sz="4" w:space="0"/>
            </w:tcBorders>
            <w:vAlign w:val="center"/>
          </w:tcPr>
          <w:p w14:paraId="18EB29FF">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035C952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F21EDBD">
            <w:pPr>
              <w:widowControl/>
              <w:wordWrap w:val="0"/>
              <w:spacing w:line="360" w:lineRule="auto"/>
              <w:ind w:firstLine="361"/>
              <w:jc w:val="left"/>
              <w:rPr>
                <w:rFonts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436CEEDD">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4FEA9D98">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6CDEA133">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2000≤Y＜30000</w:t>
            </w:r>
          </w:p>
        </w:tc>
        <w:tc>
          <w:tcPr>
            <w:tcW w:w="1720" w:type="dxa"/>
            <w:tcBorders>
              <w:top w:val="nil"/>
              <w:left w:val="nil"/>
              <w:bottom w:val="single" w:color="auto" w:sz="4" w:space="0"/>
              <w:right w:val="single" w:color="auto" w:sz="4" w:space="0"/>
            </w:tcBorders>
            <w:vAlign w:val="center"/>
          </w:tcPr>
          <w:p w14:paraId="73F31F91">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1105" w:type="dxa"/>
            <w:tcBorders>
              <w:top w:val="nil"/>
              <w:left w:val="nil"/>
              <w:bottom w:val="single" w:color="auto" w:sz="4" w:space="0"/>
              <w:right w:val="single" w:color="auto" w:sz="4" w:space="0"/>
            </w:tcBorders>
            <w:vAlign w:val="center"/>
          </w:tcPr>
          <w:p w14:paraId="0C8D2CE5">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53C2406A">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303DFCC">
            <w:pPr>
              <w:widowControl/>
              <w:wordWrap w:val="0"/>
              <w:spacing w:line="360" w:lineRule="auto"/>
              <w:ind w:firstLine="361"/>
              <w:jc w:val="center"/>
              <w:rPr>
                <w:rFonts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653" w:type="dxa"/>
            <w:tcBorders>
              <w:top w:val="nil"/>
              <w:left w:val="nil"/>
              <w:bottom w:val="single" w:color="auto" w:sz="4" w:space="0"/>
              <w:right w:val="single" w:color="auto" w:sz="4" w:space="0"/>
            </w:tcBorders>
            <w:vAlign w:val="center"/>
          </w:tcPr>
          <w:p w14:paraId="54717070">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04378A2A">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1ED84822">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0DDC1F50">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0AEA43ED">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5560136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B44F934">
            <w:pPr>
              <w:widowControl/>
              <w:wordWrap w:val="0"/>
              <w:spacing w:line="360" w:lineRule="auto"/>
              <w:ind w:firstLine="361"/>
              <w:jc w:val="left"/>
              <w:rPr>
                <w:rFonts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38EDACAC">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4F46F727">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3D8A96D2">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720" w:type="dxa"/>
            <w:tcBorders>
              <w:top w:val="nil"/>
              <w:left w:val="nil"/>
              <w:bottom w:val="single" w:color="auto" w:sz="4" w:space="0"/>
              <w:right w:val="single" w:color="auto" w:sz="4" w:space="0"/>
            </w:tcBorders>
            <w:vAlign w:val="center"/>
          </w:tcPr>
          <w:p w14:paraId="37D1D412">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1105" w:type="dxa"/>
            <w:tcBorders>
              <w:top w:val="nil"/>
              <w:left w:val="nil"/>
              <w:bottom w:val="single" w:color="auto" w:sz="4" w:space="0"/>
              <w:right w:val="single" w:color="auto" w:sz="4" w:space="0"/>
            </w:tcBorders>
            <w:vAlign w:val="center"/>
          </w:tcPr>
          <w:p w14:paraId="7E4EBA9F">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02797DD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3E60E77">
            <w:pPr>
              <w:widowControl/>
              <w:wordWrap w:val="0"/>
              <w:spacing w:line="360" w:lineRule="auto"/>
              <w:ind w:firstLine="361"/>
              <w:jc w:val="center"/>
              <w:rPr>
                <w:rFonts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653" w:type="dxa"/>
            <w:tcBorders>
              <w:top w:val="nil"/>
              <w:left w:val="nil"/>
              <w:bottom w:val="single" w:color="auto" w:sz="4" w:space="0"/>
              <w:right w:val="single" w:color="auto" w:sz="4" w:space="0"/>
            </w:tcBorders>
            <w:vAlign w:val="center"/>
          </w:tcPr>
          <w:p w14:paraId="6ACFF919">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44C55F9B">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75B2652F">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7F9D103D">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21D5A0CD">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5B46651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BFF5682">
            <w:pPr>
              <w:widowControl/>
              <w:wordWrap w:val="0"/>
              <w:spacing w:line="360" w:lineRule="auto"/>
              <w:ind w:firstLine="361"/>
              <w:jc w:val="left"/>
              <w:rPr>
                <w:rFonts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7A876003">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0479A262">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5A8F4CEC">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720" w:type="dxa"/>
            <w:tcBorders>
              <w:top w:val="nil"/>
              <w:left w:val="nil"/>
              <w:bottom w:val="single" w:color="auto" w:sz="4" w:space="0"/>
              <w:right w:val="single" w:color="auto" w:sz="4" w:space="0"/>
            </w:tcBorders>
            <w:vAlign w:val="center"/>
          </w:tcPr>
          <w:p w14:paraId="64577D2D">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1105" w:type="dxa"/>
            <w:tcBorders>
              <w:top w:val="nil"/>
              <w:left w:val="nil"/>
              <w:bottom w:val="single" w:color="auto" w:sz="4" w:space="0"/>
              <w:right w:val="single" w:color="auto" w:sz="4" w:space="0"/>
            </w:tcBorders>
            <w:vAlign w:val="center"/>
          </w:tcPr>
          <w:p w14:paraId="798FA554">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2648129A">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DEACCD7">
            <w:pPr>
              <w:widowControl/>
              <w:wordWrap w:val="0"/>
              <w:spacing w:line="360" w:lineRule="auto"/>
              <w:ind w:firstLine="361"/>
              <w:jc w:val="center"/>
              <w:rPr>
                <w:rFonts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653" w:type="dxa"/>
            <w:tcBorders>
              <w:top w:val="nil"/>
              <w:left w:val="nil"/>
              <w:bottom w:val="single" w:color="auto" w:sz="4" w:space="0"/>
              <w:right w:val="single" w:color="auto" w:sz="4" w:space="0"/>
            </w:tcBorders>
            <w:vAlign w:val="center"/>
          </w:tcPr>
          <w:p w14:paraId="18E6B1D6">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6CB7D6B0">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17674FCA">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100≤X＜2000</w:t>
            </w:r>
          </w:p>
        </w:tc>
        <w:tc>
          <w:tcPr>
            <w:tcW w:w="1720" w:type="dxa"/>
            <w:tcBorders>
              <w:top w:val="nil"/>
              <w:left w:val="nil"/>
              <w:bottom w:val="single" w:color="auto" w:sz="4" w:space="0"/>
              <w:right w:val="single" w:color="auto" w:sz="4" w:space="0"/>
            </w:tcBorders>
            <w:vAlign w:val="center"/>
          </w:tcPr>
          <w:p w14:paraId="6601273D">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74BD1D11">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709B5EC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2AEBC40">
            <w:pPr>
              <w:widowControl/>
              <w:wordWrap w:val="0"/>
              <w:spacing w:line="360" w:lineRule="auto"/>
              <w:ind w:firstLine="361"/>
              <w:jc w:val="left"/>
              <w:rPr>
                <w:rFonts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37C97845">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71A54517">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7D7A9AAF">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1000≤Y＜100000</w:t>
            </w:r>
          </w:p>
        </w:tc>
        <w:tc>
          <w:tcPr>
            <w:tcW w:w="1720" w:type="dxa"/>
            <w:tcBorders>
              <w:top w:val="nil"/>
              <w:left w:val="nil"/>
              <w:bottom w:val="single" w:color="auto" w:sz="4" w:space="0"/>
              <w:right w:val="single" w:color="auto" w:sz="4" w:space="0"/>
            </w:tcBorders>
            <w:vAlign w:val="center"/>
          </w:tcPr>
          <w:p w14:paraId="7B8F4937">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1105" w:type="dxa"/>
            <w:tcBorders>
              <w:top w:val="nil"/>
              <w:left w:val="nil"/>
              <w:bottom w:val="single" w:color="auto" w:sz="4" w:space="0"/>
              <w:right w:val="single" w:color="auto" w:sz="4" w:space="0"/>
            </w:tcBorders>
            <w:vAlign w:val="center"/>
          </w:tcPr>
          <w:p w14:paraId="63D30E49">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6FD8970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21E273F">
            <w:pPr>
              <w:widowControl/>
              <w:wordWrap w:val="0"/>
              <w:spacing w:line="360" w:lineRule="auto"/>
              <w:ind w:firstLine="361"/>
              <w:jc w:val="center"/>
              <w:rPr>
                <w:rFonts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653" w:type="dxa"/>
            <w:tcBorders>
              <w:top w:val="nil"/>
              <w:left w:val="nil"/>
              <w:bottom w:val="single" w:color="auto" w:sz="4" w:space="0"/>
              <w:right w:val="single" w:color="auto" w:sz="4" w:space="0"/>
            </w:tcBorders>
            <w:vAlign w:val="center"/>
          </w:tcPr>
          <w:p w14:paraId="56CFC216">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349BBA89">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5E9DB954">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131AE899">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0D1BFC3D">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66B5D10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3934038">
            <w:pPr>
              <w:widowControl/>
              <w:wordWrap w:val="0"/>
              <w:spacing w:line="360" w:lineRule="auto"/>
              <w:ind w:firstLine="361"/>
              <w:jc w:val="left"/>
              <w:rPr>
                <w:rFonts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2A54A640">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6662E00E">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464A513B">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1000≤Y＜10000</w:t>
            </w:r>
          </w:p>
        </w:tc>
        <w:tc>
          <w:tcPr>
            <w:tcW w:w="1720" w:type="dxa"/>
            <w:tcBorders>
              <w:top w:val="nil"/>
              <w:left w:val="nil"/>
              <w:bottom w:val="single" w:color="auto" w:sz="4" w:space="0"/>
              <w:right w:val="single" w:color="auto" w:sz="4" w:space="0"/>
            </w:tcBorders>
            <w:vAlign w:val="center"/>
          </w:tcPr>
          <w:p w14:paraId="13EB9A42">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50≤Y＜1000</w:t>
            </w:r>
          </w:p>
        </w:tc>
        <w:tc>
          <w:tcPr>
            <w:tcW w:w="1105" w:type="dxa"/>
            <w:tcBorders>
              <w:top w:val="nil"/>
              <w:left w:val="nil"/>
              <w:bottom w:val="single" w:color="auto" w:sz="4" w:space="0"/>
              <w:right w:val="single" w:color="auto" w:sz="4" w:space="0"/>
            </w:tcBorders>
            <w:vAlign w:val="center"/>
          </w:tcPr>
          <w:p w14:paraId="7E4B07D0">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Y＜50</w:t>
            </w:r>
          </w:p>
        </w:tc>
      </w:tr>
      <w:tr w14:paraId="40788AE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8478B66">
            <w:pPr>
              <w:widowControl/>
              <w:wordWrap w:val="0"/>
              <w:spacing w:line="360" w:lineRule="auto"/>
              <w:ind w:firstLine="361"/>
              <w:jc w:val="center"/>
              <w:rPr>
                <w:rFonts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653" w:type="dxa"/>
            <w:tcBorders>
              <w:top w:val="nil"/>
              <w:left w:val="nil"/>
              <w:bottom w:val="single" w:color="auto" w:sz="4" w:space="0"/>
              <w:right w:val="single" w:color="auto" w:sz="4" w:space="0"/>
            </w:tcBorders>
            <w:vAlign w:val="center"/>
          </w:tcPr>
          <w:p w14:paraId="751CE86F">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2B4C3184">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0091D7EE">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1000≤Y＜200000</w:t>
            </w:r>
          </w:p>
        </w:tc>
        <w:tc>
          <w:tcPr>
            <w:tcW w:w="1720" w:type="dxa"/>
            <w:tcBorders>
              <w:top w:val="nil"/>
              <w:left w:val="nil"/>
              <w:bottom w:val="single" w:color="auto" w:sz="4" w:space="0"/>
              <w:right w:val="single" w:color="auto" w:sz="4" w:space="0"/>
            </w:tcBorders>
            <w:vAlign w:val="center"/>
          </w:tcPr>
          <w:p w14:paraId="6B9A995F">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100≤X＜1000</w:t>
            </w:r>
          </w:p>
        </w:tc>
        <w:tc>
          <w:tcPr>
            <w:tcW w:w="1105" w:type="dxa"/>
            <w:tcBorders>
              <w:top w:val="nil"/>
              <w:left w:val="nil"/>
              <w:bottom w:val="single" w:color="auto" w:sz="4" w:space="0"/>
              <w:right w:val="single" w:color="auto" w:sz="4" w:space="0"/>
            </w:tcBorders>
            <w:vAlign w:val="center"/>
          </w:tcPr>
          <w:p w14:paraId="5A5230E5">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X＜100</w:t>
            </w:r>
          </w:p>
        </w:tc>
      </w:tr>
      <w:tr w14:paraId="7E67511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6C98494">
            <w:pPr>
              <w:widowControl/>
              <w:wordWrap w:val="0"/>
              <w:spacing w:line="360" w:lineRule="auto"/>
              <w:ind w:firstLine="361"/>
              <w:jc w:val="left"/>
              <w:rPr>
                <w:rFonts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759143CF">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1091" w:type="dxa"/>
            <w:tcBorders>
              <w:top w:val="nil"/>
              <w:left w:val="nil"/>
              <w:bottom w:val="single" w:color="auto" w:sz="4" w:space="0"/>
              <w:right w:val="single" w:color="auto" w:sz="4" w:space="0"/>
            </w:tcBorders>
            <w:vAlign w:val="center"/>
          </w:tcPr>
          <w:p w14:paraId="2406DA78">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2F778654">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5000≤Z＜10000</w:t>
            </w:r>
          </w:p>
        </w:tc>
        <w:tc>
          <w:tcPr>
            <w:tcW w:w="1720" w:type="dxa"/>
            <w:tcBorders>
              <w:top w:val="nil"/>
              <w:left w:val="nil"/>
              <w:bottom w:val="single" w:color="auto" w:sz="4" w:space="0"/>
              <w:right w:val="single" w:color="auto" w:sz="4" w:space="0"/>
            </w:tcBorders>
            <w:vAlign w:val="center"/>
          </w:tcPr>
          <w:p w14:paraId="4CA3D68F">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2000≤Y＜5000</w:t>
            </w:r>
          </w:p>
        </w:tc>
        <w:tc>
          <w:tcPr>
            <w:tcW w:w="1105" w:type="dxa"/>
            <w:tcBorders>
              <w:top w:val="nil"/>
              <w:left w:val="nil"/>
              <w:bottom w:val="single" w:color="auto" w:sz="4" w:space="0"/>
              <w:right w:val="single" w:color="auto" w:sz="4" w:space="0"/>
            </w:tcBorders>
            <w:vAlign w:val="center"/>
          </w:tcPr>
          <w:p w14:paraId="7C086FCD">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Y＜2000</w:t>
            </w:r>
          </w:p>
        </w:tc>
      </w:tr>
      <w:tr w14:paraId="472960B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F284EA5">
            <w:pPr>
              <w:widowControl/>
              <w:wordWrap w:val="0"/>
              <w:spacing w:line="360" w:lineRule="auto"/>
              <w:ind w:firstLine="361"/>
              <w:jc w:val="center"/>
              <w:rPr>
                <w:rFonts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653" w:type="dxa"/>
            <w:tcBorders>
              <w:top w:val="nil"/>
              <w:left w:val="nil"/>
              <w:bottom w:val="single" w:color="auto" w:sz="4" w:space="0"/>
              <w:right w:val="single" w:color="auto" w:sz="4" w:space="0"/>
            </w:tcBorders>
            <w:vAlign w:val="center"/>
          </w:tcPr>
          <w:p w14:paraId="61B66939">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5A20CB6A">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76ED883A">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720" w:type="dxa"/>
            <w:tcBorders>
              <w:top w:val="nil"/>
              <w:left w:val="nil"/>
              <w:bottom w:val="single" w:color="auto" w:sz="4" w:space="0"/>
              <w:right w:val="single" w:color="auto" w:sz="4" w:space="0"/>
            </w:tcBorders>
            <w:vAlign w:val="center"/>
          </w:tcPr>
          <w:p w14:paraId="6AD38561">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105" w:type="dxa"/>
            <w:tcBorders>
              <w:top w:val="nil"/>
              <w:left w:val="nil"/>
              <w:bottom w:val="single" w:color="auto" w:sz="4" w:space="0"/>
              <w:right w:val="single" w:color="auto" w:sz="4" w:space="0"/>
            </w:tcBorders>
            <w:vAlign w:val="center"/>
          </w:tcPr>
          <w:p w14:paraId="10FEF125">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X＜100</w:t>
            </w:r>
          </w:p>
        </w:tc>
      </w:tr>
      <w:tr w14:paraId="6283FF4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5880D2E">
            <w:pPr>
              <w:widowControl/>
              <w:wordWrap w:val="0"/>
              <w:spacing w:line="360" w:lineRule="auto"/>
              <w:ind w:firstLine="361"/>
              <w:jc w:val="left"/>
              <w:rPr>
                <w:rFonts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5A2246B9">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1FB13B9E">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50679674">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1720" w:type="dxa"/>
            <w:tcBorders>
              <w:top w:val="nil"/>
              <w:left w:val="nil"/>
              <w:bottom w:val="single" w:color="auto" w:sz="4" w:space="0"/>
              <w:right w:val="single" w:color="auto" w:sz="4" w:space="0"/>
            </w:tcBorders>
            <w:vAlign w:val="center"/>
          </w:tcPr>
          <w:p w14:paraId="31040E11">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500≤Y＜1000</w:t>
            </w:r>
          </w:p>
        </w:tc>
        <w:tc>
          <w:tcPr>
            <w:tcW w:w="1105" w:type="dxa"/>
            <w:tcBorders>
              <w:top w:val="nil"/>
              <w:left w:val="nil"/>
              <w:bottom w:val="single" w:color="auto" w:sz="4" w:space="0"/>
              <w:right w:val="single" w:color="auto" w:sz="4" w:space="0"/>
            </w:tcBorders>
            <w:vAlign w:val="center"/>
          </w:tcPr>
          <w:p w14:paraId="7E182C35">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Y＜500</w:t>
            </w:r>
          </w:p>
        </w:tc>
      </w:tr>
      <w:tr w14:paraId="3B10F85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6E63C0A">
            <w:pPr>
              <w:widowControl/>
              <w:wordWrap w:val="0"/>
              <w:spacing w:line="360" w:lineRule="auto"/>
              <w:ind w:firstLine="361"/>
              <w:jc w:val="center"/>
              <w:rPr>
                <w:rFonts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653" w:type="dxa"/>
            <w:tcBorders>
              <w:top w:val="nil"/>
              <w:left w:val="nil"/>
              <w:bottom w:val="single" w:color="auto" w:sz="4" w:space="0"/>
              <w:right w:val="single" w:color="auto" w:sz="4" w:space="0"/>
            </w:tcBorders>
            <w:vAlign w:val="center"/>
          </w:tcPr>
          <w:p w14:paraId="4DC891EC">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1D3E7138">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66B10B83">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771F2AB0">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65389042">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386713C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78D7FC7">
            <w:pPr>
              <w:widowControl/>
              <w:wordWrap w:val="0"/>
              <w:spacing w:line="360" w:lineRule="auto"/>
              <w:ind w:firstLine="361"/>
              <w:jc w:val="left"/>
              <w:rPr>
                <w:rFonts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1D39980E">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1091" w:type="dxa"/>
            <w:tcBorders>
              <w:top w:val="nil"/>
              <w:left w:val="nil"/>
              <w:bottom w:val="single" w:color="auto" w:sz="4" w:space="0"/>
              <w:right w:val="single" w:color="auto" w:sz="4" w:space="0"/>
            </w:tcBorders>
            <w:vAlign w:val="center"/>
          </w:tcPr>
          <w:p w14:paraId="55DEA8C5">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073E9118">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8000≤Z＜120000</w:t>
            </w:r>
          </w:p>
        </w:tc>
        <w:tc>
          <w:tcPr>
            <w:tcW w:w="1720" w:type="dxa"/>
            <w:tcBorders>
              <w:top w:val="nil"/>
              <w:left w:val="nil"/>
              <w:bottom w:val="single" w:color="auto" w:sz="4" w:space="0"/>
              <w:right w:val="single" w:color="auto" w:sz="4" w:space="0"/>
            </w:tcBorders>
            <w:vAlign w:val="center"/>
          </w:tcPr>
          <w:p w14:paraId="4FB0F7FD">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100≤Z＜8000</w:t>
            </w:r>
          </w:p>
        </w:tc>
        <w:tc>
          <w:tcPr>
            <w:tcW w:w="1105" w:type="dxa"/>
            <w:tcBorders>
              <w:top w:val="nil"/>
              <w:left w:val="nil"/>
              <w:bottom w:val="single" w:color="auto" w:sz="4" w:space="0"/>
              <w:right w:val="single" w:color="auto" w:sz="4" w:space="0"/>
            </w:tcBorders>
            <w:vAlign w:val="center"/>
          </w:tcPr>
          <w:p w14:paraId="4F7D4024">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31943013">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3941F06E">
            <w:pPr>
              <w:widowControl/>
              <w:wordWrap w:val="0"/>
              <w:spacing w:line="360" w:lineRule="auto"/>
              <w:ind w:firstLine="361"/>
              <w:jc w:val="center"/>
              <w:rPr>
                <w:rFonts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653" w:type="dxa"/>
            <w:tcBorders>
              <w:top w:val="nil"/>
              <w:left w:val="nil"/>
              <w:bottom w:val="single" w:color="auto" w:sz="4" w:space="0"/>
              <w:right w:val="single" w:color="auto" w:sz="4" w:space="0"/>
            </w:tcBorders>
            <w:vAlign w:val="center"/>
          </w:tcPr>
          <w:p w14:paraId="6FB33DDB">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7374FE59">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77C02FC8">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30148FBC">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5B9FF4BC">
            <w:pPr>
              <w:widowControl/>
              <w:wordWrap w:val="0"/>
              <w:spacing w:line="360" w:lineRule="auto"/>
              <w:ind w:firstLine="360"/>
              <w:jc w:val="left"/>
              <w:rPr>
                <w:rFonts w:ascii="宋体" w:hAnsi="宋体" w:cs="宋体"/>
                <w:color w:val="auto"/>
                <w:kern w:val="0"/>
                <w:sz w:val="18"/>
                <w:szCs w:val="18"/>
              </w:rPr>
            </w:pPr>
            <w:r>
              <w:rPr>
                <w:rFonts w:hint="eastAsia" w:ascii="宋体" w:hAnsi="宋体" w:cs="宋体"/>
                <w:color w:val="auto"/>
                <w:kern w:val="0"/>
                <w:sz w:val="18"/>
                <w:szCs w:val="18"/>
              </w:rPr>
              <w:t>X＜10</w:t>
            </w:r>
          </w:p>
        </w:tc>
      </w:tr>
    </w:tbl>
    <w:p w14:paraId="4D1023A1">
      <w:pPr>
        <w:wordWrap w:val="0"/>
        <w:spacing w:line="360" w:lineRule="auto"/>
        <w:ind w:firstLine="525" w:firstLineChars="250"/>
        <w:rPr>
          <w:rFonts w:ascii="宋体" w:hAnsi="宋体" w:cs="宋体"/>
          <w:color w:val="auto"/>
          <w:szCs w:val="21"/>
        </w:rPr>
      </w:pPr>
      <w:r>
        <w:rPr>
          <w:rFonts w:hint="eastAsia" w:ascii="宋体" w:hAnsi="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14ABD38">
      <w:pPr>
        <w:widowControl/>
        <w:wordWrap w:val="0"/>
        <w:spacing w:line="360" w:lineRule="auto"/>
        <w:jc w:val="left"/>
        <w:rPr>
          <w:rFonts w:ascii="宋体" w:hAnsi="宋体" w:cs="宋体"/>
          <w:color w:val="auto"/>
          <w:szCs w:val="20"/>
        </w:rPr>
        <w:sectPr>
          <w:pgSz w:w="11906" w:h="16838"/>
          <w:pgMar w:top="1440" w:right="1080" w:bottom="1440" w:left="1080" w:header="720" w:footer="720" w:gutter="0"/>
          <w:cols w:space="720" w:num="1"/>
          <w:docGrid w:type="lines" w:linePitch="331" w:charSpace="0"/>
        </w:sectPr>
      </w:pPr>
    </w:p>
    <w:p w14:paraId="38F2DA80">
      <w:pPr>
        <w:pStyle w:val="14"/>
        <w:wordWrap w:val="0"/>
        <w:spacing w:line="360" w:lineRule="auto"/>
        <w:ind w:firstLine="723"/>
        <w:jc w:val="center"/>
        <w:outlineLvl w:val="0"/>
        <w:rPr>
          <w:rFonts w:hAnsi="宋体" w:cs="宋体"/>
          <w:b/>
          <w:color w:val="auto"/>
          <w:sz w:val="36"/>
          <w:szCs w:val="36"/>
        </w:rPr>
      </w:pPr>
      <w:bookmarkStart w:id="6" w:name="_Toc532545044"/>
      <w:bookmarkStart w:id="7" w:name="_Toc29457"/>
      <w:r>
        <w:rPr>
          <w:rFonts w:hint="eastAsia" w:hAnsi="宋体" w:cs="宋体"/>
          <w:b/>
          <w:color w:val="auto"/>
          <w:sz w:val="36"/>
        </w:rPr>
        <w:t>第三章  投标人须知</w:t>
      </w:r>
      <w:bookmarkEnd w:id="6"/>
      <w:bookmarkEnd w:id="7"/>
    </w:p>
    <w:p w14:paraId="500568C3">
      <w:pPr>
        <w:pStyle w:val="14"/>
        <w:wordWrap w:val="0"/>
        <w:spacing w:line="360" w:lineRule="auto"/>
        <w:ind w:firstLine="602"/>
        <w:jc w:val="center"/>
        <w:outlineLvl w:val="1"/>
        <w:rPr>
          <w:rFonts w:hAnsi="宋体" w:cs="宋体"/>
          <w:b/>
          <w:color w:val="auto"/>
          <w:sz w:val="30"/>
          <w:szCs w:val="30"/>
        </w:rPr>
      </w:pPr>
      <w:bookmarkStart w:id="8" w:name="_Toc26080"/>
      <w:r>
        <w:rPr>
          <w:rFonts w:hint="eastAsia" w:hAnsi="宋体" w:cs="宋体"/>
          <w:b/>
          <w:color w:val="auto"/>
          <w:sz w:val="30"/>
          <w:szCs w:val="30"/>
        </w:rPr>
        <w:t>第一节 投标人须知前附表</w:t>
      </w:r>
      <w:bookmarkEnd w:id="8"/>
    </w:p>
    <w:tbl>
      <w:tblPr>
        <w:tblStyle w:val="25"/>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630"/>
        <w:gridCol w:w="6935"/>
      </w:tblGrid>
      <w:tr w14:paraId="095DB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58F9358">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条款号</w:t>
            </w:r>
          </w:p>
        </w:tc>
        <w:tc>
          <w:tcPr>
            <w:tcW w:w="2630" w:type="dxa"/>
            <w:tcBorders>
              <w:top w:val="single" w:color="auto" w:sz="4" w:space="0"/>
              <w:left w:val="single" w:color="auto" w:sz="4" w:space="0"/>
              <w:bottom w:val="single" w:color="auto" w:sz="4" w:space="0"/>
              <w:right w:val="single" w:color="auto" w:sz="4" w:space="0"/>
            </w:tcBorders>
            <w:vAlign w:val="center"/>
          </w:tcPr>
          <w:p w14:paraId="46E4C58D">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项目内容</w:t>
            </w:r>
          </w:p>
        </w:tc>
        <w:tc>
          <w:tcPr>
            <w:tcW w:w="6935" w:type="dxa"/>
            <w:tcBorders>
              <w:top w:val="single" w:color="auto" w:sz="4" w:space="0"/>
              <w:left w:val="single" w:color="auto" w:sz="4" w:space="0"/>
              <w:bottom w:val="single" w:color="auto" w:sz="4" w:space="0"/>
              <w:right w:val="single" w:color="auto" w:sz="4" w:space="0"/>
            </w:tcBorders>
            <w:vAlign w:val="center"/>
          </w:tcPr>
          <w:p w14:paraId="6C198429">
            <w:pPr>
              <w:keepLines/>
              <w:wordWrap w:val="0"/>
              <w:snapToGrid w:val="0"/>
              <w:spacing w:line="360" w:lineRule="auto"/>
              <w:jc w:val="center"/>
              <w:rPr>
                <w:rFonts w:ascii="宋体" w:hAnsi="宋体" w:cs="宋体"/>
                <w:color w:val="auto"/>
                <w:sz w:val="24"/>
              </w:rPr>
            </w:pPr>
            <w:r>
              <w:rPr>
                <w:rFonts w:hint="eastAsia" w:ascii="宋体" w:hAnsi="宋体" w:cs="宋体"/>
                <w:color w:val="auto"/>
                <w:sz w:val="24"/>
              </w:rPr>
              <w:t>编列内容</w:t>
            </w:r>
          </w:p>
        </w:tc>
      </w:tr>
      <w:tr w14:paraId="12948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8E50D54">
            <w:pPr>
              <w:keepLines/>
              <w:wordWrap w:val="0"/>
              <w:spacing w:line="360" w:lineRule="auto"/>
              <w:rPr>
                <w:rFonts w:ascii="宋体" w:hAnsi="宋体" w:cs="宋体"/>
                <w:color w:val="auto"/>
                <w:sz w:val="24"/>
              </w:rPr>
            </w:pPr>
            <w:r>
              <w:rPr>
                <w:rFonts w:hint="eastAsia" w:ascii="宋体" w:hAnsi="宋体" w:cs="宋体"/>
                <w:color w:val="auto"/>
                <w:sz w:val="24"/>
              </w:rPr>
              <w:t>6.1</w:t>
            </w:r>
          </w:p>
        </w:tc>
        <w:tc>
          <w:tcPr>
            <w:tcW w:w="2630" w:type="dxa"/>
            <w:tcBorders>
              <w:top w:val="single" w:color="auto" w:sz="4" w:space="0"/>
              <w:left w:val="single" w:color="auto" w:sz="4" w:space="0"/>
              <w:bottom w:val="single" w:color="auto" w:sz="4" w:space="0"/>
              <w:right w:val="single" w:color="auto" w:sz="4" w:space="0"/>
            </w:tcBorders>
            <w:vAlign w:val="center"/>
          </w:tcPr>
          <w:p w14:paraId="3DC5A7D7">
            <w:pPr>
              <w:keepLines/>
              <w:wordWrap w:val="0"/>
              <w:spacing w:line="360" w:lineRule="auto"/>
              <w:rPr>
                <w:rFonts w:ascii="宋体" w:hAnsi="宋体" w:cs="宋体"/>
                <w:color w:val="auto"/>
                <w:sz w:val="24"/>
              </w:rPr>
            </w:pPr>
            <w:bookmarkStart w:id="9" w:name="_5"/>
            <w:bookmarkEnd w:id="9"/>
            <w:bookmarkStart w:id="10" w:name="_8.1"/>
            <w:bookmarkEnd w:id="10"/>
            <w:bookmarkStart w:id="11" w:name="_9.2"/>
            <w:bookmarkEnd w:id="11"/>
            <w:r>
              <w:rPr>
                <w:rFonts w:hint="eastAsia" w:ascii="宋体" w:hAnsi="宋体" w:cs="宋体"/>
                <w:color w:val="auto"/>
                <w:sz w:val="24"/>
              </w:rPr>
              <w:t>是否接受联合体投标</w:t>
            </w:r>
          </w:p>
        </w:tc>
        <w:tc>
          <w:tcPr>
            <w:tcW w:w="6935" w:type="dxa"/>
            <w:tcBorders>
              <w:top w:val="single" w:color="auto" w:sz="4" w:space="0"/>
              <w:left w:val="single" w:color="auto" w:sz="4" w:space="0"/>
              <w:bottom w:val="single" w:color="auto" w:sz="4" w:space="0"/>
              <w:right w:val="single" w:color="auto" w:sz="4" w:space="0"/>
            </w:tcBorders>
            <w:vAlign w:val="center"/>
          </w:tcPr>
          <w:p w14:paraId="5D9FF892">
            <w:pPr>
              <w:pStyle w:val="11"/>
              <w:spacing w:line="360" w:lineRule="auto"/>
              <w:rPr>
                <w:rFonts w:hint="eastAsia" w:eastAsia="宋体"/>
                <w:color w:val="auto"/>
                <w:sz w:val="24"/>
                <w:lang w:val="en-US" w:eastAsia="zh-CN"/>
              </w:rPr>
            </w:pPr>
            <w:r>
              <w:rPr>
                <w:rFonts w:hint="eastAsia"/>
                <w:color w:val="auto"/>
                <w:sz w:val="24"/>
                <w:lang w:val="en-US" w:eastAsia="zh-CN"/>
              </w:rPr>
              <w:t>否</w:t>
            </w:r>
          </w:p>
        </w:tc>
      </w:tr>
      <w:tr w14:paraId="3001D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148FD26">
            <w:pPr>
              <w:keepLines/>
              <w:wordWrap w:val="0"/>
              <w:spacing w:line="360" w:lineRule="auto"/>
              <w:rPr>
                <w:rFonts w:ascii="宋体" w:hAnsi="宋体" w:cs="宋体"/>
                <w:color w:val="auto"/>
                <w:sz w:val="24"/>
              </w:rPr>
            </w:pPr>
            <w:r>
              <w:rPr>
                <w:rFonts w:hint="eastAsia" w:ascii="宋体" w:hAnsi="宋体" w:cs="宋体"/>
                <w:color w:val="auto"/>
                <w:sz w:val="24"/>
              </w:rPr>
              <w:t>6.2</w:t>
            </w:r>
          </w:p>
        </w:tc>
        <w:tc>
          <w:tcPr>
            <w:tcW w:w="2630" w:type="dxa"/>
            <w:tcBorders>
              <w:top w:val="single" w:color="auto" w:sz="4" w:space="0"/>
              <w:left w:val="single" w:color="auto" w:sz="4" w:space="0"/>
              <w:bottom w:val="single" w:color="auto" w:sz="4" w:space="0"/>
              <w:right w:val="single" w:color="auto" w:sz="4" w:space="0"/>
            </w:tcBorders>
            <w:vAlign w:val="center"/>
          </w:tcPr>
          <w:p w14:paraId="5509B8F6">
            <w:pPr>
              <w:keepLines/>
              <w:wordWrap w:val="0"/>
              <w:spacing w:line="360" w:lineRule="auto"/>
              <w:rPr>
                <w:rFonts w:ascii="宋体" w:hAnsi="宋体" w:cs="宋体"/>
                <w:color w:val="auto"/>
                <w:sz w:val="24"/>
              </w:rPr>
            </w:pPr>
            <w:r>
              <w:rPr>
                <w:rFonts w:hint="eastAsia" w:ascii="宋体" w:hAnsi="宋体" w:cs="宋体"/>
                <w:color w:val="auto"/>
                <w:sz w:val="24"/>
              </w:rPr>
              <w:t>联合体投标要求</w:t>
            </w:r>
          </w:p>
        </w:tc>
        <w:tc>
          <w:tcPr>
            <w:tcW w:w="6935" w:type="dxa"/>
            <w:tcBorders>
              <w:top w:val="single" w:color="auto" w:sz="4" w:space="0"/>
              <w:left w:val="single" w:color="auto" w:sz="4" w:space="0"/>
              <w:bottom w:val="single" w:color="auto" w:sz="4" w:space="0"/>
              <w:right w:val="single" w:color="auto" w:sz="4" w:space="0"/>
            </w:tcBorders>
            <w:vAlign w:val="center"/>
          </w:tcPr>
          <w:p w14:paraId="37C4A143">
            <w:pPr>
              <w:spacing w:line="360" w:lineRule="auto"/>
              <w:rPr>
                <w:rFonts w:hint="eastAsia" w:eastAsia="宋体"/>
                <w:color w:val="auto"/>
                <w:sz w:val="24"/>
                <w:lang w:eastAsia="zh-CN"/>
              </w:rPr>
            </w:pPr>
            <w:r>
              <w:rPr>
                <w:rFonts w:hint="eastAsia"/>
                <w:color w:val="auto"/>
                <w:sz w:val="24"/>
                <w:szCs w:val="24"/>
                <w:highlight w:val="none"/>
                <w:lang w:val="en-US" w:eastAsia="zh-CN"/>
              </w:rPr>
              <w:t xml:space="preserve">无 </w:t>
            </w:r>
          </w:p>
        </w:tc>
      </w:tr>
      <w:tr w14:paraId="69B65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5168B91">
            <w:pPr>
              <w:keepLines/>
              <w:wordWrap w:val="0"/>
              <w:spacing w:line="360" w:lineRule="auto"/>
              <w:rPr>
                <w:rFonts w:ascii="宋体" w:hAnsi="宋体" w:cs="宋体"/>
                <w:color w:val="auto"/>
                <w:sz w:val="24"/>
              </w:rPr>
            </w:pPr>
            <w:r>
              <w:rPr>
                <w:rFonts w:hint="eastAsia" w:ascii="宋体" w:hAnsi="宋体" w:cs="宋体"/>
                <w:color w:val="auto"/>
                <w:sz w:val="24"/>
              </w:rPr>
              <w:t>7.2</w:t>
            </w:r>
          </w:p>
        </w:tc>
        <w:tc>
          <w:tcPr>
            <w:tcW w:w="2630" w:type="dxa"/>
            <w:tcBorders>
              <w:top w:val="single" w:color="auto" w:sz="4" w:space="0"/>
              <w:left w:val="single" w:color="auto" w:sz="4" w:space="0"/>
              <w:bottom w:val="single" w:color="auto" w:sz="4" w:space="0"/>
              <w:right w:val="single" w:color="auto" w:sz="4" w:space="0"/>
            </w:tcBorders>
            <w:vAlign w:val="center"/>
          </w:tcPr>
          <w:p w14:paraId="2F5EABB7">
            <w:pPr>
              <w:keepLines/>
              <w:wordWrap w:val="0"/>
              <w:spacing w:line="360" w:lineRule="auto"/>
              <w:rPr>
                <w:rFonts w:ascii="宋体" w:hAnsi="宋体" w:cs="宋体"/>
                <w:color w:val="auto"/>
                <w:sz w:val="24"/>
              </w:rPr>
            </w:pPr>
            <w:r>
              <w:rPr>
                <w:rFonts w:hint="eastAsia" w:ascii="宋体" w:hAnsi="宋体" w:cs="宋体"/>
                <w:color w:val="auto"/>
                <w:sz w:val="24"/>
              </w:rPr>
              <w:t>是否允许转包/分包</w:t>
            </w:r>
          </w:p>
        </w:tc>
        <w:tc>
          <w:tcPr>
            <w:tcW w:w="6935" w:type="dxa"/>
            <w:tcBorders>
              <w:top w:val="single" w:color="auto" w:sz="4" w:space="0"/>
              <w:left w:val="single" w:color="auto" w:sz="4" w:space="0"/>
              <w:bottom w:val="single" w:color="auto" w:sz="4" w:space="0"/>
              <w:right w:val="single" w:color="auto" w:sz="4" w:space="0"/>
            </w:tcBorders>
            <w:vAlign w:val="center"/>
          </w:tcPr>
          <w:p w14:paraId="11DBFE12">
            <w:pPr>
              <w:pStyle w:val="11"/>
              <w:spacing w:line="360" w:lineRule="auto"/>
              <w:rPr>
                <w:color w:val="auto"/>
                <w:sz w:val="24"/>
              </w:rPr>
            </w:pPr>
            <w:bookmarkStart w:id="12" w:name="PO_3000001866_PM044"/>
            <w:r>
              <w:rPr>
                <w:rFonts w:ascii="Segoe UI Symbol" w:hAnsi="Segoe UI Symbol" w:cs="Segoe UI Symbol"/>
                <w:color w:val="auto"/>
                <w:sz w:val="24"/>
              </w:rPr>
              <w:t>☑</w:t>
            </w:r>
            <w:r>
              <w:rPr>
                <w:rFonts w:hint="eastAsia" w:ascii="宋体" w:hAnsi="宋体" w:cs="宋体"/>
                <w:color w:val="auto"/>
                <w:sz w:val="24"/>
              </w:rPr>
              <w:t>不允许分包</w:t>
            </w:r>
            <w:bookmarkEnd w:id="12"/>
          </w:p>
          <w:p w14:paraId="52F03491">
            <w:pPr>
              <w:pStyle w:val="11"/>
              <w:spacing w:line="360" w:lineRule="auto"/>
              <w:rPr>
                <w:color w:val="auto"/>
                <w:sz w:val="24"/>
              </w:rPr>
            </w:pPr>
            <w:r>
              <w:rPr>
                <w:rFonts w:hint="eastAsia"/>
                <w:color w:val="auto"/>
                <w:sz w:val="24"/>
              </w:rPr>
              <w:t>□转包/分包内容：                                     。</w:t>
            </w:r>
          </w:p>
          <w:p w14:paraId="39A861C0">
            <w:pPr>
              <w:pStyle w:val="11"/>
              <w:spacing w:line="360" w:lineRule="auto"/>
              <w:rPr>
                <w:color w:val="auto"/>
                <w:sz w:val="24"/>
              </w:rPr>
            </w:pPr>
            <w:r>
              <w:rPr>
                <w:rFonts w:hint="eastAsia"/>
                <w:color w:val="auto"/>
                <w:sz w:val="24"/>
              </w:rPr>
              <w:t>□转包/分包金额或者比例：                                     。</w:t>
            </w:r>
          </w:p>
        </w:tc>
      </w:tr>
      <w:tr w14:paraId="14B22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C447D3E">
            <w:pPr>
              <w:keepLines/>
              <w:wordWrap w:val="0"/>
              <w:spacing w:line="360" w:lineRule="auto"/>
              <w:rPr>
                <w:rFonts w:ascii="宋体" w:hAnsi="宋体" w:cs="宋体"/>
                <w:color w:val="auto"/>
                <w:sz w:val="24"/>
              </w:rPr>
            </w:pPr>
            <w:r>
              <w:rPr>
                <w:rFonts w:hint="eastAsia" w:ascii="宋体" w:hAnsi="宋体" w:cs="宋体"/>
                <w:color w:val="auto"/>
                <w:sz w:val="24"/>
              </w:rPr>
              <w:t>11.4</w:t>
            </w:r>
          </w:p>
        </w:tc>
        <w:tc>
          <w:tcPr>
            <w:tcW w:w="2630" w:type="dxa"/>
            <w:tcBorders>
              <w:top w:val="single" w:color="auto" w:sz="4" w:space="0"/>
              <w:left w:val="single" w:color="auto" w:sz="4" w:space="0"/>
              <w:bottom w:val="single" w:color="auto" w:sz="4" w:space="0"/>
              <w:right w:val="single" w:color="auto" w:sz="4" w:space="0"/>
            </w:tcBorders>
            <w:vAlign w:val="center"/>
          </w:tcPr>
          <w:p w14:paraId="1EFE3C0E">
            <w:pPr>
              <w:keepLines/>
              <w:wordWrap w:val="0"/>
              <w:spacing w:line="360" w:lineRule="auto"/>
              <w:rPr>
                <w:rFonts w:ascii="宋体" w:hAnsi="宋体" w:cs="宋体"/>
                <w:color w:val="auto"/>
                <w:sz w:val="24"/>
              </w:rPr>
            </w:pPr>
            <w:r>
              <w:rPr>
                <w:rFonts w:hint="eastAsia" w:ascii="宋体" w:hAnsi="宋体" w:cs="宋体"/>
                <w:color w:val="auto"/>
                <w:sz w:val="24"/>
              </w:rPr>
              <w:t>媒体发布渠道</w:t>
            </w:r>
          </w:p>
        </w:tc>
        <w:tc>
          <w:tcPr>
            <w:tcW w:w="6935" w:type="dxa"/>
            <w:tcBorders>
              <w:top w:val="single" w:color="auto" w:sz="4" w:space="0"/>
              <w:left w:val="single" w:color="auto" w:sz="4" w:space="0"/>
              <w:bottom w:val="single" w:color="auto" w:sz="4" w:space="0"/>
              <w:right w:val="single" w:color="auto" w:sz="4" w:space="0"/>
            </w:tcBorders>
            <w:vAlign w:val="center"/>
          </w:tcPr>
          <w:p w14:paraId="7D41F4DA">
            <w:pPr>
              <w:keepLines/>
              <w:wordWrap w:val="0"/>
              <w:spacing w:line="360" w:lineRule="auto"/>
              <w:rPr>
                <w:rFonts w:ascii="宋体" w:hAnsi="宋体" w:cs="宋体"/>
                <w:color w:val="auto"/>
                <w:sz w:val="24"/>
              </w:rPr>
            </w:pPr>
            <w:r>
              <w:rPr>
                <w:rFonts w:hint="eastAsia" w:ascii="宋体" w:hAnsi="宋体" w:cs="宋体"/>
                <w:color w:val="auto"/>
                <w:sz w:val="24"/>
              </w:rPr>
              <w:t>与本项目相关的政府采购业务澄清、更正及与之相关的事项将在采购公告中“六、其他补充事宜”中网上查询地址上发布</w:t>
            </w:r>
            <w:r>
              <w:rPr>
                <w:rFonts w:hint="eastAsia" w:ascii="宋体" w:hAnsi="宋体" w:cs="宋体"/>
                <w:color w:val="auto"/>
                <w:kern w:val="0"/>
                <w:sz w:val="24"/>
              </w:rPr>
              <w:t>。</w:t>
            </w:r>
          </w:p>
        </w:tc>
      </w:tr>
      <w:tr w14:paraId="4CDBA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30CCFC4">
            <w:pPr>
              <w:keepLines/>
              <w:wordWrap w:val="0"/>
              <w:spacing w:line="360" w:lineRule="auto"/>
              <w:rPr>
                <w:rFonts w:ascii="宋体" w:hAnsi="宋体" w:cs="宋体"/>
                <w:color w:val="auto"/>
                <w:sz w:val="24"/>
              </w:rPr>
            </w:pPr>
            <w:r>
              <w:rPr>
                <w:rFonts w:hint="eastAsia" w:ascii="宋体" w:hAnsi="宋体" w:cs="宋体"/>
                <w:color w:val="auto"/>
                <w:sz w:val="24"/>
              </w:rPr>
              <w:t>11.6</w:t>
            </w:r>
          </w:p>
        </w:tc>
        <w:tc>
          <w:tcPr>
            <w:tcW w:w="2630" w:type="dxa"/>
            <w:tcBorders>
              <w:top w:val="single" w:color="auto" w:sz="4" w:space="0"/>
              <w:left w:val="single" w:color="auto" w:sz="4" w:space="0"/>
              <w:bottom w:val="single" w:color="auto" w:sz="4" w:space="0"/>
              <w:right w:val="single" w:color="auto" w:sz="4" w:space="0"/>
            </w:tcBorders>
            <w:vAlign w:val="center"/>
          </w:tcPr>
          <w:p w14:paraId="431F89EF">
            <w:pPr>
              <w:keepLines/>
              <w:wordWrap w:val="0"/>
              <w:spacing w:line="360" w:lineRule="auto"/>
              <w:rPr>
                <w:rFonts w:ascii="宋体" w:hAnsi="宋体" w:cs="宋体"/>
                <w:color w:val="auto"/>
                <w:sz w:val="24"/>
              </w:rPr>
            </w:pPr>
            <w:r>
              <w:rPr>
                <w:rFonts w:hint="eastAsia" w:ascii="宋体" w:hAnsi="宋体" w:cs="宋体"/>
                <w:color w:val="auto"/>
                <w:sz w:val="24"/>
              </w:rPr>
              <w:t>是否组织标前答疑会</w:t>
            </w:r>
          </w:p>
        </w:tc>
        <w:tc>
          <w:tcPr>
            <w:tcW w:w="6935" w:type="dxa"/>
            <w:tcBorders>
              <w:top w:val="single" w:color="auto" w:sz="4" w:space="0"/>
              <w:left w:val="single" w:color="auto" w:sz="4" w:space="0"/>
              <w:bottom w:val="single" w:color="auto" w:sz="4" w:space="0"/>
              <w:right w:val="single" w:color="auto" w:sz="4" w:space="0"/>
            </w:tcBorders>
            <w:vAlign w:val="center"/>
          </w:tcPr>
          <w:p w14:paraId="552BF46F">
            <w:pPr>
              <w:keepLines/>
              <w:wordWrap w:val="0"/>
              <w:snapToGrid w:val="0"/>
              <w:spacing w:line="360" w:lineRule="auto"/>
              <w:rPr>
                <w:rFonts w:ascii="宋体" w:hAnsi="宋体" w:cs="宋体"/>
                <w:color w:val="auto"/>
                <w:sz w:val="24"/>
              </w:rPr>
            </w:pPr>
            <w:r>
              <w:rPr>
                <w:rFonts w:ascii="Segoe UI Symbol" w:hAnsi="Segoe UI Symbol" w:cs="Segoe UI Symbol"/>
                <w:color w:val="auto"/>
                <w:sz w:val="24"/>
              </w:rPr>
              <w:t>☑</w:t>
            </w:r>
            <w:r>
              <w:rPr>
                <w:rFonts w:hint="eastAsia" w:ascii="宋体" w:hAnsi="宋体" w:cs="宋体"/>
                <w:color w:val="auto"/>
                <w:sz w:val="24"/>
              </w:rPr>
              <w:t>不组织召开开标前答疑会</w:t>
            </w:r>
          </w:p>
          <w:p w14:paraId="180FF241">
            <w:pPr>
              <w:keepLines/>
              <w:wordWrap w:val="0"/>
              <w:snapToGrid w:val="0"/>
              <w:spacing w:line="360" w:lineRule="auto"/>
              <w:rPr>
                <w:rFonts w:ascii="宋体" w:hAnsi="宋体" w:cs="宋体"/>
                <w:color w:val="auto"/>
                <w:sz w:val="24"/>
              </w:rPr>
            </w:pPr>
            <w:r>
              <w:rPr>
                <w:rFonts w:hint="eastAsia" w:ascii="宋体" w:hAnsi="宋体" w:cs="宋体"/>
                <w:color w:val="auto"/>
                <w:sz w:val="24"/>
              </w:rPr>
              <w:t>□组织召开开标前答疑会</w:t>
            </w:r>
          </w:p>
          <w:p w14:paraId="68E3D050">
            <w:pPr>
              <w:keepLines/>
              <w:wordWrap w:val="0"/>
              <w:snapToGrid w:val="0"/>
              <w:spacing w:line="360" w:lineRule="auto"/>
              <w:rPr>
                <w:rFonts w:ascii="宋体" w:hAnsi="宋体" w:cs="宋体"/>
                <w:color w:val="auto"/>
                <w:sz w:val="24"/>
                <w:u w:val="single"/>
              </w:rPr>
            </w:pPr>
            <w:r>
              <w:rPr>
                <w:rFonts w:hint="eastAsia" w:ascii="宋体" w:hAnsi="宋体" w:cs="宋体"/>
                <w:color w:val="auto"/>
                <w:sz w:val="24"/>
              </w:rPr>
              <w:t>会议开始时间：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分</w:t>
            </w:r>
            <w:r>
              <w:rPr>
                <w:rFonts w:hint="eastAsia" w:ascii="宋体" w:hAnsi="宋体" w:cs="宋体"/>
                <w:color w:val="auto"/>
                <w:sz w:val="24"/>
              </w:rPr>
              <w:t>，逾期后果自负。会议地点：</w:t>
            </w:r>
            <w:r>
              <w:rPr>
                <w:rFonts w:hint="eastAsia" w:ascii="宋体" w:hAnsi="宋体" w:cs="宋体"/>
                <w:color w:val="auto"/>
                <w:sz w:val="24"/>
                <w:u w:val="single"/>
              </w:rPr>
              <w:t xml:space="preserve">      </w:t>
            </w:r>
          </w:p>
        </w:tc>
      </w:tr>
      <w:tr w14:paraId="5813D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6F7C50CC">
            <w:pPr>
              <w:keepLines/>
              <w:wordWrap w:val="0"/>
              <w:spacing w:line="360" w:lineRule="auto"/>
              <w:rPr>
                <w:rFonts w:ascii="宋体" w:hAnsi="宋体" w:cs="宋体"/>
                <w:color w:val="auto"/>
                <w:sz w:val="24"/>
              </w:rPr>
            </w:pPr>
            <w:r>
              <w:rPr>
                <w:rFonts w:hint="eastAsia" w:ascii="宋体" w:hAnsi="宋体" w:cs="宋体"/>
                <w:color w:val="auto"/>
                <w:sz w:val="24"/>
              </w:rPr>
              <w:t>13.1</w:t>
            </w:r>
          </w:p>
        </w:tc>
        <w:tc>
          <w:tcPr>
            <w:tcW w:w="2630" w:type="dxa"/>
            <w:tcBorders>
              <w:top w:val="single" w:color="auto" w:sz="4" w:space="0"/>
              <w:left w:val="single" w:color="auto" w:sz="4" w:space="0"/>
              <w:bottom w:val="single" w:color="auto" w:sz="4" w:space="0"/>
              <w:right w:val="single" w:color="auto" w:sz="4" w:space="0"/>
            </w:tcBorders>
            <w:vAlign w:val="center"/>
          </w:tcPr>
          <w:p w14:paraId="528781F1">
            <w:pPr>
              <w:keepLines/>
              <w:wordWrap w:val="0"/>
              <w:snapToGrid w:val="0"/>
              <w:spacing w:line="360" w:lineRule="auto"/>
              <w:jc w:val="left"/>
              <w:rPr>
                <w:rFonts w:ascii="宋体" w:hAnsi="宋体" w:cs="宋体"/>
                <w:color w:val="auto"/>
                <w:sz w:val="24"/>
              </w:rPr>
            </w:pPr>
            <w:bookmarkStart w:id="13" w:name="_13.2"/>
            <w:bookmarkEnd w:id="13"/>
            <w:r>
              <w:rPr>
                <w:rFonts w:hint="eastAsia" w:ascii="宋体" w:hAnsi="宋体" w:cs="宋体"/>
                <w:color w:val="auto"/>
                <w:sz w:val="24"/>
              </w:rPr>
              <w:t>资格证明文件组成</w:t>
            </w:r>
          </w:p>
        </w:tc>
        <w:tc>
          <w:tcPr>
            <w:tcW w:w="6935" w:type="dxa"/>
            <w:tcBorders>
              <w:top w:val="single" w:color="auto" w:sz="4" w:space="0"/>
              <w:left w:val="single" w:color="auto" w:sz="4" w:space="0"/>
              <w:bottom w:val="single" w:color="auto" w:sz="4" w:space="0"/>
              <w:right w:val="single" w:color="auto" w:sz="4" w:space="0"/>
            </w:tcBorders>
            <w:vAlign w:val="center"/>
          </w:tcPr>
          <w:p w14:paraId="4C5B0635">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1、投标人为法人或者其他组织的，提供营业执照等证明文件（如营业执照或者事业单位法人证书或者</w:t>
            </w:r>
            <w:r>
              <w:rPr>
                <w:rStyle w:val="35"/>
                <w:rFonts w:hint="eastAsia"/>
                <w:color w:val="auto"/>
                <w:sz w:val="24"/>
                <w:szCs w:val="24"/>
              </w:rPr>
              <w:t>执业许可证</w:t>
            </w:r>
            <w:r>
              <w:rPr>
                <w:rFonts w:hint="eastAsia" w:ascii="宋体" w:hAnsi="宋体" w:cs="宋体"/>
                <w:color w:val="auto"/>
                <w:sz w:val="24"/>
              </w:rPr>
              <w:t>等），投标人为自然人的，提供身份证复印件。（</w:t>
            </w:r>
            <w:r>
              <w:rPr>
                <w:rFonts w:hint="eastAsia" w:ascii="宋体" w:hAnsi="宋体" w:cs="宋体"/>
                <w:b/>
                <w:color w:val="auto"/>
                <w:sz w:val="24"/>
              </w:rPr>
              <w:t>必须提供，否则作无效投标处理</w:t>
            </w:r>
            <w:r>
              <w:rPr>
                <w:rFonts w:hint="eastAsia" w:ascii="宋体" w:hAnsi="宋体" w:cs="宋体"/>
                <w:color w:val="auto"/>
                <w:sz w:val="24"/>
              </w:rPr>
              <w:t>）</w:t>
            </w:r>
          </w:p>
          <w:p w14:paraId="31A55B42">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2、投标人依法缴纳税收的相关材料[</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rPr>
              <w:t>年</w:t>
            </w:r>
            <w:r>
              <w:rPr>
                <w:rFonts w:hint="eastAsia" w:ascii="宋体" w:hAnsi="宋体" w:cs="宋体"/>
                <w:color w:val="auto"/>
                <w:sz w:val="24"/>
                <w:u w:val="single"/>
                <w:lang w:val="en-US" w:eastAsia="zh-CN"/>
              </w:rPr>
              <w:t>6</w:t>
            </w:r>
            <w:r>
              <w:rPr>
                <w:rFonts w:hint="eastAsia" w:ascii="宋体" w:hAnsi="宋体" w:cs="宋体"/>
                <w:color w:val="auto"/>
                <w:sz w:val="24"/>
              </w:rPr>
              <w:t>月至</w:t>
            </w:r>
            <w:r>
              <w:rPr>
                <w:rFonts w:hint="eastAsia" w:ascii="宋体" w:hAnsi="宋体" w:cs="宋体"/>
                <w:color w:val="auto"/>
                <w:sz w:val="24"/>
                <w:u w:val="single"/>
              </w:rPr>
              <w:t xml:space="preserve"> 2024 </w:t>
            </w:r>
            <w:r>
              <w:rPr>
                <w:rFonts w:hint="eastAsia" w:ascii="宋体" w:hAnsi="宋体" w:cs="宋体"/>
                <w:color w:val="auto"/>
                <w:sz w:val="24"/>
              </w:rPr>
              <w:t>年</w:t>
            </w:r>
            <w:r>
              <w:rPr>
                <w:rFonts w:hint="eastAsia" w:ascii="宋体" w:hAnsi="宋体" w:cs="宋体"/>
                <w:color w:val="auto"/>
                <w:sz w:val="24"/>
                <w:u w:val="single"/>
                <w:lang w:val="en-US" w:eastAsia="zh-CN"/>
              </w:rPr>
              <w:t>11</w:t>
            </w:r>
            <w:r>
              <w:rPr>
                <w:rFonts w:hint="eastAsia" w:ascii="宋体" w:hAnsi="宋体" w:cs="宋体"/>
                <w:color w:val="auto"/>
                <w:sz w:val="24"/>
              </w:rPr>
              <w:t>月连续</w:t>
            </w:r>
            <w:r>
              <w:rPr>
                <w:rFonts w:hint="eastAsia" w:ascii="宋体" w:hAnsi="宋体" w:cs="宋体"/>
                <w:color w:val="auto"/>
                <w:sz w:val="24"/>
                <w:u w:val="single"/>
              </w:rPr>
              <w:t xml:space="preserve"> 三 </w:t>
            </w:r>
            <w:r>
              <w:rPr>
                <w:rFonts w:hint="eastAsia" w:ascii="宋体" w:hAnsi="宋体" w:cs="宋体"/>
                <w:color w:val="auto"/>
                <w:sz w:val="24"/>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 w:val="24"/>
              </w:rPr>
              <w:t>必须提供，否则作无效投标处理</w:t>
            </w:r>
            <w:r>
              <w:rPr>
                <w:rFonts w:hint="eastAsia" w:ascii="宋体" w:hAnsi="宋体" w:cs="宋体"/>
                <w:color w:val="auto"/>
                <w:sz w:val="24"/>
              </w:rPr>
              <w:t>）</w:t>
            </w:r>
          </w:p>
          <w:p w14:paraId="48213F74">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3、投标人依法缴纳社会保障资金的相关材料[</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rPr>
              <w:t>年</w:t>
            </w:r>
            <w:r>
              <w:rPr>
                <w:rFonts w:hint="eastAsia" w:ascii="宋体" w:hAnsi="宋体" w:cs="宋体"/>
                <w:color w:val="auto"/>
                <w:sz w:val="24"/>
                <w:u w:val="single"/>
                <w:lang w:val="en-US" w:eastAsia="zh-CN"/>
              </w:rPr>
              <w:t>6</w:t>
            </w:r>
            <w:r>
              <w:rPr>
                <w:rFonts w:hint="eastAsia" w:ascii="宋体" w:hAnsi="宋体" w:cs="宋体"/>
                <w:color w:val="auto"/>
                <w:sz w:val="24"/>
              </w:rPr>
              <w:t>月至</w:t>
            </w:r>
            <w:r>
              <w:rPr>
                <w:rFonts w:hint="eastAsia" w:ascii="宋体" w:hAnsi="宋体" w:cs="宋体"/>
                <w:color w:val="auto"/>
                <w:sz w:val="24"/>
                <w:u w:val="single"/>
              </w:rPr>
              <w:t xml:space="preserve"> 2024 </w:t>
            </w:r>
            <w:r>
              <w:rPr>
                <w:rFonts w:hint="eastAsia" w:ascii="宋体" w:hAnsi="宋体" w:cs="宋体"/>
                <w:color w:val="auto"/>
                <w:sz w:val="24"/>
              </w:rPr>
              <w:t>年</w:t>
            </w:r>
            <w:r>
              <w:rPr>
                <w:rFonts w:hint="eastAsia" w:ascii="宋体" w:hAnsi="宋体" w:cs="宋体"/>
                <w:color w:val="auto"/>
                <w:sz w:val="24"/>
                <w:u w:val="single"/>
                <w:lang w:val="en-US" w:eastAsia="zh-CN"/>
              </w:rPr>
              <w:t>11</w:t>
            </w:r>
            <w:r>
              <w:rPr>
                <w:rFonts w:hint="eastAsia" w:ascii="宋体" w:hAnsi="宋体" w:cs="宋体"/>
                <w:color w:val="auto"/>
                <w:sz w:val="24"/>
              </w:rPr>
              <w:t>月连续</w:t>
            </w:r>
            <w:r>
              <w:rPr>
                <w:rFonts w:hint="eastAsia" w:ascii="宋体" w:hAnsi="宋体" w:cs="宋体"/>
                <w:color w:val="auto"/>
                <w:sz w:val="24"/>
                <w:u w:val="single"/>
              </w:rPr>
              <w:t xml:space="preserve"> 三 </w:t>
            </w:r>
            <w:r>
              <w:rPr>
                <w:rFonts w:hint="eastAsia" w:ascii="宋体" w:hAnsi="宋体" w:cs="宋体"/>
                <w:color w:val="auto"/>
                <w:sz w:val="24"/>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 w:val="24"/>
              </w:rPr>
              <w:t>必须提供，否则作无效投标处理</w:t>
            </w:r>
            <w:r>
              <w:rPr>
                <w:rFonts w:hint="eastAsia" w:ascii="宋体" w:hAnsi="宋体" w:cs="宋体"/>
                <w:color w:val="auto"/>
                <w:sz w:val="24"/>
              </w:rPr>
              <w:t>）</w:t>
            </w:r>
          </w:p>
          <w:p w14:paraId="738A39A2">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4、投标人财务状况报告：[</w:t>
            </w:r>
            <w:r>
              <w:rPr>
                <w:rFonts w:hint="eastAsia" w:ascii="宋体" w:hAnsi="宋体" w:cs="宋体"/>
                <w:color w:val="auto"/>
                <w:sz w:val="24"/>
                <w:u w:val="single"/>
              </w:rPr>
              <w:t xml:space="preserve"> 2023</w:t>
            </w:r>
            <w:r>
              <w:rPr>
                <w:rFonts w:hint="eastAsia" w:ascii="宋体" w:hAnsi="宋体" w:cs="宋体"/>
                <w:color w:val="auto"/>
                <w:sz w:val="24"/>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 w:val="24"/>
              </w:rPr>
              <w:t>必须提供，否则作无效投标处理</w:t>
            </w:r>
            <w:r>
              <w:rPr>
                <w:rFonts w:hint="eastAsia" w:ascii="宋体" w:hAnsi="宋体" w:cs="宋体"/>
                <w:color w:val="auto"/>
                <w:sz w:val="24"/>
              </w:rPr>
              <w:t>）</w:t>
            </w:r>
          </w:p>
          <w:p w14:paraId="5F0ED173">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5、投标人直接控股股东信息</w:t>
            </w:r>
            <w:r>
              <w:rPr>
                <w:rFonts w:hint="eastAsia" w:ascii="宋体" w:hAnsi="宋体" w:cs="宋体"/>
                <w:color w:val="auto"/>
                <w:sz w:val="24"/>
                <w:lang w:val="en-US" w:eastAsia="zh-CN"/>
              </w:rPr>
              <w:t>表</w:t>
            </w:r>
            <w:r>
              <w:rPr>
                <w:rFonts w:hint="eastAsia" w:ascii="宋体" w:hAnsi="宋体" w:cs="宋体"/>
                <w:color w:val="auto"/>
                <w:sz w:val="24"/>
              </w:rPr>
              <w:t>、管理关系信息表。（</w:t>
            </w:r>
            <w:r>
              <w:rPr>
                <w:rFonts w:hint="eastAsia" w:ascii="宋体" w:hAnsi="宋体" w:cs="宋体"/>
                <w:b/>
                <w:color w:val="auto"/>
                <w:sz w:val="24"/>
              </w:rPr>
              <w:t>必须提供，否则作无效投标处理</w:t>
            </w:r>
            <w:r>
              <w:rPr>
                <w:rFonts w:hint="eastAsia" w:ascii="宋体" w:hAnsi="宋体" w:cs="宋体"/>
                <w:color w:val="auto"/>
                <w:sz w:val="24"/>
              </w:rPr>
              <w:t>）</w:t>
            </w:r>
          </w:p>
          <w:p w14:paraId="19E69BA3">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6、投标资格声明</w:t>
            </w:r>
            <w:r>
              <w:rPr>
                <w:rFonts w:hint="eastAsia" w:ascii="宋体" w:hAnsi="宋体" w:cs="宋体"/>
                <w:color w:val="auto"/>
                <w:sz w:val="24"/>
                <w:lang w:val="en-US" w:eastAsia="zh-CN"/>
              </w:rPr>
              <w:t>函</w:t>
            </w:r>
            <w:r>
              <w:rPr>
                <w:rFonts w:hint="eastAsia" w:ascii="宋体" w:hAnsi="宋体" w:cs="宋体"/>
                <w:color w:val="auto"/>
                <w:sz w:val="24"/>
              </w:rPr>
              <w:t>。（</w:t>
            </w:r>
            <w:r>
              <w:rPr>
                <w:rFonts w:hint="eastAsia" w:ascii="宋体" w:hAnsi="宋体" w:cs="宋体"/>
                <w:b/>
                <w:color w:val="auto"/>
                <w:sz w:val="24"/>
              </w:rPr>
              <w:t>必须提供，否则作无效投标处理</w:t>
            </w:r>
            <w:r>
              <w:rPr>
                <w:rFonts w:hint="eastAsia" w:ascii="宋体" w:hAnsi="宋体" w:cs="宋体"/>
                <w:color w:val="auto"/>
                <w:sz w:val="24"/>
              </w:rPr>
              <w:t>）</w:t>
            </w:r>
          </w:p>
          <w:p w14:paraId="6D357F74">
            <w:pPr>
              <w:keepLines/>
              <w:wordWrap w:val="0"/>
              <w:snapToGrid w:val="0"/>
              <w:spacing w:line="360" w:lineRule="auto"/>
              <w:jc w:val="left"/>
              <w:rPr>
                <w:rFonts w:ascii="宋体" w:hAnsi="宋体" w:cs="宋体"/>
                <w:b/>
                <w:bCs/>
                <w:color w:val="auto"/>
                <w:sz w:val="24"/>
              </w:rPr>
            </w:pPr>
            <w:r>
              <w:rPr>
                <w:rFonts w:hint="eastAsia" w:ascii="宋体" w:hAnsi="宋体" w:cs="宋体"/>
                <w:color w:val="auto"/>
                <w:sz w:val="24"/>
              </w:rPr>
              <w:t>7、联合体协议书。</w:t>
            </w:r>
            <w:r>
              <w:rPr>
                <w:rFonts w:hint="eastAsia" w:ascii="宋体" w:hAnsi="宋体" w:cs="宋体"/>
                <w:b/>
                <w:bCs/>
                <w:color w:val="auto"/>
                <w:sz w:val="24"/>
              </w:rPr>
              <w:t>（以联合体形式投标的，提供联合体协议；本项目不接受联合体投标或者投标人不以联合体形式投标的，则不需要提供）</w:t>
            </w:r>
          </w:p>
          <w:p w14:paraId="37D7AE09">
            <w:pPr>
              <w:keepLines/>
              <w:wordWrap w:val="0"/>
              <w:snapToGrid w:val="0"/>
              <w:spacing w:line="360" w:lineRule="auto"/>
              <w:jc w:val="left"/>
              <w:rPr>
                <w:rFonts w:hint="eastAsia" w:ascii="宋体" w:hAnsi="宋体"/>
                <w:color w:val="auto"/>
                <w:sz w:val="24"/>
              </w:rPr>
            </w:pPr>
            <w:r>
              <w:rPr>
                <w:rFonts w:hint="eastAsia" w:ascii="宋体" w:hAnsi="宋体"/>
                <w:color w:val="auto"/>
                <w:sz w:val="24"/>
              </w:rPr>
              <w:t>8、</w:t>
            </w:r>
            <w:r>
              <w:rPr>
                <w:rFonts w:hint="eastAsia" w:ascii="宋体" w:hAnsi="宋体" w:cs="宋体"/>
                <w:color w:val="auto"/>
                <w:sz w:val="24"/>
              </w:rPr>
              <w:t>中小企业声明函</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cs="宋体"/>
                <w:b/>
                <w:color w:val="auto"/>
                <w:sz w:val="24"/>
              </w:rPr>
              <w:t>必须提供，否则作无效投标处理</w:t>
            </w:r>
            <w:r>
              <w:rPr>
                <w:rFonts w:hint="eastAsia" w:ascii="宋体" w:hAnsi="宋体" w:cs="宋体"/>
                <w:color w:val="auto"/>
                <w:sz w:val="24"/>
              </w:rPr>
              <w:t>）</w:t>
            </w:r>
          </w:p>
          <w:p w14:paraId="452AB260">
            <w:pPr>
              <w:keepLines/>
              <w:wordWrap w:val="0"/>
              <w:snapToGrid w:val="0"/>
              <w:spacing w:line="360" w:lineRule="auto"/>
              <w:jc w:val="left"/>
              <w:rPr>
                <w:rFonts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除招标文件规定必须提供以外，投标人认为需要提供的其他证明材料。</w:t>
            </w:r>
          </w:p>
          <w:p w14:paraId="56855889">
            <w:pPr>
              <w:keepLines/>
              <w:wordWrap w:val="0"/>
              <w:snapToGrid w:val="0"/>
              <w:spacing w:line="360" w:lineRule="auto"/>
              <w:ind w:firstLine="482"/>
              <w:jc w:val="left"/>
              <w:rPr>
                <w:rFonts w:ascii="宋体" w:hAnsi="宋体" w:cs="宋体"/>
                <w:b/>
                <w:color w:val="auto"/>
                <w:sz w:val="24"/>
              </w:rPr>
            </w:pPr>
            <w:r>
              <w:rPr>
                <w:rFonts w:hint="eastAsia" w:ascii="宋体" w:hAnsi="宋体" w:cs="宋体"/>
                <w:b/>
                <w:bCs/>
                <w:color w:val="auto"/>
                <w:sz w:val="24"/>
              </w:rPr>
              <w:t>注：1.</w:t>
            </w:r>
            <w:r>
              <w:rPr>
                <w:rFonts w:hint="eastAsia" w:ascii="宋体" w:hAnsi="宋体" w:cs="宋体"/>
                <w:color w:val="auto"/>
                <w:sz w:val="24"/>
              </w:rPr>
              <w:t xml:space="preserve"> </w:t>
            </w:r>
            <w:r>
              <w:rPr>
                <w:rFonts w:hint="eastAsia" w:ascii="宋体" w:hAnsi="宋体" w:cs="宋体"/>
                <w:b/>
                <w:bCs/>
                <w:color w:val="auto"/>
                <w:sz w:val="24"/>
              </w:rPr>
              <w:t>以上标明“必须提供”的材料</w:t>
            </w:r>
            <w:r>
              <w:rPr>
                <w:rFonts w:hint="eastAsia" w:ascii="宋体" w:hAnsi="宋体" w:cs="宋体"/>
                <w:b/>
                <w:color w:val="auto"/>
                <w:sz w:val="24"/>
              </w:rPr>
              <w:t>属于复印件的扫描件的</w:t>
            </w:r>
            <w:r>
              <w:rPr>
                <w:rFonts w:hint="eastAsia" w:ascii="宋体" w:hAnsi="宋体" w:cs="宋体"/>
                <w:b/>
                <w:bCs/>
                <w:color w:val="auto"/>
                <w:sz w:val="24"/>
              </w:rPr>
              <w:t>，必须加盖投标人电子公章，否则</w:t>
            </w:r>
            <w:r>
              <w:rPr>
                <w:rFonts w:hint="eastAsia" w:ascii="宋体" w:hAnsi="宋体" w:cs="宋体"/>
                <w:b/>
                <w:color w:val="auto"/>
                <w:sz w:val="24"/>
              </w:rPr>
              <w:t>作无效投标处理。</w:t>
            </w:r>
          </w:p>
          <w:p w14:paraId="426CD68C">
            <w:pPr>
              <w:keepLines/>
              <w:wordWrap w:val="0"/>
              <w:snapToGrid w:val="0"/>
              <w:spacing w:line="360" w:lineRule="auto"/>
              <w:ind w:firstLine="482" w:firstLineChars="200"/>
              <w:jc w:val="left"/>
              <w:rPr>
                <w:rFonts w:ascii="宋体" w:hAnsi="宋体" w:cs="宋体"/>
                <w:b/>
                <w:bCs/>
                <w:color w:val="auto"/>
                <w:sz w:val="24"/>
              </w:rPr>
            </w:pPr>
            <w:r>
              <w:rPr>
                <w:rFonts w:hint="eastAsia" w:ascii="宋体" w:hAnsi="宋体" w:cs="宋体"/>
                <w:b/>
                <w:color w:val="auto"/>
                <w:sz w:val="24"/>
              </w:rPr>
              <w:t>2</w:t>
            </w:r>
            <w:r>
              <w:rPr>
                <w:rFonts w:hint="eastAsia" w:ascii="宋体" w:hAnsi="宋体" w:cs="宋体"/>
                <w:b/>
                <w:bCs/>
                <w:color w:val="auto"/>
                <w:sz w:val="24"/>
              </w:rPr>
              <w:t>.联合体投标时，第1-5项资格证明文件联合体各方均必须分别提供，联合体各方分别盖章，否则投标文件按无效投标处理。</w:t>
            </w:r>
          </w:p>
        </w:tc>
      </w:tr>
      <w:tr w14:paraId="3A2F6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6526BEC6">
            <w:pPr>
              <w:keepLines/>
              <w:wordWrap w:val="0"/>
              <w:spacing w:line="360" w:lineRule="auto"/>
              <w:rPr>
                <w:rFonts w:ascii="宋体" w:hAnsi="宋体" w:cs="宋体"/>
                <w:color w:val="auto"/>
                <w:sz w:val="24"/>
              </w:rPr>
            </w:pPr>
          </w:p>
        </w:tc>
        <w:tc>
          <w:tcPr>
            <w:tcW w:w="2630" w:type="dxa"/>
            <w:tcBorders>
              <w:top w:val="single" w:color="auto" w:sz="4" w:space="0"/>
              <w:left w:val="single" w:color="auto" w:sz="4" w:space="0"/>
              <w:bottom w:val="single" w:color="auto" w:sz="4" w:space="0"/>
              <w:right w:val="single" w:color="auto" w:sz="4" w:space="0"/>
            </w:tcBorders>
            <w:vAlign w:val="center"/>
          </w:tcPr>
          <w:p w14:paraId="21FC066F">
            <w:pPr>
              <w:keepLines/>
              <w:wordWrap w:val="0"/>
              <w:snapToGrid w:val="0"/>
              <w:spacing w:line="360" w:lineRule="auto"/>
              <w:jc w:val="left"/>
              <w:rPr>
                <w:rFonts w:ascii="宋体" w:hAnsi="宋体" w:cs="宋体"/>
                <w:color w:val="auto"/>
                <w:sz w:val="24"/>
              </w:rPr>
            </w:pPr>
            <w:bookmarkStart w:id="14" w:name="_13.3"/>
            <w:bookmarkEnd w:id="14"/>
            <w:r>
              <w:rPr>
                <w:rFonts w:hint="eastAsia" w:ascii="宋体" w:hAnsi="宋体" w:cs="宋体"/>
                <w:color w:val="auto"/>
                <w:sz w:val="24"/>
              </w:rPr>
              <w:t>商务文件组成</w:t>
            </w:r>
          </w:p>
          <w:p w14:paraId="70454D92">
            <w:pPr>
              <w:keepLines/>
              <w:wordWrap w:val="0"/>
              <w:spacing w:line="360" w:lineRule="auto"/>
              <w:rPr>
                <w:rFonts w:ascii="宋体" w:hAnsi="宋体" w:cs="宋体"/>
                <w:color w:val="auto"/>
                <w:sz w:val="24"/>
              </w:rPr>
            </w:pPr>
          </w:p>
        </w:tc>
        <w:tc>
          <w:tcPr>
            <w:tcW w:w="6935" w:type="dxa"/>
            <w:tcBorders>
              <w:top w:val="single" w:color="auto" w:sz="4" w:space="0"/>
              <w:left w:val="single" w:color="auto" w:sz="4" w:space="0"/>
              <w:bottom w:val="single" w:color="auto" w:sz="4" w:space="0"/>
              <w:right w:val="single" w:color="auto" w:sz="4" w:space="0"/>
            </w:tcBorders>
            <w:vAlign w:val="center"/>
          </w:tcPr>
          <w:p w14:paraId="2C8970CA">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1、无串通投标行为的承诺函；（</w:t>
            </w:r>
            <w:r>
              <w:rPr>
                <w:rFonts w:hint="eastAsia" w:ascii="宋体" w:hAnsi="宋体" w:cs="宋体"/>
                <w:b/>
                <w:color w:val="auto"/>
                <w:sz w:val="24"/>
              </w:rPr>
              <w:t>必须提供，否则作无效投标处理</w:t>
            </w:r>
            <w:r>
              <w:rPr>
                <w:rFonts w:hint="eastAsia" w:ascii="宋体" w:hAnsi="宋体" w:cs="宋体"/>
                <w:color w:val="auto"/>
                <w:sz w:val="24"/>
              </w:rPr>
              <w:t>）</w:t>
            </w:r>
          </w:p>
          <w:p w14:paraId="496974B0">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2、法定代表人身份证明及法定代表人有效身份证正反面复印件；（</w:t>
            </w:r>
            <w:r>
              <w:rPr>
                <w:rFonts w:hint="eastAsia" w:ascii="宋体" w:hAnsi="宋体" w:cs="宋体"/>
                <w:b/>
                <w:bCs/>
                <w:color w:val="auto"/>
                <w:sz w:val="24"/>
              </w:rPr>
              <w:t>除自然人投标外</w:t>
            </w:r>
            <w:r>
              <w:rPr>
                <w:rFonts w:hint="eastAsia" w:ascii="宋体" w:hAnsi="宋体" w:cs="宋体"/>
                <w:b/>
                <w:color w:val="auto"/>
                <w:sz w:val="24"/>
              </w:rPr>
              <w:t>必须提供，否则作无效投标处理</w:t>
            </w:r>
            <w:r>
              <w:rPr>
                <w:rFonts w:hint="eastAsia" w:ascii="宋体" w:hAnsi="宋体" w:cs="宋体"/>
                <w:color w:val="auto"/>
                <w:sz w:val="24"/>
              </w:rPr>
              <w:t>）</w:t>
            </w:r>
          </w:p>
          <w:p w14:paraId="68FCB0A3">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3、法定代表人授权委托书及委托代理人有效身份证正反面复印件；（</w:t>
            </w:r>
            <w:r>
              <w:rPr>
                <w:rFonts w:hint="eastAsia" w:ascii="宋体" w:hAnsi="宋体" w:cs="宋体"/>
                <w:b/>
                <w:color w:val="auto"/>
                <w:sz w:val="24"/>
              </w:rPr>
              <w:t>委托时必须提供，否则作无效投标处理</w:t>
            </w:r>
            <w:r>
              <w:rPr>
                <w:rFonts w:hint="eastAsia" w:ascii="宋体" w:hAnsi="宋体" w:cs="宋体"/>
                <w:color w:val="auto"/>
                <w:sz w:val="24"/>
              </w:rPr>
              <w:t>）</w:t>
            </w:r>
          </w:p>
          <w:p w14:paraId="1312071C">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4、商务条款偏离表；（</w:t>
            </w:r>
            <w:r>
              <w:rPr>
                <w:rFonts w:hint="eastAsia" w:ascii="宋体" w:hAnsi="宋体" w:cs="宋体"/>
                <w:b/>
                <w:color w:val="auto"/>
                <w:sz w:val="24"/>
              </w:rPr>
              <w:t>必须提供，否则作无效投标处理</w:t>
            </w:r>
            <w:r>
              <w:rPr>
                <w:rFonts w:hint="eastAsia" w:ascii="宋体" w:hAnsi="宋体" w:cs="宋体"/>
                <w:color w:val="auto"/>
                <w:sz w:val="24"/>
              </w:rPr>
              <w:t>）</w:t>
            </w:r>
          </w:p>
          <w:p w14:paraId="50C4F818">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5、投标人情况介绍；</w:t>
            </w:r>
          </w:p>
          <w:p w14:paraId="23923D0F">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6、除采购文件规定必须提供以外，投标人认为需要提供的其他证明材料。（投标人根据“第二章 采购需求”及“第四章 评标方法及评标标准”提供有关证明材料）。</w:t>
            </w:r>
          </w:p>
          <w:p w14:paraId="21C579AA">
            <w:pPr>
              <w:keepLines/>
              <w:wordWrap w:val="0"/>
              <w:snapToGrid w:val="0"/>
              <w:spacing w:line="360" w:lineRule="auto"/>
              <w:ind w:firstLine="482"/>
              <w:jc w:val="left"/>
              <w:rPr>
                <w:rFonts w:ascii="宋体" w:hAnsi="宋体" w:cs="宋体"/>
                <w:b/>
                <w:bCs/>
                <w:color w:val="auto"/>
                <w:sz w:val="24"/>
              </w:rPr>
            </w:pPr>
            <w:r>
              <w:rPr>
                <w:rFonts w:hint="eastAsia" w:ascii="宋体" w:hAnsi="宋体" w:cs="宋体"/>
                <w:b/>
                <w:bCs/>
                <w:color w:val="auto"/>
                <w:sz w:val="24"/>
              </w:rPr>
              <w:t>注： 1.法定代表人授权委托书必须由法定代表人及委托代理人签字，并加盖投标人公章，否则作无效投标处理。</w:t>
            </w:r>
          </w:p>
          <w:p w14:paraId="17621885">
            <w:pPr>
              <w:keepLines/>
              <w:wordWrap w:val="0"/>
              <w:snapToGrid w:val="0"/>
              <w:spacing w:line="360" w:lineRule="auto"/>
              <w:ind w:firstLine="482" w:firstLineChars="200"/>
              <w:jc w:val="left"/>
              <w:rPr>
                <w:rFonts w:ascii="宋体" w:hAnsi="宋体" w:cs="宋体"/>
                <w:b/>
                <w:color w:val="auto"/>
                <w:sz w:val="24"/>
              </w:rPr>
            </w:pPr>
            <w:r>
              <w:rPr>
                <w:rFonts w:hint="eastAsia" w:ascii="宋体" w:hAnsi="宋体" w:cs="宋体"/>
                <w:b/>
                <w:bCs/>
                <w:color w:val="auto"/>
                <w:sz w:val="24"/>
              </w:rPr>
              <w:t>2.</w:t>
            </w:r>
            <w:r>
              <w:rPr>
                <w:rFonts w:hint="eastAsia" w:ascii="宋体" w:hAnsi="宋体" w:cs="宋体"/>
                <w:color w:val="auto"/>
                <w:sz w:val="24"/>
              </w:rPr>
              <w:t xml:space="preserve"> </w:t>
            </w:r>
            <w:r>
              <w:rPr>
                <w:rFonts w:hint="eastAsia" w:ascii="宋体" w:hAnsi="宋体" w:cs="宋体"/>
                <w:b/>
                <w:bCs/>
                <w:color w:val="auto"/>
                <w:sz w:val="24"/>
              </w:rPr>
              <w:t>以上标明“必须提供”的材料</w:t>
            </w:r>
            <w:r>
              <w:rPr>
                <w:rFonts w:hint="eastAsia" w:ascii="宋体" w:hAnsi="宋体" w:cs="宋体"/>
                <w:b/>
                <w:color w:val="auto"/>
                <w:sz w:val="24"/>
              </w:rPr>
              <w:t>属于复印件的扫描件的</w:t>
            </w:r>
            <w:r>
              <w:rPr>
                <w:rFonts w:hint="eastAsia" w:ascii="宋体" w:hAnsi="宋体" w:cs="宋体"/>
                <w:b/>
                <w:bCs/>
                <w:color w:val="auto"/>
                <w:sz w:val="24"/>
              </w:rPr>
              <w:t>，必须加盖投标人电子公章，否则</w:t>
            </w:r>
            <w:r>
              <w:rPr>
                <w:rFonts w:hint="eastAsia" w:ascii="宋体" w:hAnsi="宋体" w:cs="宋体"/>
                <w:b/>
                <w:color w:val="auto"/>
                <w:sz w:val="24"/>
              </w:rPr>
              <w:t>作无效投标处理</w:t>
            </w:r>
            <w:r>
              <w:rPr>
                <w:rFonts w:hint="eastAsia" w:ascii="宋体" w:hAnsi="宋体" w:cs="宋体"/>
                <w:b/>
                <w:bCs/>
                <w:color w:val="auto"/>
                <w:sz w:val="24"/>
              </w:rPr>
              <w:t>。</w:t>
            </w:r>
          </w:p>
        </w:tc>
      </w:tr>
      <w:tr w14:paraId="3B5C5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6A8B24F7">
            <w:pPr>
              <w:keepLines/>
              <w:wordWrap w:val="0"/>
              <w:spacing w:line="360" w:lineRule="auto"/>
              <w:rPr>
                <w:rFonts w:ascii="宋体" w:hAnsi="宋体" w:cs="宋体"/>
                <w:color w:val="auto"/>
                <w:sz w:val="24"/>
              </w:rPr>
            </w:pPr>
          </w:p>
        </w:tc>
        <w:tc>
          <w:tcPr>
            <w:tcW w:w="2630" w:type="dxa"/>
            <w:tcBorders>
              <w:top w:val="single" w:color="auto" w:sz="4" w:space="0"/>
              <w:left w:val="single" w:color="auto" w:sz="4" w:space="0"/>
              <w:bottom w:val="single" w:color="auto" w:sz="4" w:space="0"/>
              <w:right w:val="single" w:color="auto" w:sz="4" w:space="0"/>
            </w:tcBorders>
            <w:vAlign w:val="center"/>
          </w:tcPr>
          <w:p w14:paraId="502F73F1">
            <w:pPr>
              <w:keepLines/>
              <w:wordWrap w:val="0"/>
              <w:snapToGrid w:val="0"/>
              <w:spacing w:line="360" w:lineRule="auto"/>
              <w:jc w:val="left"/>
              <w:rPr>
                <w:rFonts w:ascii="宋体" w:hAnsi="宋体" w:cs="宋体"/>
                <w:color w:val="auto"/>
                <w:sz w:val="24"/>
              </w:rPr>
            </w:pPr>
            <w:bookmarkStart w:id="15" w:name="_13.4"/>
            <w:bookmarkEnd w:id="15"/>
            <w:r>
              <w:rPr>
                <w:rFonts w:hint="eastAsia" w:ascii="宋体" w:hAnsi="宋体" w:cs="宋体"/>
                <w:color w:val="auto"/>
                <w:sz w:val="24"/>
              </w:rPr>
              <w:t>技术文件组成</w:t>
            </w:r>
          </w:p>
          <w:p w14:paraId="0AF5D620">
            <w:pPr>
              <w:keepLines/>
              <w:wordWrap w:val="0"/>
              <w:spacing w:line="360" w:lineRule="auto"/>
              <w:rPr>
                <w:rFonts w:ascii="宋体" w:hAnsi="宋体" w:cs="宋体"/>
                <w:color w:val="auto"/>
                <w:sz w:val="24"/>
              </w:rPr>
            </w:pPr>
          </w:p>
        </w:tc>
        <w:tc>
          <w:tcPr>
            <w:tcW w:w="6935" w:type="dxa"/>
            <w:tcBorders>
              <w:top w:val="single" w:color="auto" w:sz="4" w:space="0"/>
              <w:left w:val="single" w:color="auto" w:sz="4" w:space="0"/>
              <w:bottom w:val="single" w:color="auto" w:sz="4" w:space="0"/>
              <w:right w:val="single" w:color="auto" w:sz="4" w:space="0"/>
            </w:tcBorders>
            <w:vAlign w:val="center"/>
          </w:tcPr>
          <w:p w14:paraId="325635EA">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1、服务需求、技术需求偏离表；（必须提供，否则作无效投标处理）</w:t>
            </w:r>
          </w:p>
          <w:p w14:paraId="3C5EAF6F">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2、组织服务方案；（如有请提供）</w:t>
            </w:r>
          </w:p>
          <w:p w14:paraId="0CD122E3">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3、售后服务方案；（必须提供，否则作无效投标处理）</w:t>
            </w:r>
          </w:p>
          <w:p w14:paraId="4E9CAC87">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4、项目实施人员一览表；（如有请提供）</w:t>
            </w:r>
          </w:p>
          <w:p w14:paraId="096C2D9F">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5、投标人对本项目的合理化建议和改进措施；（如有请提供）</w:t>
            </w:r>
          </w:p>
          <w:p w14:paraId="75CFFD79">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6、除招标文件规定必须提供以外，投标人需要说明的其他文件和说明。</w:t>
            </w:r>
          </w:p>
          <w:p w14:paraId="144D0D4C">
            <w:pPr>
              <w:keepLines/>
              <w:wordWrap w:val="0"/>
              <w:snapToGrid w:val="0"/>
              <w:spacing w:line="360" w:lineRule="auto"/>
              <w:jc w:val="left"/>
              <w:rPr>
                <w:rFonts w:ascii="宋体" w:hAnsi="宋体" w:cs="宋体"/>
                <w:b/>
                <w:bCs/>
                <w:color w:val="auto"/>
                <w:sz w:val="24"/>
              </w:rPr>
            </w:pPr>
            <w:r>
              <w:rPr>
                <w:rFonts w:hint="eastAsia" w:ascii="宋体" w:hAnsi="宋体" w:cs="宋体"/>
                <w:color w:val="auto"/>
                <w:sz w:val="24"/>
              </w:rPr>
              <w:t>注：以上标明“必须提供”的材料属于复印件的扫描件的，必须加盖投标人电子公章，否则作无效投标处理。</w:t>
            </w:r>
          </w:p>
        </w:tc>
      </w:tr>
      <w:tr w14:paraId="6F703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12971D73">
            <w:pPr>
              <w:keepLines/>
              <w:widowControl/>
              <w:wordWrap w:val="0"/>
              <w:spacing w:line="360" w:lineRule="auto"/>
              <w:jc w:val="left"/>
              <w:rPr>
                <w:rFonts w:ascii="宋体" w:hAnsi="宋体" w:cs="宋体"/>
                <w:color w:val="auto"/>
                <w:sz w:val="24"/>
              </w:rPr>
            </w:pPr>
          </w:p>
        </w:tc>
        <w:tc>
          <w:tcPr>
            <w:tcW w:w="2630" w:type="dxa"/>
            <w:tcBorders>
              <w:top w:val="single" w:color="auto" w:sz="4" w:space="0"/>
              <w:left w:val="single" w:color="auto" w:sz="4" w:space="0"/>
              <w:bottom w:val="single" w:color="auto" w:sz="4" w:space="0"/>
              <w:right w:val="single" w:color="auto" w:sz="4" w:space="0"/>
            </w:tcBorders>
            <w:vAlign w:val="center"/>
          </w:tcPr>
          <w:p w14:paraId="0430C8C4">
            <w:pPr>
              <w:keepLines/>
              <w:wordWrap w:val="0"/>
              <w:snapToGrid w:val="0"/>
              <w:spacing w:line="360" w:lineRule="auto"/>
              <w:jc w:val="left"/>
              <w:rPr>
                <w:rFonts w:ascii="宋体" w:hAnsi="宋体" w:cs="宋体"/>
                <w:color w:val="auto"/>
                <w:sz w:val="24"/>
              </w:rPr>
            </w:pPr>
            <w:r>
              <w:rPr>
                <w:rFonts w:hint="eastAsia" w:ascii="宋体" w:hAnsi="宋体" w:cs="宋体"/>
                <w:color w:val="auto"/>
                <w:sz w:val="24"/>
              </w:rPr>
              <w:t>报价文件组成</w:t>
            </w:r>
          </w:p>
        </w:tc>
        <w:tc>
          <w:tcPr>
            <w:tcW w:w="6935" w:type="dxa"/>
            <w:tcBorders>
              <w:top w:val="single" w:color="auto" w:sz="4" w:space="0"/>
              <w:left w:val="single" w:color="auto" w:sz="4" w:space="0"/>
              <w:bottom w:val="single" w:color="auto" w:sz="4" w:space="0"/>
              <w:right w:val="single" w:color="auto" w:sz="4" w:space="0"/>
            </w:tcBorders>
            <w:vAlign w:val="center"/>
          </w:tcPr>
          <w:p w14:paraId="0E9E6340">
            <w:pPr>
              <w:keepLines/>
              <w:tabs>
                <w:tab w:val="left" w:pos="459"/>
              </w:tabs>
              <w:wordWrap w:val="0"/>
              <w:snapToGrid w:val="0"/>
              <w:spacing w:line="360" w:lineRule="auto"/>
              <w:jc w:val="left"/>
              <w:rPr>
                <w:color w:val="auto"/>
                <w:sz w:val="24"/>
              </w:rPr>
            </w:pPr>
            <w:r>
              <w:rPr>
                <w:rFonts w:hint="eastAsia"/>
                <w:color w:val="auto"/>
                <w:sz w:val="24"/>
              </w:rPr>
              <w:t>1、投标函；（</w:t>
            </w:r>
            <w:r>
              <w:rPr>
                <w:rFonts w:hint="eastAsia" w:ascii="宋体" w:hAnsi="宋体" w:cs="宋体"/>
                <w:b/>
                <w:color w:val="auto"/>
                <w:sz w:val="24"/>
              </w:rPr>
              <w:t>必须提供，否则作无效投标处理</w:t>
            </w:r>
            <w:r>
              <w:rPr>
                <w:rFonts w:hint="eastAsia"/>
                <w:color w:val="auto"/>
                <w:sz w:val="24"/>
              </w:rPr>
              <w:t>）</w:t>
            </w:r>
          </w:p>
          <w:p w14:paraId="072E01B0">
            <w:pPr>
              <w:keepLines/>
              <w:tabs>
                <w:tab w:val="left" w:pos="459"/>
              </w:tabs>
              <w:wordWrap w:val="0"/>
              <w:snapToGrid w:val="0"/>
              <w:spacing w:line="360" w:lineRule="auto"/>
              <w:jc w:val="left"/>
              <w:rPr>
                <w:color w:val="auto"/>
                <w:sz w:val="24"/>
              </w:rPr>
            </w:pPr>
            <w:r>
              <w:rPr>
                <w:rFonts w:hint="eastAsia"/>
                <w:color w:val="auto"/>
                <w:sz w:val="24"/>
              </w:rPr>
              <w:t>2、开标一览表；（</w:t>
            </w:r>
            <w:r>
              <w:rPr>
                <w:rFonts w:hint="eastAsia" w:ascii="宋体" w:hAnsi="宋体" w:cs="宋体"/>
                <w:b/>
                <w:color w:val="auto"/>
                <w:sz w:val="24"/>
              </w:rPr>
              <w:t>必须提供，否则作无效投标处理</w:t>
            </w:r>
            <w:r>
              <w:rPr>
                <w:rFonts w:hint="eastAsia"/>
                <w:color w:val="auto"/>
                <w:sz w:val="24"/>
              </w:rPr>
              <w:t>）</w:t>
            </w:r>
          </w:p>
        </w:tc>
      </w:tr>
      <w:tr w14:paraId="6B6F8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75F0100">
            <w:pPr>
              <w:keepLines/>
              <w:wordWrap w:val="0"/>
              <w:spacing w:line="360" w:lineRule="auto"/>
              <w:rPr>
                <w:rFonts w:ascii="宋体" w:hAnsi="宋体" w:cs="宋体"/>
                <w:color w:val="auto"/>
                <w:sz w:val="24"/>
              </w:rPr>
            </w:pPr>
            <w:r>
              <w:rPr>
                <w:rFonts w:hint="eastAsia" w:ascii="宋体" w:hAnsi="宋体" w:cs="宋体"/>
                <w:color w:val="auto"/>
                <w:sz w:val="24"/>
              </w:rPr>
              <w:t>16.2</w:t>
            </w:r>
          </w:p>
        </w:tc>
        <w:tc>
          <w:tcPr>
            <w:tcW w:w="2630" w:type="dxa"/>
            <w:tcBorders>
              <w:top w:val="single" w:color="auto" w:sz="4" w:space="0"/>
              <w:left w:val="single" w:color="auto" w:sz="4" w:space="0"/>
              <w:bottom w:val="single" w:color="auto" w:sz="4" w:space="0"/>
              <w:right w:val="single" w:color="auto" w:sz="4" w:space="0"/>
            </w:tcBorders>
            <w:vAlign w:val="center"/>
          </w:tcPr>
          <w:p w14:paraId="3C8EF51B">
            <w:pPr>
              <w:keepLines/>
              <w:wordWrap w:val="0"/>
              <w:spacing w:line="360" w:lineRule="auto"/>
              <w:rPr>
                <w:rFonts w:ascii="宋体" w:hAnsi="宋体" w:cs="宋体"/>
                <w:color w:val="auto"/>
                <w:sz w:val="24"/>
              </w:rPr>
            </w:pPr>
            <w:bookmarkStart w:id="16" w:name="_16.2"/>
            <w:bookmarkEnd w:id="16"/>
            <w:r>
              <w:rPr>
                <w:rFonts w:hint="eastAsia" w:ascii="宋体" w:hAnsi="宋体" w:cs="宋体"/>
                <w:color w:val="auto"/>
                <w:sz w:val="24"/>
              </w:rPr>
              <w:t>投标报价要求</w:t>
            </w:r>
          </w:p>
        </w:tc>
        <w:tc>
          <w:tcPr>
            <w:tcW w:w="6935" w:type="dxa"/>
            <w:tcBorders>
              <w:top w:val="single" w:color="auto" w:sz="4" w:space="0"/>
              <w:left w:val="single" w:color="auto" w:sz="4" w:space="0"/>
              <w:bottom w:val="single" w:color="auto" w:sz="4" w:space="0"/>
              <w:right w:val="single" w:color="auto" w:sz="4" w:space="0"/>
            </w:tcBorders>
            <w:vAlign w:val="center"/>
          </w:tcPr>
          <w:p w14:paraId="4C2ED181">
            <w:pPr>
              <w:keepLines/>
              <w:wordWrap w:val="0"/>
              <w:snapToGrid w:val="0"/>
              <w:spacing w:line="360" w:lineRule="auto"/>
              <w:rPr>
                <w:rFonts w:ascii="宋体" w:hAnsi="宋体" w:cs="宋体"/>
                <w:b/>
                <w:color w:val="auto"/>
                <w:sz w:val="24"/>
              </w:rPr>
            </w:pPr>
            <w:r>
              <w:rPr>
                <w:rFonts w:hint="eastAsia" w:ascii="宋体" w:hAnsi="宋体" w:cs="宋体"/>
                <w:color w:val="auto"/>
                <w:sz w:val="24"/>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492A9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6B33A5A">
            <w:pPr>
              <w:keepLines/>
              <w:wordWrap w:val="0"/>
              <w:spacing w:line="360" w:lineRule="auto"/>
              <w:rPr>
                <w:rFonts w:ascii="宋体" w:hAnsi="宋体" w:cs="宋体"/>
                <w:color w:val="auto"/>
                <w:sz w:val="24"/>
              </w:rPr>
            </w:pPr>
            <w:r>
              <w:rPr>
                <w:rFonts w:hint="eastAsia" w:ascii="宋体" w:hAnsi="宋体" w:cs="宋体"/>
                <w:color w:val="auto"/>
                <w:sz w:val="24"/>
              </w:rPr>
              <w:t>17.2</w:t>
            </w:r>
          </w:p>
        </w:tc>
        <w:tc>
          <w:tcPr>
            <w:tcW w:w="2630" w:type="dxa"/>
            <w:tcBorders>
              <w:top w:val="single" w:color="auto" w:sz="4" w:space="0"/>
              <w:left w:val="single" w:color="auto" w:sz="4" w:space="0"/>
              <w:bottom w:val="single" w:color="auto" w:sz="4" w:space="0"/>
              <w:right w:val="single" w:color="auto" w:sz="4" w:space="0"/>
            </w:tcBorders>
            <w:vAlign w:val="center"/>
          </w:tcPr>
          <w:p w14:paraId="1723A496">
            <w:pPr>
              <w:keepLines/>
              <w:wordWrap w:val="0"/>
              <w:spacing w:line="360" w:lineRule="auto"/>
              <w:rPr>
                <w:rFonts w:ascii="宋体" w:hAnsi="宋体" w:cs="宋体"/>
                <w:color w:val="auto"/>
                <w:sz w:val="24"/>
              </w:rPr>
            </w:pPr>
            <w:bookmarkStart w:id="17" w:name="_17.1"/>
            <w:bookmarkEnd w:id="17"/>
            <w:r>
              <w:rPr>
                <w:rFonts w:hint="eastAsia" w:ascii="宋体" w:hAnsi="宋体" w:cs="宋体"/>
                <w:color w:val="auto"/>
                <w:sz w:val="24"/>
              </w:rPr>
              <w:t>投标有效期</w:t>
            </w:r>
          </w:p>
        </w:tc>
        <w:tc>
          <w:tcPr>
            <w:tcW w:w="6935" w:type="dxa"/>
            <w:tcBorders>
              <w:top w:val="single" w:color="auto" w:sz="4" w:space="0"/>
              <w:left w:val="single" w:color="auto" w:sz="4" w:space="0"/>
              <w:bottom w:val="single" w:color="auto" w:sz="4" w:space="0"/>
              <w:right w:val="single" w:color="auto" w:sz="4" w:space="0"/>
            </w:tcBorders>
            <w:vAlign w:val="center"/>
          </w:tcPr>
          <w:p w14:paraId="54BC17FB">
            <w:pPr>
              <w:keepLines/>
              <w:wordWrap w:val="0"/>
              <w:snapToGrid w:val="0"/>
              <w:spacing w:line="360" w:lineRule="auto"/>
              <w:rPr>
                <w:rFonts w:ascii="宋体" w:hAnsi="宋体" w:cs="宋体"/>
                <w:color w:val="auto"/>
                <w:sz w:val="24"/>
              </w:rPr>
            </w:pPr>
            <w:r>
              <w:rPr>
                <w:rFonts w:hint="eastAsia" w:ascii="宋体" w:hAnsi="宋体" w:cs="宋体"/>
                <w:color w:val="auto"/>
                <w:sz w:val="24"/>
              </w:rPr>
              <w:t>自投标截止之日起</w:t>
            </w:r>
            <w:r>
              <w:rPr>
                <w:rFonts w:hint="eastAsia" w:ascii="宋体" w:hAnsi="宋体" w:cs="宋体"/>
                <w:color w:val="auto"/>
                <w:sz w:val="24"/>
                <w:u w:val="single"/>
              </w:rPr>
              <w:t xml:space="preserve"> </w:t>
            </w:r>
            <w:bookmarkStart w:id="18" w:name="PO_3000001866_PM046"/>
            <w:r>
              <w:rPr>
                <w:rFonts w:hint="eastAsia" w:ascii="宋体" w:hAnsi="宋体" w:cs="宋体"/>
                <w:color w:val="auto"/>
                <w:sz w:val="24"/>
                <w:u w:val="single"/>
              </w:rPr>
              <w:t>60日历天</w:t>
            </w:r>
            <w:bookmarkEnd w:id="18"/>
            <w:r>
              <w:rPr>
                <w:rFonts w:hint="eastAsia" w:ascii="宋体" w:hAnsi="宋体" w:cs="宋体"/>
                <w:color w:val="auto"/>
                <w:sz w:val="24"/>
              </w:rPr>
              <w:t>日。</w:t>
            </w:r>
          </w:p>
        </w:tc>
      </w:tr>
      <w:tr w14:paraId="603F9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7A60B43">
            <w:pPr>
              <w:keepLines/>
              <w:wordWrap w:val="0"/>
              <w:spacing w:line="360" w:lineRule="auto"/>
              <w:rPr>
                <w:rFonts w:ascii="宋体" w:hAnsi="宋体" w:cs="宋体"/>
                <w:color w:val="auto"/>
                <w:sz w:val="24"/>
              </w:rPr>
            </w:pPr>
            <w:r>
              <w:rPr>
                <w:rFonts w:hint="eastAsia" w:ascii="宋体" w:hAnsi="宋体" w:cs="宋体"/>
                <w:color w:val="auto"/>
                <w:sz w:val="24"/>
              </w:rPr>
              <w:t>18</w:t>
            </w:r>
          </w:p>
        </w:tc>
        <w:tc>
          <w:tcPr>
            <w:tcW w:w="2630" w:type="dxa"/>
            <w:tcBorders>
              <w:top w:val="single" w:color="auto" w:sz="4" w:space="0"/>
              <w:left w:val="single" w:color="auto" w:sz="4" w:space="0"/>
              <w:bottom w:val="single" w:color="auto" w:sz="4" w:space="0"/>
              <w:right w:val="single" w:color="auto" w:sz="4" w:space="0"/>
            </w:tcBorders>
            <w:vAlign w:val="center"/>
          </w:tcPr>
          <w:p w14:paraId="4AF1B7C7">
            <w:pPr>
              <w:keepLines/>
              <w:wordWrap w:val="0"/>
              <w:spacing w:line="360" w:lineRule="auto"/>
              <w:rPr>
                <w:rFonts w:ascii="宋体" w:hAnsi="宋体" w:cs="宋体"/>
                <w:color w:val="auto"/>
                <w:sz w:val="24"/>
              </w:rPr>
            </w:pPr>
            <w:bookmarkStart w:id="19" w:name="_18"/>
            <w:bookmarkEnd w:id="19"/>
            <w:r>
              <w:rPr>
                <w:rFonts w:hint="eastAsia" w:ascii="宋体" w:hAnsi="宋体" w:cs="宋体"/>
                <w:color w:val="auto"/>
                <w:sz w:val="24"/>
              </w:rPr>
              <w:t>投标保证金金额</w:t>
            </w:r>
          </w:p>
        </w:tc>
        <w:tc>
          <w:tcPr>
            <w:tcW w:w="6935" w:type="dxa"/>
            <w:tcBorders>
              <w:top w:val="single" w:color="auto" w:sz="4" w:space="0"/>
              <w:left w:val="single" w:color="auto" w:sz="4" w:space="0"/>
              <w:bottom w:val="single" w:color="auto" w:sz="4" w:space="0"/>
              <w:right w:val="single" w:color="auto" w:sz="4" w:space="0"/>
            </w:tcBorders>
            <w:vAlign w:val="center"/>
          </w:tcPr>
          <w:p w14:paraId="5E8A8D1D">
            <w:pPr>
              <w:keepLines/>
              <w:wordWrap w:val="0"/>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本项目不收取投标保证金。</w:t>
            </w:r>
          </w:p>
        </w:tc>
      </w:tr>
      <w:tr w14:paraId="5DFA2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55DDB18">
            <w:pPr>
              <w:keepLines/>
              <w:wordWrap w:val="0"/>
              <w:spacing w:line="360" w:lineRule="auto"/>
              <w:rPr>
                <w:rFonts w:ascii="宋体" w:hAnsi="宋体" w:cs="宋体"/>
                <w:color w:val="auto"/>
                <w:sz w:val="24"/>
              </w:rPr>
            </w:pPr>
            <w:r>
              <w:rPr>
                <w:rFonts w:hint="eastAsia" w:ascii="宋体" w:hAnsi="宋体" w:cs="宋体"/>
                <w:color w:val="auto"/>
                <w:sz w:val="24"/>
              </w:rPr>
              <w:t>19.1</w:t>
            </w:r>
          </w:p>
        </w:tc>
        <w:tc>
          <w:tcPr>
            <w:tcW w:w="2630" w:type="dxa"/>
            <w:tcBorders>
              <w:top w:val="single" w:color="auto" w:sz="4" w:space="0"/>
              <w:left w:val="single" w:color="auto" w:sz="4" w:space="0"/>
              <w:bottom w:val="single" w:color="auto" w:sz="4" w:space="0"/>
              <w:right w:val="single" w:color="auto" w:sz="4" w:space="0"/>
            </w:tcBorders>
            <w:vAlign w:val="center"/>
          </w:tcPr>
          <w:p w14:paraId="6E5DEC7B">
            <w:pPr>
              <w:keepLines/>
              <w:wordWrap w:val="0"/>
              <w:spacing w:line="360" w:lineRule="auto"/>
              <w:rPr>
                <w:rFonts w:ascii="宋体" w:hAnsi="宋体" w:cs="宋体"/>
                <w:color w:val="auto"/>
                <w:sz w:val="24"/>
              </w:rPr>
            </w:pPr>
            <w:r>
              <w:rPr>
                <w:rFonts w:hint="eastAsia" w:ascii="宋体" w:hAnsi="宋体" w:cs="宋体"/>
                <w:color w:val="auto"/>
                <w:sz w:val="24"/>
              </w:rPr>
              <w:t>投标文件编制要求</w:t>
            </w:r>
          </w:p>
        </w:tc>
        <w:tc>
          <w:tcPr>
            <w:tcW w:w="6935" w:type="dxa"/>
            <w:tcBorders>
              <w:top w:val="single" w:color="auto" w:sz="4" w:space="0"/>
              <w:left w:val="single" w:color="auto" w:sz="4" w:space="0"/>
              <w:bottom w:val="single" w:color="auto" w:sz="4" w:space="0"/>
              <w:right w:val="single" w:color="auto" w:sz="4" w:space="0"/>
            </w:tcBorders>
            <w:vAlign w:val="center"/>
          </w:tcPr>
          <w:p w14:paraId="12C62F1A">
            <w:pPr>
              <w:keepLines/>
              <w:wordWrap w:val="0"/>
              <w:spacing w:line="360" w:lineRule="auto"/>
              <w:rPr>
                <w:rFonts w:ascii="宋体" w:hAnsi="宋体" w:cs="宋体"/>
                <w:b/>
                <w:color w:val="auto"/>
                <w:sz w:val="24"/>
                <w:u w:val="single"/>
              </w:rPr>
            </w:pPr>
            <w:r>
              <w:rPr>
                <w:rFonts w:hint="eastAsia" w:ascii="宋体" w:hAnsi="宋体" w:cs="宋体"/>
                <w:color w:val="auto"/>
                <w:sz w:val="24"/>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color w:val="auto"/>
                <w:sz w:val="24"/>
                <w:u w:val="single"/>
              </w:rPr>
              <w:t>电子版投标文件制作方式见招标公告附件。</w:t>
            </w:r>
          </w:p>
        </w:tc>
      </w:tr>
      <w:tr w14:paraId="72258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F5B0017">
            <w:pPr>
              <w:keepLines/>
              <w:wordWrap w:val="0"/>
              <w:spacing w:line="360" w:lineRule="auto"/>
              <w:rPr>
                <w:rFonts w:ascii="宋体" w:hAnsi="宋体" w:cs="宋体"/>
                <w:color w:val="auto"/>
                <w:sz w:val="24"/>
              </w:rPr>
            </w:pPr>
            <w:r>
              <w:rPr>
                <w:rFonts w:hint="eastAsia" w:ascii="宋体" w:hAnsi="宋体" w:cs="宋体"/>
                <w:color w:val="auto"/>
                <w:sz w:val="24"/>
              </w:rPr>
              <w:t>20</w:t>
            </w:r>
          </w:p>
        </w:tc>
        <w:tc>
          <w:tcPr>
            <w:tcW w:w="2630" w:type="dxa"/>
            <w:tcBorders>
              <w:top w:val="single" w:color="auto" w:sz="4" w:space="0"/>
              <w:left w:val="single" w:color="auto" w:sz="4" w:space="0"/>
              <w:bottom w:val="single" w:color="auto" w:sz="4" w:space="0"/>
              <w:right w:val="single" w:color="auto" w:sz="4" w:space="0"/>
            </w:tcBorders>
            <w:vAlign w:val="center"/>
          </w:tcPr>
          <w:p w14:paraId="1CC31FAC">
            <w:pPr>
              <w:keepLines/>
              <w:wordWrap w:val="0"/>
              <w:spacing w:line="360" w:lineRule="auto"/>
              <w:rPr>
                <w:rFonts w:ascii="宋体" w:hAnsi="宋体" w:cs="宋体"/>
                <w:color w:val="auto"/>
                <w:sz w:val="24"/>
              </w:rPr>
            </w:pPr>
            <w:r>
              <w:rPr>
                <w:rFonts w:hint="eastAsia" w:ascii="宋体" w:hAnsi="宋体" w:cs="宋体"/>
                <w:color w:val="auto"/>
                <w:sz w:val="24"/>
              </w:rPr>
              <w:t>备份投标文件</w:t>
            </w:r>
          </w:p>
        </w:tc>
        <w:tc>
          <w:tcPr>
            <w:tcW w:w="6935" w:type="dxa"/>
            <w:tcBorders>
              <w:top w:val="single" w:color="auto" w:sz="4" w:space="0"/>
              <w:left w:val="single" w:color="auto" w:sz="4" w:space="0"/>
              <w:bottom w:val="single" w:color="auto" w:sz="4" w:space="0"/>
              <w:right w:val="single" w:color="auto" w:sz="4" w:space="0"/>
            </w:tcBorders>
            <w:vAlign w:val="center"/>
          </w:tcPr>
          <w:p w14:paraId="2BC917FF">
            <w:pPr>
              <w:keepLines/>
              <w:wordWrap w:val="0"/>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本项目不接受备份投标文件。</w:t>
            </w:r>
          </w:p>
        </w:tc>
      </w:tr>
      <w:tr w14:paraId="27197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77F3BA34">
            <w:pPr>
              <w:keepLines/>
              <w:wordWrap w:val="0"/>
              <w:spacing w:line="360" w:lineRule="auto"/>
              <w:rPr>
                <w:rFonts w:ascii="宋体" w:hAnsi="宋体" w:cs="宋体"/>
                <w:color w:val="auto"/>
                <w:sz w:val="24"/>
              </w:rPr>
            </w:pPr>
            <w:r>
              <w:rPr>
                <w:rFonts w:hint="eastAsia" w:ascii="宋体" w:hAnsi="宋体" w:cs="宋体"/>
                <w:color w:val="auto"/>
                <w:sz w:val="24"/>
              </w:rPr>
              <w:t>21.1</w:t>
            </w:r>
          </w:p>
        </w:tc>
        <w:tc>
          <w:tcPr>
            <w:tcW w:w="2630" w:type="dxa"/>
            <w:tcBorders>
              <w:top w:val="single" w:color="auto" w:sz="4" w:space="0"/>
              <w:left w:val="single" w:color="auto" w:sz="4" w:space="0"/>
              <w:bottom w:val="single" w:color="auto" w:sz="4" w:space="0"/>
              <w:right w:val="single" w:color="auto" w:sz="4" w:space="0"/>
            </w:tcBorders>
            <w:vAlign w:val="center"/>
          </w:tcPr>
          <w:p w14:paraId="4B8166C0">
            <w:pPr>
              <w:keepLines/>
              <w:wordWrap w:val="0"/>
              <w:spacing w:line="360" w:lineRule="auto"/>
              <w:rPr>
                <w:rFonts w:ascii="宋体" w:hAnsi="宋体" w:cs="宋体"/>
                <w:color w:val="auto"/>
                <w:sz w:val="24"/>
              </w:rPr>
            </w:pPr>
            <w:bookmarkStart w:id="20" w:name="_21.1"/>
            <w:bookmarkEnd w:id="20"/>
            <w:r>
              <w:rPr>
                <w:rFonts w:hint="eastAsia" w:ascii="宋体" w:hAnsi="宋体" w:cs="宋体"/>
                <w:color w:val="auto"/>
                <w:sz w:val="24"/>
              </w:rPr>
              <w:t>投标截止时间</w:t>
            </w:r>
          </w:p>
        </w:tc>
        <w:tc>
          <w:tcPr>
            <w:tcW w:w="6935" w:type="dxa"/>
            <w:tcBorders>
              <w:top w:val="single" w:color="auto" w:sz="4" w:space="0"/>
              <w:left w:val="single" w:color="auto" w:sz="4" w:space="0"/>
              <w:bottom w:val="single" w:color="auto" w:sz="4" w:space="0"/>
              <w:right w:val="single" w:color="auto" w:sz="4" w:space="0"/>
            </w:tcBorders>
            <w:vAlign w:val="center"/>
          </w:tcPr>
          <w:p w14:paraId="3BAAC652">
            <w:pPr>
              <w:keepLines/>
              <w:wordWrap w:val="0"/>
              <w:snapToGrid w:val="0"/>
              <w:spacing w:line="360" w:lineRule="auto"/>
              <w:rPr>
                <w:rFonts w:ascii="宋体" w:hAnsi="宋体" w:cs="宋体"/>
                <w:color w:val="auto"/>
                <w:sz w:val="24"/>
                <w:u w:val="single"/>
              </w:rPr>
            </w:pPr>
            <w:r>
              <w:rPr>
                <w:rFonts w:hint="eastAsia" w:ascii="宋体" w:hAnsi="宋体" w:cs="宋体"/>
                <w:color w:val="auto"/>
                <w:sz w:val="24"/>
              </w:rPr>
              <w:t>详见招标公告</w:t>
            </w:r>
          </w:p>
        </w:tc>
      </w:tr>
      <w:tr w14:paraId="7BC5D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7D7BB0A">
            <w:pPr>
              <w:keepLines/>
              <w:widowControl/>
              <w:wordWrap w:val="0"/>
              <w:spacing w:line="360" w:lineRule="auto"/>
              <w:jc w:val="left"/>
              <w:rPr>
                <w:rFonts w:ascii="宋体" w:hAnsi="宋体" w:cs="宋体"/>
                <w:color w:val="auto"/>
                <w:sz w:val="24"/>
              </w:rPr>
            </w:pPr>
          </w:p>
        </w:tc>
        <w:tc>
          <w:tcPr>
            <w:tcW w:w="2630" w:type="dxa"/>
            <w:tcBorders>
              <w:top w:val="single" w:color="auto" w:sz="4" w:space="0"/>
              <w:left w:val="single" w:color="auto" w:sz="4" w:space="0"/>
              <w:bottom w:val="single" w:color="auto" w:sz="4" w:space="0"/>
              <w:right w:val="single" w:color="auto" w:sz="4" w:space="0"/>
            </w:tcBorders>
            <w:vAlign w:val="center"/>
          </w:tcPr>
          <w:p w14:paraId="2CE55534">
            <w:pPr>
              <w:keepLines/>
              <w:wordWrap w:val="0"/>
              <w:spacing w:line="360" w:lineRule="auto"/>
              <w:rPr>
                <w:rFonts w:ascii="宋体" w:hAnsi="宋体" w:cs="宋体"/>
                <w:color w:val="auto"/>
                <w:sz w:val="24"/>
              </w:rPr>
            </w:pPr>
            <w:r>
              <w:rPr>
                <w:rFonts w:hint="eastAsia" w:ascii="宋体" w:hAnsi="宋体" w:cs="宋体"/>
                <w:color w:val="auto"/>
                <w:sz w:val="24"/>
              </w:rPr>
              <w:t>投标文件提交起止时间</w:t>
            </w:r>
          </w:p>
        </w:tc>
        <w:tc>
          <w:tcPr>
            <w:tcW w:w="6935" w:type="dxa"/>
            <w:tcBorders>
              <w:top w:val="single" w:color="auto" w:sz="4" w:space="0"/>
              <w:left w:val="single" w:color="auto" w:sz="4" w:space="0"/>
              <w:bottom w:val="single" w:color="auto" w:sz="4" w:space="0"/>
              <w:right w:val="single" w:color="auto" w:sz="4" w:space="0"/>
            </w:tcBorders>
            <w:vAlign w:val="center"/>
          </w:tcPr>
          <w:p w14:paraId="476CB1A3">
            <w:pPr>
              <w:keepLines/>
              <w:wordWrap w:val="0"/>
              <w:snapToGrid w:val="0"/>
              <w:spacing w:line="360" w:lineRule="auto"/>
              <w:rPr>
                <w:rFonts w:ascii="宋体" w:hAnsi="宋体" w:cs="宋体"/>
                <w:color w:val="auto"/>
                <w:sz w:val="24"/>
              </w:rPr>
            </w:pPr>
            <w:r>
              <w:rPr>
                <w:rFonts w:hint="eastAsia" w:ascii="宋体" w:hAnsi="宋体" w:cs="宋体"/>
                <w:color w:val="auto"/>
                <w:sz w:val="24"/>
              </w:rPr>
              <w:t>详见招标公告</w:t>
            </w:r>
          </w:p>
        </w:tc>
      </w:tr>
      <w:tr w14:paraId="3A241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18A4B28">
            <w:pPr>
              <w:keepLines/>
              <w:widowControl/>
              <w:wordWrap w:val="0"/>
              <w:spacing w:line="360" w:lineRule="auto"/>
              <w:jc w:val="left"/>
              <w:rPr>
                <w:rFonts w:ascii="宋体" w:hAnsi="宋体" w:cs="宋体"/>
                <w:color w:val="auto"/>
                <w:sz w:val="24"/>
              </w:rPr>
            </w:pPr>
          </w:p>
        </w:tc>
        <w:tc>
          <w:tcPr>
            <w:tcW w:w="2630" w:type="dxa"/>
            <w:tcBorders>
              <w:top w:val="single" w:color="auto" w:sz="4" w:space="0"/>
              <w:left w:val="single" w:color="auto" w:sz="4" w:space="0"/>
              <w:bottom w:val="single" w:color="auto" w:sz="4" w:space="0"/>
              <w:right w:val="single" w:color="auto" w:sz="4" w:space="0"/>
            </w:tcBorders>
            <w:vAlign w:val="center"/>
          </w:tcPr>
          <w:p w14:paraId="4DF430A1">
            <w:pPr>
              <w:keepLines/>
              <w:wordWrap w:val="0"/>
              <w:spacing w:line="360" w:lineRule="auto"/>
              <w:rPr>
                <w:rFonts w:ascii="宋体" w:hAnsi="宋体" w:cs="宋体"/>
                <w:color w:val="auto"/>
                <w:sz w:val="24"/>
              </w:rPr>
            </w:pPr>
            <w:r>
              <w:rPr>
                <w:rFonts w:hint="eastAsia" w:ascii="宋体" w:hAnsi="宋体" w:cs="宋体"/>
                <w:color w:val="auto"/>
                <w:sz w:val="24"/>
              </w:rPr>
              <w:t>投标地点</w:t>
            </w:r>
          </w:p>
        </w:tc>
        <w:tc>
          <w:tcPr>
            <w:tcW w:w="6935" w:type="dxa"/>
            <w:tcBorders>
              <w:top w:val="single" w:color="auto" w:sz="4" w:space="0"/>
              <w:left w:val="single" w:color="auto" w:sz="4" w:space="0"/>
              <w:bottom w:val="single" w:color="auto" w:sz="4" w:space="0"/>
              <w:right w:val="single" w:color="auto" w:sz="4" w:space="0"/>
            </w:tcBorders>
            <w:vAlign w:val="center"/>
          </w:tcPr>
          <w:p w14:paraId="1A84784E">
            <w:pPr>
              <w:keepLines/>
              <w:wordWrap w:val="0"/>
              <w:snapToGrid w:val="0"/>
              <w:spacing w:line="360" w:lineRule="auto"/>
              <w:rPr>
                <w:rFonts w:ascii="宋体" w:hAnsi="宋体" w:cs="宋体"/>
                <w:color w:val="auto"/>
                <w:sz w:val="24"/>
              </w:rPr>
            </w:pPr>
            <w:r>
              <w:rPr>
                <w:rFonts w:hint="eastAsia" w:ascii="宋体" w:hAnsi="宋体" w:cs="宋体"/>
                <w:color w:val="auto"/>
                <w:sz w:val="24"/>
              </w:rPr>
              <w:t>详见招标公告</w:t>
            </w:r>
          </w:p>
        </w:tc>
      </w:tr>
      <w:tr w14:paraId="32F6F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177E757F">
            <w:pPr>
              <w:keepLines/>
              <w:widowControl/>
              <w:wordWrap w:val="0"/>
              <w:spacing w:line="360" w:lineRule="auto"/>
              <w:jc w:val="left"/>
              <w:rPr>
                <w:rFonts w:ascii="宋体" w:hAnsi="宋体" w:cs="宋体"/>
                <w:color w:val="auto"/>
                <w:sz w:val="24"/>
              </w:rPr>
            </w:pPr>
          </w:p>
        </w:tc>
        <w:tc>
          <w:tcPr>
            <w:tcW w:w="2630" w:type="dxa"/>
            <w:tcBorders>
              <w:top w:val="single" w:color="auto" w:sz="4" w:space="0"/>
              <w:left w:val="single" w:color="auto" w:sz="4" w:space="0"/>
              <w:bottom w:val="single" w:color="auto" w:sz="4" w:space="0"/>
              <w:right w:val="single" w:color="auto" w:sz="4" w:space="0"/>
            </w:tcBorders>
            <w:vAlign w:val="center"/>
          </w:tcPr>
          <w:p w14:paraId="1555D4C2">
            <w:pPr>
              <w:keepLines/>
              <w:wordWrap w:val="0"/>
              <w:spacing w:line="360" w:lineRule="auto"/>
              <w:rPr>
                <w:rFonts w:ascii="宋体" w:hAnsi="宋体" w:cs="宋体"/>
                <w:color w:val="auto"/>
                <w:sz w:val="24"/>
              </w:rPr>
            </w:pPr>
            <w:r>
              <w:rPr>
                <w:rFonts w:hint="eastAsia" w:ascii="宋体" w:hAnsi="宋体" w:cs="宋体"/>
                <w:color w:val="auto"/>
                <w:sz w:val="24"/>
              </w:rPr>
              <w:t>投标人递交投标样品截止时间及地点</w:t>
            </w:r>
          </w:p>
        </w:tc>
        <w:tc>
          <w:tcPr>
            <w:tcW w:w="6935" w:type="dxa"/>
            <w:tcBorders>
              <w:top w:val="single" w:color="auto" w:sz="4" w:space="0"/>
              <w:left w:val="single" w:color="auto" w:sz="4" w:space="0"/>
              <w:bottom w:val="single" w:color="auto" w:sz="4" w:space="0"/>
              <w:right w:val="single" w:color="auto" w:sz="4" w:space="0"/>
            </w:tcBorders>
            <w:vAlign w:val="center"/>
          </w:tcPr>
          <w:p w14:paraId="61234113">
            <w:pPr>
              <w:keepLines/>
              <w:wordWrap w:val="0"/>
              <w:snapToGrid w:val="0"/>
              <w:spacing w:line="360" w:lineRule="auto"/>
              <w:rPr>
                <w:rFonts w:ascii="宋体" w:hAnsi="宋体" w:cs="宋体"/>
                <w:bCs/>
                <w:color w:val="auto"/>
                <w:sz w:val="24"/>
              </w:rPr>
            </w:pPr>
            <w:r>
              <w:rPr>
                <w:rFonts w:hint="eastAsia" w:ascii="宋体" w:hAnsi="宋体" w:cs="宋体"/>
                <w:bCs/>
                <w:color w:val="auto"/>
                <w:sz w:val="24"/>
              </w:rPr>
              <w:t>时间：</w:t>
            </w:r>
            <w:r>
              <w:rPr>
                <w:rFonts w:hint="eastAsia" w:ascii="宋体" w:hAnsi="宋体" w:cs="宋体"/>
                <w:bCs/>
                <w:color w:val="auto"/>
                <w:sz w:val="24"/>
                <w:u w:val="single"/>
              </w:rPr>
              <w:t xml:space="preserve">    /年 /月 / 日 / 时  /分</w:t>
            </w:r>
            <w:r>
              <w:rPr>
                <w:rFonts w:hint="eastAsia" w:ascii="宋体" w:hAnsi="宋体" w:cs="宋体"/>
                <w:bCs/>
                <w:color w:val="auto"/>
                <w:sz w:val="24"/>
              </w:rPr>
              <w:t>（北京时间）</w:t>
            </w:r>
          </w:p>
          <w:p w14:paraId="7D352D78">
            <w:pPr>
              <w:keepLines/>
              <w:wordWrap w:val="0"/>
              <w:snapToGrid w:val="0"/>
              <w:spacing w:line="360" w:lineRule="auto"/>
              <w:rPr>
                <w:rFonts w:ascii="宋体" w:hAnsi="宋体" w:cs="宋体"/>
                <w:color w:val="auto"/>
                <w:sz w:val="24"/>
              </w:rPr>
            </w:pPr>
            <w:r>
              <w:rPr>
                <w:rFonts w:hint="eastAsia" w:ascii="宋体" w:hAnsi="宋体" w:cs="宋体"/>
                <w:bCs/>
                <w:color w:val="auto"/>
                <w:sz w:val="24"/>
              </w:rPr>
              <w:t>地点：</w:t>
            </w:r>
            <w:r>
              <w:rPr>
                <w:rFonts w:hint="eastAsia" w:ascii="宋体" w:hAnsi="宋体" w:cs="宋体"/>
                <w:bCs/>
                <w:color w:val="auto"/>
                <w:sz w:val="24"/>
                <w:u w:val="single"/>
              </w:rPr>
              <w:t xml:space="preserve">        /                        </w:t>
            </w:r>
          </w:p>
        </w:tc>
      </w:tr>
      <w:tr w14:paraId="685EC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C0BD555">
            <w:pPr>
              <w:keepLines/>
              <w:wordWrap w:val="0"/>
              <w:spacing w:line="360" w:lineRule="auto"/>
              <w:rPr>
                <w:rFonts w:ascii="宋体" w:hAnsi="宋体" w:cs="宋体"/>
                <w:color w:val="auto"/>
                <w:sz w:val="24"/>
              </w:rPr>
            </w:pPr>
            <w:r>
              <w:rPr>
                <w:rFonts w:hint="eastAsia" w:ascii="宋体" w:hAnsi="宋体" w:cs="宋体"/>
                <w:color w:val="auto"/>
                <w:sz w:val="24"/>
              </w:rPr>
              <w:t>23</w:t>
            </w:r>
          </w:p>
        </w:tc>
        <w:tc>
          <w:tcPr>
            <w:tcW w:w="2630" w:type="dxa"/>
            <w:tcBorders>
              <w:top w:val="single" w:color="auto" w:sz="4" w:space="0"/>
              <w:left w:val="single" w:color="auto" w:sz="4" w:space="0"/>
              <w:bottom w:val="single" w:color="auto" w:sz="4" w:space="0"/>
              <w:right w:val="single" w:color="auto" w:sz="4" w:space="0"/>
            </w:tcBorders>
            <w:vAlign w:val="center"/>
          </w:tcPr>
          <w:p w14:paraId="75B7CA85">
            <w:pPr>
              <w:keepLines/>
              <w:wordWrap w:val="0"/>
              <w:spacing w:line="360" w:lineRule="auto"/>
              <w:rPr>
                <w:rFonts w:ascii="宋体" w:hAnsi="宋体" w:cs="宋体"/>
                <w:color w:val="auto"/>
                <w:sz w:val="24"/>
              </w:rPr>
            </w:pPr>
            <w:bookmarkStart w:id="21" w:name="_23"/>
            <w:bookmarkEnd w:id="21"/>
            <w:r>
              <w:rPr>
                <w:rFonts w:hint="eastAsia" w:ascii="宋体" w:hAnsi="宋体" w:cs="宋体"/>
                <w:color w:val="auto"/>
                <w:sz w:val="24"/>
              </w:rPr>
              <w:t>开标时间、地点</w:t>
            </w:r>
          </w:p>
        </w:tc>
        <w:tc>
          <w:tcPr>
            <w:tcW w:w="6935" w:type="dxa"/>
            <w:tcBorders>
              <w:top w:val="single" w:color="auto" w:sz="4" w:space="0"/>
              <w:left w:val="single" w:color="auto" w:sz="4" w:space="0"/>
              <w:bottom w:val="single" w:color="auto" w:sz="4" w:space="0"/>
              <w:right w:val="single" w:color="auto" w:sz="4" w:space="0"/>
            </w:tcBorders>
            <w:vAlign w:val="center"/>
          </w:tcPr>
          <w:p w14:paraId="46878D1D">
            <w:pPr>
              <w:keepLines/>
              <w:wordWrap w:val="0"/>
              <w:snapToGrid w:val="0"/>
              <w:spacing w:line="360" w:lineRule="auto"/>
              <w:rPr>
                <w:rFonts w:ascii="宋体" w:hAnsi="宋体" w:cs="宋体"/>
                <w:color w:val="auto"/>
                <w:sz w:val="24"/>
              </w:rPr>
            </w:pPr>
            <w:r>
              <w:rPr>
                <w:rFonts w:hint="eastAsia" w:ascii="宋体" w:hAnsi="宋体" w:cs="宋体"/>
                <w:color w:val="auto"/>
                <w:sz w:val="24"/>
              </w:rPr>
              <w:t xml:space="preserve">详见招标公告 </w:t>
            </w:r>
          </w:p>
        </w:tc>
      </w:tr>
      <w:tr w14:paraId="4C4EB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77848D9">
            <w:pPr>
              <w:keepLines/>
              <w:wordWrap w:val="0"/>
              <w:spacing w:line="360" w:lineRule="auto"/>
              <w:rPr>
                <w:rFonts w:ascii="宋体" w:hAnsi="宋体" w:cs="宋体"/>
                <w:color w:val="auto"/>
                <w:sz w:val="24"/>
              </w:rPr>
            </w:pPr>
            <w:r>
              <w:rPr>
                <w:rFonts w:hint="eastAsia" w:ascii="宋体" w:hAnsi="宋体" w:cs="宋体"/>
                <w:color w:val="auto"/>
                <w:sz w:val="24"/>
              </w:rPr>
              <w:t>25.3（2）</w:t>
            </w:r>
          </w:p>
        </w:tc>
        <w:tc>
          <w:tcPr>
            <w:tcW w:w="2630" w:type="dxa"/>
            <w:tcBorders>
              <w:top w:val="single" w:color="auto" w:sz="4" w:space="0"/>
              <w:left w:val="single" w:color="auto" w:sz="4" w:space="0"/>
              <w:bottom w:val="single" w:color="auto" w:sz="4" w:space="0"/>
              <w:right w:val="single" w:color="auto" w:sz="4" w:space="0"/>
            </w:tcBorders>
            <w:vAlign w:val="center"/>
          </w:tcPr>
          <w:p w14:paraId="0670ED2C">
            <w:pPr>
              <w:keepLines/>
              <w:wordWrap w:val="0"/>
              <w:spacing w:line="360" w:lineRule="auto"/>
              <w:rPr>
                <w:rFonts w:ascii="宋体" w:hAnsi="宋体" w:cs="宋体"/>
                <w:color w:val="auto"/>
                <w:sz w:val="24"/>
              </w:rPr>
            </w:pPr>
            <w:bookmarkStart w:id="22" w:name="_25.3"/>
            <w:bookmarkEnd w:id="22"/>
            <w:r>
              <w:rPr>
                <w:rFonts w:hint="eastAsia" w:ascii="宋体" w:hAnsi="宋体" w:cs="宋体"/>
                <w:color w:val="auto"/>
                <w:sz w:val="24"/>
              </w:rPr>
              <w:t>投标人信用查询渠道</w:t>
            </w:r>
          </w:p>
        </w:tc>
        <w:tc>
          <w:tcPr>
            <w:tcW w:w="6935" w:type="dxa"/>
            <w:tcBorders>
              <w:top w:val="single" w:color="auto" w:sz="4" w:space="0"/>
              <w:left w:val="single" w:color="auto" w:sz="4" w:space="0"/>
              <w:bottom w:val="single" w:color="auto" w:sz="4" w:space="0"/>
              <w:right w:val="single" w:color="auto" w:sz="4" w:space="0"/>
            </w:tcBorders>
            <w:vAlign w:val="center"/>
          </w:tcPr>
          <w:p w14:paraId="636CEE0C">
            <w:pPr>
              <w:keepLines/>
              <w:wordWrap w:val="0"/>
              <w:snapToGrid w:val="0"/>
              <w:spacing w:line="360" w:lineRule="auto"/>
              <w:rPr>
                <w:rFonts w:ascii="宋体" w:hAnsi="宋体" w:cs="宋体"/>
                <w:color w:val="auto"/>
                <w:sz w:val="24"/>
              </w:rPr>
            </w:pPr>
            <w:r>
              <w:rPr>
                <w:rFonts w:hint="eastAsia" w:ascii="宋体" w:hAnsi="宋体" w:cs="宋体"/>
                <w:color w:val="auto"/>
                <w:sz w:val="24"/>
              </w:rPr>
              <w:t>采购人或者采购代理机构在资格审查结束前，对投标人进行信用查询。</w:t>
            </w:r>
          </w:p>
          <w:p w14:paraId="4FA25162">
            <w:pPr>
              <w:keepLines/>
              <w:wordWrap w:val="0"/>
              <w:snapToGrid w:val="0"/>
              <w:spacing w:line="360" w:lineRule="auto"/>
              <w:rPr>
                <w:rFonts w:ascii="宋体" w:hAnsi="宋体" w:cs="宋体"/>
                <w:color w:val="auto"/>
                <w:sz w:val="24"/>
              </w:rPr>
            </w:pPr>
            <w:r>
              <w:rPr>
                <w:rFonts w:hint="eastAsia" w:ascii="宋体" w:hAnsi="宋体" w:cs="宋体"/>
                <w:color w:val="auto"/>
                <w:sz w:val="24"/>
              </w:rPr>
              <w:t>查询渠道：“信用中国”网站(www.creditchina.gov.cn) 、中国政府采购网(www.ccgp.gov.cn)。</w:t>
            </w:r>
          </w:p>
        </w:tc>
      </w:tr>
      <w:tr w14:paraId="7AEA5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4E7A630">
            <w:pPr>
              <w:keepLines/>
              <w:widowControl/>
              <w:wordWrap w:val="0"/>
              <w:spacing w:line="360" w:lineRule="auto"/>
              <w:jc w:val="left"/>
              <w:rPr>
                <w:rFonts w:ascii="宋体" w:hAnsi="宋体" w:cs="宋体"/>
                <w:color w:val="auto"/>
                <w:sz w:val="24"/>
              </w:rPr>
            </w:pPr>
          </w:p>
        </w:tc>
        <w:tc>
          <w:tcPr>
            <w:tcW w:w="2630" w:type="dxa"/>
            <w:tcBorders>
              <w:top w:val="single" w:color="auto" w:sz="4" w:space="0"/>
              <w:left w:val="single" w:color="auto" w:sz="4" w:space="0"/>
              <w:bottom w:val="single" w:color="auto" w:sz="4" w:space="0"/>
              <w:right w:val="single" w:color="auto" w:sz="4" w:space="0"/>
            </w:tcBorders>
            <w:vAlign w:val="center"/>
          </w:tcPr>
          <w:p w14:paraId="78457E8E">
            <w:pPr>
              <w:keepLines/>
              <w:wordWrap w:val="0"/>
              <w:spacing w:line="360" w:lineRule="auto"/>
              <w:rPr>
                <w:rFonts w:ascii="宋体" w:hAnsi="宋体" w:cs="宋体"/>
                <w:color w:val="auto"/>
                <w:sz w:val="24"/>
              </w:rPr>
            </w:pPr>
            <w:r>
              <w:rPr>
                <w:rFonts w:hint="eastAsia" w:ascii="宋体" w:hAnsi="宋体" w:cs="宋体"/>
                <w:color w:val="auto"/>
                <w:sz w:val="24"/>
              </w:rPr>
              <w:t>信用查询截止时点</w:t>
            </w:r>
          </w:p>
        </w:tc>
        <w:tc>
          <w:tcPr>
            <w:tcW w:w="6935" w:type="dxa"/>
            <w:tcBorders>
              <w:top w:val="single" w:color="auto" w:sz="4" w:space="0"/>
              <w:left w:val="single" w:color="auto" w:sz="4" w:space="0"/>
              <w:bottom w:val="single" w:color="auto" w:sz="4" w:space="0"/>
              <w:right w:val="single" w:color="auto" w:sz="4" w:space="0"/>
            </w:tcBorders>
            <w:vAlign w:val="center"/>
          </w:tcPr>
          <w:p w14:paraId="09F7EE9A">
            <w:pPr>
              <w:keepLines/>
              <w:wordWrap w:val="0"/>
              <w:snapToGrid w:val="0"/>
              <w:spacing w:line="360" w:lineRule="auto"/>
              <w:rPr>
                <w:rFonts w:ascii="宋体" w:hAnsi="宋体" w:cs="宋体"/>
                <w:color w:val="auto"/>
                <w:sz w:val="24"/>
              </w:rPr>
            </w:pPr>
            <w:r>
              <w:rPr>
                <w:rFonts w:hint="eastAsia" w:ascii="宋体" w:hAnsi="宋体" w:cs="宋体"/>
                <w:color w:val="auto"/>
                <w:sz w:val="24"/>
              </w:rPr>
              <w:t>资格审查结束前</w:t>
            </w:r>
          </w:p>
        </w:tc>
      </w:tr>
      <w:tr w14:paraId="04E06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DBDCCB2">
            <w:pPr>
              <w:keepLines/>
              <w:widowControl/>
              <w:wordWrap w:val="0"/>
              <w:spacing w:line="360" w:lineRule="auto"/>
              <w:jc w:val="left"/>
              <w:rPr>
                <w:rFonts w:ascii="宋体" w:hAnsi="宋体" w:cs="宋体"/>
                <w:color w:val="auto"/>
                <w:sz w:val="24"/>
              </w:rPr>
            </w:pPr>
          </w:p>
        </w:tc>
        <w:tc>
          <w:tcPr>
            <w:tcW w:w="2630" w:type="dxa"/>
            <w:tcBorders>
              <w:top w:val="single" w:color="auto" w:sz="4" w:space="0"/>
              <w:left w:val="single" w:color="auto" w:sz="4" w:space="0"/>
              <w:bottom w:val="single" w:color="auto" w:sz="4" w:space="0"/>
              <w:right w:val="single" w:color="auto" w:sz="4" w:space="0"/>
            </w:tcBorders>
            <w:vAlign w:val="center"/>
          </w:tcPr>
          <w:p w14:paraId="234770DF">
            <w:pPr>
              <w:keepLines/>
              <w:wordWrap w:val="0"/>
              <w:spacing w:line="360" w:lineRule="auto"/>
              <w:rPr>
                <w:rFonts w:ascii="宋体" w:hAnsi="宋体" w:cs="宋体"/>
                <w:color w:val="auto"/>
                <w:sz w:val="24"/>
              </w:rPr>
            </w:pPr>
            <w:r>
              <w:rPr>
                <w:rFonts w:hint="eastAsia" w:ascii="宋体" w:hAnsi="宋体" w:cs="宋体"/>
                <w:color w:val="auto"/>
                <w:sz w:val="24"/>
              </w:rPr>
              <w:t>查询记录和证据留存方式</w:t>
            </w:r>
          </w:p>
        </w:tc>
        <w:tc>
          <w:tcPr>
            <w:tcW w:w="6935" w:type="dxa"/>
            <w:tcBorders>
              <w:top w:val="single" w:color="auto" w:sz="4" w:space="0"/>
              <w:left w:val="single" w:color="auto" w:sz="4" w:space="0"/>
              <w:bottom w:val="single" w:color="auto" w:sz="4" w:space="0"/>
              <w:right w:val="single" w:color="auto" w:sz="4" w:space="0"/>
            </w:tcBorders>
            <w:vAlign w:val="center"/>
          </w:tcPr>
          <w:p w14:paraId="16957DC5">
            <w:pPr>
              <w:keepLines/>
              <w:wordWrap w:val="0"/>
              <w:snapToGrid w:val="0"/>
              <w:spacing w:line="360" w:lineRule="auto"/>
              <w:rPr>
                <w:rFonts w:ascii="宋体" w:hAnsi="宋体" w:cs="宋体"/>
                <w:color w:val="auto"/>
                <w:sz w:val="24"/>
              </w:rPr>
            </w:pPr>
            <w:r>
              <w:rPr>
                <w:rFonts w:hint="eastAsia" w:ascii="宋体" w:hAnsi="宋体" w:cs="宋体"/>
                <w:color w:val="auto"/>
                <w:sz w:val="24"/>
              </w:rPr>
              <w:t>在查询网站中直接截图查询记录，截图作为在广西政府采购云平台作为附件上传保存。</w:t>
            </w:r>
          </w:p>
        </w:tc>
      </w:tr>
      <w:tr w14:paraId="4F97F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7C31F7B">
            <w:pPr>
              <w:keepLines/>
              <w:widowControl/>
              <w:wordWrap w:val="0"/>
              <w:spacing w:line="360" w:lineRule="auto"/>
              <w:jc w:val="left"/>
              <w:rPr>
                <w:rFonts w:ascii="宋体" w:hAnsi="宋体" w:cs="宋体"/>
                <w:color w:val="auto"/>
                <w:sz w:val="24"/>
              </w:rPr>
            </w:pPr>
          </w:p>
        </w:tc>
        <w:tc>
          <w:tcPr>
            <w:tcW w:w="2630" w:type="dxa"/>
            <w:tcBorders>
              <w:top w:val="single" w:color="auto" w:sz="4" w:space="0"/>
              <w:left w:val="single" w:color="auto" w:sz="4" w:space="0"/>
              <w:bottom w:val="single" w:color="auto" w:sz="4" w:space="0"/>
              <w:right w:val="single" w:color="auto" w:sz="4" w:space="0"/>
            </w:tcBorders>
            <w:vAlign w:val="center"/>
          </w:tcPr>
          <w:p w14:paraId="6207F0CF">
            <w:pPr>
              <w:keepLines/>
              <w:wordWrap w:val="0"/>
              <w:spacing w:line="360" w:lineRule="auto"/>
              <w:rPr>
                <w:rFonts w:ascii="宋体" w:hAnsi="宋体" w:cs="宋体"/>
                <w:color w:val="auto"/>
                <w:sz w:val="24"/>
              </w:rPr>
            </w:pPr>
            <w:r>
              <w:rPr>
                <w:rFonts w:hint="eastAsia" w:ascii="宋体" w:hAnsi="宋体" w:cs="宋体"/>
                <w:color w:val="auto"/>
                <w:sz w:val="24"/>
              </w:rPr>
              <w:t>信用信息使用规则</w:t>
            </w:r>
          </w:p>
        </w:tc>
        <w:tc>
          <w:tcPr>
            <w:tcW w:w="6935" w:type="dxa"/>
            <w:tcBorders>
              <w:top w:val="single" w:color="auto" w:sz="4" w:space="0"/>
              <w:left w:val="single" w:color="auto" w:sz="4" w:space="0"/>
              <w:bottom w:val="single" w:color="auto" w:sz="4" w:space="0"/>
              <w:right w:val="single" w:color="auto" w:sz="4" w:space="0"/>
            </w:tcBorders>
            <w:vAlign w:val="center"/>
          </w:tcPr>
          <w:p w14:paraId="454B4D85">
            <w:pPr>
              <w:keepLines/>
              <w:wordWrap w:val="0"/>
              <w:snapToGrid w:val="0"/>
              <w:spacing w:line="360" w:lineRule="auto"/>
              <w:rPr>
                <w:rFonts w:ascii="宋体" w:hAnsi="宋体" w:cs="宋体"/>
                <w:color w:val="auto"/>
                <w:sz w:val="24"/>
              </w:rPr>
            </w:pPr>
            <w:r>
              <w:rPr>
                <w:rFonts w:hint="eastAsia" w:ascii="宋体" w:hAnsi="宋体" w:cs="宋体"/>
                <w:color w:val="auto"/>
                <w:sz w:val="24"/>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9DD5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2827FD9">
            <w:pPr>
              <w:keepLines/>
              <w:wordWrap w:val="0"/>
              <w:spacing w:line="360" w:lineRule="auto"/>
              <w:rPr>
                <w:rFonts w:ascii="宋体" w:hAnsi="宋体" w:cs="宋体"/>
                <w:color w:val="auto"/>
                <w:sz w:val="24"/>
              </w:rPr>
            </w:pPr>
            <w:r>
              <w:rPr>
                <w:rFonts w:hint="eastAsia" w:ascii="宋体" w:hAnsi="宋体" w:cs="宋体"/>
                <w:color w:val="auto"/>
                <w:sz w:val="24"/>
              </w:rPr>
              <w:t>29.1</w:t>
            </w:r>
          </w:p>
        </w:tc>
        <w:tc>
          <w:tcPr>
            <w:tcW w:w="2630" w:type="dxa"/>
            <w:tcBorders>
              <w:top w:val="single" w:color="auto" w:sz="4" w:space="0"/>
              <w:left w:val="single" w:color="auto" w:sz="4" w:space="0"/>
              <w:bottom w:val="single" w:color="auto" w:sz="4" w:space="0"/>
              <w:right w:val="single" w:color="auto" w:sz="4" w:space="0"/>
            </w:tcBorders>
            <w:vAlign w:val="center"/>
          </w:tcPr>
          <w:p w14:paraId="39BC2633">
            <w:pPr>
              <w:keepLines/>
              <w:wordWrap w:val="0"/>
              <w:spacing w:line="360" w:lineRule="auto"/>
              <w:rPr>
                <w:rFonts w:ascii="宋体" w:hAnsi="宋体" w:cs="宋体"/>
                <w:color w:val="auto"/>
                <w:sz w:val="24"/>
              </w:rPr>
            </w:pPr>
            <w:bookmarkStart w:id="23" w:name="_26"/>
            <w:bookmarkEnd w:id="23"/>
            <w:bookmarkStart w:id="24" w:name="_28.3"/>
            <w:bookmarkEnd w:id="24"/>
            <w:r>
              <w:rPr>
                <w:rFonts w:hint="eastAsia" w:ascii="宋体" w:hAnsi="宋体" w:cs="宋体"/>
                <w:color w:val="auto"/>
                <w:sz w:val="24"/>
              </w:rPr>
              <w:t>评标方法</w:t>
            </w:r>
          </w:p>
        </w:tc>
        <w:tc>
          <w:tcPr>
            <w:tcW w:w="6935" w:type="dxa"/>
            <w:tcBorders>
              <w:top w:val="single" w:color="auto" w:sz="4" w:space="0"/>
              <w:left w:val="single" w:color="auto" w:sz="4" w:space="0"/>
              <w:bottom w:val="single" w:color="auto" w:sz="4" w:space="0"/>
              <w:right w:val="single" w:color="auto" w:sz="4" w:space="0"/>
            </w:tcBorders>
            <w:vAlign w:val="center"/>
          </w:tcPr>
          <w:p w14:paraId="689E509D">
            <w:pPr>
              <w:keepLines/>
              <w:wordWrap w:val="0"/>
              <w:autoSpaceDE w:val="0"/>
              <w:autoSpaceDN w:val="0"/>
              <w:snapToGrid w:val="0"/>
              <w:spacing w:line="360" w:lineRule="auto"/>
              <w:textAlignment w:val="bottom"/>
              <w:rPr>
                <w:rFonts w:ascii="宋体" w:hAnsi="宋体" w:cs="宋体"/>
                <w:color w:val="auto"/>
                <w:sz w:val="24"/>
              </w:rPr>
            </w:pPr>
            <w:r>
              <w:rPr>
                <w:rFonts w:ascii="Segoe UI Symbol" w:hAnsi="Segoe UI Symbol" w:cs="Segoe UI Symbol"/>
                <w:color w:val="auto"/>
                <w:sz w:val="24"/>
              </w:rPr>
              <w:t>☑</w:t>
            </w:r>
            <w:r>
              <w:rPr>
                <w:rFonts w:hint="eastAsia" w:ascii="宋体" w:hAnsi="宋体" w:cs="宋体"/>
                <w:color w:val="auto"/>
                <w:sz w:val="24"/>
              </w:rPr>
              <w:t>综合评分法</w:t>
            </w:r>
          </w:p>
          <w:p w14:paraId="6894D46C">
            <w:pPr>
              <w:keepLines/>
              <w:wordWrap w:val="0"/>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□最低评标价法</w:t>
            </w:r>
          </w:p>
        </w:tc>
      </w:tr>
      <w:tr w14:paraId="6D0E8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5FC5626C">
            <w:pPr>
              <w:keepLines/>
              <w:wordWrap w:val="0"/>
              <w:spacing w:line="360" w:lineRule="auto"/>
              <w:rPr>
                <w:rFonts w:ascii="宋体" w:hAnsi="宋体" w:cs="宋体"/>
                <w:color w:val="auto"/>
                <w:sz w:val="24"/>
              </w:rPr>
            </w:pPr>
            <w:r>
              <w:rPr>
                <w:rFonts w:hint="eastAsia" w:ascii="宋体" w:hAnsi="宋体" w:cs="宋体"/>
                <w:color w:val="auto"/>
                <w:sz w:val="24"/>
              </w:rPr>
              <w:t>29.2</w:t>
            </w:r>
          </w:p>
        </w:tc>
        <w:tc>
          <w:tcPr>
            <w:tcW w:w="2630" w:type="dxa"/>
            <w:tcBorders>
              <w:top w:val="single" w:color="auto" w:sz="4" w:space="0"/>
              <w:left w:val="single" w:color="auto" w:sz="4" w:space="0"/>
              <w:bottom w:val="nil"/>
              <w:right w:val="single" w:color="auto" w:sz="4" w:space="0"/>
            </w:tcBorders>
            <w:vAlign w:val="center"/>
          </w:tcPr>
          <w:p w14:paraId="4738BA79">
            <w:pPr>
              <w:keepLines/>
              <w:wordWrap w:val="0"/>
              <w:spacing w:line="360" w:lineRule="auto"/>
              <w:rPr>
                <w:rFonts w:ascii="宋体" w:hAnsi="宋体" w:cs="宋体"/>
                <w:color w:val="auto"/>
                <w:sz w:val="24"/>
              </w:rPr>
            </w:pPr>
            <w:bookmarkStart w:id="25" w:name="_29.2.2（2）"/>
            <w:bookmarkEnd w:id="25"/>
            <w:r>
              <w:rPr>
                <w:rFonts w:hint="eastAsia" w:ascii="宋体" w:hAnsi="宋体" w:cs="宋体"/>
                <w:color w:val="auto"/>
                <w:sz w:val="24"/>
              </w:rPr>
              <w:t>允许负偏离项</w:t>
            </w:r>
          </w:p>
        </w:tc>
        <w:tc>
          <w:tcPr>
            <w:tcW w:w="6935" w:type="dxa"/>
            <w:tcBorders>
              <w:top w:val="single" w:color="auto" w:sz="4" w:space="0"/>
              <w:left w:val="single" w:color="auto" w:sz="4" w:space="0"/>
              <w:bottom w:val="nil"/>
              <w:right w:val="single" w:color="auto" w:sz="4" w:space="0"/>
            </w:tcBorders>
            <w:vAlign w:val="center"/>
          </w:tcPr>
          <w:p w14:paraId="7143AEF1">
            <w:pPr>
              <w:keepLines/>
              <w:wordWrap w:val="0"/>
              <w:snapToGrid w:val="0"/>
              <w:spacing w:line="360" w:lineRule="auto"/>
              <w:rPr>
                <w:rFonts w:ascii="宋体" w:hAnsi="宋体" w:cs="宋体"/>
                <w:color w:val="auto"/>
                <w:sz w:val="24"/>
              </w:rPr>
            </w:pPr>
            <w:r>
              <w:rPr>
                <w:rFonts w:hint="eastAsia" w:ascii="宋体" w:hAnsi="宋体" w:cs="宋体"/>
                <w:color w:val="auto"/>
                <w:sz w:val="24"/>
              </w:rPr>
              <w:t>商务条款评审中允许负偏离的条款数为</w:t>
            </w:r>
            <w:r>
              <w:rPr>
                <w:rFonts w:hint="eastAsia" w:ascii="宋体" w:hAnsi="宋体" w:cs="宋体"/>
                <w:color w:val="auto"/>
                <w:sz w:val="24"/>
                <w:u w:val="single"/>
              </w:rPr>
              <w:t xml:space="preserve"> 0 </w:t>
            </w:r>
            <w:r>
              <w:rPr>
                <w:rFonts w:hint="eastAsia" w:ascii="宋体" w:hAnsi="宋体" w:cs="宋体"/>
                <w:color w:val="auto"/>
                <w:sz w:val="24"/>
              </w:rPr>
              <w:t>项。</w:t>
            </w:r>
          </w:p>
          <w:p w14:paraId="38145FB7">
            <w:pPr>
              <w:keepLines/>
              <w:wordWrap w:val="0"/>
              <w:snapToGrid w:val="0"/>
              <w:spacing w:line="360" w:lineRule="auto"/>
              <w:rPr>
                <w:rFonts w:ascii="宋体" w:hAnsi="宋体" w:cs="宋体"/>
                <w:color w:val="auto"/>
                <w:sz w:val="24"/>
              </w:rPr>
            </w:pPr>
            <w:r>
              <w:rPr>
                <w:rFonts w:hint="eastAsia" w:ascii="宋体" w:hAnsi="宋体" w:cs="宋体"/>
                <w:color w:val="auto"/>
                <w:sz w:val="24"/>
              </w:rPr>
              <w:t>技术需求评审中允许负偏离的条款数为</w:t>
            </w:r>
            <w:r>
              <w:rPr>
                <w:rFonts w:hint="eastAsia" w:ascii="宋体" w:hAnsi="宋体" w:cs="宋体"/>
                <w:color w:val="auto"/>
                <w:sz w:val="24"/>
                <w:u w:val="single"/>
              </w:rPr>
              <w:t xml:space="preserve"> 0 </w:t>
            </w:r>
            <w:r>
              <w:rPr>
                <w:rFonts w:hint="eastAsia" w:ascii="宋体" w:hAnsi="宋体" w:cs="宋体"/>
                <w:color w:val="auto"/>
                <w:sz w:val="24"/>
              </w:rPr>
              <w:t>项。</w:t>
            </w:r>
          </w:p>
        </w:tc>
      </w:tr>
      <w:tr w14:paraId="30CEA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27E7D56">
            <w:pPr>
              <w:keepLines/>
              <w:wordWrap w:val="0"/>
              <w:spacing w:line="360" w:lineRule="auto"/>
              <w:rPr>
                <w:rFonts w:ascii="宋体" w:hAnsi="宋体" w:cs="宋体"/>
                <w:color w:val="auto"/>
                <w:sz w:val="24"/>
              </w:rPr>
            </w:pPr>
            <w:r>
              <w:rPr>
                <w:rFonts w:hint="eastAsia" w:ascii="宋体" w:hAnsi="宋体" w:cs="宋体"/>
                <w:color w:val="auto"/>
                <w:sz w:val="24"/>
              </w:rPr>
              <w:t>30.1</w:t>
            </w:r>
          </w:p>
        </w:tc>
        <w:tc>
          <w:tcPr>
            <w:tcW w:w="2630" w:type="dxa"/>
            <w:tcBorders>
              <w:top w:val="single" w:color="auto" w:sz="4" w:space="0"/>
              <w:left w:val="single" w:color="auto" w:sz="4" w:space="0"/>
              <w:bottom w:val="single" w:color="auto" w:sz="4" w:space="0"/>
              <w:right w:val="single" w:color="auto" w:sz="4" w:space="0"/>
            </w:tcBorders>
            <w:vAlign w:val="center"/>
          </w:tcPr>
          <w:p w14:paraId="07EF3D79">
            <w:pPr>
              <w:keepLines/>
              <w:wordWrap w:val="0"/>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 xml:space="preserve">确定中标供应商时，出现中标候选人分数并列的情形，确定中标供应商方式 </w:t>
            </w:r>
          </w:p>
        </w:tc>
        <w:tc>
          <w:tcPr>
            <w:tcW w:w="6935" w:type="dxa"/>
            <w:tcBorders>
              <w:top w:val="single" w:color="auto" w:sz="4" w:space="0"/>
              <w:left w:val="single" w:color="auto" w:sz="4" w:space="0"/>
              <w:bottom w:val="single" w:color="auto" w:sz="4" w:space="0"/>
              <w:right w:val="single" w:color="auto" w:sz="4" w:space="0"/>
            </w:tcBorders>
            <w:vAlign w:val="center"/>
          </w:tcPr>
          <w:p w14:paraId="7F5CD9A0">
            <w:pPr>
              <w:keepLines/>
              <w:wordWrap w:val="0"/>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 xml:space="preserve">□采用最低评标价法的，投标文件满足招标文件全部实质性要求且投标报价最低的投标人为排名第一的中标候选人； </w:t>
            </w:r>
          </w:p>
          <w:p w14:paraId="5933C115">
            <w:pPr>
              <w:keepLines/>
              <w:wordWrap w:val="0"/>
              <w:autoSpaceDE w:val="0"/>
              <w:autoSpaceDN w:val="0"/>
              <w:snapToGrid w:val="0"/>
              <w:spacing w:line="360" w:lineRule="auto"/>
              <w:textAlignment w:val="bottom"/>
              <w:rPr>
                <w:rFonts w:ascii="宋体" w:hAnsi="宋体" w:cs="宋体"/>
                <w:b/>
                <w:color w:val="auto"/>
                <w:sz w:val="24"/>
              </w:rPr>
            </w:pPr>
            <w:r>
              <w:rPr>
                <w:rFonts w:ascii="Segoe UI Symbol" w:hAnsi="Segoe UI Symbol" w:cs="Segoe UI Symbol"/>
                <w:color w:val="auto"/>
                <w:sz w:val="24"/>
              </w:rPr>
              <w:t>☑</w:t>
            </w:r>
            <w:r>
              <w:rPr>
                <w:rFonts w:hint="eastAsia" w:ascii="宋体" w:hAnsi="宋体" w:cs="宋体"/>
                <w:color w:val="auto"/>
                <w:sz w:val="24"/>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6E20E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74C870D0">
            <w:pPr>
              <w:keepLines/>
              <w:wordWrap w:val="0"/>
              <w:spacing w:line="360" w:lineRule="auto"/>
              <w:rPr>
                <w:rFonts w:ascii="宋体" w:hAnsi="宋体" w:cs="宋体"/>
                <w:color w:val="auto"/>
                <w:sz w:val="24"/>
              </w:rPr>
            </w:pPr>
            <w:r>
              <w:rPr>
                <w:rFonts w:hint="eastAsia" w:ascii="宋体" w:hAnsi="宋体" w:cs="宋体"/>
                <w:color w:val="auto"/>
                <w:sz w:val="24"/>
              </w:rPr>
              <w:t>35</w:t>
            </w:r>
          </w:p>
        </w:tc>
        <w:tc>
          <w:tcPr>
            <w:tcW w:w="2630" w:type="dxa"/>
            <w:tcBorders>
              <w:top w:val="single" w:color="auto" w:sz="4" w:space="0"/>
              <w:left w:val="single" w:color="auto" w:sz="4" w:space="0"/>
              <w:bottom w:val="single" w:color="auto" w:sz="4" w:space="0"/>
              <w:right w:val="single" w:color="auto" w:sz="4" w:space="0"/>
            </w:tcBorders>
            <w:vAlign w:val="center"/>
          </w:tcPr>
          <w:p w14:paraId="6C4448E2">
            <w:pPr>
              <w:keepLines/>
              <w:wordWrap w:val="0"/>
              <w:spacing w:line="360" w:lineRule="auto"/>
              <w:rPr>
                <w:rFonts w:ascii="宋体" w:hAnsi="宋体" w:cs="宋体"/>
                <w:color w:val="auto"/>
                <w:sz w:val="24"/>
              </w:rPr>
            </w:pPr>
            <w:bookmarkStart w:id="26" w:name="_39.1"/>
            <w:bookmarkEnd w:id="26"/>
            <w:r>
              <w:rPr>
                <w:rFonts w:hint="eastAsia" w:ascii="宋体" w:hAnsi="宋体" w:cs="宋体"/>
                <w:color w:val="auto"/>
                <w:sz w:val="24"/>
              </w:rPr>
              <w:t>履约保证金金额</w:t>
            </w:r>
          </w:p>
        </w:tc>
        <w:tc>
          <w:tcPr>
            <w:tcW w:w="6935" w:type="dxa"/>
            <w:tcBorders>
              <w:top w:val="single" w:color="auto" w:sz="4" w:space="0"/>
              <w:left w:val="single" w:color="auto" w:sz="4" w:space="0"/>
              <w:bottom w:val="single" w:color="auto" w:sz="4" w:space="0"/>
              <w:right w:val="single" w:color="auto" w:sz="4" w:space="0"/>
            </w:tcBorders>
            <w:vAlign w:val="bottom"/>
          </w:tcPr>
          <w:p w14:paraId="4A3FA7FE">
            <w:pPr>
              <w:keepLines/>
              <w:wordWrap w:val="0"/>
              <w:autoSpaceDE w:val="0"/>
              <w:autoSpaceDN w:val="0"/>
              <w:snapToGrid w:val="0"/>
              <w:spacing w:line="360" w:lineRule="auto"/>
              <w:jc w:val="left"/>
              <w:textAlignment w:val="bottom"/>
              <w:rPr>
                <w:rFonts w:ascii="宋体" w:hAnsi="宋体" w:cs="宋体"/>
                <w:color w:val="auto"/>
                <w:sz w:val="24"/>
              </w:rPr>
            </w:pPr>
            <w:r>
              <w:rPr>
                <w:rFonts w:hint="eastAsia" w:ascii="宋体" w:hAnsi="宋体" w:cs="宋体"/>
                <w:color w:val="auto"/>
                <w:sz w:val="24"/>
              </w:rPr>
              <w:t>本项目不收取履约保证金。</w:t>
            </w:r>
          </w:p>
        </w:tc>
      </w:tr>
      <w:tr w14:paraId="32200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ABF2959">
            <w:pPr>
              <w:keepLines/>
              <w:wordWrap w:val="0"/>
              <w:spacing w:line="360" w:lineRule="auto"/>
              <w:rPr>
                <w:rFonts w:ascii="宋体" w:hAnsi="宋体" w:cs="宋体"/>
                <w:color w:val="auto"/>
                <w:sz w:val="24"/>
              </w:rPr>
            </w:pPr>
            <w:r>
              <w:rPr>
                <w:rFonts w:hint="eastAsia" w:ascii="宋体" w:hAnsi="宋体" w:cs="宋体"/>
                <w:color w:val="auto"/>
                <w:sz w:val="24"/>
              </w:rPr>
              <w:t>36.1</w:t>
            </w:r>
          </w:p>
        </w:tc>
        <w:tc>
          <w:tcPr>
            <w:tcW w:w="2630" w:type="dxa"/>
            <w:tcBorders>
              <w:top w:val="single" w:color="auto" w:sz="4" w:space="0"/>
              <w:left w:val="single" w:color="auto" w:sz="4" w:space="0"/>
              <w:bottom w:val="single" w:color="auto" w:sz="4" w:space="0"/>
              <w:right w:val="single" w:color="auto" w:sz="4" w:space="0"/>
            </w:tcBorders>
            <w:vAlign w:val="center"/>
          </w:tcPr>
          <w:p w14:paraId="3B36D2D2">
            <w:pPr>
              <w:keepLines/>
              <w:wordWrap w:val="0"/>
              <w:spacing w:line="360" w:lineRule="auto"/>
              <w:rPr>
                <w:rFonts w:ascii="宋体" w:hAnsi="宋体" w:cs="宋体"/>
                <w:color w:val="auto"/>
                <w:sz w:val="24"/>
              </w:rPr>
            </w:pPr>
            <w:bookmarkStart w:id="27" w:name="_40.1"/>
            <w:bookmarkEnd w:id="27"/>
            <w:r>
              <w:rPr>
                <w:rFonts w:hint="eastAsia" w:ascii="宋体" w:hAnsi="宋体" w:cs="宋体"/>
                <w:color w:val="auto"/>
                <w:sz w:val="24"/>
              </w:rPr>
              <w:t>签订电子合同携带的材料</w:t>
            </w:r>
          </w:p>
        </w:tc>
        <w:tc>
          <w:tcPr>
            <w:tcW w:w="6935" w:type="dxa"/>
            <w:tcBorders>
              <w:top w:val="single" w:color="auto" w:sz="4" w:space="0"/>
              <w:left w:val="single" w:color="auto" w:sz="4" w:space="0"/>
              <w:bottom w:val="single" w:color="auto" w:sz="4" w:space="0"/>
              <w:right w:val="single" w:color="auto" w:sz="4" w:space="0"/>
            </w:tcBorders>
            <w:vAlign w:val="center"/>
          </w:tcPr>
          <w:p w14:paraId="08A0DCDC">
            <w:pPr>
              <w:keepLines/>
              <w:wordWrap w:val="0"/>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电子采购合同需要供应商通过有效CA证书进行电子签署</w:t>
            </w:r>
          </w:p>
        </w:tc>
      </w:tr>
      <w:tr w14:paraId="4F257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21DAC4C">
            <w:pPr>
              <w:keepLines/>
              <w:wordWrap w:val="0"/>
              <w:spacing w:line="360" w:lineRule="auto"/>
              <w:rPr>
                <w:rFonts w:ascii="宋体" w:hAnsi="宋体" w:cs="宋体"/>
                <w:color w:val="auto"/>
                <w:sz w:val="24"/>
              </w:rPr>
            </w:pPr>
            <w:r>
              <w:rPr>
                <w:rFonts w:hint="eastAsia" w:ascii="宋体" w:hAnsi="宋体" w:cs="宋体"/>
                <w:color w:val="auto"/>
                <w:sz w:val="24"/>
              </w:rPr>
              <w:t>38.2.1</w:t>
            </w:r>
          </w:p>
        </w:tc>
        <w:tc>
          <w:tcPr>
            <w:tcW w:w="2630" w:type="dxa"/>
            <w:tcBorders>
              <w:top w:val="single" w:color="auto" w:sz="4" w:space="0"/>
              <w:left w:val="single" w:color="auto" w:sz="4" w:space="0"/>
              <w:bottom w:val="single" w:color="auto" w:sz="4" w:space="0"/>
              <w:right w:val="single" w:color="auto" w:sz="4" w:space="0"/>
            </w:tcBorders>
            <w:vAlign w:val="center"/>
          </w:tcPr>
          <w:p w14:paraId="0DEAC7E1">
            <w:pPr>
              <w:keepLines/>
              <w:wordWrap w:val="0"/>
              <w:spacing w:line="360" w:lineRule="auto"/>
              <w:rPr>
                <w:rFonts w:ascii="宋体" w:hAnsi="宋体" w:cs="宋体"/>
                <w:color w:val="auto"/>
                <w:sz w:val="24"/>
              </w:rPr>
            </w:pPr>
            <w:r>
              <w:rPr>
                <w:rFonts w:hint="eastAsia" w:ascii="宋体" w:hAnsi="宋体" w:cs="宋体"/>
                <w:color w:val="auto"/>
                <w:sz w:val="24"/>
              </w:rPr>
              <w:t>接收质疑函方式</w:t>
            </w:r>
          </w:p>
        </w:tc>
        <w:tc>
          <w:tcPr>
            <w:tcW w:w="6935" w:type="dxa"/>
            <w:tcBorders>
              <w:top w:val="single" w:color="auto" w:sz="4" w:space="0"/>
              <w:left w:val="single" w:color="auto" w:sz="4" w:space="0"/>
              <w:bottom w:val="single" w:color="auto" w:sz="4" w:space="0"/>
              <w:right w:val="single" w:color="auto" w:sz="4" w:space="0"/>
            </w:tcBorders>
            <w:vAlign w:val="center"/>
          </w:tcPr>
          <w:p w14:paraId="3A604B6C">
            <w:pPr>
              <w:keepLines/>
              <w:wordWrap w:val="0"/>
              <w:snapToGrid w:val="0"/>
              <w:spacing w:line="360" w:lineRule="auto"/>
              <w:rPr>
                <w:rFonts w:ascii="宋体" w:hAnsi="宋体" w:cs="宋体"/>
                <w:color w:val="auto"/>
                <w:sz w:val="24"/>
              </w:rPr>
            </w:pPr>
            <w:r>
              <w:rPr>
                <w:rFonts w:hint="eastAsia" w:ascii="宋体" w:hAnsi="宋体" w:cs="宋体"/>
                <w:color w:val="auto"/>
                <w:sz w:val="24"/>
              </w:rPr>
              <w:t>以书面形式</w:t>
            </w:r>
          </w:p>
        </w:tc>
      </w:tr>
      <w:tr w14:paraId="7911F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22BC4A1">
            <w:pPr>
              <w:keepLines/>
              <w:widowControl/>
              <w:wordWrap w:val="0"/>
              <w:spacing w:line="360" w:lineRule="auto"/>
              <w:jc w:val="left"/>
              <w:rPr>
                <w:rFonts w:ascii="宋体" w:hAnsi="宋体" w:cs="宋体"/>
                <w:color w:val="auto"/>
                <w:sz w:val="24"/>
              </w:rPr>
            </w:pPr>
          </w:p>
        </w:tc>
        <w:tc>
          <w:tcPr>
            <w:tcW w:w="2630" w:type="dxa"/>
            <w:tcBorders>
              <w:top w:val="single" w:color="auto" w:sz="4" w:space="0"/>
              <w:left w:val="single" w:color="auto" w:sz="4" w:space="0"/>
              <w:bottom w:val="single" w:color="auto" w:sz="4" w:space="0"/>
              <w:right w:val="single" w:color="auto" w:sz="4" w:space="0"/>
            </w:tcBorders>
            <w:vAlign w:val="center"/>
          </w:tcPr>
          <w:p w14:paraId="5368DE71">
            <w:pPr>
              <w:keepLines/>
              <w:wordWrap w:val="0"/>
              <w:spacing w:line="360" w:lineRule="auto"/>
              <w:rPr>
                <w:rFonts w:ascii="宋体" w:hAnsi="宋体" w:cs="宋体"/>
                <w:color w:val="auto"/>
                <w:sz w:val="24"/>
              </w:rPr>
            </w:pPr>
            <w:r>
              <w:rPr>
                <w:rFonts w:hint="eastAsia" w:ascii="宋体" w:hAnsi="宋体" w:cs="宋体"/>
                <w:color w:val="auto"/>
                <w:sz w:val="24"/>
              </w:rPr>
              <w:t>质疑联系部门及联系方式</w:t>
            </w:r>
          </w:p>
        </w:tc>
        <w:tc>
          <w:tcPr>
            <w:tcW w:w="6935" w:type="dxa"/>
            <w:tcBorders>
              <w:top w:val="single" w:color="auto" w:sz="4" w:space="0"/>
              <w:left w:val="single" w:color="auto" w:sz="4" w:space="0"/>
              <w:bottom w:val="single" w:color="auto" w:sz="4" w:space="0"/>
              <w:right w:val="single" w:color="auto" w:sz="4" w:space="0"/>
            </w:tcBorders>
            <w:vAlign w:val="center"/>
          </w:tcPr>
          <w:p w14:paraId="1219EC12">
            <w:pPr>
              <w:keepLines/>
              <w:wordWrap w:val="0"/>
              <w:snapToGrid w:val="0"/>
              <w:spacing w:line="360" w:lineRule="auto"/>
              <w:rPr>
                <w:rFonts w:ascii="宋体" w:hAnsi="宋体" w:cs="宋体"/>
                <w:color w:val="auto"/>
                <w:sz w:val="24"/>
                <w:u w:val="single"/>
              </w:rPr>
            </w:pPr>
            <w:r>
              <w:rPr>
                <w:rFonts w:hint="eastAsia" w:ascii="宋体" w:hAnsi="宋体" w:cs="宋体"/>
                <w:color w:val="auto"/>
                <w:sz w:val="24"/>
                <w:u w:val="single"/>
              </w:rPr>
              <w:t>（1）</w:t>
            </w:r>
            <w:bookmarkStart w:id="28" w:name="PO_3000001866_PM031_3"/>
            <w:r>
              <w:rPr>
                <w:rFonts w:hint="eastAsia" w:ascii="宋体" w:hAnsi="宋体" w:cs="宋体"/>
                <w:color w:val="auto"/>
                <w:sz w:val="24"/>
                <w:u w:val="single"/>
              </w:rPr>
              <w:t>广西邕政采购代理有限公司</w:t>
            </w:r>
            <w:bookmarkEnd w:id="28"/>
            <w:r>
              <w:rPr>
                <w:rFonts w:hint="eastAsia" w:ascii="宋体" w:hAnsi="宋体" w:cs="宋体"/>
                <w:color w:val="auto"/>
                <w:sz w:val="24"/>
                <w:u w:val="single"/>
              </w:rPr>
              <w:t>；</w:t>
            </w:r>
          </w:p>
          <w:p w14:paraId="0AB81B61">
            <w:pPr>
              <w:keepLines/>
              <w:wordWrap w:val="0"/>
              <w:snapToGrid w:val="0"/>
              <w:spacing w:line="360" w:lineRule="auto"/>
              <w:rPr>
                <w:rFonts w:ascii="宋体" w:hAnsi="宋体" w:cs="宋体"/>
                <w:color w:val="auto"/>
                <w:sz w:val="24"/>
                <w:u w:val="single"/>
              </w:rPr>
            </w:pPr>
            <w:r>
              <w:rPr>
                <w:rFonts w:hint="eastAsia" w:ascii="宋体" w:hAnsi="宋体" w:cs="宋体"/>
                <w:color w:val="auto"/>
                <w:sz w:val="24"/>
                <w:u w:val="single"/>
              </w:rPr>
              <w:t>联系电话：0771-2225338，</w:t>
            </w:r>
          </w:p>
          <w:p w14:paraId="53698F74">
            <w:pPr>
              <w:keepLines/>
              <w:wordWrap w:val="0"/>
              <w:snapToGrid w:val="0"/>
              <w:spacing w:line="360" w:lineRule="auto"/>
              <w:rPr>
                <w:rFonts w:ascii="宋体" w:hAnsi="宋体" w:cs="宋体"/>
                <w:color w:val="auto"/>
                <w:sz w:val="24"/>
                <w:u w:val="single"/>
              </w:rPr>
            </w:pPr>
            <w:r>
              <w:rPr>
                <w:rFonts w:hint="eastAsia" w:ascii="宋体" w:hAnsi="宋体" w:cs="宋体"/>
                <w:color w:val="auto"/>
                <w:sz w:val="24"/>
                <w:u w:val="single"/>
              </w:rPr>
              <w:t xml:space="preserve">通讯地址：南宁市青秀区民族大道180号（金投中心大厦）22层2210～2217室 </w:t>
            </w:r>
          </w:p>
          <w:p w14:paraId="32BD2578">
            <w:pPr>
              <w:keepLines/>
              <w:wordWrap w:val="0"/>
              <w:snapToGrid w:val="0"/>
              <w:spacing w:line="360" w:lineRule="auto"/>
              <w:rPr>
                <w:rFonts w:ascii="宋体" w:hAnsi="宋体" w:cs="宋体"/>
                <w:color w:val="auto"/>
                <w:sz w:val="24"/>
                <w:u w:val="single"/>
              </w:rPr>
            </w:pPr>
            <w:r>
              <w:rPr>
                <w:rFonts w:hint="eastAsia" w:ascii="宋体" w:hAnsi="宋体" w:cs="宋体"/>
                <w:color w:val="auto"/>
                <w:sz w:val="24"/>
                <w:u w:val="single"/>
              </w:rPr>
              <w:t>（2）</w:t>
            </w:r>
            <w:r>
              <w:rPr>
                <w:rFonts w:hint="eastAsia" w:ascii="宋体" w:hAnsi="宋体" w:cs="宋体"/>
                <w:color w:val="auto"/>
                <w:sz w:val="24"/>
                <w:u w:val="single"/>
                <w:lang w:eastAsia="zh-CN"/>
              </w:rPr>
              <w:t>南宁市经济信息中心</w:t>
            </w:r>
            <w:r>
              <w:rPr>
                <w:rFonts w:hint="eastAsia" w:ascii="宋体" w:hAnsi="宋体" w:cs="宋体"/>
                <w:color w:val="auto"/>
                <w:sz w:val="24"/>
                <w:u w:val="single"/>
              </w:rPr>
              <w:t>；</w:t>
            </w:r>
          </w:p>
          <w:p w14:paraId="0AF86951">
            <w:pPr>
              <w:keepLines/>
              <w:wordWrap w:val="0"/>
              <w:snapToGrid w:val="0"/>
              <w:spacing w:line="360" w:lineRule="auto"/>
              <w:rPr>
                <w:rFonts w:hint="eastAsia" w:ascii="宋体" w:hAnsi="宋体" w:eastAsia="宋体" w:cs="宋体"/>
                <w:color w:val="auto"/>
                <w:sz w:val="24"/>
                <w:u w:val="single"/>
                <w:lang w:eastAsia="zh-CN"/>
              </w:rPr>
            </w:pPr>
            <w:r>
              <w:rPr>
                <w:rFonts w:hint="eastAsia" w:ascii="宋体" w:hAnsi="宋体" w:cs="宋体"/>
                <w:color w:val="auto"/>
                <w:sz w:val="24"/>
                <w:u w:val="single"/>
              </w:rPr>
              <w:t>联系电话：</w:t>
            </w:r>
            <w:r>
              <w:rPr>
                <w:rFonts w:hint="eastAsia" w:ascii="宋体" w:hAnsi="宋体" w:cs="宋体"/>
                <w:color w:val="auto"/>
                <w:sz w:val="24"/>
                <w:u w:val="single"/>
                <w:lang w:eastAsia="zh-CN"/>
              </w:rPr>
              <w:t>0771-5539885</w:t>
            </w:r>
          </w:p>
          <w:p w14:paraId="3A86106F">
            <w:pPr>
              <w:keepLines/>
              <w:wordWrap w:val="0"/>
              <w:snapToGrid w:val="0"/>
              <w:spacing w:line="360" w:lineRule="auto"/>
              <w:rPr>
                <w:rFonts w:hint="eastAsia" w:ascii="宋体" w:hAnsi="宋体" w:eastAsia="宋体" w:cs="宋体"/>
                <w:color w:val="auto"/>
                <w:sz w:val="24"/>
                <w:lang w:eastAsia="zh-CN"/>
              </w:rPr>
            </w:pPr>
            <w:r>
              <w:rPr>
                <w:rFonts w:hint="eastAsia" w:ascii="宋体" w:hAnsi="宋体" w:cs="宋体"/>
                <w:color w:val="auto"/>
                <w:sz w:val="24"/>
                <w:u w:val="single"/>
              </w:rPr>
              <w:t>通讯地址：</w:t>
            </w:r>
            <w:r>
              <w:rPr>
                <w:rFonts w:hint="eastAsia" w:ascii="宋体" w:hAnsi="宋体" w:cs="Arial"/>
                <w:bCs/>
                <w:color w:val="auto"/>
                <w:kern w:val="0"/>
                <w:sz w:val="24"/>
                <w:u w:val="single"/>
                <w:lang w:eastAsia="zh-CN"/>
              </w:rPr>
              <w:t>南宁市青秀区桂春路南一里1号</w:t>
            </w:r>
          </w:p>
        </w:tc>
      </w:tr>
      <w:tr w14:paraId="27160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A7876FF">
            <w:pPr>
              <w:keepLines/>
              <w:widowControl/>
              <w:wordWrap w:val="0"/>
              <w:spacing w:line="360" w:lineRule="auto"/>
              <w:jc w:val="left"/>
              <w:rPr>
                <w:rFonts w:ascii="宋体" w:hAnsi="宋体" w:cs="宋体"/>
                <w:color w:val="auto"/>
                <w:sz w:val="24"/>
              </w:rPr>
            </w:pPr>
          </w:p>
        </w:tc>
        <w:tc>
          <w:tcPr>
            <w:tcW w:w="2630" w:type="dxa"/>
            <w:tcBorders>
              <w:top w:val="single" w:color="auto" w:sz="4" w:space="0"/>
              <w:left w:val="single" w:color="auto" w:sz="4" w:space="0"/>
              <w:bottom w:val="single" w:color="auto" w:sz="4" w:space="0"/>
              <w:right w:val="single" w:color="auto" w:sz="4" w:space="0"/>
            </w:tcBorders>
            <w:vAlign w:val="center"/>
          </w:tcPr>
          <w:p w14:paraId="65412685">
            <w:pPr>
              <w:keepLines/>
              <w:wordWrap w:val="0"/>
              <w:spacing w:line="360" w:lineRule="auto"/>
              <w:rPr>
                <w:rFonts w:ascii="宋体" w:hAnsi="宋体" w:cs="宋体"/>
                <w:color w:val="auto"/>
                <w:sz w:val="24"/>
              </w:rPr>
            </w:pPr>
            <w:r>
              <w:rPr>
                <w:rFonts w:hint="eastAsia" w:ascii="宋体" w:hAnsi="宋体" w:cs="宋体"/>
                <w:color w:val="auto"/>
                <w:sz w:val="24"/>
              </w:rPr>
              <w:t>现场提交质疑办理业务时间</w:t>
            </w:r>
          </w:p>
        </w:tc>
        <w:tc>
          <w:tcPr>
            <w:tcW w:w="6935" w:type="dxa"/>
            <w:tcBorders>
              <w:top w:val="single" w:color="auto" w:sz="4" w:space="0"/>
              <w:left w:val="single" w:color="auto" w:sz="4" w:space="0"/>
              <w:bottom w:val="single" w:color="auto" w:sz="4" w:space="0"/>
              <w:right w:val="single" w:color="auto" w:sz="4" w:space="0"/>
            </w:tcBorders>
            <w:vAlign w:val="center"/>
          </w:tcPr>
          <w:p w14:paraId="6FAEA53D">
            <w:pPr>
              <w:keepLines/>
              <w:wordWrap w:val="0"/>
              <w:snapToGrid w:val="0"/>
              <w:spacing w:line="360" w:lineRule="auto"/>
              <w:rPr>
                <w:rFonts w:ascii="宋体" w:hAnsi="宋体" w:cs="宋体"/>
                <w:color w:val="auto"/>
                <w:sz w:val="24"/>
              </w:rPr>
            </w:pPr>
            <w:r>
              <w:rPr>
                <w:rFonts w:hint="eastAsia" w:ascii="宋体" w:hAnsi="宋体" w:cs="宋体"/>
                <w:color w:val="auto"/>
                <w:sz w:val="24"/>
              </w:rPr>
              <w:t>质疑期内每个工作日</w:t>
            </w:r>
            <w:r>
              <w:rPr>
                <w:rFonts w:hint="eastAsia" w:ascii="宋体" w:hAnsi="宋体" w:cs="宋体"/>
                <w:color w:val="auto"/>
                <w:sz w:val="24"/>
                <w:u w:val="single"/>
              </w:rPr>
              <w:t xml:space="preserve"> :09 </w:t>
            </w:r>
            <w:r>
              <w:rPr>
                <w:rFonts w:hint="eastAsia" w:ascii="宋体" w:hAnsi="宋体" w:cs="宋体"/>
                <w:color w:val="auto"/>
                <w:sz w:val="24"/>
              </w:rPr>
              <w:t>时</w:t>
            </w:r>
            <w:r>
              <w:rPr>
                <w:rFonts w:hint="eastAsia" w:ascii="宋体" w:hAnsi="宋体" w:cs="宋体"/>
                <w:color w:val="auto"/>
                <w:sz w:val="24"/>
                <w:u w:val="single"/>
              </w:rPr>
              <w:t xml:space="preserve"> 30 </w:t>
            </w:r>
            <w:r>
              <w:rPr>
                <w:rFonts w:hint="eastAsia" w:ascii="宋体" w:hAnsi="宋体" w:cs="宋体"/>
                <w:color w:val="auto"/>
                <w:sz w:val="24"/>
              </w:rPr>
              <w:t>分到</w:t>
            </w:r>
            <w:r>
              <w:rPr>
                <w:rFonts w:hint="eastAsia" w:ascii="宋体" w:hAnsi="宋体" w:cs="宋体"/>
                <w:color w:val="auto"/>
                <w:sz w:val="24"/>
                <w:u w:val="single"/>
              </w:rPr>
              <w:t xml:space="preserve"> 12  </w:t>
            </w:r>
            <w:r>
              <w:rPr>
                <w:rFonts w:hint="eastAsia" w:ascii="宋体" w:hAnsi="宋体" w:cs="宋体"/>
                <w:color w:val="auto"/>
                <w:sz w:val="24"/>
              </w:rPr>
              <w:t>时</w:t>
            </w:r>
            <w:r>
              <w:rPr>
                <w:rFonts w:hint="eastAsia" w:ascii="宋体" w:hAnsi="宋体" w:cs="宋体"/>
                <w:color w:val="auto"/>
                <w:sz w:val="24"/>
                <w:u w:val="single"/>
              </w:rPr>
              <w:t xml:space="preserve"> 00 </w:t>
            </w:r>
            <w:r>
              <w:rPr>
                <w:rFonts w:hint="eastAsia" w:ascii="宋体" w:hAnsi="宋体" w:cs="宋体"/>
                <w:color w:val="auto"/>
                <w:sz w:val="24"/>
              </w:rPr>
              <w:t>分，</w:t>
            </w:r>
            <w:r>
              <w:rPr>
                <w:rFonts w:hint="eastAsia" w:ascii="宋体" w:hAnsi="宋体" w:cs="宋体"/>
                <w:color w:val="auto"/>
                <w:sz w:val="24"/>
                <w:u w:val="single"/>
              </w:rPr>
              <w:t xml:space="preserve"> 15</w:t>
            </w:r>
            <w:r>
              <w:rPr>
                <w:rFonts w:hint="eastAsia" w:ascii="宋体" w:hAnsi="宋体" w:cs="宋体"/>
                <w:color w:val="auto"/>
                <w:sz w:val="24"/>
              </w:rPr>
              <w:t>时</w:t>
            </w:r>
            <w:r>
              <w:rPr>
                <w:rFonts w:hint="eastAsia" w:ascii="宋体" w:hAnsi="宋体" w:cs="宋体"/>
                <w:color w:val="auto"/>
                <w:sz w:val="24"/>
                <w:u w:val="single"/>
              </w:rPr>
              <w:t xml:space="preserve"> 00 </w:t>
            </w:r>
            <w:r>
              <w:rPr>
                <w:rFonts w:hint="eastAsia" w:ascii="宋体" w:hAnsi="宋体" w:cs="宋体"/>
                <w:color w:val="auto"/>
                <w:sz w:val="24"/>
              </w:rPr>
              <w:t>分到</w:t>
            </w:r>
            <w:r>
              <w:rPr>
                <w:rFonts w:hint="eastAsia" w:ascii="宋体" w:hAnsi="宋体" w:cs="宋体"/>
                <w:color w:val="auto"/>
                <w:sz w:val="24"/>
                <w:u w:val="single"/>
              </w:rPr>
              <w:t xml:space="preserve"> 18 </w:t>
            </w:r>
            <w:r>
              <w:rPr>
                <w:rFonts w:hint="eastAsia" w:ascii="宋体" w:hAnsi="宋体" w:cs="宋体"/>
                <w:color w:val="auto"/>
                <w:sz w:val="24"/>
              </w:rPr>
              <w:t>时</w:t>
            </w:r>
            <w:r>
              <w:rPr>
                <w:rFonts w:hint="eastAsia" w:ascii="宋体" w:hAnsi="宋体" w:cs="宋体"/>
                <w:color w:val="auto"/>
                <w:sz w:val="24"/>
                <w:u w:val="single"/>
              </w:rPr>
              <w:t xml:space="preserve">00 </w:t>
            </w:r>
            <w:r>
              <w:rPr>
                <w:rFonts w:hint="eastAsia" w:ascii="宋体" w:hAnsi="宋体" w:cs="宋体"/>
                <w:color w:val="auto"/>
                <w:sz w:val="24"/>
              </w:rPr>
              <w:t>分</w:t>
            </w:r>
          </w:p>
        </w:tc>
      </w:tr>
      <w:tr w14:paraId="1E032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47E20AE4">
            <w:pPr>
              <w:keepLines/>
              <w:wordWrap w:val="0"/>
              <w:spacing w:line="360" w:lineRule="auto"/>
              <w:rPr>
                <w:rFonts w:ascii="宋体" w:hAnsi="宋体" w:cs="宋体"/>
                <w:color w:val="auto"/>
                <w:sz w:val="24"/>
              </w:rPr>
            </w:pPr>
            <w:r>
              <w:rPr>
                <w:rFonts w:hint="eastAsia" w:ascii="宋体" w:hAnsi="宋体" w:cs="宋体"/>
                <w:color w:val="auto"/>
                <w:sz w:val="24"/>
              </w:rPr>
              <w:t>38.3.1</w:t>
            </w:r>
          </w:p>
        </w:tc>
        <w:tc>
          <w:tcPr>
            <w:tcW w:w="2630" w:type="dxa"/>
            <w:tcBorders>
              <w:top w:val="single" w:color="auto" w:sz="4" w:space="0"/>
              <w:left w:val="single" w:color="auto" w:sz="4" w:space="0"/>
              <w:bottom w:val="single" w:color="auto" w:sz="4" w:space="0"/>
              <w:right w:val="single" w:color="auto" w:sz="4" w:space="0"/>
            </w:tcBorders>
            <w:vAlign w:val="center"/>
          </w:tcPr>
          <w:p w14:paraId="175DECF1">
            <w:pPr>
              <w:keepLines/>
              <w:wordWrap w:val="0"/>
              <w:spacing w:line="360" w:lineRule="auto"/>
              <w:rPr>
                <w:rFonts w:ascii="宋体" w:hAnsi="宋体" w:cs="宋体"/>
                <w:color w:val="auto"/>
                <w:sz w:val="24"/>
              </w:rPr>
            </w:pPr>
            <w:r>
              <w:rPr>
                <w:rFonts w:hint="eastAsia" w:ascii="宋体" w:hAnsi="宋体" w:cs="宋体"/>
                <w:color w:val="auto"/>
                <w:sz w:val="24"/>
              </w:rPr>
              <w:t>投诉受理方式</w:t>
            </w:r>
          </w:p>
        </w:tc>
        <w:tc>
          <w:tcPr>
            <w:tcW w:w="6935" w:type="dxa"/>
            <w:tcBorders>
              <w:top w:val="single" w:color="auto" w:sz="4" w:space="0"/>
              <w:left w:val="single" w:color="auto" w:sz="4" w:space="0"/>
              <w:bottom w:val="single" w:color="auto" w:sz="4" w:space="0"/>
              <w:right w:val="single" w:color="auto" w:sz="4" w:space="0"/>
            </w:tcBorders>
            <w:vAlign w:val="center"/>
          </w:tcPr>
          <w:p w14:paraId="26B092F7">
            <w:pPr>
              <w:keepLines/>
              <w:wordWrap w:val="0"/>
              <w:snapToGrid w:val="0"/>
              <w:spacing w:line="360" w:lineRule="auto"/>
              <w:rPr>
                <w:rFonts w:ascii="宋体" w:hAnsi="宋体" w:cs="宋体"/>
                <w:color w:val="auto"/>
                <w:sz w:val="24"/>
              </w:rPr>
            </w:pPr>
            <w:r>
              <w:rPr>
                <w:rFonts w:hint="eastAsia" w:ascii="宋体" w:hAnsi="宋体" w:cs="宋体"/>
                <w:color w:val="auto"/>
                <w:sz w:val="24"/>
              </w:rPr>
              <w:t>1、受理方式：纸质方式受理，投诉书正、副本（经过质疑的事项才可投诉）。</w:t>
            </w:r>
          </w:p>
          <w:p w14:paraId="3933045C">
            <w:pPr>
              <w:keepLines/>
              <w:wordWrap w:val="0"/>
              <w:snapToGrid w:val="0"/>
              <w:spacing w:line="360" w:lineRule="auto"/>
              <w:rPr>
                <w:rFonts w:ascii="宋体" w:hAnsi="宋体" w:cs="宋体"/>
                <w:color w:val="auto"/>
                <w:sz w:val="24"/>
              </w:rPr>
            </w:pPr>
            <w:r>
              <w:rPr>
                <w:rFonts w:hint="eastAsia" w:ascii="宋体" w:hAnsi="宋体" w:cs="宋体"/>
                <w:color w:val="auto"/>
                <w:sz w:val="24"/>
              </w:rPr>
              <w:t>2、邮寄地址：</w:t>
            </w:r>
          </w:p>
          <w:p w14:paraId="2D40DECC">
            <w:pPr>
              <w:keepLines/>
              <w:wordWrap w:val="0"/>
              <w:snapToGrid w:val="0"/>
              <w:spacing w:line="360" w:lineRule="auto"/>
              <w:rPr>
                <w:rFonts w:ascii="宋体" w:hAnsi="宋体" w:cs="宋体"/>
                <w:color w:val="auto"/>
                <w:sz w:val="24"/>
              </w:rPr>
            </w:pPr>
            <w:r>
              <w:rPr>
                <w:rFonts w:hint="eastAsia" w:ascii="宋体" w:hAnsi="宋体" w:cs="宋体"/>
                <w:color w:val="auto"/>
                <w:sz w:val="24"/>
              </w:rPr>
              <w:t>名称：</w:t>
            </w:r>
            <w:bookmarkStart w:id="29" w:name="PO_3000001866_PM036"/>
            <w:r>
              <w:rPr>
                <w:rFonts w:hint="eastAsia" w:ascii="宋体" w:hAnsi="宋体" w:cs="宋体"/>
                <w:color w:val="auto"/>
                <w:sz w:val="24"/>
              </w:rPr>
              <w:t>南宁市财政局政府采购监督管理科</w:t>
            </w:r>
            <w:bookmarkEnd w:id="29"/>
          </w:p>
          <w:p w14:paraId="747B9510">
            <w:pPr>
              <w:keepLines/>
              <w:wordWrap w:val="0"/>
              <w:snapToGrid w:val="0"/>
              <w:spacing w:line="360" w:lineRule="auto"/>
              <w:rPr>
                <w:rFonts w:ascii="宋体" w:hAnsi="宋体" w:cs="宋体"/>
                <w:color w:val="auto"/>
                <w:sz w:val="24"/>
              </w:rPr>
            </w:pPr>
            <w:r>
              <w:rPr>
                <w:rFonts w:hint="eastAsia" w:ascii="宋体" w:hAnsi="宋体" w:cs="宋体"/>
                <w:color w:val="auto"/>
                <w:sz w:val="24"/>
              </w:rPr>
              <w:t>地址：</w:t>
            </w:r>
            <w:bookmarkStart w:id="30" w:name="PO_3000001866_PM039"/>
            <w:r>
              <w:rPr>
                <w:rFonts w:hint="eastAsia" w:ascii="宋体" w:hAnsi="宋体" w:cs="宋体"/>
                <w:color w:val="auto"/>
                <w:sz w:val="24"/>
              </w:rPr>
              <w:t xml:space="preserve">南宁市东葛路129号   </w:t>
            </w:r>
            <w:bookmarkEnd w:id="30"/>
          </w:p>
          <w:p w14:paraId="6B4D29E2">
            <w:pPr>
              <w:keepLines/>
              <w:wordWrap w:val="0"/>
              <w:snapToGrid w:val="0"/>
              <w:spacing w:line="360" w:lineRule="auto"/>
              <w:rPr>
                <w:rFonts w:ascii="宋体" w:hAnsi="宋体" w:cs="宋体"/>
                <w:color w:val="auto"/>
                <w:sz w:val="24"/>
              </w:rPr>
            </w:pPr>
            <w:r>
              <w:rPr>
                <w:rFonts w:hint="eastAsia" w:ascii="宋体" w:hAnsi="宋体" w:cs="宋体"/>
                <w:color w:val="auto"/>
                <w:sz w:val="24"/>
              </w:rPr>
              <w:t>联系电话：</w:t>
            </w:r>
            <w:bookmarkStart w:id="31" w:name="PO_3000001866_PM038_1"/>
            <w:r>
              <w:rPr>
                <w:rFonts w:hint="eastAsia" w:ascii="宋体" w:hAnsi="宋体" w:cs="宋体"/>
                <w:color w:val="auto"/>
                <w:sz w:val="24"/>
              </w:rPr>
              <w:t>0771-2189091</w:t>
            </w:r>
            <w:bookmarkEnd w:id="31"/>
          </w:p>
        </w:tc>
      </w:tr>
      <w:tr w14:paraId="15187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07795D0">
            <w:pPr>
              <w:keepLines/>
              <w:wordWrap w:val="0"/>
              <w:spacing w:line="360" w:lineRule="auto"/>
              <w:rPr>
                <w:rFonts w:ascii="宋体" w:hAnsi="宋体" w:cs="宋体"/>
                <w:color w:val="auto"/>
                <w:sz w:val="24"/>
              </w:rPr>
            </w:pPr>
            <w:r>
              <w:rPr>
                <w:rFonts w:hint="eastAsia" w:ascii="宋体" w:hAnsi="宋体" w:cs="宋体"/>
                <w:color w:val="auto"/>
                <w:sz w:val="24"/>
              </w:rPr>
              <w:t>40</w:t>
            </w:r>
          </w:p>
        </w:tc>
        <w:tc>
          <w:tcPr>
            <w:tcW w:w="2630" w:type="dxa"/>
            <w:tcBorders>
              <w:top w:val="single" w:color="auto" w:sz="4" w:space="0"/>
              <w:left w:val="single" w:color="auto" w:sz="4" w:space="0"/>
              <w:bottom w:val="single" w:color="auto" w:sz="4" w:space="0"/>
              <w:right w:val="single" w:color="auto" w:sz="4" w:space="0"/>
            </w:tcBorders>
            <w:vAlign w:val="center"/>
          </w:tcPr>
          <w:p w14:paraId="1589C940">
            <w:pPr>
              <w:keepLines/>
              <w:wordWrap w:val="0"/>
              <w:spacing w:line="360" w:lineRule="auto"/>
              <w:rPr>
                <w:rFonts w:ascii="宋体" w:hAnsi="宋体" w:cs="宋体"/>
                <w:color w:val="auto"/>
                <w:sz w:val="24"/>
              </w:rPr>
            </w:pPr>
            <w:bookmarkStart w:id="32" w:name="_42"/>
            <w:bookmarkEnd w:id="32"/>
            <w:bookmarkStart w:id="33" w:name="_41"/>
            <w:bookmarkEnd w:id="33"/>
            <w:r>
              <w:rPr>
                <w:rFonts w:hint="eastAsia" w:ascii="宋体" w:hAnsi="宋体" w:cs="宋体"/>
                <w:color w:val="auto"/>
                <w:sz w:val="24"/>
              </w:rPr>
              <w:t>采购代理费支付方式</w:t>
            </w:r>
          </w:p>
        </w:tc>
        <w:tc>
          <w:tcPr>
            <w:tcW w:w="6935" w:type="dxa"/>
            <w:tcBorders>
              <w:top w:val="single" w:color="auto" w:sz="4" w:space="0"/>
              <w:left w:val="single" w:color="auto" w:sz="4" w:space="0"/>
              <w:bottom w:val="single" w:color="auto" w:sz="4" w:space="0"/>
              <w:right w:val="single" w:color="auto" w:sz="4" w:space="0"/>
            </w:tcBorders>
            <w:vAlign w:val="center"/>
          </w:tcPr>
          <w:p w14:paraId="2765AC69">
            <w:pPr>
              <w:pStyle w:val="14"/>
              <w:keepLines/>
              <w:wordWrap w:val="0"/>
              <w:snapToGrid w:val="0"/>
              <w:spacing w:line="360" w:lineRule="auto"/>
              <w:rPr>
                <w:rFonts w:hAnsi="宋体" w:cs="宋体"/>
                <w:color w:val="auto"/>
                <w:sz w:val="24"/>
                <w:szCs w:val="24"/>
              </w:rPr>
            </w:pPr>
            <w:r>
              <w:rPr>
                <w:rFonts w:ascii="Segoe UI Symbol" w:hAnsi="Segoe UI Symbol" w:cs="Segoe UI Symbol"/>
                <w:color w:val="auto"/>
                <w:sz w:val="24"/>
                <w:szCs w:val="24"/>
              </w:rPr>
              <w:t>☑</w:t>
            </w:r>
            <w:r>
              <w:rPr>
                <w:rFonts w:hint="eastAsia" w:hAnsi="宋体" w:cs="宋体"/>
                <w:color w:val="auto"/>
                <w:sz w:val="24"/>
                <w:szCs w:val="24"/>
              </w:rPr>
              <w:t>本项目代理服务费由</w:t>
            </w:r>
            <w:r>
              <w:rPr>
                <w:rFonts w:hint="eastAsia" w:hAnsi="宋体" w:cs="宋体"/>
                <w:color w:val="auto"/>
                <w:sz w:val="24"/>
                <w:szCs w:val="24"/>
                <w:u w:val="single"/>
              </w:rPr>
              <w:t>中标供应商</w:t>
            </w:r>
            <w:r>
              <w:rPr>
                <w:rFonts w:hint="eastAsia" w:hAnsi="宋体" w:cs="宋体"/>
                <w:color w:val="auto"/>
                <w:sz w:val="24"/>
                <w:szCs w:val="24"/>
              </w:rPr>
              <w:t>在领取中标通知书时，一次性向采购代理机构支付。</w:t>
            </w:r>
          </w:p>
          <w:p w14:paraId="7A79E186">
            <w:pPr>
              <w:pStyle w:val="14"/>
              <w:keepLines/>
              <w:wordWrap w:val="0"/>
              <w:snapToGrid w:val="0"/>
              <w:spacing w:line="360" w:lineRule="auto"/>
              <w:rPr>
                <w:rFonts w:hAnsi="宋体" w:cs="宋体"/>
                <w:color w:val="auto"/>
                <w:sz w:val="24"/>
                <w:szCs w:val="24"/>
              </w:rPr>
            </w:pPr>
            <w:r>
              <w:rPr>
                <w:rFonts w:hint="eastAsia" w:hAnsi="宋体" w:cs="宋体"/>
                <w:color w:val="auto"/>
                <w:sz w:val="24"/>
                <w:szCs w:val="24"/>
              </w:rPr>
              <w:t>□采购人支付。</w:t>
            </w:r>
          </w:p>
          <w:p w14:paraId="48F17D73">
            <w:pPr>
              <w:pStyle w:val="14"/>
              <w:keepLines/>
              <w:wordWrap w:val="0"/>
              <w:snapToGrid w:val="0"/>
              <w:spacing w:line="360" w:lineRule="auto"/>
              <w:rPr>
                <w:rFonts w:hAnsi="宋体" w:cs="宋体"/>
                <w:color w:val="auto"/>
                <w:sz w:val="24"/>
                <w:szCs w:val="24"/>
              </w:rPr>
            </w:pPr>
            <w:r>
              <w:rPr>
                <w:rFonts w:hint="eastAsia" w:hAnsi="宋体" w:cs="宋体"/>
                <w:color w:val="auto"/>
                <w:sz w:val="24"/>
                <w:szCs w:val="24"/>
              </w:rPr>
              <w:t>□本项目不收取代理服务费。</w:t>
            </w:r>
          </w:p>
        </w:tc>
      </w:tr>
      <w:tr w14:paraId="3D3A5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E422C3C">
            <w:pPr>
              <w:keepLines/>
              <w:widowControl/>
              <w:wordWrap w:val="0"/>
              <w:spacing w:line="360" w:lineRule="auto"/>
              <w:jc w:val="left"/>
              <w:rPr>
                <w:rFonts w:ascii="宋体" w:hAnsi="宋体" w:cs="宋体"/>
                <w:color w:val="auto"/>
                <w:sz w:val="24"/>
              </w:rPr>
            </w:pPr>
          </w:p>
        </w:tc>
        <w:tc>
          <w:tcPr>
            <w:tcW w:w="2630" w:type="dxa"/>
            <w:tcBorders>
              <w:top w:val="single" w:color="auto" w:sz="4" w:space="0"/>
              <w:left w:val="single" w:color="auto" w:sz="4" w:space="0"/>
              <w:bottom w:val="single" w:color="auto" w:sz="4" w:space="0"/>
              <w:right w:val="single" w:color="auto" w:sz="4" w:space="0"/>
            </w:tcBorders>
            <w:vAlign w:val="center"/>
          </w:tcPr>
          <w:p w14:paraId="698304A0">
            <w:pPr>
              <w:keepLines/>
              <w:wordWrap w:val="0"/>
              <w:spacing w:line="360" w:lineRule="auto"/>
              <w:rPr>
                <w:rFonts w:ascii="宋体" w:hAnsi="宋体" w:cs="宋体"/>
                <w:color w:val="auto"/>
                <w:sz w:val="24"/>
              </w:rPr>
            </w:pPr>
            <w:r>
              <w:rPr>
                <w:rFonts w:hint="eastAsia" w:asciiTheme="minorEastAsia" w:hAnsiTheme="minorEastAsia" w:eastAsiaTheme="minorEastAsia" w:cstheme="minorEastAsia"/>
                <w:color w:val="auto"/>
                <w:sz w:val="24"/>
              </w:rPr>
              <w:t>采购代理费收取标准</w:t>
            </w:r>
          </w:p>
        </w:tc>
        <w:tc>
          <w:tcPr>
            <w:tcW w:w="6935" w:type="dxa"/>
            <w:tcBorders>
              <w:top w:val="single" w:color="auto" w:sz="4" w:space="0"/>
              <w:left w:val="single" w:color="auto" w:sz="4" w:space="0"/>
              <w:bottom w:val="single" w:color="auto" w:sz="4" w:space="0"/>
              <w:right w:val="single" w:color="auto" w:sz="4" w:space="0"/>
            </w:tcBorders>
            <w:vAlign w:val="center"/>
          </w:tcPr>
          <w:p w14:paraId="45A76E79">
            <w:pPr>
              <w:keepLines/>
              <w:wordWrap w:val="0"/>
              <w:snapToGrid w:val="0"/>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bidi="ar"/>
              </w:rPr>
              <w:t>1. 是否收取采购代理费：</w:t>
            </w:r>
          </w:p>
          <w:p w14:paraId="44744BAB">
            <w:pPr>
              <w:keepLines/>
              <w:wordWrap w:val="0"/>
              <w:snapToGrid w:val="0"/>
              <w:spacing w:line="360" w:lineRule="auto"/>
              <w:rPr>
                <w:rFonts w:asciiTheme="minorEastAsia" w:hAnsiTheme="minorEastAsia" w:eastAsiaTheme="minorEastAsia" w:cstheme="minorEastAsia"/>
                <w:color w:val="auto"/>
                <w:kern w:val="0"/>
                <w:sz w:val="24"/>
              </w:rPr>
            </w:pPr>
            <w:r>
              <w:rPr>
                <w:rFonts w:ascii="Segoe UI Symbol" w:hAnsi="Segoe UI Symbol" w:cs="Segoe UI Symbol" w:eastAsiaTheme="minorEastAsia"/>
                <w:color w:val="auto"/>
                <w:kern w:val="0"/>
                <w:sz w:val="24"/>
                <w:lang w:bidi="ar"/>
              </w:rPr>
              <w:t>☑</w:t>
            </w:r>
            <w:r>
              <w:rPr>
                <w:rFonts w:hint="eastAsia" w:asciiTheme="minorEastAsia" w:hAnsiTheme="minorEastAsia" w:eastAsiaTheme="minorEastAsia" w:cstheme="minorEastAsia"/>
                <w:color w:val="auto"/>
                <w:kern w:val="0"/>
                <w:sz w:val="24"/>
                <w:lang w:bidi="ar"/>
              </w:rPr>
              <w:t xml:space="preserve"> 是    □ 否</w:t>
            </w:r>
          </w:p>
          <w:p w14:paraId="7D74AE4D">
            <w:pPr>
              <w:keepLines/>
              <w:wordWrap w:val="0"/>
              <w:snapToGrid w:val="0"/>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bidi="ar"/>
              </w:rPr>
              <w:t>2.采购代理费支付方式：</w:t>
            </w:r>
          </w:p>
          <w:p w14:paraId="1FE983F9">
            <w:pPr>
              <w:keepLines/>
              <w:wordWrap w:val="0"/>
              <w:snapToGrid w:val="0"/>
              <w:spacing w:line="360" w:lineRule="auto"/>
              <w:rPr>
                <w:rFonts w:asciiTheme="minorEastAsia" w:hAnsiTheme="minorEastAsia" w:eastAsiaTheme="minorEastAsia" w:cstheme="minorEastAsia"/>
                <w:color w:val="auto"/>
                <w:kern w:val="0"/>
                <w:sz w:val="24"/>
              </w:rPr>
            </w:pPr>
            <w:r>
              <w:rPr>
                <w:rFonts w:ascii="Segoe UI Symbol" w:hAnsi="Segoe UI Symbol" w:cs="Segoe UI Symbol" w:eastAsiaTheme="minorEastAsia"/>
                <w:color w:val="auto"/>
                <w:kern w:val="0"/>
                <w:sz w:val="24"/>
                <w:lang w:bidi="ar"/>
              </w:rPr>
              <w:t>☑</w:t>
            </w:r>
            <w:r>
              <w:rPr>
                <w:rFonts w:hint="eastAsia" w:asciiTheme="minorEastAsia" w:hAnsiTheme="minorEastAsia" w:eastAsiaTheme="minorEastAsia" w:cstheme="minorEastAsia"/>
                <w:color w:val="auto"/>
                <w:kern w:val="0"/>
                <w:sz w:val="24"/>
                <w:lang w:bidi="ar"/>
              </w:rPr>
              <w:t xml:space="preserve"> 本项目代理服务费由</w:t>
            </w:r>
            <w:r>
              <w:rPr>
                <w:rFonts w:hint="eastAsia" w:asciiTheme="minorEastAsia" w:hAnsiTheme="minorEastAsia" w:eastAsiaTheme="minorEastAsia" w:cstheme="minorEastAsia"/>
                <w:color w:val="auto"/>
                <w:kern w:val="0"/>
                <w:sz w:val="24"/>
                <w:u w:val="single"/>
                <w:lang w:bidi="ar"/>
              </w:rPr>
              <w:t>中标供应商</w:t>
            </w:r>
            <w:r>
              <w:rPr>
                <w:rFonts w:hint="eastAsia" w:asciiTheme="minorEastAsia" w:hAnsiTheme="minorEastAsia" w:eastAsiaTheme="minorEastAsia" w:cstheme="minorEastAsia"/>
                <w:color w:val="auto"/>
                <w:kern w:val="0"/>
                <w:sz w:val="24"/>
                <w:lang w:bidi="ar"/>
              </w:rPr>
              <w:t>领取成交通知书前，一次性向采购代理机构支付。</w:t>
            </w:r>
          </w:p>
          <w:p w14:paraId="16693720">
            <w:pPr>
              <w:keepLines/>
              <w:wordWrap w:val="0"/>
              <w:snapToGrid w:val="0"/>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bidi="ar"/>
              </w:rPr>
              <w:t>□采购人支付。</w:t>
            </w:r>
          </w:p>
          <w:p w14:paraId="6F176E08">
            <w:pPr>
              <w:keepLines/>
              <w:wordWrap w:val="0"/>
              <w:snapToGrid w:val="0"/>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bidi="ar"/>
              </w:rPr>
              <w:t>3.采购代理费收取标准：</w:t>
            </w:r>
          </w:p>
          <w:p w14:paraId="2D85C843">
            <w:pPr>
              <w:keepLines/>
              <w:wordWrap w:val="0"/>
              <w:snapToGrid w:val="0"/>
              <w:spacing w:line="360" w:lineRule="auto"/>
              <w:rPr>
                <w:rFonts w:asciiTheme="minorEastAsia" w:hAnsiTheme="minorEastAsia" w:eastAsiaTheme="minorEastAsia" w:cstheme="minorEastAsia"/>
                <w:color w:val="auto"/>
                <w:sz w:val="24"/>
                <w:lang w:bidi="ar"/>
              </w:rPr>
            </w:pPr>
            <w:r>
              <w:rPr>
                <w:rFonts w:hint="eastAsia" w:ascii="Segoe UI Symbol" w:hAnsi="Segoe UI Symbol" w:cs="Segoe UI Symbol" w:eastAsiaTheme="minorEastAsia"/>
                <w:color w:val="auto"/>
                <w:sz w:val="24"/>
                <w:lang w:eastAsia="zh-CN" w:bidi="ar"/>
              </w:rPr>
              <w:t>☑</w:t>
            </w:r>
            <w:r>
              <w:rPr>
                <w:rFonts w:hint="eastAsia" w:asciiTheme="minorEastAsia" w:hAnsiTheme="minorEastAsia" w:eastAsiaTheme="minorEastAsia" w:cstheme="minorEastAsia"/>
                <w:color w:val="auto"/>
                <w:sz w:val="24"/>
                <w:lang w:bidi="ar"/>
              </w:rPr>
              <w:t>以分标（</w:t>
            </w:r>
            <w:r>
              <w:rPr>
                <w:rFonts w:hint="eastAsia" w:asciiTheme="minorEastAsia" w:hAnsiTheme="minorEastAsia" w:eastAsiaTheme="minorEastAsia" w:cstheme="minorEastAsia"/>
                <w:color w:val="auto"/>
                <w:sz w:val="24"/>
                <w:lang w:eastAsia="zh-CN" w:bidi="ar"/>
              </w:rPr>
              <w:t>☑</w:t>
            </w:r>
            <w:r>
              <w:rPr>
                <w:rFonts w:hint="eastAsia" w:asciiTheme="minorEastAsia" w:hAnsiTheme="minorEastAsia" w:eastAsiaTheme="minorEastAsia" w:cstheme="minorEastAsia"/>
                <w:color w:val="auto"/>
                <w:sz w:val="24"/>
                <w:lang w:bidi="ar"/>
              </w:rPr>
              <w:t>中标（成交）金额/</w:t>
            </w:r>
            <w:r>
              <w:rPr>
                <w:rFonts w:hint="eastAsia" w:asciiTheme="minorEastAsia" w:hAnsiTheme="minorEastAsia" w:eastAsiaTheme="minorEastAsia" w:cstheme="minorEastAsia"/>
                <w:color w:val="auto"/>
                <w:sz w:val="24"/>
                <w:lang w:bidi="ar"/>
              </w:rPr>
              <w:sym w:font="Wingdings 2" w:char="00A3"/>
            </w:r>
            <w:r>
              <w:rPr>
                <w:rFonts w:hint="eastAsia" w:asciiTheme="minorEastAsia" w:hAnsiTheme="minorEastAsia" w:eastAsiaTheme="minorEastAsia" w:cstheme="minorEastAsia"/>
                <w:color w:val="auto"/>
                <w:sz w:val="24"/>
                <w:lang w:bidi="ar"/>
              </w:rPr>
              <w:t>采购预算/□暂定成交金额/□其他</w:t>
            </w:r>
            <w:r>
              <w:rPr>
                <w:rFonts w:hint="eastAsia" w:asciiTheme="minorEastAsia" w:hAnsiTheme="minorEastAsia" w:eastAsiaTheme="minorEastAsia" w:cstheme="minorEastAsia"/>
                <w:color w:val="auto"/>
                <w:sz w:val="24"/>
                <w:u w:val="single"/>
                <w:lang w:bidi="ar"/>
              </w:rPr>
              <w:t xml:space="preserve">   </w:t>
            </w:r>
            <w:r>
              <w:rPr>
                <w:rFonts w:hint="eastAsia" w:asciiTheme="minorEastAsia" w:hAnsiTheme="minorEastAsia" w:eastAsiaTheme="minorEastAsia" w:cstheme="minorEastAsia"/>
                <w:color w:val="auto"/>
                <w:sz w:val="24"/>
                <w:lang w:bidi="ar"/>
              </w:rPr>
              <w:t>）为计费额，</w:t>
            </w:r>
          </w:p>
          <w:p w14:paraId="5F05CD00">
            <w:pPr>
              <w:keepLines/>
              <w:wordWrap w:val="0"/>
              <w:snapToGrid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按服务</w:t>
            </w:r>
            <w:r>
              <w:rPr>
                <w:rFonts w:hint="eastAsia" w:asciiTheme="minorEastAsia" w:hAnsiTheme="minorEastAsia" w:eastAsiaTheme="minorEastAsia" w:cstheme="minorEastAsia"/>
                <w:color w:val="auto"/>
                <w:sz w:val="24"/>
                <w:u w:val="single"/>
                <w:lang w:bidi="ar"/>
              </w:rPr>
              <w:t>类</w:t>
            </w:r>
            <w:r>
              <w:rPr>
                <w:rFonts w:hint="eastAsia" w:asciiTheme="minorEastAsia" w:hAnsiTheme="minorEastAsia" w:eastAsiaTheme="minorEastAsia" w:cstheme="minorEastAsia"/>
                <w:color w:val="auto"/>
                <w:sz w:val="24"/>
                <w:lang w:bidi="ar"/>
              </w:rPr>
              <w:t>采用差额定率累进法计算出收费基准价格，采购代理收费以（</w:t>
            </w:r>
            <w:r>
              <w:rPr>
                <w:rFonts w:hint="eastAsia" w:asciiTheme="minorEastAsia" w:hAnsiTheme="minorEastAsia" w:eastAsiaTheme="minorEastAsia" w:cstheme="minorEastAsia"/>
                <w:color w:val="auto"/>
                <w:sz w:val="24"/>
                <w:lang w:eastAsia="zh-CN" w:bidi="ar"/>
              </w:rPr>
              <w:t>☑</w:t>
            </w:r>
            <w:r>
              <w:rPr>
                <w:rFonts w:hint="eastAsia" w:asciiTheme="minorEastAsia" w:hAnsiTheme="minorEastAsia" w:eastAsiaTheme="minorEastAsia" w:cstheme="minorEastAsia"/>
                <w:color w:val="auto"/>
                <w:sz w:val="24"/>
                <w:lang w:bidi="ar"/>
              </w:rPr>
              <w:t>收费基准价格/</w:t>
            </w:r>
            <w:r>
              <w:rPr>
                <w:rFonts w:hint="eastAsia" w:asciiTheme="minorEastAsia" w:hAnsiTheme="minorEastAsia" w:eastAsiaTheme="minorEastAsia" w:cstheme="minorEastAsia"/>
                <w:color w:val="auto"/>
                <w:sz w:val="24"/>
                <w:lang w:eastAsia="zh-CN" w:bidi="ar"/>
              </w:rPr>
              <w:t>□</w:t>
            </w:r>
            <w:r>
              <w:rPr>
                <w:rFonts w:hint="eastAsia" w:asciiTheme="minorEastAsia" w:hAnsiTheme="minorEastAsia" w:eastAsiaTheme="minorEastAsia" w:cstheme="minorEastAsia"/>
                <w:color w:val="auto"/>
                <w:sz w:val="24"/>
                <w:lang w:bidi="ar"/>
              </w:rPr>
              <w:t>收费基准价下浮</w:t>
            </w:r>
            <w:r>
              <w:rPr>
                <w:rFonts w:hint="eastAsia" w:asciiTheme="minorEastAsia" w:hAnsiTheme="minorEastAsia" w:eastAsiaTheme="minorEastAsia" w:cstheme="minorEastAsia"/>
                <w:color w:val="auto"/>
                <w:sz w:val="24"/>
                <w:u w:val="single"/>
                <w:lang w:val="en-US" w:eastAsia="zh-CN" w:bidi="ar"/>
              </w:rPr>
              <w:t xml:space="preserve">     </w:t>
            </w:r>
            <w:r>
              <w:rPr>
                <w:rFonts w:hint="eastAsia" w:asciiTheme="minorEastAsia" w:hAnsiTheme="minorEastAsia" w:eastAsiaTheme="minorEastAsia" w:cstheme="minorEastAsia"/>
                <w:color w:val="auto"/>
                <w:sz w:val="24"/>
                <w:lang w:bidi="ar"/>
              </w:rPr>
              <w:t>/□收费基准价格上浮</w:t>
            </w:r>
            <w:r>
              <w:rPr>
                <w:rFonts w:hint="eastAsia" w:asciiTheme="minorEastAsia" w:hAnsiTheme="minorEastAsia" w:eastAsiaTheme="minorEastAsia" w:cstheme="minorEastAsia"/>
                <w:color w:val="auto"/>
                <w:sz w:val="24"/>
                <w:u w:val="single"/>
                <w:lang w:bidi="ar"/>
              </w:rPr>
              <w:t xml:space="preserve">  %</w:t>
            </w:r>
            <w:r>
              <w:rPr>
                <w:rFonts w:hint="eastAsia" w:asciiTheme="minorEastAsia" w:hAnsiTheme="minorEastAsia" w:eastAsiaTheme="minorEastAsia" w:cstheme="minorEastAsia"/>
                <w:color w:val="auto"/>
                <w:sz w:val="24"/>
                <w:lang w:bidi="ar"/>
              </w:rPr>
              <w:t>）计算。</w:t>
            </w:r>
          </w:p>
          <w:p w14:paraId="37B43107">
            <w:pPr>
              <w:keepLines/>
              <w:wordWrap w:val="0"/>
              <w:snapToGrid w:val="0"/>
              <w:spacing w:line="360" w:lineRule="auto"/>
              <w:rPr>
                <w:rFonts w:asciiTheme="minorEastAsia" w:hAnsiTheme="minorEastAsia" w:eastAsiaTheme="minorEastAsia" w:cstheme="minorEastAsia"/>
                <w:color w:val="auto"/>
                <w:sz w:val="24"/>
                <w:u w:val="single"/>
                <w:lang w:bidi="ar"/>
              </w:rPr>
            </w:pPr>
            <w:r>
              <w:rPr>
                <w:rFonts w:hint="eastAsia" w:asciiTheme="minorEastAsia" w:hAnsiTheme="minorEastAsia" w:eastAsiaTheme="minorEastAsia" w:cstheme="minorEastAsia"/>
                <w:color w:val="auto"/>
                <w:sz w:val="24"/>
                <w:lang w:eastAsia="zh-CN" w:bidi="ar"/>
              </w:rPr>
              <w:t>□</w:t>
            </w:r>
            <w:r>
              <w:rPr>
                <w:rFonts w:hint="eastAsia" w:asciiTheme="minorEastAsia" w:hAnsiTheme="minorEastAsia" w:eastAsiaTheme="minorEastAsia" w:cstheme="minorEastAsia"/>
                <w:color w:val="auto"/>
                <w:sz w:val="24"/>
                <w:lang w:bidi="ar"/>
              </w:rPr>
              <w:t>固定采购代理收费</w:t>
            </w:r>
            <w:r>
              <w:rPr>
                <w:rFonts w:hint="eastAsia" w:asciiTheme="minorEastAsia" w:hAnsiTheme="minorEastAsia" w:eastAsiaTheme="minorEastAsia" w:cstheme="minorEastAsia"/>
                <w:color w:val="auto"/>
                <w:sz w:val="24"/>
                <w:u w:val="single"/>
                <w:lang w:bidi="ar"/>
              </w:rPr>
              <w:t xml:space="preserve"> </w:t>
            </w:r>
            <w:r>
              <w:rPr>
                <w:rFonts w:hint="eastAsia" w:asciiTheme="minorEastAsia" w:hAnsiTheme="minorEastAsia" w:eastAsiaTheme="minorEastAsia" w:cstheme="minorEastAsia"/>
                <w:color w:val="auto"/>
                <w:sz w:val="24"/>
                <w:u w:val="single"/>
                <w:lang w:val="en-US" w:eastAsia="zh-CN" w:bidi="ar"/>
              </w:rPr>
              <w:t xml:space="preserve">     </w:t>
            </w:r>
            <w:r>
              <w:rPr>
                <w:rFonts w:hint="eastAsia" w:asciiTheme="minorEastAsia" w:hAnsiTheme="minorEastAsia" w:eastAsiaTheme="minorEastAsia" w:cstheme="minorEastAsia"/>
                <w:color w:val="auto"/>
                <w:sz w:val="24"/>
                <w:u w:val="single"/>
                <w:lang w:bidi="ar"/>
              </w:rPr>
              <w:t>。</w:t>
            </w:r>
          </w:p>
          <w:p w14:paraId="346C581A">
            <w:pPr>
              <w:keepLines/>
              <w:wordWrap w:val="0"/>
              <w:snapToGrid w:val="0"/>
              <w:spacing w:line="360" w:lineRule="auto"/>
              <w:ind w:firstLine="482"/>
              <w:rPr>
                <w:rFonts w:asciiTheme="minorEastAsia" w:hAnsiTheme="minorEastAsia" w:eastAsiaTheme="minorEastAsia" w:cstheme="minorEastAsia"/>
                <w:b/>
                <w:color w:val="auto"/>
                <w:sz w:val="24"/>
                <w:u w:val="single"/>
                <w:lang w:bidi="ar"/>
              </w:rPr>
            </w:pPr>
            <w:r>
              <w:rPr>
                <w:rFonts w:hint="eastAsia" w:asciiTheme="minorEastAsia" w:hAnsiTheme="minorEastAsia" w:eastAsiaTheme="minorEastAsia" w:cstheme="minorEastAsia"/>
                <w:b/>
                <w:color w:val="auto"/>
                <w:sz w:val="24"/>
                <w:u w:val="single"/>
                <w:lang w:bidi="ar"/>
              </w:rPr>
              <w:t>基准价计算标准如下：</w:t>
            </w:r>
          </w:p>
          <w:p w14:paraId="72A87988">
            <w:pPr>
              <w:pStyle w:val="14"/>
              <w:keepLines/>
              <w:wordWrap w:val="0"/>
              <w:spacing w:line="360" w:lineRule="auto"/>
              <w:ind w:firstLine="480" w:firstLineChars="200"/>
              <w:rPr>
                <w:rFonts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参照国家发展改革委关于进一步放开建设项目专业服务价格的通知发改价格〔2015〕299号文要求，采用差额定率累进法计算，按下表的标准计取代理服务基准价：</w:t>
            </w:r>
          </w:p>
          <w:tbl>
            <w:tblPr>
              <w:tblStyle w:val="25"/>
              <w:tblpPr w:leftFromText="180" w:rightFromText="180" w:vertAnchor="text" w:horzAnchor="margin" w:tblpXSpec="center" w:tblpY="161"/>
              <w:tblW w:w="6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414"/>
              <w:gridCol w:w="1231"/>
              <w:gridCol w:w="1211"/>
            </w:tblGrid>
            <w:tr w14:paraId="581D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562" w:type="dxa"/>
                  <w:tcBorders>
                    <w:tl2br w:val="single" w:color="auto" w:sz="4" w:space="0"/>
                  </w:tcBorders>
                </w:tcPr>
                <w:p w14:paraId="6801B77B">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费率</w:t>
                  </w:r>
                </w:p>
                <w:p w14:paraId="5DFBCF66">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中标金额</w:t>
                  </w:r>
                </w:p>
              </w:tc>
              <w:tc>
                <w:tcPr>
                  <w:tcW w:w="1414" w:type="dxa"/>
                  <w:vAlign w:val="center"/>
                </w:tcPr>
                <w:p w14:paraId="75EFC3E4">
                  <w:pPr>
                    <w:keepLines/>
                    <w:wordWrap w:val="0"/>
                    <w:spacing w:line="360" w:lineRule="auto"/>
                    <w:ind w:firstLine="120" w:firstLineChars="5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货物招标</w:t>
                  </w:r>
                </w:p>
              </w:tc>
              <w:tc>
                <w:tcPr>
                  <w:tcW w:w="1231" w:type="dxa"/>
                  <w:vAlign w:val="center"/>
                </w:tcPr>
                <w:p w14:paraId="35881370">
                  <w:pPr>
                    <w:keepLines/>
                    <w:wordWrap w:val="0"/>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服务招标</w:t>
                  </w:r>
                </w:p>
              </w:tc>
              <w:tc>
                <w:tcPr>
                  <w:tcW w:w="1211" w:type="dxa"/>
                  <w:vAlign w:val="center"/>
                </w:tcPr>
                <w:p w14:paraId="1E1ECAFE">
                  <w:pPr>
                    <w:keepLines/>
                    <w:wordWrap w:val="0"/>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工程招标</w:t>
                  </w:r>
                </w:p>
              </w:tc>
            </w:tr>
            <w:tr w14:paraId="2E8D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62" w:type="dxa"/>
                </w:tcPr>
                <w:p w14:paraId="6D58F98F">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100万元以下</w:t>
                  </w:r>
                </w:p>
              </w:tc>
              <w:tc>
                <w:tcPr>
                  <w:tcW w:w="1414" w:type="dxa"/>
                </w:tcPr>
                <w:p w14:paraId="018933A5">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1.5%</w:t>
                  </w:r>
                </w:p>
              </w:tc>
              <w:tc>
                <w:tcPr>
                  <w:tcW w:w="1231" w:type="dxa"/>
                </w:tcPr>
                <w:p w14:paraId="630E55F7">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w:t>
                  </w:r>
                </w:p>
              </w:tc>
              <w:tc>
                <w:tcPr>
                  <w:tcW w:w="1211" w:type="dxa"/>
                </w:tcPr>
                <w:p w14:paraId="5CC1FF05">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1.0% </w:t>
                  </w:r>
                </w:p>
              </w:tc>
            </w:tr>
            <w:tr w14:paraId="1AB5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02A551A2">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100～500万元</w:t>
                  </w:r>
                </w:p>
              </w:tc>
              <w:tc>
                <w:tcPr>
                  <w:tcW w:w="1414" w:type="dxa"/>
                </w:tcPr>
                <w:p w14:paraId="27A610A7">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w:t>
                  </w:r>
                </w:p>
              </w:tc>
              <w:tc>
                <w:tcPr>
                  <w:tcW w:w="1231" w:type="dxa"/>
                </w:tcPr>
                <w:p w14:paraId="3C3D6C40">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0.8%</w:t>
                  </w:r>
                </w:p>
              </w:tc>
              <w:tc>
                <w:tcPr>
                  <w:tcW w:w="1211" w:type="dxa"/>
                </w:tcPr>
                <w:p w14:paraId="4A5A3061">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0.7% </w:t>
                  </w:r>
                </w:p>
              </w:tc>
            </w:tr>
            <w:tr w14:paraId="1E7A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12AC93B1">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500～1000万元</w:t>
                  </w:r>
                </w:p>
              </w:tc>
              <w:tc>
                <w:tcPr>
                  <w:tcW w:w="1414" w:type="dxa"/>
                </w:tcPr>
                <w:p w14:paraId="224AB4A8">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0.8%</w:t>
                  </w:r>
                </w:p>
              </w:tc>
              <w:tc>
                <w:tcPr>
                  <w:tcW w:w="1231" w:type="dxa"/>
                </w:tcPr>
                <w:p w14:paraId="5AD0381B">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0.45%</w:t>
                  </w:r>
                </w:p>
              </w:tc>
              <w:tc>
                <w:tcPr>
                  <w:tcW w:w="1211" w:type="dxa"/>
                </w:tcPr>
                <w:p w14:paraId="34378C66">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0.55%</w:t>
                  </w:r>
                </w:p>
              </w:tc>
            </w:tr>
            <w:tr w14:paraId="0644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62" w:type="dxa"/>
                </w:tcPr>
                <w:p w14:paraId="736B28FD">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1000～5000万元</w:t>
                  </w:r>
                </w:p>
              </w:tc>
              <w:tc>
                <w:tcPr>
                  <w:tcW w:w="1414" w:type="dxa"/>
                </w:tcPr>
                <w:p w14:paraId="4B336EE3">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0.5%</w:t>
                  </w:r>
                </w:p>
              </w:tc>
              <w:tc>
                <w:tcPr>
                  <w:tcW w:w="1231" w:type="dxa"/>
                </w:tcPr>
                <w:p w14:paraId="3A8F9A97">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0.25%</w:t>
                  </w:r>
                </w:p>
              </w:tc>
              <w:tc>
                <w:tcPr>
                  <w:tcW w:w="1211" w:type="dxa"/>
                </w:tcPr>
                <w:p w14:paraId="5EB8C3F6">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0.35% </w:t>
                  </w:r>
                </w:p>
              </w:tc>
            </w:tr>
            <w:tr w14:paraId="20A5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3734C029">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5000万元～1亿元</w:t>
                  </w:r>
                </w:p>
              </w:tc>
              <w:tc>
                <w:tcPr>
                  <w:tcW w:w="1414" w:type="dxa"/>
                </w:tcPr>
                <w:p w14:paraId="2BC634D0">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0.25%</w:t>
                  </w:r>
                </w:p>
              </w:tc>
              <w:tc>
                <w:tcPr>
                  <w:tcW w:w="1231" w:type="dxa"/>
                </w:tcPr>
                <w:p w14:paraId="154A5B5C">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0.1%</w:t>
                  </w:r>
                </w:p>
              </w:tc>
              <w:tc>
                <w:tcPr>
                  <w:tcW w:w="1211" w:type="dxa"/>
                </w:tcPr>
                <w:p w14:paraId="46D468A5">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0.2%</w:t>
                  </w:r>
                </w:p>
              </w:tc>
            </w:tr>
            <w:tr w14:paraId="1EDD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72997585">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1～5亿元</w:t>
                  </w:r>
                </w:p>
              </w:tc>
              <w:tc>
                <w:tcPr>
                  <w:tcW w:w="1414" w:type="dxa"/>
                </w:tcPr>
                <w:p w14:paraId="5DC8B88D">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0.05%</w:t>
                  </w:r>
                </w:p>
              </w:tc>
              <w:tc>
                <w:tcPr>
                  <w:tcW w:w="1231" w:type="dxa"/>
                </w:tcPr>
                <w:p w14:paraId="6E7F1CF3">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0.05%</w:t>
                  </w:r>
                </w:p>
              </w:tc>
              <w:tc>
                <w:tcPr>
                  <w:tcW w:w="1211" w:type="dxa"/>
                </w:tcPr>
                <w:p w14:paraId="0043ACEE">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0.05%</w:t>
                  </w:r>
                </w:p>
              </w:tc>
            </w:tr>
            <w:tr w14:paraId="2FDC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035AC793">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5～10亿元</w:t>
                  </w:r>
                </w:p>
              </w:tc>
              <w:tc>
                <w:tcPr>
                  <w:tcW w:w="1414" w:type="dxa"/>
                </w:tcPr>
                <w:p w14:paraId="084702F0">
                  <w:pPr>
                    <w:keepLines/>
                    <w:wordWrap w:val="0"/>
                    <w:spacing w:line="360" w:lineRule="auto"/>
                    <w:ind w:firstLine="120" w:firstLineChars="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0.035%</w:t>
                  </w:r>
                </w:p>
              </w:tc>
              <w:tc>
                <w:tcPr>
                  <w:tcW w:w="1231" w:type="dxa"/>
                </w:tcPr>
                <w:p w14:paraId="77BDED7C">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0.035%</w:t>
                  </w:r>
                </w:p>
              </w:tc>
              <w:tc>
                <w:tcPr>
                  <w:tcW w:w="1211" w:type="dxa"/>
                </w:tcPr>
                <w:p w14:paraId="1DF3EC5B">
                  <w:pPr>
                    <w:keepLines/>
                    <w:wordWrap w:val="0"/>
                    <w:spacing w:line="360" w:lineRule="auto"/>
                    <w:ind w:firstLine="120" w:firstLineChars="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0.035%</w:t>
                  </w:r>
                </w:p>
              </w:tc>
            </w:tr>
            <w:tr w14:paraId="27C1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62" w:type="dxa"/>
                </w:tcPr>
                <w:p w14:paraId="2292DEB7">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10～50亿元</w:t>
                  </w:r>
                </w:p>
              </w:tc>
              <w:tc>
                <w:tcPr>
                  <w:tcW w:w="1414" w:type="dxa"/>
                </w:tcPr>
                <w:p w14:paraId="2BE4B612">
                  <w:pPr>
                    <w:keepLines/>
                    <w:wordWrap w:val="0"/>
                    <w:spacing w:line="360" w:lineRule="auto"/>
                    <w:ind w:firstLine="120" w:firstLineChars="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0.008%</w:t>
                  </w:r>
                </w:p>
              </w:tc>
              <w:tc>
                <w:tcPr>
                  <w:tcW w:w="1231" w:type="dxa"/>
                </w:tcPr>
                <w:p w14:paraId="59C5CE1D">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0.008%</w:t>
                  </w:r>
                </w:p>
              </w:tc>
              <w:tc>
                <w:tcPr>
                  <w:tcW w:w="1211" w:type="dxa"/>
                </w:tcPr>
                <w:p w14:paraId="7C406B6D">
                  <w:pPr>
                    <w:keepLines/>
                    <w:wordWrap w:val="0"/>
                    <w:spacing w:line="360" w:lineRule="auto"/>
                    <w:ind w:firstLine="120" w:firstLineChars="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0.008%</w:t>
                  </w:r>
                </w:p>
              </w:tc>
            </w:tr>
            <w:tr w14:paraId="4104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59FC6BAA">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50～100亿元</w:t>
                  </w:r>
                </w:p>
              </w:tc>
              <w:tc>
                <w:tcPr>
                  <w:tcW w:w="1414" w:type="dxa"/>
                </w:tcPr>
                <w:p w14:paraId="542095DE">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0.006%</w:t>
                  </w:r>
                </w:p>
              </w:tc>
              <w:tc>
                <w:tcPr>
                  <w:tcW w:w="1231" w:type="dxa"/>
                </w:tcPr>
                <w:p w14:paraId="0C3B14D6">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0.006%</w:t>
                  </w:r>
                </w:p>
              </w:tc>
              <w:tc>
                <w:tcPr>
                  <w:tcW w:w="1211" w:type="dxa"/>
                </w:tcPr>
                <w:p w14:paraId="10751E65">
                  <w:pPr>
                    <w:keepLines/>
                    <w:wordWrap w:val="0"/>
                    <w:spacing w:line="360" w:lineRule="auto"/>
                    <w:ind w:firstLine="120" w:firstLineChars="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0.006%</w:t>
                  </w:r>
                </w:p>
              </w:tc>
            </w:tr>
            <w:tr w14:paraId="77D3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4D621AFE">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100亿以上</w:t>
                  </w:r>
                </w:p>
              </w:tc>
              <w:tc>
                <w:tcPr>
                  <w:tcW w:w="1414" w:type="dxa"/>
                </w:tcPr>
                <w:p w14:paraId="3AC2953E">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0.004%</w:t>
                  </w:r>
                </w:p>
              </w:tc>
              <w:tc>
                <w:tcPr>
                  <w:tcW w:w="1231" w:type="dxa"/>
                </w:tcPr>
                <w:p w14:paraId="5842A449">
                  <w:pPr>
                    <w:keepLines/>
                    <w:wordWrap w:val="0"/>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0.004%</w:t>
                  </w:r>
                </w:p>
              </w:tc>
              <w:tc>
                <w:tcPr>
                  <w:tcW w:w="1211" w:type="dxa"/>
                </w:tcPr>
                <w:p w14:paraId="2A9E803B">
                  <w:pPr>
                    <w:keepLines/>
                    <w:wordWrap w:val="0"/>
                    <w:spacing w:line="360" w:lineRule="auto"/>
                    <w:ind w:firstLine="120" w:firstLineChars="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0.004%</w:t>
                  </w:r>
                </w:p>
              </w:tc>
            </w:tr>
            <w:tr w14:paraId="6D91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18" w:type="dxa"/>
                  <w:gridSpan w:val="4"/>
                </w:tcPr>
                <w:p w14:paraId="733EC476">
                  <w:pPr>
                    <w:keepLines/>
                    <w:wordWrap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按以上费率计算不足5000.00元的，以5000.00元为基准价。</w:t>
                  </w:r>
                </w:p>
              </w:tc>
            </w:tr>
          </w:tbl>
          <w:p w14:paraId="2CC25DA0">
            <w:pPr>
              <w:pStyle w:val="14"/>
              <w:keepLines/>
              <w:wordWrap w:val="0"/>
              <w:snapToGrid w:val="0"/>
              <w:spacing w:line="360" w:lineRule="auto"/>
              <w:rPr>
                <w:rFonts w:hAnsi="宋体" w:cs="宋体"/>
                <w:color w:val="auto"/>
                <w:sz w:val="24"/>
                <w:szCs w:val="24"/>
                <w:u w:val="single"/>
              </w:rPr>
            </w:pPr>
          </w:p>
        </w:tc>
      </w:tr>
      <w:tr w14:paraId="51A93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507B1F0">
            <w:pPr>
              <w:keepLines/>
              <w:widowControl/>
              <w:wordWrap w:val="0"/>
              <w:spacing w:line="360" w:lineRule="auto"/>
              <w:jc w:val="left"/>
              <w:rPr>
                <w:rFonts w:ascii="宋体" w:hAnsi="宋体" w:cs="宋体"/>
                <w:color w:val="auto"/>
                <w:sz w:val="24"/>
              </w:rPr>
            </w:pPr>
          </w:p>
        </w:tc>
        <w:tc>
          <w:tcPr>
            <w:tcW w:w="2630" w:type="dxa"/>
            <w:tcBorders>
              <w:top w:val="single" w:color="auto" w:sz="4" w:space="0"/>
              <w:left w:val="single" w:color="auto" w:sz="4" w:space="0"/>
              <w:bottom w:val="single" w:color="auto" w:sz="4" w:space="0"/>
              <w:right w:val="single" w:color="auto" w:sz="4" w:space="0"/>
            </w:tcBorders>
            <w:vAlign w:val="center"/>
          </w:tcPr>
          <w:p w14:paraId="21717E35">
            <w:pPr>
              <w:keepLines/>
              <w:wordWrap w:val="0"/>
              <w:spacing w:line="360" w:lineRule="auto"/>
              <w:rPr>
                <w:rFonts w:ascii="宋体" w:hAnsi="宋体" w:cs="宋体"/>
                <w:color w:val="auto"/>
                <w:sz w:val="24"/>
              </w:rPr>
            </w:pPr>
            <w:r>
              <w:rPr>
                <w:rFonts w:hint="eastAsia" w:ascii="宋体" w:hAnsi="宋体" w:cs="宋体"/>
                <w:color w:val="auto"/>
                <w:sz w:val="24"/>
              </w:rPr>
              <w:t>代理服务费收款账户信息</w:t>
            </w:r>
          </w:p>
        </w:tc>
        <w:tc>
          <w:tcPr>
            <w:tcW w:w="6935" w:type="dxa"/>
            <w:tcBorders>
              <w:top w:val="single" w:color="auto" w:sz="4" w:space="0"/>
              <w:left w:val="single" w:color="auto" w:sz="4" w:space="0"/>
              <w:bottom w:val="single" w:color="auto" w:sz="4" w:space="0"/>
              <w:right w:val="single" w:color="auto" w:sz="4" w:space="0"/>
            </w:tcBorders>
            <w:vAlign w:val="center"/>
          </w:tcPr>
          <w:p w14:paraId="61B53D53">
            <w:pPr>
              <w:pStyle w:val="14"/>
              <w:keepLines/>
              <w:wordWrap w:val="0"/>
              <w:snapToGrid w:val="0"/>
              <w:spacing w:line="360" w:lineRule="auto"/>
              <w:rPr>
                <w:rFonts w:hAnsi="宋体" w:cs="宋体"/>
                <w:color w:val="auto"/>
                <w:sz w:val="24"/>
                <w:szCs w:val="24"/>
              </w:rPr>
            </w:pPr>
            <w:r>
              <w:rPr>
                <w:rFonts w:hint="eastAsia" w:hAnsi="宋体" w:cs="宋体"/>
                <w:color w:val="auto"/>
                <w:sz w:val="24"/>
                <w:szCs w:val="24"/>
              </w:rPr>
              <w:t>账户名称：广西邕政采购代理有限公司</w:t>
            </w:r>
          </w:p>
          <w:p w14:paraId="6BE6DBDF">
            <w:pPr>
              <w:pStyle w:val="14"/>
              <w:keepLines/>
              <w:wordWrap w:val="0"/>
              <w:snapToGrid w:val="0"/>
              <w:spacing w:line="360" w:lineRule="auto"/>
              <w:rPr>
                <w:rFonts w:hAnsi="宋体" w:cs="宋体"/>
                <w:color w:val="auto"/>
                <w:sz w:val="24"/>
                <w:szCs w:val="24"/>
              </w:rPr>
            </w:pPr>
            <w:r>
              <w:rPr>
                <w:rFonts w:hint="eastAsia" w:hAnsi="宋体" w:cs="宋体"/>
                <w:color w:val="auto"/>
                <w:sz w:val="24"/>
                <w:szCs w:val="24"/>
              </w:rPr>
              <w:t>开户银行：交通银行南宁东葛西支行</w:t>
            </w:r>
          </w:p>
          <w:p w14:paraId="454056C8">
            <w:pPr>
              <w:pStyle w:val="14"/>
              <w:keepLines/>
              <w:wordWrap w:val="0"/>
              <w:snapToGrid w:val="0"/>
              <w:spacing w:line="360" w:lineRule="auto"/>
              <w:rPr>
                <w:rFonts w:hAnsi="宋体" w:cs="宋体"/>
                <w:color w:val="auto"/>
                <w:sz w:val="24"/>
                <w:szCs w:val="24"/>
              </w:rPr>
            </w:pPr>
            <w:r>
              <w:rPr>
                <w:rFonts w:hint="eastAsia" w:hAnsi="宋体" w:cs="宋体"/>
                <w:color w:val="auto"/>
                <w:sz w:val="24"/>
                <w:szCs w:val="24"/>
              </w:rPr>
              <w:t xml:space="preserve">银行账号：4510 6070 1018 1602 32818 </w:t>
            </w:r>
          </w:p>
          <w:p w14:paraId="7626CA15">
            <w:pPr>
              <w:pStyle w:val="14"/>
              <w:keepLines/>
              <w:wordWrap w:val="0"/>
              <w:snapToGrid w:val="0"/>
              <w:spacing w:line="360" w:lineRule="auto"/>
              <w:rPr>
                <w:rFonts w:hAnsi="宋体" w:cs="宋体"/>
                <w:color w:val="auto"/>
                <w:sz w:val="24"/>
                <w:szCs w:val="24"/>
              </w:rPr>
            </w:pPr>
            <w:r>
              <w:rPr>
                <w:rFonts w:hint="eastAsia" w:hAnsi="宋体" w:cs="宋体"/>
                <w:color w:val="auto"/>
                <w:sz w:val="24"/>
                <w:szCs w:val="24"/>
              </w:rPr>
              <w:t>开户行行号：301611000718</w:t>
            </w:r>
          </w:p>
        </w:tc>
      </w:tr>
      <w:tr w14:paraId="136B6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1E2AA1C">
            <w:pPr>
              <w:keepLines/>
              <w:wordWrap w:val="0"/>
              <w:snapToGrid w:val="0"/>
              <w:spacing w:line="360" w:lineRule="auto"/>
              <w:jc w:val="center"/>
              <w:rPr>
                <w:rFonts w:ascii="宋体" w:hAnsi="宋体" w:cs="宋体"/>
                <w:color w:val="auto"/>
                <w:sz w:val="24"/>
              </w:rPr>
            </w:pPr>
            <w:r>
              <w:rPr>
                <w:rFonts w:hint="eastAsia" w:ascii="宋体" w:hAnsi="宋体" w:cs="宋体"/>
                <w:color w:val="auto"/>
                <w:sz w:val="24"/>
              </w:rPr>
              <w:t>41.1</w:t>
            </w:r>
          </w:p>
        </w:tc>
        <w:tc>
          <w:tcPr>
            <w:tcW w:w="2630" w:type="dxa"/>
            <w:tcBorders>
              <w:top w:val="single" w:color="auto" w:sz="4" w:space="0"/>
              <w:left w:val="single" w:color="auto" w:sz="4" w:space="0"/>
              <w:bottom w:val="single" w:color="auto" w:sz="4" w:space="0"/>
              <w:right w:val="single" w:color="auto" w:sz="4" w:space="0"/>
            </w:tcBorders>
            <w:vAlign w:val="center"/>
          </w:tcPr>
          <w:p w14:paraId="5B893620">
            <w:pPr>
              <w:keepLines/>
              <w:wordWrap w:val="0"/>
              <w:snapToGrid w:val="0"/>
              <w:spacing w:line="360" w:lineRule="auto"/>
              <w:rPr>
                <w:rFonts w:ascii="宋体" w:hAnsi="宋体" w:cs="宋体"/>
                <w:color w:val="auto"/>
                <w:sz w:val="24"/>
              </w:rPr>
            </w:pPr>
            <w:r>
              <w:rPr>
                <w:rFonts w:hint="eastAsia" w:ascii="宋体" w:hAnsi="宋体" w:cs="宋体"/>
                <w:color w:val="auto"/>
                <w:sz w:val="24"/>
              </w:rPr>
              <w:t>解释</w:t>
            </w:r>
          </w:p>
        </w:tc>
        <w:tc>
          <w:tcPr>
            <w:tcW w:w="6935" w:type="dxa"/>
            <w:tcBorders>
              <w:top w:val="single" w:color="auto" w:sz="4" w:space="0"/>
              <w:left w:val="single" w:color="auto" w:sz="4" w:space="0"/>
              <w:bottom w:val="single" w:color="auto" w:sz="4" w:space="0"/>
              <w:right w:val="single" w:color="auto" w:sz="4" w:space="0"/>
            </w:tcBorders>
            <w:vAlign w:val="center"/>
          </w:tcPr>
          <w:p w14:paraId="4F2B8C88">
            <w:pPr>
              <w:keepLines/>
              <w:wordWrap w:val="0"/>
              <w:snapToGrid w:val="0"/>
              <w:spacing w:line="360" w:lineRule="auto"/>
              <w:ind w:firstLine="482"/>
              <w:rPr>
                <w:rFonts w:ascii="宋体" w:hAnsi="宋体" w:cs="宋体"/>
                <w:b/>
                <w:color w:val="auto"/>
                <w:sz w:val="24"/>
              </w:rPr>
            </w:pPr>
            <w:r>
              <w:rPr>
                <w:rFonts w:hint="eastAsia" w:ascii="宋体" w:hAnsi="宋体" w:cs="宋体"/>
                <w:b/>
                <w:color w:val="auto"/>
                <w:sz w:val="24"/>
              </w:rPr>
              <w:t>解释权：</w:t>
            </w:r>
            <w:r>
              <w:rPr>
                <w:rFonts w:hint="eastAsia" w:ascii="宋体" w:hAnsi="宋体" w:cs="宋体"/>
                <w:color w:val="auto"/>
                <w:sz w:val="24"/>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 w:val="24"/>
              </w:rPr>
              <w:t>，由采购人或者采购代理机构负责解释。</w:t>
            </w:r>
          </w:p>
          <w:p w14:paraId="247F69FD">
            <w:pPr>
              <w:keepLines/>
              <w:wordWrap w:val="0"/>
              <w:snapToGrid w:val="0"/>
              <w:spacing w:line="360" w:lineRule="auto"/>
              <w:ind w:firstLine="482"/>
              <w:rPr>
                <w:rFonts w:ascii="宋体" w:hAnsi="宋体" w:cs="宋体"/>
                <w:b/>
                <w:color w:val="auto"/>
                <w:sz w:val="24"/>
              </w:rPr>
            </w:pPr>
            <w:r>
              <w:rPr>
                <w:rFonts w:hint="eastAsia" w:ascii="宋体" w:hAnsi="宋体" w:cs="宋体"/>
                <w:b/>
                <w:color w:val="auto"/>
                <w:sz w:val="24"/>
              </w:rPr>
              <w:t>法律责任：</w:t>
            </w:r>
          </w:p>
          <w:p w14:paraId="25C174A6">
            <w:pPr>
              <w:keepLines/>
              <w:wordWrap w:val="0"/>
              <w:snapToGrid w:val="0"/>
              <w:spacing w:line="360" w:lineRule="auto"/>
              <w:rPr>
                <w:rFonts w:ascii="宋体" w:hAnsi="宋体" w:cs="宋体"/>
                <w:color w:val="auto"/>
                <w:sz w:val="24"/>
              </w:rPr>
            </w:pPr>
            <w:r>
              <w:rPr>
                <w:rFonts w:hint="eastAsia" w:ascii="宋体" w:hAnsi="宋体" w:cs="宋体"/>
                <w:color w:val="auto"/>
                <w:sz w:val="24"/>
              </w:rPr>
              <w:t>1.本采购文件根据《中华人民共和国政府采购法》、《中华人民共和国民法典》；《中华人民共和国政府采购法实施条例》、、《政府采购货物和服务招标投 标管理办法》等有关法律、法规编制，参与本项目的各政府采购当事人依法享有上述法律法规所赋予的权利与义务。</w:t>
            </w:r>
          </w:p>
          <w:p w14:paraId="33295BE6">
            <w:pPr>
              <w:keepLines/>
              <w:wordWrap w:val="0"/>
              <w:spacing w:line="360" w:lineRule="auto"/>
              <w:ind w:firstLine="482"/>
              <w:rPr>
                <w:rFonts w:ascii="宋体" w:hAnsi="宋体" w:cs="宋体"/>
                <w:color w:val="auto"/>
                <w:sz w:val="24"/>
              </w:rPr>
            </w:pPr>
            <w:r>
              <w:rPr>
                <w:rFonts w:hint="eastAsia" w:ascii="宋体" w:hAnsi="宋体" w:cs="宋体"/>
                <w:b/>
                <w:color w:val="auto"/>
                <w:sz w:val="24"/>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81E5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EC10E7D">
            <w:pPr>
              <w:keepLines/>
              <w:wordWrap w:val="0"/>
              <w:snapToGrid w:val="0"/>
              <w:spacing w:line="360" w:lineRule="auto"/>
              <w:jc w:val="center"/>
              <w:rPr>
                <w:rFonts w:ascii="宋体" w:hAnsi="宋体" w:cs="宋体"/>
                <w:color w:val="auto"/>
                <w:sz w:val="24"/>
              </w:rPr>
            </w:pPr>
            <w:r>
              <w:rPr>
                <w:rFonts w:hint="eastAsia" w:ascii="宋体" w:hAnsi="宋体" w:cs="宋体"/>
                <w:color w:val="auto"/>
                <w:sz w:val="24"/>
              </w:rPr>
              <w:t>41.2</w:t>
            </w:r>
          </w:p>
        </w:tc>
        <w:tc>
          <w:tcPr>
            <w:tcW w:w="2630" w:type="dxa"/>
            <w:tcBorders>
              <w:top w:val="single" w:color="auto" w:sz="4" w:space="0"/>
              <w:left w:val="single" w:color="auto" w:sz="4" w:space="0"/>
              <w:bottom w:val="single" w:color="auto" w:sz="4" w:space="0"/>
              <w:right w:val="single" w:color="auto" w:sz="4" w:space="0"/>
            </w:tcBorders>
            <w:vAlign w:val="center"/>
          </w:tcPr>
          <w:p w14:paraId="381E5427">
            <w:pPr>
              <w:keepLines/>
              <w:wordWrap w:val="0"/>
              <w:snapToGrid w:val="0"/>
              <w:spacing w:line="360" w:lineRule="auto"/>
              <w:rPr>
                <w:rFonts w:ascii="宋体" w:hAnsi="宋体" w:cs="宋体"/>
                <w:color w:val="auto"/>
                <w:sz w:val="24"/>
              </w:rPr>
            </w:pPr>
            <w:r>
              <w:rPr>
                <w:rFonts w:hint="eastAsia" w:ascii="宋体" w:hAnsi="宋体" w:cs="宋体"/>
                <w:color w:val="auto"/>
                <w:sz w:val="24"/>
              </w:rPr>
              <w:t>其他释义</w:t>
            </w:r>
          </w:p>
        </w:tc>
        <w:tc>
          <w:tcPr>
            <w:tcW w:w="6935" w:type="dxa"/>
            <w:tcBorders>
              <w:top w:val="single" w:color="auto" w:sz="4" w:space="0"/>
              <w:left w:val="single" w:color="auto" w:sz="4" w:space="0"/>
              <w:bottom w:val="single" w:color="auto" w:sz="4" w:space="0"/>
              <w:right w:val="single" w:color="auto" w:sz="4" w:space="0"/>
            </w:tcBorders>
            <w:vAlign w:val="center"/>
          </w:tcPr>
          <w:p w14:paraId="2B8ACC90">
            <w:pPr>
              <w:pStyle w:val="14"/>
              <w:keepLines/>
              <w:wordWrap w:val="0"/>
              <w:snapToGrid w:val="0"/>
              <w:spacing w:line="360" w:lineRule="auto"/>
              <w:ind w:firstLine="482"/>
              <w:rPr>
                <w:rFonts w:hAnsi="宋体" w:cs="宋体"/>
                <w:b/>
                <w:bCs/>
                <w:color w:val="auto"/>
                <w:sz w:val="24"/>
                <w:szCs w:val="24"/>
              </w:rPr>
            </w:pPr>
            <w:r>
              <w:rPr>
                <w:rFonts w:hint="eastAsia" w:hAnsi="宋体" w:cs="宋体"/>
                <w:b/>
                <w:bCs/>
                <w:color w:val="auto"/>
                <w:sz w:val="24"/>
                <w:szCs w:val="24"/>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FF3799E">
            <w:pPr>
              <w:pStyle w:val="14"/>
              <w:keepLines/>
              <w:wordWrap w:val="0"/>
              <w:snapToGrid w:val="0"/>
              <w:spacing w:line="360" w:lineRule="auto"/>
              <w:ind w:firstLine="482"/>
              <w:rPr>
                <w:rFonts w:hAnsi="宋体" w:cs="宋体"/>
                <w:b/>
                <w:bCs/>
                <w:color w:val="auto"/>
                <w:sz w:val="24"/>
                <w:szCs w:val="24"/>
              </w:rPr>
            </w:pPr>
            <w:r>
              <w:rPr>
                <w:rFonts w:hint="eastAsia" w:hAnsi="宋体" w:cs="宋体"/>
                <w:b/>
                <w:bCs/>
                <w:color w:val="auto"/>
                <w:sz w:val="24"/>
                <w:szCs w:val="24"/>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1D0D0D1">
            <w:pPr>
              <w:pStyle w:val="14"/>
              <w:keepLines/>
              <w:wordWrap w:val="0"/>
              <w:snapToGrid w:val="0"/>
              <w:spacing w:line="360" w:lineRule="auto"/>
              <w:ind w:firstLine="482"/>
              <w:rPr>
                <w:rFonts w:hAnsi="宋体" w:cs="宋体"/>
                <w:b/>
                <w:bCs/>
                <w:color w:val="auto"/>
                <w:sz w:val="24"/>
                <w:szCs w:val="24"/>
              </w:rPr>
            </w:pPr>
            <w:r>
              <w:rPr>
                <w:rFonts w:hint="eastAsia" w:hAnsi="宋体" w:cs="宋体"/>
                <w:b/>
                <w:bCs/>
                <w:color w:val="auto"/>
                <w:sz w:val="24"/>
                <w:szCs w:val="24"/>
              </w:rPr>
              <w:t>3.本招标文件中描述投标人的“签字”是指投标人的法定代表人或者委托代理人亲自在文件规定签署处亲笔写上个人的名字的行为，私章、签字章、印鉴、影印等其他形式均不能代替亲笔签字。</w:t>
            </w:r>
          </w:p>
          <w:p w14:paraId="560C35E2">
            <w:pPr>
              <w:pStyle w:val="14"/>
              <w:keepLines/>
              <w:wordWrap w:val="0"/>
              <w:snapToGrid w:val="0"/>
              <w:spacing w:line="360" w:lineRule="auto"/>
              <w:ind w:firstLine="482"/>
              <w:rPr>
                <w:rFonts w:hAnsi="宋体" w:cs="宋体"/>
                <w:b/>
                <w:bCs/>
                <w:color w:val="auto"/>
                <w:sz w:val="24"/>
                <w:szCs w:val="24"/>
              </w:rPr>
            </w:pPr>
            <w:r>
              <w:rPr>
                <w:rFonts w:hint="eastAsia" w:hAnsi="宋体" w:cs="宋体"/>
                <w:b/>
                <w:bCs/>
                <w:color w:val="auto"/>
                <w:sz w:val="24"/>
                <w:szCs w:val="24"/>
              </w:rPr>
              <w:t>4.自然人投标的，招标文件规定盖公章处由自然人摁手指指印。</w:t>
            </w:r>
          </w:p>
          <w:p w14:paraId="46F1E249">
            <w:pPr>
              <w:keepLines/>
              <w:wordWrap w:val="0"/>
              <w:spacing w:line="360" w:lineRule="auto"/>
              <w:ind w:firstLine="482"/>
              <w:jc w:val="left"/>
              <w:rPr>
                <w:rFonts w:ascii="宋体" w:hAnsi="宋体" w:cs="宋体"/>
                <w:color w:val="auto"/>
                <w:sz w:val="24"/>
              </w:rPr>
            </w:pPr>
            <w:r>
              <w:rPr>
                <w:rFonts w:hint="eastAsia" w:ascii="宋体" w:hAnsi="宋体" w:cs="宋体"/>
                <w:b/>
                <w:bCs/>
                <w:color w:val="auto"/>
                <w:sz w:val="24"/>
              </w:rPr>
              <w:t>5.本招标文件所称的“以上”“以下”“以内”“届满”，包括本数；所称的“不满”“超过”“以外”，不包括本数。</w:t>
            </w:r>
          </w:p>
        </w:tc>
      </w:tr>
    </w:tbl>
    <w:p w14:paraId="055AFBA2">
      <w:pPr>
        <w:widowControl/>
        <w:wordWrap w:val="0"/>
        <w:spacing w:line="360" w:lineRule="auto"/>
        <w:ind w:firstLine="643"/>
        <w:jc w:val="left"/>
        <w:rPr>
          <w:rFonts w:ascii="宋体" w:hAnsi="宋体" w:cs="宋体"/>
          <w:b/>
          <w:bCs/>
          <w:color w:val="auto"/>
          <w:sz w:val="32"/>
          <w:szCs w:val="32"/>
        </w:rPr>
        <w:sectPr>
          <w:footerReference r:id="rId5" w:type="default"/>
          <w:pgSz w:w="11906" w:h="16838"/>
          <w:pgMar w:top="1440" w:right="1080" w:bottom="1440" w:left="1080" w:header="720" w:footer="720" w:gutter="0"/>
          <w:cols w:space="720" w:num="1"/>
          <w:docGrid w:type="lines" w:linePitch="331" w:charSpace="0"/>
        </w:sectPr>
      </w:pPr>
    </w:p>
    <w:p w14:paraId="38B0187D">
      <w:pPr>
        <w:wordWrap w:val="0"/>
        <w:spacing w:line="360" w:lineRule="auto"/>
        <w:rPr>
          <w:rFonts w:ascii="宋体" w:hAnsi="宋体" w:cs="宋体"/>
          <w:color w:val="auto"/>
        </w:rPr>
      </w:pPr>
    </w:p>
    <w:p w14:paraId="6FA2583A">
      <w:pPr>
        <w:pStyle w:val="4"/>
        <w:wordWrap w:val="0"/>
        <w:spacing w:before="0" w:after="0" w:line="360" w:lineRule="auto"/>
        <w:ind w:firstLine="643"/>
        <w:jc w:val="center"/>
        <w:rPr>
          <w:rFonts w:ascii="宋体" w:hAnsi="宋体" w:eastAsia="宋体" w:cs="宋体"/>
          <w:color w:val="auto"/>
        </w:rPr>
      </w:pPr>
      <w:bookmarkStart w:id="34" w:name="_Toc5937"/>
      <w:r>
        <w:rPr>
          <w:rFonts w:hint="eastAsia" w:ascii="宋体" w:hAnsi="宋体" w:eastAsia="宋体" w:cs="宋体"/>
          <w:color w:val="auto"/>
        </w:rPr>
        <w:t>第二节 投标人须知正文</w:t>
      </w:r>
      <w:bookmarkEnd w:id="34"/>
    </w:p>
    <w:p w14:paraId="7C191EF5">
      <w:pPr>
        <w:pStyle w:val="5"/>
        <w:keepNext w:val="0"/>
        <w:keepLines w:val="0"/>
        <w:wordWrap w:val="0"/>
        <w:spacing w:line="360" w:lineRule="auto"/>
        <w:jc w:val="center"/>
        <w:rPr>
          <w:rFonts w:ascii="宋体" w:hAnsi="宋体" w:cs="宋体"/>
          <w:color w:val="auto"/>
        </w:rPr>
      </w:pPr>
      <w:bookmarkStart w:id="35" w:name="_Toc13364"/>
      <w:r>
        <w:rPr>
          <w:rFonts w:hint="eastAsia" w:ascii="宋体" w:hAnsi="宋体" w:cs="宋体"/>
          <w:color w:val="auto"/>
        </w:rPr>
        <w:t>一、总  则</w:t>
      </w:r>
      <w:bookmarkEnd w:id="35"/>
    </w:p>
    <w:p w14:paraId="4851DB6B">
      <w:pPr>
        <w:wordWrap w:val="0"/>
        <w:spacing w:line="360" w:lineRule="auto"/>
        <w:ind w:firstLine="480" w:firstLineChars="200"/>
        <w:rPr>
          <w:rFonts w:ascii="宋体" w:hAnsi="宋体" w:cs="宋体"/>
          <w:color w:val="auto"/>
          <w:sz w:val="24"/>
        </w:rPr>
      </w:pPr>
      <w:bookmarkStart w:id="36" w:name="_Toc254970668"/>
      <w:bookmarkStart w:id="37" w:name="_Toc254970527"/>
      <w:r>
        <w:rPr>
          <w:rFonts w:hint="eastAsia" w:ascii="宋体" w:hAnsi="宋体" w:cs="宋体"/>
          <w:color w:val="auto"/>
          <w:sz w:val="24"/>
        </w:rPr>
        <w:t>1.适用范围</w:t>
      </w:r>
      <w:bookmarkEnd w:id="36"/>
      <w:bookmarkEnd w:id="37"/>
    </w:p>
    <w:p w14:paraId="2595EC98">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45CB461">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14:paraId="27153847">
      <w:pPr>
        <w:wordWrap w:val="0"/>
        <w:spacing w:line="360" w:lineRule="auto"/>
        <w:ind w:firstLine="480" w:firstLineChars="200"/>
        <w:rPr>
          <w:rFonts w:ascii="宋体" w:hAnsi="宋体" w:cs="宋体"/>
          <w:color w:val="auto"/>
          <w:sz w:val="24"/>
        </w:rPr>
      </w:pPr>
      <w:bookmarkStart w:id="38" w:name="_Toc254970528"/>
      <w:bookmarkStart w:id="39" w:name="_Toc254970669"/>
      <w:r>
        <w:rPr>
          <w:rFonts w:hint="eastAsia" w:ascii="宋体" w:hAnsi="宋体" w:cs="宋体"/>
          <w:color w:val="auto"/>
          <w:sz w:val="24"/>
        </w:rPr>
        <w:t>2.定义</w:t>
      </w:r>
      <w:bookmarkEnd w:id="38"/>
      <w:bookmarkEnd w:id="39"/>
    </w:p>
    <w:p w14:paraId="626F1C00">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2.1“采购人”是指依法进行政府采购的国家机关、事业单位、团体组织。</w:t>
      </w:r>
    </w:p>
    <w:p w14:paraId="4C9538CC">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2.2“采购代理机构” 指政府采购集中采购机构和集中采购机构以外的采购代理机构。</w:t>
      </w:r>
    </w:p>
    <w:p w14:paraId="022E46C8">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2.3“供应商”是指向采购人提供货物、工程或者服务的法人、其他组织或者自然人。</w:t>
      </w:r>
    </w:p>
    <w:p w14:paraId="2A734B56">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2.4“投标人”是指响应招标、参加投标竞争的法人、非法人组织或者自然人。</w:t>
      </w:r>
    </w:p>
    <w:p w14:paraId="1E2ECBC0">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2.5“服务”是指除货物和工程以外的其他政府采购对象。</w:t>
      </w:r>
    </w:p>
    <w:p w14:paraId="19E314B3">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2.6“书面形式”是指合同书、信件和数据电文（包括电报、电传、传真、短信、电子数据交换和电子邮件）等可以有形地表现所载内容的形式。</w:t>
      </w:r>
    </w:p>
    <w:p w14:paraId="15191C31">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2.7“实质性要求”是指招标文件中已经指明不满足则投标无效的条款，或者不能负偏离的条款，或者采购需求中带“</w:t>
      </w:r>
      <w:r>
        <w:rPr>
          <w:rFonts w:hint="eastAsia" w:ascii="宋体" w:hAnsi="宋体" w:cs="宋体"/>
          <w:b/>
          <w:bCs/>
          <w:color w:val="auto"/>
          <w:szCs w:val="21"/>
        </w:rPr>
        <w:t>▲</w:t>
      </w:r>
      <w:r>
        <w:rPr>
          <w:rFonts w:hint="eastAsia" w:ascii="宋体" w:hAnsi="宋体" w:cs="宋体"/>
          <w:b/>
          <w:color w:val="auto"/>
          <w:szCs w:val="21"/>
        </w:rPr>
        <w:t>”的条款。</w:t>
      </w:r>
    </w:p>
    <w:p w14:paraId="3E4754BF">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2.8“正偏离”，是指投标文件对招标文件“采购需求”中有关条款作出的响应优于条款要求并有利于采购人的情形。</w:t>
      </w:r>
    </w:p>
    <w:p w14:paraId="7F6DDE8B">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2.9“负偏离”，是指投标文件对招标文件“采购需求”中有关条款作出的响应不满足条款要求，导致采购人要求不能得到满足的情形。</w:t>
      </w:r>
    </w:p>
    <w:p w14:paraId="79DD316F">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2.10“允许负偏离的条款”是指采购需求中的不属于“实质性要求”的条款。</w:t>
      </w:r>
      <w:bookmarkStart w:id="40" w:name="_Toc254970670"/>
      <w:bookmarkStart w:id="41" w:name="_Toc254970529"/>
    </w:p>
    <w:p w14:paraId="7BFD994F">
      <w:pPr>
        <w:wordWrap w:val="0"/>
        <w:spacing w:line="360" w:lineRule="auto"/>
        <w:ind w:firstLine="480" w:firstLineChars="200"/>
        <w:rPr>
          <w:rFonts w:ascii="宋体" w:hAnsi="宋体" w:cs="宋体"/>
          <w:color w:val="auto"/>
          <w:sz w:val="24"/>
        </w:rPr>
      </w:pPr>
      <w:r>
        <w:rPr>
          <w:rFonts w:hint="eastAsia" w:ascii="宋体" w:hAnsi="宋体" w:cs="宋体"/>
          <w:color w:val="auto"/>
          <w:sz w:val="24"/>
        </w:rPr>
        <w:t>3.</w:t>
      </w:r>
      <w:bookmarkEnd w:id="40"/>
      <w:bookmarkEnd w:id="41"/>
      <w:r>
        <w:rPr>
          <w:rFonts w:hint="eastAsia" w:ascii="宋体" w:hAnsi="宋体" w:cs="宋体"/>
          <w:color w:val="auto"/>
          <w:sz w:val="24"/>
        </w:rPr>
        <w:t>投标人的资格要求</w:t>
      </w:r>
    </w:p>
    <w:p w14:paraId="0CBBB2C8">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投标人的资格要求详见“招标公告”。</w:t>
      </w:r>
    </w:p>
    <w:p w14:paraId="57548E31">
      <w:pPr>
        <w:wordWrap w:val="0"/>
        <w:spacing w:line="360" w:lineRule="auto"/>
        <w:ind w:firstLine="480" w:firstLineChars="200"/>
        <w:rPr>
          <w:rFonts w:ascii="宋体" w:hAnsi="宋体" w:cs="宋体"/>
          <w:color w:val="auto"/>
          <w:sz w:val="24"/>
        </w:rPr>
      </w:pPr>
      <w:bookmarkStart w:id="42" w:name="_Toc254970671"/>
      <w:bookmarkStart w:id="43" w:name="_Toc254970530"/>
      <w:r>
        <w:rPr>
          <w:rFonts w:hint="eastAsia" w:ascii="宋体" w:hAnsi="宋体" w:cs="宋体"/>
          <w:color w:val="auto"/>
          <w:sz w:val="24"/>
        </w:rPr>
        <w:t>4.投标委托</w:t>
      </w:r>
      <w:bookmarkEnd w:id="42"/>
      <w:bookmarkEnd w:id="43"/>
    </w:p>
    <w:p w14:paraId="78667FA8">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投标人代表参加投标活动过程中必须携带个人有效身份证件。如投标人代表不是法定代表人，须持有法定代表人授权委托书（正本用原件，副本用复印件，按第六章要求格式填写）。</w:t>
      </w:r>
    </w:p>
    <w:p w14:paraId="5EE5EB6C">
      <w:pPr>
        <w:wordWrap w:val="0"/>
        <w:spacing w:line="360" w:lineRule="auto"/>
        <w:ind w:firstLine="480" w:firstLineChars="200"/>
        <w:rPr>
          <w:rFonts w:ascii="宋体" w:hAnsi="宋体" w:cs="宋体"/>
          <w:color w:val="auto"/>
          <w:sz w:val="24"/>
        </w:rPr>
      </w:pPr>
      <w:bookmarkStart w:id="44" w:name="_5.投标费用"/>
      <w:bookmarkEnd w:id="44"/>
      <w:bookmarkStart w:id="45" w:name="_Toc254970531"/>
      <w:bookmarkStart w:id="46" w:name="_Toc254970672"/>
      <w:r>
        <w:rPr>
          <w:rFonts w:hint="eastAsia" w:ascii="宋体" w:hAnsi="宋体" w:cs="宋体"/>
          <w:color w:val="auto"/>
          <w:sz w:val="24"/>
        </w:rPr>
        <w:t>5.投标费用</w:t>
      </w:r>
      <w:bookmarkEnd w:id="45"/>
      <w:bookmarkEnd w:id="46"/>
    </w:p>
    <w:p w14:paraId="3E82A5B3">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投标费用：投标人应承担参与本次采购活动有关的所有费用，包括但不限于勘查现场、编制投标文件、参加澄清说明、签订合同等，不论投标结果如何，均应自行承担。</w:t>
      </w:r>
    </w:p>
    <w:p w14:paraId="4BF77CAF">
      <w:pPr>
        <w:wordWrap w:val="0"/>
        <w:spacing w:line="360" w:lineRule="auto"/>
        <w:ind w:firstLine="480" w:firstLineChars="200"/>
        <w:rPr>
          <w:rFonts w:ascii="宋体" w:hAnsi="宋体" w:cs="宋体"/>
          <w:color w:val="auto"/>
          <w:sz w:val="24"/>
        </w:rPr>
      </w:pPr>
      <w:r>
        <w:rPr>
          <w:rFonts w:hint="eastAsia" w:ascii="宋体" w:hAnsi="宋体" w:cs="宋体"/>
          <w:color w:val="auto"/>
          <w:sz w:val="24"/>
        </w:rPr>
        <w:t>6.联合体投标</w:t>
      </w:r>
    </w:p>
    <w:p w14:paraId="5E5C5681">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6.1本项目是否接受联合体投标，详见“投标人须知前附表”。</w:t>
      </w:r>
    </w:p>
    <w:p w14:paraId="59C78727">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6.2如接受联合体投标，联合体投标要求详见“投标人须知前附表”。</w:t>
      </w:r>
    </w:p>
    <w:p w14:paraId="66885931">
      <w:pPr>
        <w:wordWrap w:val="0"/>
        <w:spacing w:line="360" w:lineRule="auto"/>
        <w:ind w:firstLine="420" w:firstLineChars="200"/>
        <w:rPr>
          <w:rFonts w:ascii="宋体" w:hAnsi="宋体" w:cs="宋体"/>
          <w:bCs/>
          <w:color w:val="auto"/>
          <w:sz w:val="24"/>
          <w:szCs w:val="21"/>
          <w:shd w:val="clear" w:color="auto" w:fill="FFFFFF"/>
        </w:rPr>
      </w:pPr>
      <w:r>
        <w:rPr>
          <w:rFonts w:hint="eastAsia" w:ascii="宋体" w:hAnsi="宋体" w:cs="宋体"/>
          <w:bCs/>
          <w:color w:val="auto"/>
          <w:szCs w:val="21"/>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rPr>
        <w:t>《广西壮族自治区财政厅关于贯彻落实政府采购支持中小企业发展政策的通知》（桂财采〔2022〕31号）</w:t>
      </w:r>
      <w:r>
        <w:rPr>
          <w:rFonts w:hint="eastAsia" w:ascii="宋体" w:hAnsi="宋体" w:cs="宋体"/>
          <w:bCs/>
          <w:color w:val="auto"/>
          <w:szCs w:val="21"/>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1B97BE38">
      <w:pPr>
        <w:wordWrap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7.转包与分包             </w:t>
      </w:r>
    </w:p>
    <w:p w14:paraId="34D71EF0">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512BDA1">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rPr>
        <w:t>《广西壮族自治区财政厅关于贯彻落实政府采购支持中小企业发展政策的通知》（桂财采〔2022〕31号）</w:t>
      </w:r>
      <w:r>
        <w:rPr>
          <w:rFonts w:hint="eastAsia" w:ascii="宋体" w:hAnsi="宋体" w:cs="宋体"/>
          <w:bCs/>
          <w:color w:val="auto"/>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51DBCC0E">
      <w:pPr>
        <w:wordWrap w:val="0"/>
        <w:spacing w:line="360" w:lineRule="auto"/>
        <w:ind w:firstLine="480" w:firstLineChars="200"/>
        <w:rPr>
          <w:rFonts w:ascii="宋体" w:hAnsi="宋体" w:cs="宋体"/>
          <w:color w:val="auto"/>
          <w:sz w:val="24"/>
        </w:rPr>
      </w:pPr>
      <w:bookmarkStart w:id="47" w:name="_Toc254970673"/>
      <w:bookmarkStart w:id="48" w:name="_Toc254970532"/>
      <w:r>
        <w:rPr>
          <w:rFonts w:hint="eastAsia" w:ascii="宋体" w:hAnsi="宋体" w:cs="宋体"/>
          <w:color w:val="auto"/>
          <w:sz w:val="24"/>
        </w:rPr>
        <w:t>8.特别说明：</w:t>
      </w:r>
      <w:bookmarkEnd w:id="47"/>
      <w:bookmarkEnd w:id="48"/>
      <w:bookmarkStart w:id="49" w:name="_8.1提供相同品牌产品且通过资格审查、符合性审查的不同投标人参加同一合"/>
      <w:bookmarkEnd w:id="49"/>
    </w:p>
    <w:p w14:paraId="5167F53B">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8.1如果本招标文件要求投标人提供资格、信誉、荣誉、业绩与企业认证等材料的，则投标人所提供的以上材料必须为投标人所拥有。</w:t>
      </w:r>
    </w:p>
    <w:p w14:paraId="7992235F">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8.2投标人应仔细阅读招标文件的所有内容，按照招标文件的要求提交投标文件，并对所提供的全部资料的真实性承担法律责任。</w:t>
      </w:r>
    </w:p>
    <w:p w14:paraId="26E8B5DD">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1FEFDC15">
      <w:pPr>
        <w:wordWrap w:val="0"/>
        <w:spacing w:line="360" w:lineRule="auto"/>
        <w:ind w:firstLine="480" w:firstLineChars="200"/>
        <w:rPr>
          <w:rFonts w:ascii="宋体" w:hAnsi="宋体" w:cs="宋体"/>
          <w:color w:val="auto"/>
          <w:sz w:val="24"/>
        </w:rPr>
      </w:pPr>
      <w:r>
        <w:rPr>
          <w:rFonts w:hint="eastAsia" w:ascii="宋体" w:hAnsi="宋体" w:cs="宋体"/>
          <w:color w:val="auto"/>
          <w:sz w:val="24"/>
        </w:rPr>
        <w:t>9.回避与串通投标</w:t>
      </w:r>
    </w:p>
    <w:p w14:paraId="262B27E2">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9.1在政府采购活动中，采购人员及相关人员与供应商有下列利害关系之一的，应当回避：</w:t>
      </w:r>
    </w:p>
    <w:p w14:paraId="56F300E6">
      <w:pPr>
        <w:wordWrap w:val="0"/>
        <w:spacing w:line="360" w:lineRule="auto"/>
        <w:ind w:firstLine="420" w:firstLineChars="200"/>
        <w:rPr>
          <w:rFonts w:ascii="宋体" w:hAnsi="宋体" w:cs="宋体"/>
          <w:color w:val="auto"/>
        </w:rPr>
      </w:pPr>
      <w:r>
        <w:rPr>
          <w:rFonts w:hint="eastAsia" w:ascii="宋体" w:hAnsi="宋体" w:cs="宋体"/>
          <w:color w:val="auto"/>
        </w:rPr>
        <w:t>（1）参加采购活动前3年内与供应商存在劳动关系；</w:t>
      </w:r>
    </w:p>
    <w:p w14:paraId="337366FF">
      <w:pPr>
        <w:wordWrap w:val="0"/>
        <w:spacing w:line="360" w:lineRule="auto"/>
        <w:ind w:firstLine="420" w:firstLineChars="200"/>
        <w:rPr>
          <w:rFonts w:ascii="宋体" w:hAnsi="宋体" w:cs="宋体"/>
          <w:color w:val="auto"/>
        </w:rPr>
      </w:pPr>
      <w:r>
        <w:rPr>
          <w:rFonts w:hint="eastAsia" w:ascii="宋体" w:hAnsi="宋体" w:cs="宋体"/>
          <w:color w:val="auto"/>
        </w:rPr>
        <w:t>（2）参加采购活动前3年内担任供应商的董事、监事；</w:t>
      </w:r>
    </w:p>
    <w:p w14:paraId="1453538F">
      <w:pPr>
        <w:wordWrap w:val="0"/>
        <w:spacing w:line="360" w:lineRule="auto"/>
        <w:ind w:firstLine="420" w:firstLineChars="200"/>
        <w:rPr>
          <w:rFonts w:ascii="宋体" w:hAnsi="宋体" w:cs="宋体"/>
          <w:color w:val="auto"/>
        </w:rPr>
      </w:pPr>
      <w:r>
        <w:rPr>
          <w:rFonts w:hint="eastAsia" w:ascii="宋体" w:hAnsi="宋体" w:cs="宋体"/>
          <w:color w:val="auto"/>
        </w:rPr>
        <w:t>（3）参加采购活动前3年内是供应商的控股股东或者实际控制人；</w:t>
      </w:r>
    </w:p>
    <w:p w14:paraId="3340EC99">
      <w:pPr>
        <w:wordWrap w:val="0"/>
        <w:spacing w:line="360" w:lineRule="auto"/>
        <w:ind w:firstLine="420" w:firstLineChars="200"/>
        <w:rPr>
          <w:rFonts w:ascii="宋体" w:hAnsi="宋体" w:cs="宋体"/>
          <w:color w:val="auto"/>
        </w:rPr>
      </w:pPr>
      <w:r>
        <w:rPr>
          <w:rFonts w:hint="eastAsia" w:ascii="宋体" w:hAnsi="宋体" w:cs="宋体"/>
          <w:color w:val="auto"/>
        </w:rPr>
        <w:t>（4）与供应商的法定代表人或者负责人有夫妻、直系血亲、三代以内旁系血亲或者近姻亲关系；</w:t>
      </w:r>
    </w:p>
    <w:p w14:paraId="42E67449">
      <w:pPr>
        <w:wordWrap w:val="0"/>
        <w:spacing w:line="360" w:lineRule="auto"/>
        <w:ind w:firstLine="420" w:firstLineChars="200"/>
        <w:rPr>
          <w:rFonts w:ascii="宋体" w:hAnsi="宋体" w:cs="宋体"/>
          <w:color w:val="auto"/>
        </w:rPr>
      </w:pPr>
      <w:r>
        <w:rPr>
          <w:rFonts w:hint="eastAsia" w:ascii="宋体" w:hAnsi="宋体" w:cs="宋体"/>
          <w:color w:val="auto"/>
        </w:rPr>
        <w:t>（5）与供应商有其他可能影响政府采购活动公平、公正进行的关系。</w:t>
      </w:r>
    </w:p>
    <w:p w14:paraId="58116DCD">
      <w:pPr>
        <w:wordWrap w:val="0"/>
        <w:spacing w:line="360" w:lineRule="auto"/>
        <w:ind w:firstLine="420" w:firstLineChars="200"/>
        <w:rPr>
          <w:rFonts w:ascii="宋体" w:hAnsi="宋体" w:cs="宋体"/>
          <w:color w:val="auto"/>
        </w:rPr>
      </w:pPr>
      <w:r>
        <w:rPr>
          <w:rFonts w:hint="eastAsia" w:ascii="宋体" w:hAnsi="宋体" w:cs="宋体"/>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E11AC84">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9.2有下列情形之一的视为投标人相互串通投标，投标文件将被视为无效：</w:t>
      </w:r>
    </w:p>
    <w:p w14:paraId="13DC35DA">
      <w:pPr>
        <w:wordWrap w:val="0"/>
        <w:spacing w:line="360" w:lineRule="auto"/>
        <w:ind w:firstLine="422" w:firstLineChars="200"/>
        <w:rPr>
          <w:rFonts w:ascii="宋体" w:hAnsi="宋体" w:cs="宋体"/>
          <w:b/>
          <w:color w:val="auto"/>
        </w:rPr>
      </w:pPr>
      <w:r>
        <w:rPr>
          <w:rFonts w:hint="eastAsia" w:ascii="宋体" w:hAnsi="宋体" w:cs="宋体"/>
          <w:b/>
          <w:color w:val="auto"/>
        </w:rPr>
        <w:t>（1）不同投标人的投标文件由同一单位或者个人编制；或者不同投标人报名的IP地址一致的；或者编制标书硬件设备CPU编号、硬盘编号、网卡地址一致的情况。</w:t>
      </w:r>
    </w:p>
    <w:p w14:paraId="682CA7BC">
      <w:pPr>
        <w:wordWrap w:val="0"/>
        <w:spacing w:line="360" w:lineRule="auto"/>
        <w:ind w:firstLine="422" w:firstLineChars="200"/>
        <w:rPr>
          <w:rFonts w:ascii="宋体" w:hAnsi="宋体" w:cs="宋体"/>
          <w:b/>
          <w:color w:val="auto"/>
        </w:rPr>
      </w:pPr>
      <w:r>
        <w:rPr>
          <w:rFonts w:hint="eastAsia" w:ascii="宋体" w:hAnsi="宋体" w:cs="宋体"/>
          <w:b/>
          <w:color w:val="auto"/>
        </w:rPr>
        <w:t>（2）不同投标人委托同一单位或者个人办理投标事宜；</w:t>
      </w:r>
    </w:p>
    <w:p w14:paraId="6011FB70">
      <w:pPr>
        <w:wordWrap w:val="0"/>
        <w:spacing w:line="360" w:lineRule="auto"/>
        <w:ind w:firstLine="422" w:firstLineChars="200"/>
        <w:rPr>
          <w:rFonts w:ascii="宋体" w:hAnsi="宋体" w:cs="宋体"/>
          <w:b/>
          <w:color w:val="auto"/>
        </w:rPr>
      </w:pPr>
      <w:r>
        <w:rPr>
          <w:rFonts w:hint="eastAsia" w:ascii="宋体" w:hAnsi="宋体" w:cs="宋体"/>
          <w:b/>
          <w:color w:val="auto"/>
        </w:rPr>
        <w:t>（3）不同的投标人的投标文件载明的项目管理员为同一个人；</w:t>
      </w:r>
    </w:p>
    <w:p w14:paraId="1AE268AF">
      <w:pPr>
        <w:wordWrap w:val="0"/>
        <w:spacing w:line="360" w:lineRule="auto"/>
        <w:ind w:firstLine="422" w:firstLineChars="200"/>
        <w:rPr>
          <w:rFonts w:ascii="宋体" w:hAnsi="宋体" w:cs="宋体"/>
          <w:b/>
          <w:color w:val="auto"/>
        </w:rPr>
      </w:pPr>
      <w:r>
        <w:rPr>
          <w:rFonts w:hint="eastAsia" w:ascii="宋体" w:hAnsi="宋体" w:cs="宋体"/>
          <w:b/>
          <w:color w:val="auto"/>
        </w:rPr>
        <w:t>（4）不同投标人的电子或纸质投标文件异常一致或者投标报价呈规律性差异；</w:t>
      </w:r>
    </w:p>
    <w:p w14:paraId="300C8CF0">
      <w:pPr>
        <w:wordWrap w:val="0"/>
        <w:spacing w:line="360" w:lineRule="auto"/>
        <w:ind w:firstLine="422" w:firstLineChars="200"/>
        <w:rPr>
          <w:rFonts w:ascii="宋体" w:hAnsi="宋体" w:cs="宋体"/>
          <w:b/>
          <w:color w:val="auto"/>
        </w:rPr>
      </w:pPr>
      <w:r>
        <w:rPr>
          <w:rFonts w:hint="eastAsia" w:ascii="宋体" w:hAnsi="宋体" w:cs="宋体"/>
          <w:b/>
          <w:color w:val="auto"/>
        </w:rPr>
        <w:t>（5）不同投标人的纸质投标文件相互混装；</w:t>
      </w:r>
    </w:p>
    <w:p w14:paraId="67A57EB4">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9.3供应商有下列情形之一的，属于恶意串通行为，将报同级监督管理部门：</w:t>
      </w:r>
    </w:p>
    <w:p w14:paraId="234F86DA">
      <w:pPr>
        <w:wordWrap w:val="0"/>
        <w:spacing w:line="360" w:lineRule="auto"/>
        <w:ind w:firstLine="420" w:firstLineChars="200"/>
        <w:rPr>
          <w:rFonts w:ascii="宋体" w:hAnsi="宋体" w:cs="宋体"/>
          <w:color w:val="auto"/>
        </w:rPr>
      </w:pPr>
      <w:r>
        <w:rPr>
          <w:rFonts w:hint="eastAsia" w:ascii="宋体" w:hAnsi="宋体" w:cs="宋体"/>
          <w:color w:val="auto"/>
        </w:rPr>
        <w:t>（1）供应商直接或者间接从采购人或者采购代理机构处获得其他供应商的相关信息并修改其投标文件或者投标文件；</w:t>
      </w:r>
    </w:p>
    <w:p w14:paraId="0D6ABD59">
      <w:pPr>
        <w:wordWrap w:val="0"/>
        <w:spacing w:line="360" w:lineRule="auto"/>
        <w:ind w:firstLine="420" w:firstLineChars="200"/>
        <w:rPr>
          <w:rFonts w:ascii="宋体" w:hAnsi="宋体" w:cs="宋体"/>
          <w:color w:val="auto"/>
        </w:rPr>
      </w:pPr>
      <w:r>
        <w:rPr>
          <w:rFonts w:hint="eastAsia" w:ascii="宋体" w:hAnsi="宋体" w:cs="宋体"/>
          <w:color w:val="auto"/>
        </w:rPr>
        <w:t>（2）供应商按照采购人或者采购代理机构的授意撤换、修改投标文件或者投标文件；</w:t>
      </w:r>
    </w:p>
    <w:p w14:paraId="144AC3FC">
      <w:pPr>
        <w:wordWrap w:val="0"/>
        <w:spacing w:line="360" w:lineRule="auto"/>
        <w:ind w:firstLine="420" w:firstLineChars="200"/>
        <w:rPr>
          <w:rFonts w:ascii="宋体" w:hAnsi="宋体" w:cs="宋体"/>
          <w:color w:val="auto"/>
        </w:rPr>
      </w:pPr>
      <w:r>
        <w:rPr>
          <w:rFonts w:hint="eastAsia" w:ascii="宋体" w:hAnsi="宋体" w:cs="宋体"/>
          <w:color w:val="auto"/>
        </w:rPr>
        <w:t>（3）供应商之间协商报价、技术方案等投标文件或者投标文件的实质性内容；</w:t>
      </w:r>
    </w:p>
    <w:p w14:paraId="404EEDCB">
      <w:pPr>
        <w:wordWrap w:val="0"/>
        <w:spacing w:line="360" w:lineRule="auto"/>
        <w:ind w:firstLine="420" w:firstLineChars="200"/>
        <w:rPr>
          <w:rFonts w:ascii="宋体" w:hAnsi="宋体" w:cs="宋体"/>
          <w:color w:val="auto"/>
        </w:rPr>
      </w:pPr>
      <w:r>
        <w:rPr>
          <w:rFonts w:hint="eastAsia" w:ascii="宋体" w:hAnsi="宋体" w:cs="宋体"/>
          <w:color w:val="auto"/>
        </w:rPr>
        <w:t>（4）属于同一集团、协会、商会等组织成员的供应商按照该组织要求协同参加政府采购活动；</w:t>
      </w:r>
    </w:p>
    <w:p w14:paraId="7CC64A78">
      <w:pPr>
        <w:wordWrap w:val="0"/>
        <w:spacing w:line="360" w:lineRule="auto"/>
        <w:ind w:firstLine="420" w:firstLineChars="200"/>
        <w:rPr>
          <w:rFonts w:ascii="宋体" w:hAnsi="宋体" w:cs="宋体"/>
          <w:color w:val="auto"/>
        </w:rPr>
      </w:pPr>
      <w:r>
        <w:rPr>
          <w:rFonts w:hint="eastAsia" w:ascii="宋体" w:hAnsi="宋体" w:cs="宋体"/>
          <w:color w:val="auto"/>
        </w:rPr>
        <w:t>（5）供应商之间事先约定一致抬高或者压低投标报价，或者在招标项目中事先约定轮流以高价位或者低价位中标，或者事先约定由某一特定供应商中标，然后再参加投标；</w:t>
      </w:r>
    </w:p>
    <w:p w14:paraId="73EA2A6F">
      <w:pPr>
        <w:wordWrap w:val="0"/>
        <w:spacing w:line="360" w:lineRule="auto"/>
        <w:ind w:firstLine="420" w:firstLineChars="200"/>
        <w:rPr>
          <w:rFonts w:ascii="宋体" w:hAnsi="宋体" w:cs="宋体"/>
          <w:color w:val="auto"/>
        </w:rPr>
      </w:pPr>
      <w:r>
        <w:rPr>
          <w:rFonts w:hint="eastAsia" w:ascii="宋体" w:hAnsi="宋体" w:cs="宋体"/>
          <w:color w:val="auto"/>
        </w:rPr>
        <w:t>（6）供应商之间商定部分供应商放弃参加政府采购活动或者放弃中标；</w:t>
      </w:r>
    </w:p>
    <w:p w14:paraId="16677931">
      <w:pPr>
        <w:wordWrap w:val="0"/>
        <w:spacing w:line="360" w:lineRule="auto"/>
        <w:ind w:firstLine="420" w:firstLineChars="200"/>
        <w:rPr>
          <w:rFonts w:ascii="宋体" w:hAnsi="宋体" w:cs="宋体"/>
          <w:color w:val="auto"/>
        </w:rPr>
      </w:pPr>
      <w:r>
        <w:rPr>
          <w:rFonts w:hint="eastAsia" w:ascii="宋体" w:hAnsi="宋体" w:cs="宋体"/>
          <w:color w:val="auto"/>
        </w:rPr>
        <w:t>（7）供应商与采购人或者采购代理机构之间、供应商相互之间，为谋求特定供应商中标或者排斥其他供应商的其他串通行为。</w:t>
      </w:r>
    </w:p>
    <w:p w14:paraId="313B6428">
      <w:pPr>
        <w:pStyle w:val="14"/>
        <w:wordWrap w:val="0"/>
        <w:snapToGrid w:val="0"/>
        <w:spacing w:line="360" w:lineRule="auto"/>
        <w:ind w:left="2" w:leftChars="1" w:firstLine="422" w:firstLineChars="200"/>
        <w:rPr>
          <w:rFonts w:hAnsi="宋体" w:cs="宋体"/>
          <w:b/>
          <w:color w:val="auto"/>
        </w:rPr>
      </w:pPr>
    </w:p>
    <w:p w14:paraId="520F957B">
      <w:pPr>
        <w:pStyle w:val="5"/>
        <w:keepNext w:val="0"/>
        <w:keepLines w:val="0"/>
        <w:wordWrap w:val="0"/>
        <w:spacing w:line="360" w:lineRule="auto"/>
        <w:jc w:val="center"/>
        <w:rPr>
          <w:rFonts w:ascii="宋体" w:hAnsi="宋体" w:cs="宋体"/>
          <w:color w:val="auto"/>
        </w:rPr>
      </w:pPr>
      <w:bookmarkStart w:id="50" w:name="_Toc8119"/>
      <w:bookmarkStart w:id="51" w:name="_Toc254970534"/>
      <w:bookmarkStart w:id="52" w:name="_Toc254970675"/>
      <w:r>
        <w:rPr>
          <w:rFonts w:hint="eastAsia" w:ascii="宋体" w:hAnsi="宋体" w:cs="宋体"/>
          <w:color w:val="auto"/>
        </w:rPr>
        <w:t>二、招标文件</w:t>
      </w:r>
      <w:bookmarkEnd w:id="50"/>
      <w:bookmarkEnd w:id="51"/>
      <w:bookmarkEnd w:id="52"/>
    </w:p>
    <w:p w14:paraId="0D30FD85">
      <w:pPr>
        <w:wordWrap w:val="0"/>
        <w:spacing w:line="360" w:lineRule="auto"/>
        <w:ind w:firstLine="480" w:firstLineChars="200"/>
        <w:rPr>
          <w:rFonts w:ascii="宋体" w:hAnsi="宋体" w:cs="宋体"/>
          <w:color w:val="auto"/>
          <w:sz w:val="24"/>
        </w:rPr>
      </w:pPr>
      <w:r>
        <w:rPr>
          <w:rFonts w:hint="eastAsia" w:ascii="宋体" w:hAnsi="宋体" w:cs="宋体"/>
          <w:color w:val="auto"/>
          <w:sz w:val="24"/>
        </w:rPr>
        <w:t>10.招标文件的组成</w:t>
      </w:r>
    </w:p>
    <w:p w14:paraId="6D29E548">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第一章 招标公告；</w:t>
      </w:r>
    </w:p>
    <w:p w14:paraId="3D9BAEA7">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第二章 采购需求； </w:t>
      </w:r>
    </w:p>
    <w:p w14:paraId="40988B17">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第三章 投标人须知；</w:t>
      </w:r>
    </w:p>
    <w:p w14:paraId="3DBC8C53">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第四章 评标方法及评标标准；</w:t>
      </w:r>
    </w:p>
    <w:p w14:paraId="66D73831">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第五章 拟签订的合同文本；</w:t>
      </w:r>
    </w:p>
    <w:p w14:paraId="0792FDC4">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第六章 投标文件格式；</w:t>
      </w:r>
    </w:p>
    <w:p w14:paraId="04ED8334">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第七章 质疑、投诉材料格式</w:t>
      </w:r>
    </w:p>
    <w:p w14:paraId="58FBFA8A">
      <w:pPr>
        <w:wordWrap w:val="0"/>
        <w:spacing w:line="360" w:lineRule="auto"/>
        <w:ind w:firstLine="420" w:firstLineChars="200"/>
        <w:rPr>
          <w:rFonts w:ascii="宋体" w:hAnsi="宋体" w:cs="宋体"/>
          <w:color w:val="auto"/>
        </w:rPr>
      </w:pPr>
      <w:r>
        <w:rPr>
          <w:rFonts w:hint="eastAsia" w:ascii="宋体" w:hAnsi="宋体" w:cs="宋体"/>
          <w:color w:val="auto"/>
        </w:rPr>
        <w:t>根据本章第11.1项的规定对公开招标文件所做的澄清、修改，构成招标文件的组成部分。当公开招标文件与招标文件的澄清和修改就同一内容的表述不一致时，以最后澄清或修改公告为准。</w:t>
      </w:r>
    </w:p>
    <w:p w14:paraId="54C44FE9">
      <w:pPr>
        <w:wordWrap w:val="0"/>
        <w:spacing w:line="360" w:lineRule="auto"/>
        <w:ind w:firstLine="480" w:firstLineChars="200"/>
        <w:rPr>
          <w:rFonts w:ascii="宋体" w:hAnsi="宋体" w:cs="宋体"/>
          <w:color w:val="auto"/>
          <w:sz w:val="24"/>
        </w:rPr>
      </w:pPr>
      <w:r>
        <w:rPr>
          <w:rFonts w:hint="eastAsia" w:ascii="宋体" w:hAnsi="宋体" w:cs="宋体"/>
          <w:color w:val="auto"/>
          <w:sz w:val="24"/>
        </w:rPr>
        <w:t>11.招标文件的澄清、修改 、现场考察和答疑会</w:t>
      </w:r>
    </w:p>
    <w:p w14:paraId="30ED9E19">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E214F45">
      <w:pPr>
        <w:wordWrap w:val="0"/>
        <w:spacing w:line="360" w:lineRule="auto"/>
        <w:ind w:firstLine="420" w:firstLineChars="200"/>
        <w:rPr>
          <w:rFonts w:ascii="宋体" w:hAnsi="宋体" w:cs="宋体"/>
          <w:color w:val="auto"/>
        </w:rPr>
      </w:pPr>
      <w:r>
        <w:rPr>
          <w:rFonts w:hint="eastAsia" w:ascii="宋体" w:hAnsi="宋体" w:cs="宋体"/>
          <w:color w:val="auto"/>
        </w:rPr>
        <w:t>11.2 投标人应认真审阅本公开招标文件，如有疑问，或发现其中有误或有要求不合理的，应在投标人须知前附表规定的</w:t>
      </w:r>
      <w:r>
        <w:rPr>
          <w:rFonts w:hint="eastAsia" w:ascii="宋体" w:hAnsi="宋体" w:cs="宋体"/>
          <w:color w:val="auto"/>
          <w:kern w:val="0"/>
          <w:szCs w:val="21"/>
        </w:rPr>
        <w:t>投标截止时间</w:t>
      </w:r>
      <w:r>
        <w:rPr>
          <w:rFonts w:hint="eastAsia" w:ascii="宋体" w:hAnsi="宋体" w:cs="宋体"/>
          <w:color w:val="auto"/>
        </w:rPr>
        <w:t>前以书面形式要求采购人或采购代理机构对招标文件予以澄清；否则，由此产生的后果由投标人自行负责。</w:t>
      </w:r>
    </w:p>
    <w:p w14:paraId="1CE33D1A">
      <w:pPr>
        <w:wordWrap w:val="0"/>
        <w:spacing w:line="360" w:lineRule="auto"/>
        <w:ind w:firstLine="420" w:firstLineChars="200"/>
        <w:rPr>
          <w:rFonts w:ascii="宋体" w:hAnsi="宋体" w:cs="宋体"/>
          <w:color w:val="auto"/>
        </w:rPr>
      </w:pPr>
      <w:r>
        <w:rPr>
          <w:rFonts w:hint="eastAsia" w:ascii="宋体" w:hAnsi="宋体" w:cs="宋体"/>
          <w:color w:val="auto"/>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rPr>
        <w:t>投标人须知前附表”</w:t>
      </w:r>
      <w:r>
        <w:rPr>
          <w:rFonts w:hint="eastAsia" w:ascii="宋体" w:hAnsi="宋体" w:cs="宋体"/>
          <w:color w:val="auto"/>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138B0082">
      <w:pPr>
        <w:wordWrap w:val="0"/>
        <w:spacing w:line="360" w:lineRule="auto"/>
        <w:ind w:firstLine="420" w:firstLineChars="200"/>
        <w:rPr>
          <w:rFonts w:ascii="宋体" w:hAnsi="宋体" w:cs="宋体"/>
          <w:color w:val="auto"/>
        </w:rPr>
      </w:pPr>
      <w:r>
        <w:rPr>
          <w:rFonts w:hint="eastAsia" w:ascii="宋体" w:hAnsi="宋体" w:cs="宋体"/>
          <w:color w:val="auto"/>
        </w:rPr>
        <w:t>11.4 采购人和采购代理机构可以视采购具体情况，变更投标截止时间和开标时间，将变更时间将在“</w:t>
      </w:r>
      <w:r>
        <w:rPr>
          <w:rFonts w:hint="eastAsia" w:ascii="宋体" w:hAnsi="宋体" w:cs="宋体"/>
          <w:color w:val="auto"/>
          <w:szCs w:val="21"/>
        </w:rPr>
        <w:t>投标人须知前附表”</w:t>
      </w:r>
      <w:r>
        <w:rPr>
          <w:rFonts w:hint="eastAsia" w:ascii="宋体" w:hAnsi="宋体" w:cs="宋体"/>
          <w:color w:val="auto"/>
          <w:kern w:val="0"/>
          <w:szCs w:val="21"/>
        </w:rPr>
        <w:t>规定的政府采购信息发布媒体上</w:t>
      </w:r>
      <w:r>
        <w:rPr>
          <w:rFonts w:hint="eastAsia" w:ascii="宋体" w:hAnsi="宋体" w:cs="宋体"/>
          <w:color w:val="auto"/>
        </w:rPr>
        <w:t>发布更正公告。</w:t>
      </w:r>
    </w:p>
    <w:p w14:paraId="703E09F4">
      <w:pPr>
        <w:wordWrap w:val="0"/>
        <w:spacing w:line="360" w:lineRule="auto"/>
        <w:ind w:firstLine="420" w:firstLineChars="200"/>
        <w:rPr>
          <w:rFonts w:ascii="宋体" w:hAnsi="宋体" w:cs="宋体"/>
          <w:color w:val="auto"/>
        </w:rPr>
      </w:pPr>
      <w:r>
        <w:rPr>
          <w:rFonts w:hint="eastAsia" w:ascii="宋体" w:hAnsi="宋体" w:cs="宋体"/>
          <w:color w:val="auto"/>
        </w:rPr>
        <w:t>11.</w:t>
      </w:r>
      <w:bookmarkStart w:id="53" w:name="_Hlk53134511"/>
      <w:r>
        <w:rPr>
          <w:rFonts w:hint="eastAsia" w:ascii="宋体" w:hAnsi="宋体" w:cs="宋体"/>
          <w:color w:val="auto"/>
        </w:rPr>
        <w:t>5采购人或者采购代理机构可以在招标文件提供期限截止后，组织已获取招标文件的潜在投标人现场考察或者召开开标前答疑会，具体详见“投标人须知前附表”。</w:t>
      </w:r>
    </w:p>
    <w:bookmarkEnd w:id="53"/>
    <w:p w14:paraId="1B94F5EB">
      <w:pPr>
        <w:pStyle w:val="5"/>
        <w:keepNext w:val="0"/>
        <w:keepLines w:val="0"/>
        <w:wordWrap w:val="0"/>
        <w:spacing w:line="360" w:lineRule="auto"/>
        <w:jc w:val="center"/>
        <w:rPr>
          <w:rFonts w:ascii="宋体" w:hAnsi="宋体" w:cs="宋体"/>
          <w:color w:val="auto"/>
        </w:rPr>
      </w:pPr>
      <w:bookmarkStart w:id="54" w:name="_Toc254970535"/>
      <w:bookmarkStart w:id="55" w:name="_Toc21817"/>
      <w:bookmarkStart w:id="56" w:name="_Toc254970676"/>
      <w:r>
        <w:rPr>
          <w:rFonts w:hint="eastAsia" w:ascii="宋体" w:hAnsi="宋体" w:cs="宋体"/>
          <w:color w:val="auto"/>
        </w:rPr>
        <w:t>三、投标文件的编制</w:t>
      </w:r>
      <w:bookmarkEnd w:id="54"/>
      <w:bookmarkEnd w:id="55"/>
      <w:bookmarkEnd w:id="56"/>
    </w:p>
    <w:p w14:paraId="74E60C63">
      <w:pPr>
        <w:wordWrap w:val="0"/>
        <w:spacing w:line="360" w:lineRule="auto"/>
        <w:ind w:firstLine="480" w:firstLineChars="200"/>
        <w:rPr>
          <w:rFonts w:ascii="宋体" w:hAnsi="宋体" w:cs="宋体"/>
          <w:color w:val="auto"/>
          <w:sz w:val="24"/>
        </w:rPr>
      </w:pPr>
      <w:bookmarkStart w:id="57" w:name="_Toc254970536"/>
      <w:bookmarkStart w:id="58" w:name="_Toc254970677"/>
      <w:r>
        <w:rPr>
          <w:rFonts w:hint="eastAsia" w:ascii="宋体" w:hAnsi="宋体" w:cs="宋体"/>
          <w:color w:val="auto"/>
          <w:sz w:val="24"/>
        </w:rPr>
        <w:t>12.投标文件的编制原则</w:t>
      </w:r>
    </w:p>
    <w:p w14:paraId="709AF2DB">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12.1投标人必须按照招标文件的要求编制投标文件。投标文件必须对招标文件提出的要求和条件作出明确响应。</w:t>
      </w:r>
    </w:p>
    <w:p w14:paraId="5A2E3AE3">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40CC0B05">
      <w:pPr>
        <w:wordWrap w:val="0"/>
        <w:spacing w:line="360" w:lineRule="auto"/>
        <w:ind w:firstLine="480" w:firstLineChars="200"/>
        <w:rPr>
          <w:rFonts w:ascii="宋体" w:hAnsi="宋体" w:cs="宋体"/>
          <w:color w:val="auto"/>
          <w:sz w:val="24"/>
        </w:rPr>
      </w:pPr>
      <w:r>
        <w:rPr>
          <w:rFonts w:hint="eastAsia" w:ascii="宋体" w:hAnsi="宋体" w:cs="宋体"/>
          <w:color w:val="auto"/>
          <w:sz w:val="24"/>
        </w:rPr>
        <w:t>13.投标文件的组成</w:t>
      </w:r>
      <w:bookmarkEnd w:id="57"/>
      <w:bookmarkEnd w:id="58"/>
    </w:p>
    <w:p w14:paraId="57383EDF">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13.1投标文件由报价文件、资格证明文件、商务文件、技术文件四部分组成。</w:t>
      </w:r>
    </w:p>
    <w:p w14:paraId="1D5A4746">
      <w:pPr>
        <w:wordWrap w:val="0"/>
        <w:spacing w:line="360" w:lineRule="auto"/>
        <w:ind w:firstLine="420" w:firstLineChars="200"/>
        <w:rPr>
          <w:rFonts w:ascii="宋体" w:hAnsi="宋体" w:cs="宋体"/>
          <w:bCs/>
          <w:color w:val="auto"/>
          <w:szCs w:val="21"/>
        </w:rPr>
      </w:pPr>
      <w:bookmarkStart w:id="59" w:name="_13.2资格证明文件：具体材料见“投标人须知前附表”。"/>
      <w:bookmarkEnd w:id="59"/>
      <w:bookmarkStart w:id="60" w:name="_13.1报价文件:_具体材料见“投标人须知前附表”。"/>
      <w:bookmarkEnd w:id="60"/>
      <w:r>
        <w:rPr>
          <w:rFonts w:hint="eastAsia" w:ascii="宋体" w:hAnsi="宋体" w:cs="宋体"/>
          <w:bCs/>
          <w:color w:val="auto"/>
          <w:szCs w:val="21"/>
        </w:rPr>
        <w:t>（1）资格证明文件：具体材料见“投标人须知前附表”。</w:t>
      </w:r>
    </w:p>
    <w:p w14:paraId="571065FD">
      <w:pPr>
        <w:wordWrap w:val="0"/>
        <w:spacing w:line="360" w:lineRule="auto"/>
        <w:ind w:firstLine="420" w:firstLineChars="200"/>
        <w:rPr>
          <w:rFonts w:ascii="宋体" w:hAnsi="宋体" w:cs="宋体"/>
          <w:bCs/>
          <w:color w:val="auto"/>
          <w:szCs w:val="21"/>
        </w:rPr>
      </w:pPr>
      <w:bookmarkStart w:id="61" w:name="_13.3商务文件:_具体材料见“投标人须知前附表”。"/>
      <w:bookmarkEnd w:id="61"/>
      <w:r>
        <w:rPr>
          <w:rFonts w:hint="eastAsia" w:ascii="宋体" w:hAnsi="宋体" w:cs="宋体"/>
          <w:bCs/>
          <w:color w:val="auto"/>
          <w:szCs w:val="21"/>
        </w:rPr>
        <w:t>（2）商务文件：具体材料见“投标人须知前附表”。</w:t>
      </w:r>
    </w:p>
    <w:p w14:paraId="73094538">
      <w:pPr>
        <w:wordWrap w:val="0"/>
        <w:spacing w:line="360" w:lineRule="auto"/>
        <w:ind w:firstLine="420" w:firstLineChars="200"/>
        <w:rPr>
          <w:rFonts w:ascii="宋体" w:hAnsi="宋体" w:cs="宋体"/>
          <w:bCs/>
          <w:color w:val="auto"/>
          <w:szCs w:val="21"/>
        </w:rPr>
      </w:pPr>
      <w:bookmarkStart w:id="62" w:name="_13.4技术文件：具体材料见“投标人须知前附表”。"/>
      <w:bookmarkEnd w:id="62"/>
      <w:r>
        <w:rPr>
          <w:rFonts w:hint="eastAsia" w:ascii="宋体" w:hAnsi="宋体" w:cs="宋体"/>
          <w:bCs/>
          <w:color w:val="auto"/>
          <w:szCs w:val="21"/>
        </w:rPr>
        <w:t xml:space="preserve">（3）技术文件：具体材料见“投标人须知前附表”。 </w:t>
      </w:r>
    </w:p>
    <w:p w14:paraId="0D01F8C5">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（4）报价文件： 具体材料见“投标人须知前附表”。</w:t>
      </w:r>
    </w:p>
    <w:p w14:paraId="32BEDBD9">
      <w:pPr>
        <w:wordWrap w:val="0"/>
        <w:spacing w:line="360" w:lineRule="auto"/>
        <w:ind w:firstLine="420" w:firstLineChars="200"/>
        <w:rPr>
          <w:rFonts w:ascii="宋体" w:hAnsi="宋体" w:cs="宋体"/>
          <w:bCs/>
          <w:color w:val="auto"/>
          <w:szCs w:val="21"/>
        </w:rPr>
      </w:pPr>
      <w:bookmarkStart w:id="63" w:name="_13.5投标文件电子版：具体材料见“投标人须知前附表”。"/>
      <w:bookmarkEnd w:id="63"/>
      <w:r>
        <w:rPr>
          <w:rFonts w:hint="eastAsia" w:ascii="宋体" w:hAnsi="宋体" w:cs="宋体"/>
          <w:bCs/>
          <w:color w:val="auto"/>
          <w:szCs w:val="21"/>
        </w:rPr>
        <w:t>13.2投标文件电子版：具体要求见本节19.投标文件编制。</w:t>
      </w:r>
    </w:p>
    <w:p w14:paraId="33AB7EC6">
      <w:pPr>
        <w:wordWrap w:val="0"/>
        <w:spacing w:line="360" w:lineRule="auto"/>
        <w:ind w:firstLine="480" w:firstLineChars="200"/>
        <w:rPr>
          <w:rFonts w:ascii="宋体" w:hAnsi="宋体" w:cs="宋体"/>
          <w:color w:val="auto"/>
          <w:sz w:val="24"/>
        </w:rPr>
      </w:pPr>
      <w:bookmarkStart w:id="64" w:name="_Toc254970537"/>
      <w:bookmarkStart w:id="65" w:name="_Toc254970678"/>
      <w:r>
        <w:rPr>
          <w:rFonts w:hint="eastAsia" w:ascii="宋体" w:hAnsi="宋体" w:cs="宋体"/>
          <w:color w:val="auto"/>
          <w:sz w:val="24"/>
        </w:rPr>
        <w:t>14.投标文件的语言及计量</w:t>
      </w:r>
      <w:bookmarkEnd w:id="64"/>
      <w:bookmarkEnd w:id="65"/>
    </w:p>
    <w:p w14:paraId="0574F8CB">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14.1语言文字</w:t>
      </w:r>
    </w:p>
    <w:p w14:paraId="6E239E5B">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A59312B">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14.2投标计量单位</w:t>
      </w:r>
    </w:p>
    <w:p w14:paraId="192228B6">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招标文件已有明确规定的，使用招标文件规定的计量单位；招标文件没有规定的，应采用中华人民共和国法定计量单位，货币种类为人民币，否则视同未响应。</w:t>
      </w:r>
    </w:p>
    <w:p w14:paraId="0F9B4564">
      <w:pPr>
        <w:wordWrap w:val="0"/>
        <w:spacing w:line="360" w:lineRule="auto"/>
        <w:ind w:firstLine="480" w:firstLineChars="200"/>
        <w:rPr>
          <w:rFonts w:ascii="宋体" w:hAnsi="宋体" w:cs="宋体"/>
          <w:color w:val="auto"/>
          <w:sz w:val="24"/>
        </w:rPr>
      </w:pPr>
      <w:bookmarkStart w:id="66" w:name="_Toc254970538"/>
      <w:bookmarkStart w:id="67" w:name="_Toc254970679"/>
      <w:r>
        <w:rPr>
          <w:rFonts w:hint="eastAsia" w:ascii="宋体" w:hAnsi="宋体" w:cs="宋体"/>
          <w:color w:val="auto"/>
          <w:sz w:val="24"/>
        </w:rPr>
        <w:t xml:space="preserve">15.投标文件提交的风险 </w:t>
      </w:r>
    </w:p>
    <w:p w14:paraId="7AF4FC39">
      <w:pPr>
        <w:wordWrap w:val="0"/>
        <w:spacing w:line="360" w:lineRule="auto"/>
        <w:ind w:firstLine="420" w:firstLineChars="200"/>
        <w:rPr>
          <w:rFonts w:ascii="宋体" w:hAnsi="宋体" w:cs="宋体"/>
          <w:bCs/>
          <w:color w:val="auto"/>
          <w:szCs w:val="20"/>
        </w:rPr>
      </w:pPr>
      <w:r>
        <w:rPr>
          <w:rFonts w:hint="eastAsia" w:ascii="宋体" w:hAnsi="宋体" w:cs="宋体"/>
          <w:bCs/>
          <w:color w:val="auto"/>
          <w:szCs w:val="20"/>
        </w:rPr>
        <w:t>投标文件分为资格文件、商务文件、技术文件、报价文件四部分（其中：商务文件与技术文件合并编辑 成一个电子文档）。各投标人在编制投标文件时请按照招标文件规定的编排格式进行，不按要求提交齐全 的文件、混乱的编排导致投标文件被误读或评标委员会查找不到有效文件是造成投标人投标文件无效的风 险。▲投标文件内容不齐全、未按规定的文件格式编制的、没有对招标文件作出实质性响应，投标无效；</w:t>
      </w:r>
    </w:p>
    <w:p w14:paraId="4851037C">
      <w:pPr>
        <w:wordWrap w:val="0"/>
        <w:spacing w:line="360" w:lineRule="auto"/>
        <w:ind w:firstLine="480" w:firstLineChars="200"/>
        <w:rPr>
          <w:rFonts w:ascii="宋体" w:hAnsi="宋体" w:cs="宋体"/>
          <w:color w:val="auto"/>
          <w:sz w:val="24"/>
        </w:rPr>
      </w:pPr>
      <w:r>
        <w:rPr>
          <w:rFonts w:hint="eastAsia" w:ascii="宋体" w:hAnsi="宋体" w:cs="宋体"/>
          <w:color w:val="auto"/>
          <w:sz w:val="24"/>
        </w:rPr>
        <w:t>16.投标报价</w:t>
      </w:r>
      <w:bookmarkEnd w:id="66"/>
      <w:bookmarkEnd w:id="67"/>
    </w:p>
    <w:p w14:paraId="77640EF5">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16.1投标报价应</w:t>
      </w:r>
      <w:r>
        <w:rPr>
          <w:rFonts w:hint="eastAsia" w:ascii="宋体" w:hAnsi="宋体" w:cs="宋体"/>
          <w:bCs/>
          <w:color w:val="auto"/>
          <w:szCs w:val="20"/>
        </w:rPr>
        <w:t>按“第六章　投标文件格式”中“开标一览表”格式填写。</w:t>
      </w:r>
    </w:p>
    <w:p w14:paraId="60FF7FD9">
      <w:pPr>
        <w:wordWrap w:val="0"/>
        <w:spacing w:line="360" w:lineRule="auto"/>
        <w:ind w:firstLine="420" w:firstLineChars="200"/>
        <w:rPr>
          <w:rFonts w:ascii="宋体" w:hAnsi="宋体" w:cs="宋体"/>
          <w:bCs/>
          <w:color w:val="auto"/>
          <w:szCs w:val="21"/>
        </w:rPr>
      </w:pPr>
      <w:bookmarkStart w:id="68" w:name="_16.2投标报价具体定义见投标人须知前附表。"/>
      <w:bookmarkEnd w:id="68"/>
      <w:r>
        <w:rPr>
          <w:rFonts w:hint="eastAsia" w:ascii="宋体" w:hAnsi="宋体" w:cs="宋体"/>
          <w:bCs/>
          <w:color w:val="auto"/>
          <w:szCs w:val="21"/>
        </w:rPr>
        <w:t>16.2投标报价具体包括内容详见“投标人须知前附表”。</w:t>
      </w:r>
    </w:p>
    <w:p w14:paraId="58281F0D">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16.3投标人必须就所投每个分标的全部内容分别作完整唯一总价报价，不得存在漏项报价；投标人必须就所投分标的单项内容作唯一报价。</w:t>
      </w:r>
    </w:p>
    <w:p w14:paraId="4693F164">
      <w:pPr>
        <w:wordWrap w:val="0"/>
        <w:spacing w:line="360" w:lineRule="auto"/>
        <w:ind w:firstLine="480" w:firstLineChars="200"/>
        <w:rPr>
          <w:rFonts w:ascii="宋体" w:hAnsi="宋体" w:cs="宋体"/>
          <w:color w:val="auto"/>
          <w:sz w:val="24"/>
        </w:rPr>
      </w:pPr>
      <w:r>
        <w:rPr>
          <w:rFonts w:hint="eastAsia" w:ascii="宋体" w:hAnsi="宋体" w:cs="宋体"/>
          <w:color w:val="auto"/>
          <w:sz w:val="24"/>
        </w:rPr>
        <w:t>17.投标有效期</w:t>
      </w:r>
    </w:p>
    <w:p w14:paraId="03F11A93">
      <w:pPr>
        <w:wordWrap w:val="0"/>
        <w:spacing w:line="360" w:lineRule="auto"/>
        <w:ind w:firstLine="420" w:firstLineChars="200"/>
        <w:rPr>
          <w:rFonts w:ascii="宋体" w:hAnsi="宋体" w:cs="宋体"/>
          <w:bCs/>
          <w:color w:val="auto"/>
          <w:szCs w:val="21"/>
        </w:rPr>
      </w:pPr>
      <w:bookmarkStart w:id="69" w:name="_17.1投标有效期应按“投标人须知中的前附表”规定的期限。"/>
      <w:bookmarkEnd w:id="69"/>
      <w:r>
        <w:rPr>
          <w:rFonts w:hint="eastAsia" w:ascii="宋体" w:hAnsi="宋体" w:cs="宋体"/>
          <w:bCs/>
          <w:color w:val="auto"/>
          <w:szCs w:val="21"/>
        </w:rPr>
        <w:t>17.1投标有效期是指为保证采购人有足够的时间在开标后完成评标、定标、合同签订等工作而要求投标人提交的投标文件在一定时间内保持有效的期限。</w:t>
      </w:r>
    </w:p>
    <w:p w14:paraId="4BFDE084">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17.2</w:t>
      </w:r>
      <w:bookmarkStart w:id="70" w:name="_Toc254970681"/>
      <w:bookmarkStart w:id="71" w:name="_Toc254970540"/>
      <w:r>
        <w:rPr>
          <w:rFonts w:hint="eastAsia" w:ascii="宋体" w:hAnsi="宋体" w:cs="宋体"/>
          <w:bCs/>
          <w:color w:val="auto"/>
          <w:szCs w:val="21"/>
        </w:rPr>
        <w:t xml:space="preserve"> 投标有效期应按规定的期限作出承诺，具体详见“投标人须知前附表”。</w:t>
      </w:r>
    </w:p>
    <w:p w14:paraId="4D49C497">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17.3投标人的投标文件在投标有效期内均保持有效。</w:t>
      </w:r>
      <w:bookmarkEnd w:id="70"/>
      <w:bookmarkEnd w:id="71"/>
    </w:p>
    <w:p w14:paraId="5EB1FF7A">
      <w:pPr>
        <w:wordWrap w:val="0"/>
        <w:spacing w:line="360" w:lineRule="auto"/>
        <w:ind w:firstLine="480" w:firstLineChars="200"/>
        <w:rPr>
          <w:rFonts w:ascii="宋体" w:hAnsi="宋体" w:cs="宋体"/>
          <w:color w:val="auto"/>
          <w:sz w:val="24"/>
        </w:rPr>
      </w:pPr>
      <w:bookmarkStart w:id="72" w:name="_18.投标保证金"/>
      <w:bookmarkEnd w:id="72"/>
      <w:bookmarkStart w:id="73" w:name="_Toc254970682"/>
      <w:bookmarkStart w:id="74" w:name="_Toc254970541"/>
      <w:r>
        <w:rPr>
          <w:rFonts w:hint="eastAsia" w:ascii="宋体" w:hAnsi="宋体" w:cs="宋体"/>
          <w:color w:val="auto"/>
          <w:sz w:val="24"/>
        </w:rPr>
        <w:t>18.投标保证金</w:t>
      </w:r>
      <w:bookmarkEnd w:id="73"/>
      <w:bookmarkEnd w:id="74"/>
    </w:p>
    <w:p w14:paraId="7A83CDA2">
      <w:pPr>
        <w:wordWrap w:val="0"/>
        <w:spacing w:line="360" w:lineRule="auto"/>
        <w:ind w:firstLine="420" w:firstLineChars="200"/>
        <w:rPr>
          <w:rFonts w:ascii="宋体" w:hAnsi="宋体" w:cs="宋体"/>
          <w:color w:val="auto"/>
          <w:szCs w:val="21"/>
        </w:rPr>
      </w:pPr>
      <w:bookmarkStart w:id="75" w:name="_Toc254970542"/>
      <w:bookmarkStart w:id="76" w:name="_Toc254970683"/>
      <w:r>
        <w:rPr>
          <w:rFonts w:hint="eastAsia" w:ascii="宋体" w:hAnsi="宋体" w:cs="宋体"/>
          <w:color w:val="auto"/>
          <w:szCs w:val="21"/>
        </w:rPr>
        <w:t>见“投标人须知前附表”。</w:t>
      </w:r>
    </w:p>
    <w:p w14:paraId="568E4725">
      <w:pPr>
        <w:wordWrap w:val="0"/>
        <w:spacing w:line="360" w:lineRule="auto"/>
        <w:ind w:firstLine="480" w:firstLineChars="200"/>
        <w:rPr>
          <w:rFonts w:ascii="宋体" w:hAnsi="宋体" w:cs="宋体"/>
          <w:color w:val="auto"/>
          <w:sz w:val="24"/>
        </w:rPr>
      </w:pPr>
      <w:r>
        <w:rPr>
          <w:rFonts w:hint="eastAsia" w:ascii="宋体" w:hAnsi="宋体" w:cs="宋体"/>
          <w:color w:val="auto"/>
          <w:sz w:val="24"/>
        </w:rPr>
        <w:t>19.投标文件的</w:t>
      </w:r>
      <w:bookmarkEnd w:id="75"/>
      <w:bookmarkEnd w:id="76"/>
      <w:r>
        <w:rPr>
          <w:rFonts w:hint="eastAsia" w:ascii="宋体" w:hAnsi="宋体" w:cs="宋体"/>
          <w:color w:val="auto"/>
          <w:sz w:val="24"/>
        </w:rPr>
        <w:t>编制</w:t>
      </w:r>
    </w:p>
    <w:p w14:paraId="11CB109C">
      <w:pPr>
        <w:wordWrap w:val="0"/>
        <w:spacing w:line="360" w:lineRule="auto"/>
        <w:ind w:firstLine="422" w:firstLineChars="200"/>
        <w:rPr>
          <w:rFonts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77" w:name="_19.2投标文件应按报价文件、资格证明文件、商务文件、技术文件分别编制"/>
      <w:bookmarkEnd w:id="77"/>
      <w:r>
        <w:rPr>
          <w:rFonts w:hint="eastAsia" w:ascii="宋体" w:hAnsi="宋体" w:cs="宋体"/>
          <w:color w:val="auto"/>
          <w:szCs w:val="21"/>
        </w:rPr>
        <w:t xml:space="preserve"> </w:t>
      </w:r>
    </w:p>
    <w:p w14:paraId="240C94BE">
      <w:pPr>
        <w:pStyle w:val="36"/>
        <w:wordWrap w:val="0"/>
        <w:snapToGrid w:val="0"/>
        <w:spacing w:before="0"/>
        <w:ind w:firstLine="420"/>
        <w:rPr>
          <w:rFonts w:ascii="宋体" w:hAnsi="宋体" w:cs="宋体"/>
          <w:color w:val="auto"/>
          <w:sz w:val="21"/>
          <w:szCs w:val="21"/>
        </w:rPr>
      </w:pPr>
      <w:r>
        <w:rPr>
          <w:rFonts w:hint="eastAsia" w:ascii="宋体" w:hAnsi="宋体" w:cs="宋体"/>
          <w:color w:val="auto"/>
          <w:sz w:val="21"/>
          <w:szCs w:val="21"/>
        </w:rPr>
        <w:t>19.2投标文件按照招标文件第六章格式要求在规定位置进行签署、盖章。投标人的投标文件未按照招标文件要求签署、盖章的，</w:t>
      </w:r>
      <w:r>
        <w:rPr>
          <w:rFonts w:hint="eastAsia" w:ascii="宋体" w:hAnsi="宋体" w:cs="宋体"/>
          <w:b/>
          <w:color w:val="auto"/>
          <w:sz w:val="21"/>
          <w:szCs w:val="21"/>
        </w:rPr>
        <w:t>其投标无效。</w:t>
      </w:r>
      <w:r>
        <w:rPr>
          <w:rFonts w:hint="eastAsia" w:ascii="宋体" w:hAnsi="宋体" w:cs="宋体"/>
          <w:color w:val="auto"/>
          <w:sz w:val="21"/>
          <w:szCs w:val="21"/>
        </w:rPr>
        <w:t>骑缝盖公章不视为在规定位置盖章。</w:t>
      </w:r>
    </w:p>
    <w:p w14:paraId="7568D42E">
      <w:pPr>
        <w:pStyle w:val="36"/>
        <w:wordWrap w:val="0"/>
        <w:snapToGrid w:val="0"/>
        <w:spacing w:before="0"/>
        <w:ind w:firstLine="420"/>
        <w:rPr>
          <w:rFonts w:ascii="宋体" w:hAnsi="宋体" w:cs="宋体"/>
          <w:color w:val="auto"/>
          <w:sz w:val="21"/>
          <w:szCs w:val="21"/>
        </w:rPr>
      </w:pPr>
      <w:r>
        <w:rPr>
          <w:rFonts w:hint="eastAsia" w:ascii="宋体" w:hAnsi="宋体" w:cs="宋体"/>
          <w:color w:val="auto"/>
          <w:sz w:val="21"/>
          <w:szCs w:val="21"/>
        </w:rPr>
        <w:t>19.3为确保网上操作合法、有效和安全，投标人应当在投标截止时间前完成在广西政府采购云平台的身份认证，确保在电子投标过程中能够对相关数据电文进行加密和使用电子签名。</w:t>
      </w:r>
    </w:p>
    <w:p w14:paraId="124974D3">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19.4投标文件中标注的投标人名称应与主体资格证明（如营业执照、事业单位法人证书、执业许可证、自然人身份证等）及公章一致，</w:t>
      </w:r>
      <w:r>
        <w:rPr>
          <w:rFonts w:hint="eastAsia" w:ascii="宋体" w:hAnsi="宋体" w:cs="宋体"/>
          <w:color w:val="auto"/>
          <w:szCs w:val="21"/>
        </w:rPr>
        <w:t>否则作无效投标处理</w:t>
      </w:r>
      <w:r>
        <w:rPr>
          <w:rFonts w:hint="eastAsia" w:ascii="宋体" w:hAnsi="宋体" w:cs="宋体"/>
          <w:b/>
          <w:color w:val="auto"/>
          <w:szCs w:val="21"/>
        </w:rPr>
        <w:t>。</w:t>
      </w:r>
    </w:p>
    <w:p w14:paraId="0D681AFF">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19.5投标文件应避免涂改、行间插字或者删除，</w:t>
      </w:r>
      <w:r>
        <w:rPr>
          <w:rFonts w:hint="eastAsia" w:ascii="宋体" w:hAnsi="宋体" w:cs="宋体"/>
          <w:b/>
          <w:color w:val="auto"/>
          <w:szCs w:val="21"/>
        </w:rPr>
        <w:t>否则其投标无效。</w:t>
      </w:r>
    </w:p>
    <w:p w14:paraId="12A089E9">
      <w:pPr>
        <w:wordWrap w:val="0"/>
        <w:spacing w:line="360" w:lineRule="auto"/>
        <w:ind w:firstLine="525" w:firstLineChars="250"/>
        <w:rPr>
          <w:rFonts w:ascii="宋体" w:hAnsi="宋体" w:cs="宋体"/>
          <w:color w:val="auto"/>
        </w:rPr>
      </w:pPr>
      <w:r>
        <w:rPr>
          <w:rFonts w:hint="eastAsia" w:ascii="宋体" w:hAnsi="宋体" w:cs="宋体"/>
          <w:color w:val="auto"/>
        </w:rPr>
        <w:t>19.6 对招标文件的实质性要求和条件作出响应是指投标人必须对招标文件中标注为实质性要求和条件的</w:t>
      </w:r>
      <w:r>
        <w:rPr>
          <w:rFonts w:hint="eastAsia" w:ascii="宋体" w:hAnsi="宋体" w:cs="宋体"/>
          <w:color w:val="auto"/>
          <w:szCs w:val="21"/>
        </w:rPr>
        <w:t>服务内容及要求</w:t>
      </w:r>
      <w:r>
        <w:rPr>
          <w:rFonts w:hint="eastAsia" w:ascii="宋体" w:hAnsi="宋体" w:cs="宋体"/>
          <w:color w:val="auto"/>
        </w:rPr>
        <w:t>、商务条款及其它内容</w:t>
      </w:r>
      <w:r>
        <w:rPr>
          <w:rFonts w:hint="eastAsia" w:ascii="宋体" w:hAnsi="宋体" w:cs="宋体"/>
          <w:b/>
          <w:color w:val="auto"/>
        </w:rPr>
        <w:t>作出满足或者优于原要求和条件的承诺</w:t>
      </w:r>
      <w:r>
        <w:rPr>
          <w:rFonts w:hint="eastAsia" w:ascii="宋体" w:hAnsi="宋体" w:cs="宋体"/>
          <w:color w:val="auto"/>
        </w:rPr>
        <w:t>。</w:t>
      </w:r>
    </w:p>
    <w:p w14:paraId="08A5E10A">
      <w:pPr>
        <w:wordWrap w:val="0"/>
        <w:spacing w:line="360" w:lineRule="auto"/>
        <w:ind w:firstLine="422" w:firstLineChars="200"/>
        <w:rPr>
          <w:rFonts w:ascii="宋体" w:hAnsi="宋体" w:cs="宋体"/>
          <w:b/>
          <w:color w:val="auto"/>
          <w:szCs w:val="21"/>
          <w:u w:val="single"/>
        </w:rPr>
      </w:pPr>
      <w:r>
        <w:rPr>
          <w:rFonts w:hint="eastAsia" w:ascii="宋体" w:hAnsi="宋体" w:cs="宋体"/>
          <w:b/>
          <w:color w:val="auto"/>
          <w:szCs w:val="21"/>
          <w:u w:val="single"/>
        </w:rPr>
        <w:t>19.7本项目为南宁市全流程电子化项目，异常情况见“第二节 投标人须知正文”中“四、24.2开标程序。</w:t>
      </w:r>
    </w:p>
    <w:p w14:paraId="4078807D">
      <w:pPr>
        <w:wordWrap w:val="0"/>
        <w:spacing w:line="360" w:lineRule="auto"/>
        <w:ind w:firstLine="480" w:firstLineChars="200"/>
        <w:rPr>
          <w:rFonts w:ascii="宋体" w:hAnsi="宋体" w:cs="宋体"/>
          <w:color w:val="auto"/>
          <w:sz w:val="24"/>
        </w:rPr>
      </w:pPr>
      <w:r>
        <w:rPr>
          <w:rFonts w:hint="eastAsia" w:ascii="宋体" w:hAnsi="宋体" w:cs="宋体"/>
          <w:color w:val="auto"/>
          <w:sz w:val="24"/>
        </w:rPr>
        <w:t>20.备份投标文件</w:t>
      </w:r>
    </w:p>
    <w:p w14:paraId="3149B8B4">
      <w:pPr>
        <w:wordWrap w:val="0"/>
        <w:spacing w:line="360" w:lineRule="auto"/>
        <w:ind w:firstLine="420" w:firstLineChars="200"/>
        <w:rPr>
          <w:rFonts w:ascii="宋体" w:hAnsi="宋体" w:cs="宋体"/>
          <w:color w:val="auto"/>
          <w:sz w:val="24"/>
        </w:rPr>
      </w:pPr>
      <w:r>
        <w:rPr>
          <w:rFonts w:hint="eastAsia" w:ascii="宋体" w:hAnsi="宋体" w:cs="宋体"/>
          <w:bCs/>
          <w:color w:val="auto"/>
          <w:szCs w:val="21"/>
        </w:rPr>
        <w:t>详见在“投标人须知前附表”。</w:t>
      </w:r>
    </w:p>
    <w:p w14:paraId="088550F3">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21.投标文件的提交</w:t>
      </w:r>
    </w:p>
    <w:p w14:paraId="4295C3CD">
      <w:pPr>
        <w:wordWrap w:val="0"/>
        <w:spacing w:line="360" w:lineRule="auto"/>
        <w:ind w:firstLine="420" w:firstLineChars="200"/>
        <w:rPr>
          <w:rFonts w:ascii="宋体" w:hAnsi="宋体" w:cs="宋体"/>
          <w:b/>
          <w:color w:val="auto"/>
        </w:rPr>
      </w:pPr>
      <w:bookmarkStart w:id="78" w:name="_21.1投标人必须在“投标人须知中的前附表”规定的投标文件接收时间和投"/>
      <w:bookmarkEnd w:id="78"/>
      <w:r>
        <w:rPr>
          <w:rFonts w:hint="eastAsia" w:ascii="宋体" w:hAnsi="宋体" w:cs="宋体"/>
          <w:bCs/>
          <w:color w:val="auto"/>
          <w:szCs w:val="21"/>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w:t>
      </w:r>
      <w:r>
        <w:rPr>
          <w:rFonts w:hint="eastAsia" w:ascii="宋体" w:hAnsi="宋体" w:cs="宋体"/>
          <w:bCs/>
          <w:color w:val="auto"/>
          <w:szCs w:val="21"/>
          <w:highlight w:val="none"/>
        </w:rPr>
        <w:t>递交至“</w:t>
      </w:r>
      <w:r>
        <w:rPr>
          <w:rFonts w:hint="eastAsia" w:ascii="宋体" w:hAnsi="宋体" w:cs="宋体"/>
          <w:bCs/>
          <w:color w:val="auto"/>
          <w:szCs w:val="21"/>
          <w:highlight w:val="none"/>
          <w:lang w:val="en-US" w:eastAsia="zh-CN"/>
        </w:rPr>
        <w:t>广西采购云</w:t>
      </w:r>
      <w:r>
        <w:rPr>
          <w:rFonts w:hint="eastAsia" w:ascii="宋体" w:hAnsi="宋体" w:cs="宋体"/>
          <w:bCs/>
          <w:color w:val="auto"/>
          <w:szCs w:val="21"/>
          <w:highlight w:val="none"/>
        </w:rPr>
        <w:t xml:space="preserve">平台”。 </w:t>
      </w:r>
      <w:r>
        <w:rPr>
          <w:rFonts w:hint="eastAsia" w:ascii="宋体" w:hAnsi="宋体" w:cs="宋体"/>
          <w:b/>
          <w:color w:val="auto"/>
          <w:highlight w:val="none"/>
        </w:rPr>
        <w:t xml:space="preserve"> </w:t>
      </w:r>
    </w:p>
    <w:p w14:paraId="151A421F">
      <w:pPr>
        <w:wordWrap w:val="0"/>
        <w:spacing w:line="360" w:lineRule="auto"/>
        <w:ind w:firstLine="422" w:firstLineChars="200"/>
        <w:rPr>
          <w:rFonts w:ascii="宋体" w:hAnsi="宋体" w:cs="宋体"/>
          <w:b/>
          <w:color w:val="auto"/>
          <w:szCs w:val="20"/>
        </w:rPr>
      </w:pPr>
      <w:r>
        <w:rPr>
          <w:rFonts w:hint="eastAsia" w:ascii="宋体" w:hAnsi="宋体" w:cs="宋体"/>
          <w:b/>
          <w:color w:val="auto"/>
          <w:szCs w:val="21"/>
        </w:rPr>
        <w:t>21.2未在规定时间内提交或者未按照招标文件要求密封或者标记的电子投标文件，广西政府采购云平台将拒收。</w:t>
      </w:r>
    </w:p>
    <w:p w14:paraId="56C14152">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21.3电子版投标文件提交方式见“招标公告”中“四、提交投标文件截止时间、开标时间和地点”</w:t>
      </w:r>
      <w:r>
        <w:rPr>
          <w:rFonts w:hint="eastAsia" w:ascii="宋体" w:hAnsi="宋体" w:cs="宋体"/>
          <w:b/>
          <w:color w:val="auto"/>
          <w:szCs w:val="21"/>
        </w:rPr>
        <w:t xml:space="preserve"> 。</w:t>
      </w:r>
    </w:p>
    <w:p w14:paraId="0491B404">
      <w:pPr>
        <w:wordWrap w:val="0"/>
        <w:spacing w:line="360" w:lineRule="auto"/>
        <w:ind w:firstLine="480" w:firstLineChars="200"/>
        <w:rPr>
          <w:rFonts w:ascii="宋体" w:hAnsi="宋体" w:cs="宋体"/>
          <w:color w:val="auto"/>
          <w:sz w:val="24"/>
        </w:rPr>
      </w:pPr>
      <w:r>
        <w:rPr>
          <w:rFonts w:hint="eastAsia" w:ascii="宋体" w:hAnsi="宋体" w:cs="宋体"/>
          <w:color w:val="auto"/>
          <w:sz w:val="24"/>
        </w:rPr>
        <w:t>22. 投标文件的补充、修改、撤回与退回</w:t>
      </w:r>
      <w:bookmarkStart w:id="79" w:name="_Toc254970684"/>
      <w:bookmarkStart w:id="80" w:name="_Toc254970543"/>
    </w:p>
    <w:p w14:paraId="61AD159E">
      <w:pPr>
        <w:wordWrap w:val="0"/>
        <w:spacing w:line="360" w:lineRule="auto"/>
        <w:ind w:firstLine="420" w:firstLineChars="200"/>
        <w:rPr>
          <w:rFonts w:ascii="宋体" w:hAnsi="宋体" w:cs="宋体"/>
          <w:color w:val="auto"/>
          <w:sz w:val="24"/>
        </w:rPr>
      </w:pPr>
      <w:r>
        <w:rPr>
          <w:rFonts w:hint="eastAsia" w:ascii="宋体" w:hAnsi="宋体" w:cs="宋体"/>
          <w:color w:val="auto"/>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65ABEB43">
      <w:pPr>
        <w:pStyle w:val="36"/>
        <w:wordWrap w:val="0"/>
        <w:spacing w:before="0"/>
        <w:ind w:firstLine="420"/>
        <w:rPr>
          <w:rFonts w:ascii="宋体" w:hAnsi="宋体" w:cs="宋体"/>
          <w:color w:val="auto"/>
          <w:sz w:val="21"/>
          <w:szCs w:val="21"/>
        </w:rPr>
      </w:pPr>
      <w:r>
        <w:rPr>
          <w:rFonts w:hint="eastAsia" w:ascii="宋体" w:hAnsi="宋体" w:cs="宋体"/>
          <w:color w:val="auto"/>
          <w:sz w:val="21"/>
          <w:szCs w:val="21"/>
        </w:rPr>
        <w:t>22.2广西政府采购云平台收到投标文件，将妥善保存并即时向供应商发出确认回执通知。在投标截止时间前，除供应商补充、修改或者撤回投标文件外，任何单位和个人不得解密或提取投标文件。</w:t>
      </w:r>
    </w:p>
    <w:bookmarkEnd w:id="79"/>
    <w:bookmarkEnd w:id="80"/>
    <w:p w14:paraId="7185E891">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22.3在投标截止时间止提交电子版投标文件的投标人不足3家时，电子版投标文件由代理机构在广西政府采购云平台操作退回，除此之外采购人和采购代理机构对已提交的投标文件概不退回。</w:t>
      </w:r>
    </w:p>
    <w:p w14:paraId="7D010FE0">
      <w:pPr>
        <w:pStyle w:val="12"/>
        <w:wordWrap w:val="0"/>
        <w:snapToGrid w:val="0"/>
        <w:spacing w:line="360" w:lineRule="auto"/>
        <w:ind w:firstLine="404"/>
        <w:rPr>
          <w:rFonts w:hAnsi="宋体" w:cs="宋体"/>
          <w:snapToGrid w:val="0"/>
          <w:color w:val="auto"/>
          <w:sz w:val="21"/>
          <w:szCs w:val="21"/>
        </w:rPr>
      </w:pPr>
    </w:p>
    <w:p w14:paraId="07D50145">
      <w:pPr>
        <w:pStyle w:val="5"/>
        <w:keepNext w:val="0"/>
        <w:keepLines w:val="0"/>
        <w:wordWrap w:val="0"/>
        <w:spacing w:line="360" w:lineRule="auto"/>
        <w:jc w:val="center"/>
        <w:rPr>
          <w:rFonts w:ascii="宋体" w:hAnsi="宋体" w:cs="宋体"/>
          <w:color w:val="auto"/>
        </w:rPr>
      </w:pPr>
      <w:bookmarkStart w:id="81" w:name="_Toc254970685"/>
      <w:bookmarkStart w:id="82" w:name="_Toc19841"/>
      <w:bookmarkStart w:id="83" w:name="_Toc254970544"/>
      <w:r>
        <w:rPr>
          <w:rFonts w:hint="eastAsia" w:ascii="宋体" w:hAnsi="宋体" w:cs="宋体"/>
          <w:color w:val="auto"/>
        </w:rPr>
        <w:t>四、开    标</w:t>
      </w:r>
      <w:bookmarkEnd w:id="81"/>
      <w:bookmarkEnd w:id="82"/>
      <w:bookmarkEnd w:id="83"/>
    </w:p>
    <w:p w14:paraId="2D8155F6">
      <w:pPr>
        <w:wordWrap w:val="0"/>
        <w:spacing w:line="360" w:lineRule="auto"/>
        <w:ind w:firstLine="480" w:firstLineChars="200"/>
        <w:rPr>
          <w:rFonts w:ascii="宋体" w:hAnsi="宋体" w:cs="宋体"/>
          <w:color w:val="auto"/>
          <w:sz w:val="24"/>
        </w:rPr>
      </w:pPr>
      <w:bookmarkStart w:id="84" w:name="_23.开标时间和地点"/>
      <w:bookmarkEnd w:id="84"/>
      <w:r>
        <w:rPr>
          <w:rFonts w:hint="eastAsia" w:ascii="宋体" w:hAnsi="宋体" w:cs="宋体"/>
          <w:color w:val="auto"/>
          <w:sz w:val="24"/>
        </w:rPr>
        <w:t>23.开标时间和地点</w:t>
      </w:r>
    </w:p>
    <w:p w14:paraId="12113804">
      <w:pPr>
        <w:wordWrap w:val="0"/>
        <w:spacing w:line="360" w:lineRule="auto"/>
        <w:ind w:firstLine="420" w:firstLineChars="200"/>
        <w:rPr>
          <w:rFonts w:ascii="宋体" w:hAnsi="宋体" w:cs="宋体"/>
          <w:bCs/>
          <w:color w:val="auto"/>
        </w:rPr>
      </w:pPr>
      <w:r>
        <w:rPr>
          <w:rFonts w:hint="eastAsia" w:ascii="宋体" w:hAnsi="宋体" w:cs="宋体"/>
          <w:bCs/>
          <w:color w:val="auto"/>
        </w:rPr>
        <w:t>23.1开标时间及地点详见“投标人须知前附表”</w:t>
      </w:r>
    </w:p>
    <w:p w14:paraId="79394AAC">
      <w:pPr>
        <w:wordWrap w:val="0"/>
        <w:spacing w:line="360" w:lineRule="auto"/>
        <w:ind w:firstLine="420" w:firstLineChars="200"/>
        <w:rPr>
          <w:rFonts w:ascii="宋体" w:hAnsi="宋体" w:cs="宋体"/>
          <w:color w:val="auto"/>
        </w:rPr>
      </w:pPr>
      <w:r>
        <w:rPr>
          <w:rFonts w:hint="eastAsia" w:ascii="宋体" w:hAnsi="宋体" w:cs="宋体"/>
          <w:color w:val="auto"/>
        </w:rPr>
        <w:t>23.2如</w:t>
      </w:r>
      <w:r>
        <w:rPr>
          <w:rFonts w:hint="eastAsia" w:ascii="宋体" w:hAnsi="宋体" w:cs="宋体"/>
          <w:bCs/>
          <w:color w:val="auto"/>
        </w:rPr>
        <w:t>投标人成功解密投标文件，但未在“政采云”电子开标大厅参加开标的，视同认可开标过程和结果，</w:t>
      </w:r>
      <w:r>
        <w:rPr>
          <w:rFonts w:hint="eastAsia" w:ascii="宋体" w:hAnsi="宋体" w:cs="宋体"/>
          <w:color w:val="auto"/>
        </w:rPr>
        <w:t>由此产生的后果由投标人自行负责。 投标人不足3家的，不得开标。</w:t>
      </w:r>
    </w:p>
    <w:p w14:paraId="4685C978">
      <w:pPr>
        <w:wordWrap w:val="0"/>
        <w:spacing w:line="360" w:lineRule="auto"/>
        <w:ind w:firstLine="480" w:firstLineChars="200"/>
        <w:rPr>
          <w:rFonts w:ascii="宋体" w:hAnsi="宋体" w:cs="宋体"/>
          <w:color w:val="auto"/>
          <w:sz w:val="24"/>
        </w:rPr>
      </w:pPr>
      <w:r>
        <w:rPr>
          <w:rFonts w:hint="eastAsia" w:ascii="宋体" w:hAnsi="宋体" w:cs="宋体"/>
          <w:color w:val="auto"/>
          <w:sz w:val="24"/>
        </w:rPr>
        <w:t>24.开标程序</w:t>
      </w:r>
    </w:p>
    <w:p w14:paraId="05CC246F">
      <w:pPr>
        <w:wordWrap w:val="0"/>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bCs/>
          <w:color w:val="auto"/>
          <w:szCs w:val="21"/>
        </w:rPr>
        <w:t>24.1</w:t>
      </w:r>
      <w:r>
        <w:rPr>
          <w:rFonts w:hint="eastAsia" w:ascii="宋体" w:hAnsi="宋体" w:cs="宋体"/>
          <w:color w:val="auto"/>
          <w:kern w:val="0"/>
          <w:szCs w:val="21"/>
        </w:rPr>
        <w:t>开标形式：</w:t>
      </w:r>
    </w:p>
    <w:p w14:paraId="6FFC7DB8">
      <w:pPr>
        <w:wordWrap w:val="0"/>
        <w:autoSpaceDE w:val="0"/>
        <w:autoSpaceDN w:val="0"/>
        <w:adjustRightInd w:val="0"/>
        <w:spacing w:line="360" w:lineRule="auto"/>
        <w:ind w:firstLine="420" w:firstLineChars="200"/>
        <w:rPr>
          <w:rFonts w:ascii="宋体" w:hAnsi="宋体" w:cs="宋体"/>
          <w:bCs/>
          <w:color w:val="auto"/>
          <w:szCs w:val="21"/>
        </w:rPr>
      </w:pPr>
      <w:r>
        <w:rPr>
          <w:rFonts w:hint="eastAsia" w:ascii="宋体" w:hAnsi="宋体" w:cs="宋体"/>
          <w:color w:val="auto"/>
          <w:szCs w:val="21"/>
        </w:rPr>
        <w:t>（1）</w:t>
      </w:r>
      <w:r>
        <w:rPr>
          <w:rFonts w:hint="eastAsia" w:ascii="宋体" w:hAnsi="宋体" w:cs="宋体"/>
          <w:bCs/>
          <w:color w:val="auto"/>
          <w:szCs w:val="21"/>
        </w:rPr>
        <w:t>开标的准备工作由采购代理机构负责落实，采购代理机构必须基于广西政府采购云平台选取评审专家，如采购代理机构未按规定选取专家的，视为本次开评标无效，应当重新采购；</w:t>
      </w:r>
    </w:p>
    <w:p w14:paraId="516F2631">
      <w:pPr>
        <w:wordWrap w:val="0"/>
        <w:autoSpaceDE w:val="0"/>
        <w:autoSpaceDN w:val="0"/>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F9D1606">
      <w:pPr>
        <w:wordWrap w:val="0"/>
        <w:autoSpaceDE w:val="0"/>
        <w:autoSpaceDN w:val="0"/>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24.2开标程序：</w:t>
      </w:r>
    </w:p>
    <w:p w14:paraId="367D65D0">
      <w:pPr>
        <w:pStyle w:val="14"/>
        <w:wordWrap w:val="0"/>
        <w:snapToGrid w:val="0"/>
        <w:spacing w:line="360" w:lineRule="auto"/>
        <w:ind w:firstLine="422" w:firstLineChars="200"/>
        <w:rPr>
          <w:rFonts w:hAnsi="宋体" w:cs="宋体"/>
          <w:color w:val="auto"/>
          <w:szCs w:val="21"/>
        </w:rPr>
      </w:pPr>
      <w:r>
        <w:rPr>
          <w:rFonts w:hint="eastAsia" w:hAnsi="宋体" w:cs="宋体"/>
          <w:b/>
          <w:color w:val="auto"/>
          <w:szCs w:val="21"/>
        </w:rPr>
        <w:t>（1）解密电子投标文件。广西政府采购云平台</w:t>
      </w:r>
      <w:r>
        <w:rPr>
          <w:rFonts w:hint="eastAsia" w:hAnsi="宋体" w:cs="宋体"/>
          <w:color w:val="auto"/>
          <w:szCs w:val="21"/>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rPr>
        <w:t>须携带加密时所用的CA锁准时登录到广西政府采购云平台电子开标大厅签到并对电子投标文件解密</w:t>
      </w:r>
      <w:r>
        <w:rPr>
          <w:rFonts w:hint="eastAsia" w:hAnsi="宋体" w:cs="宋体"/>
          <w:color w:val="auto"/>
          <w:szCs w:val="21"/>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rPr>
        <w:t>均视为无效投标。</w:t>
      </w:r>
    </w:p>
    <w:p w14:paraId="48FC6F67">
      <w:pPr>
        <w:pStyle w:val="14"/>
        <w:wordWrap w:val="0"/>
        <w:snapToGrid w:val="0"/>
        <w:spacing w:line="360" w:lineRule="auto"/>
        <w:ind w:firstLine="420" w:firstLineChars="200"/>
        <w:rPr>
          <w:rFonts w:hAnsi="宋体" w:cs="宋体"/>
          <w:color w:val="auto"/>
          <w:szCs w:val="21"/>
        </w:rPr>
      </w:pPr>
      <w:r>
        <w:rPr>
          <w:rFonts w:hint="eastAsia" w:hAnsi="宋体" w:cs="宋体"/>
          <w:color w:val="auto"/>
          <w:szCs w:val="21"/>
        </w:rPr>
        <w:t>（解密</w:t>
      </w:r>
      <w:r>
        <w:rPr>
          <w:rFonts w:hint="eastAsia" w:hAnsi="宋体" w:cs="宋体"/>
          <w:bCs/>
          <w:color w:val="auto"/>
          <w:szCs w:val="21"/>
        </w:rPr>
        <w:t>异常情况处理：详见本章</w:t>
      </w:r>
      <w:r>
        <w:rPr>
          <w:rFonts w:hint="eastAsia" w:hAnsi="宋体" w:cs="宋体"/>
          <w:color w:val="auto"/>
        </w:rPr>
        <w:t>29.3 电子交易活动的中止。</w:t>
      </w:r>
      <w:r>
        <w:rPr>
          <w:rFonts w:hint="eastAsia" w:hAnsi="宋体" w:cs="宋体"/>
          <w:color w:val="auto"/>
          <w:szCs w:val="21"/>
        </w:rPr>
        <w:t>）</w:t>
      </w:r>
    </w:p>
    <w:p w14:paraId="3280672B">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b/>
          <w:color w:val="auto"/>
          <w:szCs w:val="21"/>
        </w:rPr>
        <w:t>电子唱标。</w:t>
      </w:r>
      <w:r>
        <w:rPr>
          <w:rFonts w:hint="eastAsia" w:ascii="宋体" w:hAnsi="宋体" w:cs="宋体"/>
          <w:color w:val="auto"/>
          <w:szCs w:val="21"/>
        </w:rPr>
        <w:t>投标文件解密结束，各投标人报价均在广西政府采购云平台远程不见面开标大厅展示；</w:t>
      </w:r>
    </w:p>
    <w:p w14:paraId="522BE68F">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b/>
          <w:color w:val="auto"/>
          <w:szCs w:val="21"/>
        </w:rPr>
        <w:t>签署电子《政府采购活动现场确认声明书》。</w:t>
      </w:r>
      <w:r>
        <w:rPr>
          <w:rFonts w:hint="eastAsia" w:ascii="宋体" w:hAnsi="宋体" w:cs="宋体"/>
          <w:color w:val="auto"/>
          <w:szCs w:val="21"/>
        </w:rPr>
        <w:t>通过邮件形式在远程不见面开标大厅发送各投标人签署电子《政府采购活动现场确认声明书》。</w:t>
      </w:r>
    </w:p>
    <w:p w14:paraId="7C797708">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（4）开标过程由采购代理机构如实记录，并电子留痕，由参加电子开标的各投标人代表对电子开标记录在开标记录公布后15分钟内进行当场校核及勘误，并线上确认，未确认的视同认可开标结果。</w:t>
      </w:r>
    </w:p>
    <w:p w14:paraId="265A2DD6">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72D4963">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（6）开标结束。</w:t>
      </w:r>
    </w:p>
    <w:p w14:paraId="0013A61F">
      <w:pPr>
        <w:pStyle w:val="14"/>
        <w:wordWrap w:val="0"/>
        <w:snapToGrid w:val="0"/>
        <w:spacing w:line="360" w:lineRule="auto"/>
        <w:ind w:firstLine="422" w:firstLineChars="200"/>
        <w:rPr>
          <w:rFonts w:hAnsi="宋体" w:cs="宋体"/>
          <w:color w:val="auto"/>
          <w:szCs w:val="21"/>
        </w:rPr>
      </w:pPr>
      <w:r>
        <w:rPr>
          <w:rFonts w:hint="eastAsia" w:hAnsi="宋体" w:cs="宋体"/>
          <w:b/>
          <w:bCs/>
          <w:color w:val="auto"/>
          <w:szCs w:val="21"/>
        </w:rPr>
        <w:t>特别说明：</w:t>
      </w:r>
      <w:r>
        <w:rPr>
          <w:rFonts w:hint="eastAsia" w:hAnsi="宋体" w:cs="宋体"/>
          <w:color w:val="auto"/>
          <w:szCs w:val="21"/>
        </w:rPr>
        <w:t>如遇广西政府采购云平台电子化开标或评审程序调整的，按调整后执行。</w:t>
      </w:r>
    </w:p>
    <w:p w14:paraId="30D6B276">
      <w:pPr>
        <w:pStyle w:val="14"/>
        <w:wordWrap w:val="0"/>
        <w:snapToGrid w:val="0"/>
        <w:spacing w:line="360" w:lineRule="auto"/>
        <w:ind w:left="689" w:leftChars="228" w:hanging="210" w:hangingChars="100"/>
        <w:rPr>
          <w:rFonts w:hAnsi="宋体" w:cs="宋体"/>
          <w:color w:val="auto"/>
        </w:rPr>
      </w:pPr>
    </w:p>
    <w:p w14:paraId="1EF90061">
      <w:pPr>
        <w:pStyle w:val="5"/>
        <w:keepNext w:val="0"/>
        <w:keepLines w:val="0"/>
        <w:wordWrap w:val="0"/>
        <w:spacing w:line="360" w:lineRule="auto"/>
        <w:jc w:val="center"/>
        <w:rPr>
          <w:rFonts w:ascii="宋体" w:hAnsi="宋体" w:cs="宋体"/>
          <w:color w:val="auto"/>
        </w:rPr>
      </w:pPr>
      <w:bookmarkStart w:id="85" w:name="_Toc22384"/>
      <w:r>
        <w:rPr>
          <w:rFonts w:hint="eastAsia" w:ascii="宋体" w:hAnsi="宋体" w:cs="宋体"/>
          <w:color w:val="auto"/>
        </w:rPr>
        <w:t>五、资格审查</w:t>
      </w:r>
      <w:bookmarkEnd w:id="85"/>
    </w:p>
    <w:p w14:paraId="15D37A0C">
      <w:pPr>
        <w:wordWrap w:val="0"/>
        <w:spacing w:line="360" w:lineRule="auto"/>
        <w:ind w:firstLine="480" w:firstLineChars="200"/>
        <w:rPr>
          <w:rFonts w:ascii="宋体" w:hAnsi="宋体" w:cs="宋体"/>
          <w:color w:val="auto"/>
          <w:sz w:val="24"/>
        </w:rPr>
      </w:pPr>
      <w:r>
        <w:rPr>
          <w:rFonts w:hint="eastAsia" w:ascii="宋体" w:hAnsi="宋体" w:cs="宋体"/>
          <w:color w:val="auto"/>
          <w:sz w:val="24"/>
        </w:rPr>
        <w:t>25.资格审查</w:t>
      </w:r>
    </w:p>
    <w:p w14:paraId="7845B7E8">
      <w:pPr>
        <w:wordWrap w:val="0"/>
        <w:spacing w:line="360" w:lineRule="auto"/>
        <w:ind w:firstLine="422" w:firstLineChars="200"/>
        <w:rPr>
          <w:rFonts w:ascii="宋体" w:hAnsi="宋体" w:cs="宋体"/>
          <w:b/>
          <w:bCs/>
          <w:color w:val="auto"/>
          <w:szCs w:val="20"/>
        </w:rPr>
      </w:pPr>
      <w:r>
        <w:rPr>
          <w:rFonts w:hint="eastAsia" w:ascii="宋体" w:hAnsi="宋体" w:cs="宋体"/>
          <w:b/>
          <w:bCs/>
          <w:color w:val="auto"/>
          <w:szCs w:val="20"/>
        </w:rPr>
        <w:t xml:space="preserve"> 25.1开标结束后，采购人或采购机构依法通过电子投标文件对投标人的资格进行线上审查。</w:t>
      </w:r>
    </w:p>
    <w:p w14:paraId="2159C71E">
      <w:pPr>
        <w:wordWrap w:val="0"/>
        <w:spacing w:line="360" w:lineRule="auto"/>
        <w:ind w:firstLine="422" w:firstLineChars="200"/>
        <w:rPr>
          <w:rFonts w:ascii="宋体" w:hAnsi="宋体" w:cs="宋体"/>
          <w:b/>
          <w:bCs/>
          <w:color w:val="auto"/>
          <w:szCs w:val="20"/>
        </w:rPr>
      </w:pPr>
      <w:r>
        <w:rPr>
          <w:rFonts w:hint="eastAsia" w:ascii="宋体" w:hAnsi="宋体" w:cs="宋体"/>
          <w:b/>
          <w:bCs/>
          <w:color w:val="auto"/>
          <w:szCs w:val="20"/>
        </w:rPr>
        <w:t xml:space="preserve"> 25.2采购人或采购机构依据法律法规和招标文件的规定，对投标人的基本资格条件、特定资格条件进行审查。</w:t>
      </w:r>
    </w:p>
    <w:p w14:paraId="75C19D6B">
      <w:pPr>
        <w:wordWrap w:val="0"/>
        <w:spacing w:line="360" w:lineRule="auto"/>
        <w:ind w:firstLine="420" w:firstLineChars="200"/>
        <w:rPr>
          <w:rFonts w:ascii="宋体" w:hAnsi="宋体" w:cs="宋体"/>
          <w:color w:val="auto"/>
        </w:rPr>
      </w:pPr>
      <w:r>
        <w:rPr>
          <w:rFonts w:hint="eastAsia" w:ascii="宋体" w:hAnsi="宋体" w:cs="宋体"/>
          <w:color w:val="auto"/>
        </w:rPr>
        <w:t>25.3资格审查标准为本“招标文件”中“投标人须知前附表”13.1点载明对投标人资格要求的条件。本项目资格审查采用合格制，凡符合招标文件规定的投标人资格要求的投标人均通过资格审查。</w:t>
      </w:r>
    </w:p>
    <w:p w14:paraId="19847BF1">
      <w:pPr>
        <w:wordWrap w:val="0"/>
        <w:spacing w:line="360" w:lineRule="auto"/>
        <w:ind w:firstLine="422" w:firstLineChars="200"/>
        <w:rPr>
          <w:rFonts w:ascii="宋体" w:hAnsi="宋体" w:cs="宋体"/>
          <w:b/>
          <w:bCs/>
          <w:color w:val="auto"/>
          <w:szCs w:val="20"/>
        </w:rPr>
      </w:pPr>
      <w:bookmarkStart w:id="86" w:name="_25.3_投标人有下列情形之一的，资格审查不通过而导致其投标无效："/>
      <w:bookmarkEnd w:id="86"/>
      <w:r>
        <w:rPr>
          <w:rFonts w:hint="eastAsia" w:ascii="宋体" w:hAnsi="宋体" w:cs="宋体"/>
          <w:b/>
          <w:bCs/>
          <w:color w:val="auto"/>
          <w:szCs w:val="20"/>
        </w:rPr>
        <w:t>25.4投标人有下列情形之一的，资格审查不通过，作无效投标处理：</w:t>
      </w:r>
    </w:p>
    <w:p w14:paraId="2A581236">
      <w:pPr>
        <w:wordWrap w:val="0"/>
        <w:spacing w:line="360" w:lineRule="auto"/>
        <w:ind w:firstLine="420" w:firstLineChars="200"/>
        <w:rPr>
          <w:rFonts w:ascii="宋体" w:hAnsi="宋体" w:cs="宋体"/>
          <w:color w:val="auto"/>
        </w:rPr>
      </w:pPr>
      <w:r>
        <w:rPr>
          <w:rFonts w:hint="eastAsia" w:ascii="宋体" w:hAnsi="宋体" w:cs="宋体"/>
          <w:color w:val="auto"/>
        </w:rPr>
        <w:t>（1）不具备招标文件中规定的资格要求的；（注：其中信用查询规则见“投标人须知前附表”，广西政府采购云平台已与“信用中国”平台做接口，审查专家可直接在线查询）</w:t>
      </w:r>
    </w:p>
    <w:p w14:paraId="1258A4A9">
      <w:pPr>
        <w:wordWrap w:val="0"/>
        <w:spacing w:line="360" w:lineRule="auto"/>
        <w:ind w:firstLine="420" w:firstLineChars="200"/>
        <w:rPr>
          <w:rFonts w:ascii="宋体" w:hAnsi="宋体" w:cs="宋体"/>
          <w:color w:val="auto"/>
        </w:rPr>
      </w:pPr>
      <w:r>
        <w:rPr>
          <w:rFonts w:hint="eastAsia" w:ascii="宋体" w:hAnsi="宋体" w:cs="宋体"/>
          <w:color w:val="auto"/>
        </w:rPr>
        <w:t>（2）投标文件未提供任一项“投标人须知前附表”资格证明文件规定的“必须提供”的文件资料的；</w:t>
      </w:r>
    </w:p>
    <w:p w14:paraId="3AFB22C6">
      <w:pPr>
        <w:wordWrap w:val="0"/>
        <w:spacing w:line="360" w:lineRule="auto"/>
        <w:ind w:firstLine="420" w:firstLineChars="200"/>
        <w:rPr>
          <w:rFonts w:ascii="宋体" w:hAnsi="宋体" w:cs="宋体"/>
          <w:color w:val="auto"/>
        </w:rPr>
      </w:pPr>
      <w:r>
        <w:rPr>
          <w:rFonts w:hint="eastAsia" w:ascii="宋体" w:hAnsi="宋体" w:cs="宋体"/>
          <w:color w:val="auto"/>
        </w:rPr>
        <w:t>（3）投标文件提供的资格证明文件出现任一项不符合“投标人须知前附表”资格证明文件规定的“必须提供”的文件资料要求或者无效的。</w:t>
      </w:r>
    </w:p>
    <w:p w14:paraId="2857671E">
      <w:pPr>
        <w:wordWrap w:val="0"/>
        <w:spacing w:line="360" w:lineRule="auto"/>
        <w:ind w:firstLine="420" w:firstLineChars="200"/>
        <w:rPr>
          <w:rFonts w:ascii="宋体" w:hAnsi="宋体" w:cs="宋体"/>
          <w:color w:val="auto"/>
          <w:szCs w:val="20"/>
        </w:rPr>
      </w:pPr>
      <w:r>
        <w:rPr>
          <w:rFonts w:hint="eastAsia" w:ascii="宋体" w:hAnsi="宋体" w:cs="宋体"/>
          <w:color w:val="auto"/>
          <w:szCs w:val="20"/>
        </w:rPr>
        <w:t>25.5资格审查的合格投标人不足3家的，不得评标。</w:t>
      </w:r>
    </w:p>
    <w:p w14:paraId="38C5C95C">
      <w:pPr>
        <w:pStyle w:val="5"/>
        <w:keepNext w:val="0"/>
        <w:keepLines w:val="0"/>
        <w:wordWrap w:val="0"/>
        <w:spacing w:line="360" w:lineRule="auto"/>
        <w:jc w:val="center"/>
        <w:rPr>
          <w:rFonts w:ascii="宋体" w:hAnsi="宋体" w:cs="宋体"/>
          <w:color w:val="auto"/>
        </w:rPr>
      </w:pPr>
      <w:bookmarkStart w:id="87" w:name="_Toc27068"/>
      <w:r>
        <w:rPr>
          <w:rFonts w:hint="eastAsia" w:ascii="宋体" w:hAnsi="宋体" w:cs="宋体"/>
          <w:color w:val="auto"/>
        </w:rPr>
        <w:t>六、评   标</w:t>
      </w:r>
      <w:bookmarkEnd w:id="87"/>
    </w:p>
    <w:p w14:paraId="32361A95">
      <w:pPr>
        <w:wordWrap w:val="0"/>
        <w:spacing w:line="360" w:lineRule="auto"/>
        <w:ind w:firstLine="480" w:firstLineChars="200"/>
        <w:rPr>
          <w:rFonts w:ascii="宋体" w:hAnsi="宋体" w:cs="宋体"/>
          <w:color w:val="auto"/>
          <w:sz w:val="24"/>
        </w:rPr>
      </w:pPr>
      <w:bookmarkStart w:id="88" w:name="_26.组建评标委员会"/>
      <w:bookmarkEnd w:id="88"/>
      <w:r>
        <w:rPr>
          <w:rFonts w:hint="eastAsia" w:ascii="宋体" w:hAnsi="宋体" w:cs="宋体"/>
          <w:color w:val="auto"/>
          <w:sz w:val="24"/>
        </w:rPr>
        <w:t>26.组建评标委员会</w:t>
      </w:r>
    </w:p>
    <w:p w14:paraId="6F0A07FC">
      <w:pPr>
        <w:wordWrap w:val="0"/>
        <w:spacing w:line="360" w:lineRule="auto"/>
        <w:ind w:firstLine="420" w:firstLineChars="200"/>
        <w:rPr>
          <w:rFonts w:ascii="宋体" w:hAnsi="宋体" w:cs="宋体"/>
          <w:color w:val="auto"/>
        </w:rPr>
      </w:pPr>
      <w:r>
        <w:rPr>
          <w:rFonts w:hint="eastAsia" w:ascii="宋体" w:hAnsi="宋体" w:cs="宋体"/>
          <w:color w:val="auto"/>
        </w:rPr>
        <w:t>评标委员会由采购人代表和评审专家组成，人数为5人以上单数，其中评审专家不得少于成员总数的三分之二。</w:t>
      </w:r>
    </w:p>
    <w:p w14:paraId="10EDDAF1">
      <w:pPr>
        <w:wordWrap w:val="0"/>
        <w:spacing w:line="360" w:lineRule="auto"/>
        <w:ind w:firstLine="420" w:firstLineChars="200"/>
        <w:rPr>
          <w:rFonts w:ascii="宋体" w:hAnsi="宋体" w:cs="宋体"/>
          <w:color w:val="auto"/>
        </w:rPr>
      </w:pPr>
      <w:r>
        <w:rPr>
          <w:rFonts w:hint="eastAsia" w:ascii="宋体" w:hAnsi="宋体" w:cs="宋体"/>
          <w:color w:val="auto"/>
        </w:rPr>
        <w:t>参加过采购项目前期咨询论证的专家，不得参加该采购项目的评审活动。</w:t>
      </w:r>
    </w:p>
    <w:p w14:paraId="5590F6F0">
      <w:pPr>
        <w:wordWrap w:val="0"/>
        <w:spacing w:line="360" w:lineRule="auto"/>
        <w:ind w:firstLine="480" w:firstLineChars="200"/>
        <w:rPr>
          <w:rFonts w:ascii="宋体" w:hAnsi="宋体" w:cs="宋体"/>
          <w:color w:val="auto"/>
          <w:sz w:val="24"/>
        </w:rPr>
      </w:pPr>
      <w:r>
        <w:rPr>
          <w:rFonts w:hint="eastAsia" w:ascii="宋体" w:hAnsi="宋体" w:cs="宋体"/>
          <w:color w:val="auto"/>
          <w:sz w:val="24"/>
        </w:rPr>
        <w:t>27.评标的依据</w:t>
      </w:r>
    </w:p>
    <w:p w14:paraId="0A5B0B94">
      <w:pPr>
        <w:wordWrap w:val="0"/>
        <w:spacing w:line="360" w:lineRule="auto"/>
        <w:ind w:firstLine="420" w:firstLineChars="200"/>
        <w:rPr>
          <w:rFonts w:ascii="宋体" w:hAnsi="宋体" w:cs="宋体"/>
          <w:color w:val="auto"/>
        </w:rPr>
      </w:pPr>
      <w:r>
        <w:rPr>
          <w:rFonts w:hint="eastAsia" w:ascii="宋体" w:hAnsi="宋体" w:cs="宋体"/>
          <w:color w:val="auto"/>
        </w:rPr>
        <w:t>评标委员会以招标文件为依据对投标文件进行评审，“第四章 评标方法和评标标准”没有规定的方法、评审因素和标准，不作为评标依据。</w:t>
      </w:r>
    </w:p>
    <w:p w14:paraId="66300989">
      <w:pPr>
        <w:wordWrap w:val="0"/>
        <w:spacing w:line="360" w:lineRule="auto"/>
        <w:ind w:firstLine="480" w:firstLineChars="200"/>
        <w:rPr>
          <w:rFonts w:ascii="宋体" w:hAnsi="宋体" w:cs="宋体"/>
          <w:color w:val="auto"/>
          <w:sz w:val="24"/>
        </w:rPr>
      </w:pPr>
      <w:r>
        <w:rPr>
          <w:rFonts w:hint="eastAsia" w:ascii="宋体" w:hAnsi="宋体" w:cs="宋体"/>
          <w:color w:val="auto"/>
          <w:sz w:val="24"/>
        </w:rPr>
        <w:t>28.评标原则</w:t>
      </w:r>
    </w:p>
    <w:p w14:paraId="0403A575">
      <w:pPr>
        <w:wordWrap w:val="0"/>
        <w:spacing w:line="360" w:lineRule="auto"/>
        <w:ind w:firstLine="420" w:firstLineChars="200"/>
        <w:rPr>
          <w:rFonts w:ascii="宋体" w:hAnsi="宋体" w:cs="宋体"/>
          <w:color w:val="auto"/>
        </w:rPr>
      </w:pPr>
      <w:r>
        <w:rPr>
          <w:rFonts w:hint="eastAsia" w:ascii="宋体" w:hAnsi="宋体" w:cs="宋体"/>
          <w:color w:va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C2E485D">
      <w:pPr>
        <w:wordWrap w:val="0"/>
        <w:spacing w:line="360" w:lineRule="auto"/>
        <w:ind w:firstLine="420" w:firstLineChars="200"/>
        <w:rPr>
          <w:rFonts w:ascii="宋体" w:hAnsi="宋体" w:cs="宋体"/>
          <w:color w:val="auto"/>
        </w:rPr>
      </w:pPr>
      <w:r>
        <w:rPr>
          <w:rFonts w:hint="eastAsia" w:ascii="宋体" w:hAnsi="宋体" w:cs="宋体"/>
          <w:color w:val="auto"/>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89" w:name="_28.3评标方法。本项目将按须知前附表规定的评标办法进行评标，具体评标"/>
      <w:bookmarkEnd w:id="89"/>
    </w:p>
    <w:p w14:paraId="0638DA2C">
      <w:pPr>
        <w:wordWrap w:val="0"/>
        <w:spacing w:line="360" w:lineRule="auto"/>
        <w:ind w:firstLine="420" w:firstLineChars="200"/>
        <w:rPr>
          <w:rFonts w:ascii="宋体" w:hAnsi="宋体" w:cs="宋体"/>
          <w:color w:val="auto"/>
        </w:rPr>
      </w:pPr>
      <w:r>
        <w:rPr>
          <w:rFonts w:hint="eastAsia" w:ascii="宋体" w:hAnsi="宋体" w:cs="宋体"/>
          <w:color w:val="auto"/>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0BEDB61">
      <w:pPr>
        <w:wordWrap w:val="0"/>
        <w:spacing w:line="360" w:lineRule="auto"/>
        <w:ind w:firstLine="420" w:firstLineChars="200"/>
        <w:rPr>
          <w:rFonts w:ascii="宋体" w:hAnsi="宋体" w:cs="宋体"/>
          <w:color w:val="auto"/>
        </w:rPr>
      </w:pPr>
      <w:r>
        <w:rPr>
          <w:rFonts w:hint="eastAsia" w:ascii="宋体" w:hAnsi="宋体" w:cs="宋体"/>
          <w:color w:val="auto"/>
        </w:rPr>
        <w:t>28.4评标过程的监控。本项目电子评标过程实行网上留痕、全程录音、录像监控，投标人在评标过程中所进行的试图影响评标结果的不公正活动，可能导致其投标按无效处理。</w:t>
      </w:r>
    </w:p>
    <w:p w14:paraId="15470235">
      <w:pPr>
        <w:widowControl/>
        <w:wordWrap w:val="0"/>
        <w:spacing w:line="360" w:lineRule="auto"/>
        <w:ind w:firstLine="420" w:firstLineChars="200"/>
        <w:jc w:val="left"/>
        <w:textAlignment w:val="baseline"/>
        <w:rPr>
          <w:rFonts w:ascii="宋体" w:hAnsi="宋体" w:cs="宋体"/>
          <w:color w:val="auto"/>
        </w:rPr>
      </w:pPr>
      <w:r>
        <w:rPr>
          <w:rFonts w:hint="eastAsia" w:ascii="宋体" w:hAnsi="宋体" w:cs="宋体"/>
          <w:color w:val="auto"/>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B2C7897">
      <w:pPr>
        <w:wordWrap w:val="0"/>
        <w:spacing w:line="360" w:lineRule="auto"/>
        <w:ind w:firstLine="480" w:firstLineChars="200"/>
        <w:rPr>
          <w:rFonts w:ascii="宋体" w:hAnsi="宋体" w:cs="宋体"/>
          <w:color w:val="auto"/>
          <w:sz w:val="24"/>
        </w:rPr>
      </w:pPr>
      <w:r>
        <w:rPr>
          <w:rFonts w:hint="eastAsia" w:ascii="宋体" w:hAnsi="宋体" w:cs="宋体"/>
          <w:color w:val="auto"/>
          <w:sz w:val="24"/>
        </w:rPr>
        <w:t>29.评标方法及评标标准</w:t>
      </w:r>
    </w:p>
    <w:p w14:paraId="0A60E36E">
      <w:pPr>
        <w:wordWrap w:val="0"/>
        <w:spacing w:line="360" w:lineRule="auto"/>
        <w:ind w:firstLine="420" w:firstLineChars="200"/>
        <w:rPr>
          <w:rFonts w:ascii="宋体" w:hAnsi="宋体" w:cs="宋体"/>
          <w:color w:val="auto"/>
        </w:rPr>
      </w:pPr>
      <w:r>
        <w:rPr>
          <w:rFonts w:hint="eastAsia" w:ascii="宋体" w:hAnsi="宋体" w:cs="宋体"/>
          <w:color w:val="auto"/>
        </w:rPr>
        <w:t>29.1本项目的评标方法详见“投标人须知前附表”。</w:t>
      </w:r>
    </w:p>
    <w:p w14:paraId="0B95A7FF">
      <w:pPr>
        <w:wordWrap w:val="0"/>
        <w:spacing w:line="360" w:lineRule="auto"/>
        <w:ind w:firstLine="420" w:firstLineChars="200"/>
        <w:rPr>
          <w:rFonts w:ascii="宋体" w:hAnsi="宋体" w:cs="宋体"/>
          <w:color w:val="auto"/>
        </w:rPr>
      </w:pPr>
      <w:r>
        <w:rPr>
          <w:rFonts w:hint="eastAsia" w:ascii="宋体" w:hAnsi="宋体" w:cs="宋体"/>
          <w:color w:val="auto"/>
        </w:rPr>
        <w:t>29.2 评标委员会按照</w:t>
      </w:r>
      <w:r>
        <w:rPr>
          <w:rFonts w:hint="eastAsia" w:ascii="宋体" w:hAnsi="宋体" w:cs="宋体"/>
          <w:b/>
          <w:color w:val="auto"/>
        </w:rPr>
        <w:t>“第四章 评标方法和评标标准”</w:t>
      </w:r>
      <w:r>
        <w:rPr>
          <w:rFonts w:hint="eastAsia" w:ascii="宋体" w:hAnsi="宋体" w:cs="宋体"/>
          <w:color w:val="auto"/>
        </w:rPr>
        <w:t>规定的方法、评审因素、标准和程序对投标文件进行评审。</w:t>
      </w:r>
    </w:p>
    <w:p w14:paraId="5B3FE274">
      <w:pPr>
        <w:wordWrap w:val="0"/>
        <w:spacing w:line="360" w:lineRule="auto"/>
        <w:ind w:firstLine="420" w:firstLineChars="200"/>
        <w:rPr>
          <w:rFonts w:ascii="宋体" w:hAnsi="宋体" w:cs="宋体"/>
          <w:color w:val="auto"/>
        </w:rPr>
      </w:pPr>
      <w:r>
        <w:rPr>
          <w:rFonts w:hint="eastAsia" w:ascii="宋体" w:hAnsi="宋体" w:cs="宋体"/>
          <w:color w:val="auto"/>
        </w:rPr>
        <w:t>29.3 电子交易活动的中止。采购过程中出现以下情形，导致电子交易平台无法正常运行，或者无法保证电子交易的公平、公正和安全时，采购机构可中止电子交易活动：</w:t>
      </w:r>
    </w:p>
    <w:p w14:paraId="16CCAADF">
      <w:pPr>
        <w:wordWrap w:val="0"/>
        <w:spacing w:line="360" w:lineRule="auto"/>
        <w:ind w:firstLine="420" w:firstLineChars="200"/>
        <w:rPr>
          <w:rFonts w:ascii="宋体" w:hAnsi="宋体" w:cs="宋体"/>
          <w:color w:val="auto"/>
        </w:rPr>
      </w:pPr>
      <w:r>
        <w:rPr>
          <w:rFonts w:hint="eastAsia" w:ascii="宋体" w:hAnsi="宋体" w:cs="宋体"/>
          <w:color w:val="auto"/>
        </w:rPr>
        <w:t xml:space="preserve">（1）电子交易平台发生故障而无法登录访问的； </w:t>
      </w:r>
    </w:p>
    <w:p w14:paraId="7AF9A375">
      <w:pPr>
        <w:wordWrap w:val="0"/>
        <w:spacing w:line="360" w:lineRule="auto"/>
        <w:ind w:firstLine="420" w:firstLineChars="200"/>
        <w:rPr>
          <w:rFonts w:ascii="宋体" w:hAnsi="宋体" w:cs="宋体"/>
          <w:color w:val="auto"/>
        </w:rPr>
      </w:pPr>
      <w:r>
        <w:rPr>
          <w:rFonts w:hint="eastAsia" w:ascii="宋体" w:hAnsi="宋体" w:cs="宋体"/>
          <w:color w:val="auto"/>
        </w:rPr>
        <w:t>（2）电子交易平台应用或数据库出现错误，不能进行正常操作的；</w:t>
      </w:r>
    </w:p>
    <w:p w14:paraId="0425EAED">
      <w:pPr>
        <w:wordWrap w:val="0"/>
        <w:spacing w:line="360" w:lineRule="auto"/>
        <w:ind w:firstLine="420" w:firstLineChars="200"/>
        <w:rPr>
          <w:rFonts w:ascii="宋体" w:hAnsi="宋体" w:cs="宋体"/>
          <w:color w:val="auto"/>
        </w:rPr>
      </w:pPr>
      <w:r>
        <w:rPr>
          <w:rFonts w:hint="eastAsia" w:ascii="宋体" w:hAnsi="宋体" w:cs="宋体"/>
          <w:color w:val="auto"/>
        </w:rPr>
        <w:t>（3）电子交易平台发现严重安全漏洞，有潜在泄密危险的；</w:t>
      </w:r>
    </w:p>
    <w:p w14:paraId="4689A953">
      <w:pPr>
        <w:wordWrap w:val="0"/>
        <w:spacing w:line="360" w:lineRule="auto"/>
        <w:ind w:firstLine="420" w:firstLineChars="200"/>
        <w:rPr>
          <w:rFonts w:ascii="宋体" w:hAnsi="宋体" w:cs="宋体"/>
          <w:color w:val="auto"/>
        </w:rPr>
      </w:pPr>
      <w:r>
        <w:rPr>
          <w:rFonts w:hint="eastAsia" w:ascii="宋体" w:hAnsi="宋体" w:cs="宋体"/>
          <w:color w:val="auto"/>
        </w:rPr>
        <w:t xml:space="preserve">（4）病毒发作导致不能进行正常操作的； </w:t>
      </w:r>
    </w:p>
    <w:p w14:paraId="68825329">
      <w:pPr>
        <w:wordWrap w:val="0"/>
        <w:spacing w:line="360" w:lineRule="auto"/>
        <w:ind w:firstLine="420" w:firstLineChars="200"/>
        <w:rPr>
          <w:rFonts w:ascii="宋体" w:hAnsi="宋体" w:cs="宋体"/>
          <w:color w:val="auto"/>
        </w:rPr>
      </w:pPr>
      <w:r>
        <w:rPr>
          <w:rFonts w:hint="eastAsia" w:ascii="宋体" w:hAnsi="宋体" w:cs="宋体"/>
          <w:color w:val="auto"/>
        </w:rPr>
        <w:t>（4）其他无法保证电子交易的公平、公正和安全的情况。</w:t>
      </w:r>
    </w:p>
    <w:p w14:paraId="6249AB79">
      <w:pPr>
        <w:wordWrap w:val="0"/>
        <w:spacing w:line="360" w:lineRule="auto"/>
        <w:ind w:firstLine="420" w:firstLineChars="200"/>
        <w:rPr>
          <w:rFonts w:ascii="宋体" w:hAnsi="宋体" w:cs="宋体"/>
          <w:color w:val="auto"/>
        </w:rPr>
      </w:pPr>
      <w:r>
        <w:rPr>
          <w:rFonts w:hint="eastAsia" w:ascii="宋体" w:hAnsi="宋体" w:cs="宋体"/>
          <w:color w:val="auto"/>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3FCF945">
      <w:pPr>
        <w:pStyle w:val="14"/>
        <w:wordWrap w:val="0"/>
        <w:snapToGrid w:val="0"/>
        <w:spacing w:line="360" w:lineRule="auto"/>
        <w:ind w:firstLine="420" w:firstLineChars="200"/>
        <w:rPr>
          <w:rFonts w:hAnsi="宋体" w:cs="宋体"/>
          <w:color w:val="auto"/>
        </w:rPr>
      </w:pPr>
    </w:p>
    <w:p w14:paraId="488F5243">
      <w:pPr>
        <w:pStyle w:val="5"/>
        <w:keepNext w:val="0"/>
        <w:keepLines w:val="0"/>
        <w:wordWrap w:val="0"/>
        <w:spacing w:line="360" w:lineRule="auto"/>
        <w:jc w:val="center"/>
        <w:rPr>
          <w:rFonts w:ascii="宋体" w:hAnsi="宋体" w:cs="宋体"/>
          <w:color w:val="auto"/>
        </w:rPr>
      </w:pPr>
      <w:bookmarkStart w:id="90" w:name="_Toc254970687"/>
      <w:bookmarkStart w:id="91" w:name="_Toc254970546"/>
      <w:bookmarkStart w:id="92" w:name="_Toc18748"/>
      <w:r>
        <w:rPr>
          <w:rFonts w:hint="eastAsia" w:ascii="宋体" w:hAnsi="宋体" w:cs="宋体"/>
          <w:color w:val="auto"/>
        </w:rPr>
        <w:t>七、</w:t>
      </w:r>
      <w:bookmarkEnd w:id="90"/>
      <w:bookmarkEnd w:id="91"/>
      <w:r>
        <w:rPr>
          <w:rFonts w:hint="eastAsia" w:ascii="宋体" w:hAnsi="宋体" w:cs="宋体"/>
          <w:color w:val="auto"/>
        </w:rPr>
        <w:t>中标和合同</w:t>
      </w:r>
      <w:bookmarkEnd w:id="92"/>
    </w:p>
    <w:p w14:paraId="7A89ACDD">
      <w:pPr>
        <w:wordWrap w:val="0"/>
        <w:spacing w:line="360" w:lineRule="auto"/>
        <w:ind w:firstLine="480" w:firstLineChars="200"/>
        <w:rPr>
          <w:rFonts w:ascii="宋体" w:hAnsi="宋体" w:cs="宋体"/>
          <w:color w:val="auto"/>
          <w:sz w:val="24"/>
        </w:rPr>
      </w:pPr>
      <w:r>
        <w:rPr>
          <w:rFonts w:hint="eastAsia" w:ascii="宋体" w:hAnsi="宋体" w:cs="宋体"/>
          <w:color w:val="auto"/>
          <w:sz w:val="24"/>
        </w:rPr>
        <w:t>30.确定中标供应商</w:t>
      </w:r>
    </w:p>
    <w:p w14:paraId="3653C524">
      <w:pPr>
        <w:wordWrap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30.1本项目授权评标委员会直接按第四章“评标方法及标准”的规定排列中标候选人顺序，并依照次序确定中标供应商。</w:t>
      </w:r>
    </w:p>
    <w:p w14:paraId="009FB2BA">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10CE3427">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30.3中标供应商无正当理由拒签合同的，根据《中华人民共和国政府采购法》第七十七条第一款规定处理。</w:t>
      </w:r>
    </w:p>
    <w:p w14:paraId="20C458CF">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30.4根据《中华人民共和国民法典》</w:t>
      </w:r>
      <w:r>
        <w:rPr>
          <w:rFonts w:hint="eastAsia" w:ascii="宋体" w:hAnsi="宋体" w:cs="宋体"/>
          <w:color w:val="auto"/>
          <w:sz w:val="19"/>
          <w:szCs w:val="19"/>
        </w:rPr>
        <w:t>第五百六十三条</w:t>
      </w:r>
      <w:r>
        <w:rPr>
          <w:rFonts w:hint="eastAsia" w:ascii="宋体" w:hAnsi="宋体" w:cs="宋体"/>
          <w:color w:val="auto"/>
          <w:szCs w:val="21"/>
        </w:rPr>
        <w:t>，因不可抗力致使不能实现合同目的的，当事人可以解除合同。</w:t>
      </w:r>
    </w:p>
    <w:p w14:paraId="54C2AF37">
      <w:pPr>
        <w:wordWrap w:val="0"/>
        <w:spacing w:line="360" w:lineRule="auto"/>
        <w:ind w:firstLine="480" w:firstLineChars="200"/>
        <w:rPr>
          <w:rFonts w:ascii="宋体" w:hAnsi="宋体" w:cs="宋体"/>
          <w:color w:val="auto"/>
          <w:sz w:val="24"/>
        </w:rPr>
      </w:pPr>
      <w:r>
        <w:rPr>
          <w:rFonts w:hint="eastAsia" w:ascii="宋体" w:hAnsi="宋体" w:cs="宋体"/>
          <w:color w:val="auto"/>
          <w:sz w:val="24"/>
        </w:rPr>
        <w:t>31. 结果公告</w:t>
      </w:r>
    </w:p>
    <w:p w14:paraId="2EDE5582">
      <w:pPr>
        <w:wordWrap w:val="0"/>
        <w:spacing w:line="360" w:lineRule="auto"/>
        <w:ind w:firstLine="420" w:firstLineChars="200"/>
        <w:rPr>
          <w:rFonts w:ascii="宋体" w:hAnsi="宋体" w:cs="宋体"/>
          <w:color w:val="auto"/>
        </w:rPr>
      </w:pPr>
      <w:r>
        <w:rPr>
          <w:rFonts w:hint="eastAsia" w:ascii="宋体" w:hAnsi="宋体" w:cs="宋体"/>
          <w:color w:val="auto"/>
          <w:szCs w:val="21"/>
        </w:rPr>
        <w:t>31.1</w:t>
      </w:r>
      <w:r>
        <w:rPr>
          <w:rFonts w:hint="eastAsia" w:ascii="宋体" w:hAnsi="宋体" w:cs="宋体"/>
          <w:color w:val="auto"/>
        </w:rPr>
        <w:t>在中标供应商确定之日起2个工作日内，由采购代理机构</w:t>
      </w:r>
      <w:r>
        <w:rPr>
          <w:rFonts w:hint="eastAsia" w:ascii="宋体" w:hAnsi="宋体" w:cs="宋体"/>
          <w:b/>
          <w:color w:val="auto"/>
          <w:szCs w:val="21"/>
        </w:rPr>
        <w:t>在招标公告发布媒体上</w:t>
      </w:r>
      <w:r>
        <w:rPr>
          <w:rFonts w:hint="eastAsia" w:ascii="宋体" w:hAnsi="宋体" w:cs="宋体"/>
          <w:color w:val="auto"/>
        </w:rPr>
        <w:t>发布中标结果公告，中标结果公告期限为1个工作日，发布中标结果公告的同时向中标供应商发出中标通知书。</w:t>
      </w:r>
      <w:r>
        <w:rPr>
          <w:rFonts w:hint="eastAsia" w:ascii="宋体" w:hAnsi="宋体" w:cs="宋体"/>
          <w:b/>
          <w:color w:val="auto"/>
          <w:szCs w:val="21"/>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rPr>
        <w:t>排名第二的中标候选人因前款规定的同样原因被取消中标资格的，授权的评标委员会可以确定排名第三的中标候选人为中标供应商，以此类推。</w:t>
      </w:r>
    </w:p>
    <w:p w14:paraId="468A2CCB">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以上信息查询记录及相关证据与采购文件一并保存。</w:t>
      </w:r>
    </w:p>
    <w:p w14:paraId="687E6121">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3964F71C">
      <w:pPr>
        <w:wordWrap w:val="0"/>
        <w:spacing w:line="360" w:lineRule="auto"/>
        <w:ind w:firstLine="480" w:firstLineChars="200"/>
        <w:rPr>
          <w:rFonts w:ascii="宋体" w:hAnsi="宋体" w:cs="宋体"/>
          <w:color w:val="auto"/>
          <w:sz w:val="24"/>
        </w:rPr>
      </w:pPr>
      <w:r>
        <w:rPr>
          <w:rFonts w:hint="eastAsia" w:ascii="宋体" w:hAnsi="宋体" w:cs="宋体"/>
          <w:color w:val="auto"/>
          <w:sz w:val="24"/>
        </w:rPr>
        <w:t>32.发出中标通知书</w:t>
      </w:r>
    </w:p>
    <w:p w14:paraId="1323EC22">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32.1在发布中标公告的同时，采购代理机构向中标供应商通过广西政府采购云平台发出电子中标通知书。</w:t>
      </w:r>
    </w:p>
    <w:p w14:paraId="05C8FD68">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32.2对未通过资格审查的投标人，采购人或采购机构应当告知其未通过的原因；采用综合评分办法评审的，采购人或采购机构还应当告知未中标供应商本人的评审得分与排序。</w:t>
      </w:r>
    </w:p>
    <w:p w14:paraId="6473960B">
      <w:pPr>
        <w:wordWrap w:val="0"/>
        <w:spacing w:line="360" w:lineRule="auto"/>
        <w:ind w:firstLine="480" w:firstLineChars="200"/>
        <w:rPr>
          <w:rFonts w:ascii="宋体" w:hAnsi="宋体" w:cs="宋体"/>
          <w:color w:val="auto"/>
          <w:sz w:val="24"/>
        </w:rPr>
      </w:pPr>
      <w:r>
        <w:rPr>
          <w:rFonts w:hint="eastAsia" w:ascii="宋体" w:hAnsi="宋体" w:cs="宋体"/>
          <w:color w:val="auto"/>
          <w:sz w:val="24"/>
        </w:rPr>
        <w:t>33. 无义务解释未中标原因</w:t>
      </w:r>
    </w:p>
    <w:p w14:paraId="65A05841">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采购代理机构无义务向未中标的投标人解释未中标原因和退还投标文件。</w:t>
      </w:r>
    </w:p>
    <w:p w14:paraId="209F3A27">
      <w:pPr>
        <w:wordWrap w:val="0"/>
        <w:spacing w:line="360" w:lineRule="auto"/>
        <w:ind w:firstLine="480" w:firstLineChars="200"/>
        <w:rPr>
          <w:rFonts w:ascii="宋体" w:hAnsi="宋体" w:cs="宋体"/>
          <w:color w:val="auto"/>
          <w:sz w:val="24"/>
        </w:rPr>
      </w:pPr>
      <w:r>
        <w:rPr>
          <w:rFonts w:hint="eastAsia" w:ascii="宋体" w:hAnsi="宋体" w:cs="宋体"/>
          <w:color w:val="auto"/>
          <w:sz w:val="24"/>
        </w:rPr>
        <w:t>34.合同授予标准</w:t>
      </w:r>
    </w:p>
    <w:p w14:paraId="5CFB76EB">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合同将授予被确定实质上响应招标文件要求，具备履行合同能力的中标供应商（招标文件另有约定多名中标供应商的除外）。</w:t>
      </w:r>
    </w:p>
    <w:p w14:paraId="451056A3">
      <w:pPr>
        <w:wordWrap w:val="0"/>
        <w:spacing w:line="360" w:lineRule="auto"/>
        <w:ind w:firstLine="480" w:firstLineChars="200"/>
        <w:rPr>
          <w:rFonts w:ascii="宋体" w:hAnsi="宋体" w:cs="宋体"/>
          <w:color w:val="auto"/>
          <w:sz w:val="24"/>
        </w:rPr>
      </w:pPr>
      <w:r>
        <w:rPr>
          <w:rFonts w:hint="eastAsia" w:ascii="宋体" w:hAnsi="宋体" w:cs="宋体"/>
          <w:color w:val="auto"/>
          <w:sz w:val="24"/>
        </w:rPr>
        <w:t>35.履约保证金</w:t>
      </w:r>
    </w:p>
    <w:p w14:paraId="7A559E22">
      <w:pPr>
        <w:wordWrap w:val="0"/>
        <w:spacing w:line="360" w:lineRule="auto"/>
        <w:ind w:firstLine="420" w:firstLineChars="200"/>
        <w:rPr>
          <w:rFonts w:ascii="宋体" w:hAnsi="宋体" w:cs="宋体"/>
          <w:color w:val="auto"/>
          <w:szCs w:val="21"/>
        </w:rPr>
      </w:pPr>
      <w:bookmarkStart w:id="93" w:name="_39.1中标人须于签订合同前按本须知前附表规定的金额转账或电汇到指定账"/>
      <w:bookmarkEnd w:id="93"/>
      <w:r>
        <w:rPr>
          <w:rFonts w:hint="eastAsia" w:ascii="宋体" w:hAnsi="宋体" w:cs="宋体"/>
          <w:color w:val="auto"/>
          <w:szCs w:val="21"/>
        </w:rPr>
        <w:t>见“投标人须知前附表”。</w:t>
      </w:r>
    </w:p>
    <w:p w14:paraId="042340AC">
      <w:pPr>
        <w:wordWrap w:val="0"/>
        <w:spacing w:line="360" w:lineRule="auto"/>
        <w:ind w:firstLine="480" w:firstLineChars="200"/>
        <w:rPr>
          <w:rFonts w:ascii="宋体" w:hAnsi="宋体" w:cs="宋体"/>
          <w:color w:val="auto"/>
          <w:sz w:val="24"/>
        </w:rPr>
      </w:pPr>
      <w:r>
        <w:rPr>
          <w:rFonts w:hint="eastAsia" w:ascii="宋体" w:hAnsi="宋体" w:cs="宋体"/>
          <w:color w:val="auto"/>
          <w:sz w:val="24"/>
        </w:rPr>
        <w:t>36.签订合同</w:t>
      </w:r>
    </w:p>
    <w:p w14:paraId="777DEBBC">
      <w:pPr>
        <w:pStyle w:val="36"/>
        <w:wordWrap w:val="0"/>
        <w:snapToGrid w:val="0"/>
        <w:spacing w:before="0"/>
        <w:ind w:firstLine="422"/>
        <w:rPr>
          <w:rFonts w:ascii="宋体" w:hAnsi="宋体" w:cs="宋体"/>
          <w:color w:val="auto"/>
          <w:kern w:val="0"/>
          <w:sz w:val="21"/>
          <w:szCs w:val="21"/>
          <w:lang w:val="zh-CN"/>
        </w:rPr>
      </w:pPr>
      <w:bookmarkStart w:id="94" w:name="_40.1投标人接到中标通知书后，按须知前附表规定向采购人出示相关资格证"/>
      <w:bookmarkEnd w:id="94"/>
      <w:r>
        <w:rPr>
          <w:rFonts w:hint="eastAsia" w:ascii="宋体" w:hAnsi="宋体" w:cs="宋体"/>
          <w:b/>
          <w:color w:val="auto"/>
          <w:sz w:val="21"/>
          <w:szCs w:val="21"/>
        </w:rPr>
        <w:t xml:space="preserve"> 36.1中标供应商领取电子中标通知书后，</w:t>
      </w:r>
      <w:r>
        <w:rPr>
          <w:rFonts w:hint="eastAsia" w:ascii="宋体" w:hAnsi="宋体" w:cs="宋体"/>
          <w:color w:val="auto"/>
          <w:kern w:val="0"/>
          <w:sz w:val="21"/>
          <w:szCs w:val="21"/>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2C489559">
      <w:pPr>
        <w:pStyle w:val="36"/>
        <w:wordWrap w:val="0"/>
        <w:snapToGrid w:val="0"/>
        <w:spacing w:before="0"/>
        <w:ind w:firstLine="420"/>
        <w:rPr>
          <w:rFonts w:ascii="宋体" w:hAnsi="宋体" w:cs="宋体"/>
          <w:color w:val="auto"/>
          <w:kern w:val="0"/>
          <w:sz w:val="21"/>
          <w:szCs w:val="21"/>
          <w:lang w:val="zh-CN"/>
        </w:rPr>
      </w:pPr>
      <w:r>
        <w:rPr>
          <w:rFonts w:hint="eastAsia" w:ascii="宋体" w:hAnsi="宋体" w:cs="宋体"/>
          <w:color w:val="auto"/>
          <w:kern w:val="0"/>
          <w:sz w:val="21"/>
          <w:szCs w:val="21"/>
          <w:lang w:val="zh-CN"/>
        </w:rPr>
        <w:t>36.2</w:t>
      </w:r>
      <w:r>
        <w:rPr>
          <w:rFonts w:hint="eastAsia" w:ascii="宋体" w:hAnsi="宋体" w:cs="宋体"/>
          <w:color w:val="auto"/>
          <w:sz w:val="21"/>
          <w:szCs w:val="21"/>
        </w:rPr>
        <w:t>采购合同由采购人与中标供应商根据招标文件、投标文件等内容通过政府采购电子交易平台在线签订，自动备案。</w:t>
      </w:r>
    </w:p>
    <w:p w14:paraId="0B4DE8D0">
      <w:pPr>
        <w:pStyle w:val="36"/>
        <w:wordWrap w:val="0"/>
        <w:snapToGrid w:val="0"/>
        <w:spacing w:before="0"/>
        <w:ind w:firstLine="420"/>
        <w:rPr>
          <w:rFonts w:ascii="宋体" w:hAnsi="宋体" w:cs="宋体"/>
          <w:color w:val="auto"/>
          <w:sz w:val="21"/>
          <w:szCs w:val="21"/>
        </w:rPr>
      </w:pPr>
      <w:r>
        <w:rPr>
          <w:rFonts w:hint="eastAsia" w:ascii="宋体" w:hAnsi="宋体" w:cs="宋体"/>
          <w:color w:val="auto"/>
          <w:sz w:val="21"/>
          <w:szCs w:val="21"/>
        </w:rPr>
        <w:t>36.3签订合同时间：按中标通知书规定的时间与采购人签订合同（最长不能超过25日）。</w:t>
      </w:r>
    </w:p>
    <w:p w14:paraId="55B6CCD2">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1BBDC552">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639A2C9">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36.6采购人或中标供应商不得单方面向合同另一方提出任何招标文件没有约定的条件或不合理的要求，作为签订合同的条件；也不得协商另行订立背离招标文件和合同实质性内容的协议。</w:t>
      </w:r>
    </w:p>
    <w:p w14:paraId="0C5F4F0B">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36.7如签订合同并生效后，供应商无故拒绝或延期，除按照合同条款处理外，将承担相应的法律责任。</w:t>
      </w:r>
    </w:p>
    <w:p w14:paraId="041CE1E3">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00256642">
      <w:pPr>
        <w:wordWrap w:val="0"/>
        <w:spacing w:line="360" w:lineRule="auto"/>
        <w:ind w:firstLine="480" w:firstLineChars="200"/>
        <w:rPr>
          <w:rFonts w:ascii="宋体" w:hAnsi="宋体" w:cs="宋体"/>
          <w:color w:val="auto"/>
          <w:sz w:val="24"/>
        </w:rPr>
      </w:pPr>
      <w:bookmarkStart w:id="95" w:name="_41.政府采购合同公告"/>
      <w:bookmarkEnd w:id="95"/>
      <w:r>
        <w:rPr>
          <w:rFonts w:hint="eastAsia" w:ascii="宋体" w:hAnsi="宋体" w:cs="宋体"/>
          <w:color w:val="auto"/>
          <w:sz w:val="24"/>
        </w:rPr>
        <w:t>37.政府采购合同公告</w:t>
      </w:r>
    </w:p>
    <w:p w14:paraId="13FF28BE">
      <w:pPr>
        <w:wordWrap w:val="0"/>
        <w:spacing w:line="360" w:lineRule="auto"/>
        <w:ind w:firstLine="420" w:firstLineChars="200"/>
        <w:rPr>
          <w:rFonts w:ascii="宋体" w:hAnsi="宋体" w:cs="宋体"/>
          <w:color w:val="auto"/>
        </w:rPr>
      </w:pPr>
      <w:r>
        <w:rPr>
          <w:rFonts w:hint="eastAsia" w:ascii="宋体" w:hAnsi="宋体" w:cs="宋体"/>
          <w:color w:val="auto"/>
        </w:rPr>
        <w:t>采购人或者受托采购代理机构应当自政府采购合同签订之日起2个工作日内，将政府采购合同</w:t>
      </w:r>
      <w:r>
        <w:rPr>
          <w:rFonts w:hint="eastAsia" w:ascii="宋体" w:hAnsi="宋体" w:cs="宋体"/>
          <w:bCs/>
          <w:color w:val="auto"/>
        </w:rPr>
        <w:t>在以下媒体上发布</w:t>
      </w:r>
      <w:r>
        <w:rPr>
          <w:rFonts w:hint="eastAsia" w:ascii="宋体" w:hAnsi="宋体" w:cs="宋体"/>
          <w:color w:val="auto"/>
          <w:kern w:val="0"/>
          <w:szCs w:val="21"/>
        </w:rPr>
        <w:t xml:space="preserve"> “广西政府采购网”（http://zfcg.gxzf.gov.cn）</w:t>
      </w:r>
      <w:r>
        <w:rPr>
          <w:rFonts w:hint="eastAsia" w:ascii="宋体" w:hAnsi="宋体" w:cs="宋体"/>
          <w:color w:val="auto"/>
        </w:rPr>
        <w:t>上公告，但政府采购合同中涉及国家秘密、商业秘密的内容除外。</w:t>
      </w:r>
    </w:p>
    <w:p w14:paraId="68BAC1F0">
      <w:pPr>
        <w:wordWrap w:val="0"/>
        <w:spacing w:line="360" w:lineRule="auto"/>
        <w:ind w:firstLine="480" w:firstLineChars="200"/>
        <w:rPr>
          <w:rFonts w:ascii="宋体" w:hAnsi="宋体" w:cs="宋体"/>
          <w:color w:val="auto"/>
          <w:sz w:val="24"/>
        </w:rPr>
      </w:pPr>
      <w:r>
        <w:rPr>
          <w:rFonts w:hint="eastAsia" w:ascii="宋体" w:hAnsi="宋体" w:cs="宋体"/>
          <w:color w:val="auto"/>
          <w:sz w:val="24"/>
        </w:rPr>
        <w:t>38. 询问、质疑和投诉</w:t>
      </w:r>
    </w:p>
    <w:p w14:paraId="4EF26BF4">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38.1询问</w:t>
      </w:r>
    </w:p>
    <w:p w14:paraId="0CA35843">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38.1.1供应商在开标前对政府采购活动事项有疑问的，可以向采购人或采购代理机构项目负责人提出询问。</w:t>
      </w:r>
    </w:p>
    <w:p w14:paraId="64DA4A62">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38.1.2采购人或采购人委托的采购代理机构自受理询问之日起3个工作日内对供应商依法提出的询问作出答复，</w:t>
      </w:r>
      <w:r>
        <w:rPr>
          <w:rFonts w:hint="eastAsia" w:ascii="宋体" w:hAnsi="宋体" w:cs="宋体"/>
          <w:color w:val="auto"/>
        </w:rPr>
        <w:t>但答复内容不得涉及商业秘密</w:t>
      </w:r>
      <w:r>
        <w:rPr>
          <w:rFonts w:hint="eastAsia" w:ascii="宋体" w:hAnsi="宋体" w:cs="宋体"/>
          <w:bCs/>
          <w:color w:val="auto"/>
          <w:szCs w:val="21"/>
        </w:rPr>
        <w:t>。</w:t>
      </w:r>
    </w:p>
    <w:p w14:paraId="75AB2B7C">
      <w:pPr>
        <w:wordWrap w:val="0"/>
        <w:spacing w:line="360" w:lineRule="auto"/>
        <w:ind w:firstLine="420" w:firstLineChars="200"/>
        <w:rPr>
          <w:rFonts w:ascii="宋体" w:hAnsi="宋体" w:cs="宋体"/>
          <w:bCs/>
          <w:color w:val="auto"/>
          <w:szCs w:val="21"/>
        </w:rPr>
      </w:pPr>
      <w:r>
        <w:rPr>
          <w:rFonts w:hint="eastAsia" w:ascii="宋体" w:hAnsi="宋体" w:cs="宋体"/>
          <w:bCs/>
          <w:color w:val="auto"/>
          <w:szCs w:val="21"/>
        </w:rPr>
        <w:t>38.1.3 询问事项可能影响中标、成交结果的，采购人应当暂停签订合同，已经签订合同的，应当中止履行合同。</w:t>
      </w:r>
    </w:p>
    <w:p w14:paraId="4622F823">
      <w:pPr>
        <w:wordWrap w:val="0"/>
        <w:spacing w:line="360" w:lineRule="auto"/>
        <w:ind w:firstLine="422" w:firstLineChars="200"/>
        <w:rPr>
          <w:rFonts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38.2质疑</w:t>
      </w:r>
    </w:p>
    <w:p w14:paraId="76718DD4">
      <w:pPr>
        <w:wordWrap w:val="0"/>
        <w:spacing w:line="360" w:lineRule="auto"/>
        <w:ind w:firstLine="420" w:firstLineChars="200"/>
        <w:rPr>
          <w:rFonts w:ascii="宋体" w:hAnsi="宋体" w:cs="宋体"/>
          <w:b/>
          <w:color w:val="auto"/>
          <w:szCs w:val="21"/>
        </w:rPr>
      </w:pPr>
      <w:r>
        <w:rPr>
          <w:rFonts w:hint="eastAsia" w:ascii="宋体" w:hAnsi="宋体" w:cs="宋体"/>
          <w:color w:val="auto"/>
          <w:szCs w:val="21"/>
        </w:rPr>
        <w:t>38.2.1</w:t>
      </w:r>
      <w:r>
        <w:rPr>
          <w:rFonts w:hint="eastAsia" w:ascii="宋体" w:hAnsi="宋体" w:cs="宋体"/>
          <w:b/>
          <w:color w:val="auto"/>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ACF6D52">
      <w:pPr>
        <w:wordWrap w:val="0"/>
        <w:spacing w:line="360" w:lineRule="auto"/>
        <w:ind w:firstLine="420" w:firstLineChars="200"/>
        <w:rPr>
          <w:rFonts w:ascii="宋体" w:hAnsi="宋体" w:cs="宋体"/>
          <w:bCs/>
          <w:color w:val="auto"/>
        </w:rPr>
      </w:pPr>
      <w:r>
        <w:rPr>
          <w:rFonts w:hint="eastAsia" w:ascii="宋体" w:hAnsi="宋体" w:cs="宋体"/>
          <w:bCs/>
          <w:color w:val="auto"/>
        </w:rPr>
        <w:t>（1）潜在供应商依法获取公开招标文件后，认为采购文件使自己的权益受到损害的，应当在公开招标文件公告期限届满之日起7个工作日内提出质疑。</w:t>
      </w:r>
      <w:r>
        <w:rPr>
          <w:rFonts w:hint="eastAsia" w:ascii="宋体" w:hAnsi="宋体" w:cs="宋体"/>
          <w:color w:val="auto"/>
        </w:rPr>
        <w:t>委托代理协议无特殊约定的，</w:t>
      </w:r>
      <w:r>
        <w:rPr>
          <w:rFonts w:hint="eastAsia" w:ascii="宋体" w:hAnsi="宋体" w:cs="宋体"/>
          <w:bCs/>
          <w:color w:val="auto"/>
        </w:rPr>
        <w:t>对公开招标文件中采购需求（含资格要求、采购预算和评分办法）的质疑由采购人受理并负责答复；对公开招标文件中的采购执行程序的质疑由采购代理机构受理并负责答复。</w:t>
      </w:r>
    </w:p>
    <w:p w14:paraId="3C8E5DC8">
      <w:pPr>
        <w:wordWrap w:val="0"/>
        <w:spacing w:line="360" w:lineRule="auto"/>
        <w:ind w:firstLine="420" w:firstLineChars="200"/>
        <w:rPr>
          <w:rFonts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B637182">
      <w:pPr>
        <w:wordWrap w:val="0"/>
        <w:spacing w:line="360" w:lineRule="auto"/>
        <w:ind w:firstLine="420" w:firstLineChars="200"/>
        <w:rPr>
          <w:rFonts w:ascii="宋体" w:hAnsi="宋体" w:cs="宋体"/>
          <w:bCs/>
          <w:color w:val="auto"/>
        </w:rPr>
      </w:pPr>
      <w:r>
        <w:rPr>
          <w:rFonts w:hint="eastAsia" w:ascii="宋体" w:hAnsi="宋体" w:cs="宋体"/>
          <w:bCs/>
          <w:color w:val="auto"/>
        </w:rPr>
        <w:t>（3）供应商认为中标或者成交结果使自己的权益受到损害的，应当在中标或者成交结果公告期限届满之日起7个工作日内提出质疑，由采购人受理并负责答复。</w:t>
      </w:r>
    </w:p>
    <w:p w14:paraId="13517D27">
      <w:pPr>
        <w:wordWrap w:val="0"/>
        <w:spacing w:line="360" w:lineRule="auto"/>
        <w:ind w:firstLine="422" w:firstLineChars="200"/>
        <w:rPr>
          <w:rFonts w:ascii="宋体" w:hAnsi="宋体" w:cs="宋体"/>
          <w:bCs/>
          <w:color w:val="auto"/>
          <w:szCs w:val="21"/>
        </w:rPr>
      </w:pPr>
      <w:r>
        <w:rPr>
          <w:rFonts w:hint="eastAsia" w:ascii="宋体" w:hAnsi="宋体" w:cs="宋体"/>
          <w:b/>
          <w:bCs/>
          <w:color w:val="auto"/>
          <w:szCs w:val="21"/>
        </w:rPr>
        <w:t>38.2.2</w:t>
      </w:r>
      <w:r>
        <w:rPr>
          <w:rFonts w:hint="eastAsia" w:ascii="宋体" w:hAnsi="宋体" w:cs="宋体"/>
          <w:bCs/>
          <w:color w:val="auto"/>
          <w:szCs w:val="21"/>
        </w:rPr>
        <w:t>供应商质疑实行实名制，其质疑应当有具体的质疑事项及事实根据，质疑应当坚持依法依规、诚实信用原则，不得进行虚假、恶意质疑。</w:t>
      </w:r>
    </w:p>
    <w:p w14:paraId="54106B27">
      <w:pPr>
        <w:wordWrap w:val="0"/>
        <w:spacing w:line="360" w:lineRule="auto"/>
        <w:ind w:firstLine="422" w:firstLineChars="200"/>
        <w:rPr>
          <w:rFonts w:ascii="宋体" w:hAnsi="宋体" w:cs="宋体"/>
          <w:bCs/>
          <w:color w:val="auto"/>
        </w:rPr>
      </w:pPr>
      <w:r>
        <w:rPr>
          <w:rFonts w:hint="eastAsia" w:ascii="宋体" w:hAnsi="宋体" w:cs="宋体"/>
          <w:b/>
          <w:bCs/>
          <w:color w:val="auto"/>
        </w:rPr>
        <w:t>38.2.3</w:t>
      </w:r>
      <w:r>
        <w:rPr>
          <w:rFonts w:hint="eastAsia" w:ascii="宋体" w:hAnsi="宋体" w:cs="宋体"/>
          <w:bCs/>
          <w:color w:val="auto"/>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rPr>
        <w:t>。</w:t>
      </w:r>
    </w:p>
    <w:p w14:paraId="35C908A1">
      <w:pPr>
        <w:wordWrap w:val="0"/>
        <w:spacing w:line="360" w:lineRule="auto"/>
        <w:ind w:firstLine="422" w:firstLineChars="200"/>
        <w:rPr>
          <w:rFonts w:ascii="宋体" w:hAnsi="宋体" w:cs="宋体"/>
          <w:b/>
          <w:bCs/>
          <w:color w:val="auto"/>
        </w:rPr>
      </w:pPr>
      <w:r>
        <w:rPr>
          <w:rFonts w:hint="eastAsia" w:ascii="宋体" w:hAnsi="宋体" w:cs="宋体"/>
          <w:b/>
          <w:bCs/>
          <w:color w:val="auto"/>
        </w:rPr>
        <w:t>38.2.4 质疑供应商提起质疑应当符合下列条件：</w:t>
      </w:r>
    </w:p>
    <w:p w14:paraId="4F7D7163">
      <w:pPr>
        <w:wordWrap w:val="0"/>
        <w:spacing w:line="360" w:lineRule="auto"/>
        <w:ind w:firstLine="420" w:firstLineChars="200"/>
        <w:rPr>
          <w:rFonts w:ascii="宋体" w:hAnsi="宋体" w:cs="宋体"/>
          <w:bCs/>
          <w:color w:val="auto"/>
        </w:rPr>
      </w:pPr>
      <w:r>
        <w:rPr>
          <w:rFonts w:hint="eastAsia" w:ascii="宋体" w:hAnsi="宋体" w:cs="宋体"/>
          <w:bCs/>
          <w:color w:val="auto"/>
        </w:rPr>
        <w:t>（1）质疑供应商是参与所质疑</w:t>
      </w:r>
      <w:r>
        <w:rPr>
          <w:rFonts w:hint="eastAsia" w:ascii="宋体" w:hAnsi="宋体" w:cs="宋体"/>
          <w:bCs/>
          <w:color w:val="auto"/>
          <w:szCs w:val="21"/>
        </w:rPr>
        <w:t>项目</w:t>
      </w:r>
      <w:r>
        <w:rPr>
          <w:rFonts w:hint="eastAsia" w:ascii="宋体" w:hAnsi="宋体" w:cs="宋体"/>
          <w:bCs/>
          <w:color w:val="auto"/>
        </w:rPr>
        <w:t>采购活动的供应商（潜在供应商已依法获取可之一的采购文件的，可以对该采购文件质疑）；</w:t>
      </w:r>
    </w:p>
    <w:p w14:paraId="18A02F76">
      <w:pPr>
        <w:wordWrap w:val="0"/>
        <w:spacing w:line="360" w:lineRule="auto"/>
        <w:ind w:firstLine="420" w:firstLineChars="200"/>
        <w:rPr>
          <w:rFonts w:ascii="宋体" w:hAnsi="宋体" w:cs="宋体"/>
          <w:bCs/>
          <w:color w:val="auto"/>
        </w:rPr>
      </w:pPr>
      <w:r>
        <w:rPr>
          <w:rFonts w:hint="eastAsia" w:ascii="宋体" w:hAnsi="宋体" w:cs="宋体"/>
          <w:bCs/>
          <w:color w:val="auto"/>
        </w:rPr>
        <w:t>（2）质疑函内容符合本章第38.2.5项的规定；</w:t>
      </w:r>
    </w:p>
    <w:p w14:paraId="01143A91">
      <w:pPr>
        <w:wordWrap w:val="0"/>
        <w:spacing w:line="360" w:lineRule="auto"/>
        <w:ind w:firstLine="420" w:firstLineChars="200"/>
        <w:rPr>
          <w:rFonts w:ascii="宋体" w:hAnsi="宋体" w:cs="宋体"/>
          <w:bCs/>
          <w:color w:val="auto"/>
        </w:rPr>
      </w:pPr>
      <w:r>
        <w:rPr>
          <w:rFonts w:hint="eastAsia" w:ascii="宋体" w:hAnsi="宋体" w:cs="宋体"/>
          <w:bCs/>
          <w:color w:val="auto"/>
        </w:rPr>
        <w:t>（3）在质疑有效期限内提起质疑；</w:t>
      </w:r>
    </w:p>
    <w:p w14:paraId="0F717919">
      <w:pPr>
        <w:wordWrap w:val="0"/>
        <w:spacing w:line="360" w:lineRule="auto"/>
        <w:ind w:firstLine="420" w:firstLineChars="200"/>
        <w:rPr>
          <w:rFonts w:ascii="宋体" w:hAnsi="宋体" w:cs="宋体"/>
          <w:bCs/>
          <w:color w:val="auto"/>
        </w:rPr>
      </w:pPr>
      <w:r>
        <w:rPr>
          <w:rFonts w:hint="eastAsia" w:ascii="宋体" w:hAnsi="宋体" w:cs="宋体"/>
          <w:bCs/>
          <w:color w:val="auto"/>
        </w:rPr>
        <w:t>（4）属于所质疑的采购人或采购人委托的采购代理机构组织的采购活动；</w:t>
      </w:r>
    </w:p>
    <w:p w14:paraId="7ACC61BE">
      <w:pPr>
        <w:wordWrap w:val="0"/>
        <w:spacing w:line="360" w:lineRule="auto"/>
        <w:ind w:firstLine="420" w:firstLineChars="200"/>
        <w:rPr>
          <w:rFonts w:ascii="宋体" w:hAnsi="宋体" w:cs="宋体"/>
          <w:bCs/>
          <w:color w:val="auto"/>
        </w:rPr>
      </w:pPr>
      <w:r>
        <w:rPr>
          <w:rFonts w:hint="eastAsia" w:ascii="宋体" w:hAnsi="宋体" w:cs="宋体"/>
          <w:bCs/>
          <w:color w:val="auto"/>
        </w:rPr>
        <w:t xml:space="preserve">（5）同一质疑事项未经采购人或采购人委托的采购代理机构质疑处理； </w:t>
      </w:r>
    </w:p>
    <w:p w14:paraId="6F143B7E">
      <w:pPr>
        <w:wordWrap w:val="0"/>
        <w:spacing w:line="360" w:lineRule="auto"/>
        <w:ind w:firstLine="420" w:firstLineChars="200"/>
        <w:rPr>
          <w:rFonts w:ascii="宋体" w:hAnsi="宋体" w:cs="宋体"/>
          <w:bCs/>
          <w:color w:val="auto"/>
        </w:rPr>
      </w:pPr>
      <w:r>
        <w:rPr>
          <w:rFonts w:hint="eastAsia" w:ascii="宋体" w:hAnsi="宋体" w:cs="宋体"/>
          <w:bCs/>
          <w:color w:val="auto"/>
        </w:rPr>
        <w:t>（6）供应商对同一采购程序环节的质疑应当在质疑有效期内一次性提出；</w:t>
      </w:r>
    </w:p>
    <w:p w14:paraId="36DDAD4E">
      <w:pPr>
        <w:wordWrap w:val="0"/>
        <w:spacing w:line="360" w:lineRule="auto"/>
        <w:ind w:firstLine="420" w:firstLineChars="200"/>
        <w:rPr>
          <w:rFonts w:ascii="宋体" w:hAnsi="宋体" w:cs="宋体"/>
          <w:bCs/>
          <w:color w:val="auto"/>
        </w:rPr>
      </w:pPr>
      <w:r>
        <w:rPr>
          <w:rFonts w:hint="eastAsia" w:ascii="宋体" w:hAnsi="宋体" w:cs="宋体"/>
          <w:bCs/>
          <w:color w:val="auto"/>
        </w:rPr>
        <w:t>（7）供应商提交质疑应当提交必要的证明材料，证明材料应以合法手段取得；</w:t>
      </w:r>
    </w:p>
    <w:p w14:paraId="4B00D1E9">
      <w:pPr>
        <w:wordWrap w:val="0"/>
        <w:spacing w:line="360" w:lineRule="auto"/>
        <w:ind w:firstLine="420" w:firstLineChars="200"/>
        <w:rPr>
          <w:rFonts w:ascii="宋体" w:hAnsi="宋体" w:cs="宋体"/>
          <w:color w:val="auto"/>
        </w:rPr>
      </w:pPr>
      <w:r>
        <w:rPr>
          <w:rFonts w:hint="eastAsia" w:ascii="宋体" w:hAnsi="宋体" w:cs="宋体"/>
          <w:bCs/>
          <w:color w:val="auto"/>
        </w:rPr>
        <w:t>（8）财政部门规定的其他条件。</w:t>
      </w:r>
    </w:p>
    <w:p w14:paraId="58CAED23">
      <w:pPr>
        <w:wordWrap w:val="0"/>
        <w:spacing w:line="360" w:lineRule="auto"/>
        <w:ind w:firstLine="420" w:firstLineChars="200"/>
        <w:rPr>
          <w:rFonts w:ascii="宋体" w:hAnsi="宋体" w:cs="宋体"/>
          <w:b/>
          <w:color w:val="auto"/>
          <w:szCs w:val="21"/>
        </w:rPr>
      </w:pPr>
      <w:bookmarkStart w:id="96" w:name="_9.2质疑、投诉应当采用书面形式，质疑函、投诉书均应明确阐述招标文件、"/>
      <w:bookmarkEnd w:id="96"/>
      <w:r>
        <w:rPr>
          <w:rFonts w:hint="eastAsia" w:ascii="宋体" w:hAnsi="宋体" w:cs="宋体"/>
          <w:color w:val="auto"/>
          <w:szCs w:val="21"/>
        </w:rPr>
        <w:t xml:space="preserve"> 38.2.5 </w:t>
      </w:r>
      <w:r>
        <w:rPr>
          <w:rFonts w:hint="eastAsia" w:ascii="宋体" w:hAnsi="宋体" w:cs="宋体"/>
          <w:bCs/>
          <w:color w:val="auto"/>
        </w:rPr>
        <w:t>供应商提出质疑应当提交质疑函和必要的证明材料，针对同一采购程序环节的质疑必须在法定质疑期内一次性提出。质疑函应当包括下列内容（质疑函格式后附）：</w:t>
      </w:r>
    </w:p>
    <w:p w14:paraId="78583F3E">
      <w:pPr>
        <w:wordWrap w:val="0"/>
        <w:spacing w:line="360" w:lineRule="auto"/>
        <w:ind w:firstLine="420" w:firstLineChars="200"/>
        <w:rPr>
          <w:rFonts w:ascii="宋体" w:hAnsi="宋体" w:cs="宋体"/>
          <w:bCs/>
          <w:color w:val="auto"/>
        </w:rPr>
      </w:pPr>
      <w:r>
        <w:rPr>
          <w:rFonts w:hint="eastAsia" w:ascii="宋体" w:hAnsi="宋体" w:cs="宋体"/>
          <w:bCs/>
          <w:color w:val="auto"/>
        </w:rPr>
        <w:t>（1）供应商的姓名或者名称、地址、邮编、联系人及联系电话；</w:t>
      </w:r>
    </w:p>
    <w:p w14:paraId="493FA715">
      <w:pPr>
        <w:wordWrap w:val="0"/>
        <w:spacing w:line="360" w:lineRule="auto"/>
        <w:ind w:firstLine="420" w:firstLineChars="200"/>
        <w:rPr>
          <w:rFonts w:ascii="宋体" w:hAnsi="宋体" w:cs="宋体"/>
          <w:bCs/>
          <w:color w:val="auto"/>
        </w:rPr>
      </w:pPr>
      <w:r>
        <w:rPr>
          <w:rFonts w:hint="eastAsia" w:ascii="宋体" w:hAnsi="宋体" w:cs="宋体"/>
          <w:bCs/>
          <w:color w:val="auto"/>
        </w:rPr>
        <w:t>（2）质疑项目的名称、编号；</w:t>
      </w:r>
    </w:p>
    <w:p w14:paraId="7F7E6851">
      <w:pPr>
        <w:wordWrap w:val="0"/>
        <w:spacing w:line="360" w:lineRule="auto"/>
        <w:ind w:firstLine="420" w:firstLineChars="200"/>
        <w:rPr>
          <w:rFonts w:ascii="宋体" w:hAnsi="宋体" w:cs="宋体"/>
          <w:bCs/>
          <w:color w:val="auto"/>
        </w:rPr>
      </w:pPr>
      <w:r>
        <w:rPr>
          <w:rFonts w:hint="eastAsia" w:ascii="宋体" w:hAnsi="宋体" w:cs="宋体"/>
          <w:bCs/>
          <w:color w:val="auto"/>
        </w:rPr>
        <w:t>（3）具体、明确的质疑事项和与质疑事项相关的请求；</w:t>
      </w:r>
    </w:p>
    <w:p w14:paraId="520A3FFD">
      <w:pPr>
        <w:wordWrap w:val="0"/>
        <w:spacing w:line="360" w:lineRule="auto"/>
        <w:ind w:firstLine="420" w:firstLineChars="200"/>
        <w:rPr>
          <w:rFonts w:ascii="宋体" w:hAnsi="宋体" w:cs="宋体"/>
          <w:bCs/>
          <w:color w:val="auto"/>
        </w:rPr>
      </w:pPr>
      <w:r>
        <w:rPr>
          <w:rFonts w:hint="eastAsia" w:ascii="宋体" w:hAnsi="宋体" w:cs="宋体"/>
          <w:bCs/>
          <w:color w:val="auto"/>
        </w:rPr>
        <w:t>（4）事实依据（列明权益受到损害的事实和理由）；</w:t>
      </w:r>
    </w:p>
    <w:p w14:paraId="4FE88920">
      <w:pPr>
        <w:wordWrap w:val="0"/>
        <w:spacing w:line="360" w:lineRule="auto"/>
        <w:ind w:firstLine="420" w:firstLineChars="200"/>
        <w:rPr>
          <w:rFonts w:ascii="宋体" w:hAnsi="宋体" w:cs="宋体"/>
          <w:bCs/>
          <w:color w:val="auto"/>
        </w:rPr>
      </w:pPr>
      <w:r>
        <w:rPr>
          <w:rFonts w:hint="eastAsia" w:ascii="宋体" w:hAnsi="宋体" w:cs="宋体"/>
          <w:bCs/>
          <w:color w:val="auto"/>
        </w:rPr>
        <w:t>（5）必要的法律依据；</w:t>
      </w:r>
    </w:p>
    <w:p w14:paraId="74360F1E">
      <w:pPr>
        <w:wordWrap w:val="0"/>
        <w:spacing w:line="360" w:lineRule="auto"/>
        <w:ind w:firstLine="420" w:firstLineChars="200"/>
        <w:rPr>
          <w:rFonts w:ascii="宋体" w:hAnsi="宋体" w:cs="宋体"/>
          <w:bCs/>
          <w:color w:val="auto"/>
        </w:rPr>
      </w:pPr>
      <w:r>
        <w:rPr>
          <w:rFonts w:hint="eastAsia" w:ascii="宋体" w:hAnsi="宋体" w:cs="宋体"/>
          <w:bCs/>
          <w:color w:val="auto"/>
        </w:rPr>
        <w:t>（6）提出质疑的日期。</w:t>
      </w:r>
    </w:p>
    <w:p w14:paraId="3CC45634">
      <w:pPr>
        <w:wordWrap w:val="0"/>
        <w:spacing w:line="360" w:lineRule="auto"/>
        <w:ind w:firstLine="420" w:firstLineChars="200"/>
        <w:rPr>
          <w:rFonts w:ascii="宋体" w:hAnsi="宋体" w:cs="宋体"/>
          <w:bCs/>
          <w:color w:val="auto"/>
        </w:rPr>
      </w:pPr>
      <w:r>
        <w:rPr>
          <w:rFonts w:hint="eastAsia" w:ascii="宋体" w:hAnsi="宋体" w:cs="宋体"/>
          <w:bCs/>
          <w:color w:val="auto"/>
        </w:rPr>
        <w:t>供应商为自然人的，应当由本人签字；供应商为法人或者其他组织的，应当由法定代表人、主要负责人，或者其委托代理人签字或者盖章，并加盖公章。</w:t>
      </w:r>
    </w:p>
    <w:p w14:paraId="27C7DDDF">
      <w:pPr>
        <w:wordWrap w:val="0"/>
        <w:spacing w:line="360" w:lineRule="auto"/>
        <w:ind w:firstLine="422" w:firstLineChars="200"/>
        <w:rPr>
          <w:rFonts w:ascii="宋体" w:hAnsi="宋体" w:cs="宋体"/>
          <w:b/>
          <w:color w:val="auto"/>
          <w:szCs w:val="20"/>
        </w:rPr>
      </w:pPr>
      <w:r>
        <w:rPr>
          <w:rFonts w:hint="eastAsia" w:ascii="宋体" w:hAnsi="宋体" w:cs="宋体"/>
          <w:b/>
          <w:color w:val="auto"/>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2B9C130">
      <w:pPr>
        <w:wordWrap w:val="0"/>
        <w:spacing w:line="360" w:lineRule="auto"/>
        <w:ind w:firstLine="420" w:firstLineChars="200"/>
        <w:rPr>
          <w:rFonts w:ascii="宋体" w:hAnsi="宋体" w:cs="宋体"/>
          <w:bCs/>
          <w:color w:val="auto"/>
          <w:szCs w:val="21"/>
        </w:rPr>
      </w:pPr>
      <w:r>
        <w:rPr>
          <w:rFonts w:hint="eastAsia" w:ascii="宋体" w:hAnsi="宋体" w:cs="宋体"/>
          <w:color w:val="auto"/>
          <w:szCs w:val="21"/>
        </w:rPr>
        <w:t>3</w:t>
      </w:r>
      <w:r>
        <w:rPr>
          <w:rFonts w:hint="eastAsia" w:ascii="宋体" w:hAnsi="宋体" w:cs="宋体"/>
          <w:bCs/>
          <w:color w:val="auto"/>
          <w:szCs w:val="21"/>
        </w:rPr>
        <w:t>8.2.7采购人、采购代理机构认为供应商质疑不成立，或者成立但未对中标结果构成影响的，继续开展采购活动；认为供应商质疑成立且影响或者可能影响中标结果的，按照下列情况处理：</w:t>
      </w:r>
    </w:p>
    <w:p w14:paraId="14CE3B88">
      <w:pPr>
        <w:wordWrap w:val="0"/>
        <w:spacing w:line="360" w:lineRule="auto"/>
        <w:ind w:firstLine="420" w:firstLineChars="200"/>
        <w:rPr>
          <w:rFonts w:ascii="宋体" w:hAnsi="宋体" w:cs="宋体"/>
          <w:bCs/>
          <w:color w:val="auto"/>
        </w:rPr>
      </w:pPr>
      <w:r>
        <w:rPr>
          <w:rFonts w:hint="eastAsia" w:ascii="宋体" w:hAnsi="宋体" w:cs="宋体"/>
          <w:bCs/>
          <w:color w:val="auto"/>
        </w:rPr>
        <w:t>　　（一）对招标文件提出的质疑，依法通过澄清或者修改可以继续开展采购活动的，澄清或者修改招标文件后继续开展采购活动；否则应当修改招标文件后重新开展采购活动。</w:t>
      </w:r>
    </w:p>
    <w:p w14:paraId="36D214E7">
      <w:pPr>
        <w:wordWrap w:val="0"/>
        <w:spacing w:line="360" w:lineRule="auto"/>
        <w:ind w:firstLine="420" w:firstLineChars="200"/>
        <w:rPr>
          <w:rFonts w:ascii="宋体" w:hAnsi="宋体" w:cs="宋体"/>
          <w:bCs/>
          <w:color w:val="auto"/>
        </w:rPr>
      </w:pPr>
      <w:r>
        <w:rPr>
          <w:rFonts w:hint="eastAsia" w:ascii="宋体" w:hAnsi="宋体" w:cs="宋体"/>
          <w:bCs/>
          <w:color w:val="auto"/>
        </w:rPr>
        <w:t>　　（二）对采购过程、中标结果提出的质疑，合格供应商符合法定数量时，可以从合格的中标候选人中另行确定中标供应商的，应当依法另行确定中标供应商；否则应当重新开展采购活动。</w:t>
      </w:r>
    </w:p>
    <w:p w14:paraId="181EEF3E">
      <w:pPr>
        <w:wordWrap w:val="0"/>
        <w:spacing w:line="360" w:lineRule="auto"/>
        <w:ind w:firstLine="420" w:firstLineChars="200"/>
        <w:rPr>
          <w:rFonts w:ascii="宋体" w:hAnsi="宋体" w:cs="宋体"/>
          <w:bCs/>
          <w:color w:val="auto"/>
        </w:rPr>
      </w:pPr>
      <w:r>
        <w:rPr>
          <w:rFonts w:hint="eastAsia" w:ascii="宋体" w:hAnsi="宋体" w:cs="宋体"/>
          <w:bCs/>
          <w:color w:val="auto"/>
        </w:rPr>
        <w:t>质疑答复导致中标结果改变的，采购人或者采购代理机构应当将有关情况书面报告本级财政部门。</w:t>
      </w:r>
    </w:p>
    <w:p w14:paraId="54CC6093">
      <w:pPr>
        <w:wordWrap w:val="0"/>
        <w:spacing w:line="360" w:lineRule="auto"/>
        <w:ind w:firstLine="422" w:firstLineChars="200"/>
        <w:rPr>
          <w:rFonts w:ascii="宋体" w:hAnsi="宋体" w:cs="宋体"/>
          <w:b/>
          <w:color w:val="auto"/>
        </w:rPr>
      </w:pPr>
      <w:r>
        <w:rPr>
          <w:rFonts w:hint="eastAsia" w:ascii="宋体" w:hAnsi="宋体" w:cs="宋体"/>
          <w:b/>
          <w:color w:val="auto"/>
        </w:rPr>
        <w:t>38.3投诉</w:t>
      </w:r>
    </w:p>
    <w:p w14:paraId="417701F5">
      <w:pPr>
        <w:wordWrap w:val="0"/>
        <w:spacing w:line="360" w:lineRule="auto"/>
        <w:ind w:firstLine="422" w:firstLineChars="200"/>
        <w:rPr>
          <w:rFonts w:ascii="宋体" w:hAnsi="宋体" w:cs="宋体"/>
          <w:bCs/>
          <w:color w:val="auto"/>
        </w:rPr>
      </w:pPr>
      <w:r>
        <w:rPr>
          <w:rFonts w:hint="eastAsia" w:ascii="宋体" w:hAnsi="宋体" w:cs="宋体"/>
          <w:b/>
          <w:color w:val="auto"/>
        </w:rPr>
        <w:t>38.3</w:t>
      </w:r>
      <w:r>
        <w:rPr>
          <w:rFonts w:hint="eastAsia" w:ascii="宋体" w:hAnsi="宋体" w:cs="宋体"/>
          <w:bCs/>
          <w:color w:val="auto"/>
        </w:rPr>
        <w:t>.</w:t>
      </w:r>
      <w:r>
        <w:rPr>
          <w:rFonts w:hint="eastAsia" w:ascii="宋体" w:hAnsi="宋体" w:cs="宋体"/>
          <w:b/>
          <w:bCs/>
          <w:color w:val="auto"/>
        </w:rPr>
        <w:t xml:space="preserve">1 </w:t>
      </w:r>
      <w:r>
        <w:rPr>
          <w:rFonts w:hint="eastAsia" w:ascii="宋体" w:hAnsi="宋体" w:cs="宋体"/>
          <w:bCs/>
          <w:color w:val="auto"/>
        </w:rPr>
        <w:t xml:space="preserve"> 供应商认为采购文件、采购过程、中标和成交结果使自己的合法权益受到损害的，应当首先依法向采购人或采购人委托的</w:t>
      </w:r>
      <w:r>
        <w:rPr>
          <w:rFonts w:hint="eastAsia" w:ascii="宋体" w:hAnsi="宋体" w:cs="宋体"/>
          <w:color w:val="auto"/>
        </w:rPr>
        <w:t>采购代理机构</w:t>
      </w:r>
      <w:r>
        <w:rPr>
          <w:rFonts w:hint="eastAsia" w:ascii="宋体" w:hAnsi="宋体" w:cs="宋体"/>
          <w:bCs/>
          <w:color w:val="auto"/>
        </w:rPr>
        <w:t>提出质疑。对采购人、</w:t>
      </w:r>
      <w:r>
        <w:rPr>
          <w:rFonts w:hint="eastAsia" w:ascii="宋体" w:hAnsi="宋体" w:cs="宋体"/>
          <w:color w:val="auto"/>
        </w:rPr>
        <w:t>采购代理机构</w:t>
      </w:r>
      <w:r>
        <w:rPr>
          <w:rFonts w:hint="eastAsia" w:ascii="宋体" w:hAnsi="宋体" w:cs="宋体"/>
          <w:bCs/>
          <w:color w:val="auto"/>
        </w:rPr>
        <w:t>的答复不满意，或者采购人、</w:t>
      </w:r>
      <w:r>
        <w:rPr>
          <w:rFonts w:hint="eastAsia" w:ascii="宋体" w:hAnsi="宋体" w:cs="宋体"/>
          <w:color w:val="auto"/>
        </w:rPr>
        <w:t>采购代理机构</w:t>
      </w:r>
      <w:r>
        <w:rPr>
          <w:rFonts w:hint="eastAsia" w:ascii="宋体" w:hAnsi="宋体" w:cs="宋体"/>
          <w:bCs/>
          <w:color w:val="auto"/>
        </w:rPr>
        <w:t>未在规定期限内做出答复的，供应商可以在答复期满后15个工作日内向南宁市政府采购监督管理部门提起投诉，投诉方式见“投标人须知前附表”。</w:t>
      </w:r>
    </w:p>
    <w:p w14:paraId="2BDC04E4">
      <w:pPr>
        <w:wordWrap w:val="0"/>
        <w:spacing w:line="360" w:lineRule="auto"/>
        <w:ind w:firstLine="422" w:firstLineChars="200"/>
        <w:rPr>
          <w:rFonts w:ascii="宋体" w:hAnsi="宋体" w:cs="宋体"/>
          <w:bCs/>
          <w:color w:val="auto"/>
        </w:rPr>
      </w:pPr>
      <w:r>
        <w:rPr>
          <w:rFonts w:hint="eastAsia" w:ascii="宋体" w:hAnsi="宋体" w:cs="宋体"/>
          <w:b/>
          <w:color w:val="auto"/>
        </w:rPr>
        <w:t xml:space="preserve">38.3.2 </w:t>
      </w:r>
      <w:r>
        <w:rPr>
          <w:rFonts w:hint="eastAsia" w:ascii="宋体" w:hAnsi="宋体" w:cs="宋体"/>
          <w:color w:val="auto"/>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rPr>
        <w:t>应当包括下列主要内容</w:t>
      </w:r>
      <w:r>
        <w:rPr>
          <w:rFonts w:hint="eastAsia" w:ascii="宋体" w:hAnsi="宋体" w:cs="宋体"/>
          <w:color w:val="auto"/>
        </w:rPr>
        <w:t>（如材料中有外文资料应同时附上对应的中文译本）</w:t>
      </w:r>
      <w:r>
        <w:rPr>
          <w:rFonts w:hint="eastAsia" w:ascii="宋体" w:hAnsi="宋体" w:cs="宋体"/>
          <w:bCs/>
          <w:color w:val="auto"/>
        </w:rPr>
        <w:t>（投诉书格式后附）</w:t>
      </w:r>
      <w:r>
        <w:rPr>
          <w:rFonts w:hint="eastAsia" w:ascii="宋体" w:hAnsi="宋体" w:cs="宋体"/>
          <w:color w:val="auto"/>
          <w:szCs w:val="21"/>
        </w:rPr>
        <w:t>：</w:t>
      </w:r>
    </w:p>
    <w:p w14:paraId="0A0AA52D">
      <w:pPr>
        <w:wordWrap w:val="0"/>
        <w:spacing w:line="360" w:lineRule="auto"/>
        <w:ind w:firstLine="420" w:firstLineChars="200"/>
        <w:rPr>
          <w:rFonts w:ascii="宋体" w:hAnsi="宋体" w:cs="宋体"/>
          <w:color w:val="auto"/>
        </w:rPr>
      </w:pPr>
      <w:r>
        <w:rPr>
          <w:rFonts w:hint="eastAsia" w:ascii="宋体" w:hAnsi="宋体" w:cs="宋体"/>
          <w:color w:val="auto"/>
        </w:rPr>
        <w:t xml:space="preserve">（1）投诉人和被投诉人的名称、地址、邮编、联系人及联系电话等； </w:t>
      </w:r>
    </w:p>
    <w:p w14:paraId="14C40CE1">
      <w:pPr>
        <w:wordWrap w:val="0"/>
        <w:spacing w:line="360" w:lineRule="auto"/>
        <w:ind w:firstLine="420" w:firstLineChars="200"/>
        <w:rPr>
          <w:rFonts w:ascii="宋体" w:hAnsi="宋体" w:cs="宋体"/>
          <w:color w:val="auto"/>
        </w:rPr>
      </w:pPr>
      <w:r>
        <w:rPr>
          <w:rFonts w:hint="eastAsia" w:ascii="宋体" w:hAnsi="宋体" w:cs="宋体"/>
          <w:color w:val="auto"/>
        </w:rPr>
        <w:t xml:space="preserve">（2）质疑和质疑答复情况及相关证明材料； </w:t>
      </w:r>
    </w:p>
    <w:p w14:paraId="3182D262">
      <w:pPr>
        <w:wordWrap w:val="0"/>
        <w:spacing w:line="360" w:lineRule="auto"/>
        <w:ind w:firstLine="420" w:firstLineChars="200"/>
        <w:rPr>
          <w:rFonts w:ascii="宋体" w:hAnsi="宋体" w:cs="宋体"/>
          <w:color w:val="auto"/>
        </w:rPr>
      </w:pPr>
      <w:r>
        <w:rPr>
          <w:rFonts w:hint="eastAsia" w:ascii="宋体" w:hAnsi="宋体" w:cs="宋体"/>
          <w:color w:val="auto"/>
        </w:rPr>
        <w:t>（3）具体、明确的投诉事项和与投诉事项相关的投诉请求；</w:t>
      </w:r>
    </w:p>
    <w:p w14:paraId="3E6844C0">
      <w:pPr>
        <w:wordWrap w:val="0"/>
        <w:spacing w:line="360" w:lineRule="auto"/>
        <w:ind w:firstLine="420" w:firstLineChars="200"/>
        <w:rPr>
          <w:rFonts w:ascii="宋体" w:hAnsi="宋体" w:cs="宋体"/>
          <w:color w:val="auto"/>
        </w:rPr>
      </w:pPr>
      <w:r>
        <w:rPr>
          <w:rFonts w:hint="eastAsia" w:ascii="宋体" w:hAnsi="宋体" w:cs="宋体"/>
          <w:color w:val="auto"/>
        </w:rPr>
        <w:t>（4）事实依据；</w:t>
      </w:r>
    </w:p>
    <w:p w14:paraId="3894A51F">
      <w:pPr>
        <w:wordWrap w:val="0"/>
        <w:spacing w:line="360" w:lineRule="auto"/>
        <w:ind w:firstLine="420" w:firstLineChars="200"/>
        <w:rPr>
          <w:rFonts w:ascii="宋体" w:hAnsi="宋体" w:cs="宋体"/>
          <w:color w:val="auto"/>
        </w:rPr>
      </w:pPr>
      <w:r>
        <w:rPr>
          <w:rFonts w:hint="eastAsia" w:ascii="宋体" w:hAnsi="宋体" w:cs="宋体"/>
          <w:color w:val="auto"/>
        </w:rPr>
        <w:t>（5）法律依据；</w:t>
      </w:r>
    </w:p>
    <w:p w14:paraId="2637D971">
      <w:pPr>
        <w:wordWrap w:val="0"/>
        <w:spacing w:line="360" w:lineRule="auto"/>
        <w:ind w:firstLine="420" w:firstLineChars="200"/>
        <w:rPr>
          <w:rFonts w:ascii="宋体" w:hAnsi="宋体" w:cs="宋体"/>
          <w:color w:val="auto"/>
        </w:rPr>
      </w:pPr>
      <w:r>
        <w:rPr>
          <w:rFonts w:hint="eastAsia" w:ascii="宋体" w:hAnsi="宋体" w:cs="宋体"/>
          <w:color w:val="auto"/>
        </w:rPr>
        <w:t>（6）提起投诉的日期。</w:t>
      </w:r>
    </w:p>
    <w:p w14:paraId="27231301">
      <w:pPr>
        <w:wordWrap w:val="0"/>
        <w:spacing w:line="360" w:lineRule="auto"/>
        <w:ind w:firstLine="420" w:firstLineChars="200"/>
        <w:rPr>
          <w:rFonts w:ascii="宋体" w:hAnsi="宋体" w:cs="宋体"/>
          <w:color w:val="auto"/>
        </w:rPr>
      </w:pPr>
      <w:r>
        <w:rPr>
          <w:rFonts w:hint="eastAsia" w:ascii="宋体" w:hAnsi="宋体" w:cs="宋体"/>
          <w:color w:val="auto"/>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rPr>
        <w:tab/>
      </w:r>
    </w:p>
    <w:p w14:paraId="178B1D13">
      <w:pPr>
        <w:wordWrap w:val="0"/>
        <w:spacing w:line="360" w:lineRule="auto"/>
        <w:ind w:firstLine="422" w:firstLineChars="200"/>
        <w:rPr>
          <w:rFonts w:ascii="宋体" w:hAnsi="宋体" w:cs="宋体"/>
          <w:bCs/>
          <w:color w:val="auto"/>
        </w:rPr>
      </w:pPr>
      <w:r>
        <w:rPr>
          <w:rFonts w:hint="eastAsia" w:ascii="宋体" w:hAnsi="宋体" w:cs="宋体"/>
          <w:b/>
          <w:color w:val="auto"/>
        </w:rPr>
        <w:t xml:space="preserve">38.3.3  </w:t>
      </w:r>
      <w:r>
        <w:rPr>
          <w:rFonts w:hint="eastAsia" w:ascii="宋体" w:hAnsi="宋体" w:cs="宋体"/>
          <w:color w:val="auto"/>
        </w:rPr>
        <w:t>投诉人可以委托代理人办理投诉事务。</w:t>
      </w:r>
      <w:r>
        <w:rPr>
          <w:rFonts w:hint="eastAsia" w:ascii="宋体" w:hAnsi="宋体" w:cs="宋体"/>
          <w:bCs/>
          <w:color w:val="auto"/>
        </w:rPr>
        <w:t>委托代理人应熟悉相关业务情况。</w:t>
      </w:r>
      <w:r>
        <w:rPr>
          <w:rFonts w:hint="eastAsia" w:ascii="宋体" w:hAnsi="宋体" w:cs="宋体"/>
          <w:color w:val="auto"/>
        </w:rPr>
        <w:t>代理人办理投诉事务时，除提交投诉书外，还应当提交投诉人的授权委托书和委托代理人身份证明复印件。</w:t>
      </w:r>
    </w:p>
    <w:p w14:paraId="05EED2C0">
      <w:pPr>
        <w:wordWrap w:val="0"/>
        <w:spacing w:line="360" w:lineRule="auto"/>
        <w:ind w:firstLine="422" w:firstLineChars="200"/>
        <w:rPr>
          <w:rFonts w:ascii="宋体" w:hAnsi="宋体" w:cs="宋体"/>
          <w:color w:val="auto"/>
        </w:rPr>
      </w:pPr>
      <w:r>
        <w:rPr>
          <w:rFonts w:hint="eastAsia" w:ascii="宋体" w:hAnsi="宋体" w:cs="宋体"/>
          <w:b/>
          <w:color w:val="auto"/>
        </w:rPr>
        <w:t>38.3.4</w:t>
      </w:r>
      <w:r>
        <w:rPr>
          <w:rFonts w:hint="eastAsia" w:ascii="宋体" w:hAnsi="宋体" w:cs="宋体"/>
          <w:color w:val="auto"/>
        </w:rPr>
        <w:t xml:space="preserve">  投诉人提起投诉应当符合下列条件：</w:t>
      </w:r>
    </w:p>
    <w:p w14:paraId="0A539CB0">
      <w:pPr>
        <w:wordWrap w:val="0"/>
        <w:spacing w:line="360" w:lineRule="auto"/>
        <w:ind w:firstLine="420" w:firstLineChars="200"/>
        <w:rPr>
          <w:rFonts w:ascii="宋体" w:hAnsi="宋体" w:cs="宋体"/>
          <w:color w:val="auto"/>
        </w:rPr>
      </w:pPr>
      <w:r>
        <w:rPr>
          <w:rFonts w:hint="eastAsia" w:ascii="宋体" w:hAnsi="宋体" w:cs="宋体"/>
          <w:color w:val="auto"/>
        </w:rPr>
        <w:t>（1）投诉人是参与所投诉政府采购活动的供应商；</w:t>
      </w:r>
    </w:p>
    <w:p w14:paraId="2EF4F46D">
      <w:pPr>
        <w:wordWrap w:val="0"/>
        <w:spacing w:line="360" w:lineRule="auto"/>
        <w:ind w:firstLine="420" w:firstLineChars="200"/>
        <w:rPr>
          <w:rFonts w:ascii="宋体" w:hAnsi="宋体" w:cs="宋体"/>
          <w:color w:val="auto"/>
        </w:rPr>
      </w:pPr>
      <w:r>
        <w:rPr>
          <w:rFonts w:hint="eastAsia" w:ascii="宋体" w:hAnsi="宋体" w:cs="宋体"/>
          <w:color w:val="auto"/>
        </w:rPr>
        <w:t>（2）提起投诉前已依法进行质疑；</w:t>
      </w:r>
    </w:p>
    <w:p w14:paraId="7358730F">
      <w:pPr>
        <w:wordWrap w:val="0"/>
        <w:spacing w:line="360" w:lineRule="auto"/>
        <w:ind w:firstLine="420" w:firstLineChars="200"/>
        <w:rPr>
          <w:rFonts w:ascii="宋体" w:hAnsi="宋体" w:cs="宋体"/>
          <w:color w:val="auto"/>
        </w:rPr>
      </w:pPr>
      <w:r>
        <w:rPr>
          <w:rFonts w:hint="eastAsia" w:ascii="宋体" w:hAnsi="宋体" w:cs="宋体"/>
          <w:color w:val="auto"/>
        </w:rPr>
        <w:t>（3）投诉书内容符合本章第38.3.2项的规定；</w:t>
      </w:r>
    </w:p>
    <w:p w14:paraId="04B8E172">
      <w:pPr>
        <w:wordWrap w:val="0"/>
        <w:spacing w:line="360" w:lineRule="auto"/>
        <w:ind w:firstLine="420" w:firstLineChars="200"/>
        <w:rPr>
          <w:rFonts w:ascii="宋体" w:hAnsi="宋体" w:cs="宋体"/>
          <w:color w:val="auto"/>
        </w:rPr>
      </w:pPr>
      <w:r>
        <w:rPr>
          <w:rFonts w:hint="eastAsia" w:ascii="宋体" w:hAnsi="宋体" w:cs="宋体"/>
          <w:color w:val="auto"/>
        </w:rPr>
        <w:t>（4）在投诉有效期限内提起投诉；</w:t>
      </w:r>
    </w:p>
    <w:p w14:paraId="1703FA18">
      <w:pPr>
        <w:wordWrap w:val="0"/>
        <w:spacing w:line="360" w:lineRule="auto"/>
        <w:ind w:firstLine="420" w:firstLineChars="200"/>
        <w:rPr>
          <w:rFonts w:ascii="宋体" w:hAnsi="宋体" w:cs="宋体"/>
          <w:color w:val="auto"/>
        </w:rPr>
      </w:pPr>
      <w:r>
        <w:rPr>
          <w:rFonts w:hint="eastAsia" w:ascii="宋体" w:hAnsi="宋体" w:cs="宋体"/>
          <w:color w:val="auto"/>
        </w:rPr>
        <w:t>（5）属于南宁市政府采购监督管理部门管辖；</w:t>
      </w:r>
    </w:p>
    <w:p w14:paraId="68E4064F">
      <w:pPr>
        <w:wordWrap w:val="0"/>
        <w:spacing w:line="360" w:lineRule="auto"/>
        <w:ind w:firstLine="420" w:firstLineChars="200"/>
        <w:rPr>
          <w:rFonts w:ascii="宋体" w:hAnsi="宋体" w:cs="宋体"/>
          <w:color w:val="auto"/>
        </w:rPr>
      </w:pPr>
      <w:r>
        <w:rPr>
          <w:rFonts w:hint="eastAsia" w:ascii="宋体" w:hAnsi="宋体" w:cs="宋体"/>
          <w:color w:val="auto"/>
        </w:rPr>
        <w:t>（6）同一投诉事项未经</w:t>
      </w:r>
      <w:r>
        <w:rPr>
          <w:rFonts w:hint="eastAsia" w:ascii="宋体" w:hAnsi="宋体" w:cs="宋体"/>
          <w:bCs/>
          <w:color w:val="auto"/>
        </w:rPr>
        <w:t>南宁市政府采购监督管理部门</w:t>
      </w:r>
      <w:r>
        <w:rPr>
          <w:rFonts w:hint="eastAsia" w:ascii="宋体" w:hAnsi="宋体" w:cs="宋体"/>
          <w:color w:val="auto"/>
        </w:rPr>
        <w:t>投诉处理；</w:t>
      </w:r>
    </w:p>
    <w:p w14:paraId="45002C94">
      <w:pPr>
        <w:wordWrap w:val="0"/>
        <w:spacing w:line="360" w:lineRule="auto"/>
        <w:ind w:firstLine="420" w:firstLineChars="200"/>
        <w:rPr>
          <w:rFonts w:ascii="宋体" w:hAnsi="宋体" w:cs="宋体"/>
          <w:color w:val="auto"/>
        </w:rPr>
      </w:pPr>
      <w:r>
        <w:rPr>
          <w:rFonts w:hint="eastAsia" w:ascii="宋体" w:hAnsi="宋体" w:cs="宋体"/>
          <w:color w:val="auto"/>
        </w:rPr>
        <w:t>（7）国务院财政部门规定的其他条件。</w:t>
      </w:r>
    </w:p>
    <w:p w14:paraId="4B4CE511">
      <w:pPr>
        <w:wordWrap w:val="0"/>
        <w:spacing w:line="360" w:lineRule="auto"/>
        <w:ind w:firstLine="422" w:firstLineChars="200"/>
        <w:rPr>
          <w:rFonts w:ascii="宋体" w:hAnsi="宋体" w:cs="宋体"/>
          <w:color w:val="auto"/>
        </w:rPr>
      </w:pPr>
      <w:r>
        <w:rPr>
          <w:rFonts w:hint="eastAsia" w:ascii="宋体" w:hAnsi="宋体" w:cs="宋体"/>
          <w:b/>
          <w:color w:val="auto"/>
        </w:rPr>
        <w:t>38.3.5</w:t>
      </w:r>
      <w:r>
        <w:rPr>
          <w:rFonts w:hint="eastAsia" w:ascii="宋体" w:hAnsi="宋体" w:cs="宋体"/>
          <w:color w:val="auto"/>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rPr>
        <w:t>“广西政府采购网”（http://zfcg.gxzf.gov.cn）</w:t>
      </w:r>
      <w:r>
        <w:rPr>
          <w:rFonts w:hint="eastAsia" w:ascii="宋体" w:hAnsi="宋体" w:cs="宋体"/>
          <w:color w:val="auto"/>
        </w:rPr>
        <w:t>发布。</w:t>
      </w:r>
    </w:p>
    <w:p w14:paraId="0BD955FA">
      <w:pPr>
        <w:wordWrap w:val="0"/>
        <w:spacing w:line="360" w:lineRule="auto"/>
        <w:ind w:firstLine="422" w:firstLineChars="200"/>
        <w:rPr>
          <w:rFonts w:ascii="宋体" w:hAnsi="宋体" w:cs="宋体"/>
          <w:color w:val="auto"/>
        </w:rPr>
      </w:pPr>
      <w:r>
        <w:rPr>
          <w:rFonts w:hint="eastAsia" w:ascii="宋体" w:hAnsi="宋体" w:cs="宋体"/>
          <w:b/>
          <w:color w:val="auto"/>
        </w:rPr>
        <w:t>38.3.6</w:t>
      </w:r>
      <w:r>
        <w:rPr>
          <w:rFonts w:hint="eastAsia" w:ascii="宋体" w:hAnsi="宋体" w:cs="宋体"/>
          <w:color w:val="auto"/>
        </w:rPr>
        <w:t xml:space="preserve">  南宁市政府采购监督管理部门在处理投诉事项期间，可以视具体情况暂停采购活动。</w:t>
      </w:r>
    </w:p>
    <w:p w14:paraId="2AD5DE99">
      <w:pPr>
        <w:wordWrap w:val="0"/>
        <w:snapToGrid w:val="0"/>
        <w:spacing w:line="360" w:lineRule="auto"/>
        <w:ind w:left="120" w:leftChars="57" w:firstLine="482" w:firstLineChars="150"/>
        <w:jc w:val="center"/>
        <w:outlineLvl w:val="2"/>
        <w:rPr>
          <w:rFonts w:ascii="宋体" w:hAnsi="宋体" w:cs="宋体"/>
          <w:b/>
          <w:bCs/>
          <w:color w:val="auto"/>
          <w:sz w:val="32"/>
          <w:szCs w:val="32"/>
        </w:rPr>
      </w:pPr>
      <w:bookmarkStart w:id="97" w:name="_Toc13189"/>
      <w:r>
        <w:rPr>
          <w:rFonts w:hint="eastAsia" w:ascii="宋体" w:hAnsi="宋体" w:cs="宋体"/>
          <w:b/>
          <w:bCs/>
          <w:color w:val="auto"/>
          <w:sz w:val="32"/>
          <w:szCs w:val="32"/>
        </w:rPr>
        <w:t>八、验收</w:t>
      </w:r>
      <w:bookmarkEnd w:id="97"/>
    </w:p>
    <w:p w14:paraId="732D64E7">
      <w:pPr>
        <w:wordWrap w:val="0"/>
        <w:spacing w:line="360" w:lineRule="auto"/>
        <w:ind w:firstLine="422" w:firstLineChars="200"/>
        <w:rPr>
          <w:rFonts w:ascii="宋体" w:hAnsi="宋体" w:cs="宋体"/>
          <w:b/>
          <w:color w:val="auto"/>
        </w:rPr>
      </w:pPr>
      <w:r>
        <w:rPr>
          <w:rFonts w:hint="eastAsia" w:ascii="宋体" w:hAnsi="宋体" w:cs="宋体"/>
          <w:b/>
          <w:color w:val="auto"/>
        </w:rPr>
        <w:t>39.验收</w:t>
      </w:r>
    </w:p>
    <w:p w14:paraId="692DA9D0">
      <w:pPr>
        <w:tabs>
          <w:tab w:val="left" w:pos="0"/>
        </w:tabs>
        <w:wordWrap w:val="0"/>
        <w:spacing w:line="360" w:lineRule="auto"/>
        <w:ind w:firstLine="480"/>
        <w:rPr>
          <w:rFonts w:ascii="宋体" w:hAnsi="宋体" w:cs="宋体"/>
          <w:color w:val="auto"/>
        </w:rPr>
      </w:pPr>
      <w:r>
        <w:rPr>
          <w:rFonts w:hint="eastAsia" w:ascii="宋体" w:hAnsi="宋体" w:cs="宋体"/>
          <w:color w:val="auto"/>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8440D4">
      <w:pPr>
        <w:tabs>
          <w:tab w:val="left" w:pos="0"/>
        </w:tabs>
        <w:wordWrap w:val="0"/>
        <w:spacing w:line="360" w:lineRule="auto"/>
        <w:ind w:firstLine="480"/>
        <w:rPr>
          <w:rFonts w:ascii="宋体" w:hAnsi="宋体" w:cs="宋体"/>
          <w:color w:val="auto"/>
        </w:rPr>
      </w:pPr>
      <w:r>
        <w:rPr>
          <w:rFonts w:hint="eastAsia" w:ascii="宋体" w:hAnsi="宋体" w:cs="宋体"/>
          <w:color w:val="auto"/>
        </w:rPr>
        <w:t>39.2采购人可以邀请参加本项目的其他投标人或者第三方机构参与验收。参与验收的投标人或者第三方机构的意见作为验收书的参考资料一并存档。</w:t>
      </w:r>
    </w:p>
    <w:p w14:paraId="4B6B75CE">
      <w:pPr>
        <w:tabs>
          <w:tab w:val="left" w:pos="0"/>
        </w:tabs>
        <w:wordWrap w:val="0"/>
        <w:spacing w:line="360" w:lineRule="auto"/>
        <w:ind w:firstLine="480"/>
        <w:rPr>
          <w:rFonts w:ascii="宋体" w:hAnsi="宋体" w:cs="宋体"/>
          <w:color w:val="auto"/>
        </w:rPr>
      </w:pPr>
      <w:r>
        <w:rPr>
          <w:rFonts w:hint="eastAsia" w:ascii="宋体" w:hAnsi="宋体" w:cs="宋体"/>
          <w:color w:val="auto"/>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C57514">
      <w:pPr>
        <w:tabs>
          <w:tab w:val="left" w:pos="0"/>
        </w:tabs>
        <w:wordWrap w:val="0"/>
        <w:spacing w:line="360" w:lineRule="auto"/>
        <w:ind w:firstLine="480"/>
        <w:rPr>
          <w:rFonts w:ascii="宋体" w:hAnsi="宋体" w:cs="宋体"/>
          <w:color w:val="auto"/>
        </w:rPr>
      </w:pPr>
      <w:r>
        <w:rPr>
          <w:rFonts w:hint="eastAsia" w:ascii="宋体" w:hAnsi="宋体" w:cs="宋体"/>
          <w:color w:val="auto"/>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828D0AF">
      <w:pPr>
        <w:pStyle w:val="14"/>
        <w:wordWrap w:val="0"/>
        <w:snapToGrid w:val="0"/>
        <w:spacing w:line="360" w:lineRule="auto"/>
        <w:rPr>
          <w:rFonts w:hAnsi="宋体" w:cs="宋体"/>
          <w:color w:val="auto"/>
        </w:rPr>
      </w:pPr>
    </w:p>
    <w:p w14:paraId="59E8195D">
      <w:pPr>
        <w:pStyle w:val="5"/>
        <w:keepNext w:val="0"/>
        <w:keepLines w:val="0"/>
        <w:wordWrap w:val="0"/>
        <w:spacing w:line="360" w:lineRule="auto"/>
        <w:jc w:val="center"/>
        <w:rPr>
          <w:rFonts w:ascii="宋体" w:hAnsi="宋体" w:cs="宋体"/>
          <w:color w:val="auto"/>
        </w:rPr>
      </w:pPr>
      <w:bookmarkStart w:id="98" w:name="_八、其他事项"/>
      <w:bookmarkEnd w:id="98"/>
      <w:bookmarkStart w:id="99" w:name="_Toc13950"/>
      <w:r>
        <w:rPr>
          <w:rFonts w:hint="eastAsia" w:ascii="宋体" w:hAnsi="宋体" w:cs="宋体"/>
          <w:color w:val="auto"/>
        </w:rPr>
        <w:t>九、其他事项</w:t>
      </w:r>
      <w:bookmarkEnd w:id="99"/>
    </w:p>
    <w:p w14:paraId="7347DE2A">
      <w:pPr>
        <w:wordWrap w:val="0"/>
        <w:spacing w:line="360" w:lineRule="auto"/>
        <w:ind w:firstLine="480" w:firstLineChars="200"/>
        <w:rPr>
          <w:rFonts w:ascii="宋体" w:hAnsi="宋体" w:cs="宋体"/>
          <w:color w:val="auto"/>
          <w:sz w:val="24"/>
        </w:rPr>
      </w:pPr>
      <w:bookmarkStart w:id="100" w:name="_42.代理服务费"/>
      <w:bookmarkEnd w:id="100"/>
      <w:r>
        <w:rPr>
          <w:rFonts w:hint="eastAsia" w:ascii="宋体" w:hAnsi="宋体" w:cs="宋体"/>
          <w:color w:val="auto"/>
          <w:sz w:val="24"/>
        </w:rPr>
        <w:t>40.代理服务费</w:t>
      </w:r>
    </w:p>
    <w:p w14:paraId="3FD35688">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代理服务收费标准及缴费账户详见“投标人须知前附表”，投标人为联合体的，可以由联合体中的一方或者多方共同交纳代理服务费。</w:t>
      </w:r>
    </w:p>
    <w:p w14:paraId="723D437C">
      <w:pPr>
        <w:wordWrap w:val="0"/>
        <w:spacing w:line="360" w:lineRule="auto"/>
        <w:ind w:firstLine="480" w:firstLineChars="200"/>
        <w:rPr>
          <w:rFonts w:ascii="宋体" w:hAnsi="宋体" w:cs="宋体"/>
          <w:color w:val="auto"/>
          <w:sz w:val="24"/>
        </w:rPr>
      </w:pPr>
      <w:r>
        <w:rPr>
          <w:rFonts w:hint="eastAsia" w:ascii="宋体" w:hAnsi="宋体" w:cs="宋体"/>
          <w:color w:val="auto"/>
          <w:sz w:val="24"/>
        </w:rPr>
        <w:t>41. 需要补充的其他内容</w:t>
      </w:r>
    </w:p>
    <w:p w14:paraId="3E8F6EF3">
      <w:pPr>
        <w:wordWrap w:val="0"/>
        <w:spacing w:line="360" w:lineRule="auto"/>
        <w:ind w:firstLine="420" w:firstLineChars="200"/>
        <w:rPr>
          <w:rFonts w:ascii="宋体" w:hAnsi="宋体" w:cs="宋体"/>
          <w:color w:val="auto"/>
        </w:rPr>
      </w:pPr>
      <w:r>
        <w:rPr>
          <w:rFonts w:hint="eastAsia" w:ascii="宋体" w:hAnsi="宋体" w:cs="宋体"/>
          <w:color w:val="auto"/>
        </w:rPr>
        <w:t>41.1本招标文件解释规则详见“投标人须知前附表”。</w:t>
      </w:r>
    </w:p>
    <w:p w14:paraId="3F543881">
      <w:pPr>
        <w:wordWrap w:val="0"/>
        <w:spacing w:line="360" w:lineRule="auto"/>
        <w:ind w:firstLine="420" w:firstLineChars="200"/>
        <w:rPr>
          <w:rFonts w:ascii="宋体" w:hAnsi="宋体" w:cs="宋体"/>
          <w:color w:val="auto"/>
        </w:rPr>
      </w:pPr>
      <w:r>
        <w:rPr>
          <w:rFonts w:hint="eastAsia" w:ascii="宋体" w:hAnsi="宋体" w:cs="宋体"/>
          <w:color w:val="auto"/>
        </w:rPr>
        <w:t>41.2 其他事项详见“投标人须知前附表”。</w:t>
      </w:r>
    </w:p>
    <w:p w14:paraId="35761251">
      <w:pPr>
        <w:wordWrap w:val="0"/>
        <w:spacing w:line="360" w:lineRule="auto"/>
        <w:ind w:firstLine="420" w:firstLineChars="200"/>
        <w:rPr>
          <w:rFonts w:ascii="宋体" w:hAnsi="宋体" w:cs="宋体"/>
          <w:color w:val="auto"/>
        </w:rPr>
      </w:pPr>
      <w:r>
        <w:rPr>
          <w:rFonts w:hint="eastAsia" w:ascii="宋体" w:hAnsi="宋体" w:cs="宋体"/>
          <w:color w:val="auto"/>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371A3912">
      <w:pPr>
        <w:wordWrap w:val="0"/>
        <w:spacing w:line="360" w:lineRule="auto"/>
        <w:ind w:firstLine="420" w:firstLineChars="200"/>
        <w:rPr>
          <w:rFonts w:ascii="宋体" w:hAnsi="宋体" w:cs="宋体"/>
          <w:color w:val="auto"/>
        </w:rPr>
      </w:pPr>
      <w:r>
        <w:rPr>
          <w:rFonts w:hint="eastAsia" w:ascii="宋体" w:hAnsi="宋体" w:cs="宋体"/>
          <w:color w:val="auto"/>
        </w:rPr>
        <w:t>以联合体形式参加政府采购活动，联合体各方均为中小企业的，联合体视同中小企业。其中，联合体各方均为小微企业的，联合体视同小微企业。</w:t>
      </w:r>
    </w:p>
    <w:p w14:paraId="338363ED">
      <w:pPr>
        <w:wordWrap w:val="0"/>
        <w:spacing w:line="360" w:lineRule="auto"/>
        <w:ind w:firstLine="420" w:firstLineChars="200"/>
        <w:rPr>
          <w:rFonts w:ascii="宋体" w:hAnsi="宋体" w:cs="宋体"/>
          <w:color w:val="auto"/>
        </w:rPr>
      </w:pPr>
      <w:r>
        <w:rPr>
          <w:rFonts w:hint="eastAsia" w:ascii="宋体" w:hAnsi="宋体" w:cs="宋体"/>
          <w:color w:val="auto"/>
        </w:rPr>
        <w:t>依据本文件规定享受扶持政策获得政府采购合同的，小微企业不得将合同分包给大中型企业，中型企业不得将合同分包给大型企业。</w:t>
      </w:r>
    </w:p>
    <w:p w14:paraId="5436089A">
      <w:pPr>
        <w:wordWrap w:val="0"/>
        <w:spacing w:line="360" w:lineRule="auto"/>
        <w:ind w:firstLine="480" w:firstLineChars="200"/>
        <w:rPr>
          <w:rFonts w:ascii="宋体" w:hAnsi="宋体" w:cs="宋体"/>
          <w:color w:val="auto"/>
          <w:sz w:val="24"/>
        </w:rPr>
      </w:pPr>
      <w:r>
        <w:rPr>
          <w:rFonts w:hint="eastAsia" w:ascii="宋体" w:hAnsi="宋体" w:cs="宋体"/>
          <w:color w:val="auto"/>
          <w:sz w:val="24"/>
        </w:rPr>
        <w:t>42. 政采贷相关说明</w:t>
      </w:r>
    </w:p>
    <w:p w14:paraId="30ECBC3D">
      <w:pPr>
        <w:numPr>
          <w:ilvl w:val="0"/>
          <w:numId w:val="3"/>
        </w:numPr>
        <w:wordWrap w:val="0"/>
        <w:spacing w:line="360" w:lineRule="auto"/>
        <w:ind w:firstLine="420" w:firstLineChars="200"/>
        <w:jc w:val="left"/>
        <w:rPr>
          <w:rFonts w:ascii="宋体" w:hAnsi="宋体" w:cs="宋体"/>
          <w:color w:val="auto"/>
        </w:rPr>
      </w:pPr>
      <w:r>
        <w:rPr>
          <w:rFonts w:hint="eastAsia" w:ascii="宋体" w:hAnsi="宋体" w:cs="宋体"/>
          <w:color w:val="auto"/>
        </w:rPr>
        <w:t>为优化政府采购营商环境，缓解供应商资金难题，南宁市政府采购试行政府采购信用融资制度，中 标供应商如有融资需求，可凭政府采购合同通过以下方式申请政府采购信用融资贷款： （1）线下渠道：在“南宁市公共资源交易中心”官网（网址： http://www.nnggzy.org.cn ）“交易信 息- 政府采购- 政府采购信用融资”中融资银行和南宁市企业融资服务中心专栏信息申请政府采购信用融资 。 （2）线上渠道：登录中征营应收账款融资服务平台（网址：https://www.crcrfsp.com，客服电话： 400-009-0001），选择相关金融产品和银行业金融机构金融融资贷款。具体操作方式见《中国人民银行南宁 中心支行广西壮族自治区财政厅关于推广线上“政采贷”融资模式的通知》（南宁银发〔2021〕258 号）文 （文件公开网址详情见：“广西政府采购网”——http://www.ccgpguangxi.gov.cn/AdministrativeRegulations/AutonomousRegion/9830442.html）</w:t>
      </w:r>
      <w:r>
        <w:rPr>
          <w:rFonts w:hint="eastAsia" w:ascii="宋体" w:hAnsi="宋体" w:cs="宋体"/>
          <w:color w:val="auto"/>
        </w:rPr>
        <w:br w:type="page"/>
      </w:r>
      <w:bookmarkStart w:id="101" w:name="_Toc532545043"/>
    </w:p>
    <w:p w14:paraId="76461746">
      <w:pPr>
        <w:pStyle w:val="14"/>
        <w:wordWrap w:val="0"/>
        <w:spacing w:line="360" w:lineRule="auto"/>
        <w:ind w:firstLine="723"/>
        <w:jc w:val="center"/>
        <w:outlineLvl w:val="0"/>
        <w:rPr>
          <w:rFonts w:hAnsi="宋体" w:cs="宋体"/>
          <w:b/>
          <w:color w:val="auto"/>
          <w:sz w:val="36"/>
        </w:rPr>
      </w:pPr>
      <w:bookmarkStart w:id="102" w:name="_Toc4997"/>
      <w:r>
        <w:rPr>
          <w:rFonts w:hint="eastAsia" w:hAnsi="宋体" w:cs="宋体"/>
          <w:b/>
          <w:color w:val="auto"/>
          <w:sz w:val="36"/>
        </w:rPr>
        <w:t>第四章  评标方法</w:t>
      </w:r>
      <w:bookmarkEnd w:id="101"/>
      <w:r>
        <w:rPr>
          <w:rFonts w:hint="eastAsia" w:hAnsi="宋体" w:cs="宋体"/>
          <w:b/>
          <w:color w:val="auto"/>
          <w:sz w:val="36"/>
        </w:rPr>
        <w:t>及评分标准</w:t>
      </w:r>
      <w:bookmarkEnd w:id="102"/>
    </w:p>
    <w:p w14:paraId="482401EA">
      <w:pPr>
        <w:pStyle w:val="14"/>
        <w:wordWrap w:val="0"/>
        <w:spacing w:line="360" w:lineRule="auto"/>
        <w:ind w:firstLine="643"/>
        <w:jc w:val="center"/>
        <w:outlineLvl w:val="1"/>
        <w:rPr>
          <w:rFonts w:hAnsi="宋体" w:cs="宋体"/>
          <w:b/>
          <w:bCs/>
          <w:color w:val="auto"/>
          <w:sz w:val="32"/>
          <w:szCs w:val="32"/>
        </w:rPr>
      </w:pPr>
      <w:bookmarkStart w:id="103" w:name="_Toc2118"/>
      <w:r>
        <w:rPr>
          <w:rFonts w:hint="eastAsia" w:hAnsi="宋体" w:cs="宋体"/>
          <w:b/>
          <w:bCs/>
          <w:color w:val="auto"/>
          <w:sz w:val="32"/>
          <w:szCs w:val="32"/>
        </w:rPr>
        <w:t>第一节 评标方法</w:t>
      </w:r>
      <w:bookmarkEnd w:id="103"/>
    </w:p>
    <w:p w14:paraId="7F096B3C">
      <w:pPr>
        <w:pStyle w:val="14"/>
        <w:tabs>
          <w:tab w:val="left" w:pos="2472"/>
        </w:tabs>
        <w:wordWrap w:val="0"/>
        <w:spacing w:line="360" w:lineRule="auto"/>
        <w:ind w:firstLine="420" w:firstLineChars="200"/>
        <w:rPr>
          <w:rFonts w:hAnsi="宋体" w:cs="宋体"/>
          <w:color w:val="auto"/>
          <w:szCs w:val="21"/>
        </w:rPr>
      </w:pPr>
      <w:r>
        <w:rPr>
          <w:rFonts w:hint="eastAsia" w:hAnsi="宋体" w:cs="宋体"/>
          <w:color w:val="auto"/>
          <w:szCs w:val="21"/>
        </w:rPr>
        <w:t>本项目采用</w:t>
      </w:r>
      <w:r>
        <w:rPr>
          <w:rFonts w:hint="eastAsia" w:hAnsi="宋体" w:cs="宋体"/>
          <w:color w:val="auto"/>
          <w:szCs w:val="21"/>
          <w:u w:val="single"/>
        </w:rPr>
        <w:t xml:space="preserve"> 以下勾选的方式</w:t>
      </w:r>
      <w:r>
        <w:rPr>
          <w:rFonts w:hint="eastAsia" w:hAnsi="宋体" w:cs="宋体"/>
          <w:color w:val="auto"/>
          <w:szCs w:val="21"/>
        </w:rPr>
        <w:t>进行评审。</w:t>
      </w:r>
    </w:p>
    <w:p w14:paraId="61BAFFA6">
      <w:pPr>
        <w:pStyle w:val="14"/>
        <w:wordWrap w:val="0"/>
        <w:spacing w:line="360" w:lineRule="auto"/>
        <w:ind w:firstLine="480"/>
        <w:rPr>
          <w:rFonts w:hAnsi="宋体" w:cs="宋体"/>
          <w:color w:val="auto"/>
        </w:rPr>
      </w:pPr>
      <w:r>
        <w:rPr>
          <w:rFonts w:hint="eastAsia" w:hAnsi="宋体" w:cs="宋体"/>
          <w:color w:val="auto"/>
          <w:szCs w:val="21"/>
        </w:rPr>
        <w:t>□最低评标价法，是指投标文件满足招标文件</w:t>
      </w:r>
      <w:r>
        <w:rPr>
          <w:rFonts w:hint="eastAsia" w:hAnsi="宋体" w:cs="宋体"/>
          <w:color w:val="auto"/>
        </w:rPr>
        <w:t>全部实质性要求，且投标报价最低的投标人为中标候选人的评标方法。</w:t>
      </w:r>
    </w:p>
    <w:p w14:paraId="14BD1241">
      <w:pPr>
        <w:wordWrap w:val="0"/>
        <w:autoSpaceDE w:val="0"/>
        <w:autoSpaceDN w:val="0"/>
        <w:adjustRightInd w:val="0"/>
        <w:spacing w:line="360" w:lineRule="auto"/>
        <w:ind w:firstLine="420" w:firstLineChars="200"/>
        <w:rPr>
          <w:rFonts w:ascii="宋体" w:hAnsi="宋体" w:cs="宋体"/>
          <w:color w:val="auto"/>
          <w:sz w:val="24"/>
        </w:rPr>
      </w:pPr>
      <w:r>
        <w:rPr>
          <w:rFonts w:hint="eastAsia" w:ascii="宋体" w:hAnsi="宋体" w:cs="宋体"/>
          <w:color w:val="auto"/>
        </w:rPr>
        <w:sym w:font="Wingdings 2" w:char="0052"/>
      </w:r>
      <w:r>
        <w:rPr>
          <w:rFonts w:hint="eastAsia" w:ascii="宋体" w:hAnsi="宋体" w:cs="宋体"/>
          <w:color w:val="auto"/>
        </w:rPr>
        <w:t>综合评分法，</w:t>
      </w:r>
      <w:r>
        <w:rPr>
          <w:rFonts w:hint="eastAsia" w:ascii="宋体" w:hAnsi="宋体" w:cs="宋体"/>
          <w:color w:val="auto"/>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5072C94D">
      <w:pPr>
        <w:pStyle w:val="14"/>
        <w:wordWrap w:val="0"/>
        <w:spacing w:line="360" w:lineRule="auto"/>
        <w:ind w:firstLine="480"/>
        <w:rPr>
          <w:rFonts w:hAnsi="宋体" w:cs="宋体"/>
          <w:color w:val="auto"/>
        </w:rPr>
      </w:pPr>
    </w:p>
    <w:p w14:paraId="1F7584DA">
      <w:pPr>
        <w:pStyle w:val="14"/>
        <w:tabs>
          <w:tab w:val="left" w:pos="2472"/>
        </w:tabs>
        <w:wordWrap w:val="0"/>
        <w:spacing w:line="360" w:lineRule="auto"/>
        <w:ind w:firstLine="643"/>
        <w:jc w:val="center"/>
        <w:outlineLvl w:val="1"/>
        <w:rPr>
          <w:rFonts w:hAnsi="宋体" w:cs="宋体"/>
          <w:b/>
          <w:bCs/>
          <w:color w:val="auto"/>
          <w:sz w:val="32"/>
          <w:szCs w:val="32"/>
        </w:rPr>
      </w:pPr>
      <w:bookmarkStart w:id="104" w:name="_Toc3444"/>
      <w:r>
        <w:rPr>
          <w:rFonts w:hint="eastAsia" w:hAnsi="宋体" w:cs="宋体"/>
          <w:b/>
          <w:bCs/>
          <w:color w:val="auto"/>
          <w:sz w:val="32"/>
          <w:szCs w:val="32"/>
        </w:rPr>
        <w:t>第二节 评标程序</w:t>
      </w:r>
      <w:bookmarkEnd w:id="104"/>
    </w:p>
    <w:p w14:paraId="1B34FDAD">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1.符合性审查</w:t>
      </w:r>
    </w:p>
    <w:p w14:paraId="1BD33C67">
      <w:pPr>
        <w:wordWrap w:val="0"/>
        <w:spacing w:line="360" w:lineRule="auto"/>
        <w:ind w:firstLine="420" w:firstLineChars="200"/>
        <w:rPr>
          <w:rFonts w:ascii="宋体" w:hAnsi="宋体" w:cs="宋体"/>
          <w:color w:val="auto"/>
        </w:rPr>
      </w:pPr>
      <w:r>
        <w:rPr>
          <w:rFonts w:hint="eastAsia" w:ascii="宋体" w:hAnsi="宋体" w:cs="宋体"/>
          <w:color w:val="auto"/>
        </w:rPr>
        <w:t>评标委员会应当对符合资格的投标人的投标文件进行投标报价、商务、技术等实质性内容符合性审查，以确定其是否满足招标文件的实质性要求。</w:t>
      </w:r>
    </w:p>
    <w:p w14:paraId="33333DEF">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2.符合性审查不通过而导致投标无效的情形</w:t>
      </w:r>
    </w:p>
    <w:p w14:paraId="5E041BC6">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投标人的投标文件中存在对招标文件的任何实质性要求和条件的负偏离，将被视为投标无效。</w:t>
      </w:r>
    </w:p>
    <w:p w14:paraId="33EBC6F4">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2.1在报价评审时，如发现下列情形之一的，将被视为投标无效：</w:t>
      </w:r>
    </w:p>
    <w:p w14:paraId="303885AF">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（1）投标文件未提供“投标人须知前附表”第13.1条规定中“必须提供”的文件资料的;</w:t>
      </w:r>
    </w:p>
    <w:p w14:paraId="3931D71B">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（2）未采用人民币报价或者未按照招标文件标明的币种报价的；</w:t>
      </w:r>
    </w:p>
    <w:p w14:paraId="480A6AD6">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（3）报价超出招标文件规定最高限价，或者超出采购预算金额（包括分项预算）的；</w:t>
      </w:r>
    </w:p>
    <w:p w14:paraId="4E90A611">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168C5507">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（5）修正后的报价，投标人不确认的；</w:t>
      </w:r>
    </w:p>
    <w:p w14:paraId="6281DAC3">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（6）投标人属于本章第5条第（2）项情形的。</w:t>
      </w:r>
    </w:p>
    <w:p w14:paraId="5869596F">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2.2在商务评审时，如发现下列情形之一的，将被视为投标无效：</w:t>
      </w:r>
    </w:p>
    <w:p w14:paraId="29AE72B7">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（1）投标文件未按招标文件要求签署、盖章的；</w:t>
      </w:r>
    </w:p>
    <w:p w14:paraId="77FEB930">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（2）委托代理人未能出具有效身份证明或者出具的身份证明与授权委托书中的信息不符的； </w:t>
      </w:r>
    </w:p>
    <w:p w14:paraId="310C56B6">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（3）投标文件未提供“投标人须知前附表”第13.1条规定中“必须提供”或者“委托时必须提供”的文件资料的;</w:t>
      </w:r>
    </w:p>
    <w:p w14:paraId="70102B99">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（4）投标有效期、项目完成时间（交货时间、服务完成时间或者服务期等）、质保期、售后服务等招标文件中标“▲”的商务条款发生负偏离的；</w:t>
      </w:r>
    </w:p>
    <w:p w14:paraId="7BA14895">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（5）商务条款评审允许负偏离的条款数超过“投标人须知前附表”规定项数的。</w:t>
      </w:r>
    </w:p>
    <w:p w14:paraId="44B27275">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（6）投标文件的实质性内容未使用中文表述、使用计量单位不符合招标文件要求的；</w:t>
      </w:r>
    </w:p>
    <w:p w14:paraId="59C15899">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（7）投标文件中的文件资料因填写不齐全或者内容虚假或者出现其他情形而导致被评标委员会认定无效的；</w:t>
      </w:r>
    </w:p>
    <w:p w14:paraId="72481F8B">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（8）投标文件含有采购人不能接受的附加条件的；</w:t>
      </w:r>
    </w:p>
    <w:p w14:paraId="4D757D5F">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（9）未响应招标文件实质性要求的；</w:t>
      </w:r>
    </w:p>
    <w:p w14:paraId="7A3A0B23">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（10）属于投标人须知正文第9.2条情形的；</w:t>
      </w:r>
    </w:p>
    <w:p w14:paraId="0F33CECB">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（11）法律、法规和招标文件规定的其他无效情形。</w:t>
      </w:r>
    </w:p>
    <w:p w14:paraId="13686E13">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2.3在技术评审时，如发现下列情形之一的，将被视为投标无效：</w:t>
      </w:r>
    </w:p>
    <w:p w14:paraId="1ABA403D">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（1）不满足招标文件要求的服务内容、技术要求、安全、质量标准，或者与招标文件中标“▲”的技术需求发生负偏离的；</w:t>
      </w:r>
    </w:p>
    <w:p w14:paraId="4A203D51">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（2）技术需求评审允许负偏离的条款数超过“投标人须知前附表”规定项数的；</w:t>
      </w:r>
    </w:p>
    <w:p w14:paraId="01F58B58">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（3）投标文件未提供“投标人须知前附表”第13.1条规定中“必须提供”的文件资料的;</w:t>
      </w:r>
    </w:p>
    <w:p w14:paraId="301EC72E">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（4）虚假投标，或者出现其他情形而导致被评标委员会认定无效的；</w:t>
      </w:r>
    </w:p>
    <w:p w14:paraId="2B5D96B1">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（5）如招标文件需要提供技术方案的，投标技术方案不明确，招标文件未允许但存在一个或者一个以上备选（替代）投标方案的。</w:t>
      </w:r>
    </w:p>
    <w:p w14:paraId="0964F9AD">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3.澄清补正、说明或者补正</w:t>
      </w:r>
    </w:p>
    <w:p w14:paraId="3E68787B">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549A1EE8">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25F5A74">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4.投标文件修正</w:t>
      </w:r>
    </w:p>
    <w:p w14:paraId="637657D5">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4.1投标文件报价出现前后不一致的，按照下列规定修正： </w:t>
      </w:r>
    </w:p>
    <w:p w14:paraId="1F0D369F">
      <w:pPr>
        <w:wordWrap w:val="0"/>
        <w:spacing w:line="360" w:lineRule="auto"/>
        <w:ind w:firstLine="420" w:firstLineChars="200"/>
        <w:rPr>
          <w:rFonts w:ascii="宋体" w:hAnsi="宋体" w:cs="宋体"/>
          <w:color w:val="auto"/>
        </w:rPr>
      </w:pPr>
      <w:r>
        <w:rPr>
          <w:rFonts w:hint="eastAsia" w:ascii="宋体" w:hAnsi="宋体" w:cs="宋体"/>
          <w:color w:val="auto"/>
        </w:rPr>
        <w:t>（1）报价文件中“开标一览表”内容与投标文件中相应内容不一致的，以“开标一览表”为准；</w:t>
      </w:r>
    </w:p>
    <w:p w14:paraId="30B17806">
      <w:pPr>
        <w:wordWrap w:val="0"/>
        <w:spacing w:line="360" w:lineRule="auto"/>
        <w:ind w:firstLine="420" w:firstLineChars="200"/>
        <w:rPr>
          <w:rFonts w:ascii="宋体" w:hAnsi="宋体" w:cs="宋体"/>
          <w:color w:val="auto"/>
        </w:rPr>
      </w:pPr>
      <w:r>
        <w:rPr>
          <w:rFonts w:hint="eastAsia" w:ascii="宋体" w:hAnsi="宋体" w:cs="宋体"/>
          <w:color w:val="auto"/>
        </w:rPr>
        <w:t>（2）大写金额和小写金额不一致的，以大写金额为准；</w:t>
      </w:r>
    </w:p>
    <w:p w14:paraId="6DEAC02A">
      <w:pPr>
        <w:wordWrap w:val="0"/>
        <w:spacing w:line="360" w:lineRule="auto"/>
        <w:ind w:firstLine="420" w:firstLineChars="200"/>
        <w:rPr>
          <w:rFonts w:ascii="宋体" w:hAnsi="宋体" w:cs="宋体"/>
          <w:color w:val="auto"/>
        </w:rPr>
      </w:pPr>
      <w:r>
        <w:rPr>
          <w:rFonts w:hint="eastAsia" w:ascii="宋体" w:hAnsi="宋体" w:cs="宋体"/>
          <w:color w:val="auto"/>
        </w:rPr>
        <w:t>（3）单价金额小数点或者百分比有明显错位的，以开标一览表的总价为准，并修改单价；</w:t>
      </w:r>
    </w:p>
    <w:p w14:paraId="627D7816">
      <w:pPr>
        <w:wordWrap w:val="0"/>
        <w:spacing w:line="360" w:lineRule="auto"/>
        <w:ind w:firstLine="420" w:firstLineChars="200"/>
        <w:rPr>
          <w:rFonts w:ascii="宋体" w:hAnsi="宋体" w:cs="宋体"/>
          <w:color w:val="auto"/>
        </w:rPr>
      </w:pPr>
      <w:r>
        <w:rPr>
          <w:rFonts w:hint="eastAsia" w:ascii="宋体" w:hAnsi="宋体" w:cs="宋体"/>
          <w:color w:val="auto"/>
        </w:rPr>
        <w:t>（4）总价金额与按单价汇总金额不一致的，以单价金额计算结果为准。</w:t>
      </w:r>
    </w:p>
    <w:p w14:paraId="5B0D1C06">
      <w:pPr>
        <w:wordWrap w:val="0"/>
        <w:spacing w:line="360" w:lineRule="auto"/>
        <w:ind w:firstLine="420" w:firstLineChars="200"/>
        <w:rPr>
          <w:rFonts w:ascii="宋体" w:hAnsi="宋体" w:cs="宋体"/>
          <w:color w:val="auto"/>
        </w:rPr>
      </w:pPr>
      <w:r>
        <w:rPr>
          <w:rFonts w:hint="eastAsia" w:ascii="宋体" w:hAnsi="宋体" w:cs="宋体"/>
          <w:color w:val="auto"/>
        </w:rPr>
        <w:t>同时出现两种以上不一致的，按照以上（1）-（4）规定的顺序修正。修正后的报价经投标人确认后产生约束力，投标人不确认的，其投标无效。</w:t>
      </w:r>
    </w:p>
    <w:p w14:paraId="380A64A5">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4.2经投标人确认修正后的报价若超过采购预算金额或者最高限价，投标人的投标文件作无效投标处理。</w:t>
      </w:r>
    </w:p>
    <w:p w14:paraId="080A8E2C">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4.3经投标人确认修正后的报价作为签订合同的依据，并以此报价计算价格分。</w:t>
      </w:r>
    </w:p>
    <w:p w14:paraId="5E5B18AA">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5.比较与评价</w:t>
      </w:r>
    </w:p>
    <w:p w14:paraId="333502CF">
      <w:pPr>
        <w:wordWrap w:val="0"/>
        <w:spacing w:line="360" w:lineRule="auto"/>
        <w:ind w:firstLine="420" w:firstLineChars="200"/>
        <w:rPr>
          <w:rFonts w:ascii="宋体" w:hAnsi="宋体" w:cs="宋体"/>
          <w:color w:val="auto"/>
        </w:rPr>
      </w:pPr>
      <w:r>
        <w:rPr>
          <w:rFonts w:hint="eastAsia" w:ascii="宋体" w:hAnsi="宋体" w:cs="宋体"/>
          <w:color w:val="auto"/>
        </w:rPr>
        <w:t>5.1评标委员会按照招标文件中规定的评标方法和评标标准，对符合性审查合格的投标文件进行商务和技术评估，综合比较与评价。</w:t>
      </w:r>
    </w:p>
    <w:p w14:paraId="707D1680">
      <w:pPr>
        <w:wordWrap w:val="0"/>
        <w:spacing w:line="360" w:lineRule="auto"/>
        <w:ind w:firstLine="420" w:firstLineChars="200"/>
        <w:rPr>
          <w:rFonts w:ascii="宋体" w:hAnsi="宋体" w:cs="宋体"/>
          <w:color w:val="auto"/>
        </w:rPr>
      </w:pPr>
      <w:r>
        <w:rPr>
          <w:rFonts w:hint="eastAsia" w:ascii="宋体" w:hAnsi="宋体" w:cs="宋体"/>
          <w:color w:val="auto"/>
        </w:rPr>
        <w:t>5.2评标委员会独立对每个投标人的投标文件进行评价，并汇总每个投标人的得分。</w:t>
      </w:r>
    </w:p>
    <w:p w14:paraId="1D7B7521">
      <w:pPr>
        <w:widowControl/>
        <w:numPr>
          <w:ilvl w:val="0"/>
          <w:numId w:val="0"/>
        </w:numPr>
        <w:wordWrap w:val="0"/>
        <w:spacing w:line="360" w:lineRule="auto"/>
        <w:ind w:firstLine="420" w:firstLineChars="200"/>
        <w:jc w:val="left"/>
        <w:rPr>
          <w:rFonts w:ascii="宋体" w:hAnsi="宋体" w:cs="宋体"/>
          <w:color w:val="auto"/>
        </w:rPr>
      </w:pPr>
      <w:r>
        <w:rPr>
          <w:rFonts w:ascii="宋体" w:hAnsi="宋体" w:eastAsia="宋体" w:cs="宋体"/>
          <w:color w:val="auto"/>
          <w:kern w:val="2"/>
          <w:sz w:val="21"/>
          <w:szCs w:val="24"/>
          <w:lang w:val="en-US" w:eastAsia="zh-CN" w:bidi="ar-SA"/>
        </w:rPr>
        <w:t>（1）</w:t>
      </w:r>
      <w:r>
        <w:rPr>
          <w:rFonts w:hint="eastAsia" w:ascii="宋体" w:hAnsi="宋体" w:cs="宋体"/>
          <w:color w:val="auto"/>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4ED9170">
      <w:pPr>
        <w:widowControl/>
        <w:numPr>
          <w:ilvl w:val="0"/>
          <w:numId w:val="0"/>
        </w:numPr>
        <w:wordWrap w:val="0"/>
        <w:spacing w:line="360" w:lineRule="auto"/>
        <w:ind w:firstLine="420" w:firstLineChars="200"/>
        <w:jc w:val="left"/>
        <w:rPr>
          <w:rFonts w:ascii="宋体" w:hAnsi="宋体" w:cs="宋体"/>
          <w:color w:val="auto"/>
        </w:rPr>
      </w:pPr>
      <w:r>
        <w:rPr>
          <w:rFonts w:ascii="宋体" w:hAnsi="宋体" w:eastAsia="宋体" w:cs="宋体"/>
          <w:color w:val="auto"/>
          <w:kern w:val="2"/>
          <w:sz w:val="21"/>
          <w:szCs w:val="24"/>
          <w:lang w:val="en-US" w:eastAsia="zh-CN" w:bidi="ar-SA"/>
        </w:rPr>
        <w:t>（2）</w:t>
      </w:r>
      <w:r>
        <w:rPr>
          <w:rFonts w:hint="eastAsia" w:ascii="宋体" w:hAnsi="宋体" w:cs="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4F5CC28">
      <w:pPr>
        <w:wordWrap w:val="0"/>
        <w:spacing w:line="360" w:lineRule="auto"/>
        <w:ind w:firstLine="420" w:firstLineChars="200"/>
        <w:rPr>
          <w:rFonts w:ascii="宋体" w:hAnsi="宋体" w:cs="宋体"/>
          <w:color w:val="auto"/>
        </w:rPr>
      </w:pPr>
      <w:r>
        <w:rPr>
          <w:rFonts w:hint="eastAsia" w:ascii="宋体" w:hAnsi="宋体" w:cs="宋体"/>
          <w:color w:val="auto"/>
        </w:rPr>
        <w:t>5.3评标委员会按照招标文件中规定的评标方法和标准计算各投标人的报价得分。在计算过程中，不得去掉最高报价或者最低报价。</w:t>
      </w:r>
    </w:p>
    <w:p w14:paraId="6053703E">
      <w:pPr>
        <w:wordWrap w:val="0"/>
        <w:spacing w:line="360" w:lineRule="auto"/>
        <w:ind w:firstLine="420" w:firstLineChars="200"/>
        <w:rPr>
          <w:rFonts w:ascii="宋体" w:hAnsi="宋体" w:cs="宋体"/>
          <w:color w:val="auto"/>
        </w:rPr>
      </w:pPr>
      <w:r>
        <w:rPr>
          <w:rFonts w:hint="eastAsia" w:ascii="宋体" w:hAnsi="宋体" w:cs="宋体"/>
          <w:color w:val="auto"/>
        </w:rPr>
        <w:t>5.4各投标人的得分为所有评委的有效评分的算术平均数。</w:t>
      </w:r>
    </w:p>
    <w:p w14:paraId="2B25D47D">
      <w:pPr>
        <w:wordWrap w:val="0"/>
        <w:spacing w:line="360" w:lineRule="auto"/>
        <w:ind w:firstLine="420" w:firstLineChars="200"/>
        <w:rPr>
          <w:rFonts w:ascii="宋体" w:hAnsi="宋体" w:cs="宋体"/>
          <w:color w:val="auto"/>
        </w:rPr>
      </w:pPr>
      <w:r>
        <w:rPr>
          <w:rFonts w:hint="eastAsia" w:ascii="宋体" w:hAnsi="宋体" w:cs="宋体"/>
          <w:color w:val="auto"/>
        </w:rPr>
        <w:t>5.5评标委员会按照招标文件中的规定推荐中标候选人。</w:t>
      </w:r>
    </w:p>
    <w:p w14:paraId="17C82786">
      <w:pPr>
        <w:wordWrap w:val="0"/>
        <w:spacing w:line="360" w:lineRule="auto"/>
        <w:ind w:firstLine="420" w:firstLineChars="200"/>
        <w:rPr>
          <w:rFonts w:ascii="宋体" w:hAnsi="宋体" w:cs="宋体"/>
          <w:color w:val="auto"/>
        </w:rPr>
      </w:pPr>
      <w:r>
        <w:rPr>
          <w:rFonts w:hint="eastAsia" w:ascii="宋体" w:hAnsi="宋体" w:cs="宋体"/>
          <w:color w:val="auto"/>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1B41C86">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6.评审复核</w:t>
      </w:r>
    </w:p>
    <w:p w14:paraId="708DA735">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6.1评标报告签署前，评标委员会要对评审结果进行复核，复核意见要体现在评标报告中。</w:t>
      </w:r>
    </w:p>
    <w:p w14:paraId="27BE1B6E">
      <w:pPr>
        <w:widowControl/>
        <w:wordWrap w:val="0"/>
        <w:spacing w:line="360" w:lineRule="auto"/>
        <w:ind w:firstLine="420" w:firstLineChars="200"/>
        <w:jc w:val="left"/>
        <w:textAlignment w:val="baseline"/>
        <w:rPr>
          <w:rFonts w:ascii="宋体" w:hAnsi="宋体" w:cs="宋体"/>
          <w:color w:val="auto"/>
        </w:rPr>
      </w:pPr>
      <w:r>
        <w:rPr>
          <w:rFonts w:hint="eastAsia" w:ascii="宋体" w:hAnsi="宋体" w:cs="宋体"/>
          <w:color w:val="auto"/>
        </w:rPr>
        <w:t>6.2评标结果汇总完成后，除下列情形外，任何人不得修改评标结果：</w:t>
      </w:r>
    </w:p>
    <w:p w14:paraId="62827F60">
      <w:pPr>
        <w:widowControl/>
        <w:wordWrap w:val="0"/>
        <w:spacing w:line="360" w:lineRule="auto"/>
        <w:jc w:val="left"/>
        <w:textAlignment w:val="baseline"/>
        <w:rPr>
          <w:rFonts w:ascii="宋体" w:hAnsi="宋体" w:cs="宋体"/>
          <w:color w:val="auto"/>
        </w:rPr>
      </w:pPr>
      <w:r>
        <w:rPr>
          <w:rFonts w:hint="eastAsia" w:ascii="宋体" w:hAnsi="宋体" w:cs="宋体"/>
          <w:color w:val="auto"/>
        </w:rPr>
        <w:t>　　（一）分值汇总计算错误的；</w:t>
      </w:r>
    </w:p>
    <w:p w14:paraId="1A86505D">
      <w:pPr>
        <w:widowControl/>
        <w:wordWrap w:val="0"/>
        <w:spacing w:line="360" w:lineRule="auto"/>
        <w:jc w:val="left"/>
        <w:textAlignment w:val="baseline"/>
        <w:rPr>
          <w:rFonts w:ascii="宋体" w:hAnsi="宋体" w:cs="宋体"/>
          <w:color w:val="auto"/>
        </w:rPr>
      </w:pPr>
      <w:r>
        <w:rPr>
          <w:rFonts w:hint="eastAsia" w:ascii="宋体" w:hAnsi="宋体" w:cs="宋体"/>
          <w:color w:val="auto"/>
        </w:rPr>
        <w:t>　　（二）分项评分超出评分标准范围的；</w:t>
      </w:r>
    </w:p>
    <w:p w14:paraId="0750B74A">
      <w:pPr>
        <w:widowControl/>
        <w:wordWrap w:val="0"/>
        <w:spacing w:line="360" w:lineRule="auto"/>
        <w:jc w:val="left"/>
        <w:textAlignment w:val="baseline"/>
        <w:rPr>
          <w:rFonts w:ascii="宋体" w:hAnsi="宋体" w:cs="宋体"/>
          <w:color w:val="auto"/>
        </w:rPr>
      </w:pPr>
      <w:r>
        <w:rPr>
          <w:rFonts w:hint="eastAsia" w:ascii="宋体" w:hAnsi="宋体" w:cs="宋体"/>
          <w:color w:val="auto"/>
        </w:rPr>
        <w:t>　　（三）评标委员会成员对客观评审因素评分不一致的；</w:t>
      </w:r>
    </w:p>
    <w:p w14:paraId="5ED2F16D">
      <w:pPr>
        <w:widowControl/>
        <w:wordWrap w:val="0"/>
        <w:spacing w:line="360" w:lineRule="auto"/>
        <w:jc w:val="left"/>
        <w:textAlignment w:val="baseline"/>
        <w:rPr>
          <w:rFonts w:ascii="宋体" w:hAnsi="宋体" w:cs="宋体"/>
          <w:color w:val="auto"/>
        </w:rPr>
      </w:pPr>
      <w:r>
        <w:rPr>
          <w:rFonts w:hint="eastAsia" w:ascii="宋体" w:hAnsi="宋体" w:cs="宋体"/>
          <w:color w:val="auto"/>
        </w:rPr>
        <w:t>　　（四）经评标委员会认定评分畸高、畸低的。</w:t>
      </w:r>
    </w:p>
    <w:p w14:paraId="578DC83F">
      <w:pPr>
        <w:wordWrap w:val="0"/>
        <w:spacing w:line="360" w:lineRule="auto"/>
        <w:ind w:firstLine="420" w:firstLineChars="200"/>
        <w:rPr>
          <w:rFonts w:ascii="宋体" w:hAnsi="宋体" w:cs="宋体"/>
          <w:color w:val="auto"/>
        </w:rPr>
      </w:pPr>
      <w:r>
        <w:rPr>
          <w:rFonts w:hint="eastAsia" w:ascii="宋体" w:hAnsi="宋体" w:cs="宋体"/>
          <w:color w:val="auto"/>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29E1B34">
      <w:pPr>
        <w:pStyle w:val="4"/>
        <w:wordWrap w:val="0"/>
        <w:spacing w:before="0" w:after="0" w:line="360" w:lineRule="auto"/>
        <w:ind w:firstLine="600"/>
        <w:jc w:val="center"/>
        <w:rPr>
          <w:rFonts w:ascii="宋体" w:hAnsi="宋体" w:eastAsia="宋体" w:cs="宋体"/>
          <w:b w:val="0"/>
          <w:color w:val="auto"/>
          <w:sz w:val="30"/>
          <w:szCs w:val="30"/>
        </w:rPr>
      </w:pPr>
      <w:bookmarkStart w:id="105" w:name="_Toc32456"/>
      <w:r>
        <w:rPr>
          <w:rFonts w:hint="eastAsia" w:ascii="宋体" w:hAnsi="宋体" w:eastAsia="宋体" w:cs="宋体"/>
          <w:b w:val="0"/>
          <w:color w:val="auto"/>
          <w:sz w:val="30"/>
          <w:szCs w:val="30"/>
        </w:rPr>
        <w:t>第三节 评分标准</w:t>
      </w:r>
      <w:bookmarkEnd w:id="105"/>
    </w:p>
    <w:p w14:paraId="7484F9F5">
      <w:pPr>
        <w:pStyle w:val="14"/>
        <w:widowControl/>
        <w:wordWrap w:val="0"/>
        <w:spacing w:line="360" w:lineRule="auto"/>
        <w:ind w:firstLine="602" w:firstLineChars="200"/>
        <w:jc w:val="center"/>
        <w:rPr>
          <w:rFonts w:hAnsi="宋体" w:cs="宋体"/>
          <w:b/>
          <w:color w:val="auto"/>
          <w:sz w:val="30"/>
          <w:szCs w:val="30"/>
        </w:rPr>
      </w:pPr>
      <w:r>
        <w:rPr>
          <w:rFonts w:hint="eastAsia" w:hAnsi="宋体" w:cs="宋体"/>
          <w:b/>
          <w:color w:val="auto"/>
          <w:sz w:val="30"/>
          <w:szCs w:val="30"/>
        </w:rPr>
        <w:t>二、综合评分法</w:t>
      </w:r>
    </w:p>
    <w:p w14:paraId="4E19067E">
      <w:pPr>
        <w:wordWrap w:val="0"/>
        <w:spacing w:line="360" w:lineRule="auto"/>
        <w:ind w:firstLine="420" w:firstLineChars="200"/>
        <w:rPr>
          <w:rFonts w:ascii="宋体" w:hAnsi="宋体" w:cs="宋体"/>
          <w:color w:val="auto"/>
          <w:szCs w:val="21"/>
        </w:rPr>
      </w:pPr>
      <w:r>
        <w:rPr>
          <w:rFonts w:hint="eastAsia" w:ascii="宋体" w:hAnsi="宋体" w:cs="宋体"/>
          <w:bCs/>
          <w:color w:val="auto"/>
          <w:szCs w:val="21"/>
        </w:rPr>
        <w:t xml:space="preserve"> </w:t>
      </w:r>
      <w:r>
        <w:rPr>
          <w:rFonts w:hint="eastAsia" w:ascii="宋体" w:hAnsi="宋体" w:cs="宋体"/>
          <w:color w:val="auto"/>
          <w:szCs w:val="21"/>
        </w:rPr>
        <w:t>注：1.计分方法按四舍五入取至百分位。</w:t>
      </w:r>
    </w:p>
    <w:p w14:paraId="1B03CDEF">
      <w:pPr>
        <w:wordWrap w:val="0"/>
        <w:spacing w:line="360" w:lineRule="auto"/>
        <w:ind w:firstLine="1050" w:firstLineChars="500"/>
        <w:rPr>
          <w:rFonts w:ascii="宋体" w:hAnsi="宋体" w:cs="宋体"/>
          <w:color w:val="auto"/>
          <w:szCs w:val="21"/>
        </w:rPr>
      </w:pPr>
      <w:r>
        <w:rPr>
          <w:rFonts w:hint="eastAsia" w:ascii="宋体" w:hAnsi="宋体" w:cs="宋体"/>
          <w:color w:val="auto"/>
          <w:szCs w:val="21"/>
        </w:rPr>
        <w:t>总得分=报价分+技术分+商务分</w:t>
      </w:r>
    </w:p>
    <w:p w14:paraId="47488D28">
      <w:pPr>
        <w:wordWrap w:val="0"/>
        <w:spacing w:line="360" w:lineRule="auto"/>
        <w:ind w:firstLine="840" w:firstLineChars="400"/>
        <w:rPr>
          <w:rFonts w:ascii="宋体" w:hAnsi="宋体" w:cs="宋体"/>
          <w:bCs/>
          <w:color w:val="auto"/>
        </w:rPr>
      </w:pPr>
      <w:r>
        <w:rPr>
          <w:rFonts w:hint="eastAsia" w:ascii="宋体" w:hAnsi="宋体" w:cs="宋体"/>
          <w:color w:val="auto"/>
          <w:szCs w:val="21"/>
        </w:rPr>
        <w:t>2.商务技术评审因素为客观评分项的，应在评分项目或评分标准中予以标注为‘客观分’。对投标人的客观评分项目，各评标专家评分应当一致。</w:t>
      </w:r>
      <w:bookmarkStart w:id="106" w:name="PO_TDCUS_ITEM_SM_TITLE_1"/>
    </w:p>
    <w:bookmarkEnd w:id="106"/>
    <w:tbl>
      <w:tblPr>
        <w:tblStyle w:val="25"/>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481"/>
        <w:gridCol w:w="6554"/>
        <w:gridCol w:w="1410"/>
      </w:tblGrid>
      <w:tr w14:paraId="3007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7A92E80A">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新宋体" w:hAnsi="新宋体" w:eastAsia="新宋体" w:cs="新宋体"/>
                <w:bCs/>
                <w:color w:val="auto"/>
                <w:sz w:val="24"/>
                <w:szCs w:val="24"/>
              </w:rPr>
            </w:pPr>
            <w:bookmarkStart w:id="107" w:name="PO_TDCUS_ITEM_SM_TABLE_1"/>
            <w:r>
              <w:rPr>
                <w:rFonts w:hint="eastAsia" w:ascii="新宋体" w:hAnsi="新宋体" w:eastAsia="新宋体" w:cs="新宋体"/>
                <w:bCs/>
                <w:color w:val="auto"/>
                <w:sz w:val="24"/>
                <w:szCs w:val="24"/>
              </w:rPr>
              <w:t>序号</w:t>
            </w:r>
          </w:p>
        </w:tc>
        <w:tc>
          <w:tcPr>
            <w:tcW w:w="1481" w:type="dxa"/>
            <w:tcBorders>
              <w:top w:val="single" w:color="auto" w:sz="4" w:space="0"/>
              <w:left w:val="single" w:color="auto" w:sz="4" w:space="0"/>
              <w:bottom w:val="single" w:color="auto" w:sz="4" w:space="0"/>
              <w:right w:val="single" w:color="auto" w:sz="4" w:space="0"/>
            </w:tcBorders>
          </w:tcPr>
          <w:p w14:paraId="0CBA8923">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评分类型</w:t>
            </w:r>
          </w:p>
        </w:tc>
        <w:tc>
          <w:tcPr>
            <w:tcW w:w="6554" w:type="dxa"/>
            <w:tcBorders>
              <w:top w:val="single" w:color="auto" w:sz="4" w:space="0"/>
              <w:left w:val="single" w:color="auto" w:sz="4" w:space="0"/>
              <w:bottom w:val="single" w:color="auto" w:sz="4" w:space="0"/>
              <w:right w:val="single" w:color="auto" w:sz="4" w:space="0"/>
            </w:tcBorders>
          </w:tcPr>
          <w:p w14:paraId="1012107A">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评分标准</w:t>
            </w:r>
          </w:p>
        </w:tc>
        <w:tc>
          <w:tcPr>
            <w:tcW w:w="1410" w:type="dxa"/>
            <w:tcBorders>
              <w:top w:val="single" w:color="auto" w:sz="4" w:space="0"/>
              <w:left w:val="single" w:color="auto" w:sz="4" w:space="0"/>
              <w:bottom w:val="single" w:color="auto" w:sz="4" w:space="0"/>
              <w:right w:val="single" w:color="auto" w:sz="4" w:space="0"/>
            </w:tcBorders>
          </w:tcPr>
          <w:p w14:paraId="0F7C7981">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分值</w:t>
            </w:r>
          </w:p>
        </w:tc>
      </w:tr>
      <w:tr w14:paraId="4F56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4296D552">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w:t>
            </w:r>
          </w:p>
        </w:tc>
        <w:tc>
          <w:tcPr>
            <w:tcW w:w="1481" w:type="dxa"/>
            <w:tcBorders>
              <w:top w:val="single" w:color="auto" w:sz="4" w:space="0"/>
              <w:left w:val="single" w:color="auto" w:sz="4" w:space="0"/>
              <w:bottom w:val="single" w:color="auto" w:sz="4" w:space="0"/>
              <w:right w:val="single" w:color="auto" w:sz="4" w:space="0"/>
            </w:tcBorders>
            <w:vAlign w:val="center"/>
          </w:tcPr>
          <w:p w14:paraId="79006AC8">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报价分</w:t>
            </w:r>
          </w:p>
        </w:tc>
        <w:tc>
          <w:tcPr>
            <w:tcW w:w="6554" w:type="dxa"/>
            <w:tcBorders>
              <w:top w:val="single" w:color="auto" w:sz="4" w:space="0"/>
              <w:left w:val="single" w:color="auto" w:sz="4" w:space="0"/>
              <w:bottom w:val="single" w:color="auto" w:sz="4" w:space="0"/>
              <w:right w:val="single" w:color="auto" w:sz="4" w:space="0"/>
            </w:tcBorders>
          </w:tcPr>
          <w:p w14:paraId="52D02F28">
            <w:pPr>
              <w:keepNext w:val="0"/>
              <w:keepLines w:val="0"/>
              <w:pageBreakBefore w:val="0"/>
              <w:kinsoku/>
              <w:overflowPunct/>
              <w:topLinePunct w:val="0"/>
              <w:autoSpaceDE/>
              <w:autoSpaceDN/>
              <w:bidi w:val="0"/>
              <w:adjustRightInd/>
              <w:snapToGrid w:val="0"/>
              <w:spacing w:line="360" w:lineRule="auto"/>
              <w:textAlignment w:val="auto"/>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1.</w:t>
            </w:r>
            <w:r>
              <w:rPr>
                <w:rFonts w:hint="eastAsia" w:ascii="新宋体" w:hAnsi="新宋体" w:eastAsia="新宋体" w:cs="新宋体"/>
                <w:b/>
                <w:bCs/>
                <w:color w:val="auto"/>
                <w:sz w:val="24"/>
                <w:szCs w:val="24"/>
                <w:lang w:eastAsia="zh-CN"/>
              </w:rPr>
              <w:t>☑</w:t>
            </w:r>
            <w:r>
              <w:rPr>
                <w:rFonts w:hint="eastAsia" w:ascii="新宋体" w:hAnsi="新宋体" w:eastAsia="新宋体" w:cs="新宋体"/>
                <w:b/>
                <w:bCs/>
                <w:color w:val="auto"/>
                <w:sz w:val="24"/>
                <w:szCs w:val="24"/>
              </w:rPr>
              <w:t xml:space="preserve"> 专门面向中小企业采购项目</w:t>
            </w:r>
          </w:p>
          <w:p w14:paraId="5B4E74A5">
            <w:pPr>
              <w:keepNext w:val="0"/>
              <w:keepLines w:val="0"/>
              <w:pageBreakBefore w:val="0"/>
              <w:kinsoku/>
              <w:overflowPunct/>
              <w:topLinePunct w:val="0"/>
              <w:autoSpaceDE/>
              <w:autoSpaceDN/>
              <w:bidi w:val="0"/>
              <w:adjustRightInd/>
              <w:snapToGrid w:val="0"/>
              <w:spacing w:line="360" w:lineRule="auto"/>
              <w:textAlignment w:val="auto"/>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本项目为专门面对中小企业采购项目，小型企业、微型企业、监狱企业、残疾人福利性单位均不再执行价格评审优惠的扶持政策。</w:t>
            </w:r>
          </w:p>
          <w:p w14:paraId="33FD4E66">
            <w:pPr>
              <w:keepNext w:val="0"/>
              <w:keepLines w:val="0"/>
              <w:pageBreakBefore w:val="0"/>
              <w:kinsoku/>
              <w:overflowPunct/>
              <w:topLinePunct w:val="0"/>
              <w:autoSpaceDE/>
              <w:autoSpaceDN/>
              <w:bidi w:val="0"/>
              <w:adjustRightInd/>
              <w:snapToGrid w:val="0"/>
              <w:spacing w:line="360" w:lineRule="auto"/>
              <w:textAlignment w:val="auto"/>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2.</w:t>
            </w:r>
            <w:r>
              <w:rPr>
                <w:rFonts w:hint="eastAsia" w:ascii="新宋体" w:hAnsi="新宋体" w:eastAsia="新宋体" w:cs="新宋体"/>
                <w:b/>
                <w:bCs/>
                <w:color w:val="auto"/>
                <w:sz w:val="24"/>
                <w:szCs w:val="24"/>
                <w:lang w:eastAsia="zh-CN"/>
              </w:rPr>
              <w:t>□</w:t>
            </w:r>
            <w:r>
              <w:rPr>
                <w:rFonts w:hint="eastAsia" w:ascii="新宋体" w:hAnsi="新宋体" w:eastAsia="新宋体" w:cs="新宋体"/>
                <w:b/>
                <w:bCs/>
                <w:color w:val="auto"/>
                <w:sz w:val="24"/>
                <w:szCs w:val="24"/>
              </w:rPr>
              <w:t xml:space="preserve"> 本项目为非专门面向中小企业采购项目（政府采购政策性扣除计算方法）：</w:t>
            </w:r>
          </w:p>
          <w:p w14:paraId="6F1476B6">
            <w:pPr>
              <w:pStyle w:val="14"/>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（1）评标报价为投标人的投标报价进行政策性扣除后的价格，评标报价只是作为评标时使用。最终</w:t>
            </w:r>
            <w:r>
              <w:rPr>
                <w:rFonts w:hint="eastAsia" w:ascii="新宋体" w:hAnsi="新宋体" w:eastAsia="新宋体" w:cs="新宋体"/>
                <w:bCs/>
                <w:color w:val="auto"/>
                <w:sz w:val="24"/>
                <w:szCs w:val="24"/>
                <w:lang w:eastAsia="zh-CN"/>
              </w:rPr>
              <w:t>中标供应商</w:t>
            </w:r>
            <w:r>
              <w:rPr>
                <w:rFonts w:hint="eastAsia" w:ascii="新宋体" w:hAnsi="新宋体" w:eastAsia="新宋体" w:cs="新宋体"/>
                <w:bCs/>
                <w:color w:val="auto"/>
                <w:sz w:val="24"/>
                <w:szCs w:val="24"/>
              </w:rPr>
              <w:t>的中标金额等于投标报价。</w:t>
            </w:r>
          </w:p>
          <w:p w14:paraId="52B5FDF1">
            <w:pPr>
              <w:pStyle w:val="14"/>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（2）按照《政府采购促进中小企业发展管理办法》（财库〔2020〕46号）的规定，投标人在其投标文件中提供《中小企业声明函》，且其服务为小型和微型企业承接的，对其最后报价给予10%的扣除。</w:t>
            </w:r>
          </w:p>
          <w:p w14:paraId="6FBC89E3">
            <w:pPr>
              <w:pStyle w:val="14"/>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9BE197F">
            <w:pPr>
              <w:pStyle w:val="14"/>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E7EC3B6">
            <w:pPr>
              <w:pStyle w:val="14"/>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（5）政策性扣除计算方法。</w:t>
            </w:r>
          </w:p>
          <w:p w14:paraId="5036627F">
            <w:pPr>
              <w:pStyle w:val="14"/>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在服务采购项目中，服务由小微企业承接；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3%的扣除，用扣除后的价格参加评审，扣除后的价格为评标报价，即评标报价=投标报价×（1-3%）。除上述情况外，评标报价=投标报价。</w:t>
            </w:r>
          </w:p>
          <w:p w14:paraId="324A0EE8">
            <w:pPr>
              <w:pStyle w:val="14"/>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（6）满足招标文件要求且评标报价最低的评标报价为评标基准价，其价格分为满分。</w:t>
            </w:r>
          </w:p>
          <w:p w14:paraId="2332BA00">
            <w:pPr>
              <w:pStyle w:val="14"/>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 xml:space="preserve">（7）价格分计算公式：        </w:t>
            </w:r>
          </w:p>
          <w:p w14:paraId="45DA0D59">
            <w:pPr>
              <w:pStyle w:val="14"/>
              <w:keepNext w:val="0"/>
              <w:keepLines w:val="0"/>
              <w:pageBreakBefore w:val="0"/>
              <w:widowControl/>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价格分=(评标基准价／评标报价)×</w:t>
            </w:r>
            <w:r>
              <w:rPr>
                <w:rFonts w:hint="eastAsia" w:ascii="新宋体" w:hAnsi="新宋体" w:eastAsia="新宋体" w:cs="新宋体"/>
                <w:bCs/>
                <w:color w:val="auto"/>
                <w:sz w:val="24"/>
                <w:szCs w:val="24"/>
                <w:u w:val="single"/>
              </w:rPr>
              <w:t xml:space="preserve"> 10 </w:t>
            </w:r>
            <w:r>
              <w:rPr>
                <w:rFonts w:hint="eastAsia" w:ascii="新宋体" w:hAnsi="新宋体" w:eastAsia="新宋体" w:cs="新宋体"/>
                <w:bCs/>
                <w:color w:val="auto"/>
                <w:sz w:val="24"/>
                <w:szCs w:val="24"/>
              </w:rPr>
              <w:t>分</w:t>
            </w:r>
          </w:p>
        </w:tc>
        <w:tc>
          <w:tcPr>
            <w:tcW w:w="1410" w:type="dxa"/>
            <w:tcBorders>
              <w:top w:val="single" w:color="auto" w:sz="4" w:space="0"/>
              <w:left w:val="single" w:color="auto" w:sz="4" w:space="0"/>
              <w:bottom w:val="single" w:color="auto" w:sz="4" w:space="0"/>
              <w:right w:val="single" w:color="auto" w:sz="4" w:space="0"/>
            </w:tcBorders>
            <w:vAlign w:val="center"/>
          </w:tcPr>
          <w:p w14:paraId="170E5916">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0~10</w:t>
            </w:r>
          </w:p>
        </w:tc>
      </w:tr>
      <w:tr w14:paraId="1A8B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Borders>
              <w:top w:val="single" w:color="auto" w:sz="4" w:space="0"/>
              <w:left w:val="single" w:color="auto" w:sz="4" w:space="0"/>
              <w:right w:val="single" w:color="auto" w:sz="4" w:space="0"/>
            </w:tcBorders>
            <w:vAlign w:val="center"/>
          </w:tcPr>
          <w:p w14:paraId="0F4641EF">
            <w:pPr>
              <w:pStyle w:val="14"/>
              <w:keepNext w:val="0"/>
              <w:keepLines w:val="0"/>
              <w:pageBreakBefore w:val="0"/>
              <w:widowControl/>
              <w:kinsoku/>
              <w:wordWrap w:val="0"/>
              <w:overflowPunct/>
              <w:topLinePunct w:val="0"/>
              <w:autoSpaceDE/>
              <w:autoSpaceDN/>
              <w:bidi w:val="0"/>
              <w:adjustRightInd/>
              <w:spacing w:line="360" w:lineRule="auto"/>
              <w:ind w:firstLine="0"/>
              <w:textAlignment w:val="auto"/>
              <w:rPr>
                <w:rFonts w:hint="eastAsia" w:ascii="新宋体" w:hAnsi="新宋体" w:eastAsia="新宋体" w:cs="新宋体"/>
                <w:bCs/>
                <w:color w:val="auto"/>
                <w:sz w:val="24"/>
                <w:szCs w:val="24"/>
              </w:rPr>
            </w:pPr>
            <w:r>
              <w:rPr>
                <w:rFonts w:hint="eastAsia" w:ascii="新宋体" w:hAnsi="新宋体" w:eastAsia="新宋体" w:cs="新宋体"/>
                <w:b/>
                <w:color w:val="auto"/>
                <w:sz w:val="24"/>
                <w:szCs w:val="24"/>
              </w:rPr>
              <w:t>技术分（满分</w:t>
            </w:r>
            <w:r>
              <w:rPr>
                <w:rFonts w:hint="eastAsia" w:ascii="新宋体" w:hAnsi="新宋体" w:eastAsia="新宋体" w:cs="新宋体"/>
                <w:b/>
                <w:color w:val="auto"/>
                <w:sz w:val="24"/>
                <w:szCs w:val="24"/>
                <w:lang w:val="en-US" w:eastAsia="zh-CN"/>
              </w:rPr>
              <w:t>60</w:t>
            </w:r>
            <w:r>
              <w:rPr>
                <w:rFonts w:hint="eastAsia" w:ascii="新宋体" w:hAnsi="新宋体" w:eastAsia="新宋体" w:cs="新宋体"/>
                <w:b/>
                <w:color w:val="auto"/>
                <w:sz w:val="24"/>
                <w:szCs w:val="24"/>
              </w:rPr>
              <w:t>分）</w:t>
            </w:r>
          </w:p>
        </w:tc>
      </w:tr>
      <w:tr w14:paraId="60A6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19439FCD">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rPr>
            </w:pPr>
          </w:p>
        </w:tc>
        <w:tc>
          <w:tcPr>
            <w:tcW w:w="8035" w:type="dxa"/>
            <w:gridSpan w:val="2"/>
            <w:tcBorders>
              <w:top w:val="single" w:color="auto" w:sz="4" w:space="0"/>
              <w:left w:val="single" w:color="auto" w:sz="4" w:space="0"/>
              <w:bottom w:val="single" w:color="auto" w:sz="4" w:space="0"/>
              <w:right w:val="single" w:color="auto" w:sz="4" w:space="0"/>
            </w:tcBorders>
          </w:tcPr>
          <w:p w14:paraId="66C3808B">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评审因素</w:t>
            </w:r>
          </w:p>
        </w:tc>
        <w:tc>
          <w:tcPr>
            <w:tcW w:w="1410" w:type="dxa"/>
            <w:tcBorders>
              <w:top w:val="single" w:color="auto" w:sz="4" w:space="0"/>
              <w:left w:val="single" w:color="auto" w:sz="4" w:space="0"/>
              <w:bottom w:val="single" w:color="auto" w:sz="4" w:space="0"/>
              <w:right w:val="single" w:color="auto" w:sz="4" w:space="0"/>
            </w:tcBorders>
          </w:tcPr>
          <w:p w14:paraId="610474A6">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分值</w:t>
            </w:r>
          </w:p>
        </w:tc>
      </w:tr>
      <w:tr w14:paraId="7F26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517" w:type="dxa"/>
            <w:vMerge w:val="continue"/>
            <w:tcBorders>
              <w:left w:val="single" w:color="auto" w:sz="4" w:space="0"/>
              <w:right w:val="single" w:color="auto" w:sz="4" w:space="0"/>
            </w:tcBorders>
          </w:tcPr>
          <w:p w14:paraId="4540E03A">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宋体" w:hAnsi="宋体" w:eastAsia="宋体" w:cs="宋体"/>
                <w:bCs/>
                <w:color w:val="auto"/>
                <w:sz w:val="24"/>
                <w:szCs w:val="24"/>
              </w:rPr>
            </w:pPr>
          </w:p>
        </w:tc>
        <w:tc>
          <w:tcPr>
            <w:tcW w:w="1481" w:type="dxa"/>
            <w:vMerge w:val="restart"/>
            <w:tcBorders>
              <w:top w:val="single" w:color="auto" w:sz="4" w:space="0"/>
              <w:left w:val="single" w:color="auto" w:sz="4" w:space="0"/>
              <w:right w:val="single" w:color="auto" w:sz="4" w:space="0"/>
            </w:tcBorders>
            <w:vAlign w:val="center"/>
          </w:tcPr>
          <w:p w14:paraId="58764FCA">
            <w:pPr>
              <w:keepNext w:val="0"/>
              <w:keepLines w:val="0"/>
              <w:pageBreakBefore w:val="0"/>
              <w:kinsoku/>
              <w:overflowPunct/>
              <w:topLinePunct w:val="0"/>
              <w:autoSpaceDE/>
              <w:autoSpaceDN/>
              <w:bidi w:val="0"/>
              <w:adjustRightInd/>
              <w:spacing w:line="360" w:lineRule="auto"/>
              <w:ind w:firstLine="0"/>
              <w:textAlignment w:val="auto"/>
              <w:rPr>
                <w:rFonts w:hint="eastAsia" w:ascii="宋体" w:hAnsi="宋体" w:eastAsia="宋体" w:cs="宋体"/>
                <w:bCs/>
                <w:color w:val="auto"/>
                <w:kern w:val="0"/>
                <w:sz w:val="24"/>
                <w:szCs w:val="24"/>
              </w:rPr>
            </w:pPr>
            <w:r>
              <w:rPr>
                <w:rFonts w:hint="eastAsia" w:ascii="宋体" w:hAnsi="宋体" w:eastAsia="宋体" w:cs="宋体"/>
                <w:b/>
                <w:color w:val="auto"/>
                <w:sz w:val="24"/>
                <w:szCs w:val="24"/>
                <w:highlight w:val="none"/>
              </w:rPr>
              <w:t>（1）技术方案分（满分</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r>
              <w:rPr>
                <w:rFonts w:hint="eastAsia" w:ascii="宋体" w:hAnsi="宋体" w:cs="宋体"/>
                <w:b/>
                <w:color w:val="auto"/>
                <w:sz w:val="24"/>
                <w:szCs w:val="24"/>
              </w:rPr>
              <w:t>）</w:t>
            </w:r>
          </w:p>
        </w:tc>
        <w:tc>
          <w:tcPr>
            <w:tcW w:w="6554" w:type="dxa"/>
            <w:tcBorders>
              <w:top w:val="single" w:color="auto" w:sz="4" w:space="0"/>
              <w:left w:val="single" w:color="auto" w:sz="4" w:space="0"/>
              <w:bottom w:val="single" w:color="auto" w:sz="4" w:space="0"/>
              <w:right w:val="single" w:color="auto" w:sz="4" w:space="0"/>
            </w:tcBorders>
            <w:vAlign w:val="center"/>
          </w:tcPr>
          <w:p w14:paraId="08F5BE70">
            <w:pPr>
              <w:pStyle w:val="2"/>
              <w:spacing w:after="0" w:line="360" w:lineRule="auto"/>
              <w:ind w:firstLine="482" w:firstLineChars="20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1）项目理解与需求分析（满分5分</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不满足一档或不提供的则不得分。</w:t>
            </w:r>
            <w:r>
              <w:rPr>
                <w:rFonts w:hint="eastAsia" w:ascii="宋体" w:hAnsi="宋体" w:cs="宋体"/>
                <w:b/>
                <w:color w:val="auto"/>
                <w:sz w:val="24"/>
                <w:szCs w:val="24"/>
                <w:highlight w:val="none"/>
                <w:lang w:val="en-US" w:eastAsia="zh-CN"/>
              </w:rPr>
              <w:t>）</w:t>
            </w:r>
          </w:p>
          <w:p w14:paraId="7E08BBAE">
            <w:pPr>
              <w:pStyle w:val="2"/>
              <w:spacing w:after="0"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一档（1分）：投标人提供简单的对本项目理解与需求分析，理解分析有所欠缺，不符合招标文件需求。</w:t>
            </w:r>
          </w:p>
          <w:p w14:paraId="317DDA66">
            <w:pPr>
              <w:pStyle w:val="2"/>
              <w:spacing w:after="0"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二档（3分）：投标人提供详细的项目理解与需求分析，</w:t>
            </w:r>
            <w:r>
              <w:rPr>
                <w:rFonts w:hint="eastAsia" w:ascii="宋体" w:hAnsi="宋体" w:eastAsia="宋体" w:cs="宋体"/>
                <w:bCs/>
                <w:color w:val="auto"/>
                <w:kern w:val="0"/>
                <w:sz w:val="24"/>
                <w:szCs w:val="24"/>
              </w:rPr>
              <w:t>对本项目建设需求进行</w:t>
            </w:r>
            <w:r>
              <w:rPr>
                <w:rFonts w:hint="eastAsia" w:ascii="宋体" w:hAnsi="宋体" w:eastAsia="宋体" w:cs="宋体"/>
                <w:bCs/>
                <w:color w:val="auto"/>
                <w:kern w:val="0"/>
                <w:sz w:val="24"/>
                <w:szCs w:val="24"/>
                <w:lang w:val="en-US" w:eastAsia="zh-CN"/>
              </w:rPr>
              <w:t>基本</w:t>
            </w:r>
            <w:r>
              <w:rPr>
                <w:rFonts w:hint="eastAsia" w:ascii="宋体" w:hAnsi="宋体" w:eastAsia="宋体" w:cs="宋体"/>
                <w:bCs/>
                <w:color w:val="auto"/>
                <w:kern w:val="0"/>
                <w:sz w:val="24"/>
                <w:szCs w:val="24"/>
              </w:rPr>
              <w:t>分析，对业务流程具有</w:t>
            </w:r>
            <w:r>
              <w:rPr>
                <w:rFonts w:hint="eastAsia" w:ascii="宋体" w:hAnsi="宋体" w:eastAsia="宋体" w:cs="宋体"/>
                <w:bCs/>
                <w:color w:val="auto"/>
                <w:kern w:val="0"/>
                <w:sz w:val="24"/>
                <w:szCs w:val="24"/>
                <w:lang w:val="en-US" w:eastAsia="zh-CN"/>
              </w:rPr>
              <w:t>相应的</w:t>
            </w:r>
            <w:r>
              <w:rPr>
                <w:rFonts w:hint="eastAsia" w:ascii="宋体" w:hAnsi="宋体" w:eastAsia="宋体" w:cs="宋体"/>
                <w:bCs/>
                <w:color w:val="auto"/>
                <w:kern w:val="0"/>
                <w:sz w:val="24"/>
                <w:szCs w:val="24"/>
              </w:rPr>
              <w:t>理解，</w:t>
            </w:r>
            <w:r>
              <w:rPr>
                <w:rFonts w:hint="eastAsia" w:ascii="宋体" w:hAnsi="宋体" w:cs="宋体"/>
                <w:b w:val="0"/>
                <w:bCs/>
                <w:color w:val="auto"/>
                <w:sz w:val="24"/>
                <w:szCs w:val="24"/>
                <w:highlight w:val="none"/>
                <w:lang w:val="en-US" w:eastAsia="zh-CN"/>
              </w:rPr>
              <w:t>基本符合招标文件需求。</w:t>
            </w:r>
          </w:p>
          <w:p w14:paraId="2692C0D8">
            <w:pPr>
              <w:pStyle w:val="2"/>
              <w:keepNext w:val="0"/>
              <w:keepLines w:val="0"/>
              <w:pageBreakBefore w:val="0"/>
              <w:kinsoku/>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 w:val="0"/>
                <w:bCs/>
                <w:color w:val="auto"/>
                <w:sz w:val="24"/>
                <w:szCs w:val="24"/>
                <w:highlight w:val="none"/>
                <w:lang w:val="en-US" w:eastAsia="zh-CN"/>
              </w:rPr>
              <w:t>三</w:t>
            </w:r>
            <w:r>
              <w:rPr>
                <w:rFonts w:hint="eastAsia" w:ascii="宋体" w:hAnsi="宋体" w:cs="宋体"/>
                <w:b w:val="0"/>
                <w:bCs/>
                <w:color w:val="auto"/>
                <w:sz w:val="24"/>
                <w:szCs w:val="24"/>
                <w:highlight w:val="none"/>
                <w:lang w:val="en-US" w:eastAsia="zh-CN"/>
              </w:rPr>
              <w:t>档</w:t>
            </w:r>
            <w:r>
              <w:rPr>
                <w:rFonts w:hint="eastAsia" w:ascii="宋体" w:hAnsi="宋体" w:eastAsia="宋体" w:cs="宋体"/>
                <w:b w:val="0"/>
                <w:bCs/>
                <w:color w:val="auto"/>
                <w:sz w:val="24"/>
                <w:szCs w:val="24"/>
                <w:highlight w:val="none"/>
                <w:lang w:val="en-US" w:eastAsia="zh-CN"/>
              </w:rPr>
              <w:t>（5分）：投标人提供比较详细的阐述，项目理解与需求分析强，</w:t>
            </w:r>
            <w:r>
              <w:rPr>
                <w:rFonts w:hint="eastAsia" w:ascii="宋体" w:hAnsi="宋体" w:eastAsia="宋体" w:cs="宋体"/>
                <w:bCs/>
                <w:color w:val="auto"/>
                <w:kern w:val="0"/>
                <w:sz w:val="24"/>
                <w:szCs w:val="24"/>
              </w:rPr>
              <w:t>对业务流程具有深刻理解，能充分了解南宁市公共信用信息平台建设现状，能够分析出项目存在的重难点问题和关键问题，并能提出切实可行的解决方案</w:t>
            </w:r>
            <w:r>
              <w:rPr>
                <w:rFonts w:hint="eastAsia" w:ascii="宋体" w:hAnsi="宋体" w:eastAsia="宋体" w:cs="宋体"/>
                <w:bCs/>
                <w:color w:val="auto"/>
                <w:kern w:val="0"/>
                <w:sz w:val="24"/>
                <w:szCs w:val="24"/>
                <w:lang w:eastAsia="zh-CN"/>
              </w:rPr>
              <w:t>，</w:t>
            </w:r>
            <w:r>
              <w:rPr>
                <w:rFonts w:hint="eastAsia" w:ascii="宋体" w:hAnsi="宋体" w:eastAsia="宋体" w:cs="宋体"/>
                <w:b w:val="0"/>
                <w:bCs/>
                <w:color w:val="auto"/>
                <w:sz w:val="24"/>
                <w:szCs w:val="24"/>
                <w:highlight w:val="none"/>
                <w:lang w:val="en-US" w:eastAsia="zh-CN"/>
              </w:rPr>
              <w:t>符合</w:t>
            </w:r>
            <w:r>
              <w:rPr>
                <w:rFonts w:hint="eastAsia" w:ascii="宋体" w:hAnsi="宋体" w:cs="宋体"/>
                <w:b w:val="0"/>
                <w:bCs/>
                <w:color w:val="auto"/>
                <w:sz w:val="24"/>
                <w:szCs w:val="24"/>
                <w:highlight w:val="none"/>
                <w:lang w:val="en-US" w:eastAsia="zh-CN"/>
              </w:rPr>
              <w:t>招标</w:t>
            </w:r>
            <w:r>
              <w:rPr>
                <w:rFonts w:hint="eastAsia" w:ascii="宋体" w:hAnsi="宋体" w:eastAsia="宋体" w:cs="宋体"/>
                <w:b w:val="0"/>
                <w:bCs/>
                <w:color w:val="auto"/>
                <w:sz w:val="24"/>
                <w:szCs w:val="24"/>
                <w:highlight w:val="none"/>
                <w:lang w:val="en-US" w:eastAsia="zh-CN"/>
              </w:rPr>
              <w:t>文件需求。</w:t>
            </w:r>
          </w:p>
        </w:tc>
        <w:tc>
          <w:tcPr>
            <w:tcW w:w="1410" w:type="dxa"/>
            <w:tcBorders>
              <w:top w:val="single" w:color="auto" w:sz="4" w:space="0"/>
              <w:left w:val="single" w:color="auto" w:sz="4" w:space="0"/>
              <w:bottom w:val="single" w:color="auto" w:sz="4" w:space="0"/>
              <w:right w:val="single" w:color="auto" w:sz="4" w:space="0"/>
            </w:tcBorders>
            <w:vAlign w:val="center"/>
          </w:tcPr>
          <w:p w14:paraId="33A20D24">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13669028">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bCs/>
                <w:color w:val="auto"/>
                <w:kern w:val="0"/>
                <w:sz w:val="24"/>
                <w:szCs w:val="24"/>
              </w:rPr>
              <w:t>（主观分）</w:t>
            </w:r>
          </w:p>
        </w:tc>
      </w:tr>
      <w:tr w14:paraId="4DA1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517" w:type="dxa"/>
            <w:vMerge w:val="continue"/>
            <w:tcBorders>
              <w:left w:val="single" w:color="auto" w:sz="4" w:space="0"/>
              <w:right w:val="single" w:color="auto" w:sz="4" w:space="0"/>
            </w:tcBorders>
          </w:tcPr>
          <w:p w14:paraId="2F86AE17">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宋体" w:hAnsi="宋体" w:eastAsia="宋体" w:cs="宋体"/>
                <w:bCs/>
                <w:color w:val="auto"/>
                <w:sz w:val="24"/>
                <w:szCs w:val="24"/>
              </w:rPr>
            </w:pPr>
          </w:p>
        </w:tc>
        <w:tc>
          <w:tcPr>
            <w:tcW w:w="1481" w:type="dxa"/>
            <w:vMerge w:val="continue"/>
            <w:tcBorders>
              <w:left w:val="single" w:color="auto" w:sz="4" w:space="0"/>
              <w:right w:val="single" w:color="auto" w:sz="4" w:space="0"/>
            </w:tcBorders>
            <w:vAlign w:val="center"/>
          </w:tcPr>
          <w:p w14:paraId="7D9986D2">
            <w:pPr>
              <w:keepNext w:val="0"/>
              <w:keepLines w:val="0"/>
              <w:pageBreakBefore w:val="0"/>
              <w:kinsoku/>
              <w:overflowPunct/>
              <w:topLinePunct w:val="0"/>
              <w:autoSpaceDE/>
              <w:autoSpaceDN/>
              <w:bidi w:val="0"/>
              <w:adjustRightInd/>
              <w:spacing w:line="360" w:lineRule="auto"/>
              <w:ind w:firstLine="422"/>
              <w:textAlignment w:val="auto"/>
              <w:rPr>
                <w:rFonts w:hint="eastAsia" w:ascii="宋体" w:hAnsi="宋体" w:eastAsia="宋体" w:cs="宋体"/>
                <w:b/>
                <w:color w:val="auto"/>
                <w:sz w:val="24"/>
                <w:szCs w:val="24"/>
                <w:highlight w:val="none"/>
              </w:rPr>
            </w:pPr>
          </w:p>
        </w:tc>
        <w:tc>
          <w:tcPr>
            <w:tcW w:w="6554" w:type="dxa"/>
            <w:tcBorders>
              <w:top w:val="single" w:color="auto" w:sz="4" w:space="0"/>
              <w:left w:val="single" w:color="auto" w:sz="4" w:space="0"/>
              <w:bottom w:val="single" w:color="auto" w:sz="4" w:space="0"/>
              <w:right w:val="single" w:color="auto" w:sz="4" w:space="0"/>
            </w:tcBorders>
            <w:vAlign w:val="center"/>
          </w:tcPr>
          <w:p w14:paraId="23728370">
            <w:pPr>
              <w:pStyle w:val="2"/>
              <w:numPr>
                <w:ilvl w:val="0"/>
                <w:numId w:val="0"/>
              </w:numPr>
              <w:spacing w:after="0" w:line="360" w:lineRule="auto"/>
              <w:ind w:firstLine="482" w:firstLineChars="20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2）总体设计方案（满分5分</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不满足一档或不提供的则不得分。</w:t>
            </w:r>
            <w:r>
              <w:rPr>
                <w:rFonts w:hint="eastAsia" w:ascii="宋体" w:hAnsi="宋体" w:cs="宋体"/>
                <w:b/>
                <w:color w:val="auto"/>
                <w:sz w:val="24"/>
                <w:szCs w:val="24"/>
                <w:highlight w:val="none"/>
                <w:lang w:val="en-US" w:eastAsia="zh-CN"/>
              </w:rPr>
              <w:t>）</w:t>
            </w:r>
          </w:p>
          <w:p w14:paraId="3C7B7C18">
            <w:pPr>
              <w:pStyle w:val="2"/>
              <w:numPr>
                <w:ilvl w:val="-1"/>
                <w:numId w:val="0"/>
              </w:numPr>
              <w:spacing w:after="0"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一档（1分）：投标人对总体设计内容总体架构、逻辑架构、功能架构基本响应，设计内容，无明显错误，基本满足招标文件要做。</w:t>
            </w:r>
          </w:p>
          <w:p w14:paraId="515C1E20">
            <w:pPr>
              <w:pStyle w:val="2"/>
              <w:numPr>
                <w:ilvl w:val="-1"/>
                <w:numId w:val="0"/>
              </w:numPr>
              <w:spacing w:after="0"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二档（3分）：投标人对总体设计内容总体架构、逻辑架构、功能架构提供比较全面详细的设计内容，总体设计较充分、设计较到位，符合招标文件需求。</w:t>
            </w:r>
          </w:p>
          <w:p w14:paraId="1B01B54D">
            <w:pPr>
              <w:pStyle w:val="2"/>
              <w:keepNext w:val="0"/>
              <w:keepLines w:val="0"/>
              <w:pageBreakBefore w:val="0"/>
              <w:numPr>
                <w:ilvl w:val="-1"/>
                <w:numId w:val="0"/>
              </w:numPr>
              <w:kinsoku/>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三</w:t>
            </w:r>
            <w:r>
              <w:rPr>
                <w:rFonts w:hint="eastAsia" w:ascii="宋体" w:hAnsi="宋体" w:cs="宋体"/>
                <w:b w:val="0"/>
                <w:bCs/>
                <w:color w:val="auto"/>
                <w:sz w:val="24"/>
                <w:szCs w:val="24"/>
                <w:highlight w:val="none"/>
                <w:lang w:val="en-US" w:eastAsia="zh-CN"/>
              </w:rPr>
              <w:t>档</w:t>
            </w:r>
            <w:r>
              <w:rPr>
                <w:rFonts w:hint="eastAsia" w:ascii="宋体" w:hAnsi="宋体" w:eastAsia="宋体" w:cs="宋体"/>
                <w:b w:val="0"/>
                <w:bCs/>
                <w:color w:val="auto"/>
                <w:sz w:val="24"/>
                <w:szCs w:val="24"/>
                <w:highlight w:val="none"/>
                <w:lang w:val="en-US" w:eastAsia="zh-CN"/>
              </w:rPr>
              <w:t>（5分）：投标人对总体设计内容</w:t>
            </w:r>
            <w:r>
              <w:rPr>
                <w:rFonts w:hint="eastAsia" w:ascii="宋体" w:hAnsi="宋体" w:cs="宋体"/>
                <w:b w:val="0"/>
                <w:bCs/>
                <w:color w:val="auto"/>
                <w:sz w:val="24"/>
                <w:szCs w:val="24"/>
                <w:highlight w:val="none"/>
                <w:lang w:val="en-US" w:eastAsia="zh-CN"/>
              </w:rPr>
              <w:t>总体架构、逻辑架构、功能架构</w:t>
            </w:r>
            <w:r>
              <w:rPr>
                <w:rFonts w:hint="eastAsia" w:ascii="宋体" w:hAnsi="宋体" w:eastAsia="宋体" w:cs="宋体"/>
                <w:b w:val="0"/>
                <w:bCs/>
                <w:color w:val="auto"/>
                <w:sz w:val="24"/>
                <w:szCs w:val="24"/>
                <w:highlight w:val="none"/>
                <w:lang w:val="en-US" w:eastAsia="zh-CN"/>
              </w:rPr>
              <w:t>提供较为全面、</w:t>
            </w:r>
            <w:r>
              <w:rPr>
                <w:rFonts w:hint="eastAsia" w:ascii="宋体" w:hAnsi="宋体" w:cs="宋体"/>
                <w:b w:val="0"/>
                <w:bCs/>
                <w:color w:val="auto"/>
                <w:sz w:val="24"/>
                <w:szCs w:val="24"/>
                <w:highlight w:val="none"/>
                <w:lang w:val="en-US" w:eastAsia="zh-CN"/>
              </w:rPr>
              <w:t>完整详</w:t>
            </w:r>
            <w:r>
              <w:rPr>
                <w:rFonts w:hint="eastAsia" w:ascii="宋体" w:hAnsi="宋体" w:eastAsia="宋体" w:cs="宋体"/>
                <w:b w:val="0"/>
                <w:bCs/>
                <w:color w:val="auto"/>
                <w:sz w:val="24"/>
                <w:szCs w:val="24"/>
                <w:highlight w:val="none"/>
                <w:lang w:val="en-US" w:eastAsia="zh-CN"/>
              </w:rPr>
              <w:t>细的设计方案，总体设计充分、设计到位，优于</w:t>
            </w:r>
            <w:r>
              <w:rPr>
                <w:rFonts w:hint="eastAsia" w:ascii="宋体" w:hAnsi="宋体" w:cs="宋体"/>
                <w:b w:val="0"/>
                <w:bCs/>
                <w:color w:val="auto"/>
                <w:sz w:val="24"/>
                <w:szCs w:val="24"/>
                <w:highlight w:val="none"/>
                <w:lang w:val="en-US" w:eastAsia="zh-CN"/>
              </w:rPr>
              <w:t>招标</w:t>
            </w:r>
            <w:r>
              <w:rPr>
                <w:rFonts w:hint="eastAsia" w:ascii="宋体" w:hAnsi="宋体" w:eastAsia="宋体" w:cs="宋体"/>
                <w:b w:val="0"/>
                <w:bCs/>
                <w:color w:val="auto"/>
                <w:sz w:val="24"/>
                <w:szCs w:val="24"/>
                <w:highlight w:val="none"/>
                <w:lang w:val="en-US" w:eastAsia="zh-CN"/>
              </w:rPr>
              <w:t>文件需求。</w:t>
            </w:r>
          </w:p>
        </w:tc>
        <w:tc>
          <w:tcPr>
            <w:tcW w:w="1410" w:type="dxa"/>
            <w:tcBorders>
              <w:top w:val="single" w:color="auto" w:sz="4" w:space="0"/>
              <w:left w:val="single" w:color="auto" w:sz="4" w:space="0"/>
              <w:bottom w:val="single" w:color="auto" w:sz="4" w:space="0"/>
              <w:right w:val="single" w:color="auto" w:sz="4" w:space="0"/>
            </w:tcBorders>
            <w:vAlign w:val="center"/>
          </w:tcPr>
          <w:p w14:paraId="6AA66053">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00E6BB88">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（主观分）</w:t>
            </w:r>
          </w:p>
        </w:tc>
      </w:tr>
      <w:tr w14:paraId="0804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517" w:type="dxa"/>
            <w:vMerge w:val="continue"/>
            <w:tcBorders>
              <w:left w:val="single" w:color="auto" w:sz="4" w:space="0"/>
              <w:right w:val="single" w:color="auto" w:sz="4" w:space="0"/>
            </w:tcBorders>
          </w:tcPr>
          <w:p w14:paraId="07A1EC9A">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宋体" w:hAnsi="宋体" w:eastAsia="宋体" w:cs="宋体"/>
                <w:bCs/>
                <w:color w:val="auto"/>
                <w:sz w:val="24"/>
                <w:szCs w:val="24"/>
              </w:rPr>
            </w:pPr>
          </w:p>
        </w:tc>
        <w:tc>
          <w:tcPr>
            <w:tcW w:w="1481" w:type="dxa"/>
            <w:vMerge w:val="continue"/>
            <w:tcBorders>
              <w:left w:val="single" w:color="auto" w:sz="4" w:space="0"/>
              <w:bottom w:val="single" w:color="auto" w:sz="4" w:space="0"/>
              <w:right w:val="single" w:color="auto" w:sz="4" w:space="0"/>
            </w:tcBorders>
            <w:vAlign w:val="center"/>
          </w:tcPr>
          <w:p w14:paraId="23FB6543">
            <w:pPr>
              <w:keepNext w:val="0"/>
              <w:keepLines w:val="0"/>
              <w:pageBreakBefore w:val="0"/>
              <w:kinsoku/>
              <w:overflowPunct/>
              <w:topLinePunct w:val="0"/>
              <w:autoSpaceDE/>
              <w:autoSpaceDN/>
              <w:bidi w:val="0"/>
              <w:adjustRightInd/>
              <w:spacing w:line="360" w:lineRule="auto"/>
              <w:ind w:firstLine="422"/>
              <w:textAlignment w:val="auto"/>
              <w:rPr>
                <w:rFonts w:hint="eastAsia" w:ascii="宋体" w:hAnsi="宋体" w:eastAsia="宋体" w:cs="宋体"/>
                <w:b/>
                <w:color w:val="auto"/>
                <w:sz w:val="24"/>
                <w:szCs w:val="24"/>
                <w:highlight w:val="none"/>
              </w:rPr>
            </w:pPr>
          </w:p>
        </w:tc>
        <w:tc>
          <w:tcPr>
            <w:tcW w:w="6554" w:type="dxa"/>
            <w:tcBorders>
              <w:top w:val="single" w:color="auto" w:sz="4" w:space="0"/>
              <w:left w:val="single" w:color="auto" w:sz="4" w:space="0"/>
              <w:bottom w:val="single" w:color="auto" w:sz="4" w:space="0"/>
              <w:right w:val="single" w:color="auto" w:sz="4" w:space="0"/>
            </w:tcBorders>
            <w:vAlign w:val="center"/>
          </w:tcPr>
          <w:p w14:paraId="32FD428A">
            <w:pPr>
              <w:pStyle w:val="2"/>
              <w:spacing w:after="0" w:line="360" w:lineRule="auto"/>
              <w:ind w:firstLine="482" w:firstLineChars="200"/>
              <w:rPr>
                <w:rFonts w:hint="eastAsia" w:ascii="宋体" w:hAnsi="宋体" w:cs="宋体"/>
                <w:color w:val="auto"/>
                <w:kern w:val="2"/>
                <w:sz w:val="24"/>
                <w:szCs w:val="24"/>
                <w:lang w:val="en-US" w:eastAsia="zh-CN" w:bidi="ar-SA"/>
              </w:rPr>
            </w:pPr>
            <w:r>
              <w:rPr>
                <w:rFonts w:hint="eastAsia" w:ascii="宋体" w:hAnsi="宋体" w:cs="宋体"/>
                <w:b/>
                <w:color w:val="auto"/>
                <w:sz w:val="24"/>
                <w:szCs w:val="24"/>
                <w:highlight w:val="none"/>
                <w:lang w:val="en-US" w:eastAsia="zh-CN"/>
              </w:rPr>
              <w:t>3）详细技术方案（满分20分</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不满足一档或不提供的则不得分。</w:t>
            </w:r>
            <w:r>
              <w:rPr>
                <w:rFonts w:hint="eastAsia" w:ascii="宋体" w:hAnsi="宋体" w:cs="宋体"/>
                <w:b/>
                <w:color w:val="auto"/>
                <w:sz w:val="24"/>
                <w:szCs w:val="24"/>
                <w:highlight w:val="none"/>
                <w:lang w:val="en-US" w:eastAsia="zh-CN"/>
              </w:rPr>
              <w:t>）</w:t>
            </w:r>
          </w:p>
          <w:p w14:paraId="5E396519">
            <w:pPr>
              <w:pStyle w:val="2"/>
              <w:bidi w:val="0"/>
              <w:spacing w:after="0" w:line="36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一档</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提供</w:t>
            </w:r>
            <w:r>
              <w:rPr>
                <w:rFonts w:hint="eastAsia" w:ascii="宋体" w:hAnsi="宋体" w:cs="宋体"/>
                <w:color w:val="auto"/>
                <w:sz w:val="24"/>
                <w:szCs w:val="24"/>
                <w:lang w:val="en-US" w:eastAsia="zh-CN"/>
              </w:rPr>
              <w:t>设</w:t>
            </w:r>
            <w:r>
              <w:rPr>
                <w:rFonts w:hint="eastAsia" w:ascii="宋体" w:hAnsi="宋体" w:eastAsia="宋体" w:cs="宋体"/>
                <w:color w:val="auto"/>
                <w:sz w:val="24"/>
                <w:szCs w:val="24"/>
                <w:lang w:val="en-US" w:eastAsia="zh-CN"/>
              </w:rPr>
              <w:t>计方案，</w:t>
            </w:r>
            <w:r>
              <w:rPr>
                <w:rFonts w:hint="eastAsia" w:ascii="宋体" w:hAnsi="宋体" w:eastAsia="宋体" w:cs="宋体"/>
                <w:color w:val="auto"/>
                <w:sz w:val="24"/>
                <w:szCs w:val="24"/>
              </w:rPr>
              <w:t>对项目</w:t>
            </w:r>
            <w:r>
              <w:rPr>
                <w:rFonts w:hint="eastAsia" w:ascii="宋体" w:hAnsi="宋体" w:eastAsia="宋体" w:cs="宋体"/>
                <w:color w:val="auto"/>
                <w:sz w:val="24"/>
                <w:szCs w:val="24"/>
                <w:lang w:val="en-US" w:eastAsia="zh-CN"/>
              </w:rPr>
              <w:t>功能需求理解和清晰梳理，能详细提供功能说明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无明显错误，基本满足</w:t>
            </w:r>
            <w:r>
              <w:rPr>
                <w:rFonts w:hint="eastAsia" w:ascii="宋体" w:hAnsi="宋体" w:cs="宋体"/>
                <w:b w:val="0"/>
                <w:bCs/>
                <w:color w:val="auto"/>
                <w:sz w:val="24"/>
                <w:szCs w:val="24"/>
                <w:highlight w:val="none"/>
                <w:lang w:val="en-US" w:eastAsia="zh-CN"/>
              </w:rPr>
              <w:t>招标</w:t>
            </w:r>
            <w:r>
              <w:rPr>
                <w:rFonts w:hint="eastAsia" w:ascii="宋体" w:hAnsi="宋体" w:eastAsia="宋体" w:cs="宋体"/>
                <w:color w:val="auto"/>
                <w:sz w:val="24"/>
                <w:szCs w:val="24"/>
                <w:lang w:val="en-US" w:eastAsia="zh-CN"/>
              </w:rPr>
              <w:t>文件要求。</w:t>
            </w:r>
          </w:p>
          <w:p w14:paraId="7D74739F">
            <w:pPr>
              <w:pStyle w:val="2"/>
              <w:spacing w:after="0" w:line="360" w:lineRule="auto"/>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w:t>
            </w:r>
            <w:r>
              <w:rPr>
                <w:rFonts w:hint="eastAsia" w:ascii="宋体" w:hAnsi="宋体" w:cs="宋体"/>
                <w:b w:val="0"/>
                <w:bCs/>
                <w:color w:val="auto"/>
                <w:sz w:val="24"/>
                <w:szCs w:val="24"/>
                <w:highlight w:val="none"/>
                <w:lang w:val="en-US" w:eastAsia="zh-CN"/>
              </w:rPr>
              <w:t>档</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满足一档的基础上，</w:t>
            </w:r>
            <w:r>
              <w:rPr>
                <w:rFonts w:hint="eastAsia" w:ascii="宋体" w:hAnsi="宋体" w:cs="宋体"/>
                <w:color w:val="auto"/>
                <w:sz w:val="24"/>
                <w:szCs w:val="24"/>
                <w:lang w:val="en-US" w:eastAsia="zh-CN"/>
              </w:rPr>
              <w:t>投标人</w:t>
            </w:r>
            <w:r>
              <w:rPr>
                <w:rFonts w:hint="eastAsia" w:ascii="宋体" w:hAnsi="宋体" w:eastAsia="宋体" w:cs="宋体"/>
                <w:dstrike w:val="0"/>
                <w:color w:val="auto"/>
                <w:sz w:val="24"/>
                <w:szCs w:val="24"/>
                <w:lang w:val="en-US" w:eastAsia="zh-CN"/>
              </w:rPr>
              <w:t>提供</w:t>
            </w:r>
            <w:r>
              <w:rPr>
                <w:rFonts w:hint="eastAsia" w:ascii="宋体" w:hAnsi="宋体" w:cs="宋体"/>
                <w:color w:val="auto"/>
                <w:sz w:val="24"/>
                <w:szCs w:val="24"/>
                <w:lang w:val="en-US" w:eastAsia="zh-CN"/>
              </w:rPr>
              <w:t>详细的设计方案</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功能</w:t>
            </w:r>
            <w:r>
              <w:rPr>
                <w:rFonts w:hint="eastAsia" w:ascii="宋体" w:hAnsi="宋体" w:eastAsia="宋体" w:cs="宋体"/>
                <w:color w:val="auto"/>
                <w:sz w:val="24"/>
                <w:szCs w:val="24"/>
              </w:rPr>
              <w:t>设计</w:t>
            </w:r>
            <w:r>
              <w:rPr>
                <w:rFonts w:hint="eastAsia" w:ascii="宋体" w:hAnsi="宋体" w:cs="宋体"/>
                <w:color w:val="auto"/>
                <w:sz w:val="24"/>
                <w:szCs w:val="24"/>
                <w:lang w:val="en-US" w:eastAsia="zh-CN"/>
              </w:rPr>
              <w:t>描述详细清晰，方案整体描述详细具备可行性，符合</w:t>
            </w:r>
            <w:r>
              <w:rPr>
                <w:rFonts w:hint="eastAsia" w:ascii="宋体" w:hAnsi="宋体" w:cs="宋体"/>
                <w:b w:val="0"/>
                <w:bCs/>
                <w:color w:val="auto"/>
                <w:sz w:val="24"/>
                <w:szCs w:val="24"/>
                <w:highlight w:val="none"/>
                <w:lang w:val="en-US" w:eastAsia="zh-CN"/>
              </w:rPr>
              <w:t>招标</w:t>
            </w:r>
            <w:r>
              <w:rPr>
                <w:rFonts w:hint="eastAsia" w:ascii="宋体" w:hAnsi="宋体" w:cs="宋体"/>
                <w:color w:val="auto"/>
                <w:sz w:val="24"/>
                <w:szCs w:val="24"/>
                <w:lang w:val="en-US" w:eastAsia="zh-CN"/>
              </w:rPr>
              <w:t>文件要求。</w:t>
            </w:r>
          </w:p>
          <w:p w14:paraId="76739EAE">
            <w:pPr>
              <w:pStyle w:val="2"/>
              <w:spacing w:after="0" w:line="360" w:lineRule="auto"/>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w:t>
            </w:r>
            <w:r>
              <w:rPr>
                <w:rFonts w:hint="eastAsia" w:ascii="宋体" w:hAnsi="宋体" w:cs="宋体"/>
                <w:b w:val="0"/>
                <w:bCs/>
                <w:color w:val="auto"/>
                <w:sz w:val="24"/>
                <w:szCs w:val="24"/>
                <w:highlight w:val="none"/>
                <w:lang w:val="en-US" w:eastAsia="zh-CN"/>
              </w:rPr>
              <w:t>档</w:t>
            </w:r>
            <w:r>
              <w:rPr>
                <w:rFonts w:hint="eastAsia" w:ascii="宋体" w:hAnsi="宋体" w:cs="宋体"/>
                <w:color w:val="auto"/>
                <w:sz w:val="24"/>
                <w:szCs w:val="24"/>
                <w:lang w:val="en-US" w:eastAsia="zh-CN"/>
              </w:rPr>
              <w:t>（15分）：在满足二挡的基础上，投标人对详细设计方案功能模块需求分析准确、功能设计全面合理，各项指标完整齐全、具有先进性及可操作性强，满足系统用户需求，满足</w:t>
            </w:r>
            <w:r>
              <w:rPr>
                <w:rFonts w:hint="eastAsia" w:ascii="宋体" w:hAnsi="宋体" w:cs="宋体"/>
                <w:b w:val="0"/>
                <w:bCs/>
                <w:color w:val="auto"/>
                <w:sz w:val="24"/>
                <w:szCs w:val="24"/>
                <w:highlight w:val="none"/>
                <w:lang w:val="en-US" w:eastAsia="zh-CN"/>
              </w:rPr>
              <w:t>招标</w:t>
            </w:r>
            <w:r>
              <w:rPr>
                <w:rFonts w:hint="eastAsia" w:ascii="宋体" w:hAnsi="宋体" w:cs="宋体"/>
                <w:color w:val="auto"/>
                <w:sz w:val="24"/>
                <w:szCs w:val="24"/>
                <w:lang w:val="en-US" w:eastAsia="zh-CN"/>
              </w:rPr>
              <w:t>文件要求。</w:t>
            </w:r>
          </w:p>
          <w:p w14:paraId="20B54939">
            <w:pPr>
              <w:pStyle w:val="2"/>
              <w:keepNext w:val="0"/>
              <w:keepLines w:val="0"/>
              <w:pageBreakBefore w:val="0"/>
              <w:kinsoku/>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四档（20分）：在满足三挡的基础上，投标人对详细设计方案各个功能响应完善、功能内容详细、功能设计全面合理、针对性强，方案详细全面、各项指标可行性高、可操作性强，符合相关标准和规范，</w:t>
            </w:r>
            <w:r>
              <w:rPr>
                <w:rFonts w:hint="eastAsia" w:ascii="宋体" w:hAnsi="宋体" w:cs="宋体"/>
                <w:color w:val="auto"/>
                <w:sz w:val="24"/>
                <w:szCs w:val="24"/>
                <w:lang w:val="en-US" w:eastAsia="zh-CN"/>
              </w:rPr>
              <w:t>满足</w:t>
            </w:r>
            <w:r>
              <w:rPr>
                <w:rFonts w:hint="eastAsia" w:ascii="宋体" w:hAnsi="宋体" w:cs="宋体"/>
                <w:b w:val="0"/>
                <w:bCs/>
                <w:color w:val="auto"/>
                <w:sz w:val="24"/>
                <w:szCs w:val="24"/>
                <w:highlight w:val="none"/>
                <w:lang w:val="en-US" w:eastAsia="zh-CN"/>
              </w:rPr>
              <w:t>招标</w:t>
            </w:r>
            <w:r>
              <w:rPr>
                <w:rFonts w:hint="eastAsia" w:ascii="宋体" w:hAnsi="宋体" w:cs="宋体"/>
                <w:color w:val="auto"/>
                <w:sz w:val="24"/>
                <w:szCs w:val="24"/>
                <w:lang w:val="en-US" w:eastAsia="zh-CN"/>
              </w:rPr>
              <w:t>文件要求。</w:t>
            </w:r>
          </w:p>
        </w:tc>
        <w:tc>
          <w:tcPr>
            <w:tcW w:w="1410" w:type="dxa"/>
            <w:tcBorders>
              <w:top w:val="single" w:color="auto" w:sz="4" w:space="0"/>
              <w:left w:val="single" w:color="auto" w:sz="4" w:space="0"/>
              <w:bottom w:val="single" w:color="auto" w:sz="4" w:space="0"/>
              <w:right w:val="single" w:color="auto" w:sz="4" w:space="0"/>
            </w:tcBorders>
            <w:vAlign w:val="center"/>
          </w:tcPr>
          <w:p w14:paraId="4878974F">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p>
          <w:p w14:paraId="3D892EF6">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（主观分）</w:t>
            </w:r>
          </w:p>
        </w:tc>
      </w:tr>
      <w:tr w14:paraId="59DB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left w:val="single" w:color="auto" w:sz="4" w:space="0"/>
              <w:right w:val="single" w:color="auto" w:sz="4" w:space="0"/>
            </w:tcBorders>
          </w:tcPr>
          <w:p w14:paraId="5A7C4CE3">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宋体" w:hAnsi="宋体" w:eastAsia="宋体" w:cs="宋体"/>
                <w:bCs/>
                <w:color w:val="auto"/>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4E060DE4">
            <w:pPr>
              <w:keepNext w:val="0"/>
              <w:keepLines w:val="0"/>
              <w:pageBreakBefore w:val="0"/>
              <w:kinsoku/>
              <w:overflowPunct/>
              <w:topLinePunct w:val="0"/>
              <w:autoSpaceDE/>
              <w:autoSpaceDN/>
              <w:bidi w:val="0"/>
              <w:adjustRightInd/>
              <w:spacing w:line="360" w:lineRule="auto"/>
              <w:ind w:firstLine="0"/>
              <w:textAlignment w:val="auto"/>
              <w:rPr>
                <w:rFonts w:hint="eastAsia" w:ascii="宋体" w:hAnsi="宋体" w:eastAsia="宋体" w:cs="宋体"/>
                <w:bCs/>
                <w:color w:val="auto"/>
                <w:kern w:val="0"/>
                <w:sz w:val="24"/>
                <w:szCs w:val="24"/>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）项目实施方案分（满分</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分,不满足一档或不提供的则不得分。）</w:t>
            </w:r>
          </w:p>
        </w:tc>
        <w:tc>
          <w:tcPr>
            <w:tcW w:w="6554" w:type="dxa"/>
            <w:tcBorders>
              <w:top w:val="single" w:color="auto" w:sz="4" w:space="0"/>
              <w:left w:val="single" w:color="auto" w:sz="4" w:space="0"/>
              <w:bottom w:val="single" w:color="auto" w:sz="4" w:space="0"/>
              <w:right w:val="single" w:color="auto" w:sz="4" w:space="0"/>
            </w:tcBorders>
            <w:vAlign w:val="top"/>
          </w:tcPr>
          <w:p w14:paraId="0C067F7C">
            <w:pPr>
              <w:pStyle w:val="11"/>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一档（1分）：投标人编制简单的项目</w:t>
            </w:r>
            <w:r>
              <w:rPr>
                <w:rFonts w:hint="eastAsia" w:ascii="宋体" w:hAnsi="宋体" w:eastAsia="宋体" w:cs="宋体"/>
                <w:bCs/>
                <w:color w:val="auto"/>
                <w:kern w:val="0"/>
                <w:sz w:val="24"/>
                <w:szCs w:val="24"/>
                <w:lang w:val="en-US" w:eastAsia="zh-CN"/>
              </w:rPr>
              <w:t>实施</w:t>
            </w:r>
            <w:r>
              <w:rPr>
                <w:rFonts w:hint="eastAsia" w:ascii="宋体" w:hAnsi="宋体" w:eastAsia="宋体" w:cs="宋体"/>
                <w:bCs/>
                <w:color w:val="auto"/>
                <w:kern w:val="0"/>
                <w:sz w:val="24"/>
                <w:szCs w:val="24"/>
              </w:rPr>
              <w:t>方案，基本满足</w:t>
            </w:r>
            <w:r>
              <w:rPr>
                <w:rFonts w:hint="eastAsia" w:ascii="宋体" w:hAnsi="宋体" w:cs="宋体"/>
                <w:b w:val="0"/>
                <w:bCs/>
                <w:color w:val="auto"/>
                <w:sz w:val="24"/>
                <w:szCs w:val="24"/>
                <w:highlight w:val="none"/>
                <w:lang w:val="en-US" w:eastAsia="zh-CN"/>
              </w:rPr>
              <w:t>招标</w:t>
            </w:r>
            <w:r>
              <w:rPr>
                <w:rFonts w:hint="eastAsia" w:ascii="宋体" w:hAnsi="宋体" w:eastAsia="宋体" w:cs="宋体"/>
                <w:bCs/>
                <w:color w:val="auto"/>
                <w:kern w:val="0"/>
                <w:sz w:val="24"/>
                <w:szCs w:val="24"/>
              </w:rPr>
              <w:t>文件要求；</w:t>
            </w:r>
          </w:p>
          <w:p w14:paraId="1037C85C">
            <w:pPr>
              <w:pStyle w:val="11"/>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二档（3分）：投标人编制较全的项目</w:t>
            </w:r>
            <w:r>
              <w:rPr>
                <w:rFonts w:hint="eastAsia" w:ascii="宋体" w:hAnsi="宋体" w:eastAsia="宋体" w:cs="宋体"/>
                <w:bCs/>
                <w:color w:val="auto"/>
                <w:kern w:val="0"/>
                <w:sz w:val="24"/>
                <w:szCs w:val="24"/>
                <w:lang w:val="en-US" w:eastAsia="zh-CN"/>
              </w:rPr>
              <w:t>实施</w:t>
            </w:r>
            <w:r>
              <w:rPr>
                <w:rFonts w:hint="eastAsia" w:ascii="宋体" w:hAnsi="宋体" w:eastAsia="宋体" w:cs="宋体"/>
                <w:bCs/>
                <w:color w:val="auto"/>
                <w:kern w:val="0"/>
                <w:sz w:val="24"/>
                <w:szCs w:val="24"/>
              </w:rPr>
              <w:t>方案，满足</w:t>
            </w:r>
            <w:r>
              <w:rPr>
                <w:rFonts w:hint="eastAsia" w:ascii="宋体" w:hAnsi="宋体" w:cs="宋体"/>
                <w:b w:val="0"/>
                <w:bCs/>
                <w:color w:val="auto"/>
                <w:sz w:val="24"/>
                <w:szCs w:val="24"/>
                <w:highlight w:val="none"/>
                <w:lang w:val="en-US" w:eastAsia="zh-CN"/>
              </w:rPr>
              <w:t>招标</w:t>
            </w:r>
            <w:r>
              <w:rPr>
                <w:rFonts w:hint="eastAsia" w:ascii="宋体" w:hAnsi="宋体" w:eastAsia="宋体" w:cs="宋体"/>
                <w:bCs/>
                <w:color w:val="auto"/>
                <w:kern w:val="0"/>
                <w:sz w:val="24"/>
                <w:szCs w:val="24"/>
              </w:rPr>
              <w:t>文件要求。方案中包含进度控制、质量保证、范围控制，项目进度计划及项目实施方案基本可行。</w:t>
            </w:r>
          </w:p>
          <w:p w14:paraId="5FBB4E5F">
            <w:pPr>
              <w:pStyle w:val="11"/>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三档（5分）：投标人编制完整的项目</w:t>
            </w:r>
            <w:r>
              <w:rPr>
                <w:rFonts w:hint="eastAsia" w:ascii="宋体" w:hAnsi="宋体" w:eastAsia="宋体" w:cs="宋体"/>
                <w:bCs/>
                <w:color w:val="auto"/>
                <w:kern w:val="0"/>
                <w:sz w:val="24"/>
                <w:szCs w:val="24"/>
                <w:lang w:val="en-US" w:eastAsia="zh-CN"/>
              </w:rPr>
              <w:t>实施</w:t>
            </w:r>
            <w:r>
              <w:rPr>
                <w:rFonts w:hint="eastAsia" w:ascii="宋体" w:hAnsi="宋体" w:eastAsia="宋体" w:cs="宋体"/>
                <w:bCs/>
                <w:color w:val="auto"/>
                <w:kern w:val="0"/>
                <w:sz w:val="24"/>
                <w:szCs w:val="24"/>
              </w:rPr>
              <w:t>方案，包括但不限于：</w:t>
            </w:r>
            <w:r>
              <w:rPr>
                <w:rFonts w:hint="eastAsia" w:ascii="宋体" w:hAnsi="宋体" w:cs="宋体"/>
                <w:bCs/>
                <w:color w:val="auto"/>
                <w:kern w:val="0"/>
                <w:sz w:val="24"/>
                <w:szCs w:val="24"/>
                <w:lang w:val="en-US" w:eastAsia="zh-CN"/>
              </w:rPr>
              <w:t>项目实施</w:t>
            </w:r>
            <w:r>
              <w:rPr>
                <w:rFonts w:hint="eastAsia" w:ascii="宋体" w:hAnsi="宋体" w:eastAsia="宋体" w:cs="宋体"/>
                <w:bCs/>
                <w:color w:val="auto"/>
                <w:kern w:val="0"/>
                <w:sz w:val="24"/>
                <w:szCs w:val="24"/>
              </w:rPr>
              <w:t>进度、</w:t>
            </w:r>
            <w:r>
              <w:rPr>
                <w:rFonts w:hint="eastAsia" w:ascii="宋体" w:hAnsi="宋体" w:cs="宋体"/>
                <w:bCs/>
                <w:color w:val="auto"/>
                <w:kern w:val="0"/>
                <w:sz w:val="24"/>
                <w:szCs w:val="24"/>
                <w:lang w:val="en-US" w:eastAsia="zh-CN"/>
              </w:rPr>
              <w:t>项目实施步骤、项目建设管理</w:t>
            </w:r>
            <w:r>
              <w:rPr>
                <w:rFonts w:hint="eastAsia" w:ascii="宋体" w:hAnsi="宋体" w:eastAsia="宋体" w:cs="宋体"/>
                <w:bCs/>
                <w:color w:val="auto"/>
                <w:kern w:val="0"/>
                <w:sz w:val="24"/>
                <w:szCs w:val="24"/>
              </w:rPr>
              <w:t>、</w:t>
            </w:r>
            <w:r>
              <w:rPr>
                <w:rFonts w:hint="eastAsia" w:ascii="宋体" w:hAnsi="宋体" w:cs="宋体"/>
                <w:bCs/>
                <w:color w:val="auto"/>
                <w:kern w:val="0"/>
                <w:sz w:val="24"/>
                <w:szCs w:val="24"/>
                <w:lang w:val="en-US" w:eastAsia="zh-CN"/>
              </w:rPr>
              <w:t>人员配置计划</w:t>
            </w:r>
            <w:r>
              <w:rPr>
                <w:rFonts w:hint="eastAsia" w:ascii="宋体" w:hAnsi="宋体" w:eastAsia="宋体" w:cs="宋体"/>
                <w:bCs/>
                <w:color w:val="auto"/>
                <w:kern w:val="0"/>
                <w:sz w:val="24"/>
                <w:szCs w:val="24"/>
              </w:rPr>
              <w:t>等。</w:t>
            </w:r>
            <w:r>
              <w:rPr>
                <w:rFonts w:hint="eastAsia" w:ascii="宋体" w:hAnsi="宋体" w:cs="宋体"/>
                <w:bCs/>
                <w:color w:val="auto"/>
                <w:kern w:val="0"/>
                <w:sz w:val="24"/>
                <w:szCs w:val="24"/>
                <w:lang w:val="en-US" w:eastAsia="zh-CN"/>
              </w:rPr>
              <w:t>项目</w:t>
            </w:r>
            <w:r>
              <w:rPr>
                <w:rFonts w:hint="eastAsia" w:ascii="宋体" w:hAnsi="宋体" w:eastAsia="宋体" w:cs="宋体"/>
                <w:bCs/>
                <w:color w:val="auto"/>
                <w:kern w:val="0"/>
                <w:sz w:val="24"/>
                <w:szCs w:val="24"/>
              </w:rPr>
              <w:t>实施方案</w:t>
            </w:r>
            <w:r>
              <w:rPr>
                <w:rFonts w:hint="eastAsia" w:ascii="宋体" w:hAnsi="宋体" w:cs="宋体"/>
                <w:bCs/>
                <w:color w:val="auto"/>
                <w:kern w:val="0"/>
                <w:sz w:val="24"/>
                <w:szCs w:val="24"/>
                <w:lang w:val="en-US" w:eastAsia="zh-CN"/>
              </w:rPr>
              <w:t>设计全面，内容详细、措施完善、可行性强，进度计划安排科学、合理、有效、切实可行。</w:t>
            </w:r>
          </w:p>
        </w:tc>
        <w:tc>
          <w:tcPr>
            <w:tcW w:w="1410" w:type="dxa"/>
            <w:tcBorders>
              <w:top w:val="single" w:color="auto" w:sz="4" w:space="0"/>
              <w:left w:val="single" w:color="auto" w:sz="4" w:space="0"/>
              <w:bottom w:val="single" w:color="auto" w:sz="4" w:space="0"/>
              <w:right w:val="single" w:color="auto" w:sz="4" w:space="0"/>
            </w:tcBorders>
            <w:vAlign w:val="center"/>
          </w:tcPr>
          <w:p w14:paraId="046A3AD1">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19AB0030">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bCs/>
                <w:color w:val="auto"/>
                <w:kern w:val="0"/>
                <w:sz w:val="24"/>
                <w:szCs w:val="24"/>
              </w:rPr>
              <w:t>（主观分）</w:t>
            </w:r>
          </w:p>
        </w:tc>
      </w:tr>
      <w:tr w14:paraId="29F4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517" w:type="dxa"/>
            <w:vMerge w:val="continue"/>
            <w:tcBorders>
              <w:left w:val="single" w:color="auto" w:sz="4" w:space="0"/>
              <w:right w:val="single" w:color="auto" w:sz="4" w:space="0"/>
            </w:tcBorders>
          </w:tcPr>
          <w:p w14:paraId="04DFBB8D">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宋体" w:hAnsi="宋体" w:eastAsia="宋体" w:cs="宋体"/>
                <w:bCs/>
                <w:color w:val="auto"/>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4D49FFAE">
            <w:pPr>
              <w:keepNext w:val="0"/>
              <w:keepLines w:val="0"/>
              <w:pageBreakBefore w:val="0"/>
              <w:kinsoku/>
              <w:overflowPunct/>
              <w:topLinePunct w:val="0"/>
              <w:autoSpaceDE/>
              <w:autoSpaceDN/>
              <w:bidi w:val="0"/>
              <w:adjustRightInd/>
              <w:spacing w:line="360" w:lineRule="auto"/>
              <w:ind w:firstLine="0"/>
              <w:textAlignment w:val="auto"/>
              <w:rPr>
                <w:rFonts w:hint="eastAsia" w:ascii="宋体" w:hAnsi="宋体" w:eastAsia="宋体" w:cs="宋体"/>
                <w:b/>
                <w:color w:val="auto"/>
                <w:sz w:val="24"/>
                <w:szCs w:val="24"/>
                <w:highlight w:val="none"/>
              </w:rPr>
            </w:pPr>
            <w:r>
              <w:rPr>
                <w:rFonts w:hint="eastAsia" w:ascii="宋体" w:hAnsi="宋体" w:cs="宋体"/>
                <w:b/>
                <w:bCs/>
                <w:color w:val="auto"/>
                <w:sz w:val="24"/>
                <w:szCs w:val="24"/>
                <w:lang w:val="en-US" w:eastAsia="zh-CN"/>
              </w:rPr>
              <w:t>（3）售后及运维方案分（满分5分</w:t>
            </w:r>
            <w:r>
              <w:rPr>
                <w:rFonts w:hint="eastAsia" w:ascii="宋体" w:hAnsi="宋体" w:eastAsia="宋体" w:cs="宋体"/>
                <w:b/>
                <w:color w:val="auto"/>
                <w:sz w:val="24"/>
                <w:szCs w:val="24"/>
                <w:highlight w:val="none"/>
              </w:rPr>
              <w:t>,不满足一档或不提供的则不得分。）</w:t>
            </w:r>
          </w:p>
        </w:tc>
        <w:tc>
          <w:tcPr>
            <w:tcW w:w="6554" w:type="dxa"/>
            <w:tcBorders>
              <w:top w:val="single" w:color="auto" w:sz="4" w:space="0"/>
              <w:left w:val="single" w:color="auto" w:sz="4" w:space="0"/>
              <w:bottom w:val="single" w:color="auto" w:sz="4" w:space="0"/>
              <w:right w:val="single" w:color="auto" w:sz="4" w:space="0"/>
            </w:tcBorders>
            <w:vAlign w:val="top"/>
          </w:tcPr>
          <w:p w14:paraId="71776625">
            <w:pPr>
              <w:pStyle w:val="11"/>
              <w:spacing w:line="360" w:lineRule="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一档（</w:t>
            </w:r>
            <w:r>
              <w:rPr>
                <w:rFonts w:hint="eastAsia" w:ascii="宋体" w:hAnsi="宋体" w:cs="Times New Roman"/>
                <w:bCs/>
                <w:color w:val="auto"/>
                <w:sz w:val="24"/>
                <w:szCs w:val="24"/>
                <w:highlight w:val="none"/>
                <w:lang w:val="en-US" w:eastAsia="zh-CN"/>
              </w:rPr>
              <w:t>1</w:t>
            </w:r>
            <w:r>
              <w:rPr>
                <w:rFonts w:hint="eastAsia" w:ascii="宋体" w:hAnsi="宋体" w:eastAsia="宋体" w:cs="Times New Roman"/>
                <w:bCs/>
                <w:color w:val="auto"/>
                <w:sz w:val="24"/>
                <w:szCs w:val="24"/>
                <w:highlight w:val="none"/>
                <w:lang w:eastAsia="zh-CN"/>
              </w:rPr>
              <w:t>分）：售后服务方案基本满足</w:t>
            </w:r>
            <w:r>
              <w:rPr>
                <w:rFonts w:hint="eastAsia" w:ascii="宋体" w:hAnsi="宋体" w:cs="宋体"/>
                <w:b w:val="0"/>
                <w:bCs/>
                <w:color w:val="auto"/>
                <w:sz w:val="24"/>
                <w:szCs w:val="24"/>
                <w:highlight w:val="none"/>
                <w:lang w:val="en-US" w:eastAsia="zh-CN"/>
              </w:rPr>
              <w:t>招标</w:t>
            </w:r>
            <w:r>
              <w:rPr>
                <w:rFonts w:hint="eastAsia" w:ascii="宋体" w:hAnsi="宋体" w:eastAsia="宋体" w:cs="Times New Roman"/>
                <w:bCs/>
                <w:color w:val="auto"/>
                <w:sz w:val="24"/>
                <w:szCs w:val="24"/>
                <w:highlight w:val="none"/>
                <w:lang w:eastAsia="zh-CN"/>
              </w:rPr>
              <w:t>文件的售后服务要求，针对本项目提供专门的售后服务支持，提供</w:t>
            </w:r>
            <w:r>
              <w:rPr>
                <w:rFonts w:hint="eastAsia" w:ascii="宋体" w:hAnsi="宋体" w:eastAsia="宋体" w:cs="Times New Roman"/>
                <w:bCs/>
                <w:color w:val="auto"/>
                <w:sz w:val="24"/>
                <w:szCs w:val="24"/>
                <w:highlight w:val="none"/>
                <w:lang w:val="en-US" w:eastAsia="zh-Hans"/>
              </w:rPr>
              <w:t>基本满足</w:t>
            </w:r>
            <w:r>
              <w:rPr>
                <w:rFonts w:hint="eastAsia" w:ascii="宋体" w:hAnsi="宋体" w:cs="宋体"/>
                <w:b w:val="0"/>
                <w:bCs/>
                <w:color w:val="auto"/>
                <w:sz w:val="24"/>
                <w:szCs w:val="24"/>
                <w:highlight w:val="none"/>
                <w:lang w:val="en-US" w:eastAsia="zh-CN"/>
              </w:rPr>
              <w:t>招标</w:t>
            </w:r>
            <w:r>
              <w:rPr>
                <w:rFonts w:hint="eastAsia" w:ascii="宋体" w:hAnsi="宋体" w:eastAsia="宋体" w:cs="Times New Roman"/>
                <w:bCs/>
                <w:color w:val="auto"/>
                <w:sz w:val="24"/>
                <w:szCs w:val="24"/>
                <w:highlight w:val="none"/>
                <w:lang w:val="en-US" w:eastAsia="zh-Hans"/>
              </w:rPr>
              <w:t>文件售后服务要求</w:t>
            </w:r>
            <w:r>
              <w:rPr>
                <w:rFonts w:hint="eastAsia" w:ascii="宋体" w:hAnsi="宋体" w:eastAsia="宋体" w:cs="Times New Roman"/>
                <w:bCs/>
                <w:color w:val="auto"/>
                <w:sz w:val="24"/>
                <w:szCs w:val="24"/>
                <w:highlight w:val="none"/>
                <w:lang w:eastAsia="zh-CN"/>
              </w:rPr>
              <w:t>的售后服务响应。</w:t>
            </w:r>
          </w:p>
          <w:p w14:paraId="42856370">
            <w:pPr>
              <w:pStyle w:val="11"/>
              <w:spacing w:line="360" w:lineRule="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二档（</w:t>
            </w: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eastAsia="zh-CN"/>
              </w:rPr>
              <w:t>分）：售后服务方案完全满足</w:t>
            </w:r>
            <w:r>
              <w:rPr>
                <w:rFonts w:hint="eastAsia" w:ascii="宋体" w:hAnsi="宋体" w:cs="宋体"/>
                <w:b w:val="0"/>
                <w:bCs/>
                <w:color w:val="auto"/>
                <w:sz w:val="24"/>
                <w:szCs w:val="24"/>
                <w:highlight w:val="none"/>
                <w:lang w:val="en-US" w:eastAsia="zh-CN"/>
              </w:rPr>
              <w:t>招标</w:t>
            </w:r>
            <w:r>
              <w:rPr>
                <w:rFonts w:hint="eastAsia" w:ascii="宋体" w:hAnsi="宋体" w:eastAsia="宋体" w:cs="Times New Roman"/>
                <w:bCs/>
                <w:color w:val="auto"/>
                <w:sz w:val="24"/>
                <w:szCs w:val="24"/>
                <w:highlight w:val="none"/>
                <w:lang w:eastAsia="zh-CN"/>
              </w:rPr>
              <w:t>文件的售后服务要求，针对本项目提供专门的售后服务支持，能提供本地化服务，提供</w:t>
            </w:r>
            <w:r>
              <w:rPr>
                <w:rFonts w:hint="eastAsia" w:ascii="宋体" w:hAnsi="宋体" w:eastAsia="宋体" w:cs="Times New Roman"/>
                <w:bCs/>
                <w:color w:val="auto"/>
                <w:sz w:val="24"/>
                <w:szCs w:val="24"/>
                <w:highlight w:val="none"/>
                <w:lang w:val="en-US" w:eastAsia="zh-Hans"/>
              </w:rPr>
              <w:t>基本满足</w:t>
            </w:r>
            <w:r>
              <w:rPr>
                <w:rFonts w:hint="eastAsia" w:ascii="宋体" w:hAnsi="宋体" w:cs="宋体"/>
                <w:b w:val="0"/>
                <w:bCs/>
                <w:color w:val="auto"/>
                <w:sz w:val="24"/>
                <w:szCs w:val="24"/>
                <w:highlight w:val="none"/>
                <w:lang w:val="en-US" w:eastAsia="zh-CN"/>
              </w:rPr>
              <w:t>招标</w:t>
            </w:r>
            <w:r>
              <w:rPr>
                <w:rFonts w:hint="eastAsia" w:ascii="宋体" w:hAnsi="宋体" w:eastAsia="宋体" w:cs="Times New Roman"/>
                <w:bCs/>
                <w:color w:val="auto"/>
                <w:sz w:val="24"/>
                <w:szCs w:val="24"/>
                <w:highlight w:val="none"/>
                <w:lang w:val="en-US" w:eastAsia="zh-Hans"/>
              </w:rPr>
              <w:t>文件售后服务要求</w:t>
            </w:r>
            <w:r>
              <w:rPr>
                <w:rFonts w:hint="eastAsia" w:ascii="宋体" w:hAnsi="宋体" w:eastAsia="宋体" w:cs="Times New Roman"/>
                <w:bCs/>
                <w:color w:val="auto"/>
                <w:sz w:val="24"/>
                <w:szCs w:val="24"/>
                <w:highlight w:val="none"/>
                <w:lang w:eastAsia="zh-CN"/>
              </w:rPr>
              <w:t>的售后服务响应。</w:t>
            </w:r>
          </w:p>
          <w:p w14:paraId="5CF9FA14">
            <w:pPr>
              <w:pStyle w:val="11"/>
              <w:spacing w:line="360" w:lineRule="auto"/>
              <w:rPr>
                <w:rFonts w:hint="eastAsia" w:ascii="宋体" w:hAnsi="宋体" w:eastAsia="宋体" w:cs="宋体"/>
                <w:color w:val="auto"/>
                <w:sz w:val="24"/>
                <w:szCs w:val="24"/>
                <w:highlight w:val="none"/>
              </w:rPr>
            </w:pPr>
            <w:r>
              <w:rPr>
                <w:rFonts w:hint="eastAsia" w:ascii="宋体" w:hAnsi="宋体" w:eastAsia="宋体" w:cs="Times New Roman"/>
                <w:bCs/>
                <w:color w:val="auto"/>
                <w:sz w:val="24"/>
                <w:szCs w:val="24"/>
                <w:highlight w:val="none"/>
                <w:lang w:eastAsia="zh-CN"/>
              </w:rPr>
              <w:t>三档（</w:t>
            </w:r>
            <w:r>
              <w:rPr>
                <w:rFonts w:hint="eastAsia" w:ascii="宋体" w:hAnsi="宋体" w:eastAsia="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lang w:eastAsia="zh-CN"/>
              </w:rPr>
              <w:t>分）：售后服务方案完全满足</w:t>
            </w:r>
            <w:r>
              <w:rPr>
                <w:rFonts w:hint="eastAsia" w:ascii="宋体" w:hAnsi="宋体" w:cs="宋体"/>
                <w:b w:val="0"/>
                <w:bCs/>
                <w:color w:val="auto"/>
                <w:sz w:val="24"/>
                <w:szCs w:val="24"/>
                <w:highlight w:val="none"/>
                <w:lang w:val="en-US" w:eastAsia="zh-CN"/>
              </w:rPr>
              <w:t>招标</w:t>
            </w:r>
            <w:r>
              <w:rPr>
                <w:rFonts w:hint="eastAsia" w:ascii="宋体" w:hAnsi="宋体" w:eastAsia="宋体" w:cs="Times New Roman"/>
                <w:bCs/>
                <w:color w:val="auto"/>
                <w:sz w:val="24"/>
                <w:szCs w:val="24"/>
                <w:highlight w:val="none"/>
                <w:lang w:eastAsia="zh-CN"/>
              </w:rPr>
              <w:t>文件的售后服务要求，针对本项目提供专门的售后服务支持，能根据用户情况提供</w:t>
            </w:r>
            <w:r>
              <w:rPr>
                <w:rFonts w:hint="eastAsia" w:ascii="宋体" w:hAnsi="宋体" w:cs="Times New Roman"/>
                <w:bCs/>
                <w:color w:val="auto"/>
                <w:sz w:val="24"/>
                <w:szCs w:val="24"/>
                <w:highlight w:val="none"/>
                <w:lang w:val="en-US" w:eastAsia="zh-CN"/>
              </w:rPr>
              <w:t>售后服务质量保障、售后服务体系、</w:t>
            </w:r>
            <w:r>
              <w:rPr>
                <w:rFonts w:hint="eastAsia" w:ascii="宋体" w:hAnsi="宋体" w:eastAsia="宋体" w:cs="Times New Roman"/>
                <w:bCs/>
                <w:color w:val="auto"/>
                <w:sz w:val="24"/>
                <w:szCs w:val="24"/>
                <w:highlight w:val="none"/>
                <w:lang w:eastAsia="zh-CN"/>
              </w:rPr>
              <w:t>技术支持</w:t>
            </w:r>
            <w:r>
              <w:rPr>
                <w:rFonts w:hint="eastAsia" w:ascii="宋体" w:hAnsi="宋体" w:cs="Times New Roman"/>
                <w:bCs/>
                <w:color w:val="auto"/>
                <w:sz w:val="24"/>
                <w:szCs w:val="24"/>
                <w:highlight w:val="none"/>
                <w:lang w:val="en-US" w:eastAsia="zh-CN"/>
              </w:rPr>
              <w:t>能力</w:t>
            </w:r>
            <w:r>
              <w:rPr>
                <w:rFonts w:hint="eastAsia" w:ascii="宋体" w:hAnsi="宋体" w:eastAsia="宋体" w:cs="Times New Roman"/>
                <w:bCs/>
                <w:color w:val="auto"/>
                <w:sz w:val="24"/>
                <w:szCs w:val="24"/>
                <w:highlight w:val="none"/>
                <w:lang w:eastAsia="zh-CN"/>
              </w:rPr>
              <w:t>、</w:t>
            </w:r>
            <w:r>
              <w:rPr>
                <w:rFonts w:hint="eastAsia" w:ascii="宋体" w:hAnsi="宋体" w:cs="Times New Roman"/>
                <w:bCs/>
                <w:color w:val="auto"/>
                <w:sz w:val="24"/>
                <w:szCs w:val="24"/>
                <w:highlight w:val="none"/>
                <w:lang w:val="en-US" w:eastAsia="zh-CN"/>
              </w:rPr>
              <w:t>响应时间</w:t>
            </w:r>
            <w:r>
              <w:rPr>
                <w:rFonts w:hint="eastAsia" w:ascii="宋体" w:hAnsi="宋体" w:eastAsia="宋体" w:cs="Times New Roman"/>
                <w:bCs/>
                <w:color w:val="auto"/>
                <w:sz w:val="24"/>
                <w:szCs w:val="24"/>
                <w:highlight w:val="none"/>
                <w:lang w:eastAsia="zh-CN"/>
              </w:rPr>
              <w:t>，能提供本地化服务，提供优于</w:t>
            </w:r>
            <w:r>
              <w:rPr>
                <w:rFonts w:hint="eastAsia" w:ascii="宋体" w:hAnsi="宋体" w:cs="宋体"/>
                <w:b w:val="0"/>
                <w:bCs/>
                <w:color w:val="auto"/>
                <w:sz w:val="24"/>
                <w:szCs w:val="24"/>
                <w:highlight w:val="none"/>
                <w:lang w:val="en-US" w:eastAsia="zh-CN"/>
              </w:rPr>
              <w:t>招标</w:t>
            </w:r>
            <w:r>
              <w:rPr>
                <w:rFonts w:hint="eastAsia" w:ascii="宋体" w:hAnsi="宋体" w:eastAsia="宋体" w:cs="Times New Roman"/>
                <w:bCs/>
                <w:color w:val="auto"/>
                <w:sz w:val="24"/>
                <w:szCs w:val="24"/>
                <w:highlight w:val="none"/>
                <w:lang w:eastAsia="zh-CN"/>
              </w:rPr>
              <w:t>文件售后服务要求的服务响应时间。</w:t>
            </w:r>
          </w:p>
        </w:tc>
        <w:tc>
          <w:tcPr>
            <w:tcW w:w="1410" w:type="dxa"/>
            <w:tcBorders>
              <w:top w:val="single" w:color="auto" w:sz="4" w:space="0"/>
              <w:left w:val="single" w:color="auto" w:sz="4" w:space="0"/>
              <w:bottom w:val="single" w:color="auto" w:sz="4" w:space="0"/>
              <w:right w:val="single" w:color="auto" w:sz="4" w:space="0"/>
            </w:tcBorders>
            <w:vAlign w:val="center"/>
          </w:tcPr>
          <w:p w14:paraId="545D7682">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4B7F52C5">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（主观分）</w:t>
            </w:r>
          </w:p>
        </w:tc>
      </w:tr>
      <w:tr w14:paraId="0871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17" w:type="dxa"/>
            <w:vMerge w:val="continue"/>
            <w:tcBorders>
              <w:left w:val="single" w:color="auto" w:sz="4" w:space="0"/>
              <w:right w:val="single" w:color="auto" w:sz="4" w:space="0"/>
            </w:tcBorders>
          </w:tcPr>
          <w:p w14:paraId="633E7A4A">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宋体" w:hAnsi="宋体" w:eastAsia="宋体" w:cs="宋体"/>
                <w:bCs/>
                <w:color w:val="auto"/>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6F68D108">
            <w:pPr>
              <w:keepNext w:val="0"/>
              <w:keepLines w:val="0"/>
              <w:pageBreakBefore w:val="0"/>
              <w:kinsoku/>
              <w:overflowPunct/>
              <w:topLinePunct w:val="0"/>
              <w:autoSpaceDE/>
              <w:autoSpaceDN/>
              <w:bidi w:val="0"/>
              <w:adjustRightInd/>
              <w:spacing w:line="360" w:lineRule="auto"/>
              <w:ind w:firstLine="422"/>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（4）项目培训方案分（满分5分</w:t>
            </w:r>
            <w:r>
              <w:rPr>
                <w:rFonts w:hint="eastAsia" w:ascii="宋体" w:hAnsi="宋体" w:eastAsia="宋体" w:cs="宋体"/>
                <w:b/>
                <w:color w:val="auto"/>
                <w:sz w:val="24"/>
                <w:szCs w:val="24"/>
                <w:highlight w:val="none"/>
              </w:rPr>
              <w:t>,不满足一档或不提供的则不得分。）</w:t>
            </w:r>
          </w:p>
        </w:tc>
        <w:tc>
          <w:tcPr>
            <w:tcW w:w="6554" w:type="dxa"/>
            <w:tcBorders>
              <w:top w:val="single" w:color="auto" w:sz="4" w:space="0"/>
              <w:left w:val="single" w:color="auto" w:sz="4" w:space="0"/>
              <w:bottom w:val="single" w:color="auto" w:sz="4" w:space="0"/>
              <w:right w:val="single" w:color="auto" w:sz="4" w:space="0"/>
            </w:tcBorders>
            <w:vAlign w:val="top"/>
          </w:tcPr>
          <w:p w14:paraId="175B02C3">
            <w:pPr>
              <w:pStyle w:val="2"/>
              <w:numPr>
                <w:ilvl w:val="-1"/>
                <w:numId w:val="0"/>
              </w:numPr>
              <w:spacing w:after="0" w:line="360" w:lineRule="auto"/>
              <w:ind w:left="210" w:leftChars="100"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一档（1分）：培训方案基本满足</w:t>
            </w:r>
            <w:r>
              <w:rPr>
                <w:rFonts w:hint="eastAsia" w:ascii="宋体" w:hAnsi="宋体" w:cs="宋体"/>
                <w:b w:val="0"/>
                <w:bCs/>
                <w:color w:val="auto"/>
                <w:sz w:val="24"/>
                <w:szCs w:val="24"/>
                <w:highlight w:val="none"/>
                <w:lang w:val="en-US" w:eastAsia="zh-CN"/>
              </w:rPr>
              <w:t>招标</w:t>
            </w:r>
            <w:r>
              <w:rPr>
                <w:rFonts w:hint="eastAsia" w:ascii="宋体" w:hAnsi="宋体" w:cs="宋体"/>
                <w:color w:val="auto"/>
                <w:sz w:val="24"/>
                <w:szCs w:val="24"/>
                <w:lang w:val="en-US" w:eastAsia="zh-CN"/>
              </w:rPr>
              <w:t>文件的培训要求，针对本项目提供培训方式及时间安排，基本满足</w:t>
            </w:r>
            <w:r>
              <w:rPr>
                <w:rFonts w:hint="eastAsia" w:ascii="宋体" w:hAnsi="宋体" w:cs="宋体"/>
                <w:b w:val="0"/>
                <w:bCs/>
                <w:color w:val="auto"/>
                <w:sz w:val="24"/>
                <w:szCs w:val="24"/>
                <w:highlight w:val="none"/>
                <w:lang w:val="en-US" w:eastAsia="zh-CN"/>
              </w:rPr>
              <w:t>招标</w:t>
            </w:r>
            <w:r>
              <w:rPr>
                <w:rFonts w:hint="eastAsia" w:ascii="宋体" w:hAnsi="宋体" w:cs="宋体"/>
                <w:color w:val="auto"/>
                <w:sz w:val="24"/>
                <w:szCs w:val="24"/>
                <w:lang w:val="en-US" w:eastAsia="zh-CN"/>
              </w:rPr>
              <w:t>文件培训要求。</w:t>
            </w:r>
          </w:p>
          <w:p w14:paraId="56C2D4FC">
            <w:pPr>
              <w:pStyle w:val="2"/>
              <w:numPr>
                <w:ilvl w:val="-1"/>
                <w:numId w:val="0"/>
              </w:numPr>
              <w:spacing w:after="0" w:line="360" w:lineRule="auto"/>
              <w:ind w:left="210" w:leftChars="100"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二档（3分）：培训方案完全满足</w:t>
            </w:r>
            <w:r>
              <w:rPr>
                <w:rFonts w:hint="eastAsia" w:ascii="宋体" w:hAnsi="宋体" w:cs="宋体"/>
                <w:b w:val="0"/>
                <w:bCs/>
                <w:color w:val="auto"/>
                <w:sz w:val="24"/>
                <w:szCs w:val="24"/>
                <w:highlight w:val="none"/>
                <w:lang w:val="en-US" w:eastAsia="zh-CN"/>
              </w:rPr>
              <w:t>招标</w:t>
            </w:r>
            <w:r>
              <w:rPr>
                <w:rFonts w:hint="eastAsia" w:ascii="宋体" w:hAnsi="宋体" w:cs="宋体"/>
                <w:color w:val="auto"/>
                <w:sz w:val="24"/>
                <w:szCs w:val="24"/>
                <w:lang w:val="en-US" w:eastAsia="zh-CN"/>
              </w:rPr>
              <w:t>文件的培训要求，针对本项目提供培训方式及时间、对象，形成培训管理计划，符合</w:t>
            </w:r>
            <w:r>
              <w:rPr>
                <w:rFonts w:hint="eastAsia" w:ascii="宋体" w:hAnsi="宋体" w:cs="宋体"/>
                <w:b w:val="0"/>
                <w:bCs/>
                <w:color w:val="auto"/>
                <w:sz w:val="24"/>
                <w:szCs w:val="24"/>
                <w:highlight w:val="none"/>
                <w:lang w:val="en-US" w:eastAsia="zh-CN"/>
              </w:rPr>
              <w:t>招标</w:t>
            </w:r>
            <w:r>
              <w:rPr>
                <w:rFonts w:hint="eastAsia" w:ascii="宋体" w:hAnsi="宋体" w:cs="宋体"/>
                <w:color w:val="auto"/>
                <w:sz w:val="24"/>
                <w:szCs w:val="24"/>
                <w:lang w:val="en-US" w:eastAsia="zh-CN"/>
              </w:rPr>
              <w:t>文件培训要求。</w:t>
            </w:r>
          </w:p>
          <w:p w14:paraId="3CF5BD6F">
            <w:pPr>
              <w:pStyle w:val="2"/>
              <w:numPr>
                <w:ilvl w:val="0"/>
                <w:numId w:val="0"/>
              </w:numPr>
              <w:spacing w:after="0" w:line="360" w:lineRule="auto"/>
              <w:ind w:left="210" w:leftChars="100" w:firstLine="240" w:firstLineChars="100"/>
              <w:rPr>
                <w:rFonts w:hint="eastAsia" w:ascii="宋体" w:hAnsi="宋体" w:cs="宋体"/>
                <w:b w:val="0"/>
                <w:bCs w:val="0"/>
                <w:color w:val="auto"/>
                <w:sz w:val="24"/>
                <w:szCs w:val="24"/>
                <w:lang w:val="en-US" w:eastAsia="zh-CN"/>
              </w:rPr>
            </w:pPr>
            <w:r>
              <w:rPr>
                <w:rFonts w:hint="eastAsia" w:ascii="宋体" w:hAnsi="宋体" w:cs="宋体"/>
                <w:color w:val="auto"/>
                <w:sz w:val="24"/>
                <w:szCs w:val="24"/>
                <w:lang w:val="en-US" w:eastAsia="zh-CN"/>
              </w:rPr>
              <w:t>三档（5分）：培训方案完全满足</w:t>
            </w:r>
            <w:r>
              <w:rPr>
                <w:rFonts w:hint="eastAsia" w:ascii="宋体" w:hAnsi="宋体" w:cs="宋体"/>
                <w:b w:val="0"/>
                <w:bCs/>
                <w:color w:val="auto"/>
                <w:sz w:val="24"/>
                <w:szCs w:val="24"/>
                <w:highlight w:val="none"/>
                <w:lang w:val="en-US" w:eastAsia="zh-CN"/>
              </w:rPr>
              <w:t>招标</w:t>
            </w:r>
            <w:r>
              <w:rPr>
                <w:rFonts w:hint="eastAsia" w:ascii="宋体" w:hAnsi="宋体" w:cs="宋体"/>
                <w:color w:val="auto"/>
                <w:sz w:val="24"/>
                <w:szCs w:val="24"/>
                <w:lang w:val="en-US" w:eastAsia="zh-CN"/>
              </w:rPr>
              <w:t>文件的培训要求，针对本项目提供培训各个阶段工作安排，对培训目标、培训方式、时间安排、培训对象、培训内容等方面，提供优于</w:t>
            </w:r>
            <w:r>
              <w:rPr>
                <w:rFonts w:hint="eastAsia" w:ascii="宋体" w:hAnsi="宋体" w:cs="宋体"/>
                <w:b w:val="0"/>
                <w:bCs/>
                <w:color w:val="auto"/>
                <w:sz w:val="24"/>
                <w:szCs w:val="24"/>
                <w:highlight w:val="none"/>
                <w:lang w:val="en-US" w:eastAsia="zh-CN"/>
              </w:rPr>
              <w:t>招标</w:t>
            </w:r>
            <w:r>
              <w:rPr>
                <w:rFonts w:hint="eastAsia" w:ascii="宋体" w:hAnsi="宋体" w:cs="宋体"/>
                <w:color w:val="auto"/>
                <w:sz w:val="24"/>
                <w:szCs w:val="24"/>
                <w:lang w:val="en-US" w:eastAsia="zh-CN"/>
              </w:rPr>
              <w:t>文件培训要求。</w:t>
            </w:r>
          </w:p>
        </w:tc>
        <w:tc>
          <w:tcPr>
            <w:tcW w:w="1410" w:type="dxa"/>
            <w:tcBorders>
              <w:top w:val="single" w:color="auto" w:sz="4" w:space="0"/>
              <w:left w:val="single" w:color="auto" w:sz="4" w:space="0"/>
              <w:bottom w:val="single" w:color="auto" w:sz="4" w:space="0"/>
              <w:right w:val="single" w:color="auto" w:sz="4" w:space="0"/>
            </w:tcBorders>
            <w:vAlign w:val="center"/>
          </w:tcPr>
          <w:p w14:paraId="08413836">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7AB12A68">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（主观分）</w:t>
            </w:r>
          </w:p>
        </w:tc>
      </w:tr>
      <w:tr w14:paraId="4BFD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517" w:type="dxa"/>
            <w:vMerge w:val="continue"/>
            <w:tcBorders>
              <w:left w:val="single" w:color="auto" w:sz="4" w:space="0"/>
              <w:right w:val="single" w:color="auto" w:sz="4" w:space="0"/>
            </w:tcBorders>
          </w:tcPr>
          <w:p w14:paraId="0AEFB181">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宋体" w:hAnsi="宋体" w:eastAsia="宋体" w:cs="宋体"/>
                <w:bCs/>
                <w:color w:val="auto"/>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78F75F0C">
            <w:pPr>
              <w:keepNext w:val="0"/>
              <w:keepLines w:val="0"/>
              <w:pageBreakBefore w:val="0"/>
              <w:kinsoku/>
              <w:wordWrap w:val="0"/>
              <w:overflowPunct/>
              <w:topLinePunct w:val="0"/>
              <w:autoSpaceDE/>
              <w:autoSpaceDN/>
              <w:bidi w:val="0"/>
              <w:adjustRightInd/>
              <w:spacing w:line="360" w:lineRule="auto"/>
              <w:ind w:firstLine="422"/>
              <w:textAlignment w:val="auto"/>
              <w:rPr>
                <w:rFonts w:hint="eastAsia" w:ascii="宋体" w:hAnsi="宋体" w:eastAsia="宋体" w:cs="宋体"/>
                <w:bCs/>
                <w:color w:val="auto"/>
                <w:kern w:val="0"/>
                <w:sz w:val="24"/>
                <w:szCs w:val="24"/>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系统演示分（满分15分）</w:t>
            </w:r>
          </w:p>
        </w:tc>
        <w:tc>
          <w:tcPr>
            <w:tcW w:w="6554" w:type="dxa"/>
            <w:tcBorders>
              <w:top w:val="single" w:color="auto" w:sz="4" w:space="0"/>
              <w:left w:val="single" w:color="auto" w:sz="4" w:space="0"/>
              <w:bottom w:val="single" w:color="auto" w:sz="4" w:space="0"/>
              <w:right w:val="single" w:color="auto" w:sz="4" w:space="0"/>
            </w:tcBorders>
          </w:tcPr>
          <w:p w14:paraId="0A0A832F">
            <w:pPr>
              <w:pStyle w:val="31"/>
              <w:numPr>
                <w:ilvl w:val="0"/>
                <w:numId w:val="0"/>
              </w:numPr>
              <w:wordWrap w:val="0"/>
              <w:spacing w:before="0" w:after="0" w:line="360" w:lineRule="auto"/>
              <w:ind w:leftChars="0"/>
              <w:rPr>
                <w:rFonts w:hint="eastAsia" w:ascii="宋体" w:hAnsi="宋体" w:eastAsia="宋体" w:cs="宋体"/>
                <w:b/>
                <w:bCs w:val="0"/>
                <w:color w:val="auto"/>
                <w:szCs w:val="24"/>
                <w:highlight w:val="none"/>
              </w:rPr>
            </w:pPr>
            <w:r>
              <w:rPr>
                <w:rFonts w:hint="eastAsia" w:hAnsi="宋体" w:cs="宋体"/>
                <w:b/>
                <w:bCs w:val="0"/>
                <w:color w:val="auto"/>
                <w:szCs w:val="24"/>
                <w:highlight w:val="none"/>
                <w:lang w:val="en-US" w:eastAsia="zh-CN"/>
              </w:rPr>
              <w:t>①</w:t>
            </w:r>
            <w:r>
              <w:rPr>
                <w:rFonts w:hint="eastAsia" w:ascii="宋体" w:hAnsi="宋体" w:eastAsia="宋体" w:cs="宋体"/>
                <w:b/>
                <w:bCs w:val="0"/>
                <w:color w:val="auto"/>
                <w:szCs w:val="24"/>
                <w:highlight w:val="none"/>
              </w:rPr>
              <w:t>演示时间不超过</w:t>
            </w:r>
            <w:r>
              <w:rPr>
                <w:rFonts w:hint="eastAsia" w:hAnsi="宋体" w:cs="宋体"/>
                <w:b/>
                <w:bCs w:val="0"/>
                <w:color w:val="auto"/>
                <w:szCs w:val="24"/>
                <w:highlight w:val="none"/>
                <w:lang w:val="en-US" w:eastAsia="zh-CN"/>
              </w:rPr>
              <w:t>15</w:t>
            </w:r>
            <w:r>
              <w:rPr>
                <w:rFonts w:hint="eastAsia" w:ascii="宋体" w:hAnsi="宋体" w:eastAsia="宋体" w:cs="宋体"/>
                <w:b/>
                <w:bCs w:val="0"/>
                <w:color w:val="auto"/>
                <w:szCs w:val="24"/>
                <w:highlight w:val="none"/>
              </w:rPr>
              <w:t>分钟</w:t>
            </w:r>
            <w:r>
              <w:rPr>
                <w:rFonts w:hint="eastAsia" w:hAnsi="宋体" w:cs="宋体"/>
                <w:b/>
                <w:bCs w:val="0"/>
                <w:color w:val="auto"/>
                <w:szCs w:val="24"/>
                <w:highlight w:val="none"/>
                <w:lang w:eastAsia="zh-CN"/>
              </w:rPr>
              <w:t>，</w:t>
            </w:r>
            <w:r>
              <w:rPr>
                <w:rFonts w:hint="eastAsia" w:hAnsi="宋体" w:cs="宋体"/>
                <w:b/>
                <w:bCs w:val="0"/>
                <w:color w:val="auto"/>
                <w:szCs w:val="24"/>
                <w:highlight w:val="none"/>
                <w:lang w:val="en-US" w:eastAsia="zh-CN"/>
              </w:rPr>
              <w:t>投标人</w:t>
            </w:r>
            <w:r>
              <w:rPr>
                <w:rFonts w:hint="eastAsia" w:ascii="宋体" w:hAnsi="宋体" w:eastAsia="宋体" w:cs="宋体"/>
                <w:b/>
                <w:bCs w:val="0"/>
                <w:color w:val="auto"/>
                <w:szCs w:val="24"/>
                <w:highlight w:val="none"/>
              </w:rPr>
              <w:t>需要在具备有摄像头及语音功能且互联网网络状况良好的电脑登录“</w:t>
            </w:r>
            <w:r>
              <w:rPr>
                <w:rFonts w:hint="eastAsia" w:hAnsi="宋体" w:cs="宋体"/>
                <w:b/>
                <w:bCs w:val="0"/>
                <w:color w:val="auto"/>
                <w:szCs w:val="24"/>
                <w:highlight w:val="none"/>
                <w:lang w:val="en-US" w:eastAsia="zh-CN"/>
              </w:rPr>
              <w:t>广西政府采购云</w:t>
            </w:r>
            <w:r>
              <w:rPr>
                <w:rFonts w:hint="eastAsia" w:ascii="宋体" w:hAnsi="宋体" w:eastAsia="宋体" w:cs="宋体"/>
                <w:b/>
                <w:bCs w:val="0"/>
                <w:color w:val="auto"/>
                <w:szCs w:val="24"/>
                <w:highlight w:val="none"/>
              </w:rPr>
              <w:t>”平台远程开标大厅参与本次演示。</w:t>
            </w:r>
          </w:p>
          <w:p w14:paraId="5ABE2BA4">
            <w:pPr>
              <w:keepNext w:val="0"/>
              <w:keepLines w:val="0"/>
              <w:pageBreakBefore w:val="0"/>
              <w:kinsoku/>
              <w:wordWrap w:val="0"/>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b/>
                <w:bCs w:val="0"/>
                <w:color w:val="auto"/>
                <w:sz w:val="24"/>
                <w:szCs w:val="24"/>
                <w:highlight w:val="none"/>
                <w:lang w:val="en-US" w:eastAsia="zh-CN"/>
              </w:rPr>
              <w:t>②</w:t>
            </w:r>
            <w:r>
              <w:rPr>
                <w:rFonts w:hint="eastAsia" w:ascii="宋体" w:hAnsi="宋体" w:eastAsia="宋体" w:cs="宋体"/>
                <w:b/>
                <w:bCs w:val="0"/>
                <w:color w:val="auto"/>
                <w:sz w:val="24"/>
                <w:szCs w:val="24"/>
                <w:highlight w:val="none"/>
              </w:rPr>
              <w:t>若对项目采购电子交易系统操作有疑问，可登录广西政府采购云平台（https://login.gcy.zfcg.gxzf.gov.cn/user-login/#/），点击右侧咨询小采，获取采小蜜智能服务管家帮助，或拨打政采云服务热线95763获取热线服务帮助。</w:t>
            </w:r>
          </w:p>
          <w:p w14:paraId="06754172">
            <w:pPr>
              <w:keepNext w:val="0"/>
              <w:keepLines w:val="0"/>
              <w:pageBreakBefore w:val="0"/>
              <w:kinsoku/>
              <w:wordWrap w:val="0"/>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③</w:t>
            </w:r>
            <w:r>
              <w:rPr>
                <w:rFonts w:hint="eastAsia" w:ascii="宋体" w:hAnsi="宋体" w:eastAsia="宋体" w:cs="宋体"/>
                <w:b/>
                <w:bCs/>
                <w:color w:val="auto"/>
                <w:sz w:val="24"/>
                <w:szCs w:val="24"/>
                <w:highlight w:val="none"/>
              </w:rPr>
              <w:t>评分标准：演示分按照单项功能点计分，放弃演示或非实体软件功能演示得0分，不进行原型程序录制演示的，或仅用图片、演示文稿、静态网页等成果资料演示的，此项分值为0分。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62"/>
              <w:gridCol w:w="3975"/>
            </w:tblGrid>
            <w:tr w14:paraId="14D2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14:paraId="2DC93A0A">
                  <w:pPr>
                    <w:spacing w:line="36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序号</w:t>
                  </w:r>
                </w:p>
              </w:tc>
              <w:tc>
                <w:tcPr>
                  <w:tcW w:w="5637" w:type="dxa"/>
                  <w:gridSpan w:val="2"/>
                </w:tcPr>
                <w:p w14:paraId="13BEF20B">
                  <w:pPr>
                    <w:spacing w:line="36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演示内容</w:t>
                  </w:r>
                </w:p>
              </w:tc>
            </w:tr>
            <w:tr w14:paraId="14DF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059EFAD6">
                  <w:pPr>
                    <w:spacing w:line="36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1</w:t>
                  </w:r>
                </w:p>
              </w:tc>
              <w:tc>
                <w:tcPr>
                  <w:tcW w:w="1662" w:type="dxa"/>
                  <w:vAlign w:val="center"/>
                </w:tcPr>
                <w:p w14:paraId="2DDAF26B">
                  <w:pPr>
                    <w:spacing w:line="360" w:lineRule="auto"/>
                    <w:jc w:val="both"/>
                    <w:rPr>
                      <w:rFonts w:hint="eastAsia" w:ascii="宋体" w:hAnsi="宋体" w:cs="宋体"/>
                      <w:color w:val="auto"/>
                      <w:sz w:val="24"/>
                      <w:vertAlign w:val="baseline"/>
                      <w:lang w:val="en-US" w:eastAsia="zh-CN"/>
                    </w:rPr>
                  </w:pPr>
                  <w:r>
                    <w:rPr>
                      <w:rFonts w:hint="eastAsia" w:ascii="宋体" w:hAnsi="宋体" w:cs="宋体"/>
                      <w:sz w:val="24"/>
                      <w:vertAlign w:val="baseline"/>
                      <w:lang w:val="en-US" w:eastAsia="zh-CN"/>
                    </w:rPr>
                    <w:t>信用园区系统（3分）</w:t>
                  </w:r>
                </w:p>
              </w:tc>
              <w:tc>
                <w:tcPr>
                  <w:tcW w:w="3975" w:type="dxa"/>
                  <w:vAlign w:val="top"/>
                </w:tcPr>
                <w:p w14:paraId="2CE8FDA6">
                  <w:pPr>
                    <w:spacing w:line="360" w:lineRule="auto"/>
                    <w:rPr>
                      <w:rFonts w:hint="eastAsia" w:ascii="宋体" w:hAnsi="宋体" w:cs="宋体"/>
                      <w:color w:val="auto"/>
                      <w:sz w:val="24"/>
                      <w:vertAlign w:val="baseline"/>
                      <w:lang w:val="en-US" w:eastAsia="zh-CN"/>
                    </w:rPr>
                  </w:pPr>
                  <w:r>
                    <w:rPr>
                      <w:rFonts w:hint="eastAsia" w:ascii="宋体" w:hAnsi="宋体" w:cs="宋体"/>
                      <w:sz w:val="24"/>
                      <w:vertAlign w:val="baseline"/>
                      <w:lang w:val="en-US" w:eastAsia="zh-CN"/>
                    </w:rPr>
                    <w:t>演示企业管理、招商管理、合同管理、空间管理、账务管理、企业服务功能。根</w:t>
                  </w:r>
                  <w:r>
                    <w:rPr>
                      <w:rFonts w:hint="default" w:ascii="宋体" w:hAnsi="宋体" w:eastAsia="宋体" w:cs="宋体"/>
                      <w:kern w:val="2"/>
                      <w:sz w:val="24"/>
                      <w:szCs w:val="24"/>
                      <w:lang w:bidi="ar-SA"/>
                    </w:rPr>
                    <w:t>据</w:t>
                  </w:r>
                  <w:r>
                    <w:rPr>
                      <w:rFonts w:hint="eastAsia" w:ascii="宋体" w:hAnsi="宋体" w:eastAsia="宋体" w:cs="宋体"/>
                      <w:kern w:val="2"/>
                      <w:sz w:val="24"/>
                      <w:szCs w:val="24"/>
                      <w:lang w:val="en-US" w:eastAsia="zh-CN" w:bidi="ar-SA"/>
                    </w:rPr>
                    <w:t>演</w:t>
                  </w:r>
                  <w:r>
                    <w:rPr>
                      <w:rFonts w:hint="default" w:ascii="宋体" w:hAnsi="宋体" w:eastAsia="宋体" w:cs="宋体"/>
                      <w:kern w:val="2"/>
                      <w:sz w:val="24"/>
                      <w:szCs w:val="24"/>
                      <w:lang w:bidi="ar-SA"/>
                    </w:rPr>
                    <w:t>示内容进行评分，每</w:t>
                  </w:r>
                  <w:r>
                    <w:rPr>
                      <w:rFonts w:hint="eastAsia" w:ascii="宋体" w:hAnsi="宋体" w:cs="宋体"/>
                      <w:kern w:val="2"/>
                      <w:sz w:val="24"/>
                      <w:szCs w:val="24"/>
                      <w:lang w:val="en-US" w:eastAsia="zh-CN" w:bidi="ar-SA"/>
                    </w:rPr>
                    <w:t>完整</w:t>
                  </w:r>
                  <w:r>
                    <w:rPr>
                      <w:rFonts w:hint="eastAsia" w:ascii="宋体" w:hAnsi="宋体" w:eastAsia="宋体" w:cs="宋体"/>
                      <w:kern w:val="2"/>
                      <w:sz w:val="24"/>
                      <w:szCs w:val="24"/>
                      <w:lang w:val="en-US" w:eastAsia="zh-CN" w:bidi="ar-SA"/>
                    </w:rPr>
                    <w:t>演</w:t>
                  </w:r>
                  <w:r>
                    <w:rPr>
                      <w:rFonts w:hint="default" w:ascii="宋体" w:hAnsi="宋体" w:eastAsia="宋体" w:cs="宋体"/>
                      <w:kern w:val="2"/>
                      <w:sz w:val="24"/>
                      <w:szCs w:val="24"/>
                      <w:lang w:bidi="ar-SA"/>
                    </w:rPr>
                    <w:t>示一项功能可获得0.5分，最高得分为3分。</w:t>
                  </w:r>
                </w:p>
              </w:tc>
            </w:tr>
            <w:tr w14:paraId="03DF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4AF658C4">
                  <w:pPr>
                    <w:spacing w:line="36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2</w:t>
                  </w:r>
                </w:p>
              </w:tc>
              <w:tc>
                <w:tcPr>
                  <w:tcW w:w="1662" w:type="dxa"/>
                  <w:vAlign w:val="center"/>
                </w:tcPr>
                <w:p w14:paraId="390A3CA0">
                  <w:pPr>
                    <w:spacing w:line="360" w:lineRule="auto"/>
                    <w:jc w:val="both"/>
                    <w:rPr>
                      <w:rFonts w:hint="eastAsia" w:ascii="宋体" w:hAnsi="宋体" w:cs="宋体"/>
                      <w:color w:val="auto"/>
                      <w:sz w:val="24"/>
                      <w:vertAlign w:val="baseline"/>
                      <w:lang w:val="en-US" w:eastAsia="zh-CN"/>
                    </w:rPr>
                  </w:pPr>
                  <w:r>
                    <w:rPr>
                      <w:rFonts w:hint="eastAsia" w:ascii="宋体" w:hAnsi="宋体" w:cs="宋体"/>
                      <w:sz w:val="24"/>
                      <w:vertAlign w:val="baseline"/>
                      <w:lang w:val="en-US" w:eastAsia="zh-CN"/>
                    </w:rPr>
                    <w:t>信用商圈系统（2分）</w:t>
                  </w:r>
                </w:p>
              </w:tc>
              <w:tc>
                <w:tcPr>
                  <w:tcW w:w="3975" w:type="dxa"/>
                  <w:vAlign w:val="top"/>
                </w:tcPr>
                <w:p w14:paraId="387C3282">
                  <w:pPr>
                    <w:spacing w:line="360" w:lineRule="auto"/>
                    <w:rPr>
                      <w:rFonts w:hint="eastAsia" w:ascii="宋体" w:hAnsi="宋体" w:cs="宋体"/>
                      <w:color w:val="auto"/>
                      <w:sz w:val="24"/>
                      <w:vertAlign w:val="baseline"/>
                      <w:lang w:val="en-US" w:eastAsia="zh-CN"/>
                    </w:rPr>
                  </w:pPr>
                  <w:r>
                    <w:rPr>
                      <w:rFonts w:hint="eastAsia" w:ascii="宋体" w:hAnsi="宋体" w:cs="宋体"/>
                      <w:sz w:val="24"/>
                      <w:vertAlign w:val="baseline"/>
                      <w:lang w:val="en-US" w:eastAsia="zh-CN"/>
                    </w:rPr>
                    <w:t>演示服务管理、商户管理、信用激励、商户端、公众端功能。根</w:t>
                  </w:r>
                  <w:r>
                    <w:rPr>
                      <w:rFonts w:hint="default" w:ascii="宋体" w:hAnsi="宋体" w:eastAsia="宋体" w:cs="宋体"/>
                      <w:kern w:val="2"/>
                      <w:sz w:val="24"/>
                      <w:szCs w:val="24"/>
                      <w:lang w:bidi="ar-SA"/>
                    </w:rPr>
                    <w:t>据</w:t>
                  </w:r>
                  <w:r>
                    <w:rPr>
                      <w:rFonts w:hint="eastAsia" w:ascii="宋体" w:hAnsi="宋体" w:cs="宋体"/>
                      <w:kern w:val="2"/>
                      <w:sz w:val="24"/>
                      <w:szCs w:val="24"/>
                      <w:lang w:val="en-US" w:eastAsia="zh-CN" w:bidi="ar-SA"/>
                    </w:rPr>
                    <w:t>演</w:t>
                  </w:r>
                  <w:r>
                    <w:rPr>
                      <w:rFonts w:hint="default" w:ascii="宋体" w:hAnsi="宋体" w:eastAsia="宋体" w:cs="宋体"/>
                      <w:kern w:val="2"/>
                      <w:sz w:val="24"/>
                      <w:szCs w:val="24"/>
                      <w:lang w:bidi="ar-SA"/>
                    </w:rPr>
                    <w:t>示内容进行评分，每</w:t>
                  </w:r>
                  <w:r>
                    <w:rPr>
                      <w:rFonts w:hint="eastAsia" w:ascii="宋体" w:hAnsi="宋体" w:cs="宋体"/>
                      <w:kern w:val="2"/>
                      <w:sz w:val="24"/>
                      <w:szCs w:val="24"/>
                      <w:lang w:val="en-US" w:eastAsia="zh-CN" w:bidi="ar-SA"/>
                    </w:rPr>
                    <w:t>完整演</w:t>
                  </w:r>
                  <w:r>
                    <w:rPr>
                      <w:rFonts w:hint="default" w:ascii="宋体" w:hAnsi="宋体" w:eastAsia="宋体" w:cs="宋体"/>
                      <w:kern w:val="2"/>
                      <w:sz w:val="24"/>
                      <w:szCs w:val="24"/>
                      <w:lang w:bidi="ar-SA"/>
                    </w:rPr>
                    <w:t>示一项功能可获得0.</w:t>
                  </w:r>
                  <w:r>
                    <w:rPr>
                      <w:rFonts w:hint="eastAsia" w:ascii="宋体" w:hAnsi="宋体" w:cs="宋体"/>
                      <w:kern w:val="2"/>
                      <w:sz w:val="24"/>
                      <w:szCs w:val="24"/>
                      <w:lang w:val="en-US" w:eastAsia="zh-CN" w:bidi="ar-SA"/>
                    </w:rPr>
                    <w:t>4</w:t>
                  </w:r>
                  <w:r>
                    <w:rPr>
                      <w:rFonts w:hint="default" w:ascii="宋体" w:hAnsi="宋体" w:eastAsia="宋体" w:cs="宋体"/>
                      <w:kern w:val="2"/>
                      <w:sz w:val="24"/>
                      <w:szCs w:val="24"/>
                      <w:lang w:bidi="ar-SA"/>
                    </w:rPr>
                    <w:t>分，最高得分为</w:t>
                  </w:r>
                  <w:r>
                    <w:rPr>
                      <w:rFonts w:hint="eastAsia" w:ascii="宋体" w:hAnsi="宋体" w:cs="宋体"/>
                      <w:kern w:val="2"/>
                      <w:sz w:val="24"/>
                      <w:szCs w:val="24"/>
                      <w:lang w:val="en-US" w:eastAsia="zh-CN" w:bidi="ar-SA"/>
                    </w:rPr>
                    <w:t>2</w:t>
                  </w:r>
                  <w:r>
                    <w:rPr>
                      <w:rFonts w:hint="default" w:ascii="宋体" w:hAnsi="宋体" w:eastAsia="宋体" w:cs="宋体"/>
                      <w:kern w:val="2"/>
                      <w:sz w:val="24"/>
                      <w:szCs w:val="24"/>
                      <w:lang w:bidi="ar-SA"/>
                    </w:rPr>
                    <w:t>分。</w:t>
                  </w:r>
                </w:p>
              </w:tc>
            </w:tr>
            <w:tr w14:paraId="5421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5556ED3F">
                  <w:pPr>
                    <w:spacing w:line="36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3</w:t>
                  </w:r>
                </w:p>
              </w:tc>
              <w:tc>
                <w:tcPr>
                  <w:tcW w:w="1662" w:type="dxa"/>
                  <w:vAlign w:val="center"/>
                </w:tcPr>
                <w:p w14:paraId="43AE0BB2">
                  <w:pPr>
                    <w:spacing w:line="360" w:lineRule="auto"/>
                    <w:jc w:val="both"/>
                    <w:rPr>
                      <w:rFonts w:hint="eastAsia" w:ascii="宋体" w:hAnsi="宋体" w:cs="宋体"/>
                      <w:color w:val="auto"/>
                      <w:sz w:val="24"/>
                      <w:vertAlign w:val="baseline"/>
                      <w:lang w:val="en-US" w:eastAsia="zh-CN"/>
                    </w:rPr>
                  </w:pPr>
                  <w:r>
                    <w:rPr>
                      <w:rFonts w:hint="eastAsia" w:ascii="宋体" w:hAnsi="宋体" w:cs="宋体"/>
                      <w:sz w:val="24"/>
                      <w:vertAlign w:val="baseline"/>
                      <w:lang w:val="en-US" w:eastAsia="zh-CN"/>
                    </w:rPr>
                    <w:t>平台授权认证系统（3分）</w:t>
                  </w:r>
                </w:p>
              </w:tc>
              <w:tc>
                <w:tcPr>
                  <w:tcW w:w="3975" w:type="dxa"/>
                  <w:vAlign w:val="top"/>
                </w:tcPr>
                <w:p w14:paraId="16115566">
                  <w:pPr>
                    <w:spacing w:line="360" w:lineRule="auto"/>
                    <w:rPr>
                      <w:rFonts w:hint="eastAsia" w:ascii="宋体" w:hAnsi="宋体" w:cs="宋体"/>
                      <w:color w:val="auto"/>
                      <w:sz w:val="24"/>
                      <w:vertAlign w:val="baseline"/>
                      <w:lang w:val="en-US" w:eastAsia="zh-CN"/>
                    </w:rPr>
                  </w:pPr>
                  <w:r>
                    <w:rPr>
                      <w:rFonts w:hint="eastAsia" w:ascii="宋体" w:hAnsi="宋体" w:cs="宋体"/>
                      <w:sz w:val="24"/>
                      <w:vertAlign w:val="baseline"/>
                      <w:lang w:val="en-US" w:eastAsia="zh-CN"/>
                    </w:rPr>
                    <w:t>演示企业认证、个人认证、授权内容、授权协议、电子签章、授权信息查询功能。根</w:t>
                  </w:r>
                  <w:r>
                    <w:rPr>
                      <w:rFonts w:hint="default" w:ascii="宋体" w:hAnsi="宋体" w:eastAsia="宋体" w:cs="宋体"/>
                      <w:kern w:val="2"/>
                      <w:sz w:val="24"/>
                      <w:szCs w:val="24"/>
                      <w:lang w:bidi="ar-SA"/>
                    </w:rPr>
                    <w:t>据</w:t>
                  </w:r>
                  <w:r>
                    <w:rPr>
                      <w:rFonts w:hint="eastAsia" w:ascii="宋体" w:hAnsi="宋体" w:cs="宋体"/>
                      <w:kern w:val="2"/>
                      <w:sz w:val="24"/>
                      <w:szCs w:val="24"/>
                      <w:lang w:val="en-US" w:eastAsia="zh-CN" w:bidi="ar-SA"/>
                    </w:rPr>
                    <w:t>演</w:t>
                  </w:r>
                  <w:r>
                    <w:rPr>
                      <w:rFonts w:hint="default" w:ascii="宋体" w:hAnsi="宋体" w:eastAsia="宋体" w:cs="宋体"/>
                      <w:kern w:val="2"/>
                      <w:sz w:val="24"/>
                      <w:szCs w:val="24"/>
                      <w:lang w:bidi="ar-SA"/>
                    </w:rPr>
                    <w:t>示内容进行评分，每</w:t>
                  </w:r>
                  <w:r>
                    <w:rPr>
                      <w:rFonts w:hint="eastAsia" w:ascii="宋体" w:hAnsi="宋体" w:cs="宋体"/>
                      <w:kern w:val="2"/>
                      <w:sz w:val="24"/>
                      <w:szCs w:val="24"/>
                      <w:lang w:val="en-US" w:eastAsia="zh-CN" w:bidi="ar-SA"/>
                    </w:rPr>
                    <w:t>完整演</w:t>
                  </w:r>
                  <w:r>
                    <w:rPr>
                      <w:rFonts w:hint="default" w:ascii="宋体" w:hAnsi="宋体" w:eastAsia="宋体" w:cs="宋体"/>
                      <w:kern w:val="2"/>
                      <w:sz w:val="24"/>
                      <w:szCs w:val="24"/>
                      <w:lang w:bidi="ar-SA"/>
                    </w:rPr>
                    <w:t>示一项功能可获得0.5分，最高得分为3分。</w:t>
                  </w:r>
                </w:p>
              </w:tc>
            </w:tr>
            <w:tr w14:paraId="50EC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7FEE86AF">
                  <w:pPr>
                    <w:spacing w:line="36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4</w:t>
                  </w:r>
                </w:p>
              </w:tc>
              <w:tc>
                <w:tcPr>
                  <w:tcW w:w="1662" w:type="dxa"/>
                  <w:vAlign w:val="center"/>
                </w:tcPr>
                <w:p w14:paraId="3B06FE19">
                  <w:pPr>
                    <w:spacing w:line="360" w:lineRule="auto"/>
                    <w:jc w:val="both"/>
                    <w:rPr>
                      <w:rFonts w:hint="eastAsia" w:ascii="宋体" w:hAnsi="宋体" w:cs="宋体"/>
                      <w:color w:val="auto"/>
                      <w:sz w:val="24"/>
                      <w:vertAlign w:val="baseline"/>
                      <w:lang w:val="en-US" w:eastAsia="zh-CN"/>
                    </w:rPr>
                  </w:pPr>
                  <w:r>
                    <w:rPr>
                      <w:rFonts w:hint="eastAsia" w:ascii="宋体" w:hAnsi="宋体" w:cs="宋体"/>
                      <w:sz w:val="24"/>
                      <w:vertAlign w:val="baseline"/>
                      <w:lang w:val="en-US" w:eastAsia="zh-CN"/>
                    </w:rPr>
                    <w:t>融资信用服务系统（3分）</w:t>
                  </w:r>
                </w:p>
              </w:tc>
              <w:tc>
                <w:tcPr>
                  <w:tcW w:w="3975" w:type="dxa"/>
                  <w:vAlign w:val="top"/>
                </w:tcPr>
                <w:p w14:paraId="33A6FD02">
                  <w:pPr>
                    <w:spacing w:line="360" w:lineRule="auto"/>
                    <w:rPr>
                      <w:rFonts w:hint="eastAsia" w:ascii="宋体" w:hAnsi="宋体" w:cs="宋体"/>
                      <w:color w:val="auto"/>
                      <w:sz w:val="24"/>
                      <w:vertAlign w:val="baseline"/>
                      <w:lang w:val="en-US" w:eastAsia="zh-CN"/>
                    </w:rPr>
                  </w:pPr>
                  <w:r>
                    <w:rPr>
                      <w:rFonts w:hint="eastAsia" w:ascii="宋体" w:hAnsi="宋体" w:cs="宋体"/>
                      <w:sz w:val="24"/>
                      <w:lang w:val="en-US" w:eastAsia="zh-CN"/>
                    </w:rPr>
                    <w:t>演示金融门户、产品管理、订单管理、风险管理、数据上报、数据查询功能。根</w:t>
                  </w:r>
                  <w:r>
                    <w:rPr>
                      <w:rFonts w:hint="default" w:ascii="宋体" w:hAnsi="宋体" w:eastAsia="宋体" w:cs="宋体"/>
                      <w:kern w:val="2"/>
                      <w:sz w:val="24"/>
                      <w:szCs w:val="24"/>
                      <w:lang w:bidi="ar-SA"/>
                    </w:rPr>
                    <w:t>据</w:t>
                  </w:r>
                  <w:r>
                    <w:rPr>
                      <w:rFonts w:hint="eastAsia" w:ascii="宋体" w:hAnsi="宋体" w:cs="宋体"/>
                      <w:kern w:val="2"/>
                      <w:sz w:val="24"/>
                      <w:szCs w:val="24"/>
                      <w:lang w:val="en-US" w:eastAsia="zh-CN" w:bidi="ar-SA"/>
                    </w:rPr>
                    <w:t>演</w:t>
                  </w:r>
                  <w:r>
                    <w:rPr>
                      <w:rFonts w:hint="default" w:ascii="宋体" w:hAnsi="宋体" w:eastAsia="宋体" w:cs="宋体"/>
                      <w:kern w:val="2"/>
                      <w:sz w:val="24"/>
                      <w:szCs w:val="24"/>
                      <w:lang w:bidi="ar-SA"/>
                    </w:rPr>
                    <w:t>示内容进行评分，每</w:t>
                  </w:r>
                  <w:r>
                    <w:rPr>
                      <w:rFonts w:hint="eastAsia" w:ascii="宋体" w:hAnsi="宋体" w:cs="宋体"/>
                      <w:kern w:val="2"/>
                      <w:sz w:val="24"/>
                      <w:szCs w:val="24"/>
                      <w:lang w:val="en-US" w:eastAsia="zh-CN" w:bidi="ar-SA"/>
                    </w:rPr>
                    <w:t>完整演</w:t>
                  </w:r>
                  <w:r>
                    <w:rPr>
                      <w:rFonts w:hint="default" w:ascii="宋体" w:hAnsi="宋体" w:eastAsia="宋体" w:cs="宋体"/>
                      <w:kern w:val="2"/>
                      <w:sz w:val="24"/>
                      <w:szCs w:val="24"/>
                      <w:lang w:bidi="ar-SA"/>
                    </w:rPr>
                    <w:t>示一项功能可获得0.5分，最高得分为3分。</w:t>
                  </w:r>
                </w:p>
              </w:tc>
            </w:tr>
            <w:tr w14:paraId="2813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343848EA">
                  <w:pPr>
                    <w:spacing w:line="36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5</w:t>
                  </w:r>
                </w:p>
              </w:tc>
              <w:tc>
                <w:tcPr>
                  <w:tcW w:w="1662" w:type="dxa"/>
                  <w:vAlign w:val="center"/>
                </w:tcPr>
                <w:p w14:paraId="15916DF9">
                  <w:pPr>
                    <w:spacing w:line="360" w:lineRule="auto"/>
                    <w:jc w:val="both"/>
                    <w:rPr>
                      <w:rFonts w:hint="eastAsia" w:ascii="宋体" w:hAnsi="宋体" w:cs="宋体"/>
                      <w:color w:val="auto"/>
                      <w:sz w:val="24"/>
                      <w:vertAlign w:val="baseline"/>
                      <w:lang w:val="en-US" w:eastAsia="zh-CN"/>
                    </w:rPr>
                  </w:pPr>
                  <w:r>
                    <w:rPr>
                      <w:rFonts w:hint="eastAsia" w:ascii="宋体" w:hAnsi="宋体" w:cs="宋体"/>
                      <w:sz w:val="24"/>
                      <w:vertAlign w:val="baseline"/>
                      <w:lang w:val="en-US" w:eastAsia="zh-CN"/>
                    </w:rPr>
                    <w:t>合同履约监管系统（2分）</w:t>
                  </w:r>
                </w:p>
              </w:tc>
              <w:tc>
                <w:tcPr>
                  <w:tcW w:w="3975" w:type="dxa"/>
                  <w:vAlign w:val="top"/>
                </w:tcPr>
                <w:p w14:paraId="3605B2D5">
                  <w:pPr>
                    <w:spacing w:line="360" w:lineRule="auto"/>
                    <w:rPr>
                      <w:rFonts w:hint="eastAsia" w:ascii="宋体" w:hAnsi="宋体" w:cs="宋体"/>
                      <w:color w:val="auto"/>
                      <w:sz w:val="24"/>
                      <w:vertAlign w:val="baseline"/>
                      <w:lang w:val="en-US" w:eastAsia="zh-CN"/>
                    </w:rPr>
                  </w:pPr>
                  <w:r>
                    <w:rPr>
                      <w:rFonts w:hint="eastAsia" w:ascii="宋体" w:hAnsi="宋体" w:eastAsia="宋体" w:cs="宋体"/>
                      <w:sz w:val="24"/>
                      <w:lang w:val="en-US" w:eastAsia="zh-CN"/>
                    </w:rPr>
                    <w:t>演示合同管理、</w:t>
                  </w:r>
                  <w:r>
                    <w:rPr>
                      <w:rFonts w:hint="eastAsia" w:ascii="宋体" w:hAnsi="宋体" w:cs="宋体"/>
                      <w:sz w:val="24"/>
                      <w:lang w:val="en-US" w:eastAsia="zh-CN"/>
                    </w:rPr>
                    <w:t>履约反馈、主体档案、履约监测、成效分析</w:t>
                  </w:r>
                  <w:r>
                    <w:rPr>
                      <w:rFonts w:hint="eastAsia" w:ascii="宋体" w:hAnsi="宋体" w:eastAsia="宋体" w:cs="宋体"/>
                      <w:sz w:val="24"/>
                      <w:lang w:val="en-US" w:eastAsia="zh-CN"/>
                    </w:rPr>
                    <w:t>功能。</w:t>
                  </w:r>
                  <w:r>
                    <w:rPr>
                      <w:rFonts w:hint="eastAsia" w:ascii="宋体" w:hAnsi="宋体" w:cs="宋体"/>
                      <w:sz w:val="24"/>
                      <w:lang w:val="en-US" w:eastAsia="zh-CN"/>
                    </w:rPr>
                    <w:t>根</w:t>
                  </w:r>
                  <w:r>
                    <w:rPr>
                      <w:rFonts w:hint="default" w:ascii="宋体" w:hAnsi="宋体" w:eastAsia="宋体" w:cs="宋体"/>
                      <w:kern w:val="2"/>
                      <w:sz w:val="24"/>
                      <w:szCs w:val="24"/>
                      <w:lang w:bidi="ar-SA"/>
                    </w:rPr>
                    <w:t>据</w:t>
                  </w:r>
                  <w:r>
                    <w:rPr>
                      <w:rFonts w:hint="eastAsia" w:ascii="宋体" w:hAnsi="宋体" w:cs="宋体"/>
                      <w:kern w:val="2"/>
                      <w:sz w:val="24"/>
                      <w:szCs w:val="24"/>
                      <w:lang w:val="en-US" w:eastAsia="zh-CN" w:bidi="ar-SA"/>
                    </w:rPr>
                    <w:t>演</w:t>
                  </w:r>
                  <w:r>
                    <w:rPr>
                      <w:rFonts w:hint="default" w:ascii="宋体" w:hAnsi="宋体" w:eastAsia="宋体" w:cs="宋体"/>
                      <w:kern w:val="2"/>
                      <w:sz w:val="24"/>
                      <w:szCs w:val="24"/>
                      <w:lang w:bidi="ar-SA"/>
                    </w:rPr>
                    <w:t>示内容进行评分，每</w:t>
                  </w:r>
                  <w:r>
                    <w:rPr>
                      <w:rFonts w:hint="eastAsia" w:ascii="宋体" w:hAnsi="宋体" w:cs="宋体"/>
                      <w:kern w:val="2"/>
                      <w:sz w:val="24"/>
                      <w:szCs w:val="24"/>
                      <w:lang w:val="en-US" w:eastAsia="zh-CN" w:bidi="ar-SA"/>
                    </w:rPr>
                    <w:t>完整演</w:t>
                  </w:r>
                  <w:r>
                    <w:rPr>
                      <w:rFonts w:hint="default" w:ascii="宋体" w:hAnsi="宋体" w:eastAsia="宋体" w:cs="宋体"/>
                      <w:kern w:val="2"/>
                      <w:sz w:val="24"/>
                      <w:szCs w:val="24"/>
                      <w:lang w:bidi="ar-SA"/>
                    </w:rPr>
                    <w:t>示一项功能可获得0.</w:t>
                  </w:r>
                  <w:r>
                    <w:rPr>
                      <w:rFonts w:hint="eastAsia" w:ascii="宋体" w:hAnsi="宋体" w:cs="宋体"/>
                      <w:kern w:val="2"/>
                      <w:sz w:val="24"/>
                      <w:szCs w:val="24"/>
                      <w:lang w:val="en-US" w:eastAsia="zh-CN" w:bidi="ar-SA"/>
                    </w:rPr>
                    <w:t>4</w:t>
                  </w:r>
                  <w:r>
                    <w:rPr>
                      <w:rFonts w:hint="default" w:ascii="宋体" w:hAnsi="宋体" w:eastAsia="宋体" w:cs="宋体"/>
                      <w:kern w:val="2"/>
                      <w:sz w:val="24"/>
                      <w:szCs w:val="24"/>
                      <w:lang w:bidi="ar-SA"/>
                    </w:rPr>
                    <w:t>分，最高得分为</w:t>
                  </w:r>
                  <w:r>
                    <w:rPr>
                      <w:rFonts w:hint="eastAsia" w:ascii="宋体" w:hAnsi="宋体" w:cs="宋体"/>
                      <w:kern w:val="2"/>
                      <w:sz w:val="24"/>
                      <w:szCs w:val="24"/>
                      <w:lang w:val="en-US" w:eastAsia="zh-CN" w:bidi="ar-SA"/>
                    </w:rPr>
                    <w:t>2</w:t>
                  </w:r>
                  <w:r>
                    <w:rPr>
                      <w:rFonts w:hint="default" w:ascii="宋体" w:hAnsi="宋体" w:eastAsia="宋体" w:cs="宋体"/>
                      <w:kern w:val="2"/>
                      <w:sz w:val="24"/>
                      <w:szCs w:val="24"/>
                      <w:lang w:bidi="ar-SA"/>
                    </w:rPr>
                    <w:t>分。</w:t>
                  </w:r>
                </w:p>
              </w:tc>
            </w:tr>
            <w:tr w14:paraId="5093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6E8F8119">
                  <w:pPr>
                    <w:spacing w:line="36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6</w:t>
                  </w:r>
                </w:p>
              </w:tc>
              <w:tc>
                <w:tcPr>
                  <w:tcW w:w="1662" w:type="dxa"/>
                  <w:vAlign w:val="top"/>
                </w:tcPr>
                <w:p w14:paraId="7CB6817A">
                  <w:pPr>
                    <w:spacing w:line="360" w:lineRule="auto"/>
                    <w:rPr>
                      <w:rFonts w:hint="eastAsia" w:ascii="宋体" w:hAnsi="宋体" w:cs="宋体"/>
                      <w:color w:val="auto"/>
                      <w:sz w:val="24"/>
                      <w:vertAlign w:val="baseline"/>
                      <w:lang w:val="en-US" w:eastAsia="zh-CN"/>
                    </w:rPr>
                  </w:pPr>
                  <w:r>
                    <w:rPr>
                      <w:rFonts w:hint="eastAsia" w:ascii="宋体" w:hAnsi="宋体" w:cs="宋体"/>
                      <w:sz w:val="24"/>
                      <w:vertAlign w:val="baseline"/>
                      <w:lang w:val="en-US" w:eastAsia="zh-CN"/>
                    </w:rPr>
                    <w:t>中小微企业信用评价系统（2分）</w:t>
                  </w:r>
                </w:p>
              </w:tc>
              <w:tc>
                <w:tcPr>
                  <w:tcW w:w="3975" w:type="dxa"/>
                  <w:vAlign w:val="top"/>
                </w:tcPr>
                <w:p w14:paraId="04D96F9E">
                  <w:pPr>
                    <w:spacing w:line="360" w:lineRule="auto"/>
                    <w:rPr>
                      <w:rFonts w:hint="eastAsia" w:ascii="宋体" w:hAnsi="宋体" w:cs="宋体"/>
                      <w:color w:val="auto"/>
                      <w:sz w:val="24"/>
                      <w:vertAlign w:val="baseline"/>
                      <w:lang w:val="en-US" w:eastAsia="zh-CN"/>
                    </w:rPr>
                  </w:pPr>
                  <w:r>
                    <w:rPr>
                      <w:rFonts w:hint="eastAsia" w:ascii="宋体" w:hAnsi="宋体" w:eastAsia="宋体" w:cs="宋体"/>
                      <w:sz w:val="24"/>
                      <w:lang w:val="en-US" w:eastAsia="zh-CN"/>
                    </w:rPr>
                    <w:t>演示</w:t>
                  </w:r>
                  <w:r>
                    <w:rPr>
                      <w:rFonts w:hint="eastAsia" w:ascii="宋体" w:hAnsi="宋体" w:cs="宋体"/>
                      <w:sz w:val="24"/>
                      <w:lang w:val="en-US" w:eastAsia="zh-CN"/>
                    </w:rPr>
                    <w:t>信用资源库、评价指标、评价模型、优企指标、优企模型</w:t>
                  </w:r>
                  <w:r>
                    <w:rPr>
                      <w:rFonts w:hint="eastAsia" w:ascii="宋体" w:hAnsi="宋体" w:eastAsia="宋体" w:cs="宋体"/>
                      <w:sz w:val="24"/>
                      <w:lang w:val="en-US" w:eastAsia="zh-CN"/>
                    </w:rPr>
                    <w:t>功能。</w:t>
                  </w:r>
                  <w:r>
                    <w:rPr>
                      <w:rFonts w:hint="eastAsia" w:ascii="宋体" w:hAnsi="宋体" w:cs="宋体"/>
                      <w:sz w:val="24"/>
                      <w:lang w:val="en-US" w:eastAsia="zh-CN"/>
                    </w:rPr>
                    <w:t>根</w:t>
                  </w:r>
                  <w:r>
                    <w:rPr>
                      <w:rFonts w:hint="default" w:ascii="宋体" w:hAnsi="宋体" w:eastAsia="宋体" w:cs="宋体"/>
                      <w:kern w:val="2"/>
                      <w:sz w:val="24"/>
                      <w:szCs w:val="24"/>
                      <w:lang w:bidi="ar-SA"/>
                    </w:rPr>
                    <w:t>据</w:t>
                  </w:r>
                  <w:r>
                    <w:rPr>
                      <w:rFonts w:hint="eastAsia" w:ascii="宋体" w:hAnsi="宋体" w:cs="宋体"/>
                      <w:kern w:val="2"/>
                      <w:sz w:val="24"/>
                      <w:szCs w:val="24"/>
                      <w:lang w:val="en-US" w:eastAsia="zh-CN" w:bidi="ar-SA"/>
                    </w:rPr>
                    <w:t>演</w:t>
                  </w:r>
                  <w:r>
                    <w:rPr>
                      <w:rFonts w:hint="default" w:ascii="宋体" w:hAnsi="宋体" w:eastAsia="宋体" w:cs="宋体"/>
                      <w:kern w:val="2"/>
                      <w:sz w:val="24"/>
                      <w:szCs w:val="24"/>
                      <w:lang w:bidi="ar-SA"/>
                    </w:rPr>
                    <w:t>示内容进行评分，每</w:t>
                  </w:r>
                  <w:r>
                    <w:rPr>
                      <w:rFonts w:hint="eastAsia" w:ascii="宋体" w:hAnsi="宋体" w:cs="宋体"/>
                      <w:kern w:val="2"/>
                      <w:sz w:val="24"/>
                      <w:szCs w:val="24"/>
                      <w:lang w:val="en-US" w:eastAsia="zh-CN" w:bidi="ar-SA"/>
                    </w:rPr>
                    <w:t>完整演</w:t>
                  </w:r>
                  <w:r>
                    <w:rPr>
                      <w:rFonts w:hint="default" w:ascii="宋体" w:hAnsi="宋体" w:eastAsia="宋体" w:cs="宋体"/>
                      <w:kern w:val="2"/>
                      <w:sz w:val="24"/>
                      <w:szCs w:val="24"/>
                      <w:lang w:bidi="ar-SA"/>
                    </w:rPr>
                    <w:t>示一项功能可获得0.</w:t>
                  </w:r>
                  <w:r>
                    <w:rPr>
                      <w:rFonts w:hint="eastAsia" w:ascii="宋体" w:hAnsi="宋体" w:cs="宋体"/>
                      <w:kern w:val="2"/>
                      <w:sz w:val="24"/>
                      <w:szCs w:val="24"/>
                      <w:lang w:val="en-US" w:eastAsia="zh-CN" w:bidi="ar-SA"/>
                    </w:rPr>
                    <w:t>4</w:t>
                  </w:r>
                  <w:r>
                    <w:rPr>
                      <w:rFonts w:hint="default" w:ascii="宋体" w:hAnsi="宋体" w:eastAsia="宋体" w:cs="宋体"/>
                      <w:kern w:val="2"/>
                      <w:sz w:val="24"/>
                      <w:szCs w:val="24"/>
                      <w:lang w:bidi="ar-SA"/>
                    </w:rPr>
                    <w:t>分，最高得分为</w:t>
                  </w:r>
                  <w:r>
                    <w:rPr>
                      <w:rFonts w:hint="eastAsia" w:ascii="宋体" w:hAnsi="宋体" w:cs="宋体"/>
                      <w:kern w:val="2"/>
                      <w:sz w:val="24"/>
                      <w:szCs w:val="24"/>
                      <w:lang w:val="en-US" w:eastAsia="zh-CN" w:bidi="ar-SA"/>
                    </w:rPr>
                    <w:t>2</w:t>
                  </w:r>
                  <w:r>
                    <w:rPr>
                      <w:rFonts w:hint="default" w:ascii="宋体" w:hAnsi="宋体" w:eastAsia="宋体" w:cs="宋体"/>
                      <w:kern w:val="2"/>
                      <w:sz w:val="24"/>
                      <w:szCs w:val="24"/>
                      <w:lang w:bidi="ar-SA"/>
                    </w:rPr>
                    <w:t>分。</w:t>
                  </w:r>
                </w:p>
              </w:tc>
            </w:tr>
          </w:tbl>
          <w:p w14:paraId="7F9BBE82">
            <w:pPr>
              <w:keepNext w:val="0"/>
              <w:keepLines w:val="0"/>
              <w:pageBreakBefore w:val="0"/>
              <w:kinsoku/>
              <w:wordWrap w:val="0"/>
              <w:overflowPunct/>
              <w:topLinePunct w:val="0"/>
              <w:autoSpaceDE/>
              <w:autoSpaceDN/>
              <w:bidi w:val="0"/>
              <w:adjustRightInd/>
              <w:spacing w:line="360" w:lineRule="auto"/>
              <w:ind w:firstLine="0" w:firstLineChars="0"/>
              <w:textAlignment w:val="auto"/>
              <w:rPr>
                <w:rFonts w:hint="eastAsia" w:ascii="宋体" w:hAnsi="宋体" w:eastAsia="宋体" w:cs="宋体"/>
                <w:bCs/>
                <w:color w:val="auto"/>
                <w:kern w:val="0"/>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14:paraId="5E9F0A0D">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p w14:paraId="6502CAD0">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bCs/>
                <w:color w:val="auto"/>
                <w:kern w:val="0"/>
                <w:sz w:val="24"/>
                <w:szCs w:val="24"/>
              </w:rPr>
              <w:t>（主观分）</w:t>
            </w:r>
          </w:p>
        </w:tc>
      </w:tr>
      <w:tr w14:paraId="204D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Borders>
              <w:top w:val="single" w:color="auto" w:sz="4" w:space="0"/>
              <w:left w:val="single" w:color="auto" w:sz="4" w:space="0"/>
              <w:right w:val="single" w:color="auto" w:sz="4" w:space="0"/>
            </w:tcBorders>
            <w:vAlign w:val="center"/>
          </w:tcPr>
          <w:p w14:paraId="4F937431">
            <w:pPr>
              <w:pStyle w:val="14"/>
              <w:keepNext w:val="0"/>
              <w:keepLines w:val="0"/>
              <w:pageBreakBefore w:val="0"/>
              <w:widowControl/>
              <w:kinsoku/>
              <w:wordWrap w:val="0"/>
              <w:overflowPunct/>
              <w:topLinePunct w:val="0"/>
              <w:autoSpaceDE/>
              <w:autoSpaceDN/>
              <w:bidi w:val="0"/>
              <w:adjustRightInd/>
              <w:spacing w:line="360" w:lineRule="auto"/>
              <w:ind w:firstLine="482"/>
              <w:textAlignment w:val="auto"/>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商务分（满分</w:t>
            </w:r>
            <w:r>
              <w:rPr>
                <w:rFonts w:hint="eastAsia" w:ascii="新宋体" w:hAnsi="新宋体" w:eastAsia="新宋体" w:cs="新宋体"/>
                <w:b/>
                <w:color w:val="auto"/>
                <w:sz w:val="24"/>
                <w:szCs w:val="24"/>
                <w:lang w:val="en-US" w:eastAsia="zh-CN"/>
              </w:rPr>
              <w:t>30</w:t>
            </w:r>
            <w:r>
              <w:rPr>
                <w:rFonts w:hint="eastAsia" w:ascii="新宋体" w:hAnsi="新宋体" w:eastAsia="新宋体" w:cs="新宋体"/>
                <w:b/>
                <w:color w:val="auto"/>
                <w:sz w:val="24"/>
                <w:szCs w:val="24"/>
              </w:rPr>
              <w:t>分）</w:t>
            </w:r>
          </w:p>
        </w:tc>
      </w:tr>
      <w:tr w14:paraId="6A5F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0712A70A">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8035" w:type="dxa"/>
            <w:gridSpan w:val="2"/>
            <w:tcBorders>
              <w:top w:val="single" w:color="auto" w:sz="4" w:space="0"/>
              <w:left w:val="single" w:color="auto" w:sz="4" w:space="0"/>
              <w:bottom w:val="single" w:color="auto" w:sz="4" w:space="0"/>
              <w:right w:val="single" w:color="auto" w:sz="4" w:space="0"/>
            </w:tcBorders>
          </w:tcPr>
          <w:p w14:paraId="070C8F62">
            <w:pPr>
              <w:pStyle w:val="14"/>
              <w:keepNext w:val="0"/>
              <w:keepLines w:val="0"/>
              <w:pageBreakBefore w:val="0"/>
              <w:widowControl/>
              <w:kinsoku/>
              <w:wordWrap w:val="0"/>
              <w:overflowPunct/>
              <w:topLinePunct w:val="0"/>
              <w:autoSpaceDE/>
              <w:autoSpaceDN/>
              <w:bidi w:val="0"/>
              <w:adjustRightInd/>
              <w:spacing w:line="360" w:lineRule="auto"/>
              <w:ind w:firstLine="482"/>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1410" w:type="dxa"/>
            <w:tcBorders>
              <w:top w:val="single" w:color="auto" w:sz="4" w:space="0"/>
              <w:left w:val="single" w:color="auto" w:sz="4" w:space="0"/>
              <w:bottom w:val="single" w:color="auto" w:sz="4" w:space="0"/>
              <w:right w:val="single" w:color="auto" w:sz="4" w:space="0"/>
            </w:tcBorders>
            <w:vAlign w:val="center"/>
          </w:tcPr>
          <w:p w14:paraId="6D36A738">
            <w:pPr>
              <w:pStyle w:val="14"/>
              <w:keepNext w:val="0"/>
              <w:keepLines w:val="0"/>
              <w:pageBreakBefore w:val="0"/>
              <w:widowControl/>
              <w:kinsoku/>
              <w:wordWrap w:val="0"/>
              <w:overflowPunct/>
              <w:topLinePunct w:val="0"/>
              <w:autoSpaceDE/>
              <w:autoSpaceDN/>
              <w:bidi w:val="0"/>
              <w:adjustRightInd/>
              <w:spacing w:line="360" w:lineRule="auto"/>
              <w:ind w:firstLine="482"/>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14:paraId="1774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65DDCF42">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宋体" w:hAnsi="宋体" w:eastAsia="宋体" w:cs="宋体"/>
                <w:bCs/>
                <w:color w:val="auto"/>
                <w:sz w:val="24"/>
                <w:szCs w:val="24"/>
              </w:rPr>
            </w:pPr>
          </w:p>
        </w:tc>
        <w:tc>
          <w:tcPr>
            <w:tcW w:w="8035" w:type="dxa"/>
            <w:gridSpan w:val="2"/>
            <w:tcBorders>
              <w:top w:val="single" w:color="auto" w:sz="4" w:space="0"/>
              <w:left w:val="single" w:color="auto" w:sz="4" w:space="0"/>
              <w:right w:val="single" w:color="auto" w:sz="4" w:space="0"/>
            </w:tcBorders>
            <w:vAlign w:val="center"/>
          </w:tcPr>
          <w:p w14:paraId="50281569">
            <w:pPr>
              <w:pStyle w:val="14"/>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（1）综合实力（满分1</w:t>
            </w:r>
            <w:r>
              <w:rPr>
                <w:rFonts w:hint="eastAsia" w:hAnsi="宋体" w:cs="宋体"/>
                <w:b/>
                <w:bCs/>
                <w:color w:val="auto"/>
                <w:sz w:val="24"/>
                <w:lang w:val="en-US" w:eastAsia="zh-CN"/>
              </w:rPr>
              <w:t>0</w:t>
            </w:r>
            <w:r>
              <w:rPr>
                <w:rFonts w:hint="eastAsia" w:ascii="宋体" w:hAnsi="宋体" w:cs="宋体"/>
                <w:b/>
                <w:bCs/>
                <w:color w:val="auto"/>
                <w:sz w:val="24"/>
                <w:lang w:val="en-US" w:eastAsia="zh-CN"/>
              </w:rPr>
              <w:t>分）</w:t>
            </w:r>
          </w:p>
          <w:p w14:paraId="431C74B1">
            <w:pPr>
              <w:pStyle w:val="14"/>
              <w:spacing w:line="360" w:lineRule="auto"/>
              <w:ind w:firstLineChars="200"/>
              <w:rPr>
                <w:rFonts w:hint="eastAsia" w:ascii="宋体" w:hAnsi="宋体" w:cs="宋体"/>
                <w:color w:val="auto"/>
                <w:sz w:val="24"/>
                <w:lang w:eastAsia="zh-CN"/>
              </w:rPr>
            </w:pPr>
            <w:r>
              <w:rPr>
                <w:rFonts w:hint="eastAsia" w:ascii="宋体" w:hAnsi="宋体" w:eastAsia="宋体" w:cs="宋体"/>
                <w:color w:val="auto"/>
                <w:sz w:val="24"/>
                <w:szCs w:val="24"/>
              </w:rPr>
              <w:t>1）</w:t>
            </w:r>
            <w:r>
              <w:rPr>
                <w:rFonts w:hint="eastAsia" w:hAnsi="宋体" w:cs="宋体"/>
                <w:color w:val="auto"/>
                <w:sz w:val="24"/>
                <w:szCs w:val="24"/>
                <w:lang w:val="en-US" w:eastAsia="zh-CN"/>
              </w:rPr>
              <w:t>投标人在信息系统数据处理相关的隐私安全管理活动获得</w:t>
            </w:r>
            <w:r>
              <w:rPr>
                <w:rFonts w:hint="eastAsia" w:ascii="宋体" w:hAnsi="宋体" w:cs="宋体"/>
                <w:color w:val="auto"/>
                <w:sz w:val="24"/>
              </w:rPr>
              <w:t>ISO27701隐私信息管理体系认证证书</w:t>
            </w:r>
            <w:r>
              <w:rPr>
                <w:rFonts w:hint="eastAsia" w:hAnsi="宋体" w:cs="宋体"/>
                <w:color w:val="auto"/>
                <w:sz w:val="24"/>
                <w:lang w:eastAsia="zh-CN"/>
              </w:rPr>
              <w:t>的</w:t>
            </w:r>
            <w:r>
              <w:rPr>
                <w:rFonts w:hint="eastAsia" w:hAnsi="宋体" w:cs="宋体"/>
                <w:color w:val="auto"/>
                <w:sz w:val="24"/>
                <w:lang w:val="en-US" w:eastAsia="zh-CN"/>
              </w:rPr>
              <w:t>得3分</w:t>
            </w:r>
            <w:r>
              <w:rPr>
                <w:rFonts w:hint="eastAsia" w:ascii="宋体" w:hAnsi="宋体" w:cs="宋体"/>
                <w:color w:val="auto"/>
                <w:sz w:val="24"/>
                <w:lang w:eastAsia="zh-CN"/>
              </w:rPr>
              <w:t>；</w:t>
            </w:r>
          </w:p>
          <w:p w14:paraId="67E2F49F">
            <w:pPr>
              <w:pStyle w:val="14"/>
              <w:spacing w:line="360" w:lineRule="auto"/>
              <w:ind w:firstLineChars="200"/>
              <w:rPr>
                <w:rFonts w:hint="eastAsia" w:ascii="宋体" w:hAnsi="宋体" w:cs="宋体"/>
                <w:color w:val="auto"/>
                <w:sz w:val="24"/>
                <w:szCs w:val="24"/>
                <w:lang w:val="en-US" w:eastAsia="zh-CN"/>
              </w:rPr>
            </w:pPr>
            <w:r>
              <w:rPr>
                <w:rFonts w:hint="eastAsia" w:hAnsi="宋体" w:cs="宋体"/>
                <w:color w:val="auto"/>
                <w:sz w:val="24"/>
                <w:szCs w:val="24"/>
                <w:lang w:val="en-US" w:eastAsia="zh-CN"/>
              </w:rPr>
              <w:t>2）投标人具备</w:t>
            </w:r>
            <w:r>
              <w:rPr>
                <w:rFonts w:hint="eastAsia" w:ascii="宋体" w:hAnsi="宋体" w:eastAsia="宋体" w:cs="宋体"/>
                <w:color w:val="auto"/>
                <w:sz w:val="24"/>
                <w:szCs w:val="24"/>
              </w:rPr>
              <w:t>ISO9001质量管理体系认证证书</w:t>
            </w:r>
            <w:r>
              <w:rPr>
                <w:rFonts w:hint="eastAsia" w:ascii="宋体" w:hAnsi="宋体" w:cs="宋体"/>
                <w:color w:val="auto"/>
                <w:sz w:val="24"/>
                <w:szCs w:val="24"/>
                <w:lang w:val="en-US" w:eastAsia="zh-CN"/>
              </w:rPr>
              <w:t>认证；</w:t>
            </w:r>
            <w:r>
              <w:rPr>
                <w:rFonts w:hint="eastAsia" w:ascii="宋体" w:hAnsi="宋体" w:cs="宋体"/>
                <w:bCs/>
                <w:color w:val="auto"/>
                <w:sz w:val="24"/>
              </w:rPr>
              <w:t>ISO20000信息技术服务</w:t>
            </w:r>
            <w:r>
              <w:rPr>
                <w:rFonts w:hint="eastAsia" w:ascii="宋体" w:hAnsi="宋体" w:cs="宋体"/>
                <w:bCs/>
                <w:color w:val="auto"/>
                <w:sz w:val="24"/>
                <w:lang w:val="en-US" w:eastAsia="zh-CN"/>
              </w:rPr>
              <w:t>认证证书，</w:t>
            </w:r>
            <w:r>
              <w:rPr>
                <w:rFonts w:hint="eastAsia" w:hAnsi="宋体" w:cs="宋体"/>
                <w:bCs/>
                <w:color w:val="auto"/>
                <w:sz w:val="24"/>
                <w:lang w:val="en-US" w:eastAsia="zh-CN"/>
              </w:rPr>
              <w:t>每提供一项证书得1分</w:t>
            </w:r>
            <w:r>
              <w:rPr>
                <w:rFonts w:hint="eastAsia" w:ascii="宋体" w:hAnsi="宋体" w:cs="宋体"/>
                <w:color w:val="auto"/>
                <w:sz w:val="24"/>
                <w:lang w:eastAsia="zh-CN"/>
              </w:rPr>
              <w:t>，</w:t>
            </w:r>
            <w:r>
              <w:rPr>
                <w:rFonts w:hint="eastAsia" w:hAnsi="宋体" w:cs="宋体"/>
                <w:color w:val="auto"/>
                <w:sz w:val="24"/>
                <w:lang w:val="en-US" w:eastAsia="zh-CN"/>
              </w:rPr>
              <w:t>满</w:t>
            </w:r>
            <w:r>
              <w:rPr>
                <w:rFonts w:hint="eastAsia" w:ascii="宋体" w:hAnsi="宋体" w:cs="宋体"/>
                <w:color w:val="auto"/>
                <w:sz w:val="24"/>
                <w:lang w:val="en-US" w:eastAsia="zh-CN"/>
              </w:rPr>
              <w:t>分</w:t>
            </w:r>
            <w:r>
              <w:rPr>
                <w:rFonts w:hint="eastAsia" w:hAnsi="宋体" w:cs="宋体"/>
                <w:color w:val="auto"/>
                <w:sz w:val="24"/>
                <w:lang w:val="en-US" w:eastAsia="zh-CN"/>
              </w:rPr>
              <w:t>2</w:t>
            </w:r>
            <w:r>
              <w:rPr>
                <w:rFonts w:hint="eastAsia" w:ascii="宋体" w:hAnsi="宋体" w:cs="宋体"/>
                <w:color w:val="auto"/>
                <w:sz w:val="24"/>
                <w:lang w:val="en-US" w:eastAsia="zh-CN"/>
              </w:rPr>
              <w:t>分</w:t>
            </w:r>
            <w:r>
              <w:rPr>
                <w:rFonts w:hint="eastAsia" w:ascii="宋体" w:hAnsi="宋体" w:cs="宋体"/>
                <w:color w:val="auto"/>
                <w:sz w:val="24"/>
              </w:rPr>
              <w:t>。</w:t>
            </w:r>
            <w:r>
              <w:rPr>
                <w:rFonts w:hint="eastAsia" w:ascii="宋体" w:hAnsi="宋体" w:cs="宋体"/>
                <w:b/>
                <w:bCs/>
                <w:color w:val="auto"/>
                <w:sz w:val="24"/>
              </w:rPr>
              <w:t>（以</w:t>
            </w:r>
            <w:r>
              <w:rPr>
                <w:rFonts w:hint="eastAsia" w:ascii="宋体" w:hAnsi="宋体" w:cs="宋体"/>
                <w:b/>
                <w:bCs/>
                <w:color w:val="auto"/>
                <w:sz w:val="24"/>
                <w:lang w:val="en-US" w:eastAsia="zh-CN"/>
              </w:rPr>
              <w:t>投标</w:t>
            </w:r>
            <w:r>
              <w:rPr>
                <w:rFonts w:hint="eastAsia" w:ascii="宋体" w:hAnsi="宋体" w:cs="宋体"/>
                <w:b/>
                <w:bCs/>
                <w:color w:val="auto"/>
                <w:sz w:val="24"/>
              </w:rPr>
              <w:t>文件中提供的证书原件</w:t>
            </w:r>
            <w:r>
              <w:rPr>
                <w:rFonts w:hint="eastAsia" w:ascii="宋体" w:hAnsi="宋体" w:cs="宋体"/>
                <w:b/>
                <w:bCs/>
                <w:color w:val="auto"/>
                <w:sz w:val="24"/>
                <w:lang w:eastAsia="zh-CN"/>
              </w:rPr>
              <w:t>（</w:t>
            </w:r>
            <w:r>
              <w:rPr>
                <w:rFonts w:hint="eastAsia" w:ascii="宋体" w:hAnsi="宋体" w:cs="宋体"/>
                <w:b/>
                <w:bCs/>
                <w:color w:val="auto"/>
                <w:sz w:val="24"/>
                <w:lang w:val="en-US" w:eastAsia="zh-CN"/>
              </w:rPr>
              <w:t>或</w:t>
            </w:r>
            <w:r>
              <w:rPr>
                <w:rFonts w:hint="eastAsia" w:ascii="宋体" w:hAnsi="宋体" w:cs="宋体"/>
                <w:b/>
                <w:bCs/>
                <w:color w:val="auto"/>
                <w:sz w:val="24"/>
              </w:rPr>
              <w:t>复印件</w:t>
            </w:r>
            <w:r>
              <w:rPr>
                <w:rFonts w:hint="eastAsia" w:ascii="宋体" w:hAnsi="宋体" w:cs="宋体"/>
                <w:b/>
                <w:bCs/>
                <w:color w:val="auto"/>
                <w:sz w:val="24"/>
                <w:lang w:eastAsia="zh-CN"/>
              </w:rPr>
              <w:t>）</w:t>
            </w:r>
            <w:r>
              <w:rPr>
                <w:rFonts w:hint="eastAsia" w:ascii="宋体" w:hAnsi="宋体" w:cs="宋体"/>
                <w:b/>
                <w:bCs/>
                <w:color w:val="auto"/>
                <w:sz w:val="24"/>
                <w:lang w:val="en-US" w:eastAsia="zh-CN"/>
              </w:rPr>
              <w:t>扫描件</w:t>
            </w:r>
            <w:r>
              <w:rPr>
                <w:rFonts w:hint="eastAsia" w:ascii="宋体" w:hAnsi="宋体" w:cs="宋体"/>
                <w:b/>
                <w:bCs/>
                <w:color w:val="auto"/>
                <w:sz w:val="24"/>
              </w:rPr>
              <w:t>加盖公章为评审依据）</w:t>
            </w:r>
          </w:p>
          <w:p w14:paraId="4ACB270B">
            <w:pPr>
              <w:pStyle w:val="14"/>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lang w:val="en-US" w:eastAsia="zh-CN"/>
              </w:rPr>
              <w:t>3）</w:t>
            </w:r>
            <w:r>
              <w:rPr>
                <w:rFonts w:hint="eastAsia" w:ascii="宋体" w:hAnsi="宋体" w:eastAsia="宋体" w:cs="宋体"/>
                <w:color w:val="auto"/>
                <w:sz w:val="24"/>
                <w:szCs w:val="24"/>
              </w:rPr>
              <w:t>投标人</w:t>
            </w:r>
            <w:r>
              <w:rPr>
                <w:rFonts w:hint="eastAsia" w:hAnsi="宋体" w:cs="宋体"/>
                <w:color w:val="auto"/>
                <w:sz w:val="24"/>
                <w:szCs w:val="24"/>
              </w:rPr>
              <w:t>具有国家版权局颁发的著作权：</w:t>
            </w:r>
            <w:r>
              <w:rPr>
                <w:rFonts w:hint="eastAsia" w:ascii="宋体" w:hAnsi="宋体" w:cs="宋体"/>
                <w:b w:val="0"/>
                <w:bCs w:val="0"/>
                <w:color w:val="auto"/>
                <w:kern w:val="0"/>
                <w:sz w:val="24"/>
                <w:szCs w:val="24"/>
                <w:lang w:val="en-US" w:eastAsia="zh-CN"/>
              </w:rPr>
              <w:t>金融综合服务平台、分级分类监管、信用</w:t>
            </w:r>
            <w:r>
              <w:rPr>
                <w:rFonts w:hint="eastAsia" w:hAnsi="宋体" w:cs="宋体"/>
                <w:b w:val="0"/>
                <w:bCs w:val="0"/>
                <w:color w:val="auto"/>
                <w:kern w:val="0"/>
                <w:sz w:val="24"/>
                <w:szCs w:val="24"/>
                <w:lang w:val="en-US" w:eastAsia="zh-CN"/>
              </w:rPr>
              <w:t>街区</w:t>
            </w:r>
            <w:r>
              <w:rPr>
                <w:rFonts w:hint="eastAsia" w:ascii="宋体" w:hAnsi="宋体" w:cs="宋体"/>
                <w:b w:val="0"/>
                <w:bCs w:val="0"/>
                <w:color w:val="auto"/>
                <w:kern w:val="0"/>
                <w:sz w:val="24"/>
                <w:szCs w:val="24"/>
                <w:lang w:val="en-US" w:eastAsia="zh-CN"/>
              </w:rPr>
              <w:t>、营商环境管理、</w:t>
            </w:r>
            <w:r>
              <w:rPr>
                <w:rFonts w:hint="eastAsia" w:hAnsi="宋体" w:cs="宋体"/>
                <w:b w:val="0"/>
                <w:bCs w:val="0"/>
                <w:color w:val="auto"/>
                <w:kern w:val="0"/>
                <w:sz w:val="24"/>
                <w:szCs w:val="24"/>
                <w:lang w:val="en-US" w:eastAsia="zh-CN"/>
              </w:rPr>
              <w:t>合同</w:t>
            </w:r>
            <w:r>
              <w:rPr>
                <w:rFonts w:hint="eastAsia" w:ascii="宋体" w:hAnsi="宋体" w:cs="宋体"/>
                <w:b w:val="0"/>
                <w:bCs w:val="0"/>
                <w:color w:val="auto"/>
                <w:kern w:val="0"/>
                <w:sz w:val="24"/>
                <w:szCs w:val="24"/>
                <w:lang w:val="en-US" w:eastAsia="zh-CN"/>
              </w:rPr>
              <w:t>管理</w:t>
            </w:r>
            <w:r>
              <w:rPr>
                <w:rFonts w:hint="eastAsia" w:hAnsi="宋体" w:cs="宋体"/>
                <w:b w:val="0"/>
                <w:bCs w:val="0"/>
                <w:color w:val="auto"/>
                <w:kern w:val="0"/>
                <w:sz w:val="24"/>
                <w:szCs w:val="24"/>
                <w:lang w:val="en-US" w:eastAsia="zh-CN"/>
              </w:rPr>
              <w:t>，每提供一项证书得1分，满分5分</w:t>
            </w:r>
            <w:r>
              <w:rPr>
                <w:rFonts w:hint="eastAsia"/>
                <w:color w:val="auto"/>
                <w:lang w:eastAsia="zh-CN"/>
              </w:rPr>
              <w:t>。</w:t>
            </w:r>
            <w:r>
              <w:rPr>
                <w:rFonts w:hint="eastAsia" w:hAnsi="宋体" w:cs="宋体"/>
                <w:b/>
                <w:bCs/>
                <w:color w:val="auto"/>
                <w:sz w:val="24"/>
                <w:szCs w:val="24"/>
              </w:rPr>
              <w:t>（以</w:t>
            </w:r>
            <w:r>
              <w:rPr>
                <w:rFonts w:hint="eastAsia" w:hAnsi="宋体" w:cs="宋体"/>
                <w:b/>
                <w:bCs/>
                <w:color w:val="auto"/>
                <w:sz w:val="24"/>
                <w:szCs w:val="24"/>
                <w:lang w:val="en-US" w:eastAsia="zh-CN"/>
              </w:rPr>
              <w:t>投标</w:t>
            </w:r>
            <w:r>
              <w:rPr>
                <w:rFonts w:hint="eastAsia" w:hAnsi="宋体" w:cs="宋体"/>
                <w:b/>
                <w:bCs/>
                <w:color w:val="auto"/>
                <w:sz w:val="24"/>
                <w:szCs w:val="24"/>
              </w:rPr>
              <w:t>文件中提供的证书原件复印件加盖公章为评审依据。）</w:t>
            </w:r>
          </w:p>
        </w:tc>
        <w:tc>
          <w:tcPr>
            <w:tcW w:w="1410" w:type="dxa"/>
            <w:tcBorders>
              <w:top w:val="single" w:color="auto" w:sz="4" w:space="0"/>
              <w:left w:val="single" w:color="auto" w:sz="4" w:space="0"/>
              <w:bottom w:val="single" w:color="auto" w:sz="4" w:space="0"/>
              <w:right w:val="single" w:color="auto" w:sz="4" w:space="0"/>
            </w:tcBorders>
            <w:vAlign w:val="center"/>
          </w:tcPr>
          <w:p w14:paraId="7B03F1FF">
            <w:pPr>
              <w:keepNext w:val="0"/>
              <w:keepLines w:val="0"/>
              <w:pageBreakBefore w:val="0"/>
              <w:widowControl/>
              <w:kinsoku/>
              <w:wordWrap w:val="0"/>
              <w:overflowPunct/>
              <w:topLinePunct w:val="0"/>
              <w:autoSpaceDE/>
              <w:autoSpaceDN/>
              <w:bidi w:val="0"/>
              <w:adjustRightInd/>
              <w:spacing w:line="360" w:lineRule="auto"/>
              <w:jc w:val="center"/>
              <w:textAlignment w:val="auto"/>
              <w:rPr>
                <w:rFonts w:hint="default" w:ascii="宋体" w:hAnsi="宋体" w:eastAsia="宋体" w:cs="宋体"/>
                <w:b/>
                <w:bCs w:val="0"/>
                <w:color w:val="auto"/>
                <w:kern w:val="0"/>
                <w:sz w:val="24"/>
                <w:szCs w:val="24"/>
                <w:lang w:val="en-US"/>
              </w:rPr>
            </w:pPr>
            <w:r>
              <w:rPr>
                <w:rFonts w:hint="eastAsia" w:ascii="宋体" w:hAnsi="宋体" w:eastAsia="宋体" w:cs="宋体"/>
                <w:b/>
                <w:bCs w:val="0"/>
                <w:color w:val="auto"/>
                <w:kern w:val="0"/>
                <w:sz w:val="24"/>
                <w:szCs w:val="24"/>
              </w:rPr>
              <w:t>0~</w:t>
            </w:r>
            <w:r>
              <w:rPr>
                <w:rFonts w:hint="eastAsia" w:ascii="宋体" w:hAnsi="宋体" w:eastAsia="宋体" w:cs="宋体"/>
                <w:b/>
                <w:bCs w:val="0"/>
                <w:color w:val="auto"/>
                <w:kern w:val="0"/>
                <w:sz w:val="24"/>
                <w:szCs w:val="24"/>
                <w:lang w:eastAsia="zh-CN"/>
              </w:rPr>
              <w:t>1</w:t>
            </w:r>
            <w:r>
              <w:rPr>
                <w:rFonts w:hint="eastAsia" w:ascii="宋体" w:hAnsi="宋体" w:cs="宋体"/>
                <w:b/>
                <w:bCs w:val="0"/>
                <w:color w:val="auto"/>
                <w:kern w:val="0"/>
                <w:sz w:val="24"/>
                <w:szCs w:val="24"/>
                <w:lang w:val="en-US" w:eastAsia="zh-CN"/>
              </w:rPr>
              <w:t>0</w:t>
            </w:r>
          </w:p>
          <w:p w14:paraId="5BE6277A">
            <w:pPr>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
                <w:bCs w:val="0"/>
                <w:color w:val="auto"/>
                <w:kern w:val="0"/>
                <w:sz w:val="24"/>
                <w:szCs w:val="24"/>
              </w:rPr>
              <w:t>（客观分）</w:t>
            </w:r>
          </w:p>
        </w:tc>
      </w:tr>
      <w:tr w14:paraId="5923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4EA71268">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宋体" w:hAnsi="宋体" w:eastAsia="宋体" w:cs="宋体"/>
                <w:bCs/>
                <w:color w:val="auto"/>
                <w:sz w:val="24"/>
                <w:szCs w:val="24"/>
              </w:rPr>
            </w:pPr>
          </w:p>
        </w:tc>
        <w:tc>
          <w:tcPr>
            <w:tcW w:w="8035" w:type="dxa"/>
            <w:gridSpan w:val="2"/>
            <w:tcBorders>
              <w:top w:val="single" w:color="auto" w:sz="4" w:space="0"/>
              <w:left w:val="single" w:color="auto" w:sz="4" w:space="0"/>
              <w:right w:val="single" w:color="auto" w:sz="4" w:space="0"/>
            </w:tcBorders>
            <w:vAlign w:val="center"/>
          </w:tcPr>
          <w:p w14:paraId="7B0FB551">
            <w:pPr>
              <w:pStyle w:val="14"/>
              <w:numPr>
                <w:ilvl w:val="-1"/>
                <w:numId w:val="0"/>
              </w:numPr>
              <w:spacing w:line="360" w:lineRule="auto"/>
              <w:ind w:firstLine="480" w:firstLineChars="200"/>
              <w:rPr>
                <w:rFonts w:hint="eastAsia" w:ascii="宋体" w:hAnsi="宋体" w:eastAsia="宋体" w:cs="宋体"/>
                <w:color w:val="auto"/>
                <w:sz w:val="24"/>
                <w:szCs w:val="20"/>
                <w:u w:val="none"/>
                <w:lang w:val="en-US" w:eastAsia="zh-CN"/>
              </w:rPr>
            </w:pPr>
            <w:r>
              <w:rPr>
                <w:rFonts w:hint="eastAsia" w:ascii="宋体" w:hAnsi="宋体" w:eastAsia="宋体" w:cs="宋体"/>
                <w:color w:val="auto"/>
                <w:kern w:val="2"/>
                <w:sz w:val="24"/>
                <w:szCs w:val="20"/>
                <w:u w:val="none"/>
                <w:lang w:val="en-US" w:eastAsia="zh-CN" w:bidi="ar-SA"/>
              </w:rPr>
              <w:t>（2）</w:t>
            </w:r>
            <w:r>
              <w:rPr>
                <w:rFonts w:hint="eastAsia" w:ascii="宋体" w:hAnsi="宋体" w:eastAsia="宋体" w:cs="宋体"/>
                <w:color w:val="auto"/>
                <w:sz w:val="24"/>
                <w:szCs w:val="20"/>
                <w:u w:val="none"/>
                <w:lang w:val="en-US" w:eastAsia="zh-CN"/>
              </w:rPr>
              <w:t>项目团队人员（满分8分）</w:t>
            </w:r>
          </w:p>
          <w:p w14:paraId="0A07DCED">
            <w:pPr>
              <w:pStyle w:val="14"/>
              <w:spacing w:line="360" w:lineRule="auto"/>
              <w:ind w:firstLine="480" w:firstLineChars="200"/>
              <w:rPr>
                <w:rFonts w:hint="eastAsia" w:ascii="宋体" w:hAnsi="宋体" w:eastAsia="宋体" w:cs="宋体"/>
                <w:color w:val="auto"/>
                <w:kern w:val="2"/>
                <w:sz w:val="24"/>
                <w:szCs w:val="20"/>
                <w:u w:val="none"/>
                <w:lang w:val="en-US" w:eastAsia="zh-CN" w:bidi="ar-SA"/>
              </w:rPr>
            </w:pPr>
            <w:r>
              <w:rPr>
                <w:rFonts w:hint="eastAsia" w:ascii="宋体" w:hAnsi="宋体" w:eastAsia="宋体" w:cs="宋体"/>
                <w:color w:val="auto"/>
                <w:sz w:val="24"/>
                <w:szCs w:val="20"/>
                <w:u w:val="none"/>
                <w:lang w:val="en-US" w:eastAsia="zh-CN"/>
              </w:rPr>
              <w:t>1）</w:t>
            </w:r>
            <w:r>
              <w:rPr>
                <w:rFonts w:hint="eastAsia" w:ascii="宋体" w:hAnsi="宋体" w:eastAsia="宋体" w:cs="宋体"/>
                <w:color w:val="auto"/>
                <w:sz w:val="24"/>
                <w:szCs w:val="20"/>
                <w:u w:val="none"/>
              </w:rPr>
              <w:t>项目</w:t>
            </w:r>
            <w:r>
              <w:rPr>
                <w:rFonts w:hint="eastAsia" w:ascii="宋体" w:hAnsi="宋体" w:eastAsia="宋体" w:cs="宋体"/>
                <w:color w:val="auto"/>
                <w:sz w:val="24"/>
                <w:szCs w:val="20"/>
                <w:u w:val="none"/>
                <w:lang w:val="en-US" w:eastAsia="zh-CN"/>
              </w:rPr>
              <w:t>负责人</w:t>
            </w:r>
            <w:r>
              <w:rPr>
                <w:rFonts w:hint="eastAsia" w:ascii="宋体" w:hAnsi="宋体" w:eastAsia="宋体" w:cs="宋体"/>
                <w:color w:val="auto"/>
                <w:kern w:val="2"/>
                <w:sz w:val="24"/>
                <w:szCs w:val="20"/>
                <w:u w:val="none"/>
                <w:lang w:val="en-US" w:eastAsia="zh-CN" w:bidi="ar-SA"/>
              </w:rPr>
              <w:t>具备</w:t>
            </w:r>
            <w:r>
              <w:rPr>
                <w:rFonts w:hint="eastAsia" w:hAnsi="宋体" w:cs="宋体"/>
                <w:color w:val="auto"/>
                <w:kern w:val="2"/>
                <w:sz w:val="24"/>
                <w:szCs w:val="20"/>
                <w:u w:val="none"/>
                <w:lang w:val="en-US" w:eastAsia="zh-CN" w:bidi="ar-SA"/>
              </w:rPr>
              <w:t>信用管理师一级认证证书的</w:t>
            </w:r>
            <w:r>
              <w:rPr>
                <w:rFonts w:hint="eastAsia" w:ascii="宋体" w:hAnsi="宋体" w:eastAsia="宋体" w:cs="宋体"/>
                <w:color w:val="auto"/>
                <w:kern w:val="2"/>
                <w:sz w:val="24"/>
                <w:szCs w:val="20"/>
                <w:u w:val="none"/>
                <w:lang w:val="en-US" w:eastAsia="zh-CN" w:bidi="ar-SA"/>
              </w:rPr>
              <w:t>得3分；</w:t>
            </w:r>
          </w:p>
          <w:p w14:paraId="1693D1BC">
            <w:pPr>
              <w:pStyle w:val="14"/>
              <w:spacing w:line="360" w:lineRule="auto"/>
              <w:ind w:firstLine="480" w:firstLineChars="200"/>
              <w:rPr>
                <w:rFonts w:hint="default"/>
                <w:color w:val="auto"/>
                <w:lang w:val="en-US" w:eastAsia="zh-CN"/>
              </w:rPr>
            </w:pPr>
            <w:r>
              <w:rPr>
                <w:rFonts w:hint="eastAsia" w:ascii="宋体" w:hAnsi="宋体" w:eastAsia="宋体" w:cs="宋体"/>
                <w:color w:val="auto"/>
                <w:kern w:val="2"/>
                <w:sz w:val="24"/>
                <w:szCs w:val="20"/>
                <w:u w:val="none"/>
                <w:lang w:val="en-US" w:eastAsia="zh-CN" w:bidi="ar-SA"/>
              </w:rPr>
              <w:t>2）项目团队成员具备</w:t>
            </w:r>
            <w:r>
              <w:rPr>
                <w:rFonts w:hint="eastAsia" w:ascii="宋体" w:hAnsi="宋体" w:eastAsia="宋体" w:cs="宋体"/>
                <w:color w:val="auto"/>
                <w:sz w:val="24"/>
                <w:szCs w:val="20"/>
                <w:u w:val="none"/>
                <w:lang w:val="en-US" w:eastAsia="zh-CN"/>
              </w:rPr>
              <w:t>信用管理师（三级）</w:t>
            </w:r>
            <w:r>
              <w:rPr>
                <w:rFonts w:hint="eastAsia" w:hAnsi="宋体" w:cs="宋体"/>
                <w:color w:val="auto"/>
                <w:sz w:val="24"/>
                <w:szCs w:val="20"/>
                <w:u w:val="none"/>
                <w:lang w:val="en-US" w:eastAsia="zh-CN"/>
              </w:rPr>
              <w:t>及以上</w:t>
            </w:r>
            <w:r>
              <w:rPr>
                <w:rFonts w:hint="eastAsia" w:ascii="宋体" w:hAnsi="宋体" w:eastAsia="宋体" w:cs="宋体"/>
                <w:color w:val="auto"/>
                <w:sz w:val="24"/>
                <w:szCs w:val="20"/>
                <w:u w:val="none"/>
                <w:lang w:val="en-US" w:eastAsia="zh-CN"/>
              </w:rPr>
              <w:t>认证证书、</w:t>
            </w:r>
            <w:r>
              <w:rPr>
                <w:rFonts w:hint="eastAsia" w:ascii="宋体" w:hAnsi="宋体" w:eastAsia="宋体" w:cs="宋体"/>
                <w:color w:val="auto"/>
                <w:kern w:val="2"/>
                <w:sz w:val="24"/>
                <w:szCs w:val="20"/>
                <w:u w:val="none"/>
                <w:lang w:val="en-US" w:eastAsia="zh-CN" w:bidi="ar-SA"/>
              </w:rPr>
              <w:t>信息系统项目管理师（高级）</w:t>
            </w:r>
            <w:r>
              <w:rPr>
                <w:rFonts w:hint="eastAsia" w:hAnsi="宋体" w:cs="宋体"/>
                <w:color w:val="auto"/>
                <w:kern w:val="2"/>
                <w:sz w:val="24"/>
                <w:szCs w:val="20"/>
                <w:u w:val="none"/>
                <w:lang w:val="en-US" w:eastAsia="zh-CN" w:bidi="ar-SA"/>
              </w:rPr>
              <w:t>、</w:t>
            </w:r>
            <w:r>
              <w:rPr>
                <w:rFonts w:hint="eastAsia" w:ascii="宋体" w:hAnsi="宋体" w:eastAsia="宋体" w:cs="宋体"/>
                <w:color w:val="auto"/>
                <w:sz w:val="24"/>
                <w:szCs w:val="20"/>
                <w:u w:val="none"/>
                <w:lang w:val="en-US" w:eastAsia="zh-CN"/>
              </w:rPr>
              <w:t>数据库工程师认证证书、高级软件工程师认证证书、JAVA软件设计师认证证书。每提供一</w:t>
            </w:r>
            <w:r>
              <w:rPr>
                <w:rFonts w:hint="eastAsia" w:hAnsi="宋体" w:cs="宋体"/>
                <w:color w:val="auto"/>
                <w:sz w:val="24"/>
                <w:szCs w:val="20"/>
                <w:u w:val="none"/>
                <w:lang w:val="en-US" w:eastAsia="zh-CN"/>
              </w:rPr>
              <w:t>项</w:t>
            </w:r>
            <w:r>
              <w:rPr>
                <w:rFonts w:hint="eastAsia" w:ascii="宋体" w:hAnsi="宋体" w:eastAsia="宋体" w:cs="宋体"/>
                <w:color w:val="auto"/>
                <w:sz w:val="24"/>
                <w:szCs w:val="20"/>
                <w:u w:val="none"/>
                <w:lang w:val="en-US" w:eastAsia="zh-CN"/>
              </w:rPr>
              <w:t>证书得1分，满分5分。</w:t>
            </w:r>
            <w:r>
              <w:rPr>
                <w:rFonts w:hint="eastAsia" w:hAnsi="宋体" w:cs="宋体"/>
                <w:b/>
                <w:bCs/>
                <w:color w:val="auto"/>
                <w:sz w:val="24"/>
                <w:szCs w:val="24"/>
                <w:highlight w:val="none"/>
                <w:u w:val="single"/>
                <w:lang w:eastAsia="zh-CN"/>
              </w:rPr>
              <w:t>（</w:t>
            </w:r>
            <w:r>
              <w:rPr>
                <w:rFonts w:hint="eastAsia" w:ascii="新宋体" w:hAnsi="新宋体" w:eastAsia="新宋体" w:cs="新宋体"/>
                <w:b/>
                <w:bCs/>
                <w:color w:val="auto"/>
                <w:sz w:val="24"/>
                <w:szCs w:val="24"/>
                <w:highlight w:val="none"/>
                <w:u w:val="single"/>
              </w:rPr>
              <w:t>注：需提供相关证书复印件及与投标人签订的劳动合同或投标人为其缴纳的投标截止之日前半年内任意1个月社保证明</w:t>
            </w:r>
            <w:r>
              <w:rPr>
                <w:rFonts w:hint="eastAsia" w:ascii="新宋体" w:hAnsi="新宋体" w:eastAsia="新宋体" w:cs="新宋体"/>
                <w:b/>
                <w:bCs/>
                <w:color w:val="auto"/>
                <w:sz w:val="24"/>
                <w:szCs w:val="24"/>
                <w:highlight w:val="none"/>
                <w:u w:val="single"/>
                <w:lang w:eastAsia="zh-CN"/>
              </w:rPr>
              <w:t>。</w:t>
            </w:r>
            <w:r>
              <w:rPr>
                <w:rFonts w:hint="eastAsia" w:ascii="新宋体" w:hAnsi="新宋体" w:eastAsia="新宋体" w:cs="新宋体"/>
                <w:b/>
                <w:bCs/>
                <w:color w:val="auto"/>
                <w:sz w:val="24"/>
                <w:szCs w:val="24"/>
                <w:highlight w:val="none"/>
                <w:u w:val="single"/>
              </w:rPr>
              <w:t>）</w:t>
            </w:r>
          </w:p>
        </w:tc>
        <w:tc>
          <w:tcPr>
            <w:tcW w:w="1410" w:type="dxa"/>
            <w:tcBorders>
              <w:top w:val="single" w:color="auto" w:sz="4" w:space="0"/>
              <w:left w:val="single" w:color="auto" w:sz="4" w:space="0"/>
              <w:bottom w:val="single" w:color="auto" w:sz="4" w:space="0"/>
              <w:right w:val="single" w:color="auto" w:sz="4" w:space="0"/>
            </w:tcBorders>
            <w:vAlign w:val="center"/>
          </w:tcPr>
          <w:p w14:paraId="73FC392F">
            <w:pPr>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rPr>
              <w:t>0~</w:t>
            </w:r>
            <w:r>
              <w:rPr>
                <w:rFonts w:hint="eastAsia" w:ascii="宋体" w:hAnsi="宋体" w:eastAsia="宋体" w:cs="宋体"/>
                <w:b/>
                <w:bCs w:val="0"/>
                <w:color w:val="auto"/>
                <w:kern w:val="0"/>
                <w:sz w:val="24"/>
                <w:szCs w:val="24"/>
                <w:lang w:val="en-US" w:eastAsia="zh-CN"/>
              </w:rPr>
              <w:t>8</w:t>
            </w:r>
          </w:p>
          <w:p w14:paraId="212F1459">
            <w:pPr>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（客观分）</w:t>
            </w:r>
          </w:p>
        </w:tc>
      </w:tr>
      <w:tr w14:paraId="0BBE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17" w:type="dxa"/>
            <w:vMerge w:val="continue"/>
            <w:tcBorders>
              <w:left w:val="single" w:color="auto" w:sz="4" w:space="0"/>
              <w:right w:val="single" w:color="auto" w:sz="4" w:space="0"/>
            </w:tcBorders>
          </w:tcPr>
          <w:p w14:paraId="2AAEAC74">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新宋体" w:hAnsi="新宋体" w:eastAsia="新宋体" w:cs="新宋体"/>
                <w:bCs/>
                <w:color w:val="auto"/>
                <w:sz w:val="24"/>
                <w:szCs w:val="24"/>
              </w:rPr>
            </w:pPr>
          </w:p>
        </w:tc>
        <w:tc>
          <w:tcPr>
            <w:tcW w:w="8035" w:type="dxa"/>
            <w:gridSpan w:val="2"/>
            <w:tcBorders>
              <w:top w:val="single" w:color="auto" w:sz="4" w:space="0"/>
              <w:left w:val="single" w:color="auto" w:sz="4" w:space="0"/>
              <w:bottom w:val="single" w:color="auto" w:sz="4" w:space="0"/>
              <w:right w:val="single" w:color="auto" w:sz="4" w:space="0"/>
            </w:tcBorders>
            <w:vAlign w:val="center"/>
          </w:tcPr>
          <w:p w14:paraId="3E7906F4">
            <w:pPr>
              <w:pStyle w:val="14"/>
              <w:numPr>
                <w:ilvl w:val="0"/>
                <w:numId w:val="0"/>
              </w:numPr>
              <w:spacing w:line="360" w:lineRule="auto"/>
              <w:ind w:firstLine="480" w:firstLineChars="200"/>
              <w:rPr>
                <w:rFonts w:hint="eastAsia" w:hAnsi="宋体" w:eastAsia="宋体" w:cs="宋体"/>
                <w:b w:val="0"/>
                <w:bCs w:val="0"/>
                <w:color w:val="auto"/>
                <w:sz w:val="24"/>
                <w:szCs w:val="24"/>
                <w:lang w:val="en-US" w:eastAsia="zh-CN"/>
              </w:rPr>
            </w:pPr>
            <w:r>
              <w:rPr>
                <w:rFonts w:hint="eastAsia" w:ascii="宋体" w:hAnsi="宋体" w:eastAsia="宋体" w:cs="宋体"/>
                <w:b w:val="0"/>
                <w:bCs w:val="0"/>
                <w:color w:val="auto"/>
                <w:spacing w:val="0"/>
                <w:kern w:val="2"/>
                <w:sz w:val="24"/>
                <w:szCs w:val="24"/>
                <w:lang w:val="en-US" w:eastAsia="zh-CN" w:bidi="ar-SA"/>
              </w:rPr>
              <w:t>（</w:t>
            </w:r>
            <w:r>
              <w:rPr>
                <w:rFonts w:hint="eastAsia" w:hAnsi="宋体" w:cs="宋体"/>
                <w:b w:val="0"/>
                <w:bCs w:val="0"/>
                <w:color w:val="auto"/>
                <w:spacing w:val="0"/>
                <w:kern w:val="2"/>
                <w:sz w:val="24"/>
                <w:szCs w:val="24"/>
                <w:lang w:val="en-US" w:eastAsia="zh-CN" w:bidi="ar-SA"/>
              </w:rPr>
              <w:t>3</w:t>
            </w:r>
            <w:r>
              <w:rPr>
                <w:rFonts w:hint="eastAsia" w:ascii="宋体" w:hAnsi="宋体" w:eastAsia="宋体" w:cs="宋体"/>
                <w:b w:val="0"/>
                <w:bCs w:val="0"/>
                <w:color w:val="auto"/>
                <w:spacing w:val="0"/>
                <w:kern w:val="2"/>
                <w:sz w:val="24"/>
                <w:szCs w:val="24"/>
                <w:lang w:val="en-US" w:eastAsia="zh-CN" w:bidi="ar-SA"/>
              </w:rPr>
              <w:t>）</w:t>
            </w:r>
            <w:r>
              <w:rPr>
                <w:rFonts w:hint="eastAsia" w:hAnsi="宋体" w:cs="宋体"/>
                <w:b w:val="0"/>
                <w:bCs w:val="0"/>
                <w:color w:val="auto"/>
                <w:sz w:val="24"/>
                <w:szCs w:val="24"/>
                <w:lang w:val="en-US" w:eastAsia="zh-CN"/>
              </w:rPr>
              <w:t>项目案例（满分12分）</w:t>
            </w:r>
          </w:p>
          <w:p w14:paraId="56BE856B">
            <w:pPr>
              <w:pStyle w:val="11"/>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w:t>
            </w:r>
            <w:r>
              <w:rPr>
                <w:rFonts w:hint="eastAsia" w:ascii="宋体" w:hAnsi="宋体" w:eastAsia="宋体" w:cs="宋体"/>
                <w:b w:val="0"/>
                <w:bCs w:val="0"/>
                <w:color w:val="auto"/>
                <w:sz w:val="24"/>
                <w:szCs w:val="24"/>
                <w:lang w:val="en-US" w:eastAsia="zh-CN"/>
              </w:rPr>
              <w:t>自</w:t>
            </w:r>
            <w:r>
              <w:rPr>
                <w:rFonts w:hint="eastAsia" w:ascii="宋体" w:hAnsi="宋体" w:cs="宋体"/>
                <w:b w:val="0"/>
                <w:bCs w:val="0"/>
                <w:color w:val="auto"/>
                <w:sz w:val="24"/>
                <w:szCs w:val="24"/>
                <w:lang w:val="en-US" w:eastAsia="zh-CN"/>
              </w:rPr>
              <w:t>2023年1月1日</w:t>
            </w:r>
            <w:r>
              <w:rPr>
                <w:rFonts w:hint="eastAsia" w:ascii="宋体" w:hAnsi="宋体" w:eastAsia="宋体" w:cs="宋体"/>
                <w:b w:val="0"/>
                <w:bCs w:val="0"/>
                <w:color w:val="auto"/>
                <w:sz w:val="24"/>
                <w:szCs w:val="24"/>
              </w:rPr>
              <w:t>以来（合同签订日期为准），具有</w:t>
            </w:r>
            <w:r>
              <w:rPr>
                <w:rFonts w:hint="eastAsia" w:ascii="宋体" w:hAnsi="宋体" w:eastAsia="宋体" w:cs="宋体"/>
                <w:b w:val="0"/>
                <w:bCs w:val="0"/>
                <w:color w:val="auto"/>
                <w:sz w:val="24"/>
                <w:szCs w:val="24"/>
                <w:lang w:val="en-US" w:eastAsia="zh-CN"/>
              </w:rPr>
              <w:t>类似项目</w:t>
            </w:r>
            <w:r>
              <w:rPr>
                <w:rFonts w:hint="eastAsia" w:ascii="宋体" w:hAnsi="宋体" w:eastAsia="宋体" w:cs="宋体"/>
                <w:b w:val="0"/>
                <w:bCs w:val="0"/>
                <w:color w:val="auto"/>
                <w:sz w:val="24"/>
                <w:szCs w:val="24"/>
              </w:rPr>
              <w:t>案例</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rPr>
              <w:t>，每提供一个案例得</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分。最高得</w:t>
            </w: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rPr>
              <w:t>分。</w:t>
            </w:r>
          </w:p>
          <w:p w14:paraId="423B443F">
            <w:pPr>
              <w:pStyle w:val="11"/>
              <w:spacing w:line="360" w:lineRule="auto"/>
              <w:rPr>
                <w:rFonts w:hint="eastAsia" w:ascii="新宋体" w:hAnsi="新宋体" w:eastAsia="新宋体" w:cs="新宋体"/>
                <w:color w:val="auto"/>
                <w:sz w:val="24"/>
                <w:highlight w:val="none"/>
              </w:rPr>
            </w:pPr>
            <w:r>
              <w:rPr>
                <w:rFonts w:hint="eastAsia" w:ascii="宋体" w:hAnsi="宋体" w:eastAsia="宋体" w:cs="宋体"/>
                <w:b w:val="0"/>
                <w:bCs w:val="0"/>
                <w:color w:val="auto"/>
                <w:sz w:val="24"/>
                <w:szCs w:val="24"/>
              </w:rPr>
              <w:t>【注：以上</w:t>
            </w:r>
            <w:r>
              <w:rPr>
                <w:rFonts w:hint="eastAsia" w:ascii="宋体" w:hAnsi="宋体" w:eastAsia="宋体" w:cs="宋体"/>
                <w:b w:val="0"/>
                <w:bCs w:val="0"/>
                <w:color w:val="auto"/>
                <w:sz w:val="24"/>
                <w:szCs w:val="24"/>
                <w:lang w:val="en-US" w:eastAsia="zh-CN"/>
              </w:rPr>
              <w:t>项目案例</w:t>
            </w:r>
            <w:r>
              <w:rPr>
                <w:rFonts w:hint="eastAsia" w:ascii="宋体" w:hAnsi="宋体" w:eastAsia="宋体" w:cs="宋体"/>
                <w:b w:val="0"/>
                <w:bCs w:val="0"/>
                <w:color w:val="auto"/>
                <w:sz w:val="24"/>
                <w:szCs w:val="24"/>
              </w:rPr>
              <w:t>证明，均需提供项目合同</w:t>
            </w:r>
            <w:r>
              <w:rPr>
                <w:rFonts w:hint="eastAsia" w:ascii="宋体" w:hAnsi="宋体" w:eastAsia="宋体" w:cs="宋体"/>
                <w:b w:val="0"/>
                <w:bCs w:val="0"/>
                <w:color w:val="auto"/>
                <w:sz w:val="24"/>
                <w:szCs w:val="24"/>
                <w:lang w:val="en-US" w:eastAsia="zh-CN"/>
              </w:rPr>
              <w:t>和</w:t>
            </w:r>
            <w:r>
              <w:rPr>
                <w:rFonts w:hint="eastAsia" w:ascii="宋体" w:hAnsi="宋体" w:eastAsia="宋体" w:cs="宋体"/>
                <w:b w:val="0"/>
                <w:bCs w:val="0"/>
                <w:color w:val="auto"/>
                <w:sz w:val="24"/>
                <w:szCs w:val="24"/>
              </w:rPr>
              <w:t>中标（成交）通知书</w:t>
            </w:r>
            <w:r>
              <w:rPr>
                <w:rFonts w:hint="eastAsia" w:ascii="宋体" w:hAnsi="宋体" w:eastAsia="宋体" w:cs="宋体"/>
                <w:b w:val="0"/>
                <w:bCs w:val="0"/>
                <w:color w:val="auto"/>
                <w:sz w:val="24"/>
                <w:szCs w:val="24"/>
                <w:lang w:val="en-US" w:eastAsia="zh-CN"/>
              </w:rPr>
              <w:t>原件（或复印件）扫描件</w:t>
            </w:r>
            <w:r>
              <w:rPr>
                <w:rFonts w:hint="eastAsia" w:ascii="宋体" w:hAnsi="宋体" w:eastAsia="宋体" w:cs="宋体"/>
                <w:b w:val="0"/>
                <w:bCs w:val="0"/>
                <w:color w:val="auto"/>
                <w:sz w:val="24"/>
                <w:szCs w:val="24"/>
              </w:rPr>
              <w:t>并加盖公章，原件备查，否则不予</w:t>
            </w:r>
            <w:r>
              <w:rPr>
                <w:rFonts w:hint="eastAsia" w:ascii="宋体" w:hAnsi="宋体" w:eastAsia="宋体" w:cs="宋体"/>
                <w:b w:val="0"/>
                <w:bCs w:val="0"/>
                <w:color w:val="auto"/>
                <w:sz w:val="24"/>
                <w:szCs w:val="24"/>
                <w:lang w:val="en-US" w:eastAsia="zh-CN"/>
              </w:rPr>
              <w:t>计分</w:t>
            </w:r>
            <w:r>
              <w:rPr>
                <w:rFonts w:hint="eastAsia" w:ascii="宋体" w:hAnsi="宋体" w:eastAsia="宋体" w:cs="宋体"/>
                <w:b w:val="0"/>
                <w:bCs w:val="0"/>
                <w:color w:val="auto"/>
                <w:sz w:val="24"/>
                <w:szCs w:val="24"/>
              </w:rPr>
              <w:t>】。</w:t>
            </w:r>
          </w:p>
        </w:tc>
        <w:tc>
          <w:tcPr>
            <w:tcW w:w="1410" w:type="dxa"/>
            <w:tcBorders>
              <w:top w:val="single" w:color="auto" w:sz="4" w:space="0"/>
              <w:left w:val="single" w:color="auto" w:sz="4" w:space="0"/>
              <w:bottom w:val="single" w:color="auto" w:sz="4" w:space="0"/>
              <w:right w:val="single" w:color="auto" w:sz="4" w:space="0"/>
            </w:tcBorders>
            <w:vAlign w:val="center"/>
          </w:tcPr>
          <w:p w14:paraId="296C7C2E">
            <w:pPr>
              <w:keepNext w:val="0"/>
              <w:keepLines w:val="0"/>
              <w:pageBreakBefore w:val="0"/>
              <w:kinsoku/>
              <w:overflowPunct/>
              <w:topLinePunct w:val="0"/>
              <w:autoSpaceDE/>
              <w:autoSpaceDN/>
              <w:bidi w:val="0"/>
              <w:adjustRightInd/>
              <w:spacing w:line="360" w:lineRule="auto"/>
              <w:jc w:val="center"/>
              <w:textAlignment w:val="auto"/>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0~</w:t>
            </w:r>
            <w:r>
              <w:rPr>
                <w:rFonts w:hint="eastAsia" w:ascii="新宋体" w:hAnsi="新宋体" w:eastAsia="新宋体" w:cs="新宋体"/>
                <w:b/>
                <w:bCs/>
                <w:color w:val="auto"/>
                <w:sz w:val="24"/>
                <w:szCs w:val="24"/>
                <w:lang w:val="en-US" w:eastAsia="zh-CN"/>
              </w:rPr>
              <w:t>12</w:t>
            </w:r>
            <w:r>
              <w:rPr>
                <w:rFonts w:hint="eastAsia" w:ascii="新宋体" w:hAnsi="新宋体" w:eastAsia="新宋体" w:cs="新宋体"/>
                <w:b/>
                <w:bCs/>
                <w:color w:val="auto"/>
                <w:sz w:val="24"/>
                <w:szCs w:val="24"/>
              </w:rPr>
              <w:t>分</w:t>
            </w:r>
          </w:p>
          <w:p w14:paraId="2597CD66">
            <w:pPr>
              <w:keepNext w:val="0"/>
              <w:keepLines w:val="0"/>
              <w:pageBreakBefore w:val="0"/>
              <w:kinsoku/>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rPr>
            </w:pPr>
            <w:r>
              <w:rPr>
                <w:rFonts w:hint="eastAsia" w:ascii="新宋体" w:hAnsi="新宋体" w:eastAsia="新宋体" w:cs="新宋体"/>
                <w:b/>
                <w:bCs/>
                <w:color w:val="auto"/>
                <w:sz w:val="24"/>
                <w:szCs w:val="24"/>
              </w:rPr>
              <w:t>（客观分）</w:t>
            </w:r>
          </w:p>
        </w:tc>
      </w:tr>
    </w:tbl>
    <w:p w14:paraId="7286A5FB">
      <w:pPr>
        <w:wordWrap w:val="0"/>
        <w:spacing w:line="360" w:lineRule="auto"/>
        <w:rPr>
          <w:color w:val="auto"/>
        </w:rPr>
      </w:pPr>
    </w:p>
    <w:p w14:paraId="6CEDE3A0">
      <w:pPr>
        <w:pStyle w:val="14"/>
        <w:wordWrap w:val="0"/>
        <w:spacing w:line="360" w:lineRule="auto"/>
        <w:ind w:firstLine="480"/>
        <w:rPr>
          <w:rFonts w:hAnsi="宋体" w:cs="宋体"/>
          <w:bCs/>
          <w:color w:val="auto"/>
          <w:sz w:val="24"/>
          <w:szCs w:val="24"/>
        </w:rPr>
        <w:sectPr>
          <w:pgSz w:w="11906" w:h="16838"/>
          <w:pgMar w:top="1440" w:right="1080" w:bottom="1440" w:left="1080" w:header="720" w:footer="720" w:gutter="0"/>
          <w:cols w:space="720" w:num="1"/>
          <w:docGrid w:type="lines" w:linePitch="331" w:charSpace="0"/>
        </w:sectPr>
      </w:pPr>
    </w:p>
    <w:bookmarkEnd w:id="107"/>
    <w:p w14:paraId="3FE9BF80">
      <w:pPr>
        <w:pStyle w:val="4"/>
        <w:wordWrap w:val="0"/>
        <w:spacing w:before="0" w:after="0" w:line="360" w:lineRule="auto"/>
        <w:ind w:firstLine="600"/>
        <w:jc w:val="center"/>
        <w:rPr>
          <w:rFonts w:ascii="宋体" w:hAnsi="宋体" w:eastAsia="宋体" w:cs="宋体"/>
          <w:b w:val="0"/>
          <w:color w:val="auto"/>
          <w:sz w:val="30"/>
          <w:szCs w:val="30"/>
        </w:rPr>
      </w:pPr>
      <w:bookmarkStart w:id="108" w:name="_Toc26276"/>
      <w:r>
        <w:rPr>
          <w:rFonts w:hint="eastAsia" w:ascii="宋体" w:hAnsi="宋体" w:eastAsia="宋体" w:cs="宋体"/>
          <w:b w:val="0"/>
          <w:color w:val="auto"/>
          <w:sz w:val="30"/>
          <w:szCs w:val="30"/>
        </w:rPr>
        <w:t>第四节 中标候选人推荐原则</w:t>
      </w:r>
      <w:bookmarkEnd w:id="108"/>
    </w:p>
    <w:p w14:paraId="60BF9079">
      <w:pPr>
        <w:pStyle w:val="14"/>
        <w:numPr>
          <w:ilvl w:val="0"/>
          <w:numId w:val="4"/>
        </w:numPr>
        <w:wordWrap w:val="0"/>
        <w:spacing w:line="360" w:lineRule="auto"/>
        <w:ind w:firstLine="482"/>
        <w:contextualSpacing/>
        <w:rPr>
          <w:rFonts w:hAnsi="宋体" w:cs="宋体"/>
          <w:b/>
          <w:bCs/>
          <w:color w:val="auto"/>
          <w:sz w:val="24"/>
          <w:szCs w:val="24"/>
        </w:rPr>
      </w:pPr>
      <w:r>
        <w:rPr>
          <w:rFonts w:hint="eastAsia" w:hAnsi="宋体" w:cs="宋体"/>
          <w:b/>
          <w:bCs/>
          <w:color w:val="auto"/>
          <w:sz w:val="24"/>
          <w:szCs w:val="24"/>
        </w:rPr>
        <w:t>综合评分法</w:t>
      </w:r>
    </w:p>
    <w:p w14:paraId="6CEB381D">
      <w:pPr>
        <w:pStyle w:val="14"/>
        <w:wordWrap w:val="0"/>
        <w:spacing w:line="360" w:lineRule="auto"/>
        <w:ind w:firstLine="480" w:firstLineChars="200"/>
        <w:rPr>
          <w:rFonts w:hAnsi="宋体" w:cs="宋体"/>
          <w:color w:val="auto"/>
          <w:sz w:val="24"/>
          <w:szCs w:val="24"/>
        </w:rPr>
      </w:pPr>
      <w:r>
        <w:rPr>
          <w:rFonts w:hint="eastAsia" w:hAnsi="宋体" w:cs="宋体"/>
          <w:color w:val="auto"/>
          <w:sz w:val="24"/>
          <w:szCs w:val="24"/>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20063DEE">
      <w:pPr>
        <w:pStyle w:val="4"/>
        <w:wordWrap w:val="0"/>
        <w:spacing w:before="0" w:after="0" w:line="360" w:lineRule="auto"/>
        <w:ind w:firstLine="600" w:firstLineChars="200"/>
        <w:jc w:val="center"/>
        <w:rPr>
          <w:rFonts w:ascii="宋体" w:hAnsi="宋体" w:eastAsia="宋体" w:cs="宋体"/>
          <w:b w:val="0"/>
          <w:color w:val="auto"/>
          <w:sz w:val="30"/>
          <w:szCs w:val="30"/>
        </w:rPr>
      </w:pPr>
      <w:bookmarkStart w:id="109" w:name="_Toc52"/>
      <w:r>
        <w:rPr>
          <w:rFonts w:hint="eastAsia" w:ascii="宋体" w:hAnsi="宋体" w:eastAsia="宋体" w:cs="宋体"/>
          <w:b w:val="0"/>
          <w:color w:val="auto"/>
          <w:sz w:val="30"/>
          <w:szCs w:val="30"/>
        </w:rPr>
        <w:t>第五节 评标报告</w:t>
      </w:r>
      <w:bookmarkEnd w:id="109"/>
    </w:p>
    <w:p w14:paraId="405843CC">
      <w:pPr>
        <w:pStyle w:val="36"/>
        <w:wordWrap w:val="0"/>
        <w:spacing w:before="0"/>
        <w:ind w:firstLine="482"/>
        <w:rPr>
          <w:rFonts w:ascii="宋体" w:hAnsi="宋体" w:cs="宋体"/>
          <w:b/>
          <w:bCs/>
          <w:color w:val="auto"/>
          <w:szCs w:val="24"/>
        </w:rPr>
      </w:pPr>
      <w:r>
        <w:rPr>
          <w:rFonts w:hint="eastAsia" w:ascii="宋体" w:hAnsi="宋体" w:cs="宋体"/>
          <w:b/>
          <w:bCs/>
          <w:color w:val="auto"/>
          <w:szCs w:val="24"/>
        </w:rPr>
        <w:t>（一）评标报告与推荐中标候选人</w:t>
      </w:r>
    </w:p>
    <w:p w14:paraId="01D51FD6">
      <w:pPr>
        <w:pStyle w:val="14"/>
        <w:tabs>
          <w:tab w:val="left" w:pos="2472"/>
        </w:tabs>
        <w:wordWrap w:val="0"/>
        <w:spacing w:line="360" w:lineRule="auto"/>
        <w:ind w:firstLine="420" w:firstLineChars="200"/>
        <w:rPr>
          <w:rFonts w:hAnsi="宋体" w:cs="宋体"/>
          <w:color w:val="auto"/>
        </w:rPr>
      </w:pPr>
      <w:r>
        <w:rPr>
          <w:rFonts w:hint="eastAsia" w:hAnsi="宋体" w:cs="宋体"/>
          <w:color w:val="auto"/>
        </w:rPr>
        <w:t>评标委员会根据原始评标记录和评标结果编写评标报告，并通过电子交易平台向采购人、采购代理机构提交。</w:t>
      </w:r>
    </w:p>
    <w:p w14:paraId="3621688D">
      <w:pPr>
        <w:widowControl/>
        <w:wordWrap w:val="0"/>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（二）评标争议事项处理</w:t>
      </w:r>
    </w:p>
    <w:p w14:paraId="1E600742">
      <w:pPr>
        <w:pStyle w:val="14"/>
        <w:tabs>
          <w:tab w:val="left" w:pos="2472"/>
        </w:tabs>
        <w:wordWrap w:val="0"/>
        <w:spacing w:line="360" w:lineRule="auto"/>
        <w:ind w:firstLine="420" w:firstLineChars="200"/>
        <w:rPr>
          <w:rFonts w:hAnsi="宋体" w:cs="宋体"/>
          <w:color w:val="auto"/>
        </w:rPr>
      </w:pPr>
      <w:r>
        <w:rPr>
          <w:rFonts w:hint="eastAsia" w:hAnsi="宋体" w:cs="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69E85410">
      <w:pPr>
        <w:widowControl/>
        <w:wordWrap w:val="0"/>
        <w:spacing w:line="360" w:lineRule="auto"/>
        <w:ind w:firstLine="723"/>
        <w:jc w:val="left"/>
        <w:rPr>
          <w:rFonts w:ascii="宋体" w:hAnsi="宋体" w:cs="宋体"/>
          <w:b/>
          <w:color w:val="auto"/>
          <w:sz w:val="36"/>
          <w:szCs w:val="20"/>
        </w:rPr>
        <w:sectPr>
          <w:pgSz w:w="11906" w:h="16838"/>
          <w:pgMar w:top="1440" w:right="1080" w:bottom="1440" w:left="1080" w:header="720" w:footer="720" w:gutter="0"/>
          <w:cols w:space="720" w:num="1"/>
          <w:docGrid w:type="lines" w:linePitch="331" w:charSpace="0"/>
        </w:sectPr>
      </w:pPr>
    </w:p>
    <w:p w14:paraId="2C5FEE4F">
      <w:pPr>
        <w:pStyle w:val="14"/>
        <w:tabs>
          <w:tab w:val="left" w:pos="2472"/>
        </w:tabs>
        <w:wordWrap w:val="0"/>
        <w:spacing w:line="360" w:lineRule="auto"/>
        <w:ind w:firstLine="723"/>
        <w:jc w:val="center"/>
        <w:rPr>
          <w:rFonts w:hAnsi="宋体" w:cs="宋体"/>
          <w:b/>
          <w:color w:val="auto"/>
          <w:sz w:val="36"/>
        </w:rPr>
      </w:pPr>
    </w:p>
    <w:p w14:paraId="05E4D05C">
      <w:pPr>
        <w:pStyle w:val="14"/>
        <w:tabs>
          <w:tab w:val="left" w:pos="2472"/>
        </w:tabs>
        <w:wordWrap w:val="0"/>
        <w:spacing w:line="360" w:lineRule="auto"/>
        <w:ind w:firstLine="723"/>
        <w:jc w:val="center"/>
        <w:rPr>
          <w:rFonts w:hAnsi="宋体" w:cs="宋体"/>
          <w:b/>
          <w:color w:val="auto"/>
          <w:sz w:val="36"/>
        </w:rPr>
      </w:pPr>
    </w:p>
    <w:p w14:paraId="71ABDA7E">
      <w:pPr>
        <w:pStyle w:val="14"/>
        <w:tabs>
          <w:tab w:val="left" w:pos="2472"/>
        </w:tabs>
        <w:wordWrap w:val="0"/>
        <w:spacing w:line="360" w:lineRule="auto"/>
        <w:ind w:firstLine="723"/>
        <w:jc w:val="center"/>
        <w:rPr>
          <w:rFonts w:hAnsi="宋体" w:cs="宋体"/>
          <w:b/>
          <w:color w:val="auto"/>
          <w:sz w:val="36"/>
        </w:rPr>
      </w:pPr>
    </w:p>
    <w:p w14:paraId="1FBD725D">
      <w:pPr>
        <w:pStyle w:val="14"/>
        <w:tabs>
          <w:tab w:val="left" w:pos="2472"/>
        </w:tabs>
        <w:wordWrap w:val="0"/>
        <w:spacing w:line="360" w:lineRule="auto"/>
        <w:ind w:firstLine="723"/>
        <w:jc w:val="center"/>
        <w:rPr>
          <w:rFonts w:hAnsi="宋体" w:cs="宋体"/>
          <w:b/>
          <w:color w:val="auto"/>
          <w:sz w:val="36"/>
        </w:rPr>
      </w:pPr>
    </w:p>
    <w:p w14:paraId="5FEF1023">
      <w:pPr>
        <w:pStyle w:val="14"/>
        <w:tabs>
          <w:tab w:val="left" w:pos="2472"/>
        </w:tabs>
        <w:wordWrap w:val="0"/>
        <w:spacing w:line="360" w:lineRule="auto"/>
        <w:ind w:firstLine="723"/>
        <w:jc w:val="center"/>
        <w:rPr>
          <w:rFonts w:hAnsi="宋体" w:cs="宋体"/>
          <w:b/>
          <w:color w:val="auto"/>
          <w:sz w:val="36"/>
        </w:rPr>
      </w:pPr>
    </w:p>
    <w:p w14:paraId="0B023951">
      <w:pPr>
        <w:pStyle w:val="14"/>
        <w:tabs>
          <w:tab w:val="left" w:pos="2472"/>
        </w:tabs>
        <w:wordWrap w:val="0"/>
        <w:spacing w:line="360" w:lineRule="auto"/>
        <w:ind w:firstLine="723"/>
        <w:jc w:val="center"/>
        <w:rPr>
          <w:rFonts w:hAnsi="宋体" w:cs="宋体"/>
          <w:b/>
          <w:color w:val="auto"/>
          <w:sz w:val="36"/>
        </w:rPr>
      </w:pPr>
    </w:p>
    <w:p w14:paraId="6E117DAB">
      <w:pPr>
        <w:pStyle w:val="14"/>
        <w:tabs>
          <w:tab w:val="left" w:pos="2472"/>
        </w:tabs>
        <w:wordWrap w:val="0"/>
        <w:spacing w:line="360" w:lineRule="auto"/>
        <w:ind w:firstLine="723"/>
        <w:jc w:val="center"/>
        <w:rPr>
          <w:rFonts w:hAnsi="宋体" w:cs="宋体"/>
          <w:b/>
          <w:color w:val="auto"/>
          <w:sz w:val="36"/>
        </w:rPr>
      </w:pPr>
    </w:p>
    <w:p w14:paraId="19A05BA1">
      <w:pPr>
        <w:pStyle w:val="14"/>
        <w:tabs>
          <w:tab w:val="left" w:pos="2472"/>
        </w:tabs>
        <w:wordWrap w:val="0"/>
        <w:spacing w:line="360" w:lineRule="auto"/>
        <w:ind w:firstLine="723"/>
        <w:jc w:val="center"/>
        <w:rPr>
          <w:rFonts w:hAnsi="宋体" w:cs="宋体"/>
          <w:b/>
          <w:color w:val="auto"/>
          <w:sz w:val="36"/>
        </w:rPr>
      </w:pPr>
    </w:p>
    <w:p w14:paraId="4B946E41">
      <w:pPr>
        <w:pStyle w:val="14"/>
        <w:tabs>
          <w:tab w:val="left" w:pos="2472"/>
        </w:tabs>
        <w:wordWrap w:val="0"/>
        <w:spacing w:line="360" w:lineRule="auto"/>
        <w:ind w:firstLine="723"/>
        <w:jc w:val="center"/>
        <w:rPr>
          <w:rFonts w:hAnsi="宋体" w:cs="宋体"/>
          <w:b/>
          <w:color w:val="auto"/>
          <w:sz w:val="36"/>
        </w:rPr>
      </w:pPr>
    </w:p>
    <w:p w14:paraId="6AA3665D">
      <w:pPr>
        <w:pStyle w:val="14"/>
        <w:tabs>
          <w:tab w:val="left" w:pos="2472"/>
        </w:tabs>
        <w:wordWrap w:val="0"/>
        <w:spacing w:line="360" w:lineRule="auto"/>
        <w:ind w:firstLine="723"/>
        <w:jc w:val="center"/>
        <w:rPr>
          <w:rFonts w:hAnsi="宋体" w:cs="宋体"/>
          <w:b/>
          <w:color w:val="auto"/>
          <w:sz w:val="36"/>
        </w:rPr>
      </w:pPr>
    </w:p>
    <w:p w14:paraId="1B4B3208">
      <w:pPr>
        <w:pStyle w:val="14"/>
        <w:tabs>
          <w:tab w:val="left" w:pos="2472"/>
        </w:tabs>
        <w:wordWrap w:val="0"/>
        <w:spacing w:line="360" w:lineRule="auto"/>
        <w:ind w:firstLine="723"/>
        <w:jc w:val="center"/>
        <w:rPr>
          <w:rFonts w:hAnsi="宋体" w:cs="宋体"/>
          <w:b/>
          <w:color w:val="auto"/>
          <w:sz w:val="36"/>
        </w:rPr>
      </w:pPr>
    </w:p>
    <w:p w14:paraId="7DD52539">
      <w:pPr>
        <w:pStyle w:val="14"/>
        <w:tabs>
          <w:tab w:val="left" w:pos="2472"/>
        </w:tabs>
        <w:wordWrap w:val="0"/>
        <w:spacing w:line="360" w:lineRule="auto"/>
        <w:ind w:firstLine="723"/>
        <w:jc w:val="center"/>
        <w:rPr>
          <w:rFonts w:hAnsi="宋体" w:cs="宋体"/>
          <w:b/>
          <w:color w:val="auto"/>
          <w:sz w:val="36"/>
        </w:rPr>
      </w:pPr>
    </w:p>
    <w:p w14:paraId="20A83313">
      <w:pPr>
        <w:pStyle w:val="14"/>
        <w:tabs>
          <w:tab w:val="left" w:pos="2472"/>
        </w:tabs>
        <w:wordWrap w:val="0"/>
        <w:spacing w:line="360" w:lineRule="auto"/>
        <w:ind w:firstLine="723"/>
        <w:jc w:val="center"/>
        <w:rPr>
          <w:rFonts w:hAnsi="宋体" w:cs="宋体"/>
          <w:b/>
          <w:color w:val="auto"/>
          <w:sz w:val="36"/>
        </w:rPr>
      </w:pPr>
    </w:p>
    <w:p w14:paraId="6F4C0F38">
      <w:pPr>
        <w:pStyle w:val="14"/>
        <w:tabs>
          <w:tab w:val="left" w:pos="2472"/>
        </w:tabs>
        <w:wordWrap w:val="0"/>
        <w:spacing w:line="360" w:lineRule="auto"/>
        <w:ind w:firstLine="723"/>
        <w:jc w:val="center"/>
        <w:outlineLvl w:val="0"/>
        <w:rPr>
          <w:rFonts w:hAnsi="宋体" w:cs="宋体"/>
          <w:b/>
          <w:color w:val="auto"/>
          <w:sz w:val="36"/>
        </w:rPr>
      </w:pPr>
      <w:bookmarkStart w:id="110" w:name="_Toc29194"/>
      <w:r>
        <w:rPr>
          <w:rFonts w:hint="eastAsia" w:hAnsi="宋体" w:cs="宋体"/>
          <w:b/>
          <w:color w:val="auto"/>
          <w:sz w:val="36"/>
        </w:rPr>
        <w:t>第五章 拟签订的合同文本</w:t>
      </w:r>
      <w:bookmarkEnd w:id="110"/>
    </w:p>
    <w:p w14:paraId="3C69BF63">
      <w:pPr>
        <w:widowControl/>
        <w:wordWrap w:val="0"/>
        <w:spacing w:line="360" w:lineRule="auto"/>
        <w:jc w:val="left"/>
        <w:rPr>
          <w:rFonts w:ascii="宋体" w:hAnsi="宋体" w:cs="宋体"/>
          <w:bCs/>
          <w:color w:val="auto"/>
          <w:szCs w:val="20"/>
        </w:rPr>
        <w:sectPr>
          <w:pgSz w:w="11906" w:h="16838"/>
          <w:pgMar w:top="1440" w:right="1080" w:bottom="1440" w:left="1080" w:header="720" w:footer="720" w:gutter="0"/>
          <w:cols w:space="720" w:num="1"/>
          <w:docGrid w:type="lines" w:linePitch="331" w:charSpace="0"/>
        </w:sectPr>
      </w:pPr>
    </w:p>
    <w:p w14:paraId="40329A33">
      <w:pPr>
        <w:wordWrap w:val="0"/>
        <w:spacing w:line="360" w:lineRule="auto"/>
        <w:rPr>
          <w:rFonts w:ascii="宋体" w:hAnsi="宋体" w:cs="宋体"/>
          <w:color w:val="auto"/>
          <w:sz w:val="24"/>
          <w:u w:val="single"/>
        </w:rPr>
      </w:pPr>
      <w:r>
        <w:rPr>
          <w:rFonts w:hint="eastAsia" w:ascii="宋体" w:hAnsi="宋体" w:cs="宋体"/>
          <w:color w:val="auto"/>
          <w:sz w:val="24"/>
        </w:rPr>
        <w:t>广西政府采购云平台合同编号：</w:t>
      </w:r>
      <w:r>
        <w:rPr>
          <w:rFonts w:hint="eastAsia" w:ascii="宋体" w:hAnsi="宋体" w:cs="宋体"/>
          <w:color w:val="auto"/>
          <w:sz w:val="24"/>
          <w:u w:val="single"/>
        </w:rPr>
        <w:t xml:space="preserve">           </w:t>
      </w:r>
    </w:p>
    <w:p w14:paraId="6112601E">
      <w:pPr>
        <w:wordWrap w:val="0"/>
        <w:spacing w:line="360" w:lineRule="auto"/>
        <w:ind w:firstLine="1044"/>
        <w:jc w:val="center"/>
        <w:rPr>
          <w:rFonts w:ascii="宋体" w:hAnsi="宋体" w:cs="宋体"/>
          <w:b/>
          <w:bCs/>
          <w:color w:val="auto"/>
          <w:sz w:val="52"/>
        </w:rPr>
      </w:pPr>
    </w:p>
    <w:p w14:paraId="1BC00218">
      <w:pPr>
        <w:wordWrap w:val="0"/>
        <w:spacing w:line="360" w:lineRule="auto"/>
        <w:ind w:firstLine="1044"/>
        <w:jc w:val="center"/>
        <w:rPr>
          <w:rFonts w:ascii="宋体" w:hAnsi="宋体" w:cs="宋体"/>
          <w:b/>
          <w:bCs/>
          <w:color w:val="auto"/>
          <w:sz w:val="52"/>
        </w:rPr>
      </w:pPr>
    </w:p>
    <w:p w14:paraId="641D9617">
      <w:pPr>
        <w:wordWrap w:val="0"/>
        <w:spacing w:line="360" w:lineRule="auto"/>
        <w:ind w:firstLine="1044"/>
        <w:jc w:val="center"/>
        <w:rPr>
          <w:rFonts w:ascii="宋体" w:hAnsi="宋体" w:cs="宋体"/>
          <w:b/>
          <w:bCs/>
          <w:color w:val="auto"/>
          <w:sz w:val="52"/>
        </w:rPr>
      </w:pPr>
      <w:r>
        <w:rPr>
          <w:rFonts w:hint="eastAsia" w:ascii="宋体" w:hAnsi="宋体" w:cs="宋体"/>
          <w:b/>
          <w:bCs/>
          <w:color w:val="auto"/>
          <w:sz w:val="52"/>
        </w:rPr>
        <w:t>南 宁 市 政 府 采 购</w:t>
      </w:r>
    </w:p>
    <w:p w14:paraId="07087427">
      <w:pPr>
        <w:wordWrap w:val="0"/>
        <w:spacing w:line="360" w:lineRule="auto"/>
        <w:ind w:firstLine="420" w:firstLineChars="200"/>
        <w:rPr>
          <w:rFonts w:ascii="宋体" w:hAnsi="宋体" w:cs="宋体"/>
          <w:color w:val="auto"/>
        </w:rPr>
      </w:pPr>
    </w:p>
    <w:p w14:paraId="05065C16">
      <w:pPr>
        <w:wordWrap w:val="0"/>
        <w:spacing w:line="360" w:lineRule="auto"/>
        <w:ind w:firstLine="420" w:firstLineChars="200"/>
        <w:rPr>
          <w:rFonts w:ascii="宋体" w:hAnsi="宋体" w:cs="宋体"/>
          <w:color w:val="auto"/>
        </w:rPr>
      </w:pPr>
      <w:r>
        <w:rPr>
          <w:rFonts w:hint="eastAsia" w:ascii="宋体" w:hAnsi="宋体" w:cs="宋体"/>
          <w:color w:val="auto"/>
        </w:rPr>
        <w:t xml:space="preserve">                                                 </w:t>
      </w:r>
    </w:p>
    <w:p w14:paraId="433B5D1F">
      <w:pPr>
        <w:wordWrap w:val="0"/>
        <w:spacing w:line="360" w:lineRule="auto"/>
        <w:ind w:firstLine="883"/>
        <w:jc w:val="center"/>
        <w:rPr>
          <w:rFonts w:ascii="宋体" w:hAnsi="宋体" w:cs="宋体"/>
          <w:b/>
          <w:bCs/>
          <w:color w:val="auto"/>
          <w:sz w:val="44"/>
        </w:rPr>
      </w:pPr>
      <w:r>
        <w:rPr>
          <w:rFonts w:hint="eastAsia" w:ascii="宋体" w:hAnsi="宋体" w:cs="宋体"/>
          <w:b/>
          <w:bCs/>
          <w:color w:val="auto"/>
          <w:sz w:val="44"/>
          <w:u w:val="single"/>
        </w:rPr>
        <w:t xml:space="preserve">           </w:t>
      </w:r>
      <w:r>
        <w:rPr>
          <w:rFonts w:hint="eastAsia" w:ascii="宋体" w:hAnsi="宋体" w:cs="宋体"/>
          <w:b/>
          <w:bCs/>
          <w:color w:val="auto"/>
          <w:sz w:val="44"/>
        </w:rPr>
        <w:t>合同</w:t>
      </w:r>
    </w:p>
    <w:p w14:paraId="4DB424EB">
      <w:pPr>
        <w:wordWrap w:val="0"/>
        <w:spacing w:line="360" w:lineRule="auto"/>
        <w:ind w:firstLine="3507" w:firstLineChars="794"/>
        <w:rPr>
          <w:rFonts w:ascii="宋体" w:hAnsi="宋体" w:cs="宋体"/>
          <w:b/>
          <w:bCs/>
          <w:color w:val="auto"/>
          <w:sz w:val="44"/>
        </w:rPr>
      </w:pPr>
    </w:p>
    <w:p w14:paraId="61D1937E">
      <w:pPr>
        <w:wordWrap w:val="0"/>
        <w:spacing w:line="360" w:lineRule="auto"/>
        <w:ind w:firstLine="1063" w:firstLineChars="294"/>
        <w:jc w:val="left"/>
        <w:rPr>
          <w:rFonts w:ascii="宋体" w:hAnsi="宋体" w:cs="宋体"/>
          <w:b/>
          <w:color w:val="auto"/>
          <w:sz w:val="36"/>
          <w:szCs w:val="36"/>
        </w:rPr>
      </w:pPr>
      <w:r>
        <w:rPr>
          <w:rFonts w:hint="eastAsia" w:ascii="宋体" w:hAnsi="宋体" w:cs="宋体"/>
          <w:b/>
          <w:color w:val="auto"/>
          <w:sz w:val="36"/>
          <w:szCs w:val="36"/>
        </w:rPr>
        <w:t xml:space="preserve">项目编号：   </w:t>
      </w:r>
    </w:p>
    <w:p w14:paraId="1AE5AA4C">
      <w:pPr>
        <w:wordWrap w:val="0"/>
        <w:spacing w:line="360" w:lineRule="auto"/>
        <w:ind w:firstLine="1063" w:firstLineChars="294"/>
        <w:jc w:val="left"/>
        <w:rPr>
          <w:rFonts w:ascii="宋体" w:hAnsi="宋体" w:cs="宋体"/>
          <w:b/>
          <w:color w:val="auto"/>
          <w:sz w:val="36"/>
          <w:szCs w:val="36"/>
        </w:rPr>
      </w:pPr>
      <w:r>
        <w:rPr>
          <w:rFonts w:hint="eastAsia" w:ascii="宋体" w:hAnsi="宋体" w:cs="宋体"/>
          <w:b/>
          <w:color w:val="auto"/>
          <w:sz w:val="36"/>
          <w:szCs w:val="36"/>
        </w:rPr>
        <w:t>计划编号：</w:t>
      </w:r>
    </w:p>
    <w:p w14:paraId="546137D4">
      <w:pPr>
        <w:tabs>
          <w:tab w:val="left" w:pos="7200"/>
        </w:tabs>
        <w:wordWrap w:val="0"/>
        <w:spacing w:line="360" w:lineRule="auto"/>
        <w:ind w:firstLine="1995" w:firstLineChars="552"/>
        <w:rPr>
          <w:rFonts w:ascii="宋体" w:hAnsi="宋体" w:cs="宋体"/>
          <w:b/>
          <w:color w:val="auto"/>
          <w:sz w:val="36"/>
          <w:szCs w:val="36"/>
        </w:rPr>
      </w:pPr>
    </w:p>
    <w:p w14:paraId="7DF8F7CB">
      <w:pPr>
        <w:pStyle w:val="2"/>
        <w:spacing w:after="0" w:line="360" w:lineRule="auto"/>
        <w:rPr>
          <w:color w:val="auto"/>
        </w:rPr>
      </w:pPr>
    </w:p>
    <w:p w14:paraId="181E5E52">
      <w:pPr>
        <w:tabs>
          <w:tab w:val="left" w:pos="7200"/>
        </w:tabs>
        <w:wordWrap w:val="0"/>
        <w:spacing w:line="360" w:lineRule="auto"/>
        <w:ind w:firstLine="1995" w:firstLineChars="552"/>
        <w:rPr>
          <w:rFonts w:ascii="宋体" w:hAnsi="宋体" w:cs="宋体"/>
          <w:b/>
          <w:color w:val="auto"/>
          <w:sz w:val="36"/>
          <w:szCs w:val="36"/>
          <w:u w:val="single"/>
        </w:rPr>
      </w:pPr>
      <w:r>
        <w:rPr>
          <w:rFonts w:hint="eastAsia" w:ascii="宋体" w:hAnsi="宋体" w:cs="宋体"/>
          <w:b/>
          <w:color w:val="auto"/>
          <w:sz w:val="36"/>
          <w:szCs w:val="36"/>
        </w:rPr>
        <w:t>采购人：</w:t>
      </w:r>
      <w:r>
        <w:rPr>
          <w:rFonts w:hint="eastAsia" w:ascii="宋体" w:hAnsi="宋体" w:cs="宋体"/>
          <w:b/>
          <w:color w:val="auto"/>
          <w:sz w:val="36"/>
          <w:szCs w:val="36"/>
          <w:u w:val="single"/>
        </w:rPr>
        <w:t xml:space="preserve">                      </w:t>
      </w:r>
    </w:p>
    <w:p w14:paraId="45985827">
      <w:pPr>
        <w:tabs>
          <w:tab w:val="left" w:pos="7380"/>
        </w:tabs>
        <w:wordWrap w:val="0"/>
        <w:spacing w:line="360" w:lineRule="auto"/>
        <w:ind w:firstLine="1995" w:firstLineChars="552"/>
        <w:rPr>
          <w:rFonts w:ascii="宋体" w:hAnsi="宋体" w:cs="宋体"/>
          <w:b/>
          <w:bCs/>
          <w:color w:val="auto"/>
          <w:sz w:val="44"/>
        </w:rPr>
      </w:pPr>
      <w:r>
        <w:rPr>
          <w:rFonts w:hint="eastAsia" w:ascii="宋体" w:hAnsi="宋体" w:cs="宋体"/>
          <w:b/>
          <w:color w:val="auto"/>
          <w:sz w:val="36"/>
          <w:szCs w:val="36"/>
        </w:rPr>
        <w:t>中标供应商：</w:t>
      </w:r>
      <w:r>
        <w:rPr>
          <w:rFonts w:hint="eastAsia" w:ascii="宋体" w:hAnsi="宋体" w:cs="宋体"/>
          <w:b/>
          <w:color w:val="auto"/>
          <w:sz w:val="36"/>
          <w:szCs w:val="36"/>
          <w:u w:val="single"/>
        </w:rPr>
        <w:t xml:space="preserve">                   </w:t>
      </w:r>
    </w:p>
    <w:p w14:paraId="61E266AC">
      <w:pPr>
        <w:tabs>
          <w:tab w:val="left" w:pos="7380"/>
        </w:tabs>
        <w:wordWrap w:val="0"/>
        <w:spacing w:line="360" w:lineRule="auto"/>
        <w:ind w:firstLine="883"/>
        <w:rPr>
          <w:rFonts w:ascii="宋体" w:hAnsi="宋体" w:cs="宋体"/>
          <w:b/>
          <w:bCs/>
          <w:color w:val="auto"/>
          <w:sz w:val="44"/>
        </w:rPr>
      </w:pPr>
    </w:p>
    <w:p w14:paraId="626D7D74">
      <w:pPr>
        <w:wordWrap w:val="0"/>
        <w:spacing w:line="360" w:lineRule="auto"/>
        <w:rPr>
          <w:rFonts w:ascii="宋体" w:hAnsi="宋体" w:cs="宋体"/>
          <w:color w:val="auto"/>
          <w:sz w:val="24"/>
        </w:rPr>
      </w:pPr>
    </w:p>
    <w:p w14:paraId="27B5E58B">
      <w:pPr>
        <w:wordWrap w:val="0"/>
        <w:spacing w:line="360" w:lineRule="auto"/>
        <w:ind w:firstLine="2280" w:firstLineChars="950"/>
        <w:rPr>
          <w:rFonts w:ascii="宋体" w:hAnsi="宋体" w:cs="宋体"/>
          <w:b/>
          <w:bCs/>
          <w:color w:val="auto"/>
          <w:sz w:val="44"/>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7EB1590">
      <w:pPr>
        <w:wordWrap w:val="0"/>
        <w:snapToGrid w:val="0"/>
        <w:spacing w:line="360" w:lineRule="auto"/>
        <w:ind w:firstLine="883"/>
        <w:jc w:val="center"/>
        <w:rPr>
          <w:rFonts w:ascii="宋体" w:hAnsi="宋体" w:cs="宋体"/>
          <w:b/>
          <w:bCs/>
          <w:color w:val="auto"/>
          <w:sz w:val="44"/>
        </w:rPr>
      </w:pPr>
      <w:r>
        <w:rPr>
          <w:rFonts w:hint="eastAsia" w:ascii="宋体" w:hAnsi="宋体" w:cs="宋体"/>
          <w:b/>
          <w:bCs/>
          <w:color w:val="auto"/>
          <w:sz w:val="44"/>
        </w:rPr>
        <w:br w:type="page"/>
      </w:r>
    </w:p>
    <w:p w14:paraId="6CCA32A4">
      <w:pPr>
        <w:wordWrap w:val="0"/>
        <w:snapToGrid w:val="0"/>
        <w:spacing w:line="360" w:lineRule="auto"/>
        <w:ind w:firstLine="883"/>
        <w:jc w:val="center"/>
        <w:rPr>
          <w:rFonts w:ascii="宋体" w:hAnsi="宋体" w:cs="宋体"/>
          <w:b/>
          <w:bCs/>
          <w:color w:val="auto"/>
          <w:sz w:val="44"/>
        </w:rPr>
      </w:pPr>
    </w:p>
    <w:p w14:paraId="484DC986">
      <w:pPr>
        <w:wordWrap w:val="0"/>
        <w:snapToGrid w:val="0"/>
        <w:spacing w:line="360" w:lineRule="auto"/>
        <w:ind w:firstLine="482"/>
        <w:jc w:val="center"/>
        <w:rPr>
          <w:rFonts w:ascii="宋体" w:hAnsi="宋体" w:cs="宋体"/>
          <w:b/>
          <w:color w:val="auto"/>
          <w:sz w:val="24"/>
        </w:rPr>
      </w:pPr>
      <w:r>
        <w:rPr>
          <w:rFonts w:hint="eastAsia" w:ascii="宋体" w:hAnsi="宋体" w:cs="宋体"/>
          <w:b/>
          <w:color w:val="auto"/>
          <w:sz w:val="24"/>
        </w:rPr>
        <w:t>合同目录</w:t>
      </w:r>
    </w:p>
    <w:p w14:paraId="766CC45C">
      <w:pPr>
        <w:wordWrap w:val="0"/>
        <w:snapToGrid w:val="0"/>
        <w:spacing w:line="360" w:lineRule="auto"/>
        <w:ind w:firstLine="883"/>
        <w:jc w:val="center"/>
        <w:rPr>
          <w:rFonts w:ascii="宋体" w:hAnsi="宋体" w:cs="宋体"/>
          <w:b/>
          <w:bCs/>
          <w:color w:val="auto"/>
          <w:sz w:val="44"/>
        </w:rPr>
      </w:pPr>
    </w:p>
    <w:p w14:paraId="1939EF53">
      <w:pPr>
        <w:wordWrap w:val="0"/>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第一部分 合同书</w:t>
      </w:r>
      <w:r>
        <w:rPr>
          <w:rFonts w:hint="eastAsia" w:ascii="宋体" w:hAnsi="宋体" w:cs="宋体"/>
          <w:color w:val="auto"/>
          <w:kern w:val="0"/>
          <w:sz w:val="24"/>
        </w:rPr>
        <w:t>……………………………………………………………（页码）</w:t>
      </w:r>
    </w:p>
    <w:p w14:paraId="74DF8B48">
      <w:pPr>
        <w:wordWrap w:val="0"/>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rPr>
        <w:t>二、第二部分 合同一般条款……………………………………………………（页码）</w:t>
      </w:r>
    </w:p>
    <w:p w14:paraId="2D90E0BD">
      <w:pPr>
        <w:wordWrap w:val="0"/>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rPr>
        <w:t>三、第三部分 合同专用条款……………………………………………………（页码）</w:t>
      </w:r>
    </w:p>
    <w:p w14:paraId="452D197C">
      <w:pPr>
        <w:wordWrap w:val="0"/>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rPr>
        <w:t>四、</w:t>
      </w:r>
      <w:r>
        <w:rPr>
          <w:rFonts w:hint="eastAsia" w:ascii="宋体" w:hAnsi="宋体" w:cs="宋体"/>
          <w:color w:val="auto"/>
          <w:sz w:val="24"/>
        </w:rPr>
        <w:t>第四部分 合同附件</w:t>
      </w:r>
      <w:r>
        <w:rPr>
          <w:rFonts w:hint="eastAsia" w:ascii="宋体" w:hAnsi="宋体" w:cs="宋体"/>
          <w:color w:val="auto"/>
          <w:kern w:val="0"/>
          <w:sz w:val="24"/>
        </w:rPr>
        <w:t>…………………………………………………………（页码）</w:t>
      </w:r>
    </w:p>
    <w:p w14:paraId="71CB8D29">
      <w:pPr>
        <w:wordWrap w:val="0"/>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rPr>
        <w:t>4.1中标通知书 …………………………………………………………………（页码）</w:t>
      </w:r>
    </w:p>
    <w:p w14:paraId="63002E64">
      <w:pPr>
        <w:wordWrap w:val="0"/>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rPr>
        <w:t>4.2招标文件服务需求一览表 …………………………………………………（页码）</w:t>
      </w:r>
    </w:p>
    <w:p w14:paraId="52319C7B">
      <w:pPr>
        <w:wordWrap w:val="0"/>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rPr>
        <w:t>4.3招标文件的更改通知（如有） ……………………………………………（页码）</w:t>
      </w:r>
    </w:p>
    <w:p w14:paraId="00098B1C">
      <w:pPr>
        <w:wordWrap w:val="0"/>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rPr>
        <w:t>4.4投标函 ………………………………………………………………………（页码）</w:t>
      </w:r>
    </w:p>
    <w:p w14:paraId="75B44600">
      <w:pPr>
        <w:wordWrap w:val="0"/>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rPr>
        <w:t>4.5报价表 ………………………………………………………………………（页码）</w:t>
      </w:r>
    </w:p>
    <w:p w14:paraId="749B7A28">
      <w:pPr>
        <w:wordWrap w:val="0"/>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rPr>
        <w:t>4.6投标服务技术资料表 ………………………………………………………（页码）</w:t>
      </w:r>
    </w:p>
    <w:p w14:paraId="3358BD33">
      <w:pPr>
        <w:wordWrap w:val="0"/>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rPr>
        <w:t>4.7商务条款偏离表 ……………………………………………………………（页码）</w:t>
      </w:r>
    </w:p>
    <w:p w14:paraId="32EFD6C1">
      <w:pPr>
        <w:wordWrap w:val="0"/>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rPr>
        <w:t>4.8中标供应商澄清函（如有请提供） ………………………………………（页码）</w:t>
      </w:r>
    </w:p>
    <w:p w14:paraId="40AD9035">
      <w:pPr>
        <w:wordWrap w:val="0"/>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rPr>
        <w:t>4.9其他与本合同相关的资料（如有请提供） ………………………………（页码）</w:t>
      </w:r>
    </w:p>
    <w:p w14:paraId="7FA6607B">
      <w:pPr>
        <w:wordWrap w:val="0"/>
        <w:snapToGrid w:val="0"/>
        <w:spacing w:line="360" w:lineRule="auto"/>
        <w:rPr>
          <w:rFonts w:ascii="宋体" w:hAnsi="宋体" w:cs="宋体"/>
          <w:color w:val="auto"/>
          <w:kern w:val="0"/>
          <w:sz w:val="24"/>
        </w:rPr>
      </w:pPr>
    </w:p>
    <w:p w14:paraId="7ED05CA9">
      <w:pPr>
        <w:widowControl/>
        <w:wordWrap w:val="0"/>
        <w:spacing w:line="360" w:lineRule="auto"/>
        <w:ind w:firstLine="344"/>
        <w:jc w:val="left"/>
        <w:rPr>
          <w:rFonts w:ascii="宋体" w:hAnsi="宋体" w:cs="宋体"/>
          <w:color w:val="auto"/>
          <w:spacing w:val="-4"/>
          <w:sz w:val="18"/>
          <w:szCs w:val="20"/>
        </w:rPr>
        <w:sectPr>
          <w:pgSz w:w="11906" w:h="16838"/>
          <w:pgMar w:top="1440" w:right="1080" w:bottom="1440" w:left="1080" w:header="720" w:footer="720" w:gutter="0"/>
          <w:cols w:space="720" w:num="1"/>
          <w:docGrid w:type="lines" w:linePitch="331" w:charSpace="0"/>
        </w:sectPr>
      </w:pPr>
    </w:p>
    <w:p w14:paraId="4078DD7B">
      <w:pPr>
        <w:pStyle w:val="37"/>
        <w:wordWrap w:val="0"/>
        <w:spacing w:after="0"/>
        <w:ind w:firstLine="562"/>
        <w:jc w:val="center"/>
        <w:rPr>
          <w:rFonts w:ascii="宋体" w:hAnsi="宋体" w:cs="宋体"/>
          <w:b/>
          <w:color w:val="auto"/>
          <w:sz w:val="28"/>
          <w:szCs w:val="28"/>
        </w:rPr>
      </w:pPr>
      <w:r>
        <w:rPr>
          <w:rFonts w:hint="eastAsia" w:ascii="宋体" w:hAnsi="宋体" w:cs="宋体"/>
          <w:b/>
          <w:color w:val="auto"/>
          <w:sz w:val="28"/>
          <w:szCs w:val="28"/>
        </w:rPr>
        <w:t>第一部分 合同书</w:t>
      </w:r>
    </w:p>
    <w:p w14:paraId="7F6ACC6B">
      <w:pPr>
        <w:wordWrap w:val="0"/>
        <w:spacing w:line="360" w:lineRule="auto"/>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eastAsia="zh-CN"/>
        </w:rPr>
        <w:t>南宁市经济信息中心</w:t>
      </w:r>
      <w:r>
        <w:rPr>
          <w:rFonts w:hint="eastAsia" w:ascii="宋体" w:hAnsi="宋体" w:cs="宋体"/>
          <w:color w:val="auto"/>
          <w:sz w:val="24"/>
          <w:u w:val="single"/>
        </w:rPr>
        <w:t xml:space="preserve">  </w:t>
      </w:r>
      <w:r>
        <w:rPr>
          <w:rFonts w:hint="eastAsia" w:ascii="宋体" w:hAnsi="宋体" w:cs="宋体"/>
          <w:color w:val="auto"/>
          <w:sz w:val="24"/>
        </w:rPr>
        <w:t>以</w:t>
      </w:r>
      <w:r>
        <w:rPr>
          <w:rFonts w:hint="eastAsia" w:ascii="宋体" w:hAnsi="宋体" w:cs="宋体"/>
          <w:color w:val="auto"/>
          <w:sz w:val="24"/>
          <w:u w:val="single"/>
        </w:rPr>
        <w:t xml:space="preserve">   公开招标方式  </w:t>
      </w:r>
      <w:r>
        <w:rPr>
          <w:rFonts w:hint="eastAsia" w:ascii="宋体" w:hAnsi="宋体" w:cs="宋体"/>
          <w:color w:val="auto"/>
          <w:sz w:val="24"/>
        </w:rPr>
        <w:t>对</w:t>
      </w:r>
      <w:r>
        <w:rPr>
          <w:rFonts w:hint="eastAsia" w:ascii="宋体" w:hAnsi="宋体" w:cs="宋体"/>
          <w:color w:val="auto"/>
          <w:sz w:val="24"/>
          <w:u w:val="single"/>
        </w:rPr>
        <w:fldChar w:fldCharType="begin"/>
      </w:r>
      <w:r>
        <w:rPr>
          <w:rFonts w:hint="eastAsia" w:ascii="宋体" w:hAnsi="宋体" w:cs="宋体"/>
          <w:color w:val="auto"/>
          <w:sz w:val="24"/>
          <w:u w:val="single"/>
        </w:rPr>
        <w:instrText xml:space="preserve"> HYPERLINK "https://pay.gcy.zfcg.gxzf.gov.cn/purchaseplan_front/" \l "/purchase/plan/details/1777983" \t "https://pay.gcy.zfcg.gxzf.gov.cn/purchaseplan_front/" \l "/plan/list/_blank" </w:instrText>
      </w:r>
      <w:r>
        <w:rPr>
          <w:rFonts w:hint="eastAsia" w:ascii="宋体" w:hAnsi="宋体" w:cs="宋体"/>
          <w:color w:val="auto"/>
          <w:sz w:val="24"/>
          <w:u w:val="single"/>
        </w:rPr>
        <w:fldChar w:fldCharType="separate"/>
      </w:r>
      <w:r>
        <w:rPr>
          <w:rFonts w:hint="eastAsia" w:ascii="宋体" w:hAnsi="宋体" w:cs="宋体"/>
          <w:color w:val="auto"/>
          <w:sz w:val="24"/>
          <w:u w:val="single"/>
          <w:lang w:eastAsia="zh-CN"/>
        </w:rPr>
        <w:t>南宁市公共信用信息平台升级深化应用系统项目</w:t>
      </w:r>
      <w:r>
        <w:rPr>
          <w:rFonts w:hint="eastAsia" w:ascii="宋体" w:hAnsi="宋体" w:cs="宋体"/>
          <w:color w:val="auto"/>
          <w:sz w:val="24"/>
          <w:u w:val="single"/>
        </w:rPr>
        <w:fldChar w:fldCharType="end"/>
      </w:r>
      <w:r>
        <w:rPr>
          <w:rFonts w:hint="eastAsia" w:ascii="宋体" w:hAnsi="宋体" w:cs="宋体"/>
          <w:color w:val="auto"/>
          <w:sz w:val="24"/>
        </w:rPr>
        <w:t>项目进行了采购。经</w:t>
      </w:r>
      <w:r>
        <w:rPr>
          <w:rFonts w:hint="eastAsia" w:ascii="宋体" w:hAnsi="宋体" w:cs="宋体"/>
          <w:color w:val="auto"/>
          <w:sz w:val="24"/>
          <w:u w:val="single"/>
        </w:rPr>
        <w:t xml:space="preserve">  评标委员会  </w:t>
      </w:r>
      <w:r>
        <w:rPr>
          <w:rFonts w:hint="eastAsia" w:ascii="宋体" w:hAnsi="宋体" w:cs="宋体"/>
          <w:color w:val="auto"/>
          <w:sz w:val="24"/>
        </w:rPr>
        <w:t>评定，</w:t>
      </w:r>
      <w:r>
        <w:rPr>
          <w:rFonts w:hint="eastAsia" w:ascii="宋体" w:hAnsi="宋体" w:cs="宋体"/>
          <w:color w:val="auto"/>
          <w:sz w:val="24"/>
          <w:u w:val="single"/>
        </w:rPr>
        <w:t xml:space="preserve">   （中标供应商名称）  </w:t>
      </w:r>
      <w:r>
        <w:rPr>
          <w:rFonts w:hint="eastAsia" w:ascii="宋体" w:hAnsi="宋体" w:cs="宋体"/>
          <w:color w:val="auto"/>
          <w:sz w:val="24"/>
        </w:rPr>
        <w:t>为该项目中标供应商。现于中标通知书发出之日起</w:t>
      </w:r>
      <w:r>
        <w:rPr>
          <w:rFonts w:hint="eastAsia" w:ascii="宋体" w:hAnsi="宋体" w:cs="宋体"/>
          <w:color w:val="auto"/>
          <w:sz w:val="24"/>
          <w:u w:val="single"/>
        </w:rPr>
        <w:t xml:space="preserve">     </w:t>
      </w:r>
      <w:r>
        <w:rPr>
          <w:rFonts w:hint="eastAsia" w:ascii="宋体" w:hAnsi="宋体" w:cs="宋体"/>
          <w:color w:val="auto"/>
          <w:sz w:val="24"/>
        </w:rPr>
        <w:t>日内（根据项目实际情况填写，不能超过25日），按照采购文件确定的事项签订本合同。</w:t>
      </w:r>
    </w:p>
    <w:p w14:paraId="5BBDF736">
      <w:pPr>
        <w:wordWrap w:val="0"/>
        <w:spacing w:line="360" w:lineRule="auto"/>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cs="宋体"/>
          <w:color w:val="auto"/>
          <w:sz w:val="24"/>
          <w:u w:val="single"/>
        </w:rPr>
        <w:t xml:space="preserve">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2795ADF7">
      <w:pPr>
        <w:wordWrap w:val="0"/>
        <w:spacing w:line="360" w:lineRule="auto"/>
        <w:ind w:firstLine="482" w:firstLineChars="200"/>
        <w:rPr>
          <w:rFonts w:ascii="宋体" w:hAnsi="宋体" w:cs="宋体"/>
          <w:b/>
          <w:color w:val="auto"/>
          <w:sz w:val="24"/>
        </w:rPr>
      </w:pPr>
      <w:bookmarkStart w:id="111" w:name="_Toc24059"/>
      <w:bookmarkStart w:id="112" w:name="_Toc3029"/>
      <w:bookmarkStart w:id="113" w:name="_Toc2232"/>
      <w:r>
        <w:rPr>
          <w:rFonts w:hint="eastAsia" w:ascii="宋体" w:hAnsi="宋体" w:cs="宋体"/>
          <w:b/>
          <w:color w:val="auto"/>
          <w:sz w:val="24"/>
        </w:rPr>
        <w:t>1.1 合同组成部分</w:t>
      </w:r>
      <w:bookmarkEnd w:id="111"/>
      <w:bookmarkEnd w:id="112"/>
      <w:bookmarkEnd w:id="113"/>
    </w:p>
    <w:p w14:paraId="104C662A">
      <w:pPr>
        <w:wordWrap w:val="0"/>
        <w:spacing w:line="360" w:lineRule="auto"/>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296954FA">
      <w:pPr>
        <w:wordWrap w:val="0"/>
        <w:spacing w:line="360" w:lineRule="auto"/>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14:paraId="03604DE3">
      <w:pPr>
        <w:wordWrap w:val="0"/>
        <w:spacing w:line="360" w:lineRule="auto"/>
        <w:ind w:firstLine="480" w:firstLineChars="200"/>
        <w:rPr>
          <w:rFonts w:ascii="宋体" w:hAnsi="宋体" w:cs="宋体"/>
          <w:color w:val="auto"/>
          <w:sz w:val="24"/>
        </w:rPr>
      </w:pPr>
      <w:r>
        <w:rPr>
          <w:rFonts w:hint="eastAsia" w:ascii="宋体" w:hAnsi="宋体" w:cs="宋体"/>
          <w:color w:val="auto"/>
          <w:sz w:val="24"/>
        </w:rPr>
        <w:t>1.1.2 中标通知书；</w:t>
      </w:r>
    </w:p>
    <w:p w14:paraId="1F8AE402">
      <w:pPr>
        <w:wordWrap w:val="0"/>
        <w:spacing w:line="360" w:lineRule="auto"/>
        <w:ind w:firstLine="480" w:firstLineChars="200"/>
        <w:rPr>
          <w:rFonts w:ascii="宋体" w:hAnsi="宋体" w:cs="宋体"/>
          <w:color w:val="auto"/>
          <w:sz w:val="24"/>
        </w:rPr>
      </w:pPr>
      <w:r>
        <w:rPr>
          <w:rFonts w:hint="eastAsia" w:ascii="宋体" w:hAnsi="宋体" w:cs="宋体"/>
          <w:color w:val="auto"/>
          <w:sz w:val="24"/>
        </w:rPr>
        <w:t>1.1.3 投标文件及“投标报价”（含澄清或者说明文件）；</w:t>
      </w:r>
    </w:p>
    <w:p w14:paraId="50891426">
      <w:pPr>
        <w:wordWrap w:val="0"/>
        <w:spacing w:line="360" w:lineRule="auto"/>
        <w:ind w:firstLine="480" w:firstLineChars="200"/>
        <w:rPr>
          <w:rFonts w:ascii="宋体" w:hAnsi="宋体" w:cs="宋体"/>
          <w:color w:val="auto"/>
          <w:sz w:val="24"/>
        </w:rPr>
      </w:pPr>
      <w:r>
        <w:rPr>
          <w:rFonts w:hint="eastAsia" w:ascii="宋体" w:hAnsi="宋体" w:cs="宋体"/>
          <w:color w:val="auto"/>
          <w:sz w:val="24"/>
        </w:rPr>
        <w:t>1.1.4 招标文件（含澄清或者修改文件）；</w:t>
      </w:r>
    </w:p>
    <w:p w14:paraId="6B58309A">
      <w:pPr>
        <w:wordWrap w:val="0"/>
        <w:spacing w:line="360" w:lineRule="auto"/>
        <w:ind w:firstLine="480" w:firstLineChars="200"/>
        <w:rPr>
          <w:rFonts w:ascii="宋体" w:hAnsi="宋体" w:cs="宋体"/>
          <w:color w:val="auto"/>
          <w:sz w:val="24"/>
        </w:rPr>
      </w:pPr>
      <w:r>
        <w:rPr>
          <w:rFonts w:hint="eastAsia" w:ascii="宋体" w:hAnsi="宋体" w:cs="宋体"/>
          <w:color w:val="auto"/>
          <w:sz w:val="24"/>
        </w:rPr>
        <w:t>1.1.5 其他相关采购文件。</w:t>
      </w:r>
    </w:p>
    <w:p w14:paraId="1A0DFEDC">
      <w:pPr>
        <w:wordWrap w:val="0"/>
        <w:spacing w:line="360" w:lineRule="auto"/>
        <w:ind w:firstLine="482" w:firstLineChars="200"/>
        <w:rPr>
          <w:rFonts w:ascii="宋体" w:hAnsi="宋体" w:cs="宋体"/>
          <w:b/>
          <w:color w:val="auto"/>
          <w:sz w:val="24"/>
        </w:rPr>
      </w:pPr>
      <w:bookmarkStart w:id="114" w:name="_Toc24300"/>
      <w:bookmarkStart w:id="115" w:name="_Toc27126"/>
      <w:bookmarkStart w:id="116" w:name="_Toc21295"/>
      <w:r>
        <w:rPr>
          <w:rFonts w:hint="eastAsia" w:ascii="宋体" w:hAnsi="宋体" w:cs="宋体"/>
          <w:b/>
          <w:color w:val="auto"/>
          <w:sz w:val="24"/>
        </w:rPr>
        <w:t>1.2 标的物</w:t>
      </w:r>
      <w:bookmarkEnd w:id="114"/>
      <w:bookmarkEnd w:id="115"/>
      <w:bookmarkEnd w:id="116"/>
    </w:p>
    <w:p w14:paraId="6D2216D1">
      <w:pPr>
        <w:wordWrap w:val="0"/>
        <w:spacing w:line="360" w:lineRule="auto"/>
        <w:ind w:firstLine="480" w:firstLineChars="200"/>
        <w:rPr>
          <w:rFonts w:ascii="宋体" w:hAnsi="宋体" w:cs="宋体"/>
          <w:color w:val="auto"/>
          <w:sz w:val="24"/>
        </w:rPr>
      </w:pPr>
      <w:r>
        <w:rPr>
          <w:rFonts w:hint="eastAsia" w:ascii="宋体" w:hAnsi="宋体" w:cs="宋体"/>
          <w:color w:val="auto"/>
          <w:sz w:val="24"/>
        </w:rPr>
        <w:t>1.2.1 标的物1信息</w:t>
      </w:r>
    </w:p>
    <w:p w14:paraId="06F0D281">
      <w:pPr>
        <w:wordWrap w:val="0"/>
        <w:spacing w:line="360" w:lineRule="auto"/>
        <w:ind w:firstLine="480" w:firstLineChars="200"/>
        <w:rPr>
          <w:rFonts w:ascii="宋体" w:hAnsi="宋体" w:cs="宋体"/>
          <w:color w:val="auto"/>
          <w:sz w:val="24"/>
          <w:u w:val="single"/>
        </w:rPr>
      </w:pPr>
      <w:r>
        <w:rPr>
          <w:rFonts w:hint="eastAsia" w:ascii="宋体" w:hAnsi="宋体" w:cs="宋体"/>
          <w:color w:val="auto"/>
          <w:sz w:val="24"/>
        </w:rPr>
        <w:t>1.2.1.1名称：</w:t>
      </w:r>
      <w:r>
        <w:rPr>
          <w:rFonts w:hint="eastAsia" w:ascii="宋体" w:hAnsi="宋体" w:cs="宋体"/>
          <w:color w:val="auto"/>
          <w:sz w:val="24"/>
          <w:u w:val="single"/>
        </w:rPr>
        <w:t xml:space="preserve">                                        </w:t>
      </w:r>
      <w:r>
        <w:rPr>
          <w:rFonts w:hint="eastAsia" w:ascii="宋体" w:hAnsi="宋体" w:cs="宋体"/>
          <w:color w:val="auto"/>
          <w:sz w:val="24"/>
        </w:rPr>
        <w:t>；</w:t>
      </w:r>
    </w:p>
    <w:p w14:paraId="49077AB6">
      <w:pPr>
        <w:wordWrap w:val="0"/>
        <w:spacing w:line="360" w:lineRule="auto"/>
        <w:ind w:firstLine="480" w:firstLineChars="200"/>
        <w:rPr>
          <w:rFonts w:ascii="宋体" w:hAnsi="宋体" w:cs="宋体"/>
          <w:color w:val="auto"/>
          <w:sz w:val="24"/>
          <w:u w:val="single"/>
        </w:rPr>
      </w:pPr>
      <w:r>
        <w:rPr>
          <w:rFonts w:hint="eastAsia" w:ascii="宋体" w:hAnsi="宋体" w:cs="宋体"/>
          <w:color w:val="auto"/>
          <w:sz w:val="24"/>
        </w:rPr>
        <w:t>1.2.1.2数量：</w:t>
      </w:r>
      <w:r>
        <w:rPr>
          <w:rFonts w:hint="eastAsia" w:ascii="宋体" w:hAnsi="宋体" w:cs="宋体"/>
          <w:color w:val="auto"/>
          <w:sz w:val="24"/>
          <w:u w:val="single"/>
        </w:rPr>
        <w:t xml:space="preserve">                                        </w:t>
      </w:r>
      <w:r>
        <w:rPr>
          <w:rFonts w:hint="eastAsia" w:ascii="宋体" w:hAnsi="宋体" w:cs="宋体"/>
          <w:color w:val="auto"/>
          <w:sz w:val="24"/>
        </w:rPr>
        <w:t>；</w:t>
      </w:r>
    </w:p>
    <w:p w14:paraId="48A055E6">
      <w:pPr>
        <w:wordWrap w:val="0"/>
        <w:spacing w:line="360" w:lineRule="auto"/>
        <w:ind w:firstLine="480" w:firstLineChars="200"/>
        <w:rPr>
          <w:rFonts w:ascii="宋体" w:hAnsi="宋体" w:cs="宋体"/>
          <w:color w:val="auto"/>
          <w:sz w:val="24"/>
        </w:rPr>
      </w:pPr>
      <w:r>
        <w:rPr>
          <w:rFonts w:hint="eastAsia" w:ascii="宋体" w:hAnsi="宋体" w:cs="宋体"/>
          <w:color w:val="auto"/>
          <w:sz w:val="24"/>
        </w:rPr>
        <w:t>1.2.1.3质量：</w:t>
      </w:r>
      <w:r>
        <w:rPr>
          <w:rFonts w:hint="eastAsia" w:ascii="宋体" w:hAnsi="宋体" w:cs="宋体"/>
          <w:color w:val="auto"/>
          <w:sz w:val="24"/>
          <w:u w:val="single"/>
        </w:rPr>
        <w:t xml:space="preserve">　                                      </w:t>
      </w:r>
      <w:r>
        <w:rPr>
          <w:rFonts w:hint="eastAsia" w:ascii="宋体" w:hAnsi="宋体" w:cs="宋体"/>
          <w:color w:val="auto"/>
          <w:sz w:val="24"/>
        </w:rPr>
        <w:t>。</w:t>
      </w:r>
    </w:p>
    <w:p w14:paraId="19FC5B66">
      <w:pPr>
        <w:wordWrap w:val="0"/>
        <w:spacing w:line="360" w:lineRule="auto"/>
        <w:ind w:firstLine="480" w:firstLineChars="200"/>
        <w:rPr>
          <w:rFonts w:ascii="宋体" w:hAnsi="宋体" w:cs="宋体"/>
          <w:color w:val="auto"/>
          <w:sz w:val="24"/>
        </w:rPr>
      </w:pPr>
      <w:r>
        <w:rPr>
          <w:rFonts w:hint="eastAsia" w:ascii="宋体" w:hAnsi="宋体" w:cs="宋体"/>
          <w:color w:val="auto"/>
          <w:sz w:val="24"/>
        </w:rPr>
        <w:t>……</w:t>
      </w:r>
    </w:p>
    <w:p w14:paraId="5F8CF1BE">
      <w:pPr>
        <w:wordWrap w:val="0"/>
        <w:spacing w:line="360" w:lineRule="auto"/>
        <w:ind w:firstLine="482" w:firstLineChars="200"/>
        <w:rPr>
          <w:rFonts w:ascii="宋体" w:hAnsi="宋体" w:cs="宋体"/>
          <w:b/>
          <w:color w:val="auto"/>
          <w:sz w:val="24"/>
        </w:rPr>
      </w:pPr>
      <w:bookmarkStart w:id="117" w:name="_Toc23292"/>
      <w:bookmarkStart w:id="118" w:name="_Toc21551"/>
      <w:bookmarkStart w:id="119" w:name="_Toc21631"/>
      <w:r>
        <w:rPr>
          <w:rFonts w:hint="eastAsia" w:ascii="宋体" w:hAnsi="宋体" w:cs="宋体"/>
          <w:b/>
          <w:color w:val="auto"/>
          <w:sz w:val="24"/>
        </w:rPr>
        <w:t>1.3 价款</w:t>
      </w:r>
      <w:bookmarkEnd w:id="117"/>
      <w:bookmarkEnd w:id="118"/>
      <w:bookmarkEnd w:id="119"/>
    </w:p>
    <w:p w14:paraId="0AEFCE37">
      <w:pPr>
        <w:wordWrap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本合同总价为：</w:t>
      </w:r>
      <w:r>
        <w:rPr>
          <w:rFonts w:hint="eastAsia" w:ascii="宋体" w:hAnsi="宋体" w:cs="宋体"/>
          <w:color w:val="auto"/>
          <w:sz w:val="24"/>
          <w:lang w:val="en-US" w:eastAsia="zh-CN"/>
        </w:rPr>
        <w:t>大写</w:t>
      </w:r>
      <w:r>
        <w:rPr>
          <w:rFonts w:hint="eastAsia" w:ascii="宋体" w:hAnsi="宋体" w:cs="宋体"/>
          <w:color w:val="auto"/>
          <w:sz w:val="24"/>
        </w:rPr>
        <w:t>人民币</w:t>
      </w:r>
      <w:r>
        <w:rPr>
          <w:rFonts w:hint="eastAsia" w:ascii="宋体" w:hAnsi="宋体" w:cs="宋体"/>
          <w:color w:val="auto"/>
          <w:sz w:val="24"/>
          <w:u w:val="single"/>
        </w:rPr>
        <w:t xml:space="preserve">           </w:t>
      </w:r>
      <w:r>
        <w:rPr>
          <w:rFonts w:hint="eastAsia" w:ascii="宋体" w:hAnsi="宋体" w:cs="宋体"/>
          <w:color w:val="auto"/>
          <w:sz w:val="24"/>
          <w:lang w:eastAsia="zh-CN"/>
        </w:rPr>
        <w:t>（</w:t>
      </w:r>
      <w:r>
        <w:rPr>
          <w:rFonts w:hint="eastAsia" w:ascii="宋体" w:hAnsi="宋体" w:cs="宋体"/>
          <w:color w:val="auto"/>
          <w:sz w:val="24"/>
          <w:lang w:val="en-US" w:eastAsia="zh-CN"/>
        </w:rPr>
        <w:t>¥</w:t>
      </w:r>
      <w:r>
        <w:rPr>
          <w:rFonts w:hint="eastAsia" w:ascii="宋体" w:hAnsi="宋体" w:cs="宋体"/>
          <w:color w:val="auto"/>
          <w:sz w:val="24"/>
          <w:u w:val="single"/>
        </w:rPr>
        <w:t xml:space="preserve">           </w:t>
      </w:r>
      <w:r>
        <w:rPr>
          <w:rFonts w:hint="eastAsia" w:ascii="宋体" w:hAnsi="宋体" w:cs="宋体"/>
          <w:color w:val="auto"/>
          <w:sz w:val="24"/>
          <w:lang w:eastAsia="zh-CN"/>
        </w:rPr>
        <w:t>）</w:t>
      </w:r>
      <w:r>
        <w:rPr>
          <w:rFonts w:hint="eastAsia" w:ascii="宋体" w:hAnsi="宋体" w:cs="宋体"/>
          <w:color w:val="auto"/>
          <w:sz w:val="24"/>
        </w:rPr>
        <w:t>，含税</w:t>
      </w:r>
      <w:r>
        <w:rPr>
          <w:rFonts w:hint="eastAsia" w:ascii="宋体" w:hAnsi="宋体" w:cs="宋体"/>
          <w:color w:val="auto"/>
          <w:sz w:val="24"/>
          <w:lang w:eastAsia="zh-CN"/>
        </w:rPr>
        <w:t>。</w:t>
      </w:r>
    </w:p>
    <w:p w14:paraId="4E69874B">
      <w:pPr>
        <w:wordWrap w:val="0"/>
        <w:spacing w:line="360" w:lineRule="auto"/>
        <w:ind w:firstLine="480" w:firstLineChars="200"/>
        <w:rPr>
          <w:rFonts w:ascii="宋体" w:hAnsi="宋体" w:cs="宋体"/>
          <w:color w:val="auto"/>
          <w:sz w:val="24"/>
        </w:rPr>
      </w:pPr>
    </w:p>
    <w:p w14:paraId="6142859C">
      <w:pPr>
        <w:wordWrap w:val="0"/>
        <w:spacing w:line="360" w:lineRule="auto"/>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2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251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A161D14">
            <w:pPr>
              <w:wordWrap w:val="0"/>
              <w:spacing w:line="360" w:lineRule="auto"/>
              <w:ind w:firstLine="480" w:firstLineChars="200"/>
              <w:rPr>
                <w:rFonts w:ascii="宋体" w:hAnsi="宋体" w:cs="宋体"/>
                <w:color w:val="auto"/>
                <w:sz w:val="24"/>
              </w:rPr>
            </w:pPr>
            <w:bookmarkStart w:id="120" w:name="_Toc22618"/>
            <w:bookmarkStart w:id="121" w:name="_Toc10340"/>
            <w:bookmarkStart w:id="122" w:name="_Toc1814"/>
            <w:r>
              <w:rPr>
                <w:rFonts w:hint="eastAsia" w:ascii="宋体" w:hAnsi="宋体" w:cs="宋体"/>
                <w:color w:val="auto"/>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B988D23">
            <w:pPr>
              <w:wordWrap w:val="0"/>
              <w:spacing w:line="360" w:lineRule="auto"/>
              <w:ind w:firstLine="480" w:firstLineChars="200"/>
              <w:rPr>
                <w:rFonts w:ascii="宋体" w:hAnsi="宋体" w:cs="宋体"/>
                <w:color w:val="auto"/>
                <w:sz w:val="24"/>
              </w:rPr>
            </w:pPr>
            <w:r>
              <w:rPr>
                <w:rFonts w:hint="eastAsia" w:ascii="宋体" w:hAnsi="宋体" w:cs="宋体"/>
                <w:color w:val="auto"/>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50428CC">
            <w:pPr>
              <w:wordWrap w:val="0"/>
              <w:spacing w:line="360" w:lineRule="auto"/>
              <w:ind w:firstLine="480" w:firstLineChars="200"/>
              <w:rPr>
                <w:rFonts w:ascii="宋体" w:hAnsi="宋体" w:cs="宋体"/>
                <w:color w:val="auto"/>
                <w:sz w:val="24"/>
              </w:rPr>
            </w:pPr>
            <w:r>
              <w:rPr>
                <w:rFonts w:hint="eastAsia" w:ascii="宋体" w:hAnsi="宋体" w:cs="宋体"/>
                <w:color w:val="auto"/>
                <w:sz w:val="24"/>
              </w:rPr>
              <w:t>分项价格</w:t>
            </w:r>
          </w:p>
        </w:tc>
      </w:tr>
      <w:tr w14:paraId="4A67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F0B488">
            <w:pPr>
              <w:wordWrap w:val="0"/>
              <w:spacing w:line="360" w:lineRule="auto"/>
              <w:ind w:firstLine="480" w:firstLineChars="200"/>
              <w:rPr>
                <w:rFonts w:ascii="宋体" w:hAnsi="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54082BE">
            <w:pPr>
              <w:wordWrap w:val="0"/>
              <w:spacing w:line="360" w:lineRule="auto"/>
              <w:ind w:firstLine="480" w:firstLineChars="200"/>
              <w:rPr>
                <w:rFonts w:ascii="宋体" w:hAnsi="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8DD13C6">
            <w:pPr>
              <w:wordWrap w:val="0"/>
              <w:spacing w:line="360" w:lineRule="auto"/>
              <w:ind w:firstLine="480" w:firstLineChars="200"/>
              <w:rPr>
                <w:rFonts w:ascii="宋体" w:hAnsi="宋体" w:cs="宋体"/>
                <w:color w:val="auto"/>
                <w:sz w:val="24"/>
              </w:rPr>
            </w:pPr>
          </w:p>
        </w:tc>
      </w:tr>
      <w:tr w14:paraId="5930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2B87B5E">
            <w:pPr>
              <w:wordWrap w:val="0"/>
              <w:spacing w:line="360" w:lineRule="auto"/>
              <w:ind w:firstLine="480" w:firstLineChars="200"/>
              <w:rPr>
                <w:rFonts w:ascii="宋体" w:hAnsi="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31AB46A">
            <w:pPr>
              <w:wordWrap w:val="0"/>
              <w:spacing w:line="360" w:lineRule="auto"/>
              <w:ind w:firstLine="480" w:firstLineChars="200"/>
              <w:rPr>
                <w:rFonts w:ascii="宋体" w:hAnsi="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D57F777">
            <w:pPr>
              <w:wordWrap w:val="0"/>
              <w:spacing w:line="360" w:lineRule="auto"/>
              <w:ind w:firstLine="480" w:firstLineChars="200"/>
              <w:rPr>
                <w:rFonts w:ascii="宋体" w:hAnsi="宋体" w:cs="宋体"/>
                <w:color w:val="auto"/>
                <w:sz w:val="24"/>
              </w:rPr>
            </w:pPr>
          </w:p>
        </w:tc>
      </w:tr>
      <w:tr w14:paraId="20F2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38E85C">
            <w:pPr>
              <w:wordWrap w:val="0"/>
              <w:spacing w:line="360" w:lineRule="auto"/>
              <w:ind w:firstLine="480" w:firstLineChars="200"/>
              <w:rPr>
                <w:rFonts w:ascii="宋体" w:hAnsi="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881CD9D">
            <w:pPr>
              <w:wordWrap w:val="0"/>
              <w:spacing w:line="360" w:lineRule="auto"/>
              <w:ind w:firstLine="480" w:firstLineChars="200"/>
              <w:rPr>
                <w:rFonts w:ascii="宋体" w:hAnsi="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3D4535A">
            <w:pPr>
              <w:wordWrap w:val="0"/>
              <w:spacing w:line="360" w:lineRule="auto"/>
              <w:ind w:firstLine="480" w:firstLineChars="200"/>
              <w:rPr>
                <w:rFonts w:ascii="宋体" w:hAnsi="宋体" w:cs="宋体"/>
                <w:color w:val="auto"/>
                <w:sz w:val="24"/>
              </w:rPr>
            </w:pPr>
          </w:p>
        </w:tc>
      </w:tr>
      <w:tr w14:paraId="32EE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C2CA3ED">
            <w:pPr>
              <w:wordWrap w:val="0"/>
              <w:spacing w:line="360" w:lineRule="auto"/>
              <w:ind w:firstLine="480" w:firstLineChars="200"/>
              <w:rPr>
                <w:rFonts w:ascii="宋体" w:hAnsi="宋体" w:cs="宋体"/>
                <w:color w:val="auto"/>
                <w:sz w:val="24"/>
              </w:rPr>
            </w:pPr>
            <w:r>
              <w:rPr>
                <w:rFonts w:hint="eastAsia" w:ascii="宋体" w:hAnsi="宋体" w:cs="宋体"/>
                <w:color w:val="auto"/>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336AFFD">
            <w:pPr>
              <w:wordWrap w:val="0"/>
              <w:spacing w:line="360" w:lineRule="auto"/>
              <w:ind w:firstLine="480" w:firstLineChars="200"/>
              <w:rPr>
                <w:rFonts w:ascii="宋体" w:hAnsi="宋体" w:cs="宋体"/>
                <w:color w:val="auto"/>
                <w:sz w:val="24"/>
              </w:rPr>
            </w:pPr>
          </w:p>
        </w:tc>
      </w:tr>
    </w:tbl>
    <w:p w14:paraId="3FD30C39">
      <w:pPr>
        <w:wordWrap w:val="0"/>
        <w:spacing w:line="360" w:lineRule="auto"/>
        <w:ind w:firstLine="482" w:firstLineChars="200"/>
        <w:rPr>
          <w:rFonts w:ascii="宋体" w:hAnsi="宋体" w:cs="宋体"/>
          <w:b/>
          <w:color w:val="auto"/>
          <w:sz w:val="24"/>
        </w:rPr>
      </w:pPr>
      <w:r>
        <w:rPr>
          <w:rFonts w:hint="eastAsia" w:ascii="宋体" w:hAnsi="宋体" w:cs="宋体"/>
          <w:b/>
          <w:color w:val="auto"/>
          <w:sz w:val="24"/>
        </w:rPr>
        <w:t>1.4 付款方式和发票开具方式</w:t>
      </w:r>
      <w:bookmarkEnd w:id="120"/>
      <w:bookmarkEnd w:id="121"/>
      <w:bookmarkEnd w:id="122"/>
    </w:p>
    <w:p w14:paraId="20D2C3A0">
      <w:pPr>
        <w:wordWrap w:val="0"/>
        <w:spacing w:line="360" w:lineRule="auto"/>
        <w:ind w:firstLine="480" w:firstLineChars="200"/>
        <w:rPr>
          <w:rFonts w:ascii="宋体" w:hAnsi="宋体" w:cs="宋体"/>
          <w:color w:val="auto"/>
          <w:sz w:val="24"/>
        </w:rPr>
      </w:pPr>
      <w:r>
        <w:rPr>
          <w:rFonts w:hint="eastAsia" w:ascii="宋体" w:hAnsi="宋体" w:cs="宋体"/>
          <w:color w:val="auto"/>
          <w:sz w:val="24"/>
        </w:rPr>
        <w:t>1.4.1 付款方式：</w:t>
      </w:r>
      <w:r>
        <w:rPr>
          <w:rFonts w:hint="eastAsia" w:ascii="宋体" w:hAnsi="宋体" w:cs="宋体"/>
          <w:color w:val="auto"/>
          <w:sz w:val="24"/>
          <w:u w:val="single"/>
        </w:rPr>
        <w:t xml:space="preserve">                                                </w:t>
      </w:r>
      <w:r>
        <w:rPr>
          <w:rFonts w:hint="eastAsia" w:ascii="宋体" w:hAnsi="宋体" w:cs="宋体"/>
          <w:color w:val="auto"/>
          <w:sz w:val="24"/>
        </w:rPr>
        <w:t>；</w:t>
      </w:r>
    </w:p>
    <w:p w14:paraId="55F2D373">
      <w:pPr>
        <w:wordWrap w:val="0"/>
        <w:spacing w:line="360" w:lineRule="auto"/>
        <w:ind w:firstLine="480" w:firstLineChars="200"/>
        <w:rPr>
          <w:rFonts w:ascii="宋体" w:hAnsi="宋体" w:cs="宋体"/>
          <w:color w:val="auto"/>
          <w:sz w:val="24"/>
        </w:rPr>
      </w:pPr>
      <w:r>
        <w:rPr>
          <w:rFonts w:hint="eastAsia" w:ascii="宋体" w:hAnsi="宋体" w:cs="宋体"/>
          <w:color w:val="auto"/>
          <w:sz w:val="24"/>
        </w:rPr>
        <w:t>1.4.2 发票开具方式：</w:t>
      </w:r>
      <w:r>
        <w:rPr>
          <w:rFonts w:hint="eastAsia" w:ascii="宋体" w:hAnsi="宋体" w:cs="宋体"/>
          <w:color w:val="auto"/>
          <w:sz w:val="24"/>
          <w:u w:val="single"/>
        </w:rPr>
        <w:t xml:space="preserve">                                            </w:t>
      </w:r>
      <w:r>
        <w:rPr>
          <w:rFonts w:hint="eastAsia" w:ascii="宋体" w:hAnsi="宋体" w:cs="宋体"/>
          <w:color w:val="auto"/>
          <w:sz w:val="24"/>
        </w:rPr>
        <w:t>。</w:t>
      </w:r>
    </w:p>
    <w:p w14:paraId="7CEE81F0">
      <w:pPr>
        <w:wordWrap w:val="0"/>
        <w:spacing w:line="360" w:lineRule="auto"/>
        <w:ind w:firstLine="482" w:firstLineChars="200"/>
        <w:rPr>
          <w:rFonts w:ascii="宋体" w:hAnsi="宋体" w:cs="宋体"/>
          <w:b/>
          <w:color w:val="auto"/>
          <w:sz w:val="24"/>
        </w:rPr>
      </w:pPr>
      <w:bookmarkStart w:id="123" w:name="_Toc32071"/>
      <w:bookmarkStart w:id="124" w:name="_Toc19304"/>
      <w:bookmarkStart w:id="125" w:name="_Toc2846"/>
      <w:r>
        <w:rPr>
          <w:rFonts w:hint="eastAsia" w:ascii="宋体" w:hAnsi="宋体" w:cs="宋体"/>
          <w:b/>
          <w:color w:val="auto"/>
          <w:sz w:val="24"/>
        </w:rPr>
        <w:t>1.5 标的物交付期限、地点、方式</w:t>
      </w:r>
      <w:bookmarkEnd w:id="123"/>
      <w:bookmarkEnd w:id="124"/>
      <w:bookmarkEnd w:id="125"/>
      <w:r>
        <w:rPr>
          <w:rFonts w:hint="eastAsia" w:ascii="宋体" w:hAnsi="宋体" w:cs="宋体"/>
          <w:b/>
          <w:color w:val="auto"/>
          <w:sz w:val="24"/>
        </w:rPr>
        <w:t>和服务期限</w:t>
      </w:r>
    </w:p>
    <w:p w14:paraId="79B09469">
      <w:pPr>
        <w:wordWrap w:val="0"/>
        <w:spacing w:line="360" w:lineRule="auto"/>
        <w:ind w:firstLine="480" w:firstLineChars="200"/>
        <w:rPr>
          <w:rFonts w:ascii="宋体" w:hAnsi="宋体" w:cs="宋体"/>
          <w:color w:val="auto"/>
          <w:sz w:val="24"/>
          <w:u w:val="single"/>
        </w:rPr>
      </w:pPr>
      <w:r>
        <w:rPr>
          <w:rFonts w:hint="eastAsia" w:ascii="宋体" w:hAnsi="宋体" w:cs="宋体"/>
          <w:color w:val="auto"/>
          <w:sz w:val="24"/>
        </w:rPr>
        <w:t>1.5.1 提交服务成果时间：</w:t>
      </w:r>
      <w:r>
        <w:rPr>
          <w:rFonts w:hint="eastAsia" w:ascii="宋体" w:hAnsi="宋体" w:cs="宋体"/>
          <w:color w:val="auto"/>
          <w:sz w:val="24"/>
          <w:u w:val="single"/>
        </w:rPr>
        <w:t xml:space="preserve">                                                 ；</w:t>
      </w:r>
    </w:p>
    <w:p w14:paraId="26245657">
      <w:pPr>
        <w:wordWrap w:val="0"/>
        <w:spacing w:line="360" w:lineRule="auto"/>
        <w:ind w:firstLine="480" w:firstLineChars="200"/>
        <w:rPr>
          <w:rFonts w:ascii="宋体" w:hAnsi="宋体" w:cs="宋体"/>
          <w:color w:val="auto"/>
          <w:sz w:val="24"/>
        </w:rPr>
      </w:pPr>
      <w:r>
        <w:rPr>
          <w:rFonts w:hint="eastAsia" w:ascii="宋体" w:hAnsi="宋体" w:cs="宋体"/>
          <w:color w:val="auto"/>
          <w:sz w:val="24"/>
        </w:rPr>
        <w:t>1.5.2 提交服务成果地点：</w:t>
      </w:r>
      <w:r>
        <w:rPr>
          <w:rFonts w:hint="eastAsia" w:ascii="宋体" w:hAnsi="宋体" w:cs="宋体"/>
          <w:color w:val="auto"/>
          <w:sz w:val="24"/>
          <w:u w:val="single"/>
        </w:rPr>
        <w:t xml:space="preserve">                                                 </w:t>
      </w:r>
      <w:r>
        <w:rPr>
          <w:rFonts w:hint="eastAsia" w:ascii="宋体" w:hAnsi="宋体" w:cs="宋体"/>
          <w:color w:val="auto"/>
          <w:sz w:val="24"/>
        </w:rPr>
        <w:t>；</w:t>
      </w:r>
    </w:p>
    <w:p w14:paraId="4E64ED52">
      <w:pPr>
        <w:wordWrap w:val="0"/>
        <w:spacing w:line="360" w:lineRule="auto"/>
        <w:ind w:firstLine="480" w:firstLineChars="200"/>
        <w:rPr>
          <w:rFonts w:ascii="宋体" w:hAnsi="宋体" w:cs="宋体"/>
          <w:color w:val="auto"/>
          <w:sz w:val="24"/>
        </w:rPr>
      </w:pPr>
      <w:r>
        <w:rPr>
          <w:rFonts w:hint="eastAsia" w:ascii="宋体" w:hAnsi="宋体" w:cs="宋体"/>
          <w:color w:val="auto"/>
          <w:sz w:val="24"/>
        </w:rPr>
        <w:t>1.5.3 交付方式：</w:t>
      </w:r>
      <w:r>
        <w:rPr>
          <w:rFonts w:hint="eastAsia" w:ascii="宋体" w:hAnsi="宋体" w:cs="宋体"/>
          <w:color w:val="auto"/>
          <w:sz w:val="24"/>
          <w:u w:val="single"/>
        </w:rPr>
        <w:t xml:space="preserve">                                                 </w:t>
      </w:r>
      <w:r>
        <w:rPr>
          <w:rFonts w:hint="eastAsia" w:ascii="宋体" w:hAnsi="宋体" w:cs="宋体"/>
          <w:color w:val="auto"/>
          <w:sz w:val="24"/>
        </w:rPr>
        <w:t>；</w:t>
      </w:r>
    </w:p>
    <w:p w14:paraId="5133B2CF">
      <w:pPr>
        <w:wordWrap w:val="0"/>
        <w:spacing w:line="360" w:lineRule="auto"/>
        <w:ind w:firstLine="480" w:firstLineChars="200"/>
        <w:rPr>
          <w:rFonts w:ascii="宋体" w:hAnsi="宋体" w:cs="宋体"/>
          <w:color w:val="auto"/>
          <w:sz w:val="24"/>
        </w:rPr>
      </w:pPr>
      <w:r>
        <w:rPr>
          <w:rFonts w:hint="eastAsia" w:ascii="宋体" w:hAnsi="宋体" w:cs="宋体"/>
          <w:color w:val="auto"/>
          <w:sz w:val="24"/>
        </w:rPr>
        <w:t>1.5.4 服务及质保期限：</w:t>
      </w:r>
      <w:r>
        <w:rPr>
          <w:rFonts w:hint="eastAsia" w:ascii="宋体" w:hAnsi="宋体" w:cs="宋体"/>
          <w:color w:val="auto"/>
          <w:sz w:val="24"/>
          <w:u w:val="single"/>
        </w:rPr>
        <w:t xml:space="preserve">                                           </w:t>
      </w:r>
      <w:r>
        <w:rPr>
          <w:rFonts w:hint="eastAsia" w:ascii="宋体" w:hAnsi="宋体" w:cs="宋体"/>
          <w:color w:val="auto"/>
          <w:sz w:val="24"/>
        </w:rPr>
        <w:t>。</w:t>
      </w:r>
    </w:p>
    <w:p w14:paraId="7E441653">
      <w:pPr>
        <w:wordWrap w:val="0"/>
        <w:spacing w:line="360" w:lineRule="auto"/>
        <w:ind w:firstLine="482" w:firstLineChars="200"/>
        <w:rPr>
          <w:rFonts w:ascii="宋体" w:hAnsi="宋体" w:cs="宋体"/>
          <w:b/>
          <w:color w:val="auto"/>
          <w:sz w:val="24"/>
        </w:rPr>
      </w:pPr>
      <w:bookmarkStart w:id="126" w:name="_Toc27250"/>
      <w:bookmarkStart w:id="127" w:name="_Toc19554"/>
      <w:bookmarkStart w:id="128" w:name="_Toc21423"/>
      <w:r>
        <w:rPr>
          <w:rFonts w:hint="eastAsia" w:ascii="宋体" w:hAnsi="宋体" w:cs="宋体"/>
          <w:b/>
          <w:color w:val="auto"/>
          <w:sz w:val="24"/>
        </w:rPr>
        <w:t>1.6 违约责任</w:t>
      </w:r>
      <w:bookmarkEnd w:id="126"/>
      <w:bookmarkEnd w:id="127"/>
      <w:bookmarkEnd w:id="128"/>
    </w:p>
    <w:p w14:paraId="1A92EC58">
      <w:pPr>
        <w:wordWrap w:val="0"/>
        <w:spacing w:line="360" w:lineRule="auto"/>
        <w:ind w:firstLine="480" w:firstLineChars="200"/>
        <w:rPr>
          <w:rFonts w:ascii="宋体" w:hAnsi="宋体" w:cs="宋体"/>
          <w:color w:val="auto"/>
          <w:sz w:val="24"/>
        </w:rPr>
      </w:pPr>
      <w:r>
        <w:rPr>
          <w:rFonts w:hint="eastAsia" w:ascii="宋体" w:hAnsi="宋体" w:cs="宋体"/>
          <w:color w:val="auto"/>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（根据项目实际填写，一般为万分之五）计算，最高限额为本合同总价的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%（根据项目实际填写，一般为20%）；迟延超过【  】（根据项目实际填写）日的，甲方有权在要求乙方支付违约金的同时，书面通知乙方解除本合同，乙方应退回全部已收取的合同价款并按合同总金额的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（根据项目实际填写，一般为20%）向甲方支付违约金；</w:t>
      </w:r>
    </w:p>
    <w:p w14:paraId="01205918">
      <w:pPr>
        <w:wordWrap w:val="0"/>
        <w:spacing w:line="360" w:lineRule="auto"/>
        <w:ind w:firstLine="480" w:firstLineChars="200"/>
        <w:rPr>
          <w:rFonts w:ascii="宋体" w:hAnsi="宋体" w:cs="宋体"/>
          <w:color w:val="auto"/>
          <w:sz w:val="24"/>
        </w:rPr>
      </w:pPr>
      <w:r>
        <w:rPr>
          <w:rFonts w:hint="eastAsia" w:ascii="宋体" w:hAnsi="宋体" w:cs="宋体"/>
          <w:color w:val="auto"/>
          <w:sz w:val="24"/>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（根据项目实际填写，一般为万分之五）计算，最高限额为欠付金额的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%（根据项目实际填写，一般为20%）；迟延付款的违约金计算数额达到前述最高限额之日起，乙方有权在要求甲方支付违约金的同时，书面通知甲方解除本合同；</w:t>
      </w:r>
    </w:p>
    <w:p w14:paraId="21523B46">
      <w:pPr>
        <w:wordWrap w:val="0"/>
        <w:spacing w:line="360" w:lineRule="auto"/>
        <w:ind w:firstLine="480" w:firstLineChars="200"/>
        <w:rPr>
          <w:rFonts w:ascii="宋体" w:hAnsi="宋体" w:cs="宋体"/>
          <w:color w:val="auto"/>
          <w:sz w:val="24"/>
        </w:rPr>
      </w:pPr>
      <w:r>
        <w:rPr>
          <w:rFonts w:hint="eastAsia" w:ascii="宋体" w:hAnsi="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5F658A">
      <w:pPr>
        <w:wordWrap w:val="0"/>
        <w:spacing w:line="360" w:lineRule="auto"/>
        <w:ind w:firstLine="480" w:firstLineChars="200"/>
        <w:rPr>
          <w:rFonts w:ascii="宋体" w:hAnsi="宋体" w:cs="宋体"/>
          <w:color w:val="auto"/>
          <w:sz w:val="24"/>
        </w:rPr>
      </w:pPr>
      <w:r>
        <w:rPr>
          <w:rFonts w:hint="eastAsia" w:ascii="宋体" w:hAnsi="宋体" w:cs="宋体"/>
          <w:color w:val="auto"/>
          <w:sz w:val="24"/>
        </w:rPr>
        <w:t>1.6.4乙方在质保期内未按承诺提供售后等服务的，每发生一次向甲方支付违约金额</w:t>
      </w:r>
      <w:r>
        <w:rPr>
          <w:rFonts w:hint="eastAsia" w:ascii="宋体" w:hAnsi="宋体" w:cs="宋体"/>
          <w:color w:val="auto"/>
          <w:sz w:val="24"/>
          <w:u w:val="single"/>
        </w:rPr>
        <w:t xml:space="preserve">        </w:t>
      </w:r>
      <w:r>
        <w:rPr>
          <w:rFonts w:hint="eastAsia" w:ascii="宋体" w:hAnsi="宋体" w:cs="宋体"/>
          <w:color w:val="auto"/>
          <w:sz w:val="24"/>
        </w:rPr>
        <w:t>元。（根据项目实际填写）</w:t>
      </w:r>
    </w:p>
    <w:p w14:paraId="065FCAD9">
      <w:pPr>
        <w:wordWrap w:val="0"/>
        <w:spacing w:line="360" w:lineRule="auto"/>
        <w:ind w:firstLine="480" w:firstLineChars="200"/>
        <w:rPr>
          <w:rFonts w:ascii="宋体" w:hAnsi="宋体" w:cs="宋体"/>
          <w:color w:val="auto"/>
          <w:sz w:val="24"/>
        </w:rPr>
      </w:pPr>
      <w:r>
        <w:rPr>
          <w:rFonts w:hint="eastAsia" w:ascii="宋体" w:hAnsi="宋体" w:cs="宋体"/>
          <w:color w:val="auto"/>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26ADD75">
      <w:pPr>
        <w:wordWrap w:val="0"/>
        <w:spacing w:line="360" w:lineRule="auto"/>
        <w:ind w:firstLine="480" w:firstLineChars="200"/>
        <w:rPr>
          <w:rFonts w:ascii="宋体" w:hAnsi="宋体" w:cs="宋体"/>
          <w:color w:val="auto"/>
          <w:sz w:val="24"/>
        </w:rPr>
      </w:pPr>
      <w:r>
        <w:rPr>
          <w:rFonts w:hint="eastAsia" w:ascii="宋体" w:hAnsi="宋体" w:cs="宋体"/>
          <w:color w:val="auto"/>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2B512EA">
      <w:pPr>
        <w:wordWrap w:val="0"/>
        <w:spacing w:line="360" w:lineRule="auto"/>
        <w:ind w:firstLine="480" w:firstLineChars="200"/>
        <w:rPr>
          <w:rFonts w:ascii="宋体" w:hAnsi="宋体" w:cs="宋体"/>
          <w:color w:val="auto"/>
          <w:sz w:val="24"/>
        </w:rPr>
      </w:pPr>
      <w:r>
        <w:rPr>
          <w:rFonts w:hint="eastAsia" w:ascii="宋体" w:hAnsi="宋体" w:cs="宋体"/>
          <w:color w:val="auto"/>
          <w:sz w:val="24"/>
        </w:rPr>
        <w:t>1.6.7 如果出现政府采购监督管理部门在处理投诉事项期间，书面通知甲方暂停采购活动的情形，或者询问或质疑事项可能影响中标结果的，导致甲方中止履行合同的情形，均不视为甲方违约。</w:t>
      </w:r>
    </w:p>
    <w:p w14:paraId="19791A72">
      <w:pPr>
        <w:wordWrap w:val="0"/>
        <w:spacing w:line="360" w:lineRule="auto"/>
        <w:ind w:firstLine="482" w:firstLineChars="200"/>
        <w:rPr>
          <w:rFonts w:ascii="宋体" w:hAnsi="宋体" w:cs="宋体"/>
          <w:b/>
          <w:color w:val="auto"/>
          <w:sz w:val="24"/>
        </w:rPr>
      </w:pPr>
      <w:bookmarkStart w:id="129" w:name="_Toc15583"/>
      <w:bookmarkStart w:id="130" w:name="_Toc16021"/>
      <w:bookmarkStart w:id="131" w:name="_Toc28375"/>
      <w:r>
        <w:rPr>
          <w:rFonts w:hint="eastAsia" w:ascii="宋体" w:hAnsi="宋体" w:cs="宋体"/>
          <w:b/>
          <w:color w:val="auto"/>
          <w:sz w:val="24"/>
        </w:rPr>
        <w:t>1.7 合同争议的解决</w:t>
      </w:r>
      <w:bookmarkEnd w:id="129"/>
      <w:bookmarkEnd w:id="130"/>
      <w:bookmarkEnd w:id="131"/>
    </w:p>
    <w:p w14:paraId="05D4E509">
      <w:pPr>
        <w:wordWrap w:val="0"/>
        <w:spacing w:line="360" w:lineRule="auto"/>
        <w:ind w:firstLine="480" w:firstLineChars="200"/>
        <w:rPr>
          <w:rFonts w:ascii="宋体" w:hAnsi="宋体" w:cs="宋体"/>
          <w:color w:val="auto"/>
          <w:sz w:val="24"/>
        </w:rPr>
      </w:pPr>
      <w:r>
        <w:rPr>
          <w:rFonts w:hint="eastAsia" w:ascii="宋体" w:hAnsi="宋体" w:cs="宋体"/>
          <w:color w:val="auto"/>
          <w:sz w:val="24"/>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u w:val="single"/>
        </w:rPr>
        <w:t xml:space="preserve">     </w:t>
      </w:r>
      <w:r>
        <w:rPr>
          <w:rFonts w:hint="eastAsia" w:ascii="宋体" w:hAnsi="宋体" w:cs="宋体"/>
          <w:color w:val="auto"/>
          <w:sz w:val="24"/>
        </w:rPr>
        <w:t>种方式解决：</w:t>
      </w:r>
    </w:p>
    <w:p w14:paraId="131987EE">
      <w:pPr>
        <w:wordWrap w:val="0"/>
        <w:spacing w:line="360" w:lineRule="auto"/>
        <w:ind w:firstLine="480" w:firstLineChars="200"/>
        <w:rPr>
          <w:rFonts w:ascii="宋体" w:hAnsi="宋体" w:cs="宋体"/>
          <w:color w:val="auto"/>
          <w:sz w:val="24"/>
        </w:rPr>
      </w:pPr>
      <w:r>
        <w:rPr>
          <w:rFonts w:hint="eastAsia" w:ascii="宋体" w:hAnsi="宋体" w:cs="宋体"/>
          <w:color w:val="auto"/>
          <w:sz w:val="24"/>
        </w:rPr>
        <w:t>1.7.1 将争议提交</w:t>
      </w:r>
      <w:r>
        <w:rPr>
          <w:rFonts w:hint="eastAsia" w:ascii="宋体" w:hAnsi="宋体" w:cs="宋体"/>
          <w:color w:val="auto"/>
          <w:sz w:val="24"/>
          <w:u w:val="single"/>
        </w:rPr>
        <w:t>南宁市</w:t>
      </w:r>
      <w:r>
        <w:rPr>
          <w:rFonts w:hint="eastAsia" w:ascii="宋体" w:hAnsi="宋体" w:cs="宋体"/>
          <w:color w:val="auto"/>
          <w:sz w:val="24"/>
        </w:rPr>
        <w:t>仲裁委员会依申请仲裁时其现行有效的仲裁规则裁决；</w:t>
      </w:r>
    </w:p>
    <w:p w14:paraId="2253B721">
      <w:pPr>
        <w:wordWrap w:val="0"/>
        <w:spacing w:line="360" w:lineRule="auto"/>
        <w:ind w:firstLine="480" w:firstLineChars="200"/>
        <w:rPr>
          <w:rFonts w:ascii="宋体" w:hAnsi="宋体" w:cs="宋体"/>
          <w:color w:val="auto"/>
          <w:sz w:val="24"/>
        </w:rPr>
      </w:pPr>
      <w:r>
        <w:rPr>
          <w:rFonts w:hint="eastAsia" w:ascii="宋体" w:hAnsi="宋体" w:cs="宋体"/>
          <w:color w:val="auto"/>
          <w:sz w:val="24"/>
        </w:rPr>
        <w:t>1.7.2 向</w:t>
      </w:r>
      <w:r>
        <w:rPr>
          <w:rFonts w:hint="eastAsia" w:ascii="宋体" w:hAnsi="宋体" w:cs="宋体"/>
          <w:color w:val="auto"/>
          <w:sz w:val="24"/>
          <w:u w:val="single"/>
        </w:rPr>
        <w:t xml:space="preserve">   甲方所在地    有管辖权的</w:t>
      </w:r>
      <w:r>
        <w:rPr>
          <w:rFonts w:hint="eastAsia" w:ascii="宋体" w:hAnsi="宋体" w:cs="宋体"/>
          <w:color w:val="auto"/>
          <w:sz w:val="24"/>
        </w:rPr>
        <w:t>人民法院起诉。</w:t>
      </w:r>
    </w:p>
    <w:p w14:paraId="36F67C94">
      <w:pPr>
        <w:wordWrap w:val="0"/>
        <w:spacing w:line="360" w:lineRule="auto"/>
        <w:ind w:firstLine="482" w:firstLineChars="200"/>
        <w:rPr>
          <w:rFonts w:ascii="宋体" w:hAnsi="宋体" w:cs="宋体"/>
          <w:b/>
          <w:color w:val="auto"/>
          <w:sz w:val="24"/>
        </w:rPr>
      </w:pPr>
      <w:bookmarkStart w:id="132" w:name="_Toc7245"/>
      <w:bookmarkStart w:id="133" w:name="_Toc15322"/>
      <w:bookmarkStart w:id="134" w:name="_Toc11173"/>
      <w:r>
        <w:rPr>
          <w:rFonts w:hint="eastAsia" w:ascii="宋体" w:hAnsi="宋体" w:cs="宋体"/>
          <w:b/>
          <w:color w:val="auto"/>
          <w:sz w:val="24"/>
        </w:rPr>
        <w:t>1.8 合同生效</w:t>
      </w:r>
      <w:bookmarkEnd w:id="132"/>
      <w:bookmarkEnd w:id="133"/>
      <w:bookmarkEnd w:id="134"/>
    </w:p>
    <w:p w14:paraId="36CFE21D">
      <w:pPr>
        <w:wordWrap w:val="0"/>
        <w:spacing w:line="360" w:lineRule="auto"/>
        <w:ind w:firstLine="480" w:firstLineChars="200"/>
        <w:rPr>
          <w:rFonts w:ascii="宋体" w:hAnsi="宋体" w:cs="宋体"/>
          <w:b/>
          <w:color w:val="auto"/>
          <w:sz w:val="24"/>
        </w:rPr>
      </w:pPr>
      <w:r>
        <w:rPr>
          <w:rFonts w:hint="eastAsia" w:ascii="宋体" w:hAnsi="宋体"/>
          <w:color w:val="auto"/>
          <w:sz w:val="24"/>
        </w:rPr>
        <w:t>本合同自双方当事人加盖有效公章或合同专用章时生效。</w:t>
      </w:r>
    </w:p>
    <w:p w14:paraId="59A31A7A">
      <w:pPr>
        <w:wordWrap w:val="0"/>
        <w:spacing w:line="360" w:lineRule="auto"/>
        <w:ind w:firstLine="470" w:firstLineChars="195"/>
        <w:rPr>
          <w:rFonts w:ascii="宋体" w:hAnsi="宋体" w:cs="宋体"/>
          <w:color w:val="auto"/>
          <w:sz w:val="24"/>
          <w:lang w:val="zh-CN"/>
        </w:rPr>
      </w:pPr>
      <w:r>
        <w:rPr>
          <w:rFonts w:hint="eastAsia" w:ascii="宋体" w:hAnsi="宋体"/>
          <w:b/>
          <w:color w:val="auto"/>
          <w:sz w:val="24"/>
        </w:rPr>
        <w:t>1</w:t>
      </w:r>
      <w:r>
        <w:rPr>
          <w:rFonts w:ascii="宋体" w:hAnsi="宋体"/>
          <w:b/>
          <w:color w:val="auto"/>
          <w:sz w:val="24"/>
        </w:rPr>
        <w:t xml:space="preserve">.9 </w:t>
      </w:r>
      <w:r>
        <w:rPr>
          <w:rFonts w:hint="eastAsia" w:ascii="宋体" w:hAnsi="宋体"/>
          <w:b/>
          <w:color w:val="auto"/>
          <w:sz w:val="24"/>
        </w:rPr>
        <w:t>合同延续年限、条件和方式：</w:t>
      </w:r>
      <w:r>
        <w:rPr>
          <w:rFonts w:hint="eastAsia" w:ascii="宋体" w:hAnsi="宋体"/>
          <w:b w:val="0"/>
          <w:bCs/>
          <w:color w:val="auto"/>
          <w:sz w:val="24"/>
        </w:rPr>
        <w:t>本项目合同到期后不续签。</w:t>
      </w:r>
      <w:r>
        <w:rPr>
          <w:rFonts w:hint="eastAsia" w:ascii="宋体" w:hAnsi="宋体"/>
          <w:b/>
          <w:color w:val="auto"/>
          <w:sz w:val="24"/>
        </w:rPr>
        <w:t xml:space="preserve"> </w:t>
      </w:r>
      <w:r>
        <w:rPr>
          <w:rFonts w:ascii="宋体" w:hAnsi="宋体"/>
          <w:b/>
          <w:color w:val="auto"/>
          <w:sz w:val="24"/>
        </w:rPr>
        <w:t xml:space="preserve"> </w:t>
      </w:r>
    </w:p>
    <w:p w14:paraId="1D94BFFD">
      <w:pPr>
        <w:wordWrap w:val="0"/>
        <w:spacing w:line="360" w:lineRule="auto"/>
        <w:ind w:firstLine="480"/>
        <w:rPr>
          <w:rFonts w:ascii="宋体" w:hAnsi="宋体" w:cs="宋体"/>
          <w:color w:val="auto"/>
          <w:sz w:val="24"/>
          <w:lang w:val="zh-CN"/>
        </w:rPr>
      </w:pPr>
      <w:r>
        <w:rPr>
          <w:rFonts w:hint="eastAsia" w:ascii="宋体" w:hAnsi="宋体" w:cs="宋体"/>
          <w:color w:val="auto"/>
          <w:sz w:val="24"/>
          <w:lang w:val="zh-CN"/>
        </w:rPr>
        <w:t>甲方：                                  乙方：</w:t>
      </w:r>
    </w:p>
    <w:p w14:paraId="390C598A">
      <w:pPr>
        <w:wordWrap w:val="0"/>
        <w:spacing w:line="360" w:lineRule="auto"/>
        <w:ind w:firstLine="480"/>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6FB96AD4">
      <w:pPr>
        <w:wordWrap w:val="0"/>
        <w:spacing w:line="360" w:lineRule="auto"/>
        <w:ind w:firstLine="480"/>
        <w:rPr>
          <w:rFonts w:ascii="宋体" w:hAnsi="宋体" w:cs="宋体"/>
          <w:color w:val="auto"/>
          <w:sz w:val="24"/>
          <w:lang w:val="zh-CN"/>
        </w:rPr>
      </w:pPr>
    </w:p>
    <w:p w14:paraId="61B9C772">
      <w:pPr>
        <w:wordWrap w:val="0"/>
        <w:spacing w:line="360" w:lineRule="auto"/>
        <w:ind w:firstLine="480"/>
        <w:rPr>
          <w:rFonts w:ascii="宋体" w:hAnsi="宋体" w:cs="宋体"/>
          <w:color w:val="auto"/>
          <w:sz w:val="24"/>
          <w:lang w:val="zh-CN"/>
        </w:rPr>
      </w:pPr>
      <w:r>
        <w:rPr>
          <w:rFonts w:hint="eastAsia" w:ascii="宋体" w:hAnsi="宋体" w:cs="宋体"/>
          <w:color w:val="auto"/>
          <w:sz w:val="24"/>
          <w:lang w:val="zh-CN"/>
        </w:rPr>
        <w:t>住所：                                   住所：</w:t>
      </w:r>
    </w:p>
    <w:p w14:paraId="765864C1">
      <w:pPr>
        <w:wordWrap w:val="0"/>
        <w:spacing w:line="360" w:lineRule="auto"/>
        <w:ind w:firstLine="480"/>
        <w:rPr>
          <w:rFonts w:ascii="宋体" w:hAnsi="宋体" w:cs="宋体"/>
          <w:color w:val="auto"/>
          <w:sz w:val="24"/>
          <w:lang w:val="zh-CN"/>
        </w:rPr>
      </w:pPr>
      <w:r>
        <w:rPr>
          <w:rFonts w:hint="eastAsia" w:ascii="宋体" w:hAnsi="宋体" w:cs="宋体"/>
          <w:color w:val="auto"/>
          <w:sz w:val="24"/>
          <w:lang w:val="zh-CN"/>
        </w:rPr>
        <w:t>法定代表人或                             法定代表人</w:t>
      </w:r>
    </w:p>
    <w:p w14:paraId="636C65B0">
      <w:pPr>
        <w:wordWrap w:val="0"/>
        <w:spacing w:line="360" w:lineRule="auto"/>
        <w:ind w:firstLine="480"/>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3F822F82">
      <w:pPr>
        <w:wordWrap w:val="0"/>
        <w:spacing w:line="360" w:lineRule="auto"/>
        <w:ind w:firstLine="480"/>
        <w:rPr>
          <w:rFonts w:ascii="宋体" w:hAnsi="宋体" w:cs="宋体"/>
          <w:color w:val="auto"/>
          <w:sz w:val="24"/>
          <w:lang w:val="zh-CN"/>
        </w:rPr>
      </w:pPr>
      <w:r>
        <w:rPr>
          <w:rFonts w:hint="eastAsia" w:ascii="宋体" w:hAnsi="宋体" w:cs="宋体"/>
          <w:color w:val="auto"/>
          <w:sz w:val="24"/>
          <w:lang w:val="zh-CN"/>
        </w:rPr>
        <w:t>联系人：                                 联系人：</w:t>
      </w:r>
    </w:p>
    <w:p w14:paraId="7DB783B8">
      <w:pPr>
        <w:wordWrap w:val="0"/>
        <w:spacing w:line="360" w:lineRule="auto"/>
        <w:ind w:firstLine="480"/>
        <w:rPr>
          <w:rFonts w:ascii="宋体" w:hAnsi="宋体" w:cs="宋体"/>
          <w:color w:val="auto"/>
          <w:sz w:val="24"/>
          <w:lang w:val="zh-CN"/>
        </w:rPr>
      </w:pPr>
      <w:r>
        <w:rPr>
          <w:rFonts w:hint="eastAsia" w:ascii="宋体" w:hAnsi="宋体" w:cs="宋体"/>
          <w:color w:val="auto"/>
          <w:sz w:val="24"/>
          <w:lang w:val="zh-CN"/>
        </w:rPr>
        <w:t>约定送达地址：                           约定送达地址：</w:t>
      </w:r>
    </w:p>
    <w:p w14:paraId="4911A1D5">
      <w:pPr>
        <w:wordWrap w:val="0"/>
        <w:spacing w:line="360" w:lineRule="auto"/>
        <w:ind w:firstLine="480"/>
        <w:rPr>
          <w:rFonts w:ascii="宋体" w:hAnsi="宋体" w:cs="宋体"/>
          <w:color w:val="auto"/>
          <w:sz w:val="24"/>
          <w:lang w:val="zh-CN"/>
        </w:rPr>
      </w:pPr>
      <w:r>
        <w:rPr>
          <w:rFonts w:hint="eastAsia" w:ascii="宋体" w:hAnsi="宋体" w:cs="宋体"/>
          <w:color w:val="auto"/>
          <w:sz w:val="24"/>
          <w:lang w:val="zh-CN"/>
        </w:rPr>
        <w:t>邮政编码：                               邮政编码：</w:t>
      </w:r>
    </w:p>
    <w:p w14:paraId="34868C02">
      <w:pPr>
        <w:wordWrap w:val="0"/>
        <w:spacing w:line="360" w:lineRule="auto"/>
        <w:ind w:firstLine="480"/>
        <w:rPr>
          <w:rFonts w:ascii="宋体" w:hAnsi="宋体" w:cs="宋体"/>
          <w:color w:val="auto"/>
          <w:sz w:val="24"/>
          <w:lang w:val="zh-CN"/>
        </w:rPr>
      </w:pPr>
      <w:r>
        <w:rPr>
          <w:rFonts w:hint="eastAsia" w:ascii="宋体" w:hAnsi="宋体" w:cs="宋体"/>
          <w:color w:val="auto"/>
          <w:sz w:val="24"/>
          <w:lang w:val="zh-CN"/>
        </w:rPr>
        <w:t xml:space="preserve">电话:                                    电话: </w:t>
      </w:r>
    </w:p>
    <w:p w14:paraId="6C775269">
      <w:pPr>
        <w:wordWrap w:val="0"/>
        <w:spacing w:line="360" w:lineRule="auto"/>
        <w:ind w:firstLine="480"/>
        <w:rPr>
          <w:rFonts w:ascii="宋体" w:hAnsi="宋体" w:cs="宋体"/>
          <w:color w:val="auto"/>
          <w:sz w:val="24"/>
          <w:lang w:val="zh-CN"/>
        </w:rPr>
      </w:pPr>
      <w:r>
        <w:rPr>
          <w:rFonts w:hint="eastAsia" w:ascii="宋体" w:hAnsi="宋体" w:cs="宋体"/>
          <w:color w:val="auto"/>
          <w:sz w:val="24"/>
          <w:lang w:val="zh-CN"/>
        </w:rPr>
        <w:t>传真:                                    传真:</w:t>
      </w:r>
    </w:p>
    <w:p w14:paraId="4659ACD5">
      <w:pPr>
        <w:wordWrap w:val="0"/>
        <w:spacing w:line="360" w:lineRule="auto"/>
        <w:ind w:firstLine="480"/>
        <w:rPr>
          <w:rFonts w:ascii="宋体" w:hAnsi="宋体" w:cs="宋体"/>
          <w:color w:val="auto"/>
          <w:sz w:val="24"/>
        </w:rPr>
      </w:pPr>
      <w:r>
        <w:rPr>
          <w:rFonts w:hint="eastAsia" w:ascii="宋体" w:hAnsi="宋体" w:cs="宋体"/>
          <w:color w:val="auto"/>
          <w:sz w:val="24"/>
          <w:lang w:val="zh-CN"/>
        </w:rPr>
        <w:t>电子邮箱：                               电子邮箱：</w:t>
      </w:r>
    </w:p>
    <w:p w14:paraId="68FE4578">
      <w:pPr>
        <w:wordWrap w:val="0"/>
        <w:spacing w:line="360" w:lineRule="auto"/>
        <w:ind w:firstLine="480"/>
        <w:rPr>
          <w:rFonts w:ascii="宋体" w:hAnsi="宋体" w:cs="宋体"/>
          <w:color w:val="auto"/>
          <w:sz w:val="24"/>
        </w:rPr>
      </w:pPr>
      <w:r>
        <w:rPr>
          <w:rFonts w:hint="eastAsia" w:ascii="宋体" w:hAnsi="宋体" w:cs="宋体"/>
          <w:color w:val="auto"/>
          <w:sz w:val="24"/>
        </w:rPr>
        <w:t xml:space="preserve">开户银行：                               开户银行： </w:t>
      </w:r>
    </w:p>
    <w:p w14:paraId="07CF7593">
      <w:pPr>
        <w:wordWrap w:val="0"/>
        <w:spacing w:line="360" w:lineRule="auto"/>
        <w:ind w:firstLine="480"/>
        <w:rPr>
          <w:rFonts w:ascii="宋体" w:hAnsi="宋体" w:cs="宋体"/>
          <w:color w:val="auto"/>
          <w:sz w:val="24"/>
        </w:rPr>
      </w:pPr>
      <w:r>
        <w:rPr>
          <w:rFonts w:hint="eastAsia" w:ascii="宋体" w:hAnsi="宋体" w:cs="宋体"/>
          <w:color w:val="auto"/>
          <w:sz w:val="24"/>
        </w:rPr>
        <w:t xml:space="preserve">开户名称：                               开户名称： </w:t>
      </w:r>
    </w:p>
    <w:p w14:paraId="0374ADDA">
      <w:pPr>
        <w:wordWrap w:val="0"/>
        <w:spacing w:line="360" w:lineRule="auto"/>
        <w:ind w:firstLine="480"/>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12B735CF">
      <w:pPr>
        <w:wordWrap w:val="0"/>
        <w:spacing w:line="360" w:lineRule="auto"/>
        <w:ind w:firstLine="482"/>
        <w:jc w:val="center"/>
        <w:rPr>
          <w:rFonts w:ascii="宋体" w:hAnsi="宋体" w:cs="宋体"/>
          <w:b/>
          <w:color w:val="auto"/>
          <w:sz w:val="28"/>
          <w:szCs w:val="28"/>
        </w:rPr>
      </w:pPr>
      <w:r>
        <w:rPr>
          <w:rFonts w:hint="eastAsia" w:ascii="宋体" w:hAnsi="宋体" w:cs="宋体"/>
          <w:b/>
          <w:color w:val="auto"/>
        </w:rPr>
        <w:br w:type="page"/>
      </w:r>
      <w:bookmarkStart w:id="135" w:name="_Toc331685783"/>
      <w:r>
        <w:rPr>
          <w:rFonts w:hint="eastAsia" w:ascii="宋体" w:hAnsi="宋体" w:cs="宋体"/>
          <w:b/>
          <w:color w:val="auto"/>
          <w:sz w:val="28"/>
          <w:szCs w:val="28"/>
        </w:rPr>
        <w:t>第二部分 合同一般条款</w:t>
      </w:r>
      <w:bookmarkEnd w:id="135"/>
    </w:p>
    <w:p w14:paraId="0DDABABF">
      <w:pPr>
        <w:wordWrap w:val="0"/>
        <w:spacing w:line="360" w:lineRule="auto"/>
        <w:ind w:firstLine="482" w:firstLineChars="200"/>
        <w:rPr>
          <w:rFonts w:ascii="宋体" w:hAnsi="宋体" w:cs="宋体"/>
          <w:b/>
          <w:color w:val="auto"/>
          <w:sz w:val="24"/>
        </w:rPr>
      </w:pPr>
      <w:bookmarkStart w:id="136" w:name="_Toc19614"/>
      <w:bookmarkStart w:id="137" w:name="_Ref467379101"/>
      <w:bookmarkStart w:id="138" w:name="_Ref467378404"/>
      <w:bookmarkStart w:id="139" w:name="_Ref467379214"/>
      <w:bookmarkStart w:id="140" w:name="_Ref467379205"/>
      <w:bookmarkStart w:id="141" w:name="_Toc28763"/>
      <w:bookmarkStart w:id="142" w:name="_Toc487900349"/>
      <w:bookmarkStart w:id="143" w:name="_Toc279701240"/>
      <w:bookmarkStart w:id="144" w:name="_Toc259093669"/>
      <w:bookmarkStart w:id="145" w:name="_Ref467379195"/>
      <w:bookmarkStart w:id="146" w:name="_Ref467379109"/>
      <w:bookmarkStart w:id="147" w:name="_Ref467379225"/>
      <w:bookmarkStart w:id="148" w:name="_Ref467378499"/>
      <w:bookmarkStart w:id="149" w:name="_Toc16917"/>
      <w:bookmarkStart w:id="150" w:name="_Ref467378463"/>
      <w:bookmarkStart w:id="151" w:name="_Ref467379094"/>
      <w:r>
        <w:rPr>
          <w:rFonts w:hint="eastAsia" w:ascii="宋体" w:hAnsi="宋体" w:cs="宋体"/>
          <w:b/>
          <w:color w:val="auto"/>
          <w:sz w:val="24"/>
        </w:rPr>
        <w:t>2.1 定义</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1709D32">
      <w:pPr>
        <w:wordWrap w:val="0"/>
        <w:spacing w:line="360" w:lineRule="auto"/>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61384C2D">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2.1.1 “合同”系指采购人和中标供应商签订的载明双方当事人所达成的协议，并包括所有的附件、附录和构成合同的其他文件。</w:t>
      </w:r>
    </w:p>
    <w:p w14:paraId="028F0EEA">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2.1.2 “合同价”系指根据合同约定，中标供应商在完全履行合同义务后，采购人应支付给中标供应商的价格。</w:t>
      </w:r>
    </w:p>
    <w:p w14:paraId="3B3CBC01">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BF10D05">
      <w:pPr>
        <w:wordWrap w:val="0"/>
        <w:spacing w:line="360" w:lineRule="auto"/>
        <w:ind w:firstLine="480" w:firstLineChars="200"/>
        <w:rPr>
          <w:rFonts w:ascii="宋体" w:hAnsi="宋体" w:cs="宋体"/>
          <w:color w:val="auto"/>
          <w:sz w:val="24"/>
        </w:rPr>
      </w:pPr>
      <w:bookmarkStart w:id="152" w:name="_Ref467378840"/>
      <w:r>
        <w:rPr>
          <w:rFonts w:hint="eastAsia" w:ascii="宋体" w:hAnsi="宋体" w:cs="宋体"/>
          <w:color w:val="auto"/>
          <w:sz w:val="24"/>
        </w:rPr>
        <w:t>2.1.4 “甲方”系指与中标供应商签署合同的采购人</w:t>
      </w:r>
      <w:bookmarkEnd w:id="152"/>
      <w:r>
        <w:rPr>
          <w:rFonts w:hint="eastAsia" w:ascii="宋体" w:hAnsi="宋体" w:cs="宋体"/>
          <w:color w:val="auto"/>
          <w:sz w:val="24"/>
        </w:rPr>
        <w:t>；采购人委托采购机构代表其与乙方签订合同的，采购人的授权委托书作为合同附件。</w:t>
      </w:r>
    </w:p>
    <w:p w14:paraId="74B06689">
      <w:pPr>
        <w:wordWrap w:val="0"/>
        <w:spacing w:line="360" w:lineRule="auto"/>
        <w:ind w:firstLine="480" w:firstLineChars="200"/>
        <w:rPr>
          <w:rFonts w:ascii="宋体" w:hAnsi="宋体" w:cs="宋体"/>
          <w:color w:val="auto"/>
          <w:sz w:val="24"/>
        </w:rPr>
      </w:pPr>
      <w:bookmarkStart w:id="153" w:name="_Ref467379400"/>
      <w:r>
        <w:rPr>
          <w:rFonts w:hint="eastAsia" w:ascii="宋体" w:hAnsi="宋体" w:cs="宋体"/>
          <w:color w:val="auto"/>
          <w:sz w:val="24"/>
        </w:rPr>
        <w:t>2.1.5 “乙方”系指根据合同约定交付标的物的</w:t>
      </w:r>
      <w:bookmarkEnd w:id="153"/>
      <w:r>
        <w:rPr>
          <w:rFonts w:hint="eastAsia" w:ascii="宋体" w:hAnsi="宋体" w:cs="宋体"/>
          <w:color w:val="auto"/>
          <w:sz w:val="24"/>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F6594BF">
      <w:pPr>
        <w:wordWrap w:val="0"/>
        <w:spacing w:line="360" w:lineRule="auto"/>
        <w:ind w:firstLine="480" w:firstLineChars="200"/>
        <w:rPr>
          <w:rFonts w:ascii="宋体" w:hAnsi="宋体" w:cs="宋体"/>
          <w:color w:val="auto"/>
          <w:sz w:val="24"/>
        </w:rPr>
      </w:pPr>
      <w:bookmarkStart w:id="154" w:name="_Ref467379436"/>
      <w:r>
        <w:rPr>
          <w:rFonts w:hint="eastAsia" w:ascii="宋体" w:hAnsi="宋体" w:cs="宋体"/>
          <w:color w:val="auto"/>
          <w:sz w:val="24"/>
        </w:rPr>
        <w:t>2.1.6 “现场”系指合同约定标的物将要运至或者实施或者安装的地点。</w:t>
      </w:r>
      <w:bookmarkEnd w:id="154"/>
    </w:p>
    <w:p w14:paraId="67B1B654">
      <w:pPr>
        <w:wordWrap w:val="0"/>
        <w:spacing w:line="360" w:lineRule="auto"/>
        <w:ind w:firstLine="482" w:firstLineChars="200"/>
        <w:rPr>
          <w:rFonts w:ascii="宋体" w:hAnsi="宋体" w:cs="宋体"/>
          <w:b/>
          <w:color w:val="auto"/>
          <w:sz w:val="24"/>
        </w:rPr>
      </w:pPr>
      <w:bookmarkStart w:id="155" w:name="_Toc487900350"/>
      <w:bookmarkStart w:id="156" w:name="_Toc32504"/>
      <w:bookmarkStart w:id="157" w:name="_Toc279701241"/>
      <w:bookmarkStart w:id="158" w:name="_Toc27635"/>
      <w:bookmarkStart w:id="159" w:name="_Toc13336"/>
      <w:bookmarkStart w:id="160" w:name="_Toc259093670"/>
      <w:r>
        <w:rPr>
          <w:rFonts w:hint="eastAsia" w:ascii="宋体" w:hAnsi="宋体" w:cs="宋体"/>
          <w:b/>
          <w:color w:val="auto"/>
          <w:sz w:val="24"/>
        </w:rPr>
        <w:t>2.2 技术规范</w:t>
      </w:r>
      <w:bookmarkEnd w:id="155"/>
      <w:bookmarkEnd w:id="156"/>
      <w:bookmarkEnd w:id="157"/>
      <w:bookmarkEnd w:id="158"/>
      <w:bookmarkEnd w:id="159"/>
      <w:bookmarkEnd w:id="160"/>
    </w:p>
    <w:p w14:paraId="227E1B6C">
      <w:pPr>
        <w:wordWrap w:val="0"/>
        <w:spacing w:line="360" w:lineRule="auto"/>
        <w:ind w:firstLine="480" w:firstLineChars="200"/>
        <w:rPr>
          <w:rFonts w:ascii="宋体" w:hAnsi="宋体" w:cs="宋体"/>
          <w:color w:val="auto"/>
          <w:sz w:val="24"/>
        </w:rPr>
      </w:pPr>
      <w:r>
        <w:rPr>
          <w:rFonts w:hint="eastAsia" w:ascii="宋体" w:hAnsi="宋体" w:cs="宋体"/>
          <w:color w:val="auto"/>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B6926E8">
      <w:pPr>
        <w:wordWrap w:val="0"/>
        <w:spacing w:line="360" w:lineRule="auto"/>
        <w:ind w:firstLine="482" w:firstLineChars="200"/>
        <w:rPr>
          <w:rFonts w:ascii="宋体" w:hAnsi="宋体" w:cs="宋体"/>
          <w:b/>
          <w:color w:val="auto"/>
          <w:sz w:val="24"/>
        </w:rPr>
      </w:pPr>
      <w:bookmarkStart w:id="161" w:name="_Toc27853"/>
      <w:bookmarkStart w:id="162" w:name="_Toc259093671"/>
      <w:bookmarkStart w:id="163" w:name="_Toc279701242"/>
      <w:bookmarkStart w:id="164" w:name="_Toc487900351"/>
      <w:bookmarkStart w:id="165" w:name="_Toc9829"/>
      <w:bookmarkStart w:id="166" w:name="_Toc31634"/>
      <w:r>
        <w:rPr>
          <w:rFonts w:hint="eastAsia" w:ascii="宋体" w:hAnsi="宋体" w:cs="宋体"/>
          <w:b/>
          <w:color w:val="auto"/>
          <w:sz w:val="24"/>
        </w:rPr>
        <w:t>2.3 知识产权</w:t>
      </w:r>
      <w:bookmarkEnd w:id="161"/>
      <w:bookmarkEnd w:id="162"/>
      <w:bookmarkEnd w:id="163"/>
      <w:bookmarkEnd w:id="164"/>
      <w:bookmarkEnd w:id="165"/>
      <w:bookmarkEnd w:id="166"/>
    </w:p>
    <w:p w14:paraId="7E8F77AF">
      <w:pPr>
        <w:wordWrap w:val="0"/>
        <w:spacing w:line="360" w:lineRule="auto"/>
        <w:ind w:firstLine="480" w:firstLineChars="200"/>
        <w:rPr>
          <w:rFonts w:ascii="宋体" w:hAnsi="宋体" w:cs="宋体"/>
          <w:color w:val="auto"/>
          <w:sz w:val="24"/>
        </w:rPr>
      </w:pPr>
      <w:r>
        <w:rPr>
          <w:rFonts w:hint="eastAsia" w:ascii="宋体" w:hAnsi="宋体" w:cs="宋体"/>
          <w:color w:val="auto"/>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2AA388E5">
      <w:pPr>
        <w:wordWrap w:val="0"/>
        <w:spacing w:line="360" w:lineRule="auto"/>
        <w:ind w:firstLine="480" w:firstLineChars="200"/>
        <w:rPr>
          <w:rFonts w:ascii="宋体" w:hAnsi="宋体" w:cs="宋体"/>
          <w:color w:val="auto"/>
          <w:sz w:val="24"/>
        </w:rPr>
      </w:pPr>
      <w:r>
        <w:rPr>
          <w:rFonts w:hint="eastAsia" w:ascii="宋体" w:hAnsi="宋体" w:cs="宋体"/>
          <w:color w:val="auto"/>
          <w:sz w:val="24"/>
        </w:rPr>
        <w:t>2.3.2具有知识产权的计算机软件等标的物的知识产权归属，详见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14:paraId="2C905B87">
      <w:pPr>
        <w:wordWrap w:val="0"/>
        <w:spacing w:line="360" w:lineRule="auto"/>
        <w:ind w:firstLine="482" w:firstLineChars="200"/>
        <w:rPr>
          <w:rFonts w:ascii="宋体" w:hAnsi="宋体" w:cs="宋体"/>
          <w:b/>
          <w:color w:val="auto"/>
          <w:sz w:val="24"/>
        </w:rPr>
      </w:pPr>
      <w:bookmarkStart w:id="167" w:name="_Toc29149"/>
      <w:bookmarkStart w:id="168" w:name="_Toc11932"/>
      <w:bookmarkStart w:id="169" w:name="_Toc4194"/>
      <w:r>
        <w:rPr>
          <w:rFonts w:hint="eastAsia" w:ascii="宋体" w:hAnsi="宋体" w:cs="宋体"/>
          <w:b/>
          <w:color w:val="auto"/>
          <w:sz w:val="24"/>
        </w:rPr>
        <w:t>2.4 包装和装运</w:t>
      </w:r>
      <w:bookmarkEnd w:id="167"/>
      <w:bookmarkEnd w:id="168"/>
      <w:bookmarkEnd w:id="169"/>
    </w:p>
    <w:p w14:paraId="7AE010D1">
      <w:pPr>
        <w:wordWrap w:val="0"/>
        <w:spacing w:line="360" w:lineRule="auto"/>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E2A20B7">
      <w:pPr>
        <w:wordWrap w:val="0"/>
        <w:spacing w:line="360" w:lineRule="auto"/>
        <w:ind w:firstLine="480" w:firstLineChars="200"/>
        <w:rPr>
          <w:rFonts w:ascii="宋体" w:hAnsi="宋体" w:cs="宋体"/>
          <w:color w:val="auto"/>
          <w:sz w:val="24"/>
        </w:rPr>
      </w:pPr>
      <w:r>
        <w:rPr>
          <w:rFonts w:hint="eastAsia" w:ascii="宋体" w:hAnsi="宋体" w:cs="宋体"/>
          <w:color w:val="auto"/>
          <w:sz w:val="24"/>
        </w:rPr>
        <w:t>2.4.2 装运标的物的要求和通知，详见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14:paraId="2AD4BBED">
      <w:pPr>
        <w:wordWrap w:val="0"/>
        <w:spacing w:line="360" w:lineRule="auto"/>
        <w:ind w:firstLine="482" w:firstLineChars="200"/>
        <w:rPr>
          <w:rFonts w:ascii="宋体" w:hAnsi="宋体" w:cs="宋体"/>
          <w:b/>
          <w:color w:val="auto"/>
          <w:sz w:val="24"/>
        </w:rPr>
      </w:pPr>
      <w:bookmarkStart w:id="170" w:name="_Toc487900354"/>
      <w:bookmarkStart w:id="171" w:name="_Ref467378591"/>
      <w:bookmarkStart w:id="172" w:name="_Toc259093674"/>
      <w:bookmarkStart w:id="173" w:name="_Ref467378541"/>
      <w:bookmarkStart w:id="174" w:name="_Ref467379542"/>
      <w:bookmarkStart w:id="175" w:name="_Toc279701245"/>
      <w:bookmarkStart w:id="176" w:name="_Ref467379527"/>
      <w:bookmarkStart w:id="177" w:name="_Ref467379536"/>
      <w:bookmarkStart w:id="178" w:name="_Toc19074"/>
      <w:bookmarkStart w:id="179" w:name="_Toc26182"/>
      <w:bookmarkStart w:id="180" w:name="_Toc30272"/>
      <w:r>
        <w:rPr>
          <w:rFonts w:hint="eastAsia" w:ascii="宋体" w:hAnsi="宋体" w:cs="宋体"/>
          <w:b/>
          <w:color w:val="auto"/>
          <w:sz w:val="24"/>
        </w:rPr>
        <w:t>2.</w:t>
      </w:r>
      <w:bookmarkEnd w:id="170"/>
      <w:bookmarkEnd w:id="171"/>
      <w:bookmarkEnd w:id="172"/>
      <w:bookmarkEnd w:id="173"/>
      <w:bookmarkEnd w:id="174"/>
      <w:bookmarkEnd w:id="175"/>
      <w:bookmarkEnd w:id="176"/>
      <w:bookmarkEnd w:id="177"/>
      <w:r>
        <w:rPr>
          <w:rFonts w:hint="eastAsia" w:ascii="宋体" w:hAnsi="宋体" w:cs="宋体"/>
          <w:b/>
          <w:color w:val="auto"/>
          <w:sz w:val="24"/>
        </w:rPr>
        <w:t>5 履约检查和问题反馈</w:t>
      </w:r>
      <w:bookmarkEnd w:id="178"/>
      <w:bookmarkEnd w:id="179"/>
      <w:bookmarkEnd w:id="180"/>
    </w:p>
    <w:p w14:paraId="43568321">
      <w:pPr>
        <w:wordWrap w:val="0"/>
        <w:spacing w:line="360" w:lineRule="auto"/>
        <w:ind w:firstLine="480" w:firstLineChars="200"/>
        <w:rPr>
          <w:rFonts w:ascii="宋体" w:hAnsi="宋体" w:cs="宋体"/>
          <w:color w:val="auto"/>
          <w:sz w:val="24"/>
        </w:rPr>
      </w:pPr>
      <w:bookmarkStart w:id="181" w:name="_Ref467379657"/>
      <w:r>
        <w:rPr>
          <w:rFonts w:hint="eastAsia" w:ascii="宋体" w:hAnsi="宋体" w:cs="宋体"/>
          <w:color w:val="auto"/>
          <w:sz w:val="24"/>
        </w:rPr>
        <w:t>2.5.1</w:t>
      </w:r>
      <w:bookmarkEnd w:id="181"/>
      <w:bookmarkStart w:id="182" w:name="_Toc186431854"/>
      <w:bookmarkStart w:id="183" w:name="_Toc279701247"/>
      <w:bookmarkStart w:id="184" w:name="_Ref467379793"/>
      <w:bookmarkStart w:id="185" w:name="_Toc487900357"/>
      <w:bookmarkStart w:id="186" w:name="_Toc259093676"/>
      <w:bookmarkStart w:id="187" w:name="_Ref467379807"/>
      <w:r>
        <w:rPr>
          <w:rFonts w:hint="eastAsia" w:ascii="宋体" w:hAnsi="宋体" w:cs="宋体"/>
          <w:color w:val="auto"/>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2478E620">
      <w:pPr>
        <w:wordWrap w:val="0"/>
        <w:spacing w:line="360" w:lineRule="auto"/>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182"/>
      <w:bookmarkStart w:id="188" w:name="_Toc186431855"/>
      <w:r>
        <w:rPr>
          <w:rFonts w:hint="eastAsia" w:ascii="宋体" w:hAnsi="宋体" w:cs="宋体"/>
          <w:color w:val="auto"/>
          <w:sz w:val="24"/>
        </w:rPr>
        <w:t>。</w:t>
      </w:r>
    </w:p>
    <w:bookmarkEnd w:id="188"/>
    <w:p w14:paraId="2B919CC6">
      <w:pPr>
        <w:wordWrap w:val="0"/>
        <w:spacing w:line="360" w:lineRule="auto"/>
        <w:ind w:firstLine="482" w:firstLineChars="200"/>
        <w:rPr>
          <w:rFonts w:ascii="宋体" w:hAnsi="宋体" w:cs="宋体"/>
          <w:b/>
          <w:color w:val="auto"/>
          <w:sz w:val="24"/>
        </w:rPr>
      </w:pPr>
      <w:bookmarkStart w:id="189" w:name="_Toc28451"/>
      <w:bookmarkStart w:id="190" w:name="_Toc7836"/>
      <w:bookmarkStart w:id="191" w:name="_Toc19219"/>
      <w:r>
        <w:rPr>
          <w:rFonts w:hint="eastAsia" w:ascii="宋体" w:hAnsi="宋体" w:cs="宋体"/>
          <w:b/>
          <w:color w:val="auto"/>
          <w:sz w:val="24"/>
        </w:rPr>
        <w:t>2.6 结算方式和付款条件</w:t>
      </w:r>
      <w:bookmarkEnd w:id="183"/>
      <w:bookmarkEnd w:id="184"/>
      <w:bookmarkEnd w:id="185"/>
      <w:bookmarkEnd w:id="186"/>
      <w:bookmarkEnd w:id="187"/>
      <w:bookmarkEnd w:id="189"/>
      <w:bookmarkEnd w:id="190"/>
      <w:bookmarkEnd w:id="191"/>
    </w:p>
    <w:p w14:paraId="4A3AC50A">
      <w:pPr>
        <w:wordWrap w:val="0"/>
        <w:spacing w:line="360" w:lineRule="auto"/>
        <w:ind w:firstLine="480" w:firstLineChars="200"/>
        <w:rPr>
          <w:rFonts w:ascii="宋体" w:hAnsi="宋体" w:cs="宋体"/>
          <w:color w:val="auto"/>
          <w:sz w:val="24"/>
        </w:rPr>
      </w:pPr>
      <w:r>
        <w:rPr>
          <w:rFonts w:hint="eastAsia" w:ascii="宋体" w:hAnsi="宋体" w:cs="宋体"/>
          <w:color w:val="auto"/>
          <w:sz w:val="24"/>
        </w:rPr>
        <w:t>详见</w:t>
      </w:r>
      <w:r>
        <w:rPr>
          <w:rFonts w:hint="eastAsia" w:ascii="宋体" w:hAnsi="宋体" w:cs="宋体"/>
          <w:b/>
          <w:i/>
          <w:color w:val="auto"/>
          <w:sz w:val="24"/>
          <w:u w:val="single"/>
        </w:rPr>
        <w:t>合同专用条款</w:t>
      </w:r>
      <w:r>
        <w:rPr>
          <w:rFonts w:hint="eastAsia" w:ascii="宋体" w:hAnsi="宋体" w:cs="宋体"/>
          <w:color w:val="auto"/>
          <w:sz w:val="24"/>
        </w:rPr>
        <w:t>。</w:t>
      </w:r>
    </w:p>
    <w:p w14:paraId="15751C3A">
      <w:pPr>
        <w:wordWrap w:val="0"/>
        <w:spacing w:line="360" w:lineRule="auto"/>
        <w:ind w:firstLine="482" w:firstLineChars="200"/>
        <w:rPr>
          <w:rFonts w:ascii="宋体" w:hAnsi="宋体" w:cs="宋体"/>
          <w:b/>
          <w:color w:val="auto"/>
          <w:sz w:val="24"/>
        </w:rPr>
      </w:pPr>
      <w:bookmarkStart w:id="192" w:name="_Toc487900358"/>
      <w:bookmarkStart w:id="193" w:name="_Ref467379923"/>
      <w:bookmarkStart w:id="194" w:name="_Ref467379863"/>
      <w:bookmarkStart w:id="195" w:name="_Toc279701248"/>
      <w:bookmarkStart w:id="196" w:name="_Toc259093677"/>
      <w:bookmarkStart w:id="197" w:name="_Ref467379852"/>
      <w:bookmarkStart w:id="198" w:name="_Toc774"/>
      <w:bookmarkStart w:id="199" w:name="_Toc16110"/>
      <w:bookmarkStart w:id="200" w:name="_Toc3225"/>
      <w:r>
        <w:rPr>
          <w:rFonts w:hint="eastAsia" w:ascii="宋体" w:hAnsi="宋体" w:cs="宋体"/>
          <w:b/>
          <w:color w:val="auto"/>
          <w:sz w:val="24"/>
        </w:rPr>
        <w:t>2.7 技术资料</w:t>
      </w:r>
      <w:bookmarkEnd w:id="192"/>
      <w:bookmarkEnd w:id="193"/>
      <w:bookmarkEnd w:id="194"/>
      <w:bookmarkEnd w:id="195"/>
      <w:bookmarkEnd w:id="196"/>
      <w:bookmarkEnd w:id="197"/>
      <w:r>
        <w:rPr>
          <w:rFonts w:hint="eastAsia" w:ascii="宋体" w:hAnsi="宋体" w:cs="宋体"/>
          <w:b/>
          <w:color w:val="auto"/>
          <w:sz w:val="24"/>
        </w:rPr>
        <w:t>和保密义务</w:t>
      </w:r>
      <w:bookmarkEnd w:id="198"/>
      <w:bookmarkEnd w:id="199"/>
      <w:bookmarkEnd w:id="200"/>
    </w:p>
    <w:p w14:paraId="174FCC6C">
      <w:pPr>
        <w:wordWrap w:val="0"/>
        <w:spacing w:line="360" w:lineRule="auto"/>
        <w:ind w:firstLine="480" w:firstLineChars="200"/>
        <w:rPr>
          <w:rFonts w:ascii="宋体" w:hAnsi="宋体" w:cs="宋体"/>
          <w:color w:val="auto"/>
          <w:sz w:val="24"/>
        </w:rPr>
      </w:pPr>
      <w:r>
        <w:rPr>
          <w:rFonts w:hint="eastAsia" w:ascii="宋体" w:hAnsi="宋体" w:cs="宋体"/>
          <w:color w:val="auto"/>
          <w:sz w:val="24"/>
        </w:rPr>
        <w:t>2.7.1 乙方有权依据合同约定和项目需要，向甲方了解有关情况，调阅有关资料等，甲方应予积极配合；</w:t>
      </w:r>
    </w:p>
    <w:p w14:paraId="571EA566">
      <w:pPr>
        <w:wordWrap w:val="0"/>
        <w:spacing w:line="360" w:lineRule="auto"/>
        <w:ind w:firstLine="480" w:firstLineChars="200"/>
        <w:rPr>
          <w:rFonts w:ascii="宋体" w:hAnsi="宋体" w:cs="宋体"/>
          <w:color w:val="auto"/>
          <w:sz w:val="24"/>
        </w:rPr>
      </w:pPr>
      <w:r>
        <w:rPr>
          <w:rFonts w:hint="eastAsia" w:ascii="宋体" w:hAnsi="宋体" w:cs="宋体"/>
          <w:color w:val="auto"/>
          <w:sz w:val="24"/>
        </w:rPr>
        <w:t>2.7.2 乙方有义务妥善保管和保护由甲方提供的前款信息和资料等；</w:t>
      </w:r>
    </w:p>
    <w:p w14:paraId="7BFEDBD6">
      <w:pPr>
        <w:wordWrap w:val="0"/>
        <w:spacing w:line="360" w:lineRule="auto"/>
        <w:ind w:firstLine="480" w:firstLineChars="200"/>
        <w:rPr>
          <w:rFonts w:ascii="宋体" w:hAnsi="宋体" w:cs="宋体"/>
          <w:color w:val="auto"/>
          <w:sz w:val="24"/>
        </w:rPr>
      </w:pPr>
      <w:r>
        <w:rPr>
          <w:rFonts w:hint="eastAsia" w:ascii="宋体" w:hAnsi="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D88A19F">
      <w:pPr>
        <w:wordWrap w:val="0"/>
        <w:spacing w:line="360" w:lineRule="auto"/>
        <w:ind w:firstLine="482" w:firstLineChars="200"/>
        <w:rPr>
          <w:rFonts w:ascii="宋体" w:hAnsi="宋体" w:cs="宋体"/>
          <w:b/>
          <w:color w:val="auto"/>
          <w:sz w:val="24"/>
        </w:rPr>
      </w:pPr>
      <w:bookmarkStart w:id="201" w:name="_Toc7860"/>
      <w:r>
        <w:rPr>
          <w:rFonts w:hint="eastAsia" w:ascii="宋体" w:hAnsi="宋体" w:cs="宋体"/>
          <w:b/>
          <w:color w:val="auto"/>
          <w:sz w:val="24"/>
        </w:rPr>
        <w:t>2.8 质量保证</w:t>
      </w:r>
      <w:bookmarkEnd w:id="201"/>
    </w:p>
    <w:p w14:paraId="6EF6DCDD">
      <w:pPr>
        <w:wordWrap w:val="0"/>
        <w:spacing w:line="360" w:lineRule="auto"/>
        <w:ind w:firstLine="480" w:firstLineChars="200"/>
        <w:rPr>
          <w:rFonts w:ascii="宋体" w:hAnsi="宋体" w:cs="宋体"/>
          <w:color w:val="auto"/>
          <w:sz w:val="24"/>
        </w:rPr>
      </w:pPr>
      <w:r>
        <w:rPr>
          <w:rFonts w:hint="eastAsia" w:ascii="宋体" w:hAnsi="宋体" w:cs="宋体"/>
          <w:color w:val="auto"/>
          <w:sz w:val="24"/>
        </w:rPr>
        <w:t>2.8.1 乙方应建立和完善履行合同的内部质量保证体系，并提供相关内部规章制度给甲方，以便甲方进行监督检查；</w:t>
      </w:r>
    </w:p>
    <w:p w14:paraId="1D327E12">
      <w:pPr>
        <w:wordWrap w:val="0"/>
        <w:spacing w:line="360" w:lineRule="auto"/>
        <w:ind w:firstLine="480" w:firstLineChars="200"/>
        <w:rPr>
          <w:rFonts w:ascii="宋体" w:hAnsi="宋体" w:cs="宋体"/>
          <w:color w:val="auto"/>
          <w:sz w:val="24"/>
        </w:rPr>
      </w:pPr>
      <w:r>
        <w:rPr>
          <w:rFonts w:hint="eastAsia" w:ascii="宋体" w:hAnsi="宋体" w:cs="宋体"/>
          <w:color w:val="auto"/>
          <w:sz w:val="24"/>
        </w:rPr>
        <w:t>2.8.2 乙方应保证履行合同的人员数量和素质、软件和硬件设备的配置、场地、环境和设施等满足全面履行合同的要求，并应接受甲方的监督检查。</w:t>
      </w:r>
    </w:p>
    <w:p w14:paraId="3B4F9D65">
      <w:pPr>
        <w:wordWrap w:val="0"/>
        <w:spacing w:line="360" w:lineRule="auto"/>
        <w:ind w:firstLine="480" w:firstLineChars="200"/>
        <w:rPr>
          <w:rFonts w:ascii="宋体" w:hAnsi="宋体" w:cs="宋体"/>
          <w:color w:val="auto"/>
          <w:kern w:val="0"/>
          <w:sz w:val="24"/>
        </w:rPr>
      </w:pPr>
      <w:r>
        <w:rPr>
          <w:rFonts w:hint="eastAsia" w:ascii="宋体" w:hAnsi="宋体" w:cs="宋体"/>
          <w:color w:val="auto"/>
          <w:sz w:val="24"/>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rPr>
        <w:t>甲方有权放弃或终止合同，并没收履约保证金。</w:t>
      </w:r>
    </w:p>
    <w:p w14:paraId="022F151E">
      <w:pPr>
        <w:wordWrap w:val="0"/>
        <w:spacing w:line="360" w:lineRule="auto"/>
        <w:ind w:firstLine="480" w:firstLineChars="200"/>
        <w:rPr>
          <w:rFonts w:ascii="宋体" w:hAnsi="宋体" w:cs="宋体"/>
          <w:color w:val="auto"/>
          <w:sz w:val="24"/>
        </w:rPr>
      </w:pPr>
      <w:r>
        <w:rPr>
          <w:rFonts w:hint="eastAsia" w:ascii="宋体" w:hAnsi="宋体" w:cs="宋体"/>
          <w:color w:val="auto"/>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u w:val="single"/>
        </w:rPr>
        <w:t xml:space="preserve">       </w:t>
      </w:r>
      <w:r>
        <w:rPr>
          <w:rFonts w:hint="eastAsia" w:ascii="宋体" w:hAnsi="宋体" w:cs="宋体"/>
          <w:color w:val="auto"/>
          <w:sz w:val="24"/>
        </w:rPr>
        <w:t>（根据项目实际情况填写，一般为30%）。</w:t>
      </w:r>
    </w:p>
    <w:p w14:paraId="3AFB9EBB">
      <w:pPr>
        <w:wordWrap w:val="0"/>
        <w:spacing w:line="360" w:lineRule="auto"/>
        <w:ind w:firstLine="482" w:firstLineChars="200"/>
        <w:rPr>
          <w:rFonts w:ascii="宋体" w:hAnsi="宋体" w:cs="宋体"/>
          <w:b/>
          <w:color w:val="auto"/>
          <w:sz w:val="24"/>
        </w:rPr>
      </w:pPr>
      <w:bookmarkStart w:id="202" w:name="_Toc17244"/>
      <w:bookmarkStart w:id="203" w:name="_Toc259093681"/>
      <w:bookmarkStart w:id="204" w:name="_Toc487900362"/>
      <w:bookmarkStart w:id="205" w:name="_Toc279701252"/>
      <w:r>
        <w:rPr>
          <w:rFonts w:hint="eastAsia" w:ascii="宋体" w:hAnsi="宋体" w:cs="宋体"/>
          <w:b/>
          <w:color w:val="auto"/>
          <w:sz w:val="24"/>
        </w:rPr>
        <w:t>2.9 标的物的风险负担</w:t>
      </w:r>
      <w:bookmarkEnd w:id="202"/>
    </w:p>
    <w:p w14:paraId="3C0CAA22">
      <w:pPr>
        <w:wordWrap w:val="0"/>
        <w:spacing w:line="360" w:lineRule="auto"/>
        <w:ind w:firstLine="480" w:firstLineChars="200"/>
        <w:rPr>
          <w:rFonts w:ascii="宋体" w:hAnsi="宋体" w:cs="宋体"/>
          <w:b/>
          <w:color w:val="auto"/>
          <w:sz w:val="24"/>
        </w:rPr>
      </w:pPr>
      <w:r>
        <w:rPr>
          <w:rFonts w:hint="eastAsia" w:ascii="宋体" w:hAnsi="宋体" w:cs="宋体"/>
          <w:color w:val="auto"/>
          <w:sz w:val="24"/>
        </w:rPr>
        <w:t>标的物或者在途标的物或者交付给第一承运人后的标的物毁损、灭失的风险负担详见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14:paraId="65CF78E1">
      <w:pPr>
        <w:wordWrap w:val="0"/>
        <w:spacing w:line="360" w:lineRule="auto"/>
        <w:ind w:firstLine="482" w:firstLineChars="200"/>
        <w:rPr>
          <w:rFonts w:ascii="宋体" w:hAnsi="宋体" w:cs="宋体"/>
          <w:b/>
          <w:color w:val="auto"/>
          <w:sz w:val="24"/>
        </w:rPr>
      </w:pPr>
      <w:bookmarkStart w:id="206" w:name="_Toc14055"/>
      <w:r>
        <w:rPr>
          <w:rFonts w:hint="eastAsia" w:ascii="宋体" w:hAnsi="宋体" w:cs="宋体"/>
          <w:b/>
          <w:color w:val="auto"/>
          <w:sz w:val="24"/>
        </w:rPr>
        <w:t>2.10 延迟交货</w:t>
      </w:r>
      <w:bookmarkEnd w:id="203"/>
      <w:bookmarkEnd w:id="204"/>
      <w:bookmarkEnd w:id="205"/>
      <w:bookmarkEnd w:id="206"/>
      <w:r>
        <w:rPr>
          <w:rFonts w:hint="eastAsia" w:ascii="宋体" w:hAnsi="宋体" w:cs="宋体"/>
          <w:b/>
          <w:color w:val="auto"/>
          <w:sz w:val="24"/>
        </w:rPr>
        <w:t>/交付</w:t>
      </w:r>
    </w:p>
    <w:p w14:paraId="12E1F07F">
      <w:pPr>
        <w:wordWrap w:val="0"/>
        <w:spacing w:line="360" w:lineRule="auto"/>
        <w:ind w:firstLine="480" w:firstLineChars="200"/>
        <w:rPr>
          <w:rFonts w:ascii="宋体" w:hAnsi="宋体" w:cs="宋体"/>
          <w:color w:val="auto"/>
          <w:sz w:val="24"/>
        </w:rPr>
      </w:pPr>
      <w:r>
        <w:rPr>
          <w:rFonts w:hint="eastAsia" w:ascii="宋体" w:hAnsi="宋体" w:cs="宋体"/>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5A75CFE0">
      <w:pPr>
        <w:wordWrap w:val="0"/>
        <w:spacing w:line="360" w:lineRule="auto"/>
        <w:ind w:firstLine="482" w:firstLineChars="200"/>
        <w:rPr>
          <w:rFonts w:ascii="宋体" w:hAnsi="宋体" w:cs="宋体"/>
          <w:b/>
          <w:color w:val="auto"/>
          <w:sz w:val="24"/>
        </w:rPr>
      </w:pPr>
      <w:bookmarkStart w:id="207" w:name="_Toc7502"/>
      <w:bookmarkStart w:id="208" w:name="_Toc279701254"/>
      <w:bookmarkStart w:id="209" w:name="_Ref467378121"/>
      <w:bookmarkStart w:id="210" w:name="_Toc259093683"/>
      <w:bookmarkStart w:id="211" w:name="_Toc487900364"/>
      <w:r>
        <w:rPr>
          <w:rFonts w:hint="eastAsia" w:ascii="宋体" w:hAnsi="宋体" w:cs="宋体"/>
          <w:b/>
          <w:color w:val="auto"/>
          <w:sz w:val="24"/>
        </w:rPr>
        <w:t>2.11 合同变更</w:t>
      </w:r>
      <w:bookmarkEnd w:id="207"/>
    </w:p>
    <w:p w14:paraId="03B076BE">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78C0823">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212" w:name="_Toc259093688"/>
      <w:bookmarkStart w:id="213" w:name="_Toc487900369"/>
      <w:bookmarkStart w:id="214" w:name="_Toc279701259"/>
    </w:p>
    <w:p w14:paraId="56397209">
      <w:pPr>
        <w:wordWrap w:val="0"/>
        <w:spacing w:line="360" w:lineRule="auto"/>
        <w:ind w:firstLine="482" w:firstLineChars="200"/>
        <w:rPr>
          <w:rFonts w:ascii="宋体" w:hAnsi="宋体" w:cs="宋体"/>
          <w:b/>
          <w:color w:val="auto"/>
          <w:sz w:val="24"/>
        </w:rPr>
      </w:pPr>
      <w:bookmarkStart w:id="215" w:name="_Toc10366"/>
      <w:bookmarkStart w:id="216" w:name="_Toc15237"/>
      <w:bookmarkStart w:id="217" w:name="_Toc22955"/>
      <w:r>
        <w:rPr>
          <w:rFonts w:hint="eastAsia" w:ascii="宋体" w:hAnsi="宋体" w:cs="宋体"/>
          <w:b/>
          <w:color w:val="auto"/>
          <w:sz w:val="24"/>
        </w:rPr>
        <w:t>2.12 合同转让</w:t>
      </w:r>
      <w:bookmarkEnd w:id="212"/>
      <w:bookmarkEnd w:id="213"/>
      <w:bookmarkEnd w:id="214"/>
      <w:r>
        <w:rPr>
          <w:rFonts w:hint="eastAsia" w:ascii="宋体" w:hAnsi="宋体" w:cs="宋体"/>
          <w:b/>
          <w:color w:val="auto"/>
          <w:sz w:val="24"/>
        </w:rPr>
        <w:t>和分包</w:t>
      </w:r>
      <w:bookmarkEnd w:id="215"/>
      <w:bookmarkEnd w:id="216"/>
      <w:bookmarkEnd w:id="217"/>
    </w:p>
    <w:p w14:paraId="3A328790">
      <w:pPr>
        <w:wordWrap w:val="0"/>
        <w:spacing w:line="360" w:lineRule="auto"/>
        <w:ind w:firstLine="480" w:firstLineChars="200"/>
        <w:rPr>
          <w:rFonts w:ascii="宋体" w:hAnsi="宋体" w:cs="宋体"/>
          <w:color w:val="auto"/>
          <w:sz w:val="24"/>
        </w:rPr>
      </w:pPr>
      <w:r>
        <w:rPr>
          <w:rFonts w:hint="eastAsia" w:ascii="宋体" w:hAnsi="宋体" w:cs="宋体"/>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813E67D">
      <w:pPr>
        <w:wordWrap w:val="0"/>
        <w:spacing w:line="360" w:lineRule="auto"/>
        <w:ind w:firstLine="482" w:firstLineChars="200"/>
        <w:rPr>
          <w:rFonts w:ascii="宋体" w:hAnsi="宋体" w:cs="宋体"/>
          <w:b/>
          <w:color w:val="auto"/>
          <w:sz w:val="24"/>
        </w:rPr>
      </w:pPr>
      <w:bookmarkStart w:id="218" w:name="_Toc14066"/>
      <w:bookmarkStart w:id="219" w:name="_Toc16508"/>
      <w:bookmarkStart w:id="220" w:name="_Toc13566"/>
      <w:r>
        <w:rPr>
          <w:rFonts w:hint="eastAsia" w:ascii="宋体" w:hAnsi="宋体" w:cs="宋体"/>
          <w:b/>
          <w:color w:val="auto"/>
          <w:sz w:val="24"/>
        </w:rPr>
        <w:t>2.13 不可抗力</w:t>
      </w:r>
      <w:bookmarkEnd w:id="218"/>
      <w:bookmarkEnd w:id="219"/>
      <w:bookmarkEnd w:id="220"/>
    </w:p>
    <w:p w14:paraId="7BE5B09B">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2.13.1如果任何一方遭遇法律规定的不可抗力，致使合同履行受阻时，履行合同的期限应予延长，延长的期限应相当于不可抗力所影响的时间；</w:t>
      </w:r>
    </w:p>
    <w:p w14:paraId="359C67A2">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2.13.2受不可抗力影响的一方在不可抗力发生后，应在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51783AD9">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2.13.3 因不可抗力致使不能实现合同目的的，当事人可以解除合同；</w:t>
      </w:r>
    </w:p>
    <w:p w14:paraId="5F06E28C">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2.13.4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04417B94">
      <w:pPr>
        <w:wordWrap w:val="0"/>
        <w:spacing w:line="360" w:lineRule="auto"/>
        <w:ind w:firstLine="482" w:firstLineChars="200"/>
        <w:rPr>
          <w:rFonts w:ascii="宋体" w:hAnsi="宋体" w:cs="宋体"/>
          <w:b/>
          <w:color w:val="auto"/>
          <w:sz w:val="24"/>
        </w:rPr>
      </w:pPr>
      <w:bookmarkStart w:id="221" w:name="_Toc689"/>
      <w:bookmarkStart w:id="222" w:name="_Toc6969"/>
      <w:bookmarkStart w:id="223" w:name="_Toc30676"/>
      <w:bookmarkStart w:id="224" w:name="_Toc487900365"/>
      <w:bookmarkStart w:id="225" w:name="_Toc259093684"/>
      <w:bookmarkStart w:id="226" w:name="_Toc279701255"/>
      <w:r>
        <w:rPr>
          <w:rFonts w:hint="eastAsia" w:ascii="宋体" w:hAnsi="宋体" w:cs="宋体"/>
          <w:b/>
          <w:color w:val="auto"/>
          <w:sz w:val="24"/>
        </w:rPr>
        <w:t>2.14 税费</w:t>
      </w:r>
      <w:bookmarkEnd w:id="221"/>
      <w:bookmarkEnd w:id="222"/>
      <w:bookmarkEnd w:id="223"/>
      <w:bookmarkEnd w:id="224"/>
      <w:bookmarkEnd w:id="225"/>
      <w:bookmarkEnd w:id="226"/>
    </w:p>
    <w:p w14:paraId="360FF62C">
      <w:pPr>
        <w:wordWrap w:val="0"/>
        <w:spacing w:line="360" w:lineRule="auto"/>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与合同有关的一切税费，均按照中华人民共和国法律的相关规定执行。</w:t>
      </w:r>
    </w:p>
    <w:p w14:paraId="7E0D607C">
      <w:pPr>
        <w:wordWrap w:val="0"/>
        <w:spacing w:line="360" w:lineRule="auto"/>
        <w:ind w:firstLine="482" w:firstLineChars="200"/>
        <w:rPr>
          <w:rFonts w:ascii="宋体" w:hAnsi="宋体" w:cs="宋体"/>
          <w:b/>
          <w:color w:val="auto"/>
          <w:sz w:val="24"/>
        </w:rPr>
      </w:pPr>
      <w:bookmarkStart w:id="227" w:name="_Toc8298"/>
      <w:bookmarkStart w:id="228" w:name="_Toc279701258"/>
      <w:bookmarkStart w:id="229" w:name="_Toc7102"/>
      <w:bookmarkStart w:id="230" w:name="_Toc487900368"/>
      <w:bookmarkStart w:id="231" w:name="_Toc16959"/>
      <w:bookmarkStart w:id="232" w:name="_Toc259093687"/>
      <w:r>
        <w:rPr>
          <w:rFonts w:hint="eastAsia" w:ascii="宋体" w:hAnsi="宋体" w:cs="宋体"/>
          <w:b/>
          <w:color w:val="auto"/>
          <w:sz w:val="24"/>
        </w:rPr>
        <w:t>2.15 乙方破产</w:t>
      </w:r>
      <w:bookmarkEnd w:id="227"/>
      <w:bookmarkEnd w:id="228"/>
      <w:bookmarkEnd w:id="229"/>
      <w:bookmarkEnd w:id="230"/>
      <w:bookmarkEnd w:id="231"/>
      <w:bookmarkEnd w:id="232"/>
    </w:p>
    <w:p w14:paraId="798D2F40">
      <w:pPr>
        <w:wordWrap w:val="0"/>
        <w:spacing w:line="360" w:lineRule="auto"/>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D976B3F">
      <w:pPr>
        <w:wordWrap w:val="0"/>
        <w:spacing w:line="360" w:lineRule="auto"/>
        <w:ind w:firstLine="482" w:firstLineChars="200"/>
        <w:rPr>
          <w:rFonts w:ascii="宋体" w:hAnsi="宋体" w:cs="宋体"/>
          <w:b/>
          <w:color w:val="auto"/>
          <w:sz w:val="24"/>
        </w:rPr>
      </w:pPr>
      <w:bookmarkStart w:id="233" w:name="_Toc29333"/>
      <w:bookmarkStart w:id="234" w:name="_Toc6134"/>
      <w:bookmarkStart w:id="235" w:name="_Toc15387"/>
      <w:r>
        <w:rPr>
          <w:rFonts w:hint="eastAsia" w:ascii="宋体" w:hAnsi="宋体" w:cs="宋体"/>
          <w:b/>
          <w:color w:val="auto"/>
          <w:sz w:val="24"/>
        </w:rPr>
        <w:t>2.16 合同中止、终止</w:t>
      </w:r>
      <w:bookmarkEnd w:id="233"/>
      <w:bookmarkEnd w:id="234"/>
      <w:bookmarkEnd w:id="235"/>
    </w:p>
    <w:p w14:paraId="27228BDC">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2.16.1 双方当事人不得擅自中止或者终止合同；</w:t>
      </w:r>
    </w:p>
    <w:p w14:paraId="3501D89A">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3050C6AD">
      <w:pPr>
        <w:wordWrap w:val="0"/>
        <w:spacing w:line="360" w:lineRule="auto"/>
        <w:ind w:firstLine="482" w:firstLineChars="200"/>
        <w:rPr>
          <w:rFonts w:ascii="宋体" w:hAnsi="宋体" w:cs="宋体"/>
          <w:b/>
          <w:color w:val="auto"/>
          <w:sz w:val="24"/>
        </w:rPr>
      </w:pPr>
      <w:bookmarkStart w:id="236" w:name="_Toc1125"/>
      <w:bookmarkStart w:id="237" w:name="_Toc6596"/>
      <w:bookmarkStart w:id="238" w:name="_Toc14563"/>
      <w:r>
        <w:rPr>
          <w:rFonts w:hint="eastAsia" w:ascii="宋体" w:hAnsi="宋体" w:cs="宋体"/>
          <w:b/>
          <w:color w:val="auto"/>
          <w:sz w:val="24"/>
        </w:rPr>
        <w:t>2.17 检验和验收</w:t>
      </w:r>
      <w:bookmarkEnd w:id="236"/>
      <w:bookmarkEnd w:id="237"/>
      <w:bookmarkEnd w:id="238"/>
    </w:p>
    <w:p w14:paraId="4DCF08DA">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14:paraId="057853F5">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C653A80">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2.17.3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208"/>
    <w:bookmarkEnd w:id="209"/>
    <w:bookmarkEnd w:id="210"/>
    <w:bookmarkEnd w:id="211"/>
    <w:p w14:paraId="1027FC9A">
      <w:pPr>
        <w:wordWrap w:val="0"/>
        <w:spacing w:line="360" w:lineRule="auto"/>
        <w:ind w:firstLine="482" w:firstLineChars="200"/>
        <w:rPr>
          <w:rFonts w:ascii="宋体" w:hAnsi="宋体" w:cs="宋体"/>
          <w:b/>
          <w:color w:val="auto"/>
          <w:sz w:val="24"/>
        </w:rPr>
      </w:pPr>
      <w:bookmarkStart w:id="239" w:name="_Toc487900371"/>
      <w:bookmarkStart w:id="240" w:name="_Toc279701261"/>
      <w:bookmarkStart w:id="241" w:name="_Toc259093690"/>
      <w:bookmarkStart w:id="242" w:name="_Toc25182"/>
      <w:bookmarkStart w:id="243" w:name="_Toc11284"/>
      <w:bookmarkStart w:id="244" w:name="_Toc19604"/>
      <w:r>
        <w:rPr>
          <w:rFonts w:hint="eastAsia" w:ascii="宋体" w:hAnsi="宋体" w:cs="宋体"/>
          <w:b/>
          <w:color w:val="auto"/>
          <w:sz w:val="24"/>
        </w:rPr>
        <w:t>2.18 通知</w:t>
      </w:r>
      <w:bookmarkEnd w:id="239"/>
      <w:bookmarkEnd w:id="240"/>
      <w:bookmarkEnd w:id="241"/>
      <w:r>
        <w:rPr>
          <w:rFonts w:hint="eastAsia" w:ascii="宋体" w:hAnsi="宋体" w:cs="宋体"/>
          <w:b/>
          <w:color w:val="auto"/>
          <w:sz w:val="24"/>
        </w:rPr>
        <w:t>和送达</w:t>
      </w:r>
      <w:bookmarkEnd w:id="242"/>
      <w:bookmarkEnd w:id="243"/>
      <w:bookmarkEnd w:id="244"/>
    </w:p>
    <w:p w14:paraId="0024CE64">
      <w:pPr>
        <w:wordWrap w:val="0"/>
        <w:spacing w:line="360" w:lineRule="auto"/>
        <w:ind w:firstLine="480" w:firstLineChars="200"/>
        <w:rPr>
          <w:rFonts w:ascii="宋体" w:hAnsi="宋体" w:cs="宋体"/>
          <w:color w:val="auto"/>
          <w:sz w:val="24"/>
        </w:rPr>
      </w:pPr>
      <w:bookmarkStart w:id="245" w:name="_Toc3135"/>
      <w:bookmarkStart w:id="246" w:name="_Toc6698"/>
      <w:bookmarkStart w:id="247" w:name="_Toc259093691"/>
      <w:bookmarkStart w:id="248" w:name="_Toc279701262"/>
      <w:bookmarkStart w:id="249" w:name="_Toc487900372"/>
      <w:r>
        <w:rPr>
          <w:rFonts w:hint="eastAsia" w:ascii="宋体" w:hAnsi="宋体" w:cs="宋体"/>
          <w:color w:val="auto"/>
          <w:sz w:val="24"/>
        </w:rPr>
        <w:t>2.18.1 任何一方因履行合同而以合同第一部分尾部所列明的</w:t>
      </w:r>
      <w:r>
        <w:rPr>
          <w:rFonts w:hint="eastAsia" w:ascii="宋体" w:hAnsi="宋体" w:cs="宋体"/>
          <w:color w:val="auto"/>
          <w:sz w:val="24"/>
          <w:u w:val="single"/>
        </w:rPr>
        <w:t>“约定送达地址”</w:t>
      </w:r>
      <w:r>
        <w:rPr>
          <w:rFonts w:hint="eastAsia" w:ascii="宋体" w:hAnsi="宋体" w:cs="宋体"/>
          <w:color w:val="auto"/>
          <w:sz w:val="24"/>
        </w:rPr>
        <w:t>为收件地址的所有通知、文件、材料，均视为已向对方当事人送达；任何一方变更上述送达方式或者地址的，应于</w:t>
      </w:r>
      <w:r>
        <w:rPr>
          <w:rFonts w:hint="eastAsia" w:ascii="宋体" w:hAnsi="宋体" w:cs="宋体"/>
          <w:color w:val="auto"/>
          <w:sz w:val="24"/>
          <w:u w:val="single"/>
        </w:rPr>
        <w:t xml:space="preserve">    </w:t>
      </w:r>
      <w:r>
        <w:rPr>
          <w:rFonts w:hint="eastAsia" w:ascii="宋体" w:hAnsi="宋体" w:cs="宋体"/>
          <w:color w:val="auto"/>
          <w:sz w:val="24"/>
        </w:rPr>
        <w:t>个工作日（根据项目实际情况填写）内书面通知对方当事人，在对方当事人收到有关变更通知之前，变更前的约定送达方式或者地址仍视为有效。</w:t>
      </w:r>
      <w:bookmarkEnd w:id="245"/>
      <w:bookmarkEnd w:id="246"/>
    </w:p>
    <w:p w14:paraId="6FF58361">
      <w:pPr>
        <w:wordWrap w:val="0"/>
        <w:spacing w:line="360" w:lineRule="auto"/>
        <w:ind w:firstLine="480" w:firstLineChars="200"/>
        <w:rPr>
          <w:rFonts w:ascii="宋体" w:hAnsi="宋体" w:cs="宋体"/>
          <w:color w:val="auto"/>
          <w:sz w:val="24"/>
        </w:rPr>
      </w:pPr>
      <w:bookmarkStart w:id="250" w:name="_Toc23128"/>
      <w:bookmarkStart w:id="251" w:name="_Toc23294"/>
      <w:r>
        <w:rPr>
          <w:rFonts w:hint="eastAsia" w:ascii="宋体" w:hAnsi="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0"/>
      <w:bookmarkEnd w:id="251"/>
    </w:p>
    <w:p w14:paraId="5F55414E">
      <w:pPr>
        <w:wordWrap w:val="0"/>
        <w:spacing w:line="360" w:lineRule="auto"/>
        <w:ind w:firstLine="482" w:firstLineChars="200"/>
        <w:rPr>
          <w:rFonts w:ascii="宋体" w:hAnsi="宋体" w:cs="宋体"/>
          <w:b/>
          <w:color w:val="auto"/>
          <w:sz w:val="24"/>
        </w:rPr>
      </w:pPr>
      <w:bookmarkStart w:id="252" w:name="_Toc18540"/>
      <w:bookmarkStart w:id="253" w:name="_Toc4355"/>
      <w:bookmarkStart w:id="254" w:name="_Toc30599"/>
      <w:r>
        <w:rPr>
          <w:rFonts w:hint="eastAsia" w:ascii="宋体" w:hAnsi="宋体" w:cs="宋体"/>
          <w:b/>
          <w:color w:val="auto"/>
          <w:sz w:val="24"/>
        </w:rPr>
        <w:t>2.19 计量单位</w:t>
      </w:r>
      <w:bookmarkEnd w:id="247"/>
      <w:bookmarkEnd w:id="248"/>
      <w:bookmarkEnd w:id="249"/>
      <w:bookmarkEnd w:id="252"/>
      <w:bookmarkEnd w:id="253"/>
      <w:bookmarkEnd w:id="254"/>
    </w:p>
    <w:p w14:paraId="4177487A">
      <w:pPr>
        <w:wordWrap w:val="0"/>
        <w:spacing w:line="360"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11C47F9B">
      <w:pPr>
        <w:wordWrap w:val="0"/>
        <w:spacing w:line="360" w:lineRule="auto"/>
        <w:ind w:firstLine="482" w:firstLineChars="200"/>
        <w:rPr>
          <w:rFonts w:ascii="宋体" w:hAnsi="宋体" w:cs="宋体"/>
          <w:b/>
          <w:color w:val="auto"/>
          <w:sz w:val="24"/>
        </w:rPr>
      </w:pPr>
      <w:bookmarkStart w:id="255" w:name="_Toc279701263"/>
      <w:bookmarkStart w:id="256" w:name="_Toc12773"/>
      <w:bookmarkStart w:id="257" w:name="_Toc487900373"/>
      <w:bookmarkStart w:id="258" w:name="_Toc259093692"/>
      <w:bookmarkStart w:id="259" w:name="_Toc10330"/>
      <w:bookmarkStart w:id="260" w:name="_Toc18567"/>
      <w:r>
        <w:rPr>
          <w:rFonts w:hint="eastAsia" w:ascii="宋体" w:hAnsi="宋体" w:cs="宋体"/>
          <w:b/>
          <w:color w:val="auto"/>
          <w:sz w:val="24"/>
        </w:rPr>
        <w:t>2.20 合同使用的文字和适用的法律</w:t>
      </w:r>
      <w:bookmarkEnd w:id="255"/>
      <w:bookmarkEnd w:id="256"/>
      <w:bookmarkEnd w:id="257"/>
      <w:bookmarkEnd w:id="258"/>
      <w:bookmarkEnd w:id="259"/>
      <w:bookmarkEnd w:id="260"/>
    </w:p>
    <w:p w14:paraId="6E905966">
      <w:pPr>
        <w:wordWrap w:val="0"/>
        <w:spacing w:line="360" w:lineRule="auto"/>
        <w:ind w:firstLine="480" w:firstLineChars="200"/>
        <w:rPr>
          <w:rFonts w:ascii="宋体" w:hAnsi="宋体" w:cs="宋体"/>
          <w:color w:val="auto"/>
          <w:sz w:val="24"/>
        </w:rPr>
      </w:pPr>
      <w:r>
        <w:rPr>
          <w:rFonts w:hint="eastAsia" w:ascii="宋体" w:hAnsi="宋体" w:cs="宋体"/>
          <w:color w:val="auto"/>
          <w:sz w:val="24"/>
        </w:rPr>
        <w:t>2.20.1 合同使用汉语书就、变更和解释；</w:t>
      </w:r>
    </w:p>
    <w:p w14:paraId="4FEC5C05">
      <w:pPr>
        <w:wordWrap w:val="0"/>
        <w:spacing w:line="360" w:lineRule="auto"/>
        <w:ind w:firstLine="480" w:firstLineChars="200"/>
        <w:rPr>
          <w:rFonts w:ascii="宋体" w:hAnsi="宋体" w:cs="宋体"/>
          <w:color w:val="auto"/>
          <w:sz w:val="24"/>
        </w:rPr>
      </w:pPr>
      <w:r>
        <w:rPr>
          <w:rFonts w:hint="eastAsia" w:ascii="宋体" w:hAnsi="宋体" w:cs="宋体"/>
          <w:color w:val="auto"/>
          <w:sz w:val="24"/>
        </w:rPr>
        <w:t>2.20.2 合同适用中华人民共和国法律。</w:t>
      </w:r>
    </w:p>
    <w:p w14:paraId="28DC5304">
      <w:pPr>
        <w:wordWrap w:val="0"/>
        <w:spacing w:line="360" w:lineRule="auto"/>
        <w:ind w:firstLine="482" w:firstLineChars="200"/>
        <w:rPr>
          <w:rFonts w:ascii="宋体" w:hAnsi="宋体" w:cs="宋体"/>
          <w:b/>
          <w:color w:val="auto"/>
          <w:sz w:val="24"/>
        </w:rPr>
      </w:pPr>
      <w:bookmarkStart w:id="261" w:name="_Toc12004"/>
      <w:bookmarkStart w:id="262" w:name="_Toc279701264"/>
      <w:bookmarkStart w:id="263" w:name="_Toc259093693"/>
      <w:bookmarkStart w:id="264" w:name="_Toc16673"/>
      <w:bookmarkStart w:id="265" w:name="_Toc3148"/>
      <w:bookmarkStart w:id="266" w:name="_Toc487900374"/>
      <w:r>
        <w:rPr>
          <w:rFonts w:hint="eastAsia" w:ascii="宋体" w:hAnsi="宋体" w:cs="宋体"/>
          <w:b/>
          <w:color w:val="auto"/>
          <w:sz w:val="24"/>
        </w:rPr>
        <w:t>2.21 履约保证金</w:t>
      </w:r>
      <w:bookmarkEnd w:id="261"/>
      <w:bookmarkEnd w:id="262"/>
      <w:bookmarkEnd w:id="263"/>
      <w:bookmarkEnd w:id="264"/>
      <w:bookmarkEnd w:id="265"/>
    </w:p>
    <w:p w14:paraId="6E64F17C">
      <w:pPr>
        <w:wordWrap w:val="0"/>
        <w:spacing w:line="360" w:lineRule="auto"/>
        <w:ind w:firstLine="480" w:firstLineChars="200"/>
        <w:rPr>
          <w:rFonts w:ascii="宋体" w:hAnsi="宋体" w:cs="宋体"/>
          <w:snapToGrid w:val="0"/>
          <w:color w:val="auto"/>
          <w:kern w:val="0"/>
          <w:sz w:val="24"/>
        </w:rPr>
      </w:pPr>
      <w:r>
        <w:rPr>
          <w:rFonts w:hint="eastAsia" w:ascii="宋体" w:hAnsi="宋体" w:cs="宋体"/>
          <w:color w:val="auto"/>
          <w:sz w:val="24"/>
        </w:rPr>
        <w:t>本项目不收取履约保证金</w:t>
      </w:r>
    </w:p>
    <w:p w14:paraId="7BCBD09D">
      <w:pPr>
        <w:wordWrap w:val="0"/>
        <w:spacing w:line="360" w:lineRule="auto"/>
        <w:ind w:firstLine="482" w:firstLineChars="200"/>
        <w:rPr>
          <w:rFonts w:ascii="宋体" w:hAnsi="宋体" w:cs="宋体"/>
          <w:color w:val="auto"/>
          <w:kern w:val="0"/>
          <w:sz w:val="24"/>
          <w:lang w:val="zh-CN"/>
        </w:rPr>
      </w:pPr>
      <w:r>
        <w:rPr>
          <w:rFonts w:hint="eastAsia" w:ascii="宋体" w:hAnsi="宋体" w:cs="宋体"/>
          <w:b/>
          <w:color w:val="auto"/>
          <w:sz w:val="24"/>
        </w:rPr>
        <w:t>2.22 中小企业政策</w:t>
      </w:r>
    </w:p>
    <w:p w14:paraId="2926A271">
      <w:pPr>
        <w:wordWrap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2.22.1本合同（□是  □否）为中小企业“政采贷”可融资合同，关于中小企业信用融资事项见采购文件“投标人须知正文”。</w:t>
      </w:r>
    </w:p>
    <w:p w14:paraId="6B14DA21">
      <w:pPr>
        <w:wordWrap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2.22.2本合同（□是  □否）为中小企业预留合同。</w:t>
      </w:r>
    </w:p>
    <w:bookmarkEnd w:id="266"/>
    <w:p w14:paraId="65118C9E">
      <w:pPr>
        <w:wordWrap w:val="0"/>
        <w:spacing w:line="360" w:lineRule="auto"/>
        <w:ind w:firstLine="482" w:firstLineChars="200"/>
        <w:rPr>
          <w:rFonts w:ascii="宋体" w:hAnsi="宋体" w:cs="宋体"/>
          <w:b/>
          <w:color w:val="auto"/>
          <w:sz w:val="24"/>
        </w:rPr>
      </w:pPr>
      <w:bookmarkStart w:id="267" w:name="_Toc14001"/>
      <w:bookmarkStart w:id="268" w:name="_Toc6885"/>
      <w:bookmarkStart w:id="269" w:name="_Toc19890"/>
      <w:r>
        <w:rPr>
          <w:rFonts w:hint="eastAsia" w:ascii="宋体" w:hAnsi="宋体" w:cs="宋体"/>
          <w:b/>
          <w:color w:val="auto"/>
          <w:sz w:val="24"/>
        </w:rPr>
        <w:t>2.23 合同份数</w:t>
      </w:r>
      <w:bookmarkEnd w:id="267"/>
      <w:bookmarkEnd w:id="268"/>
      <w:bookmarkEnd w:id="269"/>
    </w:p>
    <w:p w14:paraId="18594003">
      <w:pPr>
        <w:wordWrap w:val="0"/>
        <w:spacing w:line="360" w:lineRule="auto"/>
        <w:jc w:val="center"/>
        <w:rPr>
          <w:rFonts w:ascii="宋体" w:hAnsi="宋体" w:cs="宋体"/>
          <w:b/>
          <w:color w:val="auto"/>
          <w:sz w:val="28"/>
          <w:szCs w:val="28"/>
        </w:rPr>
      </w:pPr>
      <w:r>
        <w:rPr>
          <w:rFonts w:hint="eastAsia" w:ascii="宋体" w:hAnsi="宋体"/>
          <w:color w:val="auto"/>
          <w:sz w:val="24"/>
        </w:rPr>
        <w:t>本合同壹式</w:t>
      </w:r>
      <w:r>
        <w:rPr>
          <w:rFonts w:hint="eastAsia" w:ascii="宋体" w:hAnsi="宋体"/>
          <w:color w:val="auto"/>
          <w:sz w:val="24"/>
          <w:u w:val="single"/>
        </w:rPr>
        <w:t xml:space="preserve">   </w:t>
      </w:r>
      <w:r>
        <w:rPr>
          <w:rFonts w:hint="eastAsia" w:ascii="宋体" w:hAnsi="宋体"/>
          <w:color w:val="auto"/>
          <w:sz w:val="24"/>
        </w:rPr>
        <w:t>份，甲方执</w:t>
      </w:r>
      <w:r>
        <w:rPr>
          <w:rFonts w:hint="eastAsia" w:ascii="宋体" w:hAnsi="宋体"/>
          <w:color w:val="auto"/>
          <w:sz w:val="24"/>
          <w:u w:val="single"/>
        </w:rPr>
        <w:t xml:space="preserve">   </w:t>
      </w:r>
      <w:r>
        <w:rPr>
          <w:rFonts w:hint="eastAsia" w:ascii="宋体" w:hAnsi="宋体"/>
          <w:color w:val="auto"/>
          <w:sz w:val="24"/>
        </w:rPr>
        <w:t>份，乙方执</w:t>
      </w:r>
      <w:r>
        <w:rPr>
          <w:rFonts w:hint="eastAsia" w:ascii="宋体" w:hAnsi="宋体"/>
          <w:color w:val="auto"/>
          <w:sz w:val="24"/>
          <w:u w:val="single"/>
        </w:rPr>
        <w:t xml:space="preserve">   </w:t>
      </w:r>
      <w:r>
        <w:rPr>
          <w:rFonts w:hint="eastAsia" w:ascii="宋体" w:hAnsi="宋体"/>
          <w:color w:val="auto"/>
          <w:sz w:val="24"/>
        </w:rPr>
        <w:t>份，代理机构执</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份。每份均具有同等法律效力。</w:t>
      </w:r>
      <w:r>
        <w:rPr>
          <w:rFonts w:hint="eastAsia" w:ascii="宋体" w:hAnsi="宋体" w:cs="宋体"/>
          <w:color w:val="auto"/>
        </w:rPr>
        <w:br w:type="page"/>
      </w:r>
      <w:bookmarkStart w:id="270" w:name="_Toc331685784"/>
      <w:r>
        <w:rPr>
          <w:rFonts w:hint="eastAsia" w:ascii="宋体" w:hAnsi="宋体" w:cs="宋体"/>
          <w:b/>
          <w:color w:val="auto"/>
          <w:sz w:val="28"/>
          <w:szCs w:val="28"/>
        </w:rPr>
        <w:t>第三部分  合同专用条款</w:t>
      </w:r>
      <w:bookmarkEnd w:id="270"/>
    </w:p>
    <w:p w14:paraId="12A1A486">
      <w:pPr>
        <w:wordWrap w:val="0"/>
        <w:spacing w:line="360" w:lineRule="auto"/>
        <w:ind w:firstLine="480" w:firstLineChars="200"/>
        <w:rPr>
          <w:rFonts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058D83CE">
      <w:pPr>
        <w:wordWrap w:val="0"/>
        <w:spacing w:line="360" w:lineRule="auto"/>
        <w:ind w:firstLine="480" w:firstLineChars="200"/>
        <w:rPr>
          <w:rFonts w:ascii="宋体" w:hAnsi="宋体" w:cs="宋体"/>
          <w:color w:val="auto"/>
          <w:sz w:val="24"/>
        </w:rPr>
      </w:pPr>
      <w:r>
        <w:rPr>
          <w:rFonts w:hint="eastAsia" w:ascii="宋体" w:hAnsi="宋体" w:cs="宋体"/>
          <w:color w:val="auto"/>
          <w:sz w:val="24"/>
        </w:rPr>
        <w:t>3.1具有知识产权的标的物知识产权归属：</w:t>
      </w:r>
    </w:p>
    <w:p w14:paraId="388E9B91">
      <w:pPr>
        <w:wordWrap w:val="0"/>
        <w:spacing w:line="360" w:lineRule="auto"/>
        <w:ind w:firstLine="480" w:firstLineChars="200"/>
        <w:rPr>
          <w:rFonts w:ascii="宋体" w:hAnsi="宋体" w:cs="宋体"/>
          <w:color w:val="auto"/>
          <w:sz w:val="24"/>
        </w:rPr>
      </w:pPr>
    </w:p>
    <w:p w14:paraId="1B3B4DEA">
      <w:pPr>
        <w:wordWrap w:val="0"/>
        <w:spacing w:line="360" w:lineRule="auto"/>
        <w:ind w:firstLine="480" w:firstLineChars="200"/>
        <w:rPr>
          <w:rFonts w:ascii="宋体" w:hAnsi="宋体" w:cs="宋体"/>
          <w:color w:val="auto"/>
          <w:sz w:val="24"/>
        </w:rPr>
      </w:pPr>
      <w:r>
        <w:rPr>
          <w:rFonts w:hint="eastAsia" w:ascii="宋体" w:hAnsi="宋体" w:cs="宋体"/>
          <w:color w:val="auto"/>
          <w:sz w:val="24"/>
        </w:rPr>
        <w:t>3.2包装和装运专用条款（如果有）：</w:t>
      </w:r>
    </w:p>
    <w:p w14:paraId="625EFE57">
      <w:pPr>
        <w:wordWrap w:val="0"/>
        <w:spacing w:line="360" w:lineRule="auto"/>
        <w:ind w:firstLine="480" w:firstLineChars="200"/>
        <w:rPr>
          <w:rFonts w:ascii="宋体" w:hAnsi="宋体" w:cs="宋体"/>
          <w:color w:val="auto"/>
          <w:sz w:val="24"/>
        </w:rPr>
      </w:pPr>
    </w:p>
    <w:p w14:paraId="0912F461">
      <w:pPr>
        <w:wordWrap w:val="0"/>
        <w:spacing w:line="360" w:lineRule="auto"/>
        <w:ind w:firstLine="480" w:firstLineChars="200"/>
        <w:rPr>
          <w:rFonts w:ascii="宋体" w:hAnsi="宋体" w:cs="宋体"/>
          <w:color w:val="auto"/>
          <w:sz w:val="24"/>
        </w:rPr>
      </w:pPr>
      <w:r>
        <w:rPr>
          <w:rFonts w:hint="eastAsia" w:ascii="宋体" w:hAnsi="宋体" w:cs="宋体"/>
          <w:color w:val="auto"/>
          <w:sz w:val="24"/>
        </w:rPr>
        <w:t>3.3装运标的物的要求和通知：</w:t>
      </w:r>
    </w:p>
    <w:p w14:paraId="76284D11">
      <w:pPr>
        <w:wordWrap w:val="0"/>
        <w:spacing w:line="360" w:lineRule="auto"/>
        <w:ind w:firstLine="480" w:firstLineChars="200"/>
        <w:rPr>
          <w:rFonts w:ascii="宋体" w:hAnsi="宋体" w:cs="宋体"/>
          <w:color w:val="auto"/>
          <w:sz w:val="24"/>
        </w:rPr>
      </w:pPr>
    </w:p>
    <w:p w14:paraId="73E22F8A">
      <w:pPr>
        <w:wordWrap w:val="0"/>
        <w:spacing w:line="360" w:lineRule="auto"/>
        <w:ind w:firstLine="480" w:firstLineChars="200"/>
        <w:rPr>
          <w:rFonts w:ascii="宋体" w:hAnsi="宋体" w:cs="宋体"/>
          <w:b/>
          <w:color w:val="auto"/>
          <w:sz w:val="24"/>
        </w:rPr>
      </w:pPr>
      <w:bookmarkStart w:id="271" w:name="_Hlk162970729"/>
      <w:r>
        <w:rPr>
          <w:rFonts w:hint="eastAsia" w:ascii="宋体" w:hAnsi="宋体" w:cs="宋体"/>
          <w:color w:val="auto"/>
          <w:sz w:val="24"/>
        </w:rPr>
        <w:t>3.4</w:t>
      </w:r>
      <w:r>
        <w:rPr>
          <w:rFonts w:hint="eastAsia" w:ascii="宋体" w:hAnsi="宋体" w:cs="宋体"/>
          <w:b/>
          <w:color w:val="auto"/>
          <w:sz w:val="24"/>
        </w:rPr>
        <w:t>结算方式和付款条件</w:t>
      </w:r>
    </w:p>
    <w:p w14:paraId="7DA631E5">
      <w:pPr>
        <w:wordWrap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本次项目合同总价为大写人民币</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w:t>
      </w:r>
      <w:r>
        <w:rPr>
          <w:rFonts w:hint="eastAsia" w:ascii="宋体" w:hAnsi="宋体" w:cs="宋体"/>
          <w:color w:val="auto"/>
          <w:kern w:val="0"/>
          <w:sz w:val="24"/>
          <w:lang w:val="zh-CN"/>
        </w:rPr>
        <w:t xml:space="preserve">    元）。</w:t>
      </w:r>
    </w:p>
    <w:bookmarkEnd w:id="271"/>
    <w:p w14:paraId="21E79E5C">
      <w:pPr>
        <w:wordWrap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本项目采用以下勾选结算方式进行支付：</w:t>
      </w:r>
    </w:p>
    <w:p w14:paraId="6DDC042E">
      <w:pPr>
        <w:wordWrap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□采用一次性支付方式，付款条件为：</w:t>
      </w:r>
      <w:r>
        <w:rPr>
          <w:rFonts w:hint="eastAsia" w:ascii="宋体" w:hAnsi="宋体" w:cs="宋体"/>
          <w:color w:val="auto"/>
          <w:kern w:val="0"/>
          <w:sz w:val="24"/>
          <w:u w:val="single"/>
        </w:rPr>
        <w:t xml:space="preserve">           </w:t>
      </w:r>
    </w:p>
    <w:p w14:paraId="3A43CEE4">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□采用分期付款方式，付款条件为</w:t>
      </w:r>
      <w:r>
        <w:rPr>
          <w:rFonts w:hint="eastAsia" w:ascii="宋体" w:hAnsi="宋体" w:cs="宋体"/>
          <w:color w:val="auto"/>
          <w:kern w:val="0"/>
          <w:sz w:val="24"/>
        </w:rPr>
        <w:t>：</w:t>
      </w:r>
    </w:p>
    <w:p w14:paraId="375D4B29">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第一期付款</w:t>
      </w:r>
      <w:r>
        <w:rPr>
          <w:rFonts w:hint="eastAsia" w:ascii="宋体" w:hAnsi="宋体" w:cs="宋体"/>
          <w:color w:val="auto"/>
          <w:kern w:val="0"/>
          <w:sz w:val="24"/>
        </w:rPr>
        <w:t>：</w:t>
      </w:r>
      <w:r>
        <w:rPr>
          <w:rFonts w:hint="eastAsia" w:ascii="宋体" w:hAnsi="宋体" w:cs="宋体"/>
          <w:color w:val="auto"/>
          <w:kern w:val="0"/>
          <w:sz w:val="24"/>
          <w:u w:val="single"/>
        </w:rPr>
        <w:t xml:space="preserve">                                        </w:t>
      </w:r>
    </w:p>
    <w:p w14:paraId="4A02F5D9">
      <w:pPr>
        <w:wordWrap w:val="0"/>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lang w:val="zh-CN"/>
        </w:rPr>
        <w:t>第</w:t>
      </w:r>
      <w:r>
        <w:rPr>
          <w:rFonts w:hint="eastAsia" w:ascii="宋体" w:hAnsi="宋体" w:cs="宋体"/>
          <w:color w:val="auto"/>
          <w:kern w:val="0"/>
          <w:sz w:val="24"/>
        </w:rPr>
        <w:t>二</w:t>
      </w:r>
      <w:r>
        <w:rPr>
          <w:rFonts w:hint="eastAsia" w:ascii="宋体" w:hAnsi="宋体" w:cs="宋体"/>
          <w:color w:val="auto"/>
          <w:kern w:val="0"/>
          <w:sz w:val="24"/>
          <w:lang w:val="zh-CN"/>
        </w:rPr>
        <w:t>期付款</w:t>
      </w:r>
      <w:r>
        <w:rPr>
          <w:rFonts w:hint="eastAsia" w:ascii="宋体" w:hAnsi="宋体" w:cs="宋体"/>
          <w:color w:val="auto"/>
          <w:kern w:val="0"/>
          <w:sz w:val="24"/>
        </w:rPr>
        <w:t>：</w:t>
      </w:r>
      <w:r>
        <w:rPr>
          <w:rFonts w:hint="eastAsia" w:ascii="宋体" w:hAnsi="宋体" w:cs="宋体"/>
          <w:color w:val="auto"/>
          <w:kern w:val="0"/>
          <w:sz w:val="24"/>
          <w:u w:val="single"/>
        </w:rPr>
        <w:t xml:space="preserve">                                        </w:t>
      </w:r>
    </w:p>
    <w:p w14:paraId="62D56084">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p>
    <w:p w14:paraId="4B286872">
      <w:pPr>
        <w:wordWrap w:val="0"/>
        <w:spacing w:line="360" w:lineRule="auto"/>
        <w:ind w:firstLine="480" w:firstLineChars="200"/>
        <w:rPr>
          <w:rFonts w:ascii="宋体" w:hAnsi="宋体" w:cs="宋体"/>
          <w:color w:val="auto"/>
          <w:sz w:val="24"/>
        </w:rPr>
      </w:pPr>
      <w:r>
        <w:rPr>
          <w:rFonts w:hint="eastAsia" w:ascii="宋体" w:hAnsi="宋体" w:cs="宋体"/>
          <w:color w:val="auto"/>
          <w:sz w:val="24"/>
        </w:rPr>
        <w:t>甲方无故逾期支付服务费用的，按照每逾期一日支付欠付服务费额度的（根据项目实际填写，一般为万分之五）</w:t>
      </w:r>
      <w:r>
        <w:rPr>
          <w:rFonts w:hint="eastAsia" w:ascii="宋体" w:hAnsi="宋体" w:cs="宋体"/>
          <w:color w:val="auto"/>
          <w:sz w:val="24"/>
          <w:u w:val="single"/>
        </w:rPr>
        <w:t xml:space="preserve">     </w:t>
      </w:r>
      <w:r>
        <w:rPr>
          <w:rFonts w:hint="eastAsia" w:ascii="宋体" w:hAnsi="宋体" w:cs="宋体"/>
          <w:color w:val="auto"/>
          <w:sz w:val="24"/>
        </w:rPr>
        <w:t>承担违约责任，违约金上限按照《合同书》约定执行。</w:t>
      </w:r>
    </w:p>
    <w:p w14:paraId="4EB84D48">
      <w:pPr>
        <w:wordWrap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（温馨提示：根据《广西壮族自治区财政厅关于进一步发挥政府采购政策功能促进企业 发展的通知》（桂财采〔2022〕30 号）及《2024 年广西优化营商环境行动方案》等规定，政府 采购货物和服务的采购人在政府采购合同中约定预付款比例的，采购合同履行期超过 30 天， 对中小企业合同预付款比例应不低于合同金额的 30％，不高于合同金额的 50%；项目分年度 安排预算的，每年预付款比例不低于项目年度计划支付金额的 30％；采购项目以人工投入 为主的，可降低预付款比例，但不得低于 10%。采购文件和采购合同没有约定预付款的，经 供应商申请采购人可支付预付款。对于未实行预付款的政府采购项目，鼓励采购人在合同中 明确首付款支付比例。） </w:t>
      </w:r>
    </w:p>
    <w:p w14:paraId="6738A7C6">
      <w:pPr>
        <w:wordWrap w:val="0"/>
        <w:spacing w:line="360" w:lineRule="auto"/>
        <w:ind w:firstLine="480" w:firstLineChars="200"/>
        <w:rPr>
          <w:rFonts w:ascii="宋体" w:hAnsi="宋体" w:cs="宋体"/>
          <w:b/>
          <w:color w:val="auto"/>
          <w:sz w:val="24"/>
        </w:rPr>
      </w:pPr>
      <w:r>
        <w:rPr>
          <w:rFonts w:hint="eastAsia" w:ascii="宋体" w:hAnsi="宋体" w:cs="宋体"/>
          <w:color w:val="auto"/>
          <w:sz w:val="24"/>
        </w:rPr>
        <w:t>3.5</w:t>
      </w:r>
      <w:r>
        <w:rPr>
          <w:rFonts w:hint="eastAsia" w:ascii="宋体" w:hAnsi="宋体" w:cs="宋体"/>
          <w:b/>
          <w:color w:val="auto"/>
          <w:sz w:val="24"/>
        </w:rPr>
        <w:t>标的物的风险负担</w:t>
      </w:r>
    </w:p>
    <w:p w14:paraId="2AF2AA42">
      <w:pPr>
        <w:wordWrap w:val="0"/>
        <w:spacing w:line="360" w:lineRule="auto"/>
        <w:ind w:firstLine="480" w:firstLineChars="200"/>
        <w:rPr>
          <w:rFonts w:ascii="宋体" w:hAnsi="宋体" w:cs="宋体"/>
          <w:color w:val="auto"/>
          <w:sz w:val="24"/>
        </w:rPr>
      </w:pPr>
      <w:r>
        <w:rPr>
          <w:rFonts w:hint="eastAsia" w:ascii="宋体" w:hAnsi="宋体" w:cs="宋体"/>
          <w:color w:val="auto"/>
          <w:sz w:val="24"/>
        </w:rPr>
        <w:t>标的物或者在途标的物或者交付给第一承运人后的标的物毁损、灭失的风险负担：</w:t>
      </w:r>
    </w:p>
    <w:p w14:paraId="2B3508FD">
      <w:pPr>
        <w:wordWrap w:val="0"/>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 xml:space="preserve">乙方                                                                       </w:t>
      </w:r>
    </w:p>
    <w:p w14:paraId="3ED1D477">
      <w:pPr>
        <w:wordWrap w:val="0"/>
        <w:spacing w:line="360" w:lineRule="auto"/>
        <w:ind w:firstLine="480" w:firstLineChars="200"/>
        <w:rPr>
          <w:rFonts w:ascii="宋体" w:hAnsi="宋体" w:cs="宋体"/>
          <w:color w:val="auto"/>
          <w:sz w:val="24"/>
        </w:rPr>
      </w:pPr>
      <w:r>
        <w:rPr>
          <w:rFonts w:hint="eastAsia" w:ascii="宋体" w:hAnsi="宋体" w:cs="宋体"/>
          <w:color w:val="auto"/>
          <w:sz w:val="24"/>
        </w:rPr>
        <w:t>3.5.1受不可抗力影响的一方在不可抗力发生后，应在日内（根据项目实际填写）以书面形式通知对方当事人，并在日内，将有关部门出具的证明文件送达对方当事人。</w:t>
      </w:r>
    </w:p>
    <w:p w14:paraId="0D67C905">
      <w:pPr>
        <w:wordWrap w:val="0"/>
        <w:spacing w:line="360" w:lineRule="auto"/>
        <w:ind w:firstLine="480" w:firstLineChars="200"/>
        <w:rPr>
          <w:rFonts w:ascii="宋体" w:hAnsi="宋体" w:cs="宋体"/>
          <w:color w:val="auto"/>
          <w:sz w:val="24"/>
        </w:rPr>
      </w:pPr>
      <w:r>
        <w:rPr>
          <w:rFonts w:hint="eastAsia" w:ascii="宋体" w:hAnsi="宋体" w:cs="宋体"/>
          <w:color w:val="auto"/>
          <w:sz w:val="24"/>
        </w:rPr>
        <w:t>3.5.2因不可抗力致使合同有变更必要的，双方当事人应在日内（根据项目实际填写）以书面形式变更合同；</w:t>
      </w:r>
    </w:p>
    <w:p w14:paraId="6457FAD9">
      <w:pPr>
        <w:wordWrap w:val="0"/>
        <w:spacing w:line="360" w:lineRule="auto"/>
        <w:ind w:firstLine="480" w:firstLineChars="200"/>
        <w:rPr>
          <w:rFonts w:ascii="宋体" w:hAnsi="宋体" w:cs="宋体"/>
          <w:color w:val="auto"/>
          <w:sz w:val="24"/>
        </w:rPr>
      </w:pPr>
      <w:r>
        <w:rPr>
          <w:rFonts w:hint="eastAsia" w:ascii="宋体" w:hAnsi="宋体" w:cs="宋体"/>
          <w:color w:val="auto"/>
          <w:sz w:val="24"/>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16699BF0">
      <w:pPr>
        <w:wordWrap w:val="0"/>
        <w:spacing w:line="360" w:lineRule="auto"/>
        <w:ind w:firstLine="480" w:firstLineChars="200"/>
        <w:rPr>
          <w:rFonts w:ascii="宋体" w:hAnsi="宋体" w:cs="宋体"/>
          <w:color w:val="auto"/>
          <w:sz w:val="24"/>
        </w:rPr>
      </w:pPr>
      <w:r>
        <w:rPr>
          <w:rFonts w:hint="eastAsia" w:ascii="宋体" w:hAnsi="宋体" w:cs="宋体"/>
          <w:color w:val="auto"/>
          <w:sz w:val="24"/>
        </w:rPr>
        <w:t>3.5.4 检验和验收标准、程序等具体内容以及前述验收书的效力：</w:t>
      </w:r>
    </w:p>
    <w:p w14:paraId="2AEFB7ED">
      <w:pPr>
        <w:wordWrap w:val="0"/>
        <w:spacing w:line="360" w:lineRule="auto"/>
        <w:ind w:firstLine="480" w:firstLineChars="200"/>
        <w:rPr>
          <w:rFonts w:ascii="宋体" w:hAnsi="宋体" w:cs="宋体"/>
          <w:color w:val="auto"/>
          <w:sz w:val="24"/>
        </w:rPr>
      </w:pPr>
    </w:p>
    <w:p w14:paraId="2D98C325">
      <w:pPr>
        <w:wordWrap w:val="0"/>
        <w:spacing w:line="360" w:lineRule="auto"/>
        <w:ind w:firstLine="480" w:firstLineChars="200"/>
        <w:rPr>
          <w:rFonts w:ascii="宋体" w:hAnsi="宋体" w:cs="宋体"/>
          <w:color w:val="auto"/>
          <w:sz w:val="24"/>
        </w:rPr>
      </w:pPr>
      <w:r>
        <w:rPr>
          <w:rFonts w:hint="eastAsia" w:ascii="宋体" w:hAnsi="宋体" w:cs="宋体"/>
          <w:color w:val="auto"/>
          <w:sz w:val="24"/>
        </w:rPr>
        <w:t>3.5.5 其他：</w:t>
      </w:r>
    </w:p>
    <w:p w14:paraId="13096356">
      <w:pPr>
        <w:wordWrap w:val="0"/>
        <w:spacing w:line="360" w:lineRule="auto"/>
        <w:ind w:firstLine="480" w:firstLineChars="200"/>
        <w:rPr>
          <w:rFonts w:ascii="宋体" w:hAnsi="宋体" w:cs="宋体"/>
          <w:b/>
          <w:color w:val="auto"/>
          <w:sz w:val="24"/>
        </w:rPr>
      </w:pPr>
      <w:r>
        <w:rPr>
          <w:rFonts w:hint="eastAsia" w:ascii="宋体" w:hAnsi="宋体" w:cs="宋体"/>
          <w:color w:val="auto"/>
          <w:sz w:val="24"/>
        </w:rPr>
        <w:t>3.6</w:t>
      </w:r>
      <w:r>
        <w:rPr>
          <w:rFonts w:hint="eastAsia" w:ascii="宋体" w:hAnsi="宋体" w:cs="宋体"/>
          <w:b/>
          <w:color w:val="auto"/>
          <w:sz w:val="24"/>
        </w:rPr>
        <w:t>项目验收：</w:t>
      </w:r>
    </w:p>
    <w:p w14:paraId="599C9070">
      <w:pPr>
        <w:tabs>
          <w:tab w:val="left" w:pos="904"/>
        </w:tabs>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5278C83B">
      <w:pPr>
        <w:tabs>
          <w:tab w:val="left" w:pos="904"/>
        </w:tabs>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64236E0A">
      <w:pPr>
        <w:tabs>
          <w:tab w:val="left" w:pos="904"/>
        </w:tabs>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26E7C2F">
      <w:pPr>
        <w:tabs>
          <w:tab w:val="left" w:pos="904"/>
        </w:tabs>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3.6.4验收产生的费用：</w:t>
      </w:r>
    </w:p>
    <w:p w14:paraId="34D1B19D">
      <w:pPr>
        <w:tabs>
          <w:tab w:val="left" w:pos="904"/>
        </w:tabs>
        <w:wordWrap w:val="0"/>
        <w:snapToGrid w:val="0"/>
        <w:spacing w:line="360" w:lineRule="auto"/>
        <w:ind w:firstLine="480" w:firstLineChars="200"/>
        <w:jc w:val="left"/>
        <w:rPr>
          <w:rFonts w:ascii="宋体" w:hAnsi="宋体" w:cs="宋体"/>
          <w:color w:val="auto"/>
          <w:kern w:val="0"/>
          <w:sz w:val="24"/>
        </w:rPr>
      </w:pPr>
      <w:r>
        <w:rPr>
          <w:rFonts w:hint="eastAsia" w:ascii="宋体" w:hAnsi="宋体"/>
          <w:color w:val="auto"/>
          <w:sz w:val="24"/>
        </w:rPr>
        <w:t>验收产生的费用由乙方承担。</w:t>
      </w:r>
    </w:p>
    <w:p w14:paraId="744ABE9C">
      <w:pPr>
        <w:tabs>
          <w:tab w:val="left" w:pos="904"/>
        </w:tabs>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3.6.5验收内容及资料要求：</w:t>
      </w:r>
    </w:p>
    <w:p w14:paraId="4B689D44">
      <w:pPr>
        <w:tabs>
          <w:tab w:val="left" w:pos="904"/>
        </w:tabs>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根根据采购文件确定的技术指标或者服务要求确定验收指标和标准。未进行相应约定的，应当符合国家强制性规定、政策要求、安全标准、行业或企业有关标准等。</w:t>
      </w:r>
    </w:p>
    <w:p w14:paraId="34630A31">
      <w:pPr>
        <w:tabs>
          <w:tab w:val="left" w:pos="904"/>
        </w:tabs>
        <w:wordWrap w:val="0"/>
        <w:snapToGrid w:val="0"/>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3.6.6</w:t>
      </w:r>
      <w:r>
        <w:rPr>
          <w:rFonts w:hint="eastAsia" w:ascii="宋体" w:hAnsi="宋体" w:cs="宋体"/>
          <w:color w:val="auto"/>
          <w:sz w:val="24"/>
        </w:rPr>
        <w:t>验收内容</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814"/>
        <w:gridCol w:w="5621"/>
      </w:tblGrid>
      <w:tr w14:paraId="38E6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7" w:type="dxa"/>
            <w:vAlign w:val="center"/>
          </w:tcPr>
          <w:p w14:paraId="4B889EBC">
            <w:pPr>
              <w:widowControl/>
              <w:spacing w:line="360" w:lineRule="auto"/>
              <w:rPr>
                <w:rFonts w:ascii="宋体" w:hAnsi="宋体" w:cs="仿宋"/>
                <w:bCs/>
                <w:color w:val="auto"/>
                <w:kern w:val="0"/>
                <w:sz w:val="24"/>
              </w:rPr>
            </w:pPr>
            <w:r>
              <w:rPr>
                <w:rFonts w:hint="eastAsia" w:ascii="宋体" w:hAnsi="宋体" w:cs="仿宋"/>
                <w:bCs/>
                <w:color w:val="auto"/>
                <w:kern w:val="0"/>
                <w:sz w:val="24"/>
              </w:rPr>
              <w:t>序号</w:t>
            </w:r>
          </w:p>
        </w:tc>
        <w:tc>
          <w:tcPr>
            <w:tcW w:w="1814" w:type="dxa"/>
            <w:vAlign w:val="center"/>
          </w:tcPr>
          <w:p w14:paraId="16D3976D">
            <w:pPr>
              <w:widowControl/>
              <w:spacing w:line="360" w:lineRule="auto"/>
              <w:ind w:firstLine="480"/>
              <w:jc w:val="center"/>
              <w:rPr>
                <w:rFonts w:ascii="宋体" w:hAnsi="宋体" w:cs="仿宋"/>
                <w:bCs/>
                <w:color w:val="auto"/>
                <w:kern w:val="0"/>
                <w:sz w:val="24"/>
              </w:rPr>
            </w:pPr>
            <w:r>
              <w:rPr>
                <w:rFonts w:hint="eastAsia" w:ascii="宋体" w:hAnsi="宋体" w:cs="仿宋"/>
                <w:bCs/>
                <w:color w:val="auto"/>
                <w:kern w:val="0"/>
                <w:sz w:val="24"/>
              </w:rPr>
              <w:t>验收内容</w:t>
            </w:r>
          </w:p>
        </w:tc>
        <w:tc>
          <w:tcPr>
            <w:tcW w:w="5621" w:type="dxa"/>
            <w:vAlign w:val="center"/>
          </w:tcPr>
          <w:p w14:paraId="2434A385">
            <w:pPr>
              <w:widowControl/>
              <w:spacing w:line="360" w:lineRule="auto"/>
              <w:ind w:firstLine="480"/>
              <w:jc w:val="center"/>
              <w:rPr>
                <w:rFonts w:ascii="宋体" w:hAnsi="宋体" w:cs="仿宋"/>
                <w:bCs/>
                <w:color w:val="auto"/>
                <w:kern w:val="0"/>
                <w:sz w:val="24"/>
              </w:rPr>
            </w:pPr>
            <w:r>
              <w:rPr>
                <w:rFonts w:hint="eastAsia" w:ascii="宋体" w:hAnsi="宋体" w:cs="仿宋"/>
                <w:bCs/>
                <w:color w:val="auto"/>
                <w:kern w:val="0"/>
                <w:sz w:val="24"/>
              </w:rPr>
              <w:t xml:space="preserve"> 验收标准</w:t>
            </w:r>
          </w:p>
        </w:tc>
      </w:tr>
      <w:tr w14:paraId="34A6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37" w:type="dxa"/>
            <w:vAlign w:val="center"/>
          </w:tcPr>
          <w:p w14:paraId="6BF5E290">
            <w:pPr>
              <w:widowControl/>
              <w:spacing w:line="360" w:lineRule="auto"/>
              <w:rPr>
                <w:rFonts w:ascii="宋体" w:hAnsi="宋体" w:cs="仿宋"/>
                <w:bCs/>
                <w:color w:val="auto"/>
                <w:kern w:val="0"/>
                <w:sz w:val="24"/>
              </w:rPr>
            </w:pPr>
            <w:r>
              <w:rPr>
                <w:rFonts w:hint="eastAsia" w:ascii="宋体" w:hAnsi="宋体" w:cs="仿宋"/>
                <w:bCs/>
                <w:color w:val="auto"/>
                <w:kern w:val="0"/>
                <w:sz w:val="24"/>
              </w:rPr>
              <w:t>1</w:t>
            </w:r>
          </w:p>
        </w:tc>
        <w:tc>
          <w:tcPr>
            <w:tcW w:w="1814" w:type="dxa"/>
            <w:vAlign w:val="center"/>
          </w:tcPr>
          <w:p w14:paraId="286B87C1">
            <w:pPr>
              <w:pageBreakBefore w:val="0"/>
              <w:widowControl/>
              <w:overflowPunct/>
              <w:topLinePunct w:val="0"/>
              <w:bidi w:val="0"/>
              <w:spacing w:line="360" w:lineRule="auto"/>
              <w:ind w:firstLine="200" w:firstLineChars="0"/>
              <w:jc w:val="center"/>
              <w:rPr>
                <w:rFonts w:ascii="宋体" w:hAnsi="宋体" w:cs="仿宋"/>
                <w:bCs/>
                <w:color w:val="auto"/>
                <w:kern w:val="0"/>
                <w:sz w:val="24"/>
              </w:rPr>
            </w:pPr>
            <w:r>
              <w:rPr>
                <w:rFonts w:hint="eastAsia" w:ascii="宋体" w:hAnsi="宋体" w:cs="仿宋"/>
                <w:bCs/>
                <w:color w:val="auto"/>
                <w:kern w:val="0"/>
                <w:sz w:val="24"/>
                <w:highlight w:val="none"/>
                <w:lang w:val="en-US" w:eastAsia="zh-CN"/>
              </w:rPr>
              <w:t>服务的</w:t>
            </w:r>
            <w:r>
              <w:rPr>
                <w:rFonts w:hint="eastAsia" w:ascii="宋体" w:hAnsi="宋体" w:cs="仿宋"/>
                <w:bCs/>
                <w:color w:val="auto"/>
                <w:kern w:val="0"/>
                <w:sz w:val="24"/>
                <w:highlight w:val="none"/>
              </w:rPr>
              <w:t>数量</w:t>
            </w:r>
          </w:p>
        </w:tc>
        <w:tc>
          <w:tcPr>
            <w:tcW w:w="5621" w:type="dxa"/>
            <w:vAlign w:val="center"/>
          </w:tcPr>
          <w:p w14:paraId="4E9CBF31">
            <w:pPr>
              <w:pageBreakBefore w:val="0"/>
              <w:widowControl/>
              <w:overflowPunct/>
              <w:topLinePunct w:val="0"/>
              <w:bidi w:val="0"/>
              <w:spacing w:line="360" w:lineRule="auto"/>
              <w:ind w:firstLine="200" w:firstLineChars="0"/>
              <w:jc w:val="center"/>
              <w:rPr>
                <w:rFonts w:ascii="宋体" w:hAnsi="宋体" w:cs="仿宋"/>
                <w:color w:val="auto"/>
                <w:kern w:val="0"/>
                <w:sz w:val="24"/>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文件要求和投标（响应）文件执行</w:t>
            </w:r>
          </w:p>
        </w:tc>
      </w:tr>
      <w:tr w14:paraId="0CDA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37" w:type="dxa"/>
            <w:vAlign w:val="center"/>
          </w:tcPr>
          <w:p w14:paraId="647AAD77">
            <w:pPr>
              <w:widowControl/>
              <w:spacing w:line="360" w:lineRule="auto"/>
              <w:rPr>
                <w:rFonts w:ascii="宋体" w:hAnsi="宋体" w:cs="仿宋"/>
                <w:bCs/>
                <w:color w:val="auto"/>
                <w:kern w:val="0"/>
                <w:sz w:val="24"/>
              </w:rPr>
            </w:pPr>
            <w:r>
              <w:rPr>
                <w:rFonts w:hint="eastAsia" w:ascii="宋体" w:hAnsi="宋体" w:cs="仿宋"/>
                <w:bCs/>
                <w:color w:val="auto"/>
                <w:kern w:val="0"/>
                <w:sz w:val="24"/>
              </w:rPr>
              <w:t>2</w:t>
            </w:r>
          </w:p>
        </w:tc>
        <w:tc>
          <w:tcPr>
            <w:tcW w:w="1814" w:type="dxa"/>
            <w:vAlign w:val="center"/>
          </w:tcPr>
          <w:p w14:paraId="6C3120BF">
            <w:pPr>
              <w:pageBreakBefore w:val="0"/>
              <w:widowControl/>
              <w:overflowPunct/>
              <w:topLinePunct w:val="0"/>
              <w:bidi w:val="0"/>
              <w:spacing w:line="360" w:lineRule="auto"/>
              <w:ind w:firstLine="200" w:firstLineChars="0"/>
              <w:jc w:val="center"/>
              <w:rPr>
                <w:rFonts w:ascii="宋体" w:hAnsi="宋体" w:cs="仿宋"/>
                <w:bCs/>
                <w:color w:val="auto"/>
                <w:kern w:val="0"/>
                <w:sz w:val="24"/>
              </w:rPr>
            </w:pPr>
            <w:r>
              <w:rPr>
                <w:rFonts w:hint="eastAsia" w:ascii="宋体" w:hAnsi="宋体" w:cs="仿宋"/>
                <w:bCs/>
                <w:color w:val="auto"/>
                <w:kern w:val="0"/>
                <w:sz w:val="24"/>
                <w:highlight w:val="none"/>
                <w:lang w:val="en-US" w:eastAsia="zh-CN"/>
              </w:rPr>
              <w:t>服务标的</w:t>
            </w:r>
            <w:r>
              <w:rPr>
                <w:rFonts w:hint="eastAsia" w:ascii="宋体" w:hAnsi="宋体" w:cs="仿宋"/>
                <w:bCs/>
                <w:color w:val="auto"/>
                <w:kern w:val="0"/>
                <w:sz w:val="24"/>
                <w:highlight w:val="none"/>
              </w:rPr>
              <w:t>的质量文件</w:t>
            </w:r>
          </w:p>
        </w:tc>
        <w:tc>
          <w:tcPr>
            <w:tcW w:w="5621" w:type="dxa"/>
            <w:vAlign w:val="center"/>
          </w:tcPr>
          <w:p w14:paraId="31AE1F34">
            <w:pPr>
              <w:pageBreakBefore w:val="0"/>
              <w:widowControl/>
              <w:overflowPunct/>
              <w:topLinePunct w:val="0"/>
              <w:bidi w:val="0"/>
              <w:spacing w:line="360" w:lineRule="auto"/>
              <w:ind w:firstLine="200" w:firstLineChars="0"/>
              <w:jc w:val="center"/>
              <w:rPr>
                <w:rFonts w:ascii="宋体" w:hAnsi="宋体" w:cs="仿宋"/>
                <w:color w:val="auto"/>
                <w:kern w:val="0"/>
                <w:sz w:val="24"/>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招标文</w:t>
            </w:r>
            <w:r>
              <w:rPr>
                <w:rFonts w:hint="eastAsia" w:ascii="宋体" w:hAnsi="宋体" w:cs="仿宋"/>
                <w:color w:val="auto"/>
                <w:kern w:val="0"/>
                <w:sz w:val="24"/>
                <w:highlight w:val="none"/>
              </w:rPr>
              <w:t>件要求和投标（响应）文件执行</w:t>
            </w:r>
          </w:p>
        </w:tc>
      </w:tr>
      <w:tr w14:paraId="35E5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37" w:type="dxa"/>
            <w:vAlign w:val="center"/>
          </w:tcPr>
          <w:p w14:paraId="082D1D3E">
            <w:pPr>
              <w:widowControl/>
              <w:spacing w:line="360" w:lineRule="auto"/>
              <w:rPr>
                <w:rFonts w:ascii="宋体" w:hAnsi="宋体" w:cs="仿宋"/>
                <w:bCs/>
                <w:color w:val="auto"/>
                <w:kern w:val="0"/>
                <w:sz w:val="24"/>
              </w:rPr>
            </w:pPr>
            <w:r>
              <w:rPr>
                <w:rFonts w:ascii="宋体" w:hAnsi="宋体" w:cs="仿宋"/>
                <w:bCs/>
                <w:color w:val="auto"/>
                <w:kern w:val="0"/>
                <w:sz w:val="24"/>
              </w:rPr>
              <w:t>3</w:t>
            </w:r>
          </w:p>
        </w:tc>
        <w:tc>
          <w:tcPr>
            <w:tcW w:w="1814" w:type="dxa"/>
            <w:vAlign w:val="center"/>
          </w:tcPr>
          <w:p w14:paraId="187C7987">
            <w:pPr>
              <w:pageBreakBefore w:val="0"/>
              <w:overflowPunct/>
              <w:topLinePunct w:val="0"/>
              <w:bidi w:val="0"/>
              <w:spacing w:line="360" w:lineRule="auto"/>
              <w:ind w:firstLine="200" w:firstLineChars="0"/>
              <w:jc w:val="center"/>
              <w:rPr>
                <w:rFonts w:ascii="宋体" w:hAnsi="宋体" w:cs="仿宋"/>
                <w:bCs/>
                <w:color w:val="auto"/>
                <w:kern w:val="0"/>
                <w:sz w:val="24"/>
              </w:rPr>
            </w:pPr>
            <w:r>
              <w:rPr>
                <w:rFonts w:hint="eastAsia" w:ascii="宋体" w:hAnsi="宋体" w:cs="仿宋"/>
                <w:bCs/>
                <w:color w:val="auto"/>
                <w:kern w:val="0"/>
                <w:sz w:val="24"/>
                <w:highlight w:val="none"/>
                <w:lang w:val="en-US" w:eastAsia="zh-CN"/>
              </w:rPr>
              <w:t>服务标的</w:t>
            </w:r>
            <w:r>
              <w:rPr>
                <w:rFonts w:hint="eastAsia" w:ascii="宋体" w:hAnsi="宋体" w:cs="仿宋"/>
                <w:bCs/>
                <w:color w:val="auto"/>
                <w:kern w:val="0"/>
                <w:sz w:val="24"/>
                <w:highlight w:val="none"/>
              </w:rPr>
              <w:t xml:space="preserve">技术、性能指标 </w:t>
            </w:r>
          </w:p>
        </w:tc>
        <w:tc>
          <w:tcPr>
            <w:tcW w:w="5621" w:type="dxa"/>
            <w:vAlign w:val="center"/>
          </w:tcPr>
          <w:p w14:paraId="1D031D5D">
            <w:pPr>
              <w:pageBreakBefore w:val="0"/>
              <w:overflowPunct/>
              <w:topLinePunct w:val="0"/>
              <w:bidi w:val="0"/>
              <w:spacing w:line="360" w:lineRule="auto"/>
              <w:ind w:firstLine="480" w:firstLineChars="200"/>
              <w:jc w:val="left"/>
              <w:rPr>
                <w:rFonts w:ascii="宋体" w:hAnsi="宋体" w:cs="仿宋"/>
                <w:color w:val="auto"/>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文件要求和投标（响应）文件执行</w:t>
            </w:r>
          </w:p>
        </w:tc>
      </w:tr>
      <w:tr w14:paraId="7163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7" w:type="dxa"/>
            <w:vAlign w:val="center"/>
          </w:tcPr>
          <w:p w14:paraId="17ECCD93">
            <w:pPr>
              <w:widowControl/>
              <w:spacing w:line="360" w:lineRule="auto"/>
              <w:rPr>
                <w:rFonts w:ascii="宋体" w:hAnsi="宋体" w:cs="仿宋"/>
                <w:color w:val="auto"/>
                <w:kern w:val="0"/>
                <w:sz w:val="24"/>
              </w:rPr>
            </w:pPr>
            <w:r>
              <w:rPr>
                <w:rFonts w:ascii="宋体" w:hAnsi="宋体" w:cs="仿宋"/>
                <w:color w:val="auto"/>
                <w:kern w:val="0"/>
                <w:sz w:val="24"/>
              </w:rPr>
              <w:t>4</w:t>
            </w:r>
          </w:p>
        </w:tc>
        <w:tc>
          <w:tcPr>
            <w:tcW w:w="1814" w:type="dxa"/>
            <w:vAlign w:val="center"/>
          </w:tcPr>
          <w:p w14:paraId="5929AA23">
            <w:pPr>
              <w:pageBreakBefore w:val="0"/>
              <w:overflowPunct/>
              <w:topLinePunct w:val="0"/>
              <w:bidi w:val="0"/>
              <w:spacing w:line="360" w:lineRule="auto"/>
              <w:ind w:firstLine="200"/>
              <w:jc w:val="center"/>
              <w:rPr>
                <w:rFonts w:ascii="宋体" w:hAnsi="宋体" w:cs="仿宋"/>
                <w:color w:val="auto"/>
                <w:sz w:val="24"/>
                <w:highlight w:val="none"/>
              </w:rPr>
            </w:pPr>
            <w:r>
              <w:rPr>
                <w:rFonts w:hint="eastAsia" w:ascii="宋体" w:hAnsi="宋体" w:cs="仿宋"/>
                <w:color w:val="auto"/>
                <w:sz w:val="24"/>
                <w:highlight w:val="none"/>
              </w:rPr>
              <w:t>售后服务</w:t>
            </w:r>
          </w:p>
          <w:p w14:paraId="6CDC26DC">
            <w:pPr>
              <w:pageBreakBefore w:val="0"/>
              <w:widowControl/>
              <w:overflowPunct/>
              <w:topLinePunct w:val="0"/>
              <w:bidi w:val="0"/>
              <w:spacing w:line="360" w:lineRule="auto"/>
              <w:ind w:firstLine="200" w:firstLineChars="0"/>
              <w:jc w:val="center"/>
              <w:rPr>
                <w:rFonts w:ascii="宋体" w:hAnsi="宋体" w:cs="仿宋"/>
                <w:bCs/>
                <w:color w:val="auto"/>
                <w:kern w:val="0"/>
                <w:sz w:val="24"/>
              </w:rPr>
            </w:pPr>
            <w:r>
              <w:rPr>
                <w:rFonts w:hint="eastAsia" w:ascii="宋体" w:hAnsi="宋体" w:cs="仿宋"/>
                <w:color w:val="auto"/>
                <w:sz w:val="24"/>
                <w:highlight w:val="none"/>
              </w:rPr>
              <w:t>承诺</w:t>
            </w:r>
          </w:p>
        </w:tc>
        <w:tc>
          <w:tcPr>
            <w:tcW w:w="5621" w:type="dxa"/>
            <w:vAlign w:val="center"/>
          </w:tcPr>
          <w:p w14:paraId="3A933E60">
            <w:pPr>
              <w:pageBreakBefore w:val="0"/>
              <w:widowControl/>
              <w:overflowPunct/>
              <w:topLinePunct w:val="0"/>
              <w:bidi w:val="0"/>
              <w:spacing w:line="360" w:lineRule="auto"/>
              <w:ind w:firstLine="200" w:firstLineChars="0"/>
              <w:jc w:val="center"/>
              <w:rPr>
                <w:rFonts w:ascii="宋体" w:hAnsi="宋体" w:cs="仿宋"/>
                <w:color w:val="auto"/>
                <w:kern w:val="0"/>
                <w:sz w:val="24"/>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文件要求和投标（响应）文件执行</w:t>
            </w:r>
          </w:p>
        </w:tc>
      </w:tr>
      <w:tr w14:paraId="3544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37" w:type="dxa"/>
            <w:vAlign w:val="center"/>
          </w:tcPr>
          <w:p w14:paraId="48B7F06E">
            <w:pPr>
              <w:widowControl/>
              <w:spacing w:line="360" w:lineRule="auto"/>
              <w:rPr>
                <w:rFonts w:ascii="宋体" w:hAnsi="宋体" w:cs="仿宋"/>
                <w:bCs/>
                <w:color w:val="auto"/>
                <w:kern w:val="0"/>
                <w:sz w:val="24"/>
              </w:rPr>
            </w:pPr>
            <w:r>
              <w:rPr>
                <w:rFonts w:ascii="宋体" w:hAnsi="宋体" w:cs="仿宋"/>
                <w:bCs/>
                <w:color w:val="auto"/>
                <w:kern w:val="0"/>
                <w:sz w:val="24"/>
              </w:rPr>
              <w:t>5</w:t>
            </w:r>
          </w:p>
        </w:tc>
        <w:tc>
          <w:tcPr>
            <w:tcW w:w="1814" w:type="dxa"/>
            <w:vAlign w:val="center"/>
          </w:tcPr>
          <w:p w14:paraId="77C34C0F">
            <w:pPr>
              <w:pageBreakBefore w:val="0"/>
              <w:widowControl/>
              <w:overflowPunct/>
              <w:topLinePunct w:val="0"/>
              <w:bidi w:val="0"/>
              <w:spacing w:line="360" w:lineRule="auto"/>
              <w:ind w:firstLine="200" w:firstLineChars="0"/>
              <w:jc w:val="center"/>
              <w:rPr>
                <w:rFonts w:ascii="宋体" w:hAnsi="宋体" w:cs="仿宋"/>
                <w:bCs/>
                <w:color w:val="auto"/>
                <w:kern w:val="0"/>
                <w:sz w:val="24"/>
              </w:rPr>
            </w:pPr>
            <w:r>
              <w:rPr>
                <w:rFonts w:hint="eastAsia" w:ascii="宋体" w:hAnsi="宋体" w:cs="仿宋"/>
                <w:bCs/>
                <w:color w:val="auto"/>
                <w:kern w:val="0"/>
                <w:sz w:val="24"/>
                <w:highlight w:val="none"/>
              </w:rPr>
              <w:t>其他工作</w:t>
            </w:r>
          </w:p>
        </w:tc>
        <w:tc>
          <w:tcPr>
            <w:tcW w:w="5621" w:type="dxa"/>
            <w:vAlign w:val="center"/>
          </w:tcPr>
          <w:p w14:paraId="085BCDE6">
            <w:pPr>
              <w:pageBreakBefore w:val="0"/>
              <w:widowControl/>
              <w:overflowPunct/>
              <w:topLinePunct w:val="0"/>
              <w:bidi w:val="0"/>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文件要求和投标（响应）文件执行</w:t>
            </w:r>
          </w:p>
        </w:tc>
      </w:tr>
    </w:tbl>
    <w:p w14:paraId="40C8A4AC">
      <w:pPr>
        <w:tabs>
          <w:tab w:val="left" w:pos="904"/>
        </w:tabs>
        <w:wordWrap w:val="0"/>
        <w:snapToGrid w:val="0"/>
        <w:spacing w:line="360" w:lineRule="auto"/>
        <w:ind w:firstLine="480" w:firstLineChars="200"/>
        <w:jc w:val="left"/>
        <w:rPr>
          <w:rFonts w:ascii="宋体" w:hAnsi="宋体" w:cs="宋体"/>
          <w:color w:val="auto"/>
          <w:sz w:val="24"/>
        </w:rPr>
      </w:pPr>
    </w:p>
    <w:p w14:paraId="6B6E3EDE">
      <w:pPr>
        <w:tabs>
          <w:tab w:val="left" w:pos="904"/>
        </w:tabs>
        <w:wordWrap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3.6.7验收资料要求</w:t>
      </w:r>
    </w:p>
    <w:p w14:paraId="14F6DDC1">
      <w:pPr>
        <w:tabs>
          <w:tab w:val="left" w:pos="904"/>
        </w:tabs>
        <w:wordWrap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验收资料要求包括（不限于）以下内容：</w:t>
      </w:r>
    </w:p>
    <w:p w14:paraId="1443A546">
      <w:pPr>
        <w:tabs>
          <w:tab w:val="left" w:pos="904"/>
        </w:tabs>
        <w:wordWrap w:val="0"/>
        <w:adjustRightInd w:val="0"/>
        <w:snapToGrid w:val="0"/>
        <w:spacing w:line="360" w:lineRule="auto"/>
        <w:ind w:firstLine="240" w:firstLineChars="100"/>
        <w:jc w:val="left"/>
        <w:rPr>
          <w:rFonts w:ascii="宋体" w:hAnsi="宋体" w:cs="宋体"/>
          <w:color w:val="auto"/>
          <w:sz w:val="24"/>
        </w:rPr>
      </w:pPr>
      <w:r>
        <w:rPr>
          <w:rFonts w:hint="eastAsia" w:ascii="宋体" w:hAnsi="宋体" w:cs="宋体"/>
          <w:color w:val="auto"/>
          <w:sz w:val="24"/>
        </w:rPr>
        <w:t>（1）采购文件；</w:t>
      </w:r>
    </w:p>
    <w:p w14:paraId="2FFCEFEB">
      <w:pPr>
        <w:tabs>
          <w:tab w:val="left" w:pos="904"/>
        </w:tabs>
        <w:wordWrap w:val="0"/>
        <w:adjustRightInd w:val="0"/>
        <w:snapToGrid w:val="0"/>
        <w:spacing w:line="360" w:lineRule="auto"/>
        <w:ind w:firstLine="240" w:firstLineChars="100"/>
        <w:jc w:val="left"/>
        <w:rPr>
          <w:rFonts w:ascii="宋体" w:hAnsi="宋体" w:cs="宋体"/>
          <w:color w:val="auto"/>
          <w:sz w:val="24"/>
        </w:rPr>
      </w:pPr>
      <w:r>
        <w:rPr>
          <w:rFonts w:hint="eastAsia" w:ascii="宋体" w:hAnsi="宋体" w:cs="宋体"/>
          <w:color w:val="auto"/>
          <w:sz w:val="24"/>
        </w:rPr>
        <w:t>（2）投标文件；</w:t>
      </w:r>
    </w:p>
    <w:p w14:paraId="71178126">
      <w:pPr>
        <w:tabs>
          <w:tab w:val="left" w:pos="904"/>
        </w:tabs>
        <w:wordWrap w:val="0"/>
        <w:adjustRightInd w:val="0"/>
        <w:snapToGrid w:val="0"/>
        <w:spacing w:line="360" w:lineRule="auto"/>
        <w:ind w:firstLine="240" w:firstLineChars="100"/>
        <w:jc w:val="left"/>
        <w:rPr>
          <w:rFonts w:ascii="宋体" w:hAnsi="宋体" w:cs="宋体"/>
          <w:color w:val="auto"/>
          <w:sz w:val="24"/>
        </w:rPr>
      </w:pPr>
      <w:r>
        <w:rPr>
          <w:rFonts w:hint="eastAsia" w:ascii="宋体" w:hAnsi="宋体" w:cs="宋体"/>
          <w:color w:val="auto"/>
          <w:sz w:val="24"/>
        </w:rPr>
        <w:t>（3）采购合同；</w:t>
      </w:r>
    </w:p>
    <w:p w14:paraId="4604E673">
      <w:pPr>
        <w:tabs>
          <w:tab w:val="left" w:pos="904"/>
        </w:tabs>
        <w:wordWrap w:val="0"/>
        <w:adjustRightInd w:val="0"/>
        <w:snapToGrid w:val="0"/>
        <w:spacing w:line="360" w:lineRule="auto"/>
        <w:ind w:firstLine="240" w:firstLineChars="100"/>
        <w:jc w:val="left"/>
        <w:rPr>
          <w:rFonts w:ascii="宋体" w:hAnsi="宋体" w:cs="宋体"/>
          <w:b/>
          <w:color w:val="auto"/>
          <w:sz w:val="36"/>
          <w:szCs w:val="20"/>
        </w:rPr>
      </w:pPr>
      <w:r>
        <w:rPr>
          <w:rFonts w:hint="eastAsia" w:ascii="宋体" w:hAnsi="宋体" w:cs="宋体"/>
          <w:color w:val="auto"/>
          <w:sz w:val="24"/>
        </w:rPr>
        <w:t>（4）其他需提供的相关材料：（业主根据项目实际增减第（4）点验收资料内容）。</w:t>
      </w:r>
    </w:p>
    <w:p w14:paraId="114096D0">
      <w:pPr>
        <w:widowControl/>
        <w:wordWrap w:val="0"/>
        <w:spacing w:line="360" w:lineRule="auto"/>
        <w:jc w:val="left"/>
        <w:rPr>
          <w:rFonts w:ascii="宋体" w:hAnsi="宋体" w:cs="宋体"/>
          <w:color w:val="auto"/>
        </w:rPr>
        <w:sectPr>
          <w:pgSz w:w="11906" w:h="16838"/>
          <w:pgMar w:top="1440" w:right="1080" w:bottom="1440" w:left="1080" w:header="720" w:footer="720" w:gutter="0"/>
          <w:cols w:space="720" w:num="1"/>
          <w:docGrid w:type="lines" w:linePitch="331" w:charSpace="0"/>
        </w:sectPr>
      </w:pPr>
    </w:p>
    <w:p w14:paraId="61B0F868">
      <w:pPr>
        <w:pStyle w:val="14"/>
        <w:tabs>
          <w:tab w:val="left" w:pos="2472"/>
        </w:tabs>
        <w:wordWrap w:val="0"/>
        <w:spacing w:line="360" w:lineRule="auto"/>
        <w:ind w:firstLine="723"/>
        <w:rPr>
          <w:rFonts w:hAnsi="宋体" w:cs="宋体"/>
          <w:b/>
          <w:color w:val="auto"/>
          <w:sz w:val="36"/>
        </w:rPr>
      </w:pPr>
    </w:p>
    <w:p w14:paraId="2777A436">
      <w:pPr>
        <w:pStyle w:val="14"/>
        <w:tabs>
          <w:tab w:val="left" w:pos="2472"/>
        </w:tabs>
        <w:wordWrap w:val="0"/>
        <w:spacing w:line="360" w:lineRule="auto"/>
        <w:ind w:firstLine="723"/>
        <w:rPr>
          <w:rFonts w:hAnsi="宋体" w:cs="宋体"/>
          <w:b/>
          <w:color w:val="auto"/>
          <w:sz w:val="36"/>
        </w:rPr>
      </w:pPr>
    </w:p>
    <w:p w14:paraId="7A9EB817">
      <w:pPr>
        <w:pStyle w:val="14"/>
        <w:tabs>
          <w:tab w:val="left" w:pos="2472"/>
        </w:tabs>
        <w:wordWrap w:val="0"/>
        <w:spacing w:line="360" w:lineRule="auto"/>
        <w:ind w:firstLine="723"/>
        <w:rPr>
          <w:rFonts w:hAnsi="宋体" w:cs="宋体"/>
          <w:b/>
          <w:color w:val="auto"/>
          <w:sz w:val="36"/>
        </w:rPr>
      </w:pPr>
    </w:p>
    <w:p w14:paraId="2D2240C8">
      <w:pPr>
        <w:pStyle w:val="14"/>
        <w:tabs>
          <w:tab w:val="left" w:pos="2472"/>
        </w:tabs>
        <w:wordWrap w:val="0"/>
        <w:spacing w:line="360" w:lineRule="auto"/>
        <w:ind w:firstLine="723"/>
        <w:rPr>
          <w:rFonts w:hAnsi="宋体" w:cs="宋体"/>
          <w:b/>
          <w:color w:val="auto"/>
          <w:sz w:val="36"/>
        </w:rPr>
      </w:pPr>
    </w:p>
    <w:p w14:paraId="01E011CE">
      <w:pPr>
        <w:pStyle w:val="14"/>
        <w:tabs>
          <w:tab w:val="left" w:pos="2472"/>
        </w:tabs>
        <w:wordWrap w:val="0"/>
        <w:spacing w:line="360" w:lineRule="auto"/>
        <w:ind w:firstLine="723"/>
        <w:rPr>
          <w:rFonts w:hAnsi="宋体" w:cs="宋体"/>
          <w:b/>
          <w:color w:val="auto"/>
          <w:sz w:val="36"/>
        </w:rPr>
      </w:pPr>
    </w:p>
    <w:p w14:paraId="445272A0">
      <w:pPr>
        <w:pStyle w:val="14"/>
        <w:tabs>
          <w:tab w:val="left" w:pos="2472"/>
        </w:tabs>
        <w:wordWrap w:val="0"/>
        <w:spacing w:line="360" w:lineRule="auto"/>
        <w:ind w:firstLine="723"/>
        <w:rPr>
          <w:rFonts w:hAnsi="宋体" w:cs="宋体"/>
          <w:b/>
          <w:color w:val="auto"/>
          <w:sz w:val="36"/>
        </w:rPr>
      </w:pPr>
    </w:p>
    <w:p w14:paraId="19E2E056">
      <w:pPr>
        <w:pStyle w:val="14"/>
        <w:tabs>
          <w:tab w:val="left" w:pos="2472"/>
        </w:tabs>
        <w:wordWrap w:val="0"/>
        <w:spacing w:line="360" w:lineRule="auto"/>
        <w:ind w:firstLine="723"/>
        <w:rPr>
          <w:rFonts w:hAnsi="宋体" w:cs="宋体"/>
          <w:b/>
          <w:color w:val="auto"/>
          <w:sz w:val="36"/>
        </w:rPr>
      </w:pPr>
    </w:p>
    <w:p w14:paraId="364679C8">
      <w:pPr>
        <w:pStyle w:val="14"/>
        <w:tabs>
          <w:tab w:val="left" w:pos="2472"/>
        </w:tabs>
        <w:wordWrap w:val="0"/>
        <w:spacing w:line="360" w:lineRule="auto"/>
        <w:ind w:firstLine="723"/>
        <w:jc w:val="center"/>
        <w:outlineLvl w:val="0"/>
        <w:rPr>
          <w:rFonts w:hAnsi="宋体" w:cs="宋体"/>
          <w:b/>
          <w:color w:val="auto"/>
          <w:sz w:val="36"/>
        </w:rPr>
      </w:pPr>
      <w:bookmarkStart w:id="272" w:name="_Toc2856"/>
      <w:r>
        <w:rPr>
          <w:rFonts w:hint="eastAsia" w:hAnsi="宋体" w:cs="宋体"/>
          <w:b/>
          <w:color w:val="auto"/>
          <w:sz w:val="36"/>
        </w:rPr>
        <w:t>第六章 投标文件格式</w:t>
      </w:r>
      <w:bookmarkEnd w:id="272"/>
    </w:p>
    <w:p w14:paraId="656FA736">
      <w:pPr>
        <w:widowControl/>
        <w:wordWrap w:val="0"/>
        <w:spacing w:line="360" w:lineRule="auto"/>
        <w:jc w:val="left"/>
        <w:rPr>
          <w:rFonts w:ascii="宋体" w:hAnsi="宋体" w:cs="宋体"/>
          <w:color w:val="auto"/>
          <w:szCs w:val="20"/>
        </w:rPr>
        <w:sectPr>
          <w:pgSz w:w="11906" w:h="16838"/>
          <w:pgMar w:top="1440" w:right="1080" w:bottom="1440" w:left="1080" w:header="720" w:footer="720" w:gutter="0"/>
          <w:cols w:space="720" w:num="1"/>
          <w:docGrid w:type="lines" w:linePitch="331" w:charSpace="0"/>
        </w:sectPr>
      </w:pPr>
    </w:p>
    <w:p w14:paraId="6C411F56">
      <w:pPr>
        <w:pStyle w:val="14"/>
        <w:wordWrap w:val="0"/>
        <w:spacing w:line="360" w:lineRule="auto"/>
        <w:ind w:firstLine="551" w:firstLineChars="196"/>
        <w:jc w:val="center"/>
        <w:outlineLvl w:val="1"/>
        <w:rPr>
          <w:rFonts w:hAnsi="宋体" w:cs="宋体"/>
          <w:b/>
          <w:bCs/>
          <w:color w:val="auto"/>
          <w:sz w:val="28"/>
          <w:szCs w:val="28"/>
        </w:rPr>
      </w:pPr>
      <w:bookmarkStart w:id="273" w:name="_Toc13658"/>
      <w:r>
        <w:rPr>
          <w:rFonts w:hint="eastAsia" w:hAnsi="宋体" w:cs="宋体"/>
          <w:b/>
          <w:bCs/>
          <w:color w:val="auto"/>
          <w:sz w:val="28"/>
          <w:szCs w:val="28"/>
        </w:rPr>
        <w:t>第一节 投标文件外层包装封面</w:t>
      </w:r>
      <w:bookmarkEnd w:id="273"/>
    </w:p>
    <w:p w14:paraId="54EBAF5B">
      <w:pPr>
        <w:wordWrap w:val="0"/>
        <w:spacing w:line="360" w:lineRule="auto"/>
        <w:ind w:firstLine="960"/>
        <w:jc w:val="center"/>
        <w:rPr>
          <w:rFonts w:ascii="宋体" w:hAnsi="宋体" w:cs="宋体"/>
          <w:color w:val="auto"/>
          <w:spacing w:val="20"/>
          <w:sz w:val="44"/>
          <w:szCs w:val="44"/>
        </w:rPr>
      </w:pPr>
    </w:p>
    <w:p w14:paraId="07778212">
      <w:pPr>
        <w:wordWrap w:val="0"/>
        <w:spacing w:line="360" w:lineRule="auto"/>
        <w:ind w:firstLine="960"/>
        <w:jc w:val="center"/>
        <w:rPr>
          <w:rFonts w:ascii="宋体" w:hAnsi="宋体" w:cs="宋体"/>
          <w:color w:val="auto"/>
          <w:spacing w:val="20"/>
          <w:sz w:val="44"/>
          <w:szCs w:val="44"/>
        </w:rPr>
      </w:pPr>
    </w:p>
    <w:p w14:paraId="66F7112D">
      <w:pPr>
        <w:wordWrap w:val="0"/>
        <w:spacing w:line="360" w:lineRule="auto"/>
        <w:ind w:firstLine="960"/>
        <w:jc w:val="center"/>
        <w:rPr>
          <w:rFonts w:ascii="宋体" w:hAnsi="宋体" w:cs="宋体"/>
          <w:color w:val="auto"/>
          <w:spacing w:val="20"/>
          <w:sz w:val="44"/>
          <w:szCs w:val="44"/>
        </w:rPr>
      </w:pPr>
    </w:p>
    <w:p w14:paraId="0251B013">
      <w:pPr>
        <w:wordWrap w:val="0"/>
        <w:spacing w:line="360" w:lineRule="auto"/>
        <w:ind w:firstLine="960"/>
        <w:jc w:val="center"/>
        <w:rPr>
          <w:rFonts w:ascii="宋体" w:hAnsi="宋体" w:cs="宋体"/>
          <w:color w:val="auto"/>
          <w:spacing w:val="20"/>
          <w:sz w:val="44"/>
          <w:szCs w:val="44"/>
        </w:rPr>
      </w:pPr>
    </w:p>
    <w:p w14:paraId="0DE5C655">
      <w:pPr>
        <w:wordWrap w:val="0"/>
        <w:spacing w:line="360" w:lineRule="auto"/>
        <w:ind w:firstLine="960"/>
        <w:jc w:val="center"/>
        <w:rPr>
          <w:rFonts w:ascii="宋体" w:hAnsi="宋体" w:cs="宋体"/>
          <w:color w:val="auto"/>
          <w:spacing w:val="20"/>
          <w:sz w:val="44"/>
          <w:szCs w:val="44"/>
        </w:rPr>
      </w:pPr>
      <w:r>
        <w:rPr>
          <w:rFonts w:hint="eastAsia" w:ascii="宋体" w:hAnsi="宋体" w:cs="宋体"/>
          <w:color w:val="auto"/>
          <w:spacing w:val="20"/>
          <w:sz w:val="44"/>
          <w:szCs w:val="44"/>
          <w:u w:val="single"/>
        </w:rPr>
        <w:t xml:space="preserve">             </w:t>
      </w:r>
      <w:r>
        <w:rPr>
          <w:rFonts w:hint="eastAsia" w:ascii="宋体" w:hAnsi="宋体" w:cs="宋体"/>
          <w:color w:val="auto"/>
          <w:spacing w:val="20"/>
          <w:sz w:val="44"/>
          <w:szCs w:val="44"/>
        </w:rPr>
        <w:t>项目</w:t>
      </w:r>
    </w:p>
    <w:p w14:paraId="3DA7ADE6">
      <w:pPr>
        <w:wordWrap w:val="0"/>
        <w:spacing w:line="360" w:lineRule="auto"/>
        <w:ind w:firstLine="1123"/>
        <w:jc w:val="center"/>
        <w:rPr>
          <w:rFonts w:ascii="宋体" w:hAnsi="宋体" w:cs="宋体"/>
          <w:color w:val="auto"/>
          <w:spacing w:val="40"/>
          <w:w w:val="110"/>
          <w:sz w:val="44"/>
          <w:szCs w:val="44"/>
        </w:rPr>
      </w:pPr>
      <w:r>
        <w:rPr>
          <w:rFonts w:hint="eastAsia" w:ascii="宋体" w:hAnsi="宋体" w:cs="宋体"/>
          <w:color w:val="auto"/>
          <w:spacing w:val="40"/>
          <w:w w:val="110"/>
          <w:sz w:val="44"/>
          <w:szCs w:val="44"/>
        </w:rPr>
        <w:t>投标文件</w:t>
      </w:r>
    </w:p>
    <w:p w14:paraId="4E789E0D">
      <w:pPr>
        <w:wordWrap w:val="0"/>
        <w:spacing w:line="360" w:lineRule="auto"/>
        <w:jc w:val="center"/>
        <w:rPr>
          <w:rFonts w:ascii="宋体" w:hAnsi="宋体" w:cs="宋体"/>
          <w:color w:val="auto"/>
          <w:sz w:val="24"/>
        </w:rPr>
      </w:pPr>
      <w:r>
        <w:rPr>
          <w:rFonts w:hint="eastAsia" w:ascii="宋体" w:hAnsi="宋体" w:cs="宋体"/>
          <w:color w:val="auto"/>
          <w:sz w:val="24"/>
        </w:rPr>
        <w:t>（电子投标文件）</w:t>
      </w:r>
    </w:p>
    <w:tbl>
      <w:tblPr>
        <w:tblStyle w:val="25"/>
        <w:tblW w:w="7773" w:type="dxa"/>
        <w:jc w:val="center"/>
        <w:tblLayout w:type="fixed"/>
        <w:tblCellMar>
          <w:top w:w="0" w:type="dxa"/>
          <w:left w:w="108" w:type="dxa"/>
          <w:bottom w:w="0" w:type="dxa"/>
          <w:right w:w="108" w:type="dxa"/>
        </w:tblCellMar>
      </w:tblPr>
      <w:tblGrid>
        <w:gridCol w:w="1601"/>
        <w:gridCol w:w="6172"/>
      </w:tblGrid>
      <w:tr w14:paraId="73E3D369">
        <w:tblPrEx>
          <w:tblCellMar>
            <w:top w:w="0" w:type="dxa"/>
            <w:left w:w="108" w:type="dxa"/>
            <w:bottom w:w="0" w:type="dxa"/>
            <w:right w:w="108" w:type="dxa"/>
          </w:tblCellMar>
        </w:tblPrEx>
        <w:trPr>
          <w:jc w:val="center"/>
        </w:trPr>
        <w:tc>
          <w:tcPr>
            <w:tcW w:w="1601" w:type="dxa"/>
            <w:vAlign w:val="bottom"/>
          </w:tcPr>
          <w:p w14:paraId="60DAF524">
            <w:pPr>
              <w:wordWrap w:val="0"/>
              <w:spacing w:line="360" w:lineRule="auto"/>
              <w:jc w:val="distribute"/>
              <w:rPr>
                <w:rFonts w:ascii="宋体" w:hAnsi="宋体" w:cs="宋体"/>
                <w:color w:val="auto"/>
                <w:sz w:val="24"/>
              </w:rPr>
            </w:pPr>
            <w:r>
              <w:rPr>
                <w:rFonts w:hint="eastAsia" w:ascii="宋体" w:hAnsi="宋体" w:cs="宋体"/>
                <w:color w:val="auto"/>
                <w:sz w:val="24"/>
              </w:rPr>
              <w:t>项目名称：</w:t>
            </w:r>
          </w:p>
        </w:tc>
        <w:tc>
          <w:tcPr>
            <w:tcW w:w="6172" w:type="dxa"/>
            <w:tcBorders>
              <w:top w:val="nil"/>
              <w:left w:val="nil"/>
              <w:bottom w:val="single" w:color="000000" w:sz="4" w:space="0"/>
              <w:right w:val="nil"/>
            </w:tcBorders>
            <w:vAlign w:val="bottom"/>
          </w:tcPr>
          <w:p w14:paraId="414C6EAA">
            <w:pPr>
              <w:wordWrap w:val="0"/>
              <w:spacing w:line="360" w:lineRule="auto"/>
              <w:jc w:val="left"/>
              <w:rPr>
                <w:rFonts w:ascii="宋体" w:hAnsi="宋体" w:cs="宋体"/>
                <w:color w:val="auto"/>
                <w:sz w:val="24"/>
              </w:rPr>
            </w:pPr>
            <w:r>
              <w:rPr>
                <w:rFonts w:hint="eastAsia" w:ascii="宋体" w:hAnsi="宋体" w:cs="宋体"/>
                <w:color w:val="auto"/>
                <w:sz w:val="24"/>
              </w:rPr>
              <w:t xml:space="preserve"> </w:t>
            </w:r>
          </w:p>
        </w:tc>
      </w:tr>
      <w:tr w14:paraId="0452A0EF">
        <w:tblPrEx>
          <w:tblCellMar>
            <w:top w:w="0" w:type="dxa"/>
            <w:left w:w="108" w:type="dxa"/>
            <w:bottom w:w="0" w:type="dxa"/>
            <w:right w:w="108" w:type="dxa"/>
          </w:tblCellMar>
        </w:tblPrEx>
        <w:trPr>
          <w:jc w:val="center"/>
        </w:trPr>
        <w:tc>
          <w:tcPr>
            <w:tcW w:w="1601" w:type="dxa"/>
            <w:vAlign w:val="bottom"/>
          </w:tcPr>
          <w:p w14:paraId="73C70BB4">
            <w:pPr>
              <w:wordWrap w:val="0"/>
              <w:spacing w:line="360" w:lineRule="auto"/>
              <w:jc w:val="distribute"/>
              <w:rPr>
                <w:rFonts w:ascii="宋体" w:hAnsi="宋体" w:cs="宋体"/>
                <w:color w:val="auto"/>
                <w:sz w:val="24"/>
              </w:rPr>
            </w:pPr>
            <w:r>
              <w:rPr>
                <w:rFonts w:hint="eastAsia" w:ascii="宋体" w:hAnsi="宋体" w:cs="宋体"/>
                <w:color w:val="auto"/>
                <w:sz w:val="24"/>
              </w:rPr>
              <w:t>采购人式：</w:t>
            </w:r>
          </w:p>
        </w:tc>
        <w:tc>
          <w:tcPr>
            <w:tcW w:w="6172" w:type="dxa"/>
            <w:tcBorders>
              <w:top w:val="single" w:color="000000" w:sz="4" w:space="0"/>
              <w:left w:val="nil"/>
              <w:bottom w:val="single" w:color="000000" w:sz="4" w:space="0"/>
              <w:right w:val="nil"/>
            </w:tcBorders>
            <w:vAlign w:val="bottom"/>
          </w:tcPr>
          <w:p w14:paraId="4F8F040A">
            <w:pPr>
              <w:wordWrap w:val="0"/>
              <w:spacing w:line="360" w:lineRule="auto"/>
              <w:jc w:val="left"/>
              <w:rPr>
                <w:rFonts w:ascii="宋体" w:hAnsi="宋体" w:cs="宋体"/>
                <w:color w:val="auto"/>
                <w:sz w:val="24"/>
              </w:rPr>
            </w:pPr>
            <w:r>
              <w:rPr>
                <w:rFonts w:hint="eastAsia" w:ascii="宋体" w:hAnsi="宋体" w:cs="宋体"/>
                <w:color w:val="auto"/>
                <w:sz w:val="24"/>
              </w:rPr>
              <w:t xml:space="preserve"> </w:t>
            </w:r>
          </w:p>
        </w:tc>
      </w:tr>
      <w:tr w14:paraId="48EA19A7">
        <w:tblPrEx>
          <w:tblCellMar>
            <w:top w:w="0" w:type="dxa"/>
            <w:left w:w="108" w:type="dxa"/>
            <w:bottom w:w="0" w:type="dxa"/>
            <w:right w:w="108" w:type="dxa"/>
          </w:tblCellMar>
        </w:tblPrEx>
        <w:trPr>
          <w:jc w:val="center"/>
        </w:trPr>
        <w:tc>
          <w:tcPr>
            <w:tcW w:w="1601" w:type="dxa"/>
            <w:vAlign w:val="bottom"/>
          </w:tcPr>
          <w:p w14:paraId="00D785F1">
            <w:pPr>
              <w:wordWrap w:val="0"/>
              <w:spacing w:line="360" w:lineRule="auto"/>
              <w:jc w:val="distribute"/>
              <w:rPr>
                <w:rFonts w:ascii="宋体" w:hAnsi="宋体" w:cs="宋体"/>
                <w:color w:val="auto"/>
                <w:sz w:val="24"/>
              </w:rPr>
            </w:pPr>
            <w:r>
              <w:rPr>
                <w:rFonts w:hint="eastAsia" w:ascii="宋体" w:hAnsi="宋体" w:cs="宋体"/>
                <w:color w:val="auto"/>
                <w:sz w:val="24"/>
              </w:rPr>
              <w:t>项目编号：</w:t>
            </w:r>
          </w:p>
        </w:tc>
        <w:tc>
          <w:tcPr>
            <w:tcW w:w="6172" w:type="dxa"/>
            <w:tcBorders>
              <w:top w:val="single" w:color="000000" w:sz="4" w:space="0"/>
              <w:left w:val="nil"/>
              <w:bottom w:val="single" w:color="000000" w:sz="4" w:space="0"/>
              <w:right w:val="nil"/>
            </w:tcBorders>
            <w:vAlign w:val="bottom"/>
          </w:tcPr>
          <w:p w14:paraId="6B7DD163">
            <w:pPr>
              <w:wordWrap w:val="0"/>
              <w:spacing w:line="360" w:lineRule="auto"/>
              <w:jc w:val="left"/>
              <w:rPr>
                <w:rFonts w:ascii="宋体" w:hAnsi="宋体" w:cs="宋体"/>
                <w:color w:val="auto"/>
                <w:sz w:val="24"/>
              </w:rPr>
            </w:pPr>
            <w:r>
              <w:rPr>
                <w:rFonts w:hint="eastAsia" w:ascii="宋体" w:hAnsi="宋体" w:cs="宋体"/>
                <w:color w:val="auto"/>
                <w:sz w:val="24"/>
              </w:rPr>
              <w:t xml:space="preserve"> </w:t>
            </w:r>
          </w:p>
        </w:tc>
      </w:tr>
      <w:tr w14:paraId="30223B28">
        <w:tblPrEx>
          <w:tblCellMar>
            <w:top w:w="0" w:type="dxa"/>
            <w:left w:w="108" w:type="dxa"/>
            <w:bottom w:w="0" w:type="dxa"/>
            <w:right w:w="108" w:type="dxa"/>
          </w:tblCellMar>
        </w:tblPrEx>
        <w:trPr>
          <w:jc w:val="center"/>
        </w:trPr>
        <w:tc>
          <w:tcPr>
            <w:tcW w:w="1601" w:type="dxa"/>
            <w:vAlign w:val="bottom"/>
          </w:tcPr>
          <w:p w14:paraId="296FA4F2">
            <w:pPr>
              <w:wordWrap w:val="0"/>
              <w:spacing w:line="360" w:lineRule="auto"/>
              <w:jc w:val="distribute"/>
              <w:rPr>
                <w:rFonts w:ascii="宋体" w:hAnsi="宋体" w:cs="宋体"/>
                <w:color w:val="auto"/>
                <w:sz w:val="24"/>
              </w:rPr>
            </w:pPr>
            <w:r>
              <w:rPr>
                <w:rFonts w:hint="eastAsia" w:ascii="宋体" w:hAnsi="宋体" w:cs="宋体"/>
                <w:color w:val="auto"/>
                <w:sz w:val="24"/>
              </w:rPr>
              <w:t>所投分标：</w:t>
            </w:r>
          </w:p>
        </w:tc>
        <w:tc>
          <w:tcPr>
            <w:tcW w:w="6172" w:type="dxa"/>
            <w:tcBorders>
              <w:top w:val="single" w:color="000000" w:sz="4" w:space="0"/>
              <w:left w:val="nil"/>
              <w:bottom w:val="single" w:color="000000" w:sz="4" w:space="0"/>
              <w:right w:val="nil"/>
            </w:tcBorders>
            <w:vAlign w:val="bottom"/>
          </w:tcPr>
          <w:p w14:paraId="55E6015C">
            <w:pPr>
              <w:wordWrap w:val="0"/>
              <w:spacing w:line="360" w:lineRule="auto"/>
              <w:jc w:val="left"/>
              <w:rPr>
                <w:rFonts w:ascii="宋体" w:hAnsi="宋体" w:cs="宋体"/>
                <w:color w:val="auto"/>
                <w:sz w:val="24"/>
              </w:rPr>
            </w:pPr>
          </w:p>
        </w:tc>
      </w:tr>
      <w:tr w14:paraId="6B0E3E46">
        <w:tblPrEx>
          <w:tblCellMar>
            <w:top w:w="0" w:type="dxa"/>
            <w:left w:w="108" w:type="dxa"/>
            <w:bottom w:w="0" w:type="dxa"/>
            <w:right w:w="108" w:type="dxa"/>
          </w:tblCellMar>
        </w:tblPrEx>
        <w:trPr>
          <w:jc w:val="center"/>
        </w:trPr>
        <w:tc>
          <w:tcPr>
            <w:tcW w:w="1601" w:type="dxa"/>
            <w:vAlign w:val="bottom"/>
          </w:tcPr>
          <w:p w14:paraId="343A7A7F">
            <w:pPr>
              <w:wordWrap w:val="0"/>
              <w:spacing w:line="360" w:lineRule="auto"/>
              <w:jc w:val="distribute"/>
              <w:rPr>
                <w:rFonts w:ascii="宋体" w:hAnsi="宋体" w:cs="宋体"/>
                <w:color w:val="auto"/>
                <w:sz w:val="24"/>
              </w:rPr>
            </w:pPr>
            <w:r>
              <w:rPr>
                <w:rFonts w:hint="eastAsia" w:ascii="宋体" w:hAnsi="宋体" w:cs="宋体"/>
                <w:color w:val="auto"/>
                <w:sz w:val="24"/>
              </w:rPr>
              <w:t>投标人名称：</w:t>
            </w:r>
          </w:p>
        </w:tc>
        <w:tc>
          <w:tcPr>
            <w:tcW w:w="6172" w:type="dxa"/>
            <w:tcBorders>
              <w:top w:val="single" w:color="000000" w:sz="4" w:space="0"/>
              <w:left w:val="nil"/>
              <w:bottom w:val="single" w:color="000000" w:sz="4" w:space="0"/>
              <w:right w:val="nil"/>
            </w:tcBorders>
            <w:vAlign w:val="bottom"/>
          </w:tcPr>
          <w:p w14:paraId="1CE16179">
            <w:pPr>
              <w:wordWrap w:val="0"/>
              <w:spacing w:line="360" w:lineRule="auto"/>
              <w:jc w:val="left"/>
              <w:rPr>
                <w:rFonts w:ascii="宋体" w:hAnsi="宋体" w:cs="宋体"/>
                <w:color w:val="auto"/>
                <w:sz w:val="24"/>
              </w:rPr>
            </w:pPr>
          </w:p>
        </w:tc>
      </w:tr>
      <w:tr w14:paraId="55584594">
        <w:tblPrEx>
          <w:tblCellMar>
            <w:top w:w="0" w:type="dxa"/>
            <w:left w:w="108" w:type="dxa"/>
            <w:bottom w:w="0" w:type="dxa"/>
            <w:right w:w="108" w:type="dxa"/>
          </w:tblCellMar>
        </w:tblPrEx>
        <w:trPr>
          <w:jc w:val="center"/>
        </w:trPr>
        <w:tc>
          <w:tcPr>
            <w:tcW w:w="1601" w:type="dxa"/>
            <w:vAlign w:val="bottom"/>
          </w:tcPr>
          <w:p w14:paraId="2F5E3853">
            <w:pPr>
              <w:wordWrap w:val="0"/>
              <w:spacing w:line="360" w:lineRule="auto"/>
              <w:jc w:val="distribute"/>
              <w:rPr>
                <w:rFonts w:ascii="宋体" w:hAnsi="宋体" w:cs="宋体"/>
                <w:color w:val="auto"/>
                <w:sz w:val="24"/>
              </w:rPr>
            </w:pPr>
            <w:r>
              <w:rPr>
                <w:rFonts w:hint="eastAsia" w:ascii="宋体" w:hAnsi="宋体" w:cs="宋体"/>
                <w:color w:val="auto"/>
                <w:sz w:val="24"/>
              </w:rPr>
              <w:t>投标人地址：</w:t>
            </w:r>
          </w:p>
        </w:tc>
        <w:tc>
          <w:tcPr>
            <w:tcW w:w="6172" w:type="dxa"/>
            <w:tcBorders>
              <w:top w:val="single" w:color="000000" w:sz="4" w:space="0"/>
              <w:left w:val="nil"/>
              <w:bottom w:val="single" w:color="000000" w:sz="4" w:space="0"/>
              <w:right w:val="nil"/>
            </w:tcBorders>
            <w:vAlign w:val="bottom"/>
          </w:tcPr>
          <w:p w14:paraId="1B8CBB34">
            <w:pPr>
              <w:wordWrap w:val="0"/>
              <w:spacing w:line="360" w:lineRule="auto"/>
              <w:jc w:val="left"/>
              <w:rPr>
                <w:rFonts w:ascii="宋体" w:hAnsi="宋体" w:cs="宋体"/>
                <w:color w:val="auto"/>
                <w:sz w:val="24"/>
              </w:rPr>
            </w:pPr>
          </w:p>
        </w:tc>
      </w:tr>
    </w:tbl>
    <w:p w14:paraId="4DA813AE">
      <w:pPr>
        <w:wordWrap w:val="0"/>
        <w:spacing w:line="360" w:lineRule="auto"/>
        <w:ind w:firstLine="4200" w:firstLineChars="1750"/>
        <w:rPr>
          <w:rFonts w:ascii="宋体" w:hAnsi="宋体" w:cs="宋体"/>
          <w:color w:val="auto"/>
          <w:sz w:val="24"/>
        </w:rPr>
      </w:pPr>
    </w:p>
    <w:p w14:paraId="50F5DF90">
      <w:pPr>
        <w:wordWrap w:val="0"/>
        <w:spacing w:line="360" w:lineRule="auto"/>
        <w:ind w:firstLine="4200" w:firstLineChars="1750"/>
        <w:rPr>
          <w:rFonts w:ascii="宋体" w:hAnsi="宋体" w:cs="宋体"/>
          <w:color w:val="auto"/>
          <w:sz w:val="24"/>
        </w:rPr>
      </w:pPr>
    </w:p>
    <w:p w14:paraId="34E9FCB1">
      <w:pPr>
        <w:wordWrap w:val="0"/>
        <w:spacing w:line="360" w:lineRule="auto"/>
        <w:ind w:firstLine="4200" w:firstLineChars="1750"/>
        <w:rPr>
          <w:rFonts w:ascii="宋体" w:hAnsi="宋体" w:cs="宋体"/>
          <w:color w:val="auto"/>
          <w:sz w:val="24"/>
        </w:rPr>
      </w:pPr>
    </w:p>
    <w:p w14:paraId="18FD43CE">
      <w:pPr>
        <w:wordWrap w:val="0"/>
        <w:spacing w:line="360" w:lineRule="auto"/>
        <w:ind w:firstLine="5880" w:firstLineChars="2450"/>
        <w:rPr>
          <w:rFonts w:ascii="宋体" w:hAnsi="宋体" w:cs="宋体"/>
          <w:color w:val="auto"/>
          <w:sz w:val="24"/>
        </w:rPr>
      </w:pPr>
      <w:r>
        <w:rPr>
          <w:rFonts w:hint="eastAsia" w:ascii="宋体" w:hAnsi="宋体" w:cs="宋体"/>
          <w:color w:val="auto"/>
          <w:sz w:val="24"/>
        </w:rPr>
        <w:t>投标截止时间前不得解密</w:t>
      </w:r>
    </w:p>
    <w:p w14:paraId="1992A9CC">
      <w:pPr>
        <w:wordWrap w:val="0"/>
        <w:spacing w:line="360" w:lineRule="auto"/>
        <w:ind w:firstLine="6480" w:firstLineChars="2700"/>
        <w:rPr>
          <w:rFonts w:ascii="宋体" w:hAnsi="宋体" w:cs="宋体"/>
          <w:color w:val="auto"/>
          <w:sz w:val="24"/>
        </w:rPr>
      </w:pPr>
      <w:r>
        <w:rPr>
          <w:rFonts w:hint="eastAsia" w:ascii="宋体" w:hAnsi="宋体" w:cs="宋体"/>
          <w:color w:val="auto"/>
          <w:sz w:val="24"/>
        </w:rPr>
        <w:t>年   月   日</w:t>
      </w:r>
    </w:p>
    <w:p w14:paraId="60B01A01">
      <w:pPr>
        <w:widowControl/>
        <w:wordWrap w:val="0"/>
        <w:spacing w:line="360" w:lineRule="auto"/>
        <w:jc w:val="left"/>
        <w:rPr>
          <w:rFonts w:ascii="宋体" w:hAnsi="宋体" w:cs="宋体"/>
          <w:color w:val="auto"/>
          <w:sz w:val="24"/>
        </w:rPr>
        <w:sectPr>
          <w:pgSz w:w="11907" w:h="16840"/>
          <w:pgMar w:top="1440" w:right="1080" w:bottom="1440" w:left="1080" w:header="720" w:footer="720" w:gutter="0"/>
          <w:cols w:space="720" w:num="1"/>
        </w:sectPr>
      </w:pPr>
    </w:p>
    <w:p w14:paraId="3576A669">
      <w:pPr>
        <w:pStyle w:val="14"/>
        <w:wordWrap w:val="0"/>
        <w:spacing w:line="360" w:lineRule="auto"/>
        <w:ind w:firstLine="562"/>
        <w:jc w:val="center"/>
        <w:outlineLvl w:val="1"/>
        <w:rPr>
          <w:rFonts w:hAnsi="宋体" w:cs="宋体"/>
          <w:b/>
          <w:bCs/>
          <w:color w:val="auto"/>
          <w:sz w:val="28"/>
          <w:szCs w:val="28"/>
        </w:rPr>
      </w:pPr>
      <w:bookmarkStart w:id="274" w:name="_Toc20946"/>
      <w:r>
        <w:rPr>
          <w:rFonts w:hint="eastAsia" w:hAnsi="宋体" w:cs="宋体"/>
          <w:b/>
          <w:bCs/>
          <w:color w:val="auto"/>
          <w:sz w:val="28"/>
          <w:szCs w:val="28"/>
        </w:rPr>
        <w:t>第二节 资格证明文件格式</w:t>
      </w:r>
      <w:bookmarkEnd w:id="274"/>
    </w:p>
    <w:p w14:paraId="3F5437FB">
      <w:pPr>
        <w:pStyle w:val="14"/>
        <w:wordWrap w:val="0"/>
        <w:spacing w:line="360" w:lineRule="auto"/>
        <w:ind w:firstLine="600"/>
        <w:rPr>
          <w:rFonts w:hAnsi="宋体" w:cs="宋体"/>
          <w:color w:val="auto"/>
          <w:sz w:val="30"/>
        </w:rPr>
      </w:pPr>
    </w:p>
    <w:p w14:paraId="627197FC">
      <w:pPr>
        <w:wordWrap w:val="0"/>
        <w:snapToGrid w:val="0"/>
        <w:spacing w:line="360" w:lineRule="auto"/>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电子投标文件</w:t>
      </w:r>
    </w:p>
    <w:p w14:paraId="6609458D">
      <w:pPr>
        <w:wordWrap w:val="0"/>
        <w:snapToGrid w:val="0"/>
        <w:spacing w:line="360" w:lineRule="auto"/>
        <w:rPr>
          <w:rFonts w:ascii="宋体" w:hAnsi="宋体" w:cs="宋体"/>
          <w:color w:val="auto"/>
          <w:sz w:val="24"/>
          <w:szCs w:val="20"/>
        </w:rPr>
      </w:pPr>
    </w:p>
    <w:p w14:paraId="5F126F53">
      <w:pPr>
        <w:wordWrap w:val="0"/>
        <w:snapToGrid w:val="0"/>
        <w:spacing w:line="360" w:lineRule="auto"/>
        <w:ind w:firstLine="643"/>
        <w:jc w:val="center"/>
        <w:rPr>
          <w:rFonts w:ascii="宋体" w:hAnsi="宋体" w:cs="宋体"/>
          <w:b/>
          <w:color w:val="auto"/>
          <w:sz w:val="24"/>
          <w:szCs w:val="20"/>
        </w:rPr>
      </w:pPr>
      <w:r>
        <w:rPr>
          <w:rFonts w:hint="eastAsia" w:ascii="宋体" w:hAnsi="宋体" w:cs="宋体"/>
          <w:b/>
          <w:color w:val="auto"/>
          <w:sz w:val="32"/>
          <w:szCs w:val="32"/>
        </w:rPr>
        <w:t>资格证明文件（封面）</w:t>
      </w:r>
    </w:p>
    <w:p w14:paraId="5E95DEB9">
      <w:pPr>
        <w:wordWrap w:val="0"/>
        <w:snapToGrid w:val="0"/>
        <w:spacing w:line="360" w:lineRule="auto"/>
        <w:rPr>
          <w:rFonts w:ascii="宋体" w:hAnsi="宋体" w:cs="宋体"/>
          <w:bCs/>
          <w:color w:val="auto"/>
          <w:sz w:val="24"/>
          <w:szCs w:val="20"/>
        </w:rPr>
      </w:pPr>
    </w:p>
    <w:p w14:paraId="76F1DBCB">
      <w:pPr>
        <w:wordWrap w:val="0"/>
        <w:snapToGrid w:val="0"/>
        <w:spacing w:line="360" w:lineRule="auto"/>
        <w:rPr>
          <w:rFonts w:ascii="宋体" w:hAnsi="宋体" w:cs="宋体"/>
          <w:bCs/>
          <w:color w:val="auto"/>
          <w:sz w:val="24"/>
          <w:szCs w:val="20"/>
        </w:rPr>
      </w:pPr>
    </w:p>
    <w:p w14:paraId="2E693D48">
      <w:pPr>
        <w:wordWrap w:val="0"/>
        <w:snapToGrid w:val="0"/>
        <w:spacing w:line="360" w:lineRule="auto"/>
        <w:rPr>
          <w:rFonts w:ascii="宋体" w:hAnsi="宋体" w:cs="宋体"/>
          <w:bCs/>
          <w:color w:val="auto"/>
          <w:sz w:val="24"/>
          <w:szCs w:val="20"/>
        </w:rPr>
      </w:pPr>
    </w:p>
    <w:p w14:paraId="3AC4F437">
      <w:pPr>
        <w:wordWrap w:val="0"/>
        <w:snapToGrid w:val="0"/>
        <w:spacing w:line="360" w:lineRule="auto"/>
        <w:rPr>
          <w:rFonts w:ascii="宋体" w:hAnsi="宋体" w:cs="宋体"/>
          <w:bCs/>
          <w:color w:val="auto"/>
          <w:sz w:val="24"/>
          <w:szCs w:val="20"/>
        </w:rPr>
      </w:pPr>
    </w:p>
    <w:p w14:paraId="3F604AB4">
      <w:pPr>
        <w:wordWrap w:val="0"/>
        <w:snapToGrid w:val="0"/>
        <w:spacing w:line="360" w:lineRule="auto"/>
        <w:rPr>
          <w:rFonts w:ascii="宋体" w:hAnsi="宋体" w:cs="宋体"/>
          <w:bCs/>
          <w:color w:val="auto"/>
          <w:sz w:val="24"/>
          <w:szCs w:val="20"/>
        </w:rPr>
      </w:pPr>
    </w:p>
    <w:p w14:paraId="427B1FD3">
      <w:pPr>
        <w:wordWrap w:val="0"/>
        <w:snapToGrid w:val="0"/>
        <w:spacing w:line="360" w:lineRule="auto"/>
        <w:rPr>
          <w:rFonts w:ascii="宋体" w:hAnsi="宋体" w:cs="宋体"/>
          <w:bCs/>
          <w:color w:val="auto"/>
          <w:sz w:val="24"/>
          <w:szCs w:val="20"/>
        </w:rPr>
      </w:pPr>
    </w:p>
    <w:p w14:paraId="0D4E384F">
      <w:pPr>
        <w:wordWrap w:val="0"/>
        <w:snapToGrid w:val="0"/>
        <w:spacing w:line="360" w:lineRule="auto"/>
        <w:rPr>
          <w:rFonts w:ascii="宋体" w:hAnsi="宋体" w:cs="宋体"/>
          <w:bCs/>
          <w:color w:val="auto"/>
          <w:sz w:val="24"/>
          <w:szCs w:val="20"/>
        </w:rPr>
      </w:pPr>
    </w:p>
    <w:p w14:paraId="58B955F5">
      <w:pPr>
        <w:wordWrap w:val="0"/>
        <w:snapToGrid w:val="0"/>
        <w:spacing w:line="360" w:lineRule="auto"/>
        <w:ind w:firstLine="540" w:firstLineChars="225"/>
        <w:rPr>
          <w:rFonts w:ascii="宋体" w:hAnsi="宋体" w:cs="宋体"/>
          <w:bCs/>
          <w:color w:val="auto"/>
          <w:sz w:val="24"/>
        </w:rPr>
      </w:pPr>
      <w:r>
        <w:rPr>
          <w:rFonts w:hint="eastAsia" w:ascii="宋体" w:hAnsi="宋体" w:cs="宋体"/>
          <w:bCs/>
          <w:color w:val="auto"/>
          <w:sz w:val="24"/>
        </w:rPr>
        <w:t xml:space="preserve">项目名称： </w:t>
      </w:r>
    </w:p>
    <w:p w14:paraId="4CDAEEA8">
      <w:pPr>
        <w:wordWrap w:val="0"/>
        <w:snapToGrid w:val="0"/>
        <w:spacing w:line="360" w:lineRule="auto"/>
        <w:ind w:firstLine="540" w:firstLineChars="225"/>
        <w:rPr>
          <w:rFonts w:ascii="宋体" w:hAnsi="宋体" w:cs="宋体"/>
          <w:bCs/>
          <w:color w:val="auto"/>
          <w:sz w:val="24"/>
          <w:szCs w:val="20"/>
        </w:rPr>
      </w:pPr>
    </w:p>
    <w:p w14:paraId="792049FB">
      <w:pPr>
        <w:wordWrap w:val="0"/>
        <w:snapToGrid w:val="0"/>
        <w:spacing w:line="360" w:lineRule="auto"/>
        <w:ind w:firstLine="540" w:firstLineChars="225"/>
        <w:rPr>
          <w:rFonts w:ascii="宋体" w:hAnsi="宋体" w:cs="宋体"/>
          <w:bCs/>
          <w:color w:val="auto"/>
          <w:sz w:val="24"/>
        </w:rPr>
      </w:pPr>
      <w:r>
        <w:rPr>
          <w:rFonts w:hint="eastAsia" w:ascii="宋体" w:hAnsi="宋体" w:cs="宋体"/>
          <w:bCs/>
          <w:color w:val="auto"/>
          <w:sz w:val="24"/>
        </w:rPr>
        <w:t>项目编号：</w:t>
      </w:r>
      <w:r>
        <w:rPr>
          <w:rFonts w:hint="eastAsia" w:ascii="宋体" w:hAnsi="宋体" w:cs="宋体"/>
          <w:color w:val="auto"/>
          <w:sz w:val="24"/>
        </w:rPr>
        <w:t xml:space="preserve"> </w:t>
      </w:r>
    </w:p>
    <w:p w14:paraId="7EE633DA">
      <w:pPr>
        <w:wordWrap w:val="0"/>
        <w:snapToGrid w:val="0"/>
        <w:spacing w:line="360" w:lineRule="auto"/>
        <w:ind w:firstLine="540" w:firstLineChars="225"/>
        <w:rPr>
          <w:rFonts w:ascii="宋体" w:hAnsi="宋体" w:cs="宋体"/>
          <w:bCs/>
          <w:color w:val="auto"/>
          <w:sz w:val="24"/>
          <w:szCs w:val="20"/>
        </w:rPr>
      </w:pPr>
      <w:r>
        <w:rPr>
          <w:rFonts w:hint="eastAsia" w:ascii="宋体" w:hAnsi="宋体" w:cs="宋体"/>
          <w:bCs/>
          <w:color w:val="auto"/>
          <w:sz w:val="24"/>
        </w:rPr>
        <w:t xml:space="preserve"> </w:t>
      </w:r>
    </w:p>
    <w:p w14:paraId="59F03F49">
      <w:pPr>
        <w:wordWrap w:val="0"/>
        <w:snapToGrid w:val="0"/>
        <w:spacing w:line="360" w:lineRule="auto"/>
        <w:ind w:firstLine="540" w:firstLineChars="225"/>
        <w:rPr>
          <w:rFonts w:ascii="宋体" w:hAnsi="宋体" w:cs="宋体"/>
          <w:bCs/>
          <w:color w:val="auto"/>
          <w:sz w:val="24"/>
        </w:rPr>
      </w:pPr>
      <w:r>
        <w:rPr>
          <w:rFonts w:hint="eastAsia" w:ascii="宋体" w:hAnsi="宋体" w:cs="宋体"/>
          <w:bCs/>
          <w:color w:val="auto"/>
          <w:sz w:val="24"/>
        </w:rPr>
        <w:t>所投分标：</w:t>
      </w:r>
    </w:p>
    <w:p w14:paraId="1FE65025">
      <w:pPr>
        <w:pStyle w:val="10"/>
        <w:wordWrap w:val="0"/>
        <w:snapToGrid w:val="0"/>
        <w:spacing w:line="360" w:lineRule="auto"/>
        <w:ind w:firstLine="540" w:firstLineChars="225"/>
        <w:rPr>
          <w:rFonts w:ascii="宋体" w:hAnsi="宋体" w:cs="宋体"/>
          <w:bCs/>
          <w:color w:val="auto"/>
          <w:sz w:val="24"/>
          <w:szCs w:val="24"/>
        </w:rPr>
      </w:pPr>
    </w:p>
    <w:p w14:paraId="3C6EEBEE">
      <w:pPr>
        <w:pStyle w:val="10"/>
        <w:wordWrap w:val="0"/>
        <w:snapToGrid w:val="0"/>
        <w:spacing w:line="360" w:lineRule="auto"/>
        <w:ind w:firstLine="540" w:firstLineChars="225"/>
        <w:rPr>
          <w:rFonts w:ascii="宋体" w:hAnsi="宋体" w:cs="宋体"/>
          <w:bCs/>
          <w:color w:val="auto"/>
          <w:sz w:val="24"/>
          <w:szCs w:val="24"/>
        </w:rPr>
      </w:pPr>
      <w:r>
        <w:rPr>
          <w:rFonts w:hint="eastAsia" w:ascii="宋体" w:hAnsi="宋体" w:cs="宋体"/>
          <w:bCs/>
          <w:color w:val="auto"/>
          <w:sz w:val="24"/>
          <w:szCs w:val="24"/>
        </w:rPr>
        <w:t>投标人名称：</w:t>
      </w:r>
    </w:p>
    <w:p w14:paraId="6D815C7E">
      <w:pPr>
        <w:pStyle w:val="10"/>
        <w:wordWrap w:val="0"/>
        <w:snapToGrid w:val="0"/>
        <w:spacing w:line="360" w:lineRule="auto"/>
        <w:ind w:firstLine="540" w:firstLineChars="225"/>
        <w:rPr>
          <w:rFonts w:ascii="宋体" w:hAnsi="宋体" w:cs="宋体"/>
          <w:bCs/>
          <w:color w:val="auto"/>
          <w:sz w:val="24"/>
          <w:szCs w:val="24"/>
        </w:rPr>
      </w:pPr>
    </w:p>
    <w:p w14:paraId="26B6A5D9">
      <w:pPr>
        <w:pStyle w:val="10"/>
        <w:wordWrap w:val="0"/>
        <w:snapToGrid w:val="0"/>
        <w:spacing w:line="360" w:lineRule="auto"/>
        <w:ind w:firstLine="960" w:firstLineChars="400"/>
        <w:rPr>
          <w:rFonts w:ascii="宋体" w:hAnsi="宋体" w:cs="宋体"/>
          <w:bCs/>
          <w:color w:val="auto"/>
          <w:sz w:val="24"/>
          <w:szCs w:val="24"/>
        </w:rPr>
      </w:pPr>
    </w:p>
    <w:p w14:paraId="26326AB7">
      <w:pPr>
        <w:wordWrap w:val="0"/>
        <w:snapToGrid w:val="0"/>
        <w:spacing w:line="360" w:lineRule="auto"/>
        <w:ind w:firstLine="480"/>
        <w:jc w:val="center"/>
        <w:rPr>
          <w:rFonts w:ascii="宋体" w:hAnsi="宋体" w:cs="宋体"/>
          <w:color w:val="auto"/>
          <w:sz w:val="24"/>
        </w:rPr>
      </w:pPr>
      <w:r>
        <w:rPr>
          <w:rFonts w:hint="eastAsia" w:ascii="宋体" w:hAnsi="宋体" w:cs="宋体"/>
          <w:color w:val="auto"/>
          <w:sz w:val="24"/>
        </w:rPr>
        <w:t>年  月  日</w:t>
      </w:r>
    </w:p>
    <w:p w14:paraId="2D08BBE7">
      <w:pPr>
        <w:widowControl/>
        <w:wordWrap w:val="0"/>
        <w:spacing w:line="360" w:lineRule="auto"/>
        <w:ind w:firstLine="600"/>
        <w:jc w:val="left"/>
        <w:rPr>
          <w:rFonts w:ascii="宋体" w:hAnsi="宋体" w:cs="宋体"/>
          <w:color w:val="auto"/>
          <w:sz w:val="30"/>
          <w:szCs w:val="20"/>
        </w:rPr>
        <w:sectPr>
          <w:pgSz w:w="11906" w:h="16838"/>
          <w:pgMar w:top="1440" w:right="1080" w:bottom="1440" w:left="1080" w:header="720" w:footer="720" w:gutter="0"/>
          <w:cols w:space="720" w:num="1"/>
          <w:docGrid w:type="lines" w:linePitch="331" w:charSpace="0"/>
        </w:sectPr>
      </w:pPr>
    </w:p>
    <w:p w14:paraId="1AF5D13E">
      <w:pPr>
        <w:wordWrap w:val="0"/>
        <w:spacing w:line="360" w:lineRule="auto"/>
        <w:ind w:firstLine="723"/>
        <w:jc w:val="center"/>
        <w:rPr>
          <w:rFonts w:ascii="宋体" w:hAnsi="宋体" w:cs="宋体"/>
          <w:b/>
          <w:color w:val="auto"/>
          <w:kern w:val="0"/>
          <w:sz w:val="36"/>
          <w:szCs w:val="36"/>
        </w:rPr>
      </w:pPr>
      <w:r>
        <w:rPr>
          <w:rFonts w:hint="eastAsia" w:ascii="宋体" w:hAnsi="宋体" w:cs="宋体"/>
          <w:b/>
          <w:color w:val="auto"/>
          <w:kern w:val="0"/>
          <w:sz w:val="36"/>
          <w:szCs w:val="36"/>
        </w:rPr>
        <w:t>资格证明文件目录</w:t>
      </w:r>
    </w:p>
    <w:p w14:paraId="3312FF2E">
      <w:pPr>
        <w:wordWrap w:val="0"/>
        <w:snapToGrid w:val="0"/>
        <w:spacing w:line="360" w:lineRule="auto"/>
        <w:rPr>
          <w:rFonts w:ascii="宋体" w:hAnsi="宋体" w:cs="宋体"/>
          <w:color w:val="auto"/>
          <w:kern w:val="0"/>
          <w:sz w:val="24"/>
        </w:rPr>
      </w:pPr>
    </w:p>
    <w:p w14:paraId="0BACCED7">
      <w:pPr>
        <w:wordWrap w:val="0"/>
        <w:snapToGrid w:val="0"/>
        <w:spacing w:line="360" w:lineRule="auto"/>
        <w:rPr>
          <w:rFonts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营业执照(或事业法人登记证或其他工商等登记证明材料)复印件（投标人为自然人的，须提供</w:t>
      </w:r>
      <w:r>
        <w:rPr>
          <w:rFonts w:hint="eastAsia" w:ascii="宋体" w:hAnsi="宋体" w:cs="宋体"/>
          <w:color w:val="auto"/>
          <w:kern w:val="0"/>
          <w:sz w:val="24"/>
        </w:rPr>
        <w:t>自然人的身份证明</w:t>
      </w:r>
      <w:r>
        <w:rPr>
          <w:rFonts w:hint="eastAsia" w:ascii="宋体" w:hAnsi="宋体" w:cs="宋体"/>
          <w:color w:val="auto"/>
          <w:sz w:val="24"/>
        </w:rPr>
        <w:t>）</w:t>
      </w:r>
      <w:r>
        <w:rPr>
          <w:rFonts w:hint="eastAsia" w:ascii="宋体" w:hAnsi="宋体" w:cs="宋体"/>
          <w:color w:val="auto"/>
          <w:kern w:val="0"/>
          <w:sz w:val="24"/>
        </w:rPr>
        <w:t>……………………………………………………………（页码）</w:t>
      </w:r>
    </w:p>
    <w:p w14:paraId="37E943AD">
      <w:pPr>
        <w:wordWrap w:val="0"/>
        <w:snapToGrid w:val="0"/>
        <w:spacing w:line="360" w:lineRule="auto"/>
        <w:rPr>
          <w:rFonts w:ascii="宋体" w:hAnsi="宋体" w:cs="宋体"/>
          <w:color w:val="auto"/>
          <w:kern w:val="0"/>
          <w:sz w:val="24"/>
        </w:rPr>
      </w:pPr>
      <w:r>
        <w:rPr>
          <w:rFonts w:hint="eastAsia" w:ascii="宋体" w:hAnsi="宋体" w:cs="宋体"/>
          <w:color w:val="auto"/>
          <w:kern w:val="0"/>
          <w:sz w:val="24"/>
        </w:rPr>
        <w:t>二、符合参与政府采购活动的资格条件依法缴纳税收、社会保障资金等方面的材料…………………………………………………………………………………………（页码）</w:t>
      </w:r>
    </w:p>
    <w:p w14:paraId="02B69369">
      <w:pPr>
        <w:wordWrap w:val="0"/>
        <w:snapToGrid w:val="0"/>
        <w:spacing w:line="360" w:lineRule="auto"/>
        <w:rPr>
          <w:rFonts w:ascii="宋体" w:hAnsi="宋体" w:cs="宋体"/>
          <w:color w:val="auto"/>
          <w:kern w:val="0"/>
          <w:sz w:val="24"/>
        </w:rPr>
      </w:pPr>
      <w:r>
        <w:rPr>
          <w:rFonts w:hint="eastAsia" w:ascii="宋体" w:hAnsi="宋体" w:cs="宋体"/>
          <w:color w:val="auto"/>
          <w:kern w:val="0"/>
          <w:sz w:val="24"/>
        </w:rPr>
        <w:t>三、财务状况报告方面的材料…………………………………………………………（页码）</w:t>
      </w:r>
    </w:p>
    <w:p w14:paraId="7EBB115C">
      <w:pPr>
        <w:wordWrap w:val="0"/>
        <w:snapToGrid w:val="0"/>
        <w:spacing w:line="360" w:lineRule="auto"/>
        <w:rPr>
          <w:rFonts w:ascii="宋体" w:hAnsi="宋体" w:cs="宋体"/>
          <w:color w:val="auto"/>
          <w:kern w:val="0"/>
          <w:sz w:val="24"/>
        </w:rPr>
      </w:pPr>
      <w:r>
        <w:rPr>
          <w:rFonts w:hint="eastAsia" w:ascii="宋体" w:hAnsi="宋体" w:cs="宋体"/>
          <w:color w:val="auto"/>
          <w:sz w:val="24"/>
        </w:rPr>
        <w:t>四、投标人直接控股股东信息</w:t>
      </w:r>
      <w:r>
        <w:rPr>
          <w:rFonts w:hint="eastAsia" w:ascii="宋体" w:hAnsi="宋体" w:cs="宋体"/>
          <w:color w:val="auto"/>
          <w:kern w:val="0"/>
          <w:sz w:val="24"/>
        </w:rPr>
        <w:t>…………………………………………………………（页码）</w:t>
      </w:r>
    </w:p>
    <w:p w14:paraId="5813F941">
      <w:pPr>
        <w:wordWrap w:val="0"/>
        <w:snapToGrid w:val="0"/>
        <w:spacing w:line="360" w:lineRule="auto"/>
        <w:rPr>
          <w:rFonts w:ascii="宋体" w:hAnsi="宋体" w:cs="宋体"/>
          <w:color w:val="auto"/>
          <w:kern w:val="0"/>
          <w:sz w:val="24"/>
        </w:rPr>
      </w:pPr>
      <w:r>
        <w:rPr>
          <w:rFonts w:hint="eastAsia" w:ascii="宋体" w:hAnsi="宋体" w:cs="宋体"/>
          <w:color w:val="auto"/>
          <w:sz w:val="24"/>
        </w:rPr>
        <w:t>五、投标人直接管理关系信息表</w:t>
      </w:r>
      <w:r>
        <w:rPr>
          <w:rFonts w:hint="eastAsia" w:ascii="宋体" w:hAnsi="宋体" w:cs="宋体"/>
          <w:color w:val="auto"/>
          <w:kern w:val="0"/>
          <w:sz w:val="24"/>
        </w:rPr>
        <w:t>………………………………………………………（页码）</w:t>
      </w:r>
    </w:p>
    <w:p w14:paraId="65ED1A84">
      <w:pPr>
        <w:wordWrap w:val="0"/>
        <w:snapToGrid w:val="0"/>
        <w:spacing w:line="360" w:lineRule="auto"/>
        <w:rPr>
          <w:rFonts w:ascii="宋体" w:hAnsi="宋体" w:cs="宋体"/>
          <w:color w:val="auto"/>
          <w:kern w:val="0"/>
          <w:sz w:val="24"/>
        </w:rPr>
      </w:pPr>
      <w:r>
        <w:rPr>
          <w:rFonts w:hint="eastAsia" w:ascii="宋体" w:hAnsi="宋体" w:cs="宋体"/>
          <w:color w:val="auto"/>
          <w:kern w:val="0"/>
          <w:sz w:val="24"/>
        </w:rPr>
        <w:t>六、投标资格声明函……………………………………………………………………（页码）</w:t>
      </w:r>
    </w:p>
    <w:p w14:paraId="3235DBC4">
      <w:pPr>
        <w:wordWrap w:val="0"/>
        <w:snapToGrid w:val="0"/>
        <w:spacing w:line="360" w:lineRule="auto"/>
        <w:rPr>
          <w:rFonts w:ascii="宋体" w:hAnsi="宋体" w:cs="宋体"/>
          <w:color w:val="auto"/>
          <w:kern w:val="0"/>
          <w:sz w:val="24"/>
        </w:rPr>
      </w:pPr>
      <w:r>
        <w:rPr>
          <w:rFonts w:hint="eastAsia" w:ascii="宋体" w:hAnsi="宋体" w:cs="宋体"/>
          <w:color w:val="auto"/>
          <w:kern w:val="0"/>
          <w:sz w:val="24"/>
        </w:rPr>
        <w:t>七、联合体协议书（</w:t>
      </w:r>
      <w:r>
        <w:rPr>
          <w:rFonts w:hint="eastAsia" w:ascii="宋体" w:hAnsi="宋体" w:cs="宋体"/>
          <w:color w:val="auto"/>
          <w:sz w:val="24"/>
        </w:rPr>
        <w:t>以联合体形式投标的，提供联合体协议；本项目不接受联合体投标或者投标人不以联合体形式投标的，则不需要提供</w:t>
      </w:r>
      <w:r>
        <w:rPr>
          <w:rFonts w:hint="eastAsia" w:ascii="宋体" w:hAnsi="宋体" w:cs="宋体"/>
          <w:color w:val="auto"/>
          <w:kern w:val="0"/>
          <w:sz w:val="24"/>
        </w:rPr>
        <w:t>）………………………………………（页码）</w:t>
      </w:r>
    </w:p>
    <w:p w14:paraId="3CA64D81">
      <w:pPr>
        <w:wordWrap w:val="0"/>
        <w:snapToGrid w:val="0"/>
        <w:spacing w:line="360" w:lineRule="auto"/>
        <w:rPr>
          <w:rFonts w:hint="default" w:ascii="宋体" w:hAnsi="宋体" w:eastAsia="宋体" w:cs="宋体"/>
          <w:color w:val="auto"/>
          <w:kern w:val="0"/>
          <w:sz w:val="24"/>
          <w:lang w:val="en-US" w:eastAsia="zh-CN"/>
        </w:rPr>
      </w:pPr>
      <w:r>
        <w:rPr>
          <w:rFonts w:hint="eastAsia" w:ascii="宋体" w:hAnsi="宋体" w:cs="宋体"/>
          <w:color w:val="auto"/>
          <w:kern w:val="0"/>
          <w:sz w:val="24"/>
        </w:rPr>
        <w:t>八、</w:t>
      </w:r>
      <w:r>
        <w:rPr>
          <w:rFonts w:hint="eastAsia" w:ascii="宋体" w:hAnsi="宋体" w:cs="宋体"/>
          <w:color w:val="auto"/>
          <w:kern w:val="0"/>
          <w:sz w:val="24"/>
          <w:lang w:val="en-US" w:eastAsia="zh-CN"/>
        </w:rPr>
        <w:t>中小企业声明函</w:t>
      </w:r>
      <w:r>
        <w:rPr>
          <w:rFonts w:hint="eastAsia" w:ascii="宋体" w:hAnsi="宋体" w:cs="宋体"/>
          <w:color w:val="auto"/>
          <w:kern w:val="0"/>
          <w:sz w:val="24"/>
        </w:rPr>
        <w:t>……………………………………………………………………（页码）</w:t>
      </w:r>
    </w:p>
    <w:p w14:paraId="752B46CA">
      <w:pPr>
        <w:wordWrap w:val="0"/>
        <w:snapToGrid w:val="0"/>
        <w:spacing w:line="360" w:lineRule="auto"/>
        <w:rPr>
          <w:rFonts w:ascii="宋体" w:hAnsi="宋体" w:cs="宋体"/>
          <w:color w:val="auto"/>
          <w:kern w:val="0"/>
          <w:sz w:val="24"/>
        </w:rPr>
      </w:pPr>
      <w:r>
        <w:rPr>
          <w:rFonts w:hint="eastAsia" w:ascii="宋体" w:hAnsi="宋体" w:cs="宋体"/>
          <w:color w:val="auto"/>
          <w:kern w:val="0"/>
          <w:sz w:val="24"/>
          <w:lang w:val="en-US" w:eastAsia="zh-CN"/>
        </w:rPr>
        <w:t>九、</w:t>
      </w:r>
      <w:r>
        <w:rPr>
          <w:rFonts w:hint="eastAsia" w:ascii="宋体" w:hAnsi="宋体" w:cs="宋体"/>
          <w:color w:val="auto"/>
          <w:kern w:val="0"/>
          <w:sz w:val="24"/>
        </w:rPr>
        <w:t>除招标文件规定必须提供以外，投标人认为需要提供的其他证明材料………（页码）</w:t>
      </w:r>
    </w:p>
    <w:p w14:paraId="0E7A7105">
      <w:pPr>
        <w:wordWrap w:val="0"/>
        <w:spacing w:line="360" w:lineRule="auto"/>
        <w:ind w:firstLine="482"/>
        <w:rPr>
          <w:rFonts w:ascii="宋体" w:hAnsi="宋体" w:cs="宋体"/>
          <w:b/>
          <w:bCs/>
          <w:color w:val="auto"/>
          <w:sz w:val="24"/>
        </w:rPr>
      </w:pPr>
      <w:r>
        <w:rPr>
          <w:rFonts w:hint="eastAsia" w:ascii="宋体" w:hAnsi="宋体" w:cs="宋体"/>
          <w:b/>
          <w:bCs/>
          <w:color w:val="auto"/>
          <w:sz w:val="24"/>
        </w:rPr>
        <w:t>注：以上目录是基本格式要求，各投标人可根据自身情况进一步向下增加内容或细化。</w:t>
      </w:r>
    </w:p>
    <w:p w14:paraId="721B012D">
      <w:pPr>
        <w:widowControl/>
        <w:wordWrap w:val="0"/>
        <w:spacing w:line="360" w:lineRule="auto"/>
        <w:ind w:firstLine="600"/>
        <w:jc w:val="left"/>
        <w:rPr>
          <w:rFonts w:ascii="宋体" w:hAnsi="宋体" w:cs="宋体"/>
          <w:color w:val="auto"/>
          <w:sz w:val="30"/>
          <w:szCs w:val="20"/>
        </w:rPr>
        <w:sectPr>
          <w:pgSz w:w="11906" w:h="16838"/>
          <w:pgMar w:top="1440" w:right="1080" w:bottom="1440" w:left="1080" w:header="720" w:footer="720" w:gutter="0"/>
          <w:cols w:space="720" w:num="1"/>
          <w:docGrid w:type="lines" w:linePitch="331" w:charSpace="0"/>
        </w:sectPr>
      </w:pPr>
    </w:p>
    <w:p w14:paraId="0E85559B">
      <w:pPr>
        <w:wordWrap w:val="0"/>
        <w:snapToGrid w:val="0"/>
        <w:spacing w:line="360" w:lineRule="auto"/>
        <w:ind w:firstLine="643"/>
        <w:rPr>
          <w:rFonts w:ascii="宋体" w:hAnsi="宋体" w:cs="宋体"/>
          <w:b/>
          <w:color w:val="auto"/>
          <w:kern w:val="0"/>
          <w:sz w:val="32"/>
          <w:szCs w:val="32"/>
          <w:lang w:val="zh-CN"/>
        </w:rPr>
      </w:pPr>
    </w:p>
    <w:p w14:paraId="5B62F104">
      <w:pPr>
        <w:wordWrap w:val="0"/>
        <w:spacing w:line="360" w:lineRule="auto"/>
        <w:ind w:firstLine="643"/>
        <w:jc w:val="center"/>
        <w:rPr>
          <w:rFonts w:ascii="宋体" w:hAnsi="宋体" w:cs="宋体"/>
          <w:b/>
          <w:color w:val="auto"/>
          <w:sz w:val="30"/>
          <w:szCs w:val="30"/>
        </w:rPr>
      </w:pPr>
      <w:r>
        <w:rPr>
          <w:rFonts w:hint="eastAsia" w:ascii="宋体" w:hAnsi="宋体" w:cs="宋体"/>
          <w:b/>
          <w:color w:val="auto"/>
          <w:kern w:val="0"/>
          <w:sz w:val="32"/>
          <w:szCs w:val="32"/>
          <w:lang w:val="zh-CN"/>
        </w:rPr>
        <w:t>一、</w:t>
      </w:r>
      <w:r>
        <w:rPr>
          <w:rFonts w:hint="eastAsia" w:ascii="宋体" w:hAnsi="宋体" w:cs="宋体"/>
          <w:b/>
          <w:color w:val="auto"/>
          <w:sz w:val="30"/>
          <w:szCs w:val="30"/>
        </w:rPr>
        <w:t>营业执照(或事业法人登记证或其他工商等登记证明材料)复印件（投标人为自然人的，提供自然人的身份证明）</w:t>
      </w:r>
    </w:p>
    <w:p w14:paraId="78ED858A">
      <w:pPr>
        <w:wordWrap w:val="0"/>
        <w:spacing w:line="360" w:lineRule="auto"/>
        <w:ind w:firstLine="602"/>
        <w:rPr>
          <w:rFonts w:ascii="宋体" w:hAnsi="宋体" w:cs="宋体"/>
          <w:b/>
          <w:color w:val="auto"/>
          <w:sz w:val="30"/>
          <w:szCs w:val="30"/>
        </w:rPr>
      </w:pPr>
    </w:p>
    <w:p w14:paraId="6E9EF3F3">
      <w:pPr>
        <w:wordWrap w:val="0"/>
        <w:snapToGrid w:val="0"/>
        <w:spacing w:line="360" w:lineRule="auto"/>
        <w:ind w:firstLine="480"/>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投标人名称(电子签章)：                              </w:t>
      </w:r>
    </w:p>
    <w:p w14:paraId="2EE27D7B">
      <w:pPr>
        <w:wordWrap w:val="0"/>
        <w:spacing w:line="360" w:lineRule="auto"/>
        <w:jc w:val="center"/>
        <w:rPr>
          <w:rFonts w:ascii="宋体" w:hAnsi="宋体" w:cs="宋体"/>
          <w:b/>
          <w:color w:val="auto"/>
          <w:sz w:val="30"/>
          <w:szCs w:val="30"/>
        </w:rPr>
      </w:pPr>
      <w:r>
        <w:rPr>
          <w:rFonts w:hint="eastAsia" w:ascii="宋体" w:hAnsi="宋体" w:cs="宋体"/>
          <w:color w:val="auto"/>
          <w:kern w:val="0"/>
          <w:sz w:val="24"/>
          <w:lang w:val="zh-CN"/>
        </w:rPr>
        <w:t xml:space="preserve">                   日期：  年  月</w:t>
      </w:r>
    </w:p>
    <w:p w14:paraId="164A30D2">
      <w:pPr>
        <w:wordWrap w:val="0"/>
        <w:spacing w:line="360" w:lineRule="auto"/>
        <w:ind w:firstLine="602"/>
        <w:jc w:val="center"/>
        <w:rPr>
          <w:rFonts w:ascii="宋体" w:hAnsi="宋体" w:cs="宋体"/>
          <w:b/>
          <w:color w:val="auto"/>
          <w:sz w:val="30"/>
          <w:szCs w:val="30"/>
        </w:rPr>
      </w:pPr>
    </w:p>
    <w:p w14:paraId="46AAC3C0">
      <w:pPr>
        <w:wordWrap w:val="0"/>
        <w:snapToGrid w:val="0"/>
        <w:spacing w:line="360" w:lineRule="auto"/>
        <w:ind w:right="480" w:firstLine="602"/>
        <w:jc w:val="center"/>
        <w:rPr>
          <w:rFonts w:ascii="宋体" w:hAnsi="宋体" w:cs="宋体"/>
          <w:b/>
          <w:color w:val="auto"/>
          <w:kern w:val="0"/>
          <w:sz w:val="32"/>
          <w:szCs w:val="32"/>
        </w:rPr>
      </w:pPr>
      <w:r>
        <w:rPr>
          <w:rFonts w:hint="eastAsia" w:ascii="宋体" w:hAnsi="宋体" w:cs="宋体"/>
          <w:b/>
          <w:color w:val="auto"/>
          <w:sz w:val="30"/>
          <w:szCs w:val="30"/>
        </w:rPr>
        <w:t>二、</w:t>
      </w:r>
      <w:r>
        <w:rPr>
          <w:rFonts w:hint="eastAsia" w:ascii="宋体" w:hAnsi="宋体" w:cs="宋体"/>
          <w:b/>
          <w:color w:val="auto"/>
          <w:kern w:val="0"/>
          <w:sz w:val="32"/>
          <w:szCs w:val="32"/>
        </w:rPr>
        <w:t>符合参与政府采购活动的资格条件依法缴纳税收、社会保障资金等方面的材料</w:t>
      </w:r>
    </w:p>
    <w:p w14:paraId="19B26162">
      <w:pPr>
        <w:wordWrap w:val="0"/>
        <w:snapToGrid w:val="0"/>
        <w:spacing w:line="360" w:lineRule="auto"/>
        <w:ind w:firstLine="480" w:firstLineChars="200"/>
        <w:rPr>
          <w:rFonts w:ascii="宋体" w:hAnsi="宋体" w:cs="宋体"/>
          <w:color w:val="auto"/>
          <w:sz w:val="24"/>
        </w:rPr>
      </w:pPr>
    </w:p>
    <w:p w14:paraId="6F01B8F8">
      <w:pPr>
        <w:wordWrap w:val="0"/>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71A2D55">
      <w:pPr>
        <w:wordWrap w:val="0"/>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 xml:space="preserve"> 投标人名称(电子签章)：</w:t>
      </w:r>
    </w:p>
    <w:p w14:paraId="4F8CD303">
      <w:pPr>
        <w:wordWrap w:val="0"/>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2880899">
      <w:pPr>
        <w:wordWrap w:val="0"/>
        <w:snapToGrid w:val="0"/>
        <w:spacing w:line="360" w:lineRule="auto"/>
        <w:ind w:right="480" w:firstLine="602"/>
        <w:jc w:val="center"/>
        <w:rPr>
          <w:rFonts w:ascii="宋体" w:hAnsi="宋体" w:cs="宋体"/>
          <w:b/>
          <w:color w:val="auto"/>
          <w:kern w:val="0"/>
          <w:sz w:val="32"/>
          <w:szCs w:val="32"/>
        </w:rPr>
      </w:pPr>
      <w:r>
        <w:rPr>
          <w:rFonts w:hint="eastAsia" w:ascii="宋体" w:hAnsi="宋体" w:cs="宋体"/>
          <w:b/>
          <w:color w:val="auto"/>
          <w:sz w:val="30"/>
          <w:szCs w:val="30"/>
        </w:rPr>
        <w:t>三、</w:t>
      </w:r>
      <w:r>
        <w:rPr>
          <w:rFonts w:hint="eastAsia" w:ascii="宋体" w:hAnsi="宋体" w:cs="宋体"/>
          <w:b/>
          <w:color w:val="auto"/>
          <w:kern w:val="0"/>
          <w:sz w:val="32"/>
          <w:szCs w:val="32"/>
        </w:rPr>
        <w:t>财务状况报告方面的材料</w:t>
      </w:r>
    </w:p>
    <w:p w14:paraId="46059128">
      <w:pPr>
        <w:wordWrap w:val="0"/>
        <w:snapToGrid w:val="0"/>
        <w:spacing w:line="360" w:lineRule="auto"/>
        <w:ind w:firstLine="480" w:firstLineChars="200"/>
        <w:rPr>
          <w:rFonts w:ascii="宋体" w:hAnsi="宋体" w:cs="宋体"/>
          <w:color w:val="auto"/>
          <w:sz w:val="24"/>
        </w:rPr>
      </w:pPr>
    </w:p>
    <w:p w14:paraId="4AF921FE">
      <w:pPr>
        <w:wordWrap w:val="0"/>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A4C2DD6">
      <w:pPr>
        <w:wordWrap w:val="0"/>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 xml:space="preserve"> 投标人名称(电子签章)：</w:t>
      </w:r>
    </w:p>
    <w:p w14:paraId="597DA90F">
      <w:pPr>
        <w:wordWrap w:val="0"/>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B73A58A">
      <w:pPr>
        <w:wordWrap w:val="0"/>
        <w:snapToGrid w:val="0"/>
        <w:spacing w:line="360" w:lineRule="auto"/>
        <w:ind w:firstLine="5160" w:firstLineChars="2150"/>
        <w:rPr>
          <w:rFonts w:ascii="宋体" w:hAnsi="宋体" w:cs="宋体"/>
          <w:color w:val="auto"/>
          <w:kern w:val="0"/>
          <w:sz w:val="24"/>
          <w:lang w:val="zh-CN"/>
        </w:rPr>
      </w:pPr>
    </w:p>
    <w:p w14:paraId="7E28DBEF">
      <w:pPr>
        <w:wordWrap w:val="0"/>
        <w:snapToGrid w:val="0"/>
        <w:spacing w:line="360" w:lineRule="auto"/>
        <w:ind w:right="480" w:firstLine="643"/>
        <w:jc w:val="center"/>
        <w:rPr>
          <w:rFonts w:ascii="宋体" w:hAnsi="宋体" w:cs="宋体"/>
          <w:b/>
          <w:color w:val="auto"/>
          <w:kern w:val="0"/>
          <w:sz w:val="32"/>
          <w:szCs w:val="32"/>
          <w:lang w:val="zh-CN"/>
        </w:rPr>
      </w:pPr>
    </w:p>
    <w:p w14:paraId="2831013B">
      <w:pPr>
        <w:wordWrap w:val="0"/>
        <w:snapToGrid w:val="0"/>
        <w:spacing w:line="360" w:lineRule="auto"/>
        <w:ind w:right="480" w:firstLine="643"/>
        <w:jc w:val="center"/>
        <w:rPr>
          <w:rFonts w:ascii="宋体" w:hAnsi="宋体" w:cs="宋体"/>
          <w:b/>
          <w:color w:val="auto"/>
          <w:sz w:val="28"/>
          <w:szCs w:val="28"/>
        </w:rPr>
      </w:pPr>
      <w:r>
        <w:rPr>
          <w:rFonts w:hint="eastAsia" w:ascii="宋体" w:hAnsi="宋体" w:cs="宋体"/>
          <w:b/>
          <w:color w:val="auto"/>
          <w:kern w:val="0"/>
          <w:sz w:val="32"/>
          <w:szCs w:val="32"/>
        </w:rPr>
        <w:br w:type="page"/>
      </w:r>
    </w:p>
    <w:p w14:paraId="4206D862">
      <w:pPr>
        <w:wordWrap w:val="0"/>
        <w:snapToGrid w:val="0"/>
        <w:spacing w:line="360" w:lineRule="auto"/>
        <w:ind w:firstLine="643"/>
        <w:jc w:val="center"/>
        <w:rPr>
          <w:rFonts w:ascii="宋体" w:hAnsi="宋体" w:cs="宋体"/>
          <w:b/>
          <w:color w:val="auto"/>
          <w:kern w:val="0"/>
          <w:sz w:val="32"/>
          <w:szCs w:val="32"/>
        </w:rPr>
      </w:pPr>
      <w:r>
        <w:rPr>
          <w:rFonts w:hint="eastAsia" w:ascii="宋体" w:hAnsi="宋体" w:cs="宋体"/>
          <w:b/>
          <w:color w:val="auto"/>
          <w:kern w:val="0"/>
          <w:sz w:val="32"/>
          <w:szCs w:val="32"/>
        </w:rPr>
        <w:t>四、投标人直接控股股东信息表</w:t>
      </w:r>
    </w:p>
    <w:tbl>
      <w:tblPr>
        <w:tblStyle w:val="25"/>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FF1925E">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1640B00">
            <w:pPr>
              <w:wordWrap w:val="0"/>
              <w:spacing w:line="360" w:lineRule="auto"/>
              <w:ind w:firstLine="482"/>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62A210D">
            <w:pPr>
              <w:wordWrap w:val="0"/>
              <w:spacing w:line="360" w:lineRule="auto"/>
              <w:ind w:firstLine="482"/>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6D8375">
            <w:pPr>
              <w:wordWrap w:val="0"/>
              <w:spacing w:line="360" w:lineRule="auto"/>
              <w:ind w:firstLine="482"/>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2FF3812">
            <w:pPr>
              <w:wordWrap w:val="0"/>
              <w:spacing w:line="360" w:lineRule="auto"/>
              <w:ind w:firstLine="482"/>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FDC7B3B">
            <w:pPr>
              <w:wordWrap w:val="0"/>
              <w:spacing w:line="360" w:lineRule="auto"/>
              <w:ind w:firstLine="482"/>
              <w:jc w:val="center"/>
              <w:rPr>
                <w:rFonts w:ascii="宋体" w:hAnsi="宋体" w:cs="宋体"/>
                <w:b/>
                <w:bCs/>
                <w:color w:val="auto"/>
                <w:kern w:val="0"/>
                <w:sz w:val="24"/>
              </w:rPr>
            </w:pPr>
            <w:r>
              <w:rPr>
                <w:rFonts w:hint="eastAsia" w:ascii="宋体" w:hAnsi="宋体" w:cs="宋体"/>
                <w:b/>
                <w:bCs/>
                <w:color w:val="auto"/>
                <w:kern w:val="0"/>
                <w:sz w:val="24"/>
              </w:rPr>
              <w:t>备注</w:t>
            </w:r>
          </w:p>
        </w:tc>
      </w:tr>
      <w:tr w14:paraId="19660C4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E984E6">
            <w:pPr>
              <w:wordWrap w:val="0"/>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423687">
            <w:pPr>
              <w:wordWrap w:val="0"/>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0BA09D">
            <w:pPr>
              <w:wordWrap w:val="0"/>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EE38A8">
            <w:pPr>
              <w:wordWrap w:val="0"/>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126D30">
            <w:pPr>
              <w:wordWrap w:val="0"/>
              <w:spacing w:line="360" w:lineRule="auto"/>
              <w:jc w:val="center"/>
              <w:rPr>
                <w:rFonts w:ascii="宋体" w:hAnsi="宋体" w:cs="宋体"/>
                <w:color w:val="auto"/>
                <w:kern w:val="0"/>
                <w:sz w:val="24"/>
              </w:rPr>
            </w:pPr>
          </w:p>
        </w:tc>
      </w:tr>
      <w:tr w14:paraId="177731D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5220DE">
            <w:pPr>
              <w:wordWrap w:val="0"/>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75BE61">
            <w:pPr>
              <w:wordWrap w:val="0"/>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AE1830">
            <w:pPr>
              <w:wordWrap w:val="0"/>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442186">
            <w:pPr>
              <w:wordWrap w:val="0"/>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F74590">
            <w:pPr>
              <w:wordWrap w:val="0"/>
              <w:spacing w:line="360" w:lineRule="auto"/>
              <w:jc w:val="center"/>
              <w:rPr>
                <w:rFonts w:ascii="宋体" w:hAnsi="宋体" w:cs="宋体"/>
                <w:color w:val="auto"/>
                <w:kern w:val="0"/>
                <w:sz w:val="24"/>
              </w:rPr>
            </w:pPr>
          </w:p>
        </w:tc>
      </w:tr>
      <w:tr w14:paraId="016DA87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D463B6">
            <w:pPr>
              <w:wordWrap w:val="0"/>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A43528">
            <w:pPr>
              <w:wordWrap w:val="0"/>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33D513">
            <w:pPr>
              <w:wordWrap w:val="0"/>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5FECF8">
            <w:pPr>
              <w:wordWrap w:val="0"/>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27B072">
            <w:pPr>
              <w:wordWrap w:val="0"/>
              <w:spacing w:line="360" w:lineRule="auto"/>
              <w:jc w:val="center"/>
              <w:rPr>
                <w:rFonts w:ascii="宋体" w:hAnsi="宋体" w:cs="宋体"/>
                <w:color w:val="auto"/>
                <w:kern w:val="0"/>
                <w:sz w:val="24"/>
              </w:rPr>
            </w:pPr>
          </w:p>
        </w:tc>
      </w:tr>
      <w:tr w14:paraId="4D23573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8FB67E">
            <w:pPr>
              <w:wordWrap w:val="0"/>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83A029">
            <w:pPr>
              <w:wordWrap w:val="0"/>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34435A">
            <w:pPr>
              <w:wordWrap w:val="0"/>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A7B026">
            <w:pPr>
              <w:wordWrap w:val="0"/>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584F38">
            <w:pPr>
              <w:wordWrap w:val="0"/>
              <w:spacing w:line="360" w:lineRule="auto"/>
              <w:jc w:val="center"/>
              <w:rPr>
                <w:rFonts w:ascii="宋体" w:hAnsi="宋体" w:cs="宋体"/>
                <w:color w:val="auto"/>
                <w:kern w:val="0"/>
                <w:sz w:val="24"/>
              </w:rPr>
            </w:pPr>
          </w:p>
        </w:tc>
      </w:tr>
    </w:tbl>
    <w:p w14:paraId="5CA3E272">
      <w:pPr>
        <w:wordWrap w:val="0"/>
        <w:snapToGrid w:val="0"/>
        <w:spacing w:line="360" w:lineRule="auto"/>
        <w:jc w:val="left"/>
        <w:rPr>
          <w:rFonts w:ascii="宋体" w:hAnsi="宋体" w:cs="宋体"/>
          <w:color w:val="auto"/>
          <w:sz w:val="24"/>
        </w:rPr>
      </w:pPr>
      <w:r>
        <w:rPr>
          <w:rFonts w:hint="eastAsia" w:ascii="宋体" w:hAnsi="宋体" w:cs="宋体"/>
          <w:color w:val="auto"/>
          <w:sz w:val="24"/>
        </w:rPr>
        <w:t>注：</w:t>
      </w:r>
    </w:p>
    <w:p w14:paraId="5E567902">
      <w:pPr>
        <w:wordWrap w:val="0"/>
        <w:snapToGrid w:val="0"/>
        <w:spacing w:line="360" w:lineRule="auto"/>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926EE45">
      <w:pPr>
        <w:wordWrap w:val="0"/>
        <w:snapToGrid w:val="0"/>
        <w:spacing w:line="360" w:lineRule="auto"/>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14:paraId="50E14598">
      <w:pPr>
        <w:wordWrap w:val="0"/>
        <w:snapToGrid w:val="0"/>
        <w:spacing w:line="360" w:lineRule="auto"/>
        <w:jc w:val="left"/>
        <w:rPr>
          <w:rFonts w:ascii="宋体" w:hAnsi="宋体" w:cs="宋体"/>
          <w:color w:val="auto"/>
          <w:sz w:val="24"/>
        </w:rPr>
      </w:pPr>
      <w:r>
        <w:rPr>
          <w:rFonts w:hint="eastAsia" w:ascii="宋体" w:hAnsi="宋体" w:cs="宋体"/>
          <w:color w:val="auto"/>
          <w:sz w:val="24"/>
        </w:rPr>
        <w:t>3.供应商不存在直接控股股东的，则填“无”。</w:t>
      </w:r>
    </w:p>
    <w:p w14:paraId="1E02F0CE">
      <w:pPr>
        <w:wordWrap w:val="0"/>
        <w:snapToGrid w:val="0"/>
        <w:spacing w:line="360" w:lineRule="auto"/>
        <w:jc w:val="left"/>
        <w:rPr>
          <w:rFonts w:ascii="宋体" w:hAnsi="宋体" w:cs="宋体"/>
          <w:color w:val="auto"/>
          <w:sz w:val="24"/>
        </w:rPr>
      </w:pPr>
    </w:p>
    <w:p w14:paraId="195F00F5">
      <w:pPr>
        <w:wordWrap w:val="0"/>
        <w:snapToGrid w:val="0"/>
        <w:spacing w:line="360" w:lineRule="auto"/>
        <w:jc w:val="left"/>
        <w:rPr>
          <w:rFonts w:ascii="宋体" w:hAnsi="宋体" w:cs="宋体"/>
          <w:color w:val="auto"/>
          <w:sz w:val="24"/>
        </w:rPr>
      </w:pPr>
    </w:p>
    <w:p w14:paraId="6FC4149E">
      <w:pPr>
        <w:wordWrap w:val="0"/>
        <w:snapToGrid w:val="0"/>
        <w:spacing w:line="360" w:lineRule="auto"/>
        <w:jc w:val="left"/>
        <w:rPr>
          <w:rFonts w:ascii="宋体" w:hAnsi="宋体" w:cs="宋体"/>
          <w:color w:val="auto"/>
          <w:sz w:val="24"/>
        </w:rPr>
      </w:pPr>
    </w:p>
    <w:p w14:paraId="057A6F74">
      <w:pPr>
        <w:wordWrap w:val="0"/>
        <w:snapToGrid w:val="0"/>
        <w:spacing w:line="360" w:lineRule="auto"/>
        <w:jc w:val="left"/>
        <w:rPr>
          <w:rFonts w:ascii="宋体" w:hAnsi="宋体" w:cs="宋体"/>
          <w:color w:val="auto"/>
          <w:sz w:val="24"/>
        </w:rPr>
      </w:pPr>
    </w:p>
    <w:p w14:paraId="537DBD54">
      <w:pPr>
        <w:wordWrap w:val="0"/>
        <w:snapToGrid w:val="0"/>
        <w:spacing w:line="360" w:lineRule="auto"/>
        <w:jc w:val="left"/>
        <w:rPr>
          <w:rFonts w:ascii="宋体" w:hAnsi="宋体" w:cs="宋体"/>
          <w:color w:val="auto"/>
          <w:sz w:val="24"/>
        </w:rPr>
      </w:pPr>
    </w:p>
    <w:p w14:paraId="22B54B23">
      <w:pPr>
        <w:wordWrap w:val="0"/>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投标人名称(电子签章)：</w:t>
      </w:r>
    </w:p>
    <w:p w14:paraId="5F90AD6A">
      <w:pPr>
        <w:wordWrap w:val="0"/>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FABB4B6">
      <w:pPr>
        <w:wordWrap w:val="0"/>
        <w:snapToGrid w:val="0"/>
        <w:spacing w:line="360" w:lineRule="auto"/>
        <w:ind w:firstLine="562"/>
        <w:jc w:val="center"/>
        <w:rPr>
          <w:rFonts w:ascii="宋体" w:hAnsi="宋体" w:cs="宋体"/>
          <w:b/>
          <w:color w:val="auto"/>
          <w:sz w:val="28"/>
          <w:szCs w:val="28"/>
        </w:rPr>
      </w:pPr>
      <w:r>
        <w:rPr>
          <w:rFonts w:hint="eastAsia" w:ascii="宋体" w:hAnsi="宋体" w:cs="宋体"/>
          <w:b/>
          <w:color w:val="auto"/>
          <w:sz w:val="28"/>
          <w:szCs w:val="28"/>
        </w:rPr>
        <w:br w:type="page"/>
      </w:r>
    </w:p>
    <w:p w14:paraId="5DAF2495">
      <w:pPr>
        <w:wordWrap w:val="0"/>
        <w:snapToGrid w:val="0"/>
        <w:spacing w:line="360" w:lineRule="auto"/>
        <w:ind w:firstLine="643"/>
        <w:jc w:val="center"/>
        <w:rPr>
          <w:rFonts w:ascii="宋体" w:hAnsi="宋体" w:cs="宋体"/>
          <w:color w:val="auto"/>
          <w:sz w:val="32"/>
          <w:szCs w:val="32"/>
        </w:rPr>
      </w:pPr>
      <w:r>
        <w:rPr>
          <w:rFonts w:hint="eastAsia" w:ascii="宋体" w:hAnsi="宋体" w:cs="宋体"/>
          <w:b/>
          <w:color w:val="auto"/>
          <w:sz w:val="32"/>
          <w:szCs w:val="32"/>
        </w:rPr>
        <w:t>五、投标人直接管理关系信息表</w:t>
      </w:r>
    </w:p>
    <w:tbl>
      <w:tblPr>
        <w:tblStyle w:val="25"/>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018DA899">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78F7ACC">
            <w:pPr>
              <w:wordWrap w:val="0"/>
              <w:spacing w:line="360" w:lineRule="auto"/>
              <w:ind w:firstLine="482"/>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CFF166">
            <w:pPr>
              <w:wordWrap w:val="0"/>
              <w:spacing w:line="360" w:lineRule="auto"/>
              <w:ind w:firstLine="482"/>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EAB89A6">
            <w:pPr>
              <w:wordWrap w:val="0"/>
              <w:spacing w:line="360" w:lineRule="auto"/>
              <w:ind w:firstLine="482"/>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E24F58">
            <w:pPr>
              <w:wordWrap w:val="0"/>
              <w:spacing w:line="360" w:lineRule="auto"/>
              <w:ind w:firstLine="482"/>
              <w:jc w:val="center"/>
              <w:rPr>
                <w:rFonts w:ascii="宋体" w:hAnsi="宋体" w:cs="宋体"/>
                <w:b/>
                <w:bCs/>
                <w:color w:val="auto"/>
                <w:kern w:val="0"/>
                <w:sz w:val="24"/>
              </w:rPr>
            </w:pPr>
            <w:r>
              <w:rPr>
                <w:rFonts w:hint="eastAsia" w:ascii="宋体" w:hAnsi="宋体" w:cs="宋体"/>
                <w:b/>
                <w:bCs/>
                <w:color w:val="auto"/>
                <w:kern w:val="0"/>
                <w:sz w:val="24"/>
              </w:rPr>
              <w:t>备注</w:t>
            </w:r>
          </w:p>
        </w:tc>
      </w:tr>
      <w:tr w14:paraId="5A206E6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F0A7EB">
            <w:pPr>
              <w:wordWrap w:val="0"/>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EB7DA9">
            <w:pPr>
              <w:wordWrap w:val="0"/>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606FB7">
            <w:pPr>
              <w:wordWrap w:val="0"/>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58300E">
            <w:pPr>
              <w:wordWrap w:val="0"/>
              <w:spacing w:line="360" w:lineRule="auto"/>
              <w:jc w:val="center"/>
              <w:rPr>
                <w:rFonts w:ascii="宋体" w:hAnsi="宋体" w:cs="宋体"/>
                <w:color w:val="auto"/>
                <w:kern w:val="0"/>
                <w:sz w:val="24"/>
              </w:rPr>
            </w:pPr>
          </w:p>
        </w:tc>
      </w:tr>
      <w:tr w14:paraId="7FCA621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3503AA">
            <w:pPr>
              <w:wordWrap w:val="0"/>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B6D066">
            <w:pPr>
              <w:wordWrap w:val="0"/>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F428AD">
            <w:pPr>
              <w:wordWrap w:val="0"/>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2D4841">
            <w:pPr>
              <w:wordWrap w:val="0"/>
              <w:spacing w:line="360" w:lineRule="auto"/>
              <w:jc w:val="center"/>
              <w:rPr>
                <w:rFonts w:ascii="宋体" w:hAnsi="宋体" w:cs="宋体"/>
                <w:color w:val="auto"/>
                <w:kern w:val="0"/>
                <w:sz w:val="24"/>
              </w:rPr>
            </w:pPr>
          </w:p>
        </w:tc>
      </w:tr>
      <w:tr w14:paraId="28E2921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97DC56">
            <w:pPr>
              <w:wordWrap w:val="0"/>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ED2D5A">
            <w:pPr>
              <w:wordWrap w:val="0"/>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86FF99">
            <w:pPr>
              <w:wordWrap w:val="0"/>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47C8F1">
            <w:pPr>
              <w:wordWrap w:val="0"/>
              <w:spacing w:line="360" w:lineRule="auto"/>
              <w:jc w:val="center"/>
              <w:rPr>
                <w:rFonts w:ascii="宋体" w:hAnsi="宋体" w:cs="宋体"/>
                <w:color w:val="auto"/>
                <w:kern w:val="0"/>
                <w:sz w:val="24"/>
              </w:rPr>
            </w:pPr>
          </w:p>
        </w:tc>
      </w:tr>
      <w:tr w14:paraId="54C8B9A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8FAD7D">
            <w:pPr>
              <w:wordWrap w:val="0"/>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CE8A20">
            <w:pPr>
              <w:wordWrap w:val="0"/>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A44860">
            <w:pPr>
              <w:wordWrap w:val="0"/>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DB34A9">
            <w:pPr>
              <w:wordWrap w:val="0"/>
              <w:spacing w:line="360" w:lineRule="auto"/>
              <w:jc w:val="center"/>
              <w:rPr>
                <w:rFonts w:ascii="宋体" w:hAnsi="宋体" w:cs="宋体"/>
                <w:color w:val="auto"/>
                <w:kern w:val="0"/>
                <w:sz w:val="24"/>
              </w:rPr>
            </w:pPr>
          </w:p>
        </w:tc>
      </w:tr>
    </w:tbl>
    <w:p w14:paraId="08CA19C4">
      <w:pPr>
        <w:wordWrap w:val="0"/>
        <w:snapToGrid w:val="0"/>
        <w:spacing w:line="360" w:lineRule="auto"/>
        <w:jc w:val="left"/>
        <w:rPr>
          <w:rFonts w:ascii="宋体" w:hAnsi="宋体" w:cs="宋体"/>
          <w:color w:val="auto"/>
          <w:sz w:val="24"/>
        </w:rPr>
      </w:pPr>
      <w:r>
        <w:rPr>
          <w:rFonts w:hint="eastAsia" w:ascii="宋体" w:hAnsi="宋体" w:cs="宋体"/>
          <w:color w:val="auto"/>
          <w:sz w:val="24"/>
        </w:rPr>
        <w:t>注：</w:t>
      </w:r>
    </w:p>
    <w:p w14:paraId="0545EB97">
      <w:pPr>
        <w:wordWrap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1.管理关系：是指不具有出资持股关系的其他单位之间存在的管理与被管理关系，如一些上下级关系的事业单位和团体组织。</w:t>
      </w:r>
    </w:p>
    <w:p w14:paraId="7A858BD4">
      <w:pPr>
        <w:wordWrap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pacing w:val="-6"/>
          <w:sz w:val="24"/>
        </w:rPr>
        <w:t>本表所指的管理关系仅限于直接管理关系，不包括间接的管理关系。</w:t>
      </w:r>
    </w:p>
    <w:p w14:paraId="07A57763">
      <w:pPr>
        <w:wordWrap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3.供应商不存在直接管理关系的，则填“无”。</w:t>
      </w:r>
    </w:p>
    <w:p w14:paraId="699C0641">
      <w:pPr>
        <w:wordWrap w:val="0"/>
        <w:snapToGrid w:val="0"/>
        <w:spacing w:line="360" w:lineRule="auto"/>
        <w:jc w:val="left"/>
        <w:rPr>
          <w:rFonts w:ascii="宋体" w:hAnsi="宋体" w:cs="宋体"/>
          <w:color w:val="auto"/>
          <w:sz w:val="24"/>
        </w:rPr>
      </w:pPr>
    </w:p>
    <w:p w14:paraId="119A2723">
      <w:pPr>
        <w:wordWrap w:val="0"/>
        <w:snapToGrid w:val="0"/>
        <w:spacing w:line="360" w:lineRule="auto"/>
        <w:jc w:val="left"/>
        <w:rPr>
          <w:rFonts w:ascii="宋体" w:hAnsi="宋体" w:cs="宋体"/>
          <w:color w:val="auto"/>
          <w:sz w:val="24"/>
        </w:rPr>
      </w:pPr>
    </w:p>
    <w:p w14:paraId="0259A510">
      <w:pPr>
        <w:wordWrap w:val="0"/>
        <w:snapToGrid w:val="0"/>
        <w:spacing w:line="360" w:lineRule="auto"/>
        <w:jc w:val="left"/>
        <w:rPr>
          <w:rFonts w:ascii="宋体" w:hAnsi="宋体" w:cs="宋体"/>
          <w:color w:val="auto"/>
          <w:sz w:val="24"/>
        </w:rPr>
      </w:pPr>
    </w:p>
    <w:p w14:paraId="4E7D416E">
      <w:pPr>
        <w:wordWrap w:val="0"/>
        <w:snapToGrid w:val="0"/>
        <w:spacing w:line="360" w:lineRule="auto"/>
        <w:jc w:val="left"/>
        <w:rPr>
          <w:rFonts w:ascii="宋体" w:hAnsi="宋体" w:cs="宋体"/>
          <w:color w:val="auto"/>
          <w:sz w:val="24"/>
        </w:rPr>
      </w:pPr>
    </w:p>
    <w:p w14:paraId="4BCE2FDD">
      <w:pPr>
        <w:wordWrap w:val="0"/>
        <w:snapToGrid w:val="0"/>
        <w:spacing w:line="360" w:lineRule="auto"/>
        <w:jc w:val="left"/>
        <w:rPr>
          <w:rFonts w:ascii="宋体" w:hAnsi="宋体" w:cs="宋体"/>
          <w:color w:val="auto"/>
          <w:sz w:val="24"/>
        </w:rPr>
      </w:pPr>
    </w:p>
    <w:p w14:paraId="7182A586">
      <w:pPr>
        <w:wordWrap w:val="0"/>
        <w:snapToGrid w:val="0"/>
        <w:spacing w:line="360" w:lineRule="auto"/>
        <w:jc w:val="left"/>
        <w:rPr>
          <w:rFonts w:ascii="宋体" w:hAnsi="宋体" w:cs="宋体"/>
          <w:color w:val="auto"/>
          <w:sz w:val="24"/>
        </w:rPr>
      </w:pPr>
    </w:p>
    <w:p w14:paraId="5181D8D9">
      <w:pPr>
        <w:wordWrap w:val="0"/>
        <w:snapToGrid w:val="0"/>
        <w:spacing w:line="360" w:lineRule="auto"/>
        <w:jc w:val="left"/>
        <w:rPr>
          <w:rFonts w:ascii="宋体" w:hAnsi="宋体" w:cs="宋体"/>
          <w:color w:val="auto"/>
          <w:sz w:val="24"/>
        </w:rPr>
      </w:pPr>
    </w:p>
    <w:p w14:paraId="7075A6A1">
      <w:pPr>
        <w:wordWrap w:val="0"/>
        <w:snapToGrid w:val="0"/>
        <w:spacing w:line="360" w:lineRule="auto"/>
        <w:jc w:val="left"/>
        <w:rPr>
          <w:rFonts w:ascii="宋体" w:hAnsi="宋体" w:cs="宋体"/>
          <w:color w:val="auto"/>
          <w:sz w:val="24"/>
        </w:rPr>
      </w:pPr>
    </w:p>
    <w:p w14:paraId="2A8D62A3">
      <w:pPr>
        <w:wordWrap w:val="0"/>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投标人名称(电子签章)：</w:t>
      </w:r>
    </w:p>
    <w:p w14:paraId="5063BDC1">
      <w:pPr>
        <w:wordWrap w:val="0"/>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FC8D8CB">
      <w:pPr>
        <w:wordWrap w:val="0"/>
        <w:snapToGrid w:val="0"/>
        <w:spacing w:line="360" w:lineRule="auto"/>
        <w:jc w:val="left"/>
        <w:rPr>
          <w:rFonts w:ascii="宋体" w:hAnsi="宋体" w:cs="宋体"/>
          <w:color w:val="auto"/>
          <w:szCs w:val="21"/>
        </w:rPr>
      </w:pPr>
    </w:p>
    <w:p w14:paraId="2E303EEB">
      <w:pPr>
        <w:wordWrap w:val="0"/>
        <w:snapToGrid w:val="0"/>
        <w:spacing w:line="360" w:lineRule="auto"/>
        <w:ind w:firstLine="482"/>
        <w:jc w:val="left"/>
        <w:rPr>
          <w:rFonts w:ascii="宋体" w:hAnsi="宋体" w:cs="宋体"/>
          <w:b/>
          <w:color w:val="auto"/>
          <w:sz w:val="24"/>
          <w:szCs w:val="20"/>
        </w:rPr>
      </w:pPr>
    </w:p>
    <w:p w14:paraId="5A6542E4">
      <w:pPr>
        <w:wordWrap w:val="0"/>
        <w:snapToGrid w:val="0"/>
        <w:spacing w:line="360" w:lineRule="auto"/>
        <w:ind w:firstLine="482"/>
        <w:jc w:val="left"/>
        <w:rPr>
          <w:rFonts w:ascii="宋体" w:hAnsi="宋体" w:cs="宋体"/>
          <w:b/>
          <w:color w:val="auto"/>
          <w:sz w:val="24"/>
        </w:rPr>
      </w:pPr>
    </w:p>
    <w:p w14:paraId="670F739D">
      <w:pPr>
        <w:wordWrap w:val="0"/>
        <w:snapToGrid w:val="0"/>
        <w:spacing w:line="360" w:lineRule="auto"/>
        <w:ind w:firstLine="482"/>
        <w:jc w:val="left"/>
        <w:rPr>
          <w:rFonts w:ascii="宋体" w:hAnsi="宋体" w:cs="宋体"/>
          <w:b/>
          <w:color w:val="auto"/>
          <w:sz w:val="24"/>
          <w:szCs w:val="20"/>
        </w:rPr>
      </w:pPr>
      <w:r>
        <w:rPr>
          <w:rFonts w:hint="eastAsia" w:ascii="宋体" w:hAnsi="宋体" w:cs="宋体"/>
          <w:b/>
          <w:color w:val="auto"/>
          <w:sz w:val="24"/>
          <w:szCs w:val="20"/>
        </w:rPr>
        <w:t xml:space="preserve"> </w:t>
      </w:r>
    </w:p>
    <w:p w14:paraId="7483207D">
      <w:pPr>
        <w:wordWrap w:val="0"/>
        <w:snapToGrid w:val="0"/>
        <w:spacing w:line="360" w:lineRule="auto"/>
        <w:ind w:firstLine="482"/>
        <w:jc w:val="left"/>
        <w:rPr>
          <w:rFonts w:ascii="宋体" w:hAnsi="宋体" w:cs="宋体"/>
          <w:b/>
          <w:color w:val="auto"/>
          <w:sz w:val="24"/>
          <w:szCs w:val="20"/>
        </w:rPr>
      </w:pPr>
    </w:p>
    <w:p w14:paraId="49C0752F">
      <w:pPr>
        <w:wordWrap w:val="0"/>
        <w:snapToGrid w:val="0"/>
        <w:spacing w:line="360" w:lineRule="auto"/>
        <w:jc w:val="left"/>
        <w:rPr>
          <w:rFonts w:ascii="宋体" w:hAnsi="宋体" w:cs="宋体"/>
          <w:color w:val="auto"/>
        </w:rPr>
      </w:pPr>
    </w:p>
    <w:p w14:paraId="306D496D">
      <w:pPr>
        <w:wordWrap w:val="0"/>
        <w:snapToGrid w:val="0"/>
        <w:spacing w:line="360" w:lineRule="auto"/>
        <w:ind w:firstLine="643"/>
        <w:jc w:val="center"/>
        <w:rPr>
          <w:rFonts w:ascii="宋体" w:hAnsi="宋体" w:cs="宋体"/>
          <w:b/>
          <w:color w:val="auto"/>
          <w:sz w:val="32"/>
          <w:szCs w:val="32"/>
        </w:rPr>
      </w:pPr>
      <w:r>
        <w:rPr>
          <w:rFonts w:hint="eastAsia" w:ascii="宋体" w:hAnsi="宋体" w:cs="宋体"/>
          <w:b/>
          <w:color w:val="auto"/>
          <w:sz w:val="32"/>
          <w:szCs w:val="32"/>
        </w:rPr>
        <w:t>六、投标资格声明函</w:t>
      </w:r>
    </w:p>
    <w:p w14:paraId="496F1939">
      <w:pPr>
        <w:tabs>
          <w:tab w:val="left" w:pos="7200"/>
        </w:tabs>
        <w:wordWrap w:val="0"/>
        <w:spacing w:line="360" w:lineRule="auto"/>
        <w:rPr>
          <w:rFonts w:ascii="宋体" w:hAnsi="宋体" w:cs="宋体"/>
          <w:color w:val="auto"/>
          <w:szCs w:val="21"/>
          <w:u w:val="single"/>
        </w:rPr>
      </w:pPr>
      <w:r>
        <w:rPr>
          <w:rFonts w:hint="eastAsia" w:ascii="宋体" w:hAnsi="宋体" w:cs="宋体"/>
          <w:color w:val="auto"/>
          <w:szCs w:val="21"/>
        </w:rPr>
        <w:t>致：</w:t>
      </w:r>
      <w:bookmarkStart w:id="275" w:name="PO_3000001866_PM031_5"/>
      <w:r>
        <w:rPr>
          <w:rFonts w:hint="eastAsia" w:ascii="宋体" w:hAnsi="宋体" w:cs="宋体"/>
          <w:color w:val="auto"/>
          <w:szCs w:val="21"/>
          <w:u w:val="single"/>
        </w:rPr>
        <w:t>广西邕政采购代理有限公司</w:t>
      </w:r>
      <w:bookmarkEnd w:id="275"/>
      <w:r>
        <w:rPr>
          <w:rFonts w:hint="eastAsia" w:ascii="宋体" w:hAnsi="宋体" w:cs="宋体"/>
          <w:color w:val="auto"/>
          <w:szCs w:val="21"/>
          <w:u w:val="single"/>
        </w:rPr>
        <w:t xml:space="preserve"> </w:t>
      </w:r>
    </w:p>
    <w:p w14:paraId="5925C52C">
      <w:pPr>
        <w:wordWrap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我方愿意参加贵方组织的_</w:t>
      </w:r>
      <w:r>
        <w:rPr>
          <w:rFonts w:hint="eastAsia" w:ascii="宋体" w:hAnsi="宋体" w:cs="宋体"/>
          <w:color w:val="auto"/>
          <w:szCs w:val="21"/>
          <w:u w:val="single"/>
        </w:rPr>
        <w:t xml:space="preserve">    （项目名称）          </w:t>
      </w:r>
      <w:r>
        <w:rPr>
          <w:rFonts w:hint="eastAsia" w:ascii="宋体" w:hAnsi="宋体" w:cs="宋体"/>
          <w:color w:val="auto"/>
          <w:szCs w:val="21"/>
        </w:rPr>
        <w:t>（项目编号：         ）项目的投标，为便于贵方公正、择优地确定中标供应商，我方就本次投标有关事项郑重声明如下：</w:t>
      </w:r>
    </w:p>
    <w:p w14:paraId="5775EC62">
      <w:pPr>
        <w:wordWrap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6CC2DD2F">
      <w:pPr>
        <w:wordWrap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5166D79">
      <w:pPr>
        <w:wordWrap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3.经查询，在“信用中国”和“中国政府采购网”网站我方未被列入失信被执行人、重大税收违法失信主体、政府采购严重违法失信行为记录名单。</w:t>
      </w:r>
    </w:p>
    <w:p w14:paraId="77D77E0C">
      <w:pPr>
        <w:wordWrap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4.以上事项如有虚假或隐瞒，我方愿意承担一切后果，并不再寻求任何旨在减轻或免除法律责任的辩解。 </w:t>
      </w:r>
    </w:p>
    <w:p w14:paraId="7868FD10">
      <w:pPr>
        <w:tabs>
          <w:tab w:val="left" w:pos="7200"/>
        </w:tabs>
        <w:wordWrap w:val="0"/>
        <w:spacing w:line="360" w:lineRule="auto"/>
        <w:ind w:firstLine="360" w:firstLineChars="150"/>
        <w:rPr>
          <w:rFonts w:ascii="宋体" w:hAnsi="宋体" w:cs="宋体"/>
          <w:color w:val="auto"/>
          <w:sz w:val="24"/>
        </w:rPr>
      </w:pPr>
      <w:r>
        <w:rPr>
          <w:rFonts w:hint="eastAsia" w:ascii="宋体" w:hAnsi="宋体" w:cs="宋体"/>
          <w:color w:val="auto"/>
          <w:sz w:val="24"/>
        </w:rPr>
        <w:t>说明：</w:t>
      </w:r>
    </w:p>
    <w:p w14:paraId="77A1605B">
      <w:pPr>
        <w:wordWrap w:val="0"/>
        <w:spacing w:line="360" w:lineRule="auto"/>
        <w:ind w:firstLine="480" w:firstLineChars="200"/>
        <w:jc w:val="left"/>
        <w:rPr>
          <w:rFonts w:ascii="宋体" w:hAnsi="宋体" w:cs="宋体"/>
          <w:color w:val="auto"/>
          <w:sz w:val="24"/>
        </w:rPr>
      </w:pPr>
      <w:r>
        <w:rPr>
          <w:rFonts w:hint="eastAsia" w:ascii="宋体" w:hAnsi="宋体" w:cs="宋体"/>
          <w:color w:val="auto"/>
          <w:sz w:val="24"/>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107F38F6">
      <w:pPr>
        <w:wordWrap w:val="0"/>
        <w:spacing w:line="360" w:lineRule="auto"/>
        <w:ind w:firstLine="480" w:firstLineChars="200"/>
        <w:jc w:val="left"/>
        <w:rPr>
          <w:rFonts w:ascii="宋体" w:hAnsi="宋体" w:cs="宋体"/>
          <w:color w:val="auto"/>
          <w:sz w:val="24"/>
        </w:rPr>
      </w:pPr>
      <w:r>
        <w:rPr>
          <w:rFonts w:hint="eastAsia" w:ascii="宋体" w:hAnsi="宋体" w:cs="宋体"/>
          <w:color w:val="auto"/>
          <w:sz w:val="24"/>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AB159C7">
      <w:pPr>
        <w:wordWrap w:val="0"/>
        <w:snapToGrid w:val="0"/>
        <w:spacing w:line="360" w:lineRule="auto"/>
        <w:jc w:val="left"/>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3.如为联合体投标，盖章处须加盖联合体各方公章并由联合体各方法定代表人分别签署，否则投标无效。</w:t>
      </w:r>
    </w:p>
    <w:p w14:paraId="22DECB6A">
      <w:pPr>
        <w:wordWrap w:val="0"/>
        <w:snapToGrid w:val="0"/>
        <w:spacing w:line="360" w:lineRule="auto"/>
        <w:jc w:val="left"/>
        <w:rPr>
          <w:rFonts w:ascii="宋体" w:hAnsi="宋体" w:cs="宋体"/>
          <w:color w:val="auto"/>
          <w:sz w:val="24"/>
        </w:rPr>
      </w:pPr>
      <w:r>
        <w:rPr>
          <w:rFonts w:hint="eastAsia" w:ascii="宋体" w:hAnsi="宋体" w:cs="宋体"/>
          <w:color w:val="auto"/>
          <w:sz w:val="24"/>
        </w:rPr>
        <w:t xml:space="preserve">                                     </w:t>
      </w:r>
    </w:p>
    <w:p w14:paraId="3278F3B9">
      <w:pPr>
        <w:wordWrap w:val="0"/>
        <w:snapToGrid w:val="0"/>
        <w:spacing w:line="360" w:lineRule="auto"/>
        <w:ind w:left="7428" w:leftChars="2223" w:hanging="2760" w:hangingChars="1150"/>
        <w:jc w:val="left"/>
        <w:rPr>
          <w:rFonts w:ascii="宋体" w:hAnsi="宋体" w:cs="宋体"/>
          <w:color w:val="auto"/>
          <w:kern w:val="0"/>
          <w:sz w:val="24"/>
          <w:lang w:val="zh-CN"/>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投标人名称(电子签章)：</w:t>
      </w:r>
      <w:r>
        <w:rPr>
          <w:rFonts w:hint="eastAsia" w:ascii="宋体" w:hAnsi="宋体" w:cs="宋体"/>
          <w:color w:val="auto"/>
          <w:szCs w:val="21"/>
        </w:rPr>
        <w:t xml:space="preserve">                       年    月    日</w:t>
      </w:r>
    </w:p>
    <w:p w14:paraId="0F349FDD">
      <w:pPr>
        <w:widowControl/>
        <w:wordWrap w:val="0"/>
        <w:spacing w:line="360" w:lineRule="auto"/>
        <w:ind w:firstLine="602"/>
        <w:jc w:val="left"/>
        <w:rPr>
          <w:rFonts w:ascii="宋体" w:hAnsi="宋体" w:cs="宋体"/>
          <w:b/>
          <w:bCs/>
          <w:color w:val="auto"/>
          <w:sz w:val="30"/>
          <w:szCs w:val="30"/>
        </w:rPr>
        <w:sectPr>
          <w:pgSz w:w="11906" w:h="16838"/>
          <w:pgMar w:top="1440" w:right="1080" w:bottom="1440" w:left="1080" w:header="720" w:footer="720" w:gutter="0"/>
          <w:cols w:space="720" w:num="1"/>
          <w:docGrid w:type="lines" w:linePitch="331" w:charSpace="0"/>
        </w:sectPr>
      </w:pPr>
    </w:p>
    <w:p w14:paraId="515BB62C">
      <w:pPr>
        <w:pStyle w:val="2"/>
        <w:wordWrap w:val="0"/>
        <w:spacing w:after="0" w:line="360" w:lineRule="auto"/>
        <w:rPr>
          <w:rFonts w:hAnsi="宋体" w:cs="宋体"/>
          <w:b/>
          <w:bCs/>
          <w:color w:val="auto"/>
          <w:sz w:val="30"/>
          <w:szCs w:val="30"/>
        </w:rPr>
      </w:pPr>
      <w:bookmarkStart w:id="276" w:name="_Toc19686838"/>
    </w:p>
    <w:p w14:paraId="45650239">
      <w:pPr>
        <w:pStyle w:val="14"/>
        <w:wordWrap w:val="0"/>
        <w:spacing w:line="360" w:lineRule="auto"/>
        <w:ind w:firstLine="602"/>
        <w:jc w:val="center"/>
        <w:rPr>
          <w:rFonts w:hAnsi="宋体" w:cs="宋体"/>
          <w:color w:val="auto"/>
        </w:rPr>
      </w:pPr>
      <w:bookmarkStart w:id="277" w:name="_Toc30766"/>
      <w:r>
        <w:rPr>
          <w:rFonts w:hint="eastAsia" w:hAnsi="宋体" w:cs="宋体"/>
          <w:color w:val="auto"/>
          <w:kern w:val="0"/>
          <w:sz w:val="30"/>
          <w:szCs w:val="30"/>
        </w:rPr>
        <w:t>七、</w:t>
      </w:r>
      <w:r>
        <w:rPr>
          <w:rFonts w:hint="eastAsia" w:hAnsi="宋体" w:cs="宋体"/>
          <w:b/>
          <w:bCs/>
          <w:color w:val="auto"/>
          <w:sz w:val="30"/>
          <w:szCs w:val="30"/>
        </w:rPr>
        <w:t>联合体协议书</w:t>
      </w:r>
    </w:p>
    <w:p w14:paraId="183C1D5A">
      <w:pPr>
        <w:wordWrap w:val="0"/>
        <w:autoSpaceDE w:val="0"/>
        <w:autoSpaceDN w:val="0"/>
        <w:adjustRightInd w:val="0"/>
        <w:spacing w:line="360" w:lineRule="auto"/>
        <w:jc w:val="left"/>
        <w:rPr>
          <w:rFonts w:ascii="宋体" w:hAnsi="宋体" w:cs="宋体"/>
          <w:color w:val="auto"/>
          <w:kern w:val="0"/>
          <w:szCs w:val="21"/>
          <w:u w:val="single"/>
        </w:rPr>
      </w:pPr>
    </w:p>
    <w:p w14:paraId="23FE209E">
      <w:pPr>
        <w:wordWrap w:val="0"/>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（所有成员单位名称）自愿组成联合体，共同参加</w:t>
      </w:r>
      <w:r>
        <w:rPr>
          <w:rFonts w:hint="eastAsia" w:ascii="宋体" w:hAnsi="宋体" w:cs="宋体"/>
          <w:color w:val="auto"/>
          <w:kern w:val="0"/>
          <w:szCs w:val="21"/>
          <w:u w:val="single"/>
        </w:rPr>
        <w:t xml:space="preserve">     广西邕政采购代理有限公司  </w:t>
      </w:r>
      <w:r>
        <w:rPr>
          <w:rFonts w:hint="eastAsia" w:ascii="宋体" w:hAnsi="宋体" w:cs="宋体"/>
          <w:color w:val="auto"/>
          <w:kern w:val="0"/>
          <w:szCs w:val="21"/>
        </w:rPr>
        <w:t>组织的</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（项目名称） </w:t>
      </w:r>
      <w:r>
        <w:rPr>
          <w:rFonts w:hint="eastAsia" w:ascii="宋体" w:hAnsi="宋体" w:cs="宋体"/>
          <w:color w:val="auto"/>
          <w:kern w:val="0"/>
          <w:szCs w:val="21"/>
          <w:u w:val="single"/>
        </w:rPr>
        <w:t xml:space="preserve">          </w:t>
      </w:r>
      <w:r>
        <w:rPr>
          <w:rFonts w:hint="eastAsia" w:ascii="宋体" w:hAnsi="宋体" w:cs="宋体"/>
          <w:color w:val="auto"/>
          <w:kern w:val="0"/>
          <w:szCs w:val="21"/>
        </w:rPr>
        <w:t>（项目编号：</w:t>
      </w:r>
      <w:r>
        <w:rPr>
          <w:rFonts w:hint="eastAsia" w:ascii="宋体" w:hAnsi="宋体" w:cs="宋体"/>
          <w:color w:val="auto"/>
          <w:kern w:val="0"/>
          <w:szCs w:val="21"/>
          <w:u w:val="single"/>
        </w:rPr>
        <w:t xml:space="preserve">              </w:t>
      </w:r>
      <w:r>
        <w:rPr>
          <w:rFonts w:hint="eastAsia" w:ascii="宋体" w:hAnsi="宋体" w:cs="宋体"/>
          <w:color w:val="auto"/>
          <w:kern w:val="0"/>
          <w:szCs w:val="21"/>
        </w:rPr>
        <w:t>）投标。现就联合体投标事宜订立如下协议：</w:t>
      </w:r>
    </w:p>
    <w:p w14:paraId="591F0527">
      <w:pPr>
        <w:wordWrap w:val="0"/>
        <w:autoSpaceDE w:val="0"/>
        <w:autoSpaceDN w:val="0"/>
        <w:adjustRightIn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rPr>
        <w:t>________________________</w:t>
      </w:r>
      <w:r>
        <w:rPr>
          <w:rFonts w:hint="eastAsia" w:ascii="宋体" w:hAnsi="宋体" w:cs="宋体"/>
          <w:color w:val="auto"/>
          <w:kern w:val="0"/>
          <w:szCs w:val="21"/>
        </w:rPr>
        <w:t>（某成员单位名称）为联合体名称牵头人。</w:t>
      </w:r>
    </w:p>
    <w:p w14:paraId="243105F3">
      <w:pPr>
        <w:wordWrap w:val="0"/>
        <w:autoSpaceDE w:val="0"/>
        <w:autoSpaceDN w:val="0"/>
        <w:adjustRightIn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52AAC43">
      <w:pPr>
        <w:wordWrap w:val="0"/>
        <w:autoSpaceDE w:val="0"/>
        <w:autoSpaceDN w:val="0"/>
        <w:adjustRightIn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4B052CEF">
      <w:pPr>
        <w:wordWrap w:val="0"/>
        <w:autoSpaceDE w:val="0"/>
        <w:autoSpaceDN w:val="0"/>
        <w:adjustRightIn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4、联合体各成员单位内部的职责分工如下</w:t>
      </w:r>
      <w:r>
        <w:rPr>
          <w:rFonts w:hint="eastAsia" w:ascii="宋体" w:hAnsi="宋体" w:cs="宋体"/>
          <w:color w:val="auto"/>
          <w:kern w:val="0"/>
          <w:szCs w:val="21"/>
          <w:u w:val="single"/>
        </w:rPr>
        <w:t>：</w:t>
      </w:r>
      <w:r>
        <w:rPr>
          <w:rFonts w:hint="eastAsia" w:ascii="宋体" w:hAnsi="宋体" w:cs="宋体"/>
          <w:color w:val="auto"/>
          <w:szCs w:val="21"/>
          <w:u w:val="single"/>
        </w:rPr>
        <w:t>________________________________________________</w:t>
      </w:r>
      <w:r>
        <w:rPr>
          <w:rFonts w:hint="eastAsia" w:ascii="宋体" w:hAnsi="宋体" w:cs="宋体"/>
          <w:color w:val="auto"/>
          <w:kern w:val="0"/>
          <w:szCs w:val="21"/>
        </w:rPr>
        <w:t>。</w:t>
      </w:r>
    </w:p>
    <w:p w14:paraId="42576A53">
      <w:pPr>
        <w:pStyle w:val="14"/>
        <w:wordWrap w:val="0"/>
        <w:spacing w:line="360" w:lineRule="auto"/>
        <w:ind w:firstLine="420" w:firstLineChars="200"/>
        <w:rPr>
          <w:rFonts w:hAnsi="宋体" w:cs="宋体"/>
          <w:color w:val="auto"/>
          <w:szCs w:val="21"/>
        </w:rPr>
      </w:pPr>
      <w:r>
        <w:rPr>
          <w:rFonts w:hint="eastAsia" w:hAnsi="宋体" w:cs="宋体"/>
          <w:color w:val="auto"/>
          <w:kern w:val="0"/>
        </w:rPr>
        <w:t>5、本联合体中</w:t>
      </w:r>
      <w:r>
        <w:rPr>
          <w:rFonts w:hint="eastAsia" w:hAnsi="宋体" w:cs="宋体"/>
          <w:color w:val="auto"/>
          <w:kern w:val="0"/>
          <w:u w:val="single"/>
        </w:rPr>
        <w:t>，</w:t>
      </w:r>
      <w:r>
        <w:rPr>
          <w:rFonts w:hint="eastAsia" w:hAnsi="宋体" w:cs="宋体"/>
          <w:color w:val="auto"/>
          <w:u w:val="single"/>
        </w:rPr>
        <w:t>________________________</w:t>
      </w:r>
      <w:r>
        <w:rPr>
          <w:rFonts w:hint="eastAsia" w:hAnsi="宋体" w:cs="宋体"/>
          <w:color w:val="auto"/>
          <w:kern w:val="0"/>
          <w:u w:val="single"/>
        </w:rPr>
        <w:t>（某成员单位名称）为</w:t>
      </w:r>
      <w:r>
        <w:rPr>
          <w:rFonts w:hint="eastAsia" w:hAnsi="宋体" w:cs="宋体"/>
          <w:color w:val="auto"/>
          <w:u w:val="single"/>
        </w:rPr>
        <w:t>______</w:t>
      </w:r>
      <w:r>
        <w:rPr>
          <w:rFonts w:hint="eastAsia" w:hAnsi="宋体" w:cs="宋体"/>
          <w:color w:val="auto"/>
        </w:rPr>
        <w:t>（请填写：中型、小型、微型）企业，其协议合同金额占联合体协议合同总金额的</w:t>
      </w:r>
      <w:r>
        <w:rPr>
          <w:rFonts w:hint="eastAsia" w:hAnsi="宋体" w:cs="宋体"/>
          <w:color w:val="auto"/>
          <w:u w:val="single"/>
        </w:rPr>
        <w:t>______</w:t>
      </w:r>
      <w:r>
        <w:rPr>
          <w:rFonts w:hint="eastAsia" w:hAnsi="宋体" w:cs="宋体"/>
          <w:color w:val="auto"/>
        </w:rPr>
        <w:t>%。【如联合体成员中有小型、微型企业的，请填写此条，否则无需填写；如联合体成员中有多个小型、微型企业的，请逐一列出。】</w:t>
      </w:r>
    </w:p>
    <w:p w14:paraId="53235960">
      <w:pPr>
        <w:wordWrap w:val="0"/>
        <w:autoSpaceDE w:val="0"/>
        <w:autoSpaceDN w:val="0"/>
        <w:adjustRightIn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6、本协议书自签署之日起生效，合同履行完毕后自动失效。</w:t>
      </w:r>
    </w:p>
    <w:p w14:paraId="127A0302">
      <w:pPr>
        <w:wordWrap w:val="0"/>
        <w:autoSpaceDE w:val="0"/>
        <w:autoSpaceDN w:val="0"/>
        <w:adjustRightIn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7、本协议书一式</w:t>
      </w:r>
      <w:r>
        <w:rPr>
          <w:rFonts w:hint="eastAsia" w:ascii="宋体" w:hAnsi="宋体" w:cs="宋体"/>
          <w:color w:val="auto"/>
          <w:kern w:val="0"/>
          <w:szCs w:val="21"/>
          <w:u w:val="single"/>
        </w:rPr>
        <w:t xml:space="preserve">    </w:t>
      </w:r>
      <w:r>
        <w:rPr>
          <w:rFonts w:hint="eastAsia" w:ascii="宋体" w:hAnsi="宋体" w:cs="宋体"/>
          <w:color w:val="auto"/>
          <w:kern w:val="0"/>
          <w:szCs w:val="21"/>
        </w:rPr>
        <w:t>份，联合体成员和采购代理机构各执一份。</w:t>
      </w:r>
    </w:p>
    <w:p w14:paraId="7E2ABE5E">
      <w:pPr>
        <w:wordWrap w:val="0"/>
        <w:autoSpaceDE w:val="0"/>
        <w:autoSpaceDN w:val="0"/>
        <w:adjustRightIn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注：本协议书由法定代表人签字的，应附法定代表人身份证明；本协议书由委托代理人签字的，应附法定代表人授权委托书。</w:t>
      </w:r>
    </w:p>
    <w:p w14:paraId="39C63D0B">
      <w:pPr>
        <w:wordWrap w:val="0"/>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牵头人名称：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4A856B0B">
      <w:pPr>
        <w:wordWrap w:val="0"/>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（手写签名/电子签名）</w:t>
      </w:r>
    </w:p>
    <w:p w14:paraId="7F6C906E">
      <w:pPr>
        <w:wordWrap w:val="0"/>
        <w:autoSpaceDE w:val="0"/>
        <w:autoSpaceDN w:val="0"/>
        <w:adjustRightInd w:val="0"/>
        <w:spacing w:line="360" w:lineRule="auto"/>
        <w:jc w:val="left"/>
        <w:rPr>
          <w:rFonts w:ascii="宋体" w:hAnsi="宋体" w:cs="宋体"/>
          <w:color w:val="auto"/>
          <w:kern w:val="0"/>
          <w:szCs w:val="21"/>
        </w:rPr>
      </w:pPr>
    </w:p>
    <w:p w14:paraId="2F02D4FB">
      <w:pPr>
        <w:wordWrap w:val="0"/>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成员一名称：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6D893829">
      <w:pPr>
        <w:wordWrap w:val="0"/>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（手写签名/电子签名）</w:t>
      </w:r>
    </w:p>
    <w:p w14:paraId="08D416D3">
      <w:pPr>
        <w:wordWrap w:val="0"/>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成员二名称：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1E2A963C">
      <w:pPr>
        <w:pStyle w:val="14"/>
        <w:wordWrap w:val="0"/>
        <w:spacing w:line="360" w:lineRule="auto"/>
        <w:rPr>
          <w:rFonts w:hAnsi="宋体" w:cs="宋体"/>
          <w:color w:val="auto"/>
          <w:szCs w:val="21"/>
        </w:rPr>
      </w:pPr>
      <w:r>
        <w:rPr>
          <w:rFonts w:hint="eastAsia" w:hAnsi="宋体" w:cs="宋体"/>
          <w:color w:val="auto"/>
          <w:kern w:val="0"/>
          <w:szCs w:val="21"/>
        </w:rPr>
        <w:t>法定代表人或其委托代理人：</w:t>
      </w:r>
      <w:r>
        <w:rPr>
          <w:rFonts w:hint="eastAsia" w:hAnsi="宋体" w:cs="宋体"/>
          <w:color w:val="auto"/>
          <w:kern w:val="0"/>
          <w:szCs w:val="21"/>
          <w:u w:val="single"/>
        </w:rPr>
        <w:t xml:space="preserve">                         </w:t>
      </w:r>
      <w:r>
        <w:rPr>
          <w:rFonts w:hint="eastAsia" w:hAnsi="宋体" w:cs="宋体"/>
          <w:color w:val="auto"/>
          <w:kern w:val="0"/>
          <w:szCs w:val="21"/>
        </w:rPr>
        <w:t>（手写签名/电子签名）</w:t>
      </w:r>
    </w:p>
    <w:p w14:paraId="1DE922A1">
      <w:pPr>
        <w:wordWrap w:val="0"/>
        <w:snapToGrid w:val="0"/>
        <w:spacing w:line="360" w:lineRule="auto"/>
        <w:rPr>
          <w:rFonts w:hint="eastAsia" w:ascii="宋体" w:hAnsi="宋体" w:cs="宋体"/>
          <w:color w:val="auto"/>
          <w:kern w:val="0"/>
          <w:sz w:val="30"/>
          <w:szCs w:val="30"/>
        </w:rPr>
        <w:sectPr>
          <w:pgSz w:w="11906" w:h="16838"/>
          <w:pgMar w:top="1440" w:right="1080" w:bottom="1440" w:left="1080" w:header="720" w:footer="720" w:gutter="0"/>
          <w:cols w:space="720" w:num="1"/>
          <w:docGrid w:type="lines" w:linePitch="331" w:charSpace="0"/>
        </w:sectPr>
      </w:pPr>
    </w:p>
    <w:p w14:paraId="5D6B5155">
      <w:pPr>
        <w:wordWrap w:val="0"/>
        <w:snapToGrid w:val="0"/>
        <w:spacing w:line="360" w:lineRule="auto"/>
        <w:ind w:left="0" w:leftChars="0" w:firstLine="0" w:firstLineChars="0"/>
        <w:jc w:val="center"/>
        <w:rPr>
          <w:rFonts w:hAnsi="宋体" w:cs="宋体"/>
          <w:b/>
          <w:color w:val="auto"/>
          <w:sz w:val="30"/>
          <w:szCs w:val="30"/>
        </w:rPr>
      </w:pPr>
      <w:r>
        <w:rPr>
          <w:rFonts w:hint="eastAsia" w:hAnsi="宋体" w:cs="宋体"/>
          <w:b/>
          <w:color w:val="auto"/>
          <w:sz w:val="30"/>
          <w:szCs w:val="30"/>
          <w:lang w:val="en-US" w:eastAsia="zh-CN"/>
        </w:rPr>
        <w:t>八</w:t>
      </w:r>
      <w:r>
        <w:rPr>
          <w:rFonts w:hint="eastAsia" w:hAnsi="宋体" w:cs="宋体"/>
          <w:b/>
          <w:color w:val="auto"/>
          <w:sz w:val="30"/>
          <w:szCs w:val="30"/>
        </w:rPr>
        <w:t>、中小企业声明函</w:t>
      </w:r>
    </w:p>
    <w:p w14:paraId="41FA35E4">
      <w:pPr>
        <w:pStyle w:val="12"/>
        <w:wordWrap w:val="0"/>
        <w:spacing w:line="360" w:lineRule="auto"/>
        <w:ind w:firstLine="404"/>
        <w:rPr>
          <w:rFonts w:hAnsi="宋体" w:cs="宋体"/>
          <w:color w:val="auto"/>
          <w:sz w:val="21"/>
          <w:szCs w:val="21"/>
        </w:rPr>
      </w:pPr>
      <w:r>
        <w:rPr>
          <w:rFonts w:hint="eastAsia" w:hAnsi="宋体" w:cs="宋体"/>
          <w:color w:val="auto"/>
          <w:sz w:val="21"/>
          <w:szCs w:val="21"/>
        </w:rPr>
        <w:t>说明：</w:t>
      </w:r>
    </w:p>
    <w:p w14:paraId="06EFF621">
      <w:pPr>
        <w:pStyle w:val="12"/>
        <w:wordWrap w:val="0"/>
        <w:spacing w:line="360" w:lineRule="auto"/>
        <w:ind w:firstLine="404" w:firstLineChars="200"/>
        <w:rPr>
          <w:rFonts w:hAnsi="宋体" w:cs="宋体"/>
          <w:color w:val="auto"/>
          <w:sz w:val="21"/>
          <w:szCs w:val="21"/>
        </w:rPr>
      </w:pPr>
      <w:r>
        <w:rPr>
          <w:rFonts w:hint="eastAsia" w:hAnsi="宋体" w:cs="宋体"/>
          <w:color w:val="auto"/>
          <w:sz w:val="21"/>
          <w:szCs w:val="21"/>
        </w:rPr>
        <w:t>1、本声明函主要供参加政府采购活动的中小企业填写，非中小企业无需填写。</w:t>
      </w:r>
    </w:p>
    <w:p w14:paraId="37D5693B">
      <w:pPr>
        <w:pStyle w:val="12"/>
        <w:wordWrap w:val="0"/>
        <w:spacing w:line="360" w:lineRule="auto"/>
        <w:ind w:firstLine="404" w:firstLineChars="200"/>
        <w:rPr>
          <w:rFonts w:hAnsi="宋体" w:cs="宋体"/>
          <w:color w:val="auto"/>
          <w:sz w:val="21"/>
          <w:szCs w:val="21"/>
        </w:rPr>
      </w:pPr>
      <w:r>
        <w:rPr>
          <w:rFonts w:hint="eastAsia" w:hAnsi="宋体" w:cs="宋体"/>
          <w:color w:val="auto"/>
          <w:sz w:val="21"/>
          <w:szCs w:val="21"/>
        </w:rPr>
        <w:t>2、小型、微型企业提供中型企业提供的服务的，视同为中型企业。</w:t>
      </w:r>
    </w:p>
    <w:p w14:paraId="289CCB45">
      <w:pPr>
        <w:pStyle w:val="12"/>
        <w:wordWrap w:val="0"/>
        <w:spacing w:line="360" w:lineRule="auto"/>
        <w:ind w:firstLine="404" w:firstLineChars="200"/>
        <w:rPr>
          <w:rFonts w:hAnsi="宋体" w:cs="宋体"/>
          <w:color w:val="auto"/>
          <w:sz w:val="21"/>
          <w:szCs w:val="21"/>
        </w:rPr>
      </w:pPr>
    </w:p>
    <w:p w14:paraId="03325DDE">
      <w:pPr>
        <w:pStyle w:val="2"/>
        <w:wordWrap w:val="0"/>
        <w:spacing w:after="0" w:line="360" w:lineRule="auto"/>
        <w:ind w:right="142" w:firstLine="420" w:firstLineChars="200"/>
        <w:rPr>
          <w:rFonts w:ascii="宋体" w:hAnsi="宋体" w:cs="宋体"/>
          <w:color w:val="auto"/>
        </w:rPr>
      </w:pPr>
      <w:r>
        <w:rPr>
          <w:rFonts w:hint="eastAsia" w:ascii="宋体" w:hAnsi="宋体" w:cs="宋体"/>
          <w:color w:val="auto"/>
        </w:rPr>
        <w:t>本公司（联合体）郑重声明，根据《政府采购促进中小企业发展管理办法》（财库﹝2020﹞46号）的规定，本公司（联合体）参加</w:t>
      </w:r>
      <w:r>
        <w:rPr>
          <w:rFonts w:hint="eastAsia" w:ascii="宋体" w:hAnsi="宋体" w:cs="宋体"/>
          <w:color w:val="auto"/>
          <w:u w:val="single"/>
        </w:rPr>
        <w:t xml:space="preserve">   （采购人名称）           </w:t>
      </w:r>
      <w:r>
        <w:rPr>
          <w:rFonts w:hint="eastAsia" w:ascii="宋体" w:hAnsi="宋体" w:cs="宋体"/>
          <w:color w:val="auto"/>
        </w:rPr>
        <w:t>的</w:t>
      </w:r>
      <w:r>
        <w:rPr>
          <w:rFonts w:hint="eastAsia" w:ascii="宋体" w:hAnsi="宋体" w:cs="宋体"/>
          <w:color w:val="auto"/>
          <w:u w:val="single"/>
        </w:rPr>
        <w:t>（项目名称）</w:t>
      </w:r>
      <w:r>
        <w:rPr>
          <w:rFonts w:hint="eastAsia" w:ascii="宋体" w:hAnsi="宋体" w:cs="宋体"/>
          <w:color w:val="auto"/>
        </w:rPr>
        <w:t>采购活动，服务全部由符合政策要求的中小企业承接。相关企业（含联合体中的中小企业、签订分包意向协议的中小企业）的具体情况如下：</w:t>
      </w:r>
    </w:p>
    <w:p w14:paraId="7A5989E1">
      <w:pPr>
        <w:tabs>
          <w:tab w:val="left" w:pos="1384"/>
          <w:tab w:val="left" w:pos="4562"/>
          <w:tab w:val="left" w:pos="6803"/>
        </w:tabs>
        <w:wordWrap w:val="0"/>
        <w:spacing w:line="360" w:lineRule="auto"/>
        <w:ind w:right="142" w:firstLine="630" w:firstLineChars="3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color w:val="auto"/>
          <w:szCs w:val="21"/>
          <w:u w:val="single"/>
        </w:rPr>
        <w:t xml:space="preserve">       （中型企业、小型企业、微型企业）</w:t>
      </w:r>
      <w:r>
        <w:rPr>
          <w:rFonts w:hint="eastAsia" w:ascii="宋体" w:hAnsi="宋体" w:cs="宋体"/>
          <w:color w:val="auto"/>
          <w:szCs w:val="21"/>
        </w:rPr>
        <w:t>；</w:t>
      </w:r>
    </w:p>
    <w:p w14:paraId="1AF31C2E">
      <w:pPr>
        <w:tabs>
          <w:tab w:val="left" w:pos="1065"/>
          <w:tab w:val="left" w:pos="4262"/>
          <w:tab w:val="left" w:pos="6477"/>
        </w:tabs>
        <w:wordWrap w:val="0"/>
        <w:spacing w:line="360" w:lineRule="auto"/>
        <w:ind w:right="84" w:firstLine="600" w:firstLineChars="286"/>
        <w:rPr>
          <w:rFonts w:hint="eastAsia" w:ascii="宋体" w:hAnsi="宋体" w:cs="宋体"/>
          <w:color w:val="auto"/>
        </w:rPr>
      </w:pPr>
      <w:r>
        <w:rPr>
          <w:rFonts w:hint="eastAsia" w:ascii="宋体" w:hAnsi="宋体" w:cs="宋体"/>
          <w:color w:val="auto"/>
          <w:szCs w:val="21"/>
        </w:rPr>
        <w:t>2.</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14:paraId="5D5A3916">
      <w:pPr>
        <w:pStyle w:val="2"/>
        <w:wordWrap w:val="0"/>
        <w:spacing w:after="0" w:line="360" w:lineRule="auto"/>
        <w:ind w:left="765" w:right="142" w:firstLine="480"/>
        <w:rPr>
          <w:rFonts w:hint="eastAsia" w:ascii="宋体" w:hAnsi="宋体" w:cs="宋体"/>
          <w:color w:val="auto"/>
        </w:rPr>
      </w:pPr>
      <w:r>
        <w:rPr>
          <w:rFonts w:hint="eastAsia" w:ascii="宋体" w:hAnsi="宋体" w:cs="宋体"/>
          <w:color w:val="auto"/>
        </w:rPr>
        <w:t xml:space="preserve">…… </w:t>
      </w:r>
    </w:p>
    <w:p w14:paraId="0170F4DC">
      <w:pPr>
        <w:pStyle w:val="2"/>
        <w:wordWrap w:val="0"/>
        <w:spacing w:after="0" w:line="360" w:lineRule="auto"/>
        <w:ind w:right="142" w:firstLine="420" w:firstLineChars="200"/>
        <w:rPr>
          <w:rFonts w:ascii="宋体" w:hAnsi="宋体" w:cs="宋体"/>
          <w:color w:val="auto"/>
        </w:rPr>
      </w:pPr>
      <w:r>
        <w:rPr>
          <w:rFonts w:hint="eastAsia" w:ascii="宋体" w:hAnsi="宋体" w:cs="宋体"/>
          <w:color w:val="auto"/>
        </w:rPr>
        <w:t>以上企业，不属于大企业的分支机构，不存在控股股东为大企业的情形，也不存在与大企业的负责人为同一人的情形。</w:t>
      </w:r>
    </w:p>
    <w:p w14:paraId="347B528D">
      <w:pPr>
        <w:pStyle w:val="2"/>
        <w:wordWrap w:val="0"/>
        <w:spacing w:after="0" w:line="360" w:lineRule="auto"/>
        <w:ind w:right="142" w:firstLine="420" w:firstLineChars="200"/>
        <w:rPr>
          <w:rFonts w:hAnsi="宋体" w:cs="宋体"/>
          <w:color w:val="auto"/>
          <w:szCs w:val="21"/>
        </w:rPr>
      </w:pPr>
      <w:r>
        <w:rPr>
          <w:rFonts w:hint="eastAsia" w:ascii="宋体" w:hAnsi="宋体" w:cs="宋体"/>
          <w:color w:val="auto"/>
        </w:rPr>
        <w:t>本企业对上述声明内容的真实性负责。如有虚假，将依法承担相应责任。</w:t>
      </w:r>
    </w:p>
    <w:p w14:paraId="51E53FD0">
      <w:pPr>
        <w:pStyle w:val="14"/>
        <w:wordWrap w:val="0"/>
        <w:spacing w:line="360" w:lineRule="auto"/>
        <w:ind w:firstLine="420" w:firstLineChars="200"/>
        <w:rPr>
          <w:rFonts w:hAnsi="宋体" w:cs="宋体"/>
          <w:color w:val="auto"/>
          <w:szCs w:val="21"/>
        </w:rPr>
      </w:pPr>
    </w:p>
    <w:p w14:paraId="59088BBE">
      <w:pPr>
        <w:wordWrap w:val="0"/>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投标人名称(电子签章)：</w:t>
      </w:r>
    </w:p>
    <w:p w14:paraId="23756A2D">
      <w:pPr>
        <w:wordWrap w:val="0"/>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1719CC1">
      <w:pPr>
        <w:pStyle w:val="14"/>
        <w:wordWrap w:val="0"/>
        <w:spacing w:line="360" w:lineRule="auto"/>
        <w:ind w:firstLine="420" w:firstLineChars="200"/>
        <w:rPr>
          <w:rFonts w:hAnsi="宋体" w:cs="宋体"/>
          <w:color w:val="auto"/>
          <w:szCs w:val="21"/>
        </w:rPr>
      </w:pPr>
    </w:p>
    <w:p w14:paraId="54C69A9A">
      <w:pPr>
        <w:wordWrap w:val="0"/>
        <w:snapToGrid w:val="0"/>
        <w:spacing w:line="360" w:lineRule="auto"/>
        <w:ind w:firstLine="400"/>
        <w:jc w:val="left"/>
        <w:rPr>
          <w:rFonts w:ascii="宋体" w:hAnsi="宋体" w:cs="宋体"/>
          <w:color w:val="auto"/>
          <w:sz w:val="20"/>
        </w:rPr>
      </w:pPr>
      <w:r>
        <w:rPr>
          <w:rFonts w:hint="eastAsia" w:ascii="宋体" w:hAnsi="宋体" w:cs="宋体"/>
          <w:color w:val="auto"/>
          <w:sz w:val="20"/>
        </w:rPr>
        <w:t>注：</w:t>
      </w:r>
    </w:p>
    <w:p w14:paraId="321B0A26">
      <w:pPr>
        <w:numPr>
          <w:ilvl w:val="0"/>
          <w:numId w:val="5"/>
        </w:numPr>
        <w:wordWrap w:val="0"/>
        <w:snapToGrid w:val="0"/>
        <w:spacing w:line="360" w:lineRule="auto"/>
        <w:ind w:firstLine="400"/>
        <w:jc w:val="left"/>
        <w:rPr>
          <w:rFonts w:ascii="宋体" w:hAnsi="宋体" w:cs="宋体"/>
          <w:color w:val="auto"/>
          <w:sz w:val="20"/>
        </w:rPr>
      </w:pPr>
      <w:r>
        <w:rPr>
          <w:rFonts w:hint="eastAsia" w:ascii="宋体" w:hAnsi="宋体" w:cs="宋体"/>
          <w:color w:val="auto"/>
          <w:sz w:val="20"/>
        </w:rPr>
        <w:t>从业人员、营业收入、资产总额填报上一年度数据，无上一年度数据的新成立企业可不填报。</w:t>
      </w:r>
    </w:p>
    <w:p w14:paraId="5E48FBF9">
      <w:pPr>
        <w:wordWrap w:val="0"/>
        <w:snapToGrid w:val="0"/>
        <w:spacing w:line="360" w:lineRule="auto"/>
        <w:rPr>
          <w:rFonts w:hint="eastAsia" w:ascii="宋体" w:hAnsi="宋体" w:cs="宋体"/>
          <w:color w:val="auto"/>
          <w:kern w:val="0"/>
          <w:sz w:val="30"/>
          <w:szCs w:val="30"/>
        </w:rPr>
        <w:sectPr>
          <w:pgSz w:w="11906" w:h="16838"/>
          <w:pgMar w:top="1440" w:right="1080" w:bottom="1440" w:left="1080" w:header="720" w:footer="720" w:gutter="0"/>
          <w:cols w:space="720" w:num="1"/>
          <w:docGrid w:type="lines" w:linePitch="331" w:charSpace="0"/>
        </w:sectPr>
      </w:pPr>
      <w:r>
        <w:rPr>
          <w:rFonts w:hint="eastAsia" w:hAnsi="宋体" w:cs="宋体"/>
          <w:color w:val="auto"/>
          <w:sz w:val="20"/>
        </w:rPr>
        <w:t>2、请根据自己的真实情况出具《中小企业声明函》。依法享受中小企业优惠政策的，采购人或者采购代理机构在公告中标结果时，同时公告其《中小企业声明函》，接受社会监督。</w:t>
      </w:r>
    </w:p>
    <w:p w14:paraId="16C1F941">
      <w:pPr>
        <w:wordWrap w:val="0"/>
        <w:snapToGrid w:val="0"/>
        <w:spacing w:line="360" w:lineRule="auto"/>
        <w:rPr>
          <w:rFonts w:ascii="宋体" w:hAnsi="宋体" w:cs="宋体"/>
          <w:color w:val="auto"/>
          <w:kern w:val="0"/>
          <w:sz w:val="30"/>
          <w:szCs w:val="30"/>
        </w:rPr>
      </w:pPr>
      <w:r>
        <w:rPr>
          <w:rFonts w:hint="eastAsia" w:ascii="宋体" w:hAnsi="宋体" w:cs="宋体"/>
          <w:color w:val="auto"/>
          <w:kern w:val="0"/>
          <w:sz w:val="30"/>
          <w:szCs w:val="30"/>
          <w:lang w:val="en-US" w:eastAsia="zh-CN"/>
        </w:rPr>
        <w:t>九</w:t>
      </w:r>
      <w:r>
        <w:rPr>
          <w:rFonts w:hint="eastAsia" w:ascii="宋体" w:hAnsi="宋体" w:cs="宋体"/>
          <w:color w:val="auto"/>
          <w:kern w:val="0"/>
          <w:sz w:val="30"/>
          <w:szCs w:val="30"/>
        </w:rPr>
        <w:t>、除招标文件规定必须提供以外，投标人认为需要提供的其他证明材料</w:t>
      </w:r>
    </w:p>
    <w:p w14:paraId="20F55051">
      <w:pPr>
        <w:pStyle w:val="14"/>
        <w:wordWrap w:val="0"/>
        <w:spacing w:line="360" w:lineRule="auto"/>
        <w:ind w:firstLine="562"/>
        <w:jc w:val="center"/>
        <w:outlineLvl w:val="1"/>
        <w:rPr>
          <w:rFonts w:hAnsi="宋体" w:cs="宋体"/>
          <w:b/>
          <w:bCs/>
          <w:color w:val="auto"/>
          <w:sz w:val="28"/>
          <w:szCs w:val="28"/>
        </w:rPr>
        <w:sectPr>
          <w:pgSz w:w="11906" w:h="16838"/>
          <w:pgMar w:top="1440" w:right="1080" w:bottom="1440" w:left="1080" w:header="720" w:footer="720" w:gutter="0"/>
          <w:cols w:space="720" w:num="1"/>
          <w:docGrid w:type="lines" w:linePitch="331" w:charSpace="0"/>
        </w:sectPr>
      </w:pPr>
    </w:p>
    <w:p w14:paraId="7395A3E4">
      <w:pPr>
        <w:pStyle w:val="14"/>
        <w:wordWrap w:val="0"/>
        <w:spacing w:line="360" w:lineRule="auto"/>
        <w:ind w:firstLine="562"/>
        <w:jc w:val="center"/>
        <w:outlineLvl w:val="1"/>
        <w:rPr>
          <w:rFonts w:hAnsi="宋体" w:cs="宋体"/>
          <w:b/>
          <w:bCs/>
          <w:color w:val="auto"/>
          <w:sz w:val="28"/>
          <w:szCs w:val="28"/>
        </w:rPr>
      </w:pPr>
      <w:r>
        <w:rPr>
          <w:rFonts w:hint="eastAsia" w:hAnsi="宋体" w:cs="宋体"/>
          <w:b/>
          <w:bCs/>
          <w:color w:val="auto"/>
          <w:sz w:val="28"/>
          <w:szCs w:val="28"/>
        </w:rPr>
        <w:t>第三节 商务文件格式</w:t>
      </w:r>
      <w:bookmarkEnd w:id="276"/>
      <w:bookmarkEnd w:id="277"/>
    </w:p>
    <w:p w14:paraId="567A5EB2">
      <w:pPr>
        <w:wordWrap w:val="0"/>
        <w:snapToGrid w:val="0"/>
        <w:spacing w:line="360" w:lineRule="auto"/>
        <w:ind w:firstLine="600"/>
        <w:rPr>
          <w:rFonts w:ascii="宋体" w:hAnsi="宋体" w:cs="宋体"/>
          <w:color w:val="auto"/>
          <w:sz w:val="30"/>
          <w:szCs w:val="20"/>
        </w:rPr>
      </w:pPr>
    </w:p>
    <w:p w14:paraId="15A13E24">
      <w:pPr>
        <w:wordWrap w:val="0"/>
        <w:snapToGrid w:val="0"/>
        <w:spacing w:line="360" w:lineRule="auto"/>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 xml:space="preserve">             电子投标文件</w:t>
      </w:r>
    </w:p>
    <w:p w14:paraId="0CB33D84">
      <w:pPr>
        <w:wordWrap w:val="0"/>
        <w:snapToGrid w:val="0"/>
        <w:spacing w:line="360" w:lineRule="auto"/>
        <w:rPr>
          <w:rFonts w:ascii="宋体" w:hAnsi="宋体" w:cs="宋体"/>
          <w:color w:val="auto"/>
          <w:sz w:val="24"/>
          <w:szCs w:val="20"/>
        </w:rPr>
      </w:pPr>
    </w:p>
    <w:p w14:paraId="779EE607">
      <w:pPr>
        <w:wordWrap w:val="0"/>
        <w:snapToGrid w:val="0"/>
        <w:spacing w:line="360" w:lineRule="auto"/>
        <w:ind w:firstLine="643"/>
        <w:jc w:val="center"/>
        <w:rPr>
          <w:rFonts w:ascii="宋体" w:hAnsi="宋体" w:cs="宋体"/>
          <w:b/>
          <w:color w:val="auto"/>
          <w:sz w:val="24"/>
          <w:szCs w:val="20"/>
        </w:rPr>
      </w:pPr>
      <w:r>
        <w:rPr>
          <w:rFonts w:hint="eastAsia" w:ascii="宋体" w:hAnsi="宋体" w:cs="宋体"/>
          <w:b/>
          <w:color w:val="auto"/>
          <w:sz w:val="32"/>
          <w:szCs w:val="32"/>
        </w:rPr>
        <w:t>商务文件（封面）</w:t>
      </w:r>
    </w:p>
    <w:p w14:paraId="7DEF0FE1">
      <w:pPr>
        <w:wordWrap w:val="0"/>
        <w:snapToGrid w:val="0"/>
        <w:spacing w:line="360" w:lineRule="auto"/>
        <w:rPr>
          <w:rFonts w:ascii="宋体" w:hAnsi="宋体" w:cs="宋体"/>
          <w:bCs/>
          <w:color w:val="auto"/>
          <w:sz w:val="24"/>
          <w:szCs w:val="20"/>
        </w:rPr>
      </w:pPr>
    </w:p>
    <w:p w14:paraId="0EBC7972">
      <w:pPr>
        <w:wordWrap w:val="0"/>
        <w:snapToGrid w:val="0"/>
        <w:spacing w:line="360" w:lineRule="auto"/>
        <w:ind w:firstLine="540" w:firstLineChars="225"/>
        <w:rPr>
          <w:rFonts w:ascii="宋体" w:hAnsi="宋体" w:cs="宋体"/>
          <w:bCs/>
          <w:color w:val="auto"/>
          <w:sz w:val="24"/>
        </w:rPr>
      </w:pPr>
      <w:r>
        <w:rPr>
          <w:rFonts w:hint="eastAsia" w:ascii="宋体" w:hAnsi="宋体" w:cs="宋体"/>
          <w:bCs/>
          <w:color w:val="auto"/>
          <w:sz w:val="24"/>
        </w:rPr>
        <w:t xml:space="preserve">项目名称： </w:t>
      </w:r>
    </w:p>
    <w:p w14:paraId="3C9EA242">
      <w:pPr>
        <w:wordWrap w:val="0"/>
        <w:snapToGrid w:val="0"/>
        <w:spacing w:line="360" w:lineRule="auto"/>
        <w:ind w:firstLine="540" w:firstLineChars="225"/>
        <w:rPr>
          <w:rFonts w:ascii="宋体" w:hAnsi="宋体" w:cs="宋体"/>
          <w:bCs/>
          <w:color w:val="auto"/>
          <w:sz w:val="24"/>
          <w:szCs w:val="20"/>
        </w:rPr>
      </w:pPr>
    </w:p>
    <w:p w14:paraId="0589E9C6">
      <w:pPr>
        <w:wordWrap w:val="0"/>
        <w:snapToGrid w:val="0"/>
        <w:spacing w:line="360" w:lineRule="auto"/>
        <w:ind w:firstLine="540" w:firstLineChars="225"/>
        <w:rPr>
          <w:rFonts w:ascii="宋体" w:hAnsi="宋体" w:cs="宋体"/>
          <w:bCs/>
          <w:color w:val="auto"/>
          <w:sz w:val="24"/>
        </w:rPr>
      </w:pPr>
      <w:r>
        <w:rPr>
          <w:rFonts w:hint="eastAsia" w:ascii="宋体" w:hAnsi="宋体" w:cs="宋体"/>
          <w:bCs/>
          <w:color w:val="auto"/>
          <w:sz w:val="24"/>
        </w:rPr>
        <w:t xml:space="preserve">项目编号： </w:t>
      </w:r>
      <w:r>
        <w:rPr>
          <w:rFonts w:hint="eastAsia" w:ascii="宋体" w:hAnsi="宋体" w:cs="宋体"/>
          <w:color w:val="auto"/>
          <w:sz w:val="24"/>
        </w:rPr>
        <w:t xml:space="preserve"> </w:t>
      </w:r>
    </w:p>
    <w:p w14:paraId="2A684A3B">
      <w:pPr>
        <w:wordWrap w:val="0"/>
        <w:snapToGrid w:val="0"/>
        <w:spacing w:line="360" w:lineRule="auto"/>
        <w:ind w:firstLine="540" w:firstLineChars="225"/>
        <w:rPr>
          <w:rFonts w:ascii="宋体" w:hAnsi="宋体" w:cs="宋体"/>
          <w:bCs/>
          <w:color w:val="auto"/>
          <w:sz w:val="24"/>
          <w:szCs w:val="20"/>
        </w:rPr>
      </w:pPr>
      <w:r>
        <w:rPr>
          <w:rFonts w:hint="eastAsia" w:ascii="宋体" w:hAnsi="宋体" w:cs="宋体"/>
          <w:bCs/>
          <w:color w:val="auto"/>
          <w:sz w:val="24"/>
        </w:rPr>
        <w:t xml:space="preserve"> </w:t>
      </w:r>
    </w:p>
    <w:p w14:paraId="2FD36F76">
      <w:pPr>
        <w:wordWrap w:val="0"/>
        <w:snapToGrid w:val="0"/>
        <w:spacing w:line="360" w:lineRule="auto"/>
        <w:ind w:firstLine="540" w:firstLineChars="225"/>
        <w:rPr>
          <w:rFonts w:ascii="宋体" w:hAnsi="宋体" w:cs="宋体"/>
          <w:bCs/>
          <w:color w:val="auto"/>
          <w:sz w:val="24"/>
        </w:rPr>
      </w:pPr>
      <w:r>
        <w:rPr>
          <w:rFonts w:hint="eastAsia" w:ascii="宋体" w:hAnsi="宋体" w:cs="宋体"/>
          <w:bCs/>
          <w:color w:val="auto"/>
          <w:sz w:val="24"/>
        </w:rPr>
        <w:t>所投分标：</w:t>
      </w:r>
    </w:p>
    <w:p w14:paraId="1427B6CB">
      <w:pPr>
        <w:wordWrap w:val="0"/>
        <w:snapToGrid w:val="0"/>
        <w:spacing w:line="360" w:lineRule="auto"/>
        <w:ind w:firstLine="540" w:firstLineChars="225"/>
        <w:rPr>
          <w:rFonts w:ascii="宋体" w:hAnsi="宋体" w:cs="宋体"/>
          <w:bCs/>
          <w:color w:val="auto"/>
          <w:sz w:val="24"/>
          <w:szCs w:val="20"/>
        </w:rPr>
      </w:pPr>
    </w:p>
    <w:p w14:paraId="404D7899">
      <w:pPr>
        <w:pStyle w:val="10"/>
        <w:wordWrap w:val="0"/>
        <w:snapToGrid w:val="0"/>
        <w:spacing w:line="360" w:lineRule="auto"/>
        <w:ind w:firstLine="540" w:firstLineChars="225"/>
        <w:rPr>
          <w:rFonts w:ascii="宋体" w:hAnsi="宋体" w:cs="宋体"/>
          <w:bCs/>
          <w:color w:val="auto"/>
          <w:sz w:val="24"/>
          <w:szCs w:val="24"/>
        </w:rPr>
      </w:pPr>
      <w:r>
        <w:rPr>
          <w:rFonts w:hint="eastAsia" w:ascii="宋体" w:hAnsi="宋体" w:cs="宋体"/>
          <w:bCs/>
          <w:color w:val="auto"/>
          <w:sz w:val="24"/>
          <w:szCs w:val="24"/>
        </w:rPr>
        <w:t>投标人名称：</w:t>
      </w:r>
    </w:p>
    <w:p w14:paraId="79EABD1D">
      <w:pPr>
        <w:pStyle w:val="10"/>
        <w:wordWrap w:val="0"/>
        <w:snapToGrid w:val="0"/>
        <w:spacing w:line="360" w:lineRule="auto"/>
        <w:ind w:firstLine="540" w:firstLineChars="225"/>
        <w:rPr>
          <w:rFonts w:ascii="宋体" w:hAnsi="宋体" w:cs="宋体"/>
          <w:bCs/>
          <w:color w:val="auto"/>
          <w:sz w:val="24"/>
          <w:szCs w:val="24"/>
        </w:rPr>
      </w:pPr>
    </w:p>
    <w:p w14:paraId="649176D4">
      <w:pPr>
        <w:pStyle w:val="10"/>
        <w:wordWrap w:val="0"/>
        <w:snapToGrid w:val="0"/>
        <w:spacing w:line="360" w:lineRule="auto"/>
        <w:ind w:firstLine="540" w:firstLineChars="225"/>
        <w:rPr>
          <w:rFonts w:ascii="宋体" w:hAnsi="宋体" w:cs="宋体"/>
          <w:bCs/>
          <w:color w:val="auto"/>
          <w:sz w:val="24"/>
          <w:szCs w:val="24"/>
        </w:rPr>
      </w:pPr>
      <w:r>
        <w:rPr>
          <w:rFonts w:hint="eastAsia" w:ascii="宋体" w:hAnsi="宋体" w:cs="宋体"/>
          <w:bCs/>
          <w:color w:val="auto"/>
          <w:sz w:val="24"/>
          <w:szCs w:val="24"/>
        </w:rPr>
        <w:t>投标人地址：</w:t>
      </w:r>
    </w:p>
    <w:p w14:paraId="1992D344">
      <w:pPr>
        <w:pStyle w:val="10"/>
        <w:wordWrap w:val="0"/>
        <w:snapToGrid w:val="0"/>
        <w:spacing w:line="360" w:lineRule="auto"/>
        <w:ind w:firstLine="960" w:firstLineChars="400"/>
        <w:rPr>
          <w:rFonts w:ascii="宋体" w:hAnsi="宋体" w:cs="宋体"/>
          <w:bCs/>
          <w:color w:val="auto"/>
          <w:sz w:val="24"/>
          <w:szCs w:val="24"/>
        </w:rPr>
      </w:pPr>
    </w:p>
    <w:p w14:paraId="38D6E55A">
      <w:pPr>
        <w:wordWrap w:val="0"/>
        <w:snapToGrid w:val="0"/>
        <w:spacing w:line="360" w:lineRule="auto"/>
        <w:ind w:firstLine="480"/>
        <w:rPr>
          <w:rFonts w:ascii="宋体" w:hAnsi="宋体" w:cs="宋体"/>
          <w:color w:val="auto"/>
          <w:sz w:val="24"/>
        </w:rPr>
      </w:pPr>
      <w:r>
        <w:rPr>
          <w:rFonts w:hint="eastAsia" w:ascii="宋体" w:hAnsi="宋体" w:cs="宋体"/>
          <w:color w:val="auto"/>
          <w:sz w:val="24"/>
        </w:rPr>
        <w:t xml:space="preserve">                        年  月  日</w:t>
      </w:r>
    </w:p>
    <w:p w14:paraId="7F4CE3A2">
      <w:pPr>
        <w:wordWrap w:val="0"/>
        <w:snapToGrid w:val="0"/>
        <w:spacing w:line="360" w:lineRule="auto"/>
        <w:rPr>
          <w:rFonts w:ascii="宋体" w:hAnsi="宋体" w:cs="宋体"/>
          <w:color w:val="auto"/>
          <w:sz w:val="24"/>
          <w:szCs w:val="20"/>
        </w:rPr>
      </w:pPr>
      <w:r>
        <w:rPr>
          <w:rFonts w:hint="eastAsia" w:ascii="宋体" w:hAnsi="宋体" w:cs="宋体"/>
          <w:color w:val="auto"/>
          <w:sz w:val="24"/>
          <w:szCs w:val="20"/>
        </w:rPr>
        <w:t xml:space="preserve"> </w:t>
      </w:r>
    </w:p>
    <w:p w14:paraId="4BBF5F90">
      <w:pPr>
        <w:wordWrap w:val="0"/>
        <w:spacing w:line="360" w:lineRule="auto"/>
        <w:ind w:right="420"/>
        <w:rPr>
          <w:rFonts w:ascii="宋体" w:hAnsi="宋体" w:cs="宋体"/>
          <w:color w:val="auto"/>
          <w:sz w:val="24"/>
          <w:szCs w:val="20"/>
        </w:rPr>
      </w:pPr>
    </w:p>
    <w:p w14:paraId="27E0184E">
      <w:pPr>
        <w:wordWrap w:val="0"/>
        <w:spacing w:line="360" w:lineRule="auto"/>
        <w:ind w:right="420"/>
        <w:rPr>
          <w:rFonts w:ascii="宋体" w:hAnsi="宋体" w:cs="宋体"/>
          <w:color w:val="auto"/>
          <w:sz w:val="24"/>
          <w:szCs w:val="20"/>
        </w:rPr>
      </w:pPr>
    </w:p>
    <w:p w14:paraId="0AE2B0D6">
      <w:pPr>
        <w:wordWrap w:val="0"/>
        <w:spacing w:line="360" w:lineRule="auto"/>
        <w:ind w:right="420"/>
        <w:rPr>
          <w:rFonts w:ascii="宋体" w:hAnsi="宋体" w:cs="宋体"/>
          <w:color w:val="auto"/>
          <w:sz w:val="24"/>
          <w:szCs w:val="20"/>
        </w:rPr>
      </w:pPr>
    </w:p>
    <w:p w14:paraId="256C83C6">
      <w:pPr>
        <w:wordWrap w:val="0"/>
        <w:spacing w:line="360" w:lineRule="auto"/>
        <w:ind w:right="420"/>
        <w:rPr>
          <w:rFonts w:ascii="宋体" w:hAnsi="宋体" w:cs="宋体"/>
          <w:color w:val="auto"/>
          <w:sz w:val="24"/>
          <w:szCs w:val="20"/>
        </w:rPr>
      </w:pPr>
    </w:p>
    <w:p w14:paraId="468E8FE6">
      <w:pPr>
        <w:wordWrap w:val="0"/>
        <w:spacing w:line="360" w:lineRule="auto"/>
        <w:ind w:right="420"/>
        <w:rPr>
          <w:rFonts w:ascii="宋体" w:hAnsi="宋体" w:cs="宋体"/>
          <w:color w:val="auto"/>
          <w:sz w:val="24"/>
          <w:szCs w:val="20"/>
        </w:rPr>
      </w:pPr>
    </w:p>
    <w:p w14:paraId="21A7CB8D">
      <w:pPr>
        <w:wordWrap w:val="0"/>
        <w:spacing w:line="360" w:lineRule="auto"/>
        <w:ind w:right="420"/>
        <w:rPr>
          <w:rFonts w:ascii="宋体" w:hAnsi="宋体" w:cs="宋体"/>
          <w:color w:val="auto"/>
          <w:sz w:val="24"/>
          <w:szCs w:val="20"/>
        </w:rPr>
      </w:pPr>
    </w:p>
    <w:p w14:paraId="35311592">
      <w:pPr>
        <w:wordWrap w:val="0"/>
        <w:spacing w:line="360" w:lineRule="auto"/>
        <w:ind w:right="420"/>
        <w:rPr>
          <w:rFonts w:ascii="宋体" w:hAnsi="宋体" w:cs="宋体"/>
          <w:color w:val="auto"/>
          <w:sz w:val="24"/>
          <w:szCs w:val="20"/>
        </w:rPr>
      </w:pPr>
    </w:p>
    <w:p w14:paraId="3AF0D964">
      <w:pPr>
        <w:wordWrap w:val="0"/>
        <w:spacing w:line="360" w:lineRule="auto"/>
        <w:ind w:right="420"/>
        <w:rPr>
          <w:rFonts w:ascii="宋体" w:hAnsi="宋体" w:cs="宋体"/>
          <w:color w:val="auto"/>
          <w:sz w:val="24"/>
          <w:szCs w:val="20"/>
        </w:rPr>
      </w:pPr>
    </w:p>
    <w:p w14:paraId="1022D0D5">
      <w:pPr>
        <w:wordWrap w:val="0"/>
        <w:spacing w:line="360" w:lineRule="auto"/>
        <w:ind w:right="420"/>
        <w:rPr>
          <w:rFonts w:ascii="宋体" w:hAnsi="宋体" w:cs="宋体"/>
          <w:color w:val="auto"/>
          <w:sz w:val="24"/>
          <w:szCs w:val="20"/>
        </w:rPr>
      </w:pPr>
    </w:p>
    <w:p w14:paraId="3B221E94">
      <w:pPr>
        <w:wordWrap w:val="0"/>
        <w:spacing w:line="360" w:lineRule="auto"/>
        <w:ind w:right="420" w:firstLine="723"/>
        <w:rPr>
          <w:rFonts w:ascii="宋体" w:hAnsi="宋体" w:cs="宋体"/>
          <w:b/>
          <w:color w:val="auto"/>
          <w:kern w:val="0"/>
          <w:sz w:val="36"/>
          <w:szCs w:val="36"/>
        </w:rPr>
      </w:pPr>
      <w:r>
        <w:rPr>
          <w:rFonts w:hint="eastAsia" w:ascii="宋体" w:hAnsi="宋体" w:cs="宋体"/>
          <w:b/>
          <w:color w:val="auto"/>
          <w:kern w:val="0"/>
          <w:sz w:val="36"/>
          <w:szCs w:val="36"/>
        </w:rPr>
        <w:t xml:space="preserve"> </w:t>
      </w:r>
    </w:p>
    <w:p w14:paraId="5A8F13AD">
      <w:pPr>
        <w:wordWrap w:val="0"/>
        <w:spacing w:line="360" w:lineRule="auto"/>
        <w:ind w:firstLine="482"/>
        <w:rPr>
          <w:rFonts w:ascii="宋体" w:hAnsi="宋体" w:cs="宋体"/>
          <w:b/>
          <w:color w:val="auto"/>
          <w:kern w:val="0"/>
          <w:sz w:val="24"/>
        </w:rPr>
      </w:pPr>
    </w:p>
    <w:p w14:paraId="389F1E17">
      <w:pPr>
        <w:wordWrap w:val="0"/>
        <w:spacing w:line="360" w:lineRule="auto"/>
        <w:ind w:firstLine="562"/>
        <w:jc w:val="center"/>
        <w:rPr>
          <w:rFonts w:ascii="宋体" w:hAnsi="宋体" w:cs="宋体"/>
          <w:b/>
          <w:color w:val="auto"/>
          <w:kern w:val="0"/>
          <w:sz w:val="28"/>
          <w:szCs w:val="28"/>
        </w:rPr>
      </w:pPr>
      <w:r>
        <w:rPr>
          <w:rFonts w:hint="eastAsia" w:ascii="宋体" w:hAnsi="宋体" w:cs="宋体"/>
          <w:b/>
          <w:color w:val="auto"/>
          <w:kern w:val="0"/>
          <w:sz w:val="28"/>
          <w:szCs w:val="28"/>
        </w:rPr>
        <w:t>商务文件目录</w:t>
      </w:r>
    </w:p>
    <w:p w14:paraId="66474658">
      <w:pPr>
        <w:pStyle w:val="38"/>
        <w:wordWrap w:val="0"/>
        <w:spacing w:line="360" w:lineRule="auto"/>
        <w:rPr>
          <w:rFonts w:ascii="宋体" w:hAnsi="宋体" w:eastAsia="宋体" w:cs="宋体"/>
          <w:color w:val="auto"/>
        </w:rPr>
      </w:pPr>
      <w:r>
        <w:rPr>
          <w:rFonts w:hint="eastAsia" w:ascii="宋体" w:hAnsi="宋体" w:eastAsia="宋体" w:cs="宋体"/>
          <w:color w:val="auto"/>
        </w:rPr>
        <w:t>一、无串通投标行为的承诺函……………………………………………………………（页码）</w:t>
      </w:r>
    </w:p>
    <w:p w14:paraId="1DCF9595">
      <w:pPr>
        <w:pStyle w:val="38"/>
        <w:wordWrap w:val="0"/>
        <w:spacing w:line="360" w:lineRule="auto"/>
        <w:rPr>
          <w:rFonts w:ascii="宋体" w:hAnsi="宋体" w:eastAsia="宋体" w:cs="宋体"/>
          <w:color w:val="auto"/>
        </w:rPr>
      </w:pPr>
      <w:r>
        <w:rPr>
          <w:rFonts w:hint="eastAsia" w:ascii="宋体" w:hAnsi="宋体" w:eastAsia="宋体" w:cs="宋体"/>
          <w:color w:val="auto"/>
        </w:rPr>
        <w:t>二、法定代表人身份证明及法定代表人有效身份证正反面复印件…………………（页码）</w:t>
      </w:r>
    </w:p>
    <w:p w14:paraId="6B78325F">
      <w:pPr>
        <w:pStyle w:val="38"/>
        <w:wordWrap w:val="0"/>
        <w:spacing w:line="360" w:lineRule="auto"/>
        <w:rPr>
          <w:rFonts w:ascii="宋体" w:hAnsi="宋体" w:eastAsia="宋体" w:cs="宋体"/>
          <w:color w:val="auto"/>
        </w:rPr>
      </w:pPr>
      <w:r>
        <w:rPr>
          <w:rFonts w:hint="eastAsia" w:ascii="宋体" w:hAnsi="宋体" w:eastAsia="宋体" w:cs="宋体"/>
          <w:color w:val="auto"/>
        </w:rPr>
        <w:t>三、法定代表人授权委托书及委托代理人有效身份证正反面复印件（如有委托时）……………………………………………………………………………………………（页码）</w:t>
      </w:r>
    </w:p>
    <w:p w14:paraId="13EEFC54">
      <w:pPr>
        <w:pStyle w:val="38"/>
        <w:wordWrap w:val="0"/>
        <w:spacing w:line="360" w:lineRule="auto"/>
        <w:rPr>
          <w:rFonts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zh-CN"/>
        </w:rPr>
        <w:t>商务条款偏离表………………………………</w:t>
      </w:r>
      <w:r>
        <w:rPr>
          <w:rFonts w:hint="eastAsia" w:ascii="宋体" w:hAnsi="宋体" w:eastAsia="宋体" w:cs="宋体"/>
          <w:color w:val="auto"/>
        </w:rPr>
        <w:t>……………………………………（页码）</w:t>
      </w:r>
    </w:p>
    <w:p w14:paraId="365FA837">
      <w:pPr>
        <w:pStyle w:val="38"/>
        <w:wordWrap w:val="0"/>
        <w:spacing w:line="360" w:lineRule="auto"/>
        <w:rPr>
          <w:rFonts w:ascii="宋体" w:hAnsi="宋体" w:eastAsia="宋体" w:cs="宋体"/>
          <w:color w:val="auto"/>
        </w:rPr>
      </w:pPr>
      <w:bookmarkStart w:id="278" w:name="OLE_LINK6"/>
      <w:bookmarkStart w:id="279" w:name="OLE_LINK7"/>
      <w:bookmarkStart w:id="280" w:name="OLE_LINK5"/>
      <w:r>
        <w:rPr>
          <w:rFonts w:hint="eastAsia" w:ascii="宋体" w:hAnsi="宋体" w:eastAsia="宋体" w:cs="宋体"/>
          <w:color w:val="auto"/>
        </w:rPr>
        <w:t>五、投标人情况介绍</w:t>
      </w:r>
      <w:r>
        <w:rPr>
          <w:rFonts w:hint="eastAsia" w:ascii="宋体" w:hAnsi="宋体" w:eastAsia="宋体" w:cs="宋体"/>
          <w:color w:val="auto"/>
          <w:lang w:val="zh-CN"/>
        </w:rPr>
        <w:t>………………………………</w:t>
      </w:r>
      <w:r>
        <w:rPr>
          <w:rFonts w:hint="eastAsia" w:ascii="宋体" w:hAnsi="宋体" w:eastAsia="宋体" w:cs="宋体"/>
          <w:color w:val="auto"/>
        </w:rPr>
        <w:t>……………………………………（页码）</w:t>
      </w:r>
    </w:p>
    <w:p w14:paraId="542924B6">
      <w:pPr>
        <w:pStyle w:val="38"/>
        <w:wordWrap w:val="0"/>
        <w:spacing w:line="360" w:lineRule="auto"/>
        <w:rPr>
          <w:rFonts w:ascii="宋体" w:hAnsi="宋体" w:eastAsia="宋体" w:cs="宋体"/>
          <w:color w:val="auto"/>
        </w:rPr>
      </w:pPr>
      <w:r>
        <w:rPr>
          <w:rFonts w:hint="eastAsia" w:ascii="宋体" w:hAnsi="宋体" w:eastAsia="宋体" w:cs="宋体"/>
          <w:color w:val="auto"/>
        </w:rPr>
        <w:t>六、投标人类似业绩的证明文件（如有要求）</w:t>
      </w:r>
      <w:r>
        <w:rPr>
          <w:rFonts w:hint="eastAsia" w:ascii="宋体" w:hAnsi="宋体" w:eastAsia="宋体" w:cs="宋体"/>
          <w:color w:val="auto"/>
          <w:lang w:val="zh-CN"/>
        </w:rPr>
        <w:t>………</w:t>
      </w:r>
      <w:r>
        <w:rPr>
          <w:rFonts w:hint="eastAsia" w:ascii="宋体" w:hAnsi="宋体" w:eastAsia="宋体" w:cs="宋体"/>
          <w:color w:val="auto"/>
        </w:rPr>
        <w:t>…s……</w:t>
      </w:r>
      <w:r>
        <w:rPr>
          <w:rFonts w:hint="eastAsia" w:ascii="宋体" w:hAnsi="宋体" w:eastAsia="宋体" w:cs="宋体"/>
          <w:color w:val="auto"/>
          <w:lang w:val="zh-CN"/>
        </w:rPr>
        <w:t>……………………</w:t>
      </w:r>
      <w:r>
        <w:rPr>
          <w:rFonts w:hint="eastAsia" w:ascii="宋体" w:hAnsi="宋体" w:eastAsia="宋体" w:cs="宋体"/>
          <w:color w:val="auto"/>
        </w:rPr>
        <w:t>…（页码）</w:t>
      </w:r>
      <w:bookmarkEnd w:id="278"/>
      <w:bookmarkEnd w:id="279"/>
    </w:p>
    <w:p w14:paraId="546EB6CA">
      <w:pPr>
        <w:pStyle w:val="38"/>
        <w:wordWrap w:val="0"/>
        <w:spacing w:line="360" w:lineRule="auto"/>
        <w:rPr>
          <w:rFonts w:ascii="宋体" w:hAnsi="宋体" w:eastAsia="宋体" w:cs="宋体"/>
          <w:color w:val="auto"/>
        </w:rPr>
      </w:pPr>
      <w:r>
        <w:rPr>
          <w:rFonts w:hint="eastAsia" w:ascii="宋体" w:hAnsi="宋体" w:eastAsia="宋体" w:cs="宋体"/>
          <w:color w:val="auto"/>
        </w:rPr>
        <w:t>七、其他商务文件或说明</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bookmarkEnd w:id="280"/>
    <w:p w14:paraId="090E25B4">
      <w:pPr>
        <w:wordWrap w:val="0"/>
        <w:spacing w:line="360" w:lineRule="auto"/>
        <w:ind w:firstLine="482"/>
        <w:rPr>
          <w:rFonts w:ascii="宋体" w:hAnsi="宋体" w:cs="宋体"/>
          <w:b/>
          <w:bCs/>
          <w:color w:val="auto"/>
          <w:sz w:val="24"/>
        </w:rPr>
      </w:pPr>
      <w:r>
        <w:rPr>
          <w:rFonts w:hint="eastAsia" w:ascii="宋体" w:hAnsi="宋体" w:cs="宋体"/>
          <w:b/>
          <w:bCs/>
          <w:color w:val="auto"/>
          <w:sz w:val="24"/>
        </w:rPr>
        <w:t>注：以上目录是基本格式要求，各投标人可根据自身情况进一步向下增加内容或细化。</w:t>
      </w:r>
    </w:p>
    <w:p w14:paraId="526D750E">
      <w:pPr>
        <w:widowControl/>
        <w:wordWrap w:val="0"/>
        <w:spacing w:line="360" w:lineRule="auto"/>
        <w:jc w:val="left"/>
        <w:rPr>
          <w:rFonts w:ascii="宋体" w:hAnsi="宋体" w:cs="宋体"/>
          <w:color w:val="auto"/>
        </w:rPr>
        <w:sectPr>
          <w:pgSz w:w="11906" w:h="16838"/>
          <w:pgMar w:top="1440" w:right="1080" w:bottom="1440" w:left="1080" w:header="720" w:footer="720" w:gutter="0"/>
          <w:cols w:space="720" w:num="1"/>
          <w:docGrid w:type="lines" w:linePitch="331" w:charSpace="0"/>
        </w:sectPr>
      </w:pPr>
    </w:p>
    <w:p w14:paraId="18EB75CF">
      <w:pPr>
        <w:wordWrap w:val="0"/>
        <w:snapToGrid w:val="0"/>
        <w:spacing w:line="360" w:lineRule="auto"/>
        <w:ind w:left="420" w:firstLine="602"/>
        <w:jc w:val="center"/>
        <w:rPr>
          <w:rFonts w:ascii="宋体" w:hAnsi="宋体" w:cs="宋体"/>
          <w:b/>
          <w:bCs/>
          <w:color w:val="auto"/>
          <w:sz w:val="30"/>
          <w:szCs w:val="30"/>
        </w:rPr>
      </w:pPr>
      <w:r>
        <w:rPr>
          <w:rFonts w:hint="eastAsia" w:ascii="宋体" w:hAnsi="宋体" w:cs="宋体"/>
          <w:b/>
          <w:bCs/>
          <w:color w:val="auto"/>
          <w:sz w:val="30"/>
          <w:szCs w:val="30"/>
        </w:rPr>
        <w:t>一、无串通投标行为的承诺函</w:t>
      </w:r>
    </w:p>
    <w:p w14:paraId="432E7FDB">
      <w:pPr>
        <w:wordWrap w:val="0"/>
        <w:snapToGrid w:val="0"/>
        <w:spacing w:line="360" w:lineRule="auto"/>
        <w:ind w:left="420" w:firstLine="643"/>
        <w:jc w:val="center"/>
        <w:rPr>
          <w:rFonts w:ascii="宋体" w:hAnsi="宋体" w:cs="宋体"/>
          <w:b/>
          <w:color w:val="auto"/>
          <w:sz w:val="32"/>
          <w:szCs w:val="32"/>
        </w:rPr>
      </w:pPr>
      <w:r>
        <w:rPr>
          <w:rFonts w:hint="eastAsia" w:ascii="宋体" w:hAnsi="宋体" w:cs="宋体"/>
          <w:b/>
          <w:color w:val="auto"/>
          <w:sz w:val="32"/>
          <w:szCs w:val="32"/>
        </w:rPr>
        <w:t>投标人参加本项目无串通投标行为的承诺函</w:t>
      </w:r>
    </w:p>
    <w:p w14:paraId="64850041">
      <w:pPr>
        <w:wordWrap w:val="0"/>
        <w:snapToGrid w:val="0"/>
        <w:spacing w:line="360" w:lineRule="auto"/>
        <w:ind w:firstLine="482"/>
        <w:rPr>
          <w:rFonts w:ascii="宋体" w:hAnsi="宋体" w:cs="宋体"/>
          <w:b/>
          <w:color w:val="auto"/>
          <w:szCs w:val="21"/>
        </w:rPr>
      </w:pPr>
    </w:p>
    <w:p w14:paraId="04B55D78">
      <w:pPr>
        <w:wordWrap w:val="0"/>
        <w:snapToGrid w:val="0"/>
        <w:spacing w:line="360" w:lineRule="auto"/>
        <w:ind w:firstLine="482"/>
        <w:jc w:val="left"/>
        <w:rPr>
          <w:rFonts w:ascii="宋体" w:hAnsi="宋体" w:cs="宋体"/>
          <w:b/>
          <w:color w:val="auto"/>
          <w:szCs w:val="21"/>
        </w:rPr>
      </w:pPr>
      <w:r>
        <w:rPr>
          <w:rFonts w:hint="eastAsia" w:ascii="宋体" w:hAnsi="宋体" w:cs="宋体"/>
          <w:b/>
          <w:color w:val="auto"/>
          <w:szCs w:val="21"/>
        </w:rPr>
        <w:t>一、我方承诺无下列相互串通投标的情形：</w:t>
      </w:r>
    </w:p>
    <w:p w14:paraId="2C0CB94F">
      <w:pPr>
        <w:wordWrap w:val="0"/>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1.不同投标人的投标文件由同一单位或者个人编制；或者不同投标人报名的IP地址一致的；或者编制标书硬件设备CPU编号、硬盘编号、网卡地址一致的情况。</w:t>
      </w:r>
    </w:p>
    <w:p w14:paraId="710DB785">
      <w:pPr>
        <w:wordWrap w:val="0"/>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2.不同投标人委托同一单位或者个人办理投标事宜；</w:t>
      </w:r>
    </w:p>
    <w:p w14:paraId="7826EC81">
      <w:pPr>
        <w:wordWrap w:val="0"/>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3.不同的投标人的投标文件载明的项目管理员为同一个人；</w:t>
      </w:r>
    </w:p>
    <w:p w14:paraId="3E198F9B">
      <w:pPr>
        <w:wordWrap w:val="0"/>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4.不同投标人的投标文件异常一致或者投标报价呈规律性差异；</w:t>
      </w:r>
    </w:p>
    <w:p w14:paraId="21726C2B">
      <w:pPr>
        <w:wordWrap w:val="0"/>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5.不同投标人的投标文件相互混装；</w:t>
      </w:r>
    </w:p>
    <w:p w14:paraId="32671FD1">
      <w:pPr>
        <w:wordWrap w:val="0"/>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6.不同投标人的投标保证金从同一单位或者个人账户转出。</w:t>
      </w:r>
    </w:p>
    <w:p w14:paraId="1284A8C0">
      <w:pPr>
        <w:wordWrap w:val="0"/>
        <w:snapToGrid w:val="0"/>
        <w:spacing w:line="360" w:lineRule="auto"/>
        <w:ind w:firstLine="482"/>
        <w:jc w:val="left"/>
        <w:rPr>
          <w:rFonts w:ascii="宋体" w:hAnsi="宋体" w:cs="宋体"/>
          <w:color w:val="auto"/>
          <w:szCs w:val="21"/>
        </w:rPr>
      </w:pPr>
      <w:r>
        <w:rPr>
          <w:rFonts w:hint="eastAsia" w:ascii="宋体" w:hAnsi="宋体" w:cs="宋体"/>
          <w:b/>
          <w:color w:val="auto"/>
          <w:szCs w:val="21"/>
        </w:rPr>
        <w:t>二、我方承诺无下列恶意串通的情形：</w:t>
      </w:r>
    </w:p>
    <w:p w14:paraId="4558E379">
      <w:pPr>
        <w:wordWrap w:val="0"/>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1.投标人直接或者间接从采购人或者采购代理机构处获得其他投标人的相关信息并修改其投标文件或者投标文件；</w:t>
      </w:r>
    </w:p>
    <w:p w14:paraId="5595BC2B">
      <w:pPr>
        <w:wordWrap w:val="0"/>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2.投标人按照采购人或者采购代理机构的授意撤换、修改投标文件或者投标文件；</w:t>
      </w:r>
    </w:p>
    <w:p w14:paraId="3724F945">
      <w:pPr>
        <w:wordWrap w:val="0"/>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3.投标人之间协商报价、技术方案等投标文件或者投标文件的实质性内容；</w:t>
      </w:r>
    </w:p>
    <w:p w14:paraId="1407D2AC">
      <w:pPr>
        <w:wordWrap w:val="0"/>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4.属于同一集团、协会、商会等组织成员的投标人按照该组织要求协同参加政府采购活动；</w:t>
      </w:r>
    </w:p>
    <w:p w14:paraId="1C1E6A72">
      <w:pPr>
        <w:wordWrap w:val="0"/>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5.投标人之间事先约定一致抬高或者压低投标报价，或者在招标项目中事先约定轮流以高价位或者低价位中标，或者事先约定由某一特定投标人中标，然后再参加投标；</w:t>
      </w:r>
    </w:p>
    <w:p w14:paraId="13B9EA7C">
      <w:pPr>
        <w:wordWrap w:val="0"/>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6.投标人之间商定部分投标人放弃参加政府采购活动或者放弃中标；</w:t>
      </w:r>
    </w:p>
    <w:p w14:paraId="594BFE18">
      <w:pPr>
        <w:wordWrap w:val="0"/>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7.投标人与采购人或者采购代理机构之间、投标人相互之间，为谋求特定投标人中标或者排斥其他投标人的其他串通行为。</w:t>
      </w:r>
    </w:p>
    <w:p w14:paraId="3C87D0D3">
      <w:pPr>
        <w:wordWrap w:val="0"/>
        <w:snapToGrid w:val="0"/>
        <w:spacing w:line="360" w:lineRule="auto"/>
        <w:ind w:firstLine="413" w:firstLineChars="196"/>
        <w:jc w:val="left"/>
        <w:rPr>
          <w:rFonts w:ascii="宋体" w:hAnsi="宋体" w:cs="宋体"/>
          <w:b/>
          <w:color w:val="auto"/>
          <w:szCs w:val="21"/>
        </w:rPr>
      </w:pPr>
      <w:r>
        <w:rPr>
          <w:rFonts w:hint="eastAsia" w:ascii="宋体" w:hAnsi="宋体" w:cs="宋体"/>
          <w:b/>
          <w:color w:val="auto"/>
          <w:szCs w:val="21"/>
        </w:rPr>
        <w:t>以上情形一经核查属实，我方愿意承担一切后果，接受政府采购监管部门对我方认定存在围标串标行为，并不再寻求任何旨在减轻或者免除法律责任的辩解。</w:t>
      </w:r>
    </w:p>
    <w:p w14:paraId="7AA5FDC0">
      <w:pPr>
        <w:wordWrap w:val="0"/>
        <w:snapToGrid w:val="0"/>
        <w:spacing w:line="360" w:lineRule="auto"/>
        <w:ind w:firstLine="4935" w:firstLineChars="235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36ABE71D">
      <w:pPr>
        <w:wordWrap w:val="0"/>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03952DC">
      <w:pPr>
        <w:pStyle w:val="14"/>
        <w:wordWrap w:val="0"/>
        <w:snapToGrid w:val="0"/>
        <w:spacing w:line="360" w:lineRule="auto"/>
        <w:ind w:firstLine="482"/>
        <w:jc w:val="center"/>
        <w:rPr>
          <w:rFonts w:hAnsi="宋体" w:cs="宋体"/>
          <w:b/>
          <w:color w:val="auto"/>
          <w:sz w:val="24"/>
        </w:rPr>
      </w:pPr>
      <w:r>
        <w:rPr>
          <w:rFonts w:hint="eastAsia" w:hAnsi="宋体" w:cs="宋体"/>
          <w:b/>
          <w:color w:val="auto"/>
          <w:sz w:val="24"/>
        </w:rPr>
        <w:br w:type="page"/>
      </w:r>
      <w:r>
        <w:rPr>
          <w:rFonts w:hint="eastAsia" w:hAnsi="宋体" w:cs="宋体"/>
          <w:b/>
          <w:bCs/>
          <w:color w:val="auto"/>
          <w:sz w:val="30"/>
          <w:szCs w:val="30"/>
        </w:rPr>
        <w:t>二、法定代表人身份证明及法定代表人有效身份证正反面复印件</w:t>
      </w:r>
    </w:p>
    <w:p w14:paraId="74D663E5">
      <w:pPr>
        <w:wordWrap w:val="0"/>
        <w:spacing w:line="360" w:lineRule="auto"/>
        <w:ind w:left="540" w:firstLine="643"/>
        <w:jc w:val="center"/>
        <w:rPr>
          <w:rFonts w:ascii="宋体" w:hAnsi="宋体" w:cs="宋体"/>
          <w:b/>
          <w:color w:val="auto"/>
          <w:sz w:val="32"/>
          <w:szCs w:val="32"/>
        </w:rPr>
      </w:pPr>
    </w:p>
    <w:p w14:paraId="11281EAF">
      <w:pPr>
        <w:wordWrap w:val="0"/>
        <w:spacing w:line="360" w:lineRule="auto"/>
        <w:ind w:left="540" w:firstLine="643"/>
        <w:jc w:val="center"/>
        <w:rPr>
          <w:rFonts w:ascii="宋体" w:hAnsi="宋体" w:cs="宋体"/>
          <w:color w:val="auto"/>
          <w:sz w:val="32"/>
          <w:szCs w:val="32"/>
        </w:rPr>
      </w:pPr>
      <w:r>
        <w:rPr>
          <w:rFonts w:hint="eastAsia" w:ascii="宋体" w:hAnsi="宋体" w:cs="宋体"/>
          <w:b/>
          <w:color w:val="auto"/>
          <w:sz w:val="32"/>
          <w:szCs w:val="32"/>
        </w:rPr>
        <w:t>法定代表人身份证明</w:t>
      </w:r>
    </w:p>
    <w:p w14:paraId="456844D3">
      <w:pPr>
        <w:wordWrap w:val="0"/>
        <w:spacing w:line="360" w:lineRule="auto"/>
        <w:ind w:left="540"/>
        <w:rPr>
          <w:rFonts w:ascii="宋体" w:hAnsi="宋体" w:cs="宋体"/>
          <w:color w:val="auto"/>
          <w:sz w:val="24"/>
        </w:rPr>
      </w:pPr>
      <w:r>
        <w:rPr>
          <w:rFonts w:hint="eastAsia" w:ascii="宋体" w:hAnsi="宋体" w:cs="宋体"/>
          <w:color w:val="auto"/>
          <w:sz w:val="24"/>
        </w:rPr>
        <w:t>投 标 人：</w:t>
      </w:r>
      <w:r>
        <w:rPr>
          <w:rFonts w:hint="eastAsia" w:ascii="宋体" w:hAnsi="宋体" w:cs="宋体"/>
          <w:color w:val="auto"/>
          <w:sz w:val="24"/>
          <w:u w:val="single"/>
        </w:rPr>
        <w:t xml:space="preserve">                                                        </w:t>
      </w:r>
    </w:p>
    <w:p w14:paraId="20684F9D">
      <w:pPr>
        <w:wordWrap w:val="0"/>
        <w:spacing w:line="360" w:lineRule="auto"/>
        <w:ind w:left="54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3703B8DD">
      <w:pPr>
        <w:wordWrap w:val="0"/>
        <w:spacing w:line="360" w:lineRule="auto"/>
        <w:ind w:left="540"/>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0DEA1C5F">
      <w:pPr>
        <w:wordWrap w:val="0"/>
        <w:spacing w:line="360" w:lineRule="auto"/>
        <w:ind w:left="540"/>
        <w:rPr>
          <w:rFonts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171A7106">
      <w:pPr>
        <w:wordWrap w:val="0"/>
        <w:spacing w:line="360" w:lineRule="auto"/>
        <w:ind w:left="540"/>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301A03F8">
      <w:pPr>
        <w:wordWrap w:val="0"/>
        <w:spacing w:line="360" w:lineRule="auto"/>
        <w:ind w:left="54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（投标人名称）              </w:t>
      </w:r>
      <w:r>
        <w:rPr>
          <w:rFonts w:hint="eastAsia" w:ascii="宋体" w:hAnsi="宋体" w:cs="宋体"/>
          <w:color w:val="auto"/>
          <w:sz w:val="24"/>
        </w:rPr>
        <w:t>的法定代表人。</w:t>
      </w:r>
    </w:p>
    <w:p w14:paraId="2D384B60">
      <w:pPr>
        <w:wordWrap w:val="0"/>
        <w:spacing w:line="360" w:lineRule="auto"/>
        <w:ind w:left="540"/>
        <w:rPr>
          <w:rFonts w:ascii="宋体" w:hAnsi="宋体" w:cs="宋体"/>
          <w:color w:val="auto"/>
          <w:sz w:val="24"/>
        </w:rPr>
      </w:pPr>
      <w:r>
        <w:rPr>
          <w:rFonts w:hint="eastAsia" w:ascii="宋体" w:hAnsi="宋体" w:cs="宋体"/>
          <w:color w:val="auto"/>
          <w:sz w:val="24"/>
        </w:rPr>
        <w:t>特此证明。</w:t>
      </w:r>
    </w:p>
    <w:p w14:paraId="4FB995B7">
      <w:pPr>
        <w:wordWrap w:val="0"/>
        <w:spacing w:line="360" w:lineRule="auto"/>
        <w:ind w:left="540"/>
        <w:rPr>
          <w:rFonts w:ascii="宋体" w:hAnsi="宋体" w:cs="宋体"/>
          <w:color w:val="auto"/>
          <w:sz w:val="24"/>
        </w:rPr>
      </w:pPr>
    </w:p>
    <w:p w14:paraId="2969D40E">
      <w:pPr>
        <w:wordWrap w:val="0"/>
        <w:spacing w:line="360" w:lineRule="auto"/>
        <w:ind w:left="540"/>
        <w:rPr>
          <w:rFonts w:ascii="宋体" w:hAnsi="宋体" w:cs="宋体"/>
          <w:color w:val="auto"/>
          <w:sz w:val="24"/>
        </w:rPr>
      </w:pPr>
    </w:p>
    <w:p w14:paraId="41CBD9BA">
      <w:pPr>
        <w:wordWrap w:val="0"/>
        <w:spacing w:line="360" w:lineRule="auto"/>
        <w:ind w:left="540"/>
        <w:rPr>
          <w:rFonts w:ascii="宋体" w:hAnsi="宋体" w:cs="宋体"/>
          <w:color w:val="auto"/>
          <w:sz w:val="24"/>
        </w:rPr>
      </w:pPr>
      <w:r>
        <w:rPr>
          <w:rFonts w:hint="eastAsia" w:ascii="宋体" w:hAnsi="宋体" w:cs="宋体"/>
          <w:color w:val="auto"/>
          <w:sz w:val="24"/>
        </w:rPr>
        <w:t>附件：法定代表人有效身份证正反面复印件</w:t>
      </w:r>
    </w:p>
    <w:p w14:paraId="751514DD">
      <w:pPr>
        <w:wordWrap w:val="0"/>
        <w:spacing w:line="360" w:lineRule="auto"/>
        <w:ind w:left="540"/>
        <w:rPr>
          <w:rFonts w:ascii="宋体" w:hAnsi="宋体" w:cs="宋体"/>
          <w:color w:val="auto"/>
          <w:sz w:val="24"/>
        </w:rPr>
      </w:pPr>
    </w:p>
    <w:p w14:paraId="71F92CEB">
      <w:pPr>
        <w:wordWrap w:val="0"/>
        <w:snapToGrid w:val="0"/>
        <w:spacing w:line="360" w:lineRule="auto"/>
        <w:ind w:firstLine="4935" w:firstLineChars="235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7AC7326E">
      <w:pPr>
        <w:wordWrap w:val="0"/>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DE91FAE">
      <w:pPr>
        <w:wordWrap w:val="0"/>
        <w:snapToGrid w:val="0"/>
        <w:spacing w:line="360" w:lineRule="auto"/>
        <w:ind w:firstLine="482"/>
        <w:jc w:val="center"/>
        <w:rPr>
          <w:rFonts w:ascii="宋体" w:hAnsi="宋体" w:cs="宋体"/>
          <w:b/>
          <w:color w:val="auto"/>
          <w:sz w:val="24"/>
        </w:rPr>
      </w:pPr>
    </w:p>
    <w:p w14:paraId="6B5F43E4">
      <w:pPr>
        <w:wordWrap w:val="0"/>
        <w:snapToGrid w:val="0"/>
        <w:spacing w:line="360" w:lineRule="auto"/>
        <w:ind w:firstLine="600" w:firstLineChars="250"/>
        <w:jc w:val="left"/>
        <w:rPr>
          <w:rFonts w:ascii="宋体" w:hAnsi="宋体" w:cs="宋体"/>
          <w:color w:val="auto"/>
          <w:sz w:val="24"/>
        </w:rPr>
      </w:pPr>
      <w:r>
        <w:rPr>
          <w:rFonts w:hint="eastAsia" w:ascii="宋体" w:hAnsi="宋体" w:cs="宋体"/>
          <w:color w:val="auto"/>
          <w:sz w:val="24"/>
        </w:rPr>
        <w:t>注：自然人投标的无需提供</w:t>
      </w:r>
    </w:p>
    <w:p w14:paraId="4F6341AB">
      <w:pPr>
        <w:wordWrap w:val="0"/>
        <w:snapToGrid w:val="0"/>
        <w:spacing w:line="360" w:lineRule="auto"/>
        <w:ind w:firstLine="600" w:firstLineChars="250"/>
        <w:jc w:val="left"/>
        <w:rPr>
          <w:rFonts w:ascii="宋体" w:hAnsi="宋体" w:cs="宋体"/>
          <w:color w:val="auto"/>
          <w:sz w:val="24"/>
        </w:rPr>
      </w:pPr>
    </w:p>
    <w:p w14:paraId="548529CD">
      <w:pPr>
        <w:wordWrap w:val="0"/>
        <w:snapToGrid w:val="0"/>
        <w:spacing w:line="360" w:lineRule="auto"/>
        <w:ind w:firstLine="602" w:firstLineChars="250"/>
        <w:jc w:val="left"/>
        <w:rPr>
          <w:rFonts w:ascii="宋体" w:hAnsi="宋体" w:cs="宋体"/>
          <w:b/>
          <w:color w:val="auto"/>
          <w:sz w:val="24"/>
          <w:szCs w:val="20"/>
        </w:rPr>
      </w:pPr>
    </w:p>
    <w:tbl>
      <w:tblPr>
        <w:tblStyle w:val="25"/>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C54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7AFCCD2E">
            <w:pPr>
              <w:wordWrap w:val="0"/>
              <w:spacing w:line="360" w:lineRule="auto"/>
              <w:ind w:firstLine="482"/>
              <w:rPr>
                <w:rFonts w:ascii="宋体" w:hAnsi="宋体" w:cs="宋体"/>
                <w:b/>
                <w:color w:val="auto"/>
                <w:sz w:val="24"/>
              </w:rPr>
            </w:pPr>
          </w:p>
          <w:p w14:paraId="614CD463">
            <w:pPr>
              <w:wordWrap w:val="0"/>
              <w:spacing w:line="360" w:lineRule="auto"/>
              <w:ind w:firstLine="482"/>
              <w:rPr>
                <w:rFonts w:ascii="宋体" w:hAnsi="宋体" w:cs="宋体"/>
                <w:b/>
                <w:color w:val="auto"/>
                <w:sz w:val="24"/>
              </w:rPr>
            </w:pPr>
            <w:r>
              <w:rPr>
                <w:rFonts w:hint="eastAsia" w:ascii="宋体" w:hAnsi="宋体" w:cs="宋体"/>
                <w:b/>
                <w:color w:val="auto"/>
                <w:sz w:val="24"/>
              </w:rPr>
              <w:t>法定代表身份证复印件粘帖处（正、反面）</w:t>
            </w:r>
          </w:p>
        </w:tc>
      </w:tr>
    </w:tbl>
    <w:p w14:paraId="29938441">
      <w:pPr>
        <w:pStyle w:val="14"/>
        <w:wordWrap w:val="0"/>
        <w:snapToGrid w:val="0"/>
        <w:spacing w:line="360" w:lineRule="auto"/>
        <w:ind w:firstLine="482"/>
        <w:jc w:val="center"/>
        <w:rPr>
          <w:rFonts w:hAnsi="宋体" w:cs="宋体"/>
          <w:b/>
          <w:color w:val="auto"/>
          <w:sz w:val="24"/>
        </w:rPr>
      </w:pPr>
      <w:r>
        <w:rPr>
          <w:rFonts w:hint="eastAsia" w:hAnsi="宋体" w:cs="宋体"/>
          <w:b/>
          <w:color w:val="auto"/>
          <w:sz w:val="24"/>
        </w:rPr>
        <w:t>附件：</w:t>
      </w:r>
      <w:r>
        <w:rPr>
          <w:rFonts w:hint="eastAsia" w:hAnsi="宋体" w:cs="宋体"/>
          <w:b/>
          <w:color w:val="auto"/>
          <w:sz w:val="24"/>
        </w:rPr>
        <w:br w:type="page"/>
      </w:r>
      <w:r>
        <w:rPr>
          <w:rFonts w:hint="eastAsia" w:hAnsi="宋体" w:cs="宋体"/>
          <w:b/>
          <w:bCs/>
          <w:color w:val="auto"/>
          <w:sz w:val="30"/>
          <w:szCs w:val="30"/>
        </w:rPr>
        <w:t>三、法定代表人授权委托书及委托代理人有效身份证正反面复印件（如有委托时）</w:t>
      </w:r>
    </w:p>
    <w:p w14:paraId="7D61ED0F">
      <w:pPr>
        <w:wordWrap w:val="0"/>
        <w:snapToGrid w:val="0"/>
        <w:spacing w:line="360" w:lineRule="auto"/>
        <w:ind w:firstLine="643"/>
        <w:jc w:val="center"/>
        <w:rPr>
          <w:rFonts w:ascii="宋体" w:hAnsi="宋体" w:cs="宋体"/>
          <w:b/>
          <w:color w:val="auto"/>
          <w:sz w:val="32"/>
          <w:szCs w:val="32"/>
        </w:rPr>
      </w:pPr>
      <w:r>
        <w:rPr>
          <w:rFonts w:hint="eastAsia" w:ascii="宋体" w:hAnsi="宋体" w:cs="宋体"/>
          <w:b/>
          <w:color w:val="auto"/>
          <w:sz w:val="32"/>
          <w:szCs w:val="32"/>
        </w:rPr>
        <w:t>法定代表人授权委托书</w:t>
      </w:r>
    </w:p>
    <w:p w14:paraId="69C61C8D">
      <w:pPr>
        <w:wordWrap w:val="0"/>
        <w:snapToGrid w:val="0"/>
        <w:spacing w:line="360" w:lineRule="auto"/>
        <w:ind w:firstLine="482"/>
        <w:jc w:val="center"/>
        <w:rPr>
          <w:rFonts w:ascii="宋体" w:hAnsi="宋体" w:cs="宋体"/>
          <w:b/>
          <w:color w:val="auto"/>
          <w:sz w:val="24"/>
        </w:rPr>
      </w:pPr>
    </w:p>
    <w:p w14:paraId="7CA3C48D">
      <w:pPr>
        <w:pStyle w:val="14"/>
        <w:wordWrap w:val="0"/>
        <w:spacing w:line="360" w:lineRule="auto"/>
        <w:ind w:firstLine="420" w:firstLineChars="200"/>
        <w:rPr>
          <w:rFonts w:hAnsi="宋体" w:cs="宋体"/>
          <w:color w:val="auto"/>
        </w:rPr>
      </w:pPr>
      <w:r>
        <w:rPr>
          <w:rFonts w:hint="eastAsia" w:hAnsi="宋体" w:cs="宋体"/>
          <w:color w:val="auto"/>
        </w:rPr>
        <w:t>致：</w:t>
      </w:r>
      <w:r>
        <w:rPr>
          <w:rFonts w:hint="eastAsia" w:hAnsi="宋体" w:cs="宋体"/>
          <w:color w:val="auto"/>
          <w:u w:val="single"/>
        </w:rPr>
        <w:t xml:space="preserve"> </w:t>
      </w:r>
      <w:bookmarkStart w:id="281" w:name="PO_3000001866_PM031_7"/>
      <w:r>
        <w:rPr>
          <w:rFonts w:hint="eastAsia" w:hAnsi="宋体" w:cs="宋体"/>
          <w:color w:val="auto"/>
          <w:u w:val="single"/>
        </w:rPr>
        <w:t>广西邕政采购代理有限公司</w:t>
      </w:r>
      <w:bookmarkEnd w:id="281"/>
      <w:r>
        <w:rPr>
          <w:rFonts w:hint="eastAsia" w:hAnsi="宋体" w:cs="宋体"/>
          <w:color w:val="auto"/>
          <w:u w:val="single"/>
        </w:rPr>
        <w:t xml:space="preserve"> </w:t>
      </w:r>
    </w:p>
    <w:p w14:paraId="0867F28B">
      <w:pPr>
        <w:pStyle w:val="14"/>
        <w:wordWrap w:val="0"/>
        <w:spacing w:line="360" w:lineRule="auto"/>
        <w:ind w:firstLine="420" w:firstLineChars="200"/>
        <w:rPr>
          <w:rFonts w:hAnsi="宋体" w:cs="宋体"/>
          <w:color w:val="auto"/>
        </w:rPr>
      </w:pPr>
      <w:r>
        <w:rPr>
          <w:rFonts w:hint="eastAsia" w:hAnsi="宋体" w:cs="宋体"/>
          <w:color w:val="auto"/>
        </w:rPr>
        <w:t>本人</w:t>
      </w:r>
      <w:r>
        <w:rPr>
          <w:rFonts w:hint="eastAsia" w:hAnsi="宋体" w:cs="宋体"/>
          <w:color w:val="auto"/>
          <w:u w:val="single"/>
        </w:rPr>
        <w:t xml:space="preserve">        </w:t>
      </w:r>
      <w:r>
        <w:rPr>
          <w:rFonts w:hint="eastAsia" w:hAnsi="宋体" w:cs="宋体"/>
          <w:color w:val="auto"/>
        </w:rPr>
        <w:t>（姓名）系</w:t>
      </w:r>
      <w:r>
        <w:rPr>
          <w:rFonts w:hint="eastAsia" w:hAnsi="宋体" w:cs="宋体"/>
          <w:color w:val="auto"/>
          <w:u w:val="single"/>
        </w:rPr>
        <w:t xml:space="preserve">                 </w:t>
      </w:r>
      <w:r>
        <w:rPr>
          <w:rFonts w:hint="eastAsia" w:hAnsi="宋体" w:cs="宋体"/>
          <w:color w:val="auto"/>
        </w:rPr>
        <w:t>（投标人名称）的法定代表人，现授权我单位在职正式员工</w:t>
      </w:r>
      <w:r>
        <w:rPr>
          <w:rFonts w:hint="eastAsia" w:hAnsi="宋体" w:cs="宋体"/>
          <w:color w:val="auto"/>
          <w:u w:val="single"/>
        </w:rPr>
        <w:t xml:space="preserve">        </w:t>
      </w:r>
      <w:r>
        <w:rPr>
          <w:rFonts w:hint="eastAsia" w:hAnsi="宋体" w:cs="宋体"/>
          <w:color w:val="auto"/>
        </w:rPr>
        <w:t>（姓名和职务）为我方代理人。代理人根据授权，以我方名义签署、澄清、说明、补正、递交、撤回、修改贵方组织的</w:t>
      </w:r>
      <w:r>
        <w:rPr>
          <w:rFonts w:hint="eastAsia" w:hAnsi="宋体" w:cs="宋体"/>
          <w:color w:val="auto"/>
          <w:u w:val="single"/>
        </w:rPr>
        <w:t xml:space="preserve"> </w:t>
      </w:r>
      <w:r>
        <w:rPr>
          <w:rFonts w:hint="eastAsia" w:hAnsi="宋体" w:cs="宋体"/>
          <w:color w:val="auto"/>
          <w:szCs w:val="21"/>
          <w:u w:val="single"/>
        </w:rPr>
        <w:t xml:space="preserve">（项目名称） </w:t>
      </w:r>
      <w:r>
        <w:rPr>
          <w:rFonts w:hint="eastAsia" w:hAnsi="宋体" w:cs="宋体"/>
          <w:color w:val="auto"/>
          <w:u w:val="single"/>
        </w:rPr>
        <w:t xml:space="preserve"> </w:t>
      </w:r>
      <w:r>
        <w:rPr>
          <w:rFonts w:hint="eastAsia" w:hAnsi="宋体" w:cs="宋体"/>
          <w:color w:val="auto"/>
        </w:rPr>
        <w:t>项目（项目编号</w:t>
      </w:r>
      <w:r>
        <w:rPr>
          <w:rFonts w:hint="eastAsia" w:hAnsi="宋体" w:cs="宋体"/>
          <w:color w:val="auto"/>
          <w:u w:val="single"/>
        </w:rPr>
        <w:t xml:space="preserve">：             </w:t>
      </w:r>
      <w:r>
        <w:rPr>
          <w:rFonts w:hint="eastAsia" w:hAnsi="宋体" w:cs="宋体"/>
          <w:color w:val="auto"/>
        </w:rPr>
        <w:t>）的投标文件、签订合同和处理一切有关事宜，其法律后果由我方承担。</w:t>
      </w:r>
    </w:p>
    <w:p w14:paraId="2CAC91BE">
      <w:pPr>
        <w:pStyle w:val="14"/>
        <w:wordWrap w:val="0"/>
        <w:spacing w:line="360" w:lineRule="auto"/>
        <w:ind w:firstLine="420" w:firstLineChars="200"/>
        <w:rPr>
          <w:rFonts w:hAnsi="宋体" w:cs="宋体"/>
          <w:color w:val="auto"/>
        </w:rPr>
      </w:pPr>
      <w:r>
        <w:rPr>
          <w:rFonts w:hint="eastAsia" w:hAnsi="宋体" w:cs="宋体"/>
          <w:color w:val="auto"/>
        </w:rPr>
        <w:t>本授权书于</w:t>
      </w:r>
      <w:r>
        <w:rPr>
          <w:rFonts w:hint="eastAsia" w:hAnsi="宋体" w:cs="宋体"/>
          <w:color w:val="auto"/>
          <w:spacing w:val="10"/>
          <w:sz w:val="24"/>
          <w:u w:val="single"/>
        </w:rPr>
        <w:t xml:space="preserve">    </w:t>
      </w:r>
      <w:r>
        <w:rPr>
          <w:rFonts w:hint="eastAsia" w:hAnsi="宋体" w:cs="宋体"/>
          <w:color w:val="auto"/>
        </w:rPr>
        <w:t>年</w:t>
      </w:r>
      <w:r>
        <w:rPr>
          <w:rFonts w:hint="eastAsia" w:hAnsi="宋体" w:cs="宋体"/>
          <w:color w:val="auto"/>
          <w:spacing w:val="10"/>
          <w:sz w:val="24"/>
          <w:u w:val="single"/>
        </w:rPr>
        <w:t xml:space="preserve">    </w:t>
      </w:r>
      <w:r>
        <w:rPr>
          <w:rFonts w:hint="eastAsia" w:hAnsi="宋体" w:cs="宋体"/>
          <w:color w:val="auto"/>
        </w:rPr>
        <w:t>月</w:t>
      </w:r>
      <w:r>
        <w:rPr>
          <w:rFonts w:hint="eastAsia" w:hAnsi="宋体" w:cs="宋体"/>
          <w:color w:val="auto"/>
          <w:spacing w:val="10"/>
          <w:sz w:val="24"/>
          <w:u w:val="single"/>
        </w:rPr>
        <w:t xml:space="preserve">    </w:t>
      </w:r>
      <w:r>
        <w:rPr>
          <w:rFonts w:hint="eastAsia" w:hAnsi="宋体" w:cs="宋体"/>
          <w:color w:val="auto"/>
        </w:rPr>
        <w:t>日签字生效，委托期限：</w:t>
      </w:r>
      <w:r>
        <w:rPr>
          <w:rFonts w:hint="eastAsia" w:hAnsi="宋体" w:cs="宋体"/>
          <w:color w:val="auto"/>
          <w:spacing w:val="10"/>
          <w:sz w:val="24"/>
          <w:u w:val="single"/>
        </w:rPr>
        <w:t xml:space="preserve">    </w:t>
      </w:r>
      <w:r>
        <w:rPr>
          <w:rFonts w:hint="eastAsia" w:hAnsi="宋体" w:cs="宋体"/>
          <w:color w:val="auto"/>
        </w:rPr>
        <w:t>。</w:t>
      </w:r>
    </w:p>
    <w:p w14:paraId="53F36299">
      <w:pPr>
        <w:pStyle w:val="14"/>
        <w:wordWrap w:val="0"/>
        <w:spacing w:line="360" w:lineRule="auto"/>
        <w:ind w:firstLine="480"/>
        <w:rPr>
          <w:rFonts w:hAnsi="宋体" w:cs="宋体"/>
          <w:color w:val="auto"/>
        </w:rPr>
      </w:pPr>
      <w:r>
        <w:rPr>
          <w:rFonts w:hint="eastAsia" w:hAnsi="宋体" w:cs="宋体"/>
          <w:color w:val="auto"/>
        </w:rPr>
        <w:t>代理人无转委托权。</w:t>
      </w:r>
    </w:p>
    <w:p w14:paraId="1C0C8762">
      <w:pPr>
        <w:pStyle w:val="14"/>
        <w:wordWrap w:val="0"/>
        <w:spacing w:line="360" w:lineRule="auto"/>
        <w:ind w:firstLine="480"/>
        <w:rPr>
          <w:rFonts w:hAnsi="宋体" w:cs="宋体"/>
          <w:color w:val="auto"/>
        </w:rPr>
      </w:pPr>
    </w:p>
    <w:p w14:paraId="34709371">
      <w:pPr>
        <w:pStyle w:val="14"/>
        <w:wordWrap w:val="0"/>
        <w:spacing w:line="360" w:lineRule="auto"/>
        <w:ind w:firstLine="480"/>
        <w:rPr>
          <w:rFonts w:hAnsi="宋体" w:cs="宋体"/>
          <w:color w:val="auto"/>
          <w:u w:val="single"/>
        </w:rPr>
      </w:pPr>
      <w:r>
        <w:rPr>
          <w:rFonts w:hint="eastAsia" w:hAnsi="宋体" w:cs="宋体"/>
          <w:color w:val="auto"/>
        </w:rPr>
        <w:t>投标人（或联合体投标</w:t>
      </w:r>
      <w:r>
        <w:rPr>
          <w:rFonts w:hint="eastAsia" w:hAnsi="宋体" w:cs="宋体"/>
          <w:color w:val="auto"/>
          <w:kern w:val="0"/>
          <w:szCs w:val="21"/>
        </w:rPr>
        <w:t>牵头人名称</w:t>
      </w:r>
      <w:r>
        <w:rPr>
          <w:rFonts w:hint="eastAsia" w:hAnsi="宋体" w:cs="宋体"/>
          <w:color w:val="auto"/>
        </w:rPr>
        <w:t>）（盖单位公章）：</w:t>
      </w:r>
      <w:r>
        <w:rPr>
          <w:rFonts w:hint="eastAsia" w:hAnsi="宋体" w:cs="宋体"/>
          <w:color w:val="auto"/>
          <w:u w:val="single"/>
        </w:rPr>
        <w:t xml:space="preserve">                                    </w:t>
      </w:r>
    </w:p>
    <w:p w14:paraId="10D5DAAA">
      <w:pPr>
        <w:pStyle w:val="14"/>
        <w:wordWrap w:val="0"/>
        <w:spacing w:line="360" w:lineRule="auto"/>
        <w:ind w:firstLine="480"/>
        <w:rPr>
          <w:rFonts w:hAnsi="宋体" w:cs="宋体"/>
          <w:color w:val="auto"/>
          <w:u w:val="single"/>
        </w:rPr>
      </w:pPr>
      <w:r>
        <w:rPr>
          <w:rFonts w:hint="eastAsia" w:hAnsi="宋体" w:cs="宋体"/>
          <w:color w:val="auto"/>
        </w:rPr>
        <w:t>法定代表人（签字）：</w:t>
      </w:r>
      <w:r>
        <w:rPr>
          <w:rFonts w:hint="eastAsia" w:hAnsi="宋体" w:cs="宋体"/>
          <w:color w:val="auto"/>
          <w:u w:val="single"/>
        </w:rPr>
        <w:t xml:space="preserve">                                </w:t>
      </w:r>
    </w:p>
    <w:p w14:paraId="79DFF754">
      <w:pPr>
        <w:pStyle w:val="14"/>
        <w:wordWrap w:val="0"/>
        <w:spacing w:line="360" w:lineRule="auto"/>
        <w:ind w:firstLine="480"/>
        <w:rPr>
          <w:rFonts w:hAnsi="宋体" w:cs="宋体"/>
          <w:color w:val="auto"/>
          <w:u w:val="single"/>
        </w:rPr>
      </w:pPr>
      <w:r>
        <w:rPr>
          <w:rFonts w:hint="eastAsia" w:hAnsi="宋体" w:cs="宋体"/>
          <w:color w:val="auto"/>
        </w:rPr>
        <w:t>法定代表人身份证号码：</w:t>
      </w:r>
      <w:r>
        <w:rPr>
          <w:rFonts w:hint="eastAsia" w:hAnsi="宋体" w:cs="宋体"/>
          <w:color w:val="auto"/>
          <w:u w:val="single"/>
        </w:rPr>
        <w:t xml:space="preserve">                                   </w:t>
      </w:r>
    </w:p>
    <w:p w14:paraId="2FC5D1B0">
      <w:pPr>
        <w:pStyle w:val="14"/>
        <w:wordWrap w:val="0"/>
        <w:spacing w:line="360" w:lineRule="auto"/>
        <w:ind w:firstLine="420" w:firstLineChars="200"/>
        <w:rPr>
          <w:rFonts w:hAnsi="宋体" w:cs="宋体"/>
          <w:color w:val="auto"/>
        </w:rPr>
      </w:pPr>
      <w:r>
        <w:rPr>
          <w:rFonts w:hint="eastAsia" w:hAnsi="宋体" w:cs="宋体"/>
          <w:color w:val="auto"/>
        </w:rPr>
        <w:t>委托代理人（签字）：</w:t>
      </w:r>
      <w:r>
        <w:rPr>
          <w:rFonts w:hint="eastAsia" w:hAnsi="宋体" w:cs="宋体"/>
          <w:color w:val="auto"/>
          <w:u w:val="single"/>
        </w:rPr>
        <w:t xml:space="preserve">                                </w:t>
      </w:r>
    </w:p>
    <w:p w14:paraId="371C87E9">
      <w:pPr>
        <w:pStyle w:val="14"/>
        <w:wordWrap w:val="0"/>
        <w:spacing w:line="360" w:lineRule="auto"/>
        <w:ind w:firstLine="480"/>
        <w:rPr>
          <w:rFonts w:hAnsi="宋体" w:cs="宋体"/>
          <w:color w:val="auto"/>
          <w:u w:val="single"/>
        </w:rPr>
      </w:pPr>
      <w:r>
        <w:rPr>
          <w:rFonts w:hint="eastAsia" w:hAnsi="宋体" w:cs="宋体"/>
          <w:color w:val="auto"/>
        </w:rPr>
        <w:t>委托代理人身份证号码：</w:t>
      </w:r>
      <w:r>
        <w:rPr>
          <w:rFonts w:hint="eastAsia" w:hAnsi="宋体" w:cs="宋体"/>
          <w:color w:val="auto"/>
          <w:u w:val="single"/>
        </w:rPr>
        <w:t xml:space="preserve">                                   </w:t>
      </w:r>
    </w:p>
    <w:p w14:paraId="3FAC0FF3">
      <w:pPr>
        <w:pStyle w:val="14"/>
        <w:wordWrap w:val="0"/>
        <w:spacing w:line="360" w:lineRule="auto"/>
        <w:ind w:firstLine="480"/>
        <w:rPr>
          <w:rFonts w:hAnsi="宋体" w:cs="宋体"/>
          <w:color w:val="auto"/>
          <w:u w:val="single"/>
        </w:rPr>
      </w:pPr>
    </w:p>
    <w:p w14:paraId="14BD9498">
      <w:pPr>
        <w:pStyle w:val="14"/>
        <w:wordWrap w:val="0"/>
        <w:spacing w:line="360" w:lineRule="auto"/>
        <w:ind w:firstLine="480"/>
        <w:rPr>
          <w:rFonts w:hAnsi="宋体" w:cs="宋体"/>
          <w:color w:val="auto"/>
          <w:u w:val="single"/>
        </w:rPr>
      </w:pPr>
      <w:r>
        <w:rPr>
          <w:rFonts w:hint="eastAsia" w:hAnsi="宋体" w:cs="宋体"/>
          <w:color w:val="auto"/>
          <w:kern w:val="0"/>
          <w:szCs w:val="21"/>
        </w:rPr>
        <w:t>成员一名称：</w:t>
      </w:r>
      <w:r>
        <w:rPr>
          <w:rFonts w:hint="eastAsia" w:hAnsi="宋体" w:cs="宋体"/>
          <w:color w:val="auto"/>
        </w:rPr>
        <w:t>（盖单位公章）：</w:t>
      </w:r>
      <w:r>
        <w:rPr>
          <w:rFonts w:hint="eastAsia" w:hAnsi="宋体" w:cs="宋体"/>
          <w:color w:val="auto"/>
          <w:u w:val="single"/>
        </w:rPr>
        <w:t xml:space="preserve">                                    </w:t>
      </w:r>
    </w:p>
    <w:p w14:paraId="01A60800">
      <w:pPr>
        <w:pStyle w:val="14"/>
        <w:wordWrap w:val="0"/>
        <w:spacing w:line="360" w:lineRule="auto"/>
        <w:ind w:firstLine="480"/>
        <w:rPr>
          <w:rFonts w:hAnsi="宋体" w:cs="宋体"/>
          <w:color w:val="auto"/>
          <w:u w:val="single"/>
        </w:rPr>
      </w:pPr>
      <w:r>
        <w:rPr>
          <w:rFonts w:hint="eastAsia" w:hAnsi="宋体" w:cs="宋体"/>
          <w:color w:val="auto"/>
        </w:rPr>
        <w:t>法定代表人（签字）：</w:t>
      </w:r>
      <w:r>
        <w:rPr>
          <w:rFonts w:hint="eastAsia" w:hAnsi="宋体" w:cs="宋体"/>
          <w:color w:val="auto"/>
          <w:u w:val="single"/>
        </w:rPr>
        <w:t xml:space="preserve">                                </w:t>
      </w:r>
    </w:p>
    <w:p w14:paraId="1F8184F0">
      <w:pPr>
        <w:pStyle w:val="14"/>
        <w:wordWrap w:val="0"/>
        <w:spacing w:line="360" w:lineRule="auto"/>
        <w:ind w:firstLine="480"/>
        <w:rPr>
          <w:rFonts w:hAnsi="宋体" w:cs="宋体"/>
          <w:color w:val="auto"/>
          <w:u w:val="single"/>
        </w:rPr>
      </w:pPr>
    </w:p>
    <w:p w14:paraId="0544D689">
      <w:pPr>
        <w:wordWrap w:val="0"/>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成员二名称：</w:t>
      </w:r>
      <w:r>
        <w:rPr>
          <w:rFonts w:hint="eastAsia" w:ascii="宋体" w:hAnsi="宋体" w:cs="宋体"/>
          <w:color w:val="auto"/>
          <w:kern w:val="0"/>
          <w:szCs w:val="21"/>
          <w:u w:val="single"/>
        </w:rPr>
        <w:t xml:space="preserve">                                       </w:t>
      </w:r>
      <w:r>
        <w:rPr>
          <w:rFonts w:hint="eastAsia" w:ascii="宋体" w:hAnsi="宋体" w:cs="宋体"/>
          <w:color w:val="auto"/>
          <w:kern w:val="0"/>
          <w:szCs w:val="21"/>
        </w:rPr>
        <w:t>（盖单位公章）</w:t>
      </w:r>
    </w:p>
    <w:p w14:paraId="4E80A23B">
      <w:pPr>
        <w:wordWrap w:val="0"/>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（签字）</w:t>
      </w:r>
    </w:p>
    <w:p w14:paraId="588D565B">
      <w:pPr>
        <w:pStyle w:val="14"/>
        <w:wordWrap w:val="0"/>
        <w:spacing w:line="360" w:lineRule="auto"/>
        <w:ind w:firstLine="420" w:firstLineChars="200"/>
        <w:rPr>
          <w:rFonts w:hAnsi="宋体" w:cs="宋体"/>
          <w:color w:val="auto"/>
        </w:rPr>
      </w:pPr>
      <w:r>
        <w:rPr>
          <w:rFonts w:hint="eastAsia" w:hAnsi="宋体" w:cs="宋体"/>
          <w:color w:val="auto"/>
        </w:rPr>
        <w:t>......</w:t>
      </w:r>
    </w:p>
    <w:p w14:paraId="1CFB6851">
      <w:pPr>
        <w:wordWrap w:val="0"/>
        <w:spacing w:line="360" w:lineRule="auto"/>
        <w:rPr>
          <w:rFonts w:ascii="宋体" w:hAnsi="宋体" w:cs="宋体"/>
          <w:color w:val="auto"/>
          <w:szCs w:val="21"/>
        </w:rPr>
      </w:pPr>
      <w:r>
        <w:rPr>
          <w:rFonts w:hint="eastAsia" w:ascii="宋体" w:hAnsi="宋体" w:cs="宋体"/>
          <w:color w:val="auto"/>
          <w:szCs w:val="21"/>
        </w:rPr>
        <w:t>注：</w:t>
      </w:r>
    </w:p>
    <w:p w14:paraId="2411B62E">
      <w:pPr>
        <w:wordWrap w:val="0"/>
        <w:spacing w:line="360" w:lineRule="auto"/>
        <w:rPr>
          <w:rFonts w:ascii="宋体" w:hAnsi="宋体" w:cs="宋体"/>
          <w:color w:val="auto"/>
          <w:szCs w:val="21"/>
        </w:rPr>
      </w:pPr>
      <w:r>
        <w:rPr>
          <w:rFonts w:hint="eastAsia" w:ascii="宋体" w:hAnsi="宋体" w:cs="宋体"/>
          <w:color w:val="auto"/>
          <w:szCs w:val="21"/>
        </w:rPr>
        <w:t>1.法定代表人和委托代理人必须在授权委托书上亲笔签名，不得使用印章、签名章或者其他电子制版签名代替，</w:t>
      </w:r>
      <w:r>
        <w:rPr>
          <w:rFonts w:hint="eastAsia" w:ascii="宋体" w:hAnsi="宋体" w:cs="宋体"/>
          <w:b/>
          <w:bCs/>
          <w:color w:val="auto"/>
          <w:szCs w:val="21"/>
        </w:rPr>
        <w:t>否则作无效投标处理</w:t>
      </w:r>
      <w:r>
        <w:rPr>
          <w:rFonts w:hint="eastAsia" w:ascii="宋体" w:hAnsi="宋体" w:cs="宋体"/>
          <w:color w:val="auto"/>
          <w:szCs w:val="21"/>
        </w:rPr>
        <w:t>；</w:t>
      </w:r>
    </w:p>
    <w:p w14:paraId="0E165F8F">
      <w:pPr>
        <w:wordWrap w:val="0"/>
        <w:spacing w:line="360" w:lineRule="auto"/>
        <w:jc w:val="left"/>
        <w:rPr>
          <w:rFonts w:ascii="宋体" w:hAnsi="宋体" w:cs="宋体"/>
          <w:color w:val="auto"/>
          <w:szCs w:val="21"/>
        </w:rPr>
      </w:pPr>
      <w:r>
        <w:rPr>
          <w:rFonts w:hint="eastAsia" w:ascii="宋体" w:hAnsi="宋体" w:cs="宋体"/>
          <w:color w:val="auto"/>
          <w:szCs w:val="21"/>
        </w:rPr>
        <w:t>2.以联合体形式投标的，本授权委托书应由联合体牵头人的法定代表人按上述规定签署。</w:t>
      </w:r>
    </w:p>
    <w:p w14:paraId="76D8A581">
      <w:pPr>
        <w:wordWrap w:val="0"/>
        <w:snapToGrid w:val="0"/>
        <w:spacing w:line="360" w:lineRule="auto"/>
        <w:jc w:val="left"/>
        <w:rPr>
          <w:rFonts w:ascii="宋体" w:hAnsi="宋体" w:cs="宋体"/>
          <w:color w:val="auto"/>
          <w:szCs w:val="21"/>
        </w:rPr>
      </w:pPr>
      <w:r>
        <w:rPr>
          <w:rFonts w:hint="eastAsia" w:ascii="宋体" w:hAnsi="宋体" w:cs="宋体"/>
          <w:color w:val="auto"/>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72D6D79">
      <w:pPr>
        <w:wordWrap w:val="0"/>
        <w:snapToGrid w:val="0"/>
        <w:spacing w:line="360" w:lineRule="auto"/>
        <w:jc w:val="left"/>
        <w:rPr>
          <w:rFonts w:ascii="宋体" w:hAnsi="宋体" w:cs="宋体"/>
          <w:color w:val="auto"/>
          <w:szCs w:val="21"/>
        </w:rPr>
      </w:pPr>
      <w:r>
        <w:rPr>
          <w:rFonts w:hint="eastAsia" w:ascii="宋体" w:hAnsi="宋体" w:cs="宋体"/>
          <w:color w:val="auto"/>
          <w:szCs w:val="21"/>
        </w:rPr>
        <w:t>4. 若为联合体投标须各方签字或盖章。</w:t>
      </w:r>
    </w:p>
    <w:p w14:paraId="42C5BCA2">
      <w:pPr>
        <w:wordWrap w:val="0"/>
        <w:spacing w:line="360" w:lineRule="auto"/>
        <w:ind w:firstLine="482"/>
        <w:rPr>
          <w:rFonts w:ascii="宋体" w:hAnsi="宋体" w:cs="宋体"/>
          <w:b/>
          <w:color w:val="auto"/>
          <w:sz w:val="24"/>
        </w:rPr>
      </w:pPr>
    </w:p>
    <w:p w14:paraId="5132EF83">
      <w:pPr>
        <w:wordWrap w:val="0"/>
        <w:spacing w:line="360" w:lineRule="auto"/>
        <w:ind w:firstLine="482"/>
        <w:rPr>
          <w:rFonts w:ascii="宋体" w:hAnsi="宋体" w:cs="宋体"/>
          <w:b/>
          <w:color w:val="auto"/>
          <w:sz w:val="24"/>
        </w:rPr>
      </w:pPr>
      <w:r>
        <w:rPr>
          <w:rFonts w:hint="eastAsia" w:ascii="宋体" w:hAnsi="宋体" w:cs="宋体"/>
          <w:b/>
          <w:color w:val="auto"/>
          <w:sz w:val="24"/>
        </w:rPr>
        <w:t>附件：</w:t>
      </w:r>
    </w:p>
    <w:tbl>
      <w:tblPr>
        <w:tblStyle w:val="25"/>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7E2F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443BB32C">
            <w:pPr>
              <w:wordWrap w:val="0"/>
              <w:spacing w:line="360" w:lineRule="auto"/>
              <w:ind w:firstLine="482"/>
              <w:rPr>
                <w:rFonts w:ascii="宋体" w:hAnsi="宋体" w:cs="宋体"/>
                <w:b/>
                <w:color w:val="auto"/>
                <w:sz w:val="24"/>
              </w:rPr>
            </w:pPr>
          </w:p>
          <w:p w14:paraId="36D5DCA3">
            <w:pPr>
              <w:wordWrap w:val="0"/>
              <w:spacing w:line="360" w:lineRule="auto"/>
              <w:ind w:firstLine="482"/>
              <w:rPr>
                <w:rFonts w:ascii="宋体" w:hAnsi="宋体" w:cs="宋体"/>
                <w:b/>
                <w:color w:val="auto"/>
                <w:sz w:val="24"/>
              </w:rPr>
            </w:pPr>
            <w:r>
              <w:rPr>
                <w:rFonts w:hint="eastAsia" w:ascii="宋体" w:hAnsi="宋体" w:cs="宋体"/>
                <w:b/>
                <w:color w:val="auto"/>
                <w:sz w:val="24"/>
              </w:rPr>
              <w:t>全权代表身份证复印件粘帖处（正、反面）</w:t>
            </w:r>
          </w:p>
        </w:tc>
      </w:tr>
    </w:tbl>
    <w:p w14:paraId="7FE035BF">
      <w:pPr>
        <w:wordWrap w:val="0"/>
        <w:snapToGrid w:val="0"/>
        <w:spacing w:line="360" w:lineRule="auto"/>
        <w:jc w:val="left"/>
        <w:rPr>
          <w:rFonts w:ascii="宋体" w:hAnsi="宋体" w:cs="宋体"/>
          <w:color w:val="auto"/>
          <w:szCs w:val="21"/>
        </w:rPr>
      </w:pPr>
    </w:p>
    <w:p w14:paraId="204330F0">
      <w:pPr>
        <w:wordWrap w:val="0"/>
        <w:snapToGrid w:val="0"/>
        <w:spacing w:line="360" w:lineRule="auto"/>
        <w:ind w:firstLine="566" w:firstLineChars="236"/>
        <w:jc w:val="center"/>
        <w:rPr>
          <w:rFonts w:ascii="宋体" w:hAnsi="宋体" w:cs="宋体"/>
          <w:color w:val="auto"/>
        </w:rPr>
      </w:pPr>
      <w:r>
        <w:rPr>
          <w:rFonts w:hint="eastAsia" w:ascii="宋体" w:hAnsi="宋体" w:cs="宋体"/>
          <w:color w:val="auto"/>
          <w:sz w:val="24"/>
        </w:rPr>
        <w:t xml:space="preserve"> </w:t>
      </w:r>
      <w:r>
        <w:rPr>
          <w:rFonts w:hint="eastAsia" w:ascii="宋体" w:hAnsi="宋体" w:cs="宋体"/>
          <w:color w:val="auto"/>
          <w:sz w:val="24"/>
        </w:rPr>
        <w:br w:type="page"/>
      </w:r>
    </w:p>
    <w:p w14:paraId="74043DA5">
      <w:pPr>
        <w:wordWrap w:val="0"/>
        <w:spacing w:line="360" w:lineRule="auto"/>
        <w:ind w:firstLine="602"/>
        <w:jc w:val="center"/>
        <w:rPr>
          <w:rFonts w:ascii="宋体" w:hAnsi="宋体" w:cs="宋体"/>
          <w:b/>
          <w:bCs/>
          <w:color w:val="auto"/>
          <w:sz w:val="30"/>
          <w:szCs w:val="30"/>
        </w:rPr>
      </w:pPr>
      <w:r>
        <w:rPr>
          <w:rFonts w:hint="eastAsia" w:ascii="宋体" w:hAnsi="宋体" w:cs="宋体"/>
          <w:b/>
          <w:bCs/>
          <w:color w:val="auto"/>
          <w:sz w:val="30"/>
          <w:szCs w:val="30"/>
        </w:rPr>
        <w:t>四、商务条款偏离表</w:t>
      </w:r>
    </w:p>
    <w:p w14:paraId="2873E628">
      <w:pPr>
        <w:wordWrap w:val="0"/>
        <w:spacing w:line="360" w:lineRule="auto"/>
        <w:ind w:firstLine="600"/>
        <w:jc w:val="center"/>
        <w:rPr>
          <w:rFonts w:ascii="宋体" w:hAnsi="宋体" w:cs="宋体"/>
          <w:b/>
          <w:color w:val="auto"/>
          <w:sz w:val="24"/>
          <w:szCs w:val="20"/>
        </w:rPr>
      </w:pPr>
      <w:r>
        <w:rPr>
          <w:rFonts w:hint="eastAsia" w:ascii="宋体" w:hAnsi="宋体" w:cs="宋体"/>
          <w:color w:val="auto"/>
          <w:sz w:val="30"/>
          <w:szCs w:val="20"/>
        </w:rPr>
        <w:t>(注：按项目需求表具体项目修改)</w:t>
      </w:r>
    </w:p>
    <w:p w14:paraId="611C7FE8">
      <w:pPr>
        <w:wordWrap w:val="0"/>
        <w:snapToGrid w:val="0"/>
        <w:spacing w:line="360" w:lineRule="auto"/>
        <w:jc w:val="left"/>
        <w:rPr>
          <w:rFonts w:ascii="宋体" w:hAnsi="宋体" w:cs="宋体"/>
          <w:color w:val="auto"/>
          <w:sz w:val="24"/>
        </w:rPr>
      </w:pPr>
    </w:p>
    <w:p w14:paraId="07847BA6">
      <w:pPr>
        <w:pStyle w:val="14"/>
        <w:wordWrap w:val="0"/>
        <w:spacing w:line="360" w:lineRule="auto"/>
        <w:ind w:left="-424" w:leftChars="-202" w:firstLine="480"/>
        <w:rPr>
          <w:rFonts w:hAnsi="宋体" w:cs="宋体"/>
          <w:color w:val="auto"/>
          <w:sz w:val="24"/>
          <w:szCs w:val="24"/>
        </w:rPr>
      </w:pPr>
      <w:r>
        <w:rPr>
          <w:rFonts w:hint="eastAsia" w:hAnsi="宋体" w:cs="宋体"/>
          <w:color w:val="auto"/>
        </w:rPr>
        <w:t>请逐条对应本项目招标文件第二章“服务需求一览表”中“商务条款”的要求，详细填写相应的具体内容。“偏离说明”一栏应当选择“正偏离”、“负偏离”或“无偏离”进行填写。</w:t>
      </w:r>
    </w:p>
    <w:tbl>
      <w:tblPr>
        <w:tblStyle w:val="25"/>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4F1A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7F0977D3">
            <w:pPr>
              <w:wordWrap w:val="0"/>
              <w:spacing w:line="360" w:lineRule="auto"/>
              <w:jc w:val="center"/>
              <w:rPr>
                <w:rFonts w:ascii="宋体" w:hAnsi="宋体" w:cs="宋体"/>
                <w:color w:val="auto"/>
                <w:szCs w:val="21"/>
              </w:rPr>
            </w:pPr>
            <w:r>
              <w:rPr>
                <w:rFonts w:hint="eastAsia" w:ascii="宋体" w:hAnsi="宋体" w:cs="宋体"/>
                <w:color w:val="auto"/>
                <w:szCs w:val="21"/>
              </w:rPr>
              <w:t>项号</w:t>
            </w:r>
          </w:p>
        </w:tc>
        <w:tc>
          <w:tcPr>
            <w:tcW w:w="3757" w:type="dxa"/>
            <w:tcBorders>
              <w:top w:val="single" w:color="auto" w:sz="4" w:space="0"/>
              <w:left w:val="single" w:color="auto" w:sz="4" w:space="0"/>
              <w:bottom w:val="single" w:color="auto" w:sz="4" w:space="0"/>
              <w:right w:val="single" w:color="auto" w:sz="4" w:space="0"/>
            </w:tcBorders>
            <w:noWrap/>
          </w:tcPr>
          <w:p w14:paraId="3DC69EB9">
            <w:pPr>
              <w:wordWrap w:val="0"/>
              <w:spacing w:line="360" w:lineRule="auto"/>
              <w:jc w:val="center"/>
              <w:rPr>
                <w:rFonts w:ascii="宋体" w:hAnsi="宋体" w:cs="宋体"/>
                <w:color w:val="auto"/>
                <w:szCs w:val="21"/>
              </w:rPr>
            </w:pPr>
            <w:r>
              <w:rPr>
                <w:rFonts w:hint="eastAsia" w:ascii="宋体" w:hAnsi="宋体" w:cs="宋体"/>
                <w:color w:val="auto"/>
                <w:szCs w:val="21"/>
              </w:rPr>
              <w:t>招标文件的商务需求</w:t>
            </w:r>
          </w:p>
        </w:tc>
        <w:tc>
          <w:tcPr>
            <w:tcW w:w="2516" w:type="dxa"/>
            <w:tcBorders>
              <w:top w:val="single" w:color="auto" w:sz="4" w:space="0"/>
              <w:left w:val="single" w:color="auto" w:sz="4" w:space="0"/>
              <w:right w:val="single" w:color="auto" w:sz="4" w:space="0"/>
            </w:tcBorders>
          </w:tcPr>
          <w:p w14:paraId="18164E9F">
            <w:pPr>
              <w:wordWrap w:val="0"/>
              <w:spacing w:line="360" w:lineRule="auto"/>
              <w:jc w:val="center"/>
              <w:rPr>
                <w:rFonts w:ascii="宋体" w:hAnsi="宋体" w:cs="宋体"/>
                <w:color w:val="auto"/>
                <w:szCs w:val="21"/>
              </w:rPr>
            </w:pPr>
            <w:r>
              <w:rPr>
                <w:rFonts w:hint="eastAsia" w:ascii="宋体" w:hAnsi="宋体" w:cs="宋体"/>
                <w:color w:val="auto"/>
                <w:szCs w:val="21"/>
              </w:rPr>
              <w:t>投标文件承诺的商务条款</w:t>
            </w:r>
          </w:p>
        </w:tc>
        <w:tc>
          <w:tcPr>
            <w:tcW w:w="2516" w:type="dxa"/>
            <w:tcBorders>
              <w:top w:val="single" w:color="auto" w:sz="4" w:space="0"/>
              <w:left w:val="single" w:color="auto" w:sz="4" w:space="0"/>
              <w:right w:val="single" w:color="auto" w:sz="4" w:space="0"/>
            </w:tcBorders>
          </w:tcPr>
          <w:p w14:paraId="1CEBE613">
            <w:pPr>
              <w:wordWrap w:val="0"/>
              <w:spacing w:line="360" w:lineRule="auto"/>
              <w:jc w:val="center"/>
              <w:rPr>
                <w:rFonts w:ascii="宋体" w:hAnsi="宋体" w:cs="宋体"/>
                <w:color w:val="auto"/>
                <w:szCs w:val="21"/>
              </w:rPr>
            </w:pPr>
            <w:r>
              <w:rPr>
                <w:rFonts w:hint="eastAsia" w:ascii="宋体" w:hAnsi="宋体" w:cs="宋体"/>
                <w:color w:val="auto"/>
                <w:szCs w:val="21"/>
              </w:rPr>
              <w:t>偏离说明</w:t>
            </w:r>
          </w:p>
        </w:tc>
      </w:tr>
      <w:tr w14:paraId="64ED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43A6C1F">
            <w:pPr>
              <w:wordWrap w:val="0"/>
              <w:spacing w:line="360" w:lineRule="auto"/>
              <w:rPr>
                <w:rFonts w:ascii="宋体" w:hAnsi="宋体" w:cs="宋体"/>
                <w:color w:val="auto"/>
                <w:szCs w:val="21"/>
              </w:rPr>
            </w:pPr>
            <w:r>
              <w:rPr>
                <w:rFonts w:hint="eastAsia" w:ascii="宋体" w:hAnsi="宋体" w:cs="宋体"/>
                <w:color w:val="auto"/>
                <w:szCs w:val="21"/>
              </w:rPr>
              <w:t>一</w:t>
            </w:r>
          </w:p>
        </w:tc>
        <w:tc>
          <w:tcPr>
            <w:tcW w:w="3757" w:type="dxa"/>
            <w:tcBorders>
              <w:top w:val="single" w:color="auto" w:sz="4" w:space="0"/>
              <w:left w:val="single" w:color="auto" w:sz="4" w:space="0"/>
              <w:bottom w:val="single" w:color="auto" w:sz="4" w:space="0"/>
              <w:right w:val="single" w:color="auto" w:sz="4" w:space="0"/>
            </w:tcBorders>
            <w:noWrap/>
          </w:tcPr>
          <w:p w14:paraId="650C1E2E">
            <w:pPr>
              <w:wordWrap w:val="0"/>
              <w:spacing w:line="360" w:lineRule="auto"/>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3D261BE7">
            <w:pPr>
              <w:wordWrap w:val="0"/>
              <w:spacing w:line="360" w:lineRule="auto"/>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69BB8862">
            <w:pPr>
              <w:wordWrap w:val="0"/>
              <w:spacing w:line="360" w:lineRule="auto"/>
              <w:rPr>
                <w:rFonts w:ascii="宋体" w:hAnsi="宋体" w:cs="宋体"/>
                <w:color w:val="auto"/>
                <w:szCs w:val="21"/>
              </w:rPr>
            </w:pPr>
            <w:r>
              <w:rPr>
                <w:rFonts w:hint="eastAsia" w:ascii="宋体" w:hAnsi="宋体" w:cs="宋体"/>
                <w:color w:val="auto"/>
                <w:szCs w:val="21"/>
              </w:rPr>
              <w:t>正偏离（负偏离或无偏离）</w:t>
            </w:r>
          </w:p>
          <w:p w14:paraId="618E15F7">
            <w:pPr>
              <w:wordWrap w:val="0"/>
              <w:spacing w:line="360" w:lineRule="auto"/>
              <w:rPr>
                <w:rFonts w:ascii="宋体" w:hAnsi="宋体" w:cs="宋体"/>
                <w:color w:val="auto"/>
                <w:szCs w:val="21"/>
              </w:rPr>
            </w:pPr>
          </w:p>
        </w:tc>
      </w:tr>
      <w:tr w14:paraId="5B63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1FE1039">
            <w:pPr>
              <w:wordWrap w:val="0"/>
              <w:spacing w:line="360" w:lineRule="auto"/>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3E54B3FF">
            <w:pPr>
              <w:wordWrap w:val="0"/>
              <w:spacing w:line="360" w:lineRule="auto"/>
              <w:rPr>
                <w:rFonts w:ascii="宋体" w:hAnsi="宋体" w:cs="宋体"/>
                <w:color w:val="auto"/>
                <w:szCs w:val="21"/>
              </w:rPr>
            </w:pPr>
            <w:r>
              <w:rPr>
                <w:rFonts w:hint="eastAsia" w:ascii="宋体" w:hAnsi="宋体" w:cs="宋体"/>
                <w:color w:val="auto"/>
                <w:szCs w:val="21"/>
              </w:rPr>
              <w:t>2  ……</w:t>
            </w:r>
          </w:p>
          <w:p w14:paraId="41C2BFAE">
            <w:pPr>
              <w:wordWrap w:val="0"/>
              <w:spacing w:line="360" w:lineRule="auto"/>
              <w:rPr>
                <w:rFonts w:ascii="宋体" w:hAnsi="宋体" w:cs="宋体"/>
                <w:color w:val="auto"/>
                <w:szCs w:val="21"/>
              </w:rPr>
            </w:pPr>
          </w:p>
        </w:tc>
        <w:tc>
          <w:tcPr>
            <w:tcW w:w="2516" w:type="dxa"/>
            <w:tcBorders>
              <w:left w:val="single" w:color="auto" w:sz="4" w:space="0"/>
              <w:right w:val="single" w:color="auto" w:sz="4" w:space="0"/>
            </w:tcBorders>
          </w:tcPr>
          <w:p w14:paraId="1FE92A59">
            <w:pPr>
              <w:wordWrap w:val="0"/>
              <w:spacing w:line="360" w:lineRule="auto"/>
              <w:rPr>
                <w:rFonts w:ascii="宋体" w:hAnsi="宋体" w:cs="宋体"/>
                <w:color w:val="auto"/>
                <w:szCs w:val="21"/>
              </w:rPr>
            </w:pPr>
            <w:r>
              <w:rPr>
                <w:rFonts w:hint="eastAsia" w:ascii="宋体" w:hAnsi="宋体" w:cs="宋体"/>
                <w:color w:val="auto"/>
                <w:szCs w:val="21"/>
              </w:rPr>
              <w:t>2  ……</w:t>
            </w:r>
          </w:p>
          <w:p w14:paraId="5415A321">
            <w:pPr>
              <w:wordWrap w:val="0"/>
              <w:spacing w:line="360" w:lineRule="auto"/>
              <w:rPr>
                <w:rFonts w:ascii="宋体" w:hAnsi="宋体" w:cs="宋体"/>
                <w:color w:val="auto"/>
                <w:szCs w:val="21"/>
              </w:rPr>
            </w:pPr>
          </w:p>
        </w:tc>
        <w:tc>
          <w:tcPr>
            <w:tcW w:w="2516" w:type="dxa"/>
            <w:tcBorders>
              <w:left w:val="single" w:color="auto" w:sz="4" w:space="0"/>
              <w:right w:val="single" w:color="auto" w:sz="4" w:space="0"/>
            </w:tcBorders>
          </w:tcPr>
          <w:p w14:paraId="686F6D3C">
            <w:pPr>
              <w:wordWrap w:val="0"/>
              <w:spacing w:line="360" w:lineRule="auto"/>
              <w:rPr>
                <w:rFonts w:ascii="宋体" w:hAnsi="宋体" w:cs="宋体"/>
                <w:color w:val="auto"/>
                <w:szCs w:val="21"/>
              </w:rPr>
            </w:pPr>
            <w:r>
              <w:rPr>
                <w:rFonts w:hint="eastAsia" w:ascii="宋体" w:hAnsi="宋体" w:cs="宋体"/>
                <w:color w:val="auto"/>
                <w:szCs w:val="21"/>
              </w:rPr>
              <w:t>正偏离（负偏离或无偏离）</w:t>
            </w:r>
          </w:p>
          <w:p w14:paraId="4E7B086A">
            <w:pPr>
              <w:wordWrap w:val="0"/>
              <w:spacing w:line="360" w:lineRule="auto"/>
              <w:rPr>
                <w:rFonts w:ascii="宋体" w:hAnsi="宋体" w:cs="宋体"/>
                <w:color w:val="auto"/>
                <w:szCs w:val="21"/>
              </w:rPr>
            </w:pPr>
          </w:p>
        </w:tc>
      </w:tr>
      <w:tr w14:paraId="2AC6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0E1FD27">
            <w:pPr>
              <w:wordWrap w:val="0"/>
              <w:spacing w:line="360" w:lineRule="auto"/>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3519C493">
            <w:pPr>
              <w:wordWrap w:val="0"/>
              <w:spacing w:line="360" w:lineRule="auto"/>
              <w:rPr>
                <w:rFonts w:ascii="宋体" w:hAnsi="宋体" w:cs="宋体"/>
                <w:color w:val="auto"/>
                <w:szCs w:val="21"/>
              </w:rPr>
            </w:pPr>
            <w:r>
              <w:rPr>
                <w:rFonts w:hint="eastAsia" w:ascii="宋体" w:hAnsi="宋体" w:cs="宋体"/>
                <w:color w:val="auto"/>
                <w:szCs w:val="21"/>
              </w:rPr>
              <w:t>3  ……</w:t>
            </w:r>
          </w:p>
          <w:p w14:paraId="46904C60">
            <w:pPr>
              <w:wordWrap w:val="0"/>
              <w:spacing w:line="360" w:lineRule="auto"/>
              <w:rPr>
                <w:rFonts w:ascii="宋体" w:hAnsi="宋体" w:cs="宋体"/>
                <w:color w:val="auto"/>
                <w:szCs w:val="21"/>
              </w:rPr>
            </w:pPr>
          </w:p>
        </w:tc>
        <w:tc>
          <w:tcPr>
            <w:tcW w:w="2516" w:type="dxa"/>
            <w:tcBorders>
              <w:left w:val="single" w:color="auto" w:sz="4" w:space="0"/>
              <w:right w:val="single" w:color="auto" w:sz="4" w:space="0"/>
            </w:tcBorders>
          </w:tcPr>
          <w:p w14:paraId="0B740721">
            <w:pPr>
              <w:wordWrap w:val="0"/>
              <w:spacing w:line="360" w:lineRule="auto"/>
              <w:rPr>
                <w:rFonts w:ascii="宋体" w:hAnsi="宋体" w:cs="宋体"/>
                <w:color w:val="auto"/>
                <w:szCs w:val="21"/>
              </w:rPr>
            </w:pPr>
            <w:r>
              <w:rPr>
                <w:rFonts w:hint="eastAsia" w:ascii="宋体" w:hAnsi="宋体" w:cs="宋体"/>
                <w:color w:val="auto"/>
                <w:szCs w:val="21"/>
              </w:rPr>
              <w:t>3  ……</w:t>
            </w:r>
          </w:p>
          <w:p w14:paraId="0648465A">
            <w:pPr>
              <w:wordWrap w:val="0"/>
              <w:spacing w:line="360" w:lineRule="auto"/>
              <w:rPr>
                <w:rFonts w:ascii="宋体" w:hAnsi="宋体" w:cs="宋体"/>
                <w:color w:val="auto"/>
                <w:szCs w:val="21"/>
              </w:rPr>
            </w:pPr>
          </w:p>
        </w:tc>
        <w:tc>
          <w:tcPr>
            <w:tcW w:w="2516" w:type="dxa"/>
            <w:tcBorders>
              <w:left w:val="single" w:color="auto" w:sz="4" w:space="0"/>
              <w:right w:val="single" w:color="auto" w:sz="4" w:space="0"/>
            </w:tcBorders>
          </w:tcPr>
          <w:p w14:paraId="20C827DB">
            <w:pPr>
              <w:wordWrap w:val="0"/>
              <w:spacing w:line="360" w:lineRule="auto"/>
              <w:rPr>
                <w:rFonts w:ascii="宋体" w:hAnsi="宋体" w:cs="宋体"/>
                <w:color w:val="auto"/>
                <w:szCs w:val="21"/>
              </w:rPr>
            </w:pPr>
            <w:r>
              <w:rPr>
                <w:rFonts w:hint="eastAsia" w:ascii="宋体" w:hAnsi="宋体" w:cs="宋体"/>
                <w:color w:val="auto"/>
                <w:szCs w:val="21"/>
              </w:rPr>
              <w:t>正偏离（负偏离或无偏离）</w:t>
            </w:r>
          </w:p>
          <w:p w14:paraId="303860C5">
            <w:pPr>
              <w:wordWrap w:val="0"/>
              <w:spacing w:line="360" w:lineRule="auto"/>
              <w:rPr>
                <w:rFonts w:ascii="宋体" w:hAnsi="宋体" w:cs="宋体"/>
                <w:color w:val="auto"/>
                <w:szCs w:val="21"/>
              </w:rPr>
            </w:pPr>
          </w:p>
        </w:tc>
      </w:tr>
      <w:tr w14:paraId="0726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6AA61CB">
            <w:pPr>
              <w:wordWrap w:val="0"/>
              <w:spacing w:line="360" w:lineRule="auto"/>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12BA86BD">
            <w:pPr>
              <w:wordWrap w:val="0"/>
              <w:spacing w:line="360" w:lineRule="auto"/>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6A8B4AB3">
            <w:pPr>
              <w:wordWrap w:val="0"/>
              <w:spacing w:line="360" w:lineRule="auto"/>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720D819D">
            <w:pPr>
              <w:wordWrap w:val="0"/>
              <w:spacing w:line="360" w:lineRule="auto"/>
              <w:rPr>
                <w:rFonts w:ascii="宋体" w:hAnsi="宋体" w:cs="宋体"/>
                <w:color w:val="auto"/>
                <w:szCs w:val="21"/>
              </w:rPr>
            </w:pPr>
            <w:r>
              <w:rPr>
                <w:rFonts w:hint="eastAsia" w:ascii="宋体" w:hAnsi="宋体" w:cs="宋体"/>
                <w:color w:val="auto"/>
                <w:szCs w:val="21"/>
              </w:rPr>
              <w:t>正偏离（负偏离或无偏离）</w:t>
            </w:r>
          </w:p>
          <w:p w14:paraId="56BABA0C">
            <w:pPr>
              <w:wordWrap w:val="0"/>
              <w:spacing w:line="360" w:lineRule="auto"/>
              <w:rPr>
                <w:rFonts w:ascii="宋体" w:hAnsi="宋体" w:cs="宋体"/>
                <w:color w:val="auto"/>
                <w:szCs w:val="21"/>
              </w:rPr>
            </w:pPr>
          </w:p>
        </w:tc>
      </w:tr>
      <w:tr w14:paraId="528B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3287761A">
            <w:pPr>
              <w:wordWrap w:val="0"/>
              <w:spacing w:line="360" w:lineRule="auto"/>
              <w:rPr>
                <w:rFonts w:ascii="宋体" w:hAnsi="宋体" w:cs="宋体"/>
                <w:color w:val="auto"/>
                <w:szCs w:val="21"/>
              </w:rPr>
            </w:pPr>
            <w:r>
              <w:rPr>
                <w:rFonts w:hint="eastAsia" w:ascii="宋体" w:hAnsi="宋体" w:cs="宋体"/>
                <w:color w:val="auto"/>
                <w:szCs w:val="21"/>
              </w:rPr>
              <w:t>二</w:t>
            </w:r>
          </w:p>
        </w:tc>
        <w:tc>
          <w:tcPr>
            <w:tcW w:w="3757" w:type="dxa"/>
            <w:tcBorders>
              <w:top w:val="single" w:color="auto" w:sz="4" w:space="0"/>
              <w:left w:val="single" w:color="auto" w:sz="4" w:space="0"/>
              <w:bottom w:val="single" w:color="auto" w:sz="4" w:space="0"/>
              <w:right w:val="single" w:color="auto" w:sz="4" w:space="0"/>
            </w:tcBorders>
            <w:noWrap/>
          </w:tcPr>
          <w:p w14:paraId="643459A5">
            <w:pPr>
              <w:wordWrap w:val="0"/>
              <w:spacing w:line="360" w:lineRule="auto"/>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2E1701E5">
            <w:pPr>
              <w:wordWrap w:val="0"/>
              <w:spacing w:line="360" w:lineRule="auto"/>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12F48B34">
            <w:pPr>
              <w:wordWrap w:val="0"/>
              <w:spacing w:line="360" w:lineRule="auto"/>
              <w:rPr>
                <w:rFonts w:ascii="宋体" w:hAnsi="宋体" w:cs="宋体"/>
                <w:color w:val="auto"/>
                <w:szCs w:val="21"/>
              </w:rPr>
            </w:pPr>
            <w:r>
              <w:rPr>
                <w:rFonts w:hint="eastAsia" w:ascii="宋体" w:hAnsi="宋体" w:cs="宋体"/>
                <w:color w:val="auto"/>
                <w:szCs w:val="21"/>
              </w:rPr>
              <w:t>正偏离（负偏离或无偏离）</w:t>
            </w:r>
          </w:p>
          <w:p w14:paraId="55047F7A">
            <w:pPr>
              <w:wordWrap w:val="0"/>
              <w:spacing w:line="360" w:lineRule="auto"/>
              <w:rPr>
                <w:rFonts w:ascii="宋体" w:hAnsi="宋体" w:cs="宋体"/>
                <w:color w:val="auto"/>
                <w:szCs w:val="21"/>
              </w:rPr>
            </w:pPr>
          </w:p>
        </w:tc>
      </w:tr>
      <w:tr w14:paraId="4099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AD204E7">
            <w:pPr>
              <w:wordWrap w:val="0"/>
              <w:spacing w:line="360" w:lineRule="auto"/>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32892CD2">
            <w:pPr>
              <w:wordWrap w:val="0"/>
              <w:spacing w:line="360" w:lineRule="auto"/>
              <w:rPr>
                <w:rFonts w:ascii="宋体" w:hAnsi="宋体" w:cs="宋体"/>
                <w:color w:val="auto"/>
                <w:szCs w:val="21"/>
              </w:rPr>
            </w:pPr>
            <w:r>
              <w:rPr>
                <w:rFonts w:hint="eastAsia" w:ascii="宋体" w:hAnsi="宋体" w:cs="宋体"/>
                <w:color w:val="auto"/>
                <w:szCs w:val="21"/>
              </w:rPr>
              <w:t>2  ……</w:t>
            </w:r>
          </w:p>
          <w:p w14:paraId="6DB7F1E2">
            <w:pPr>
              <w:wordWrap w:val="0"/>
              <w:spacing w:line="360" w:lineRule="auto"/>
              <w:rPr>
                <w:rFonts w:ascii="宋体" w:hAnsi="宋体" w:cs="宋体"/>
                <w:color w:val="auto"/>
                <w:szCs w:val="21"/>
              </w:rPr>
            </w:pPr>
          </w:p>
        </w:tc>
        <w:tc>
          <w:tcPr>
            <w:tcW w:w="2516" w:type="dxa"/>
            <w:tcBorders>
              <w:left w:val="single" w:color="auto" w:sz="4" w:space="0"/>
              <w:right w:val="single" w:color="auto" w:sz="4" w:space="0"/>
            </w:tcBorders>
          </w:tcPr>
          <w:p w14:paraId="3BDB9245">
            <w:pPr>
              <w:wordWrap w:val="0"/>
              <w:spacing w:line="360" w:lineRule="auto"/>
              <w:rPr>
                <w:rFonts w:ascii="宋体" w:hAnsi="宋体" w:cs="宋体"/>
                <w:color w:val="auto"/>
                <w:szCs w:val="21"/>
              </w:rPr>
            </w:pPr>
            <w:r>
              <w:rPr>
                <w:rFonts w:hint="eastAsia" w:ascii="宋体" w:hAnsi="宋体" w:cs="宋体"/>
                <w:color w:val="auto"/>
                <w:szCs w:val="21"/>
              </w:rPr>
              <w:t>2  ……</w:t>
            </w:r>
          </w:p>
          <w:p w14:paraId="0DB9F453">
            <w:pPr>
              <w:wordWrap w:val="0"/>
              <w:spacing w:line="360" w:lineRule="auto"/>
              <w:rPr>
                <w:rFonts w:ascii="宋体" w:hAnsi="宋体" w:cs="宋体"/>
                <w:color w:val="auto"/>
                <w:szCs w:val="21"/>
              </w:rPr>
            </w:pPr>
          </w:p>
        </w:tc>
        <w:tc>
          <w:tcPr>
            <w:tcW w:w="2516" w:type="dxa"/>
            <w:tcBorders>
              <w:left w:val="single" w:color="auto" w:sz="4" w:space="0"/>
              <w:right w:val="single" w:color="auto" w:sz="4" w:space="0"/>
            </w:tcBorders>
          </w:tcPr>
          <w:p w14:paraId="0D47C44D">
            <w:pPr>
              <w:wordWrap w:val="0"/>
              <w:spacing w:line="360" w:lineRule="auto"/>
              <w:rPr>
                <w:rFonts w:ascii="宋体" w:hAnsi="宋体" w:cs="宋体"/>
                <w:color w:val="auto"/>
                <w:szCs w:val="21"/>
              </w:rPr>
            </w:pPr>
            <w:r>
              <w:rPr>
                <w:rFonts w:hint="eastAsia" w:ascii="宋体" w:hAnsi="宋体" w:cs="宋体"/>
                <w:color w:val="auto"/>
                <w:szCs w:val="21"/>
              </w:rPr>
              <w:t>正偏离（负偏离或无偏离）</w:t>
            </w:r>
          </w:p>
          <w:p w14:paraId="58A32042">
            <w:pPr>
              <w:wordWrap w:val="0"/>
              <w:spacing w:line="360" w:lineRule="auto"/>
              <w:rPr>
                <w:rFonts w:ascii="宋体" w:hAnsi="宋体" w:cs="宋体"/>
                <w:color w:val="auto"/>
                <w:szCs w:val="21"/>
              </w:rPr>
            </w:pPr>
          </w:p>
        </w:tc>
      </w:tr>
      <w:tr w14:paraId="3CD4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5A20D07">
            <w:pPr>
              <w:wordWrap w:val="0"/>
              <w:spacing w:line="360" w:lineRule="auto"/>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56F76847">
            <w:pPr>
              <w:wordWrap w:val="0"/>
              <w:spacing w:line="360" w:lineRule="auto"/>
              <w:rPr>
                <w:rFonts w:ascii="宋体" w:hAnsi="宋体" w:cs="宋体"/>
                <w:color w:val="auto"/>
                <w:szCs w:val="21"/>
              </w:rPr>
            </w:pPr>
            <w:r>
              <w:rPr>
                <w:rFonts w:hint="eastAsia" w:ascii="宋体" w:hAnsi="宋体" w:cs="宋体"/>
                <w:color w:val="auto"/>
                <w:szCs w:val="21"/>
              </w:rPr>
              <w:t>3  ……</w:t>
            </w:r>
          </w:p>
          <w:p w14:paraId="67DA9AD2">
            <w:pPr>
              <w:wordWrap w:val="0"/>
              <w:spacing w:line="360" w:lineRule="auto"/>
              <w:rPr>
                <w:rFonts w:ascii="宋体" w:hAnsi="宋体" w:cs="宋体"/>
                <w:color w:val="auto"/>
                <w:szCs w:val="21"/>
              </w:rPr>
            </w:pPr>
          </w:p>
        </w:tc>
        <w:tc>
          <w:tcPr>
            <w:tcW w:w="2516" w:type="dxa"/>
            <w:tcBorders>
              <w:left w:val="single" w:color="auto" w:sz="4" w:space="0"/>
              <w:right w:val="single" w:color="auto" w:sz="4" w:space="0"/>
            </w:tcBorders>
          </w:tcPr>
          <w:p w14:paraId="1B2436EB">
            <w:pPr>
              <w:wordWrap w:val="0"/>
              <w:spacing w:line="360" w:lineRule="auto"/>
              <w:rPr>
                <w:rFonts w:ascii="宋体" w:hAnsi="宋体" w:cs="宋体"/>
                <w:color w:val="auto"/>
                <w:szCs w:val="21"/>
              </w:rPr>
            </w:pPr>
            <w:r>
              <w:rPr>
                <w:rFonts w:hint="eastAsia" w:ascii="宋体" w:hAnsi="宋体" w:cs="宋体"/>
                <w:color w:val="auto"/>
                <w:szCs w:val="21"/>
              </w:rPr>
              <w:t>3  ……</w:t>
            </w:r>
          </w:p>
          <w:p w14:paraId="1AE7B314">
            <w:pPr>
              <w:wordWrap w:val="0"/>
              <w:spacing w:line="360" w:lineRule="auto"/>
              <w:rPr>
                <w:rFonts w:ascii="宋体" w:hAnsi="宋体" w:cs="宋体"/>
                <w:color w:val="auto"/>
                <w:szCs w:val="21"/>
              </w:rPr>
            </w:pPr>
          </w:p>
        </w:tc>
        <w:tc>
          <w:tcPr>
            <w:tcW w:w="2516" w:type="dxa"/>
            <w:tcBorders>
              <w:left w:val="single" w:color="auto" w:sz="4" w:space="0"/>
              <w:right w:val="single" w:color="auto" w:sz="4" w:space="0"/>
            </w:tcBorders>
          </w:tcPr>
          <w:p w14:paraId="3CB4F9CC">
            <w:pPr>
              <w:wordWrap w:val="0"/>
              <w:spacing w:line="360" w:lineRule="auto"/>
              <w:rPr>
                <w:rFonts w:ascii="宋体" w:hAnsi="宋体" w:cs="宋体"/>
                <w:color w:val="auto"/>
                <w:szCs w:val="21"/>
              </w:rPr>
            </w:pPr>
            <w:r>
              <w:rPr>
                <w:rFonts w:hint="eastAsia" w:ascii="宋体" w:hAnsi="宋体" w:cs="宋体"/>
                <w:color w:val="auto"/>
                <w:szCs w:val="21"/>
              </w:rPr>
              <w:t>正偏离（负偏离或无偏离）</w:t>
            </w:r>
          </w:p>
          <w:p w14:paraId="6A9BC2EE">
            <w:pPr>
              <w:wordWrap w:val="0"/>
              <w:spacing w:line="360" w:lineRule="auto"/>
              <w:rPr>
                <w:rFonts w:ascii="宋体" w:hAnsi="宋体" w:cs="宋体"/>
                <w:color w:val="auto"/>
                <w:szCs w:val="21"/>
              </w:rPr>
            </w:pPr>
          </w:p>
        </w:tc>
      </w:tr>
      <w:tr w14:paraId="4F36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52CC24F1">
            <w:pPr>
              <w:wordWrap w:val="0"/>
              <w:spacing w:line="360" w:lineRule="auto"/>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6BECF2F3">
            <w:pPr>
              <w:wordWrap w:val="0"/>
              <w:spacing w:line="360" w:lineRule="auto"/>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2869C29F">
            <w:pPr>
              <w:wordWrap w:val="0"/>
              <w:spacing w:line="360" w:lineRule="auto"/>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2BF2F6E0">
            <w:pPr>
              <w:wordWrap w:val="0"/>
              <w:spacing w:line="360" w:lineRule="auto"/>
              <w:rPr>
                <w:rFonts w:ascii="宋体" w:hAnsi="宋体" w:cs="宋体"/>
                <w:color w:val="auto"/>
                <w:szCs w:val="21"/>
              </w:rPr>
            </w:pPr>
            <w:r>
              <w:rPr>
                <w:rFonts w:hint="eastAsia" w:ascii="宋体" w:hAnsi="宋体" w:cs="宋体"/>
                <w:color w:val="auto"/>
                <w:szCs w:val="21"/>
              </w:rPr>
              <w:t>正偏离（负偏离或无偏离）</w:t>
            </w:r>
          </w:p>
          <w:p w14:paraId="5655DDF2">
            <w:pPr>
              <w:wordWrap w:val="0"/>
              <w:spacing w:line="360" w:lineRule="auto"/>
              <w:rPr>
                <w:rFonts w:ascii="宋体" w:hAnsi="宋体" w:cs="宋体"/>
                <w:color w:val="auto"/>
                <w:szCs w:val="21"/>
              </w:rPr>
            </w:pPr>
          </w:p>
        </w:tc>
      </w:tr>
      <w:tr w14:paraId="157F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27B02565">
            <w:pPr>
              <w:wordWrap w:val="0"/>
              <w:spacing w:line="360" w:lineRule="auto"/>
              <w:rPr>
                <w:rFonts w:ascii="宋体" w:hAnsi="宋体" w:cs="宋体"/>
                <w:color w:val="auto"/>
                <w:szCs w:val="21"/>
              </w:rPr>
            </w:pPr>
            <w:r>
              <w:rPr>
                <w:rFonts w:hint="eastAsia" w:ascii="宋体" w:hAnsi="宋体" w:cs="宋体"/>
                <w:color w:val="auto"/>
                <w:szCs w:val="21"/>
              </w:rPr>
              <w:t>……</w:t>
            </w:r>
          </w:p>
        </w:tc>
        <w:tc>
          <w:tcPr>
            <w:tcW w:w="3757" w:type="dxa"/>
            <w:tcBorders>
              <w:top w:val="single" w:color="auto" w:sz="4" w:space="0"/>
              <w:left w:val="single" w:color="auto" w:sz="4" w:space="0"/>
              <w:bottom w:val="single" w:color="auto" w:sz="4" w:space="0"/>
              <w:right w:val="single" w:color="auto" w:sz="4" w:space="0"/>
            </w:tcBorders>
            <w:noWrap/>
          </w:tcPr>
          <w:p w14:paraId="7A3A928B">
            <w:pPr>
              <w:wordWrap w:val="0"/>
              <w:spacing w:line="360" w:lineRule="auto"/>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416079D8">
            <w:pPr>
              <w:wordWrap w:val="0"/>
              <w:spacing w:line="360" w:lineRule="auto"/>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1EE31BFC">
            <w:pPr>
              <w:wordWrap w:val="0"/>
              <w:spacing w:line="360" w:lineRule="auto"/>
              <w:rPr>
                <w:rFonts w:ascii="宋体" w:hAnsi="宋体" w:cs="宋体"/>
                <w:color w:val="auto"/>
                <w:szCs w:val="21"/>
              </w:rPr>
            </w:pPr>
            <w:r>
              <w:rPr>
                <w:rFonts w:hint="eastAsia" w:ascii="宋体" w:hAnsi="宋体" w:cs="宋体"/>
                <w:color w:val="auto"/>
                <w:szCs w:val="21"/>
              </w:rPr>
              <w:t>正偏离（负偏离或无偏离）</w:t>
            </w:r>
          </w:p>
          <w:p w14:paraId="39ED62B4">
            <w:pPr>
              <w:wordWrap w:val="0"/>
              <w:spacing w:line="360" w:lineRule="auto"/>
              <w:rPr>
                <w:rFonts w:ascii="宋体" w:hAnsi="宋体" w:cs="宋体"/>
                <w:color w:val="auto"/>
                <w:szCs w:val="21"/>
              </w:rPr>
            </w:pPr>
          </w:p>
        </w:tc>
      </w:tr>
      <w:tr w14:paraId="0488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6D645B5">
            <w:pPr>
              <w:wordWrap w:val="0"/>
              <w:spacing w:line="360" w:lineRule="auto"/>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70103DDA">
            <w:pPr>
              <w:wordWrap w:val="0"/>
              <w:spacing w:line="360" w:lineRule="auto"/>
              <w:rPr>
                <w:rFonts w:ascii="宋体" w:hAnsi="宋体" w:cs="宋体"/>
                <w:color w:val="auto"/>
                <w:szCs w:val="21"/>
              </w:rPr>
            </w:pPr>
            <w:r>
              <w:rPr>
                <w:rFonts w:hint="eastAsia" w:ascii="宋体" w:hAnsi="宋体" w:cs="宋体"/>
                <w:color w:val="auto"/>
                <w:szCs w:val="21"/>
              </w:rPr>
              <w:t>2  ……</w:t>
            </w:r>
          </w:p>
          <w:p w14:paraId="7C2D9EB9">
            <w:pPr>
              <w:wordWrap w:val="0"/>
              <w:spacing w:line="360" w:lineRule="auto"/>
              <w:rPr>
                <w:rFonts w:ascii="宋体" w:hAnsi="宋体" w:cs="宋体"/>
                <w:color w:val="auto"/>
                <w:szCs w:val="21"/>
              </w:rPr>
            </w:pPr>
          </w:p>
        </w:tc>
        <w:tc>
          <w:tcPr>
            <w:tcW w:w="2516" w:type="dxa"/>
            <w:tcBorders>
              <w:left w:val="single" w:color="auto" w:sz="4" w:space="0"/>
              <w:right w:val="single" w:color="auto" w:sz="4" w:space="0"/>
            </w:tcBorders>
          </w:tcPr>
          <w:p w14:paraId="63D43EDD">
            <w:pPr>
              <w:wordWrap w:val="0"/>
              <w:spacing w:line="360" w:lineRule="auto"/>
              <w:rPr>
                <w:rFonts w:ascii="宋体" w:hAnsi="宋体" w:cs="宋体"/>
                <w:color w:val="auto"/>
                <w:szCs w:val="21"/>
              </w:rPr>
            </w:pPr>
            <w:r>
              <w:rPr>
                <w:rFonts w:hint="eastAsia" w:ascii="宋体" w:hAnsi="宋体" w:cs="宋体"/>
                <w:color w:val="auto"/>
                <w:szCs w:val="21"/>
              </w:rPr>
              <w:t>2  ……</w:t>
            </w:r>
          </w:p>
          <w:p w14:paraId="2D8A1EBD">
            <w:pPr>
              <w:wordWrap w:val="0"/>
              <w:spacing w:line="360" w:lineRule="auto"/>
              <w:rPr>
                <w:rFonts w:ascii="宋体" w:hAnsi="宋体" w:cs="宋体"/>
                <w:color w:val="auto"/>
                <w:szCs w:val="21"/>
              </w:rPr>
            </w:pPr>
          </w:p>
        </w:tc>
        <w:tc>
          <w:tcPr>
            <w:tcW w:w="2516" w:type="dxa"/>
            <w:tcBorders>
              <w:left w:val="single" w:color="auto" w:sz="4" w:space="0"/>
              <w:right w:val="single" w:color="auto" w:sz="4" w:space="0"/>
            </w:tcBorders>
          </w:tcPr>
          <w:p w14:paraId="09D55CCB">
            <w:pPr>
              <w:wordWrap w:val="0"/>
              <w:spacing w:line="360" w:lineRule="auto"/>
              <w:rPr>
                <w:rFonts w:ascii="宋体" w:hAnsi="宋体" w:cs="宋体"/>
                <w:color w:val="auto"/>
                <w:szCs w:val="21"/>
              </w:rPr>
            </w:pPr>
            <w:r>
              <w:rPr>
                <w:rFonts w:hint="eastAsia" w:ascii="宋体" w:hAnsi="宋体" w:cs="宋体"/>
                <w:color w:val="auto"/>
                <w:szCs w:val="21"/>
              </w:rPr>
              <w:t>正偏离（负偏离或无偏离）</w:t>
            </w:r>
          </w:p>
          <w:p w14:paraId="47DCB51F">
            <w:pPr>
              <w:wordWrap w:val="0"/>
              <w:spacing w:line="360" w:lineRule="auto"/>
              <w:rPr>
                <w:rFonts w:ascii="宋体" w:hAnsi="宋体" w:cs="宋体"/>
                <w:color w:val="auto"/>
                <w:szCs w:val="21"/>
              </w:rPr>
            </w:pPr>
          </w:p>
        </w:tc>
      </w:tr>
      <w:tr w14:paraId="482F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5D718AA">
            <w:pPr>
              <w:wordWrap w:val="0"/>
              <w:spacing w:line="360" w:lineRule="auto"/>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7360A59D">
            <w:pPr>
              <w:wordWrap w:val="0"/>
              <w:spacing w:line="360" w:lineRule="auto"/>
              <w:rPr>
                <w:rFonts w:ascii="宋体" w:hAnsi="宋体" w:cs="宋体"/>
                <w:color w:val="auto"/>
                <w:szCs w:val="21"/>
              </w:rPr>
            </w:pPr>
            <w:r>
              <w:rPr>
                <w:rFonts w:hint="eastAsia" w:ascii="宋体" w:hAnsi="宋体" w:cs="宋体"/>
                <w:color w:val="auto"/>
                <w:szCs w:val="21"/>
              </w:rPr>
              <w:t>3  ……</w:t>
            </w:r>
          </w:p>
          <w:p w14:paraId="135BEDA7">
            <w:pPr>
              <w:wordWrap w:val="0"/>
              <w:spacing w:line="360" w:lineRule="auto"/>
              <w:rPr>
                <w:rFonts w:ascii="宋体" w:hAnsi="宋体" w:cs="宋体"/>
                <w:color w:val="auto"/>
                <w:szCs w:val="21"/>
              </w:rPr>
            </w:pPr>
          </w:p>
        </w:tc>
        <w:tc>
          <w:tcPr>
            <w:tcW w:w="2516" w:type="dxa"/>
            <w:tcBorders>
              <w:left w:val="single" w:color="auto" w:sz="4" w:space="0"/>
              <w:right w:val="single" w:color="auto" w:sz="4" w:space="0"/>
            </w:tcBorders>
          </w:tcPr>
          <w:p w14:paraId="16BBBEFA">
            <w:pPr>
              <w:wordWrap w:val="0"/>
              <w:spacing w:line="360" w:lineRule="auto"/>
              <w:rPr>
                <w:rFonts w:ascii="宋体" w:hAnsi="宋体" w:cs="宋体"/>
                <w:color w:val="auto"/>
                <w:szCs w:val="21"/>
              </w:rPr>
            </w:pPr>
            <w:r>
              <w:rPr>
                <w:rFonts w:hint="eastAsia" w:ascii="宋体" w:hAnsi="宋体" w:cs="宋体"/>
                <w:color w:val="auto"/>
                <w:szCs w:val="21"/>
              </w:rPr>
              <w:t>3  ……</w:t>
            </w:r>
          </w:p>
          <w:p w14:paraId="70621865">
            <w:pPr>
              <w:wordWrap w:val="0"/>
              <w:spacing w:line="360" w:lineRule="auto"/>
              <w:rPr>
                <w:rFonts w:ascii="宋体" w:hAnsi="宋体" w:cs="宋体"/>
                <w:color w:val="auto"/>
                <w:szCs w:val="21"/>
              </w:rPr>
            </w:pPr>
          </w:p>
        </w:tc>
        <w:tc>
          <w:tcPr>
            <w:tcW w:w="2516" w:type="dxa"/>
            <w:tcBorders>
              <w:left w:val="single" w:color="auto" w:sz="4" w:space="0"/>
              <w:right w:val="single" w:color="auto" w:sz="4" w:space="0"/>
            </w:tcBorders>
          </w:tcPr>
          <w:p w14:paraId="1EFFA41B">
            <w:pPr>
              <w:wordWrap w:val="0"/>
              <w:spacing w:line="360" w:lineRule="auto"/>
              <w:rPr>
                <w:rFonts w:ascii="宋体" w:hAnsi="宋体" w:cs="宋体"/>
                <w:color w:val="auto"/>
                <w:szCs w:val="21"/>
              </w:rPr>
            </w:pPr>
            <w:r>
              <w:rPr>
                <w:rFonts w:hint="eastAsia" w:ascii="宋体" w:hAnsi="宋体" w:cs="宋体"/>
                <w:color w:val="auto"/>
                <w:szCs w:val="21"/>
              </w:rPr>
              <w:t>正偏离（负偏离或无偏离）</w:t>
            </w:r>
          </w:p>
          <w:p w14:paraId="7CE605D0">
            <w:pPr>
              <w:wordWrap w:val="0"/>
              <w:spacing w:line="360" w:lineRule="auto"/>
              <w:rPr>
                <w:rFonts w:ascii="宋体" w:hAnsi="宋体" w:cs="宋体"/>
                <w:color w:val="auto"/>
                <w:szCs w:val="21"/>
              </w:rPr>
            </w:pPr>
          </w:p>
        </w:tc>
      </w:tr>
      <w:tr w14:paraId="19B9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79F5F311">
            <w:pPr>
              <w:wordWrap w:val="0"/>
              <w:spacing w:line="360" w:lineRule="auto"/>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32AE1D85">
            <w:pPr>
              <w:wordWrap w:val="0"/>
              <w:spacing w:line="360" w:lineRule="auto"/>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7BF1FDE2">
            <w:pPr>
              <w:wordWrap w:val="0"/>
              <w:spacing w:line="360" w:lineRule="auto"/>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3CFCE2EE">
            <w:pPr>
              <w:wordWrap w:val="0"/>
              <w:spacing w:line="360" w:lineRule="auto"/>
              <w:rPr>
                <w:rFonts w:ascii="宋体" w:hAnsi="宋体" w:cs="宋体"/>
                <w:color w:val="auto"/>
                <w:szCs w:val="21"/>
              </w:rPr>
            </w:pPr>
            <w:r>
              <w:rPr>
                <w:rFonts w:hint="eastAsia" w:ascii="宋体" w:hAnsi="宋体" w:cs="宋体"/>
                <w:color w:val="auto"/>
                <w:szCs w:val="21"/>
              </w:rPr>
              <w:t>正偏离（负偏离或无偏离）</w:t>
            </w:r>
          </w:p>
          <w:p w14:paraId="348868C9">
            <w:pPr>
              <w:wordWrap w:val="0"/>
              <w:spacing w:line="360" w:lineRule="auto"/>
              <w:rPr>
                <w:rFonts w:ascii="宋体" w:hAnsi="宋体" w:cs="宋体"/>
                <w:color w:val="auto"/>
                <w:szCs w:val="21"/>
              </w:rPr>
            </w:pPr>
          </w:p>
        </w:tc>
      </w:tr>
      <w:tr w14:paraId="70A5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0C03A48E">
            <w:pPr>
              <w:wordWrap w:val="0"/>
              <w:spacing w:line="360" w:lineRule="auto"/>
              <w:rPr>
                <w:rFonts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bl>
    <w:p w14:paraId="3F3B5C58">
      <w:pPr>
        <w:pStyle w:val="14"/>
        <w:wordWrap w:val="0"/>
        <w:spacing w:line="360" w:lineRule="auto"/>
        <w:ind w:left="-708" w:leftChars="-337"/>
        <w:rPr>
          <w:rFonts w:hAnsi="宋体" w:cs="宋体"/>
          <w:color w:val="auto"/>
        </w:rPr>
      </w:pPr>
    </w:p>
    <w:p w14:paraId="43E0414C">
      <w:pPr>
        <w:pStyle w:val="14"/>
        <w:wordWrap w:val="0"/>
        <w:spacing w:line="360" w:lineRule="auto"/>
        <w:ind w:left="-708" w:leftChars="-337"/>
        <w:rPr>
          <w:rFonts w:hAnsi="宋体" w:cs="宋体"/>
          <w:color w:val="auto"/>
        </w:rPr>
      </w:pPr>
      <w:r>
        <w:rPr>
          <w:rFonts w:hint="eastAsia" w:hAnsi="宋体" w:cs="宋体"/>
          <w:color w:val="auto"/>
        </w:rPr>
        <w:t>注：</w:t>
      </w:r>
    </w:p>
    <w:p w14:paraId="5303D8C9">
      <w:pPr>
        <w:pStyle w:val="14"/>
        <w:wordWrap w:val="0"/>
        <w:spacing w:line="360" w:lineRule="auto"/>
        <w:ind w:left="-708" w:leftChars="-337" w:firstLine="420" w:firstLineChars="200"/>
        <w:rPr>
          <w:rFonts w:hAnsi="宋体" w:cs="宋体"/>
          <w:color w:val="auto"/>
        </w:rPr>
      </w:pPr>
      <w:r>
        <w:rPr>
          <w:rFonts w:hint="eastAsia" w:hAnsi="宋体" w:cs="宋体"/>
          <w:color w:val="auto"/>
        </w:rPr>
        <w:t>1.表格内容均需按要求填写并盖章，不得留空，否则按投标无效处理。</w:t>
      </w:r>
    </w:p>
    <w:p w14:paraId="0D15FB27">
      <w:pPr>
        <w:pStyle w:val="14"/>
        <w:wordWrap w:val="0"/>
        <w:spacing w:line="360" w:lineRule="auto"/>
        <w:ind w:left="-603" w:leftChars="-287" w:firstLine="316" w:firstLineChars="150"/>
        <w:rPr>
          <w:rFonts w:hAnsi="宋体" w:cs="宋体"/>
          <w:color w:val="auto"/>
        </w:rPr>
      </w:pPr>
      <w:r>
        <w:rPr>
          <w:rFonts w:hint="eastAsia" w:hAnsi="宋体" w:cs="宋体"/>
          <w:b/>
          <w:bCs/>
          <w:color w:val="auto"/>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rPr>
        <w:t>如该采购需求属于不能明确具体数值的，采购人应在此采购需求的数值后标注◆号，对标注◆号的采购需求不适用上述“竞标无效”条款。</w:t>
      </w:r>
    </w:p>
    <w:p w14:paraId="2EA6325C">
      <w:pPr>
        <w:pStyle w:val="14"/>
        <w:wordWrap w:val="0"/>
        <w:spacing w:line="360" w:lineRule="auto"/>
        <w:ind w:left="-603" w:leftChars="-287" w:firstLine="315" w:firstLineChars="150"/>
        <w:rPr>
          <w:rFonts w:hAnsi="宋体" w:cs="宋体"/>
          <w:color w:val="auto"/>
        </w:rPr>
      </w:pPr>
      <w:r>
        <w:rPr>
          <w:rFonts w:hint="eastAsia" w:hAnsi="宋体" w:cs="宋体"/>
          <w:color w:val="auto"/>
        </w:rPr>
        <w:t>3.当投标文件的商务内容低于招标文件要求时，投标人应当如实写明“负偏离”，否则视为虚假应标。</w:t>
      </w:r>
    </w:p>
    <w:p w14:paraId="31703FA9">
      <w:pPr>
        <w:pStyle w:val="14"/>
        <w:wordWrap w:val="0"/>
        <w:spacing w:line="360" w:lineRule="auto"/>
        <w:ind w:left="-708" w:leftChars="-337" w:firstLine="420" w:firstLineChars="200"/>
        <w:rPr>
          <w:rFonts w:hAnsi="宋体" w:cs="宋体"/>
          <w:color w:val="auto"/>
        </w:rPr>
      </w:pPr>
      <w:r>
        <w:rPr>
          <w:rFonts w:hint="eastAsia" w:hAnsi="宋体" w:cs="宋体"/>
          <w:color w:val="auto"/>
          <w:szCs w:val="21"/>
        </w:rPr>
        <w:t>4.采购需求中带“▲”及“★”的条款，也要分别在本表“投标文件的商务需求”、“投标文件承诺的商务条款”中标记。</w:t>
      </w:r>
    </w:p>
    <w:p w14:paraId="1D5F563E">
      <w:pPr>
        <w:wordWrap w:val="0"/>
        <w:snapToGrid w:val="0"/>
        <w:spacing w:line="360" w:lineRule="auto"/>
        <w:rPr>
          <w:rFonts w:ascii="宋体" w:hAnsi="宋体" w:cs="宋体"/>
          <w:color w:val="auto"/>
          <w:sz w:val="24"/>
        </w:rPr>
      </w:pPr>
    </w:p>
    <w:p w14:paraId="77B3C284">
      <w:pPr>
        <w:wordWrap w:val="0"/>
        <w:snapToGrid w:val="0"/>
        <w:spacing w:line="360" w:lineRule="auto"/>
        <w:ind w:firstLine="4935" w:firstLineChars="235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7AC2D62D">
      <w:pPr>
        <w:wordWrap w:val="0"/>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059ACD9">
      <w:pPr>
        <w:widowControl/>
        <w:wordWrap w:val="0"/>
        <w:spacing w:line="360" w:lineRule="auto"/>
        <w:jc w:val="left"/>
        <w:rPr>
          <w:rFonts w:ascii="宋体" w:hAnsi="宋体" w:cs="宋体"/>
          <w:color w:val="auto"/>
          <w:szCs w:val="21"/>
        </w:rPr>
        <w:sectPr>
          <w:pgSz w:w="11906" w:h="16838"/>
          <w:pgMar w:top="1440" w:right="1080" w:bottom="1440" w:left="1080" w:header="851" w:footer="992" w:gutter="0"/>
          <w:cols w:space="720" w:num="1"/>
        </w:sectPr>
      </w:pPr>
    </w:p>
    <w:p w14:paraId="40BE253D">
      <w:pPr>
        <w:wordWrap w:val="0"/>
        <w:snapToGrid w:val="0"/>
        <w:spacing w:line="360" w:lineRule="auto"/>
        <w:ind w:firstLine="602" w:firstLineChars="200"/>
        <w:jc w:val="center"/>
        <w:rPr>
          <w:rFonts w:ascii="宋体" w:hAnsi="宋体" w:cs="宋体"/>
          <w:b/>
          <w:bCs/>
          <w:color w:val="auto"/>
          <w:sz w:val="30"/>
          <w:szCs w:val="30"/>
        </w:rPr>
      </w:pPr>
      <w:r>
        <w:rPr>
          <w:rFonts w:hint="eastAsia" w:ascii="宋体" w:hAnsi="宋体" w:cs="宋体"/>
          <w:b/>
          <w:bCs/>
          <w:color w:val="auto"/>
          <w:sz w:val="30"/>
          <w:szCs w:val="30"/>
        </w:rPr>
        <w:t>五、投标人情况介绍</w:t>
      </w:r>
    </w:p>
    <w:p w14:paraId="065D33D6">
      <w:pPr>
        <w:wordWrap w:val="0"/>
        <w:spacing w:line="360" w:lineRule="auto"/>
        <w:ind w:firstLine="4048" w:firstLineChars="1687"/>
        <w:rPr>
          <w:rFonts w:ascii="宋体" w:hAnsi="宋体" w:cs="宋体"/>
          <w:color w:val="auto"/>
          <w:kern w:val="0"/>
          <w:sz w:val="24"/>
        </w:rPr>
      </w:pPr>
      <w:r>
        <w:rPr>
          <w:rFonts w:hint="eastAsia" w:ascii="宋体" w:hAnsi="宋体" w:cs="宋体"/>
          <w:color w:val="auto"/>
          <w:sz w:val="24"/>
        </w:rPr>
        <w:t>（格式自拟）</w:t>
      </w:r>
    </w:p>
    <w:p w14:paraId="4468BFD2">
      <w:pPr>
        <w:wordWrap w:val="0"/>
        <w:snapToGrid w:val="0"/>
        <w:spacing w:line="360" w:lineRule="auto"/>
        <w:ind w:firstLine="4935" w:firstLineChars="2350"/>
        <w:rPr>
          <w:rFonts w:ascii="宋体" w:hAnsi="宋体" w:cs="宋体"/>
          <w:color w:val="auto"/>
          <w:szCs w:val="21"/>
        </w:rPr>
      </w:pPr>
      <w:r>
        <w:rPr>
          <w:rFonts w:hint="eastAsia" w:ascii="宋体" w:hAnsi="宋体" w:cs="宋体"/>
          <w:color w:val="auto"/>
          <w:szCs w:val="21"/>
        </w:rPr>
        <w:t xml:space="preserve"> </w:t>
      </w:r>
    </w:p>
    <w:p w14:paraId="1D4E4585">
      <w:pPr>
        <w:wordWrap w:val="0"/>
        <w:snapToGrid w:val="0"/>
        <w:spacing w:line="360" w:lineRule="auto"/>
        <w:ind w:firstLine="4935" w:firstLineChars="2350"/>
        <w:rPr>
          <w:rFonts w:ascii="宋体" w:hAnsi="宋体" w:cs="宋体"/>
          <w:color w:val="auto"/>
          <w:szCs w:val="21"/>
        </w:rPr>
      </w:pPr>
    </w:p>
    <w:p w14:paraId="71471FB8">
      <w:pPr>
        <w:wordWrap w:val="0"/>
        <w:snapToGrid w:val="0"/>
        <w:spacing w:line="360" w:lineRule="auto"/>
        <w:ind w:firstLine="4935" w:firstLineChars="2350"/>
        <w:rPr>
          <w:rFonts w:ascii="宋体" w:hAnsi="宋体" w:cs="宋体"/>
          <w:color w:val="auto"/>
          <w:szCs w:val="21"/>
        </w:rPr>
      </w:pPr>
    </w:p>
    <w:p w14:paraId="5D8BB0C5">
      <w:pPr>
        <w:wordWrap w:val="0"/>
        <w:snapToGrid w:val="0"/>
        <w:spacing w:line="360" w:lineRule="auto"/>
        <w:ind w:firstLine="4935" w:firstLineChars="2350"/>
        <w:rPr>
          <w:rFonts w:ascii="宋体" w:hAnsi="宋体" w:cs="宋体"/>
          <w:color w:val="auto"/>
          <w:szCs w:val="21"/>
        </w:rPr>
      </w:pPr>
    </w:p>
    <w:p w14:paraId="2A808E08">
      <w:pPr>
        <w:wordWrap w:val="0"/>
        <w:snapToGrid w:val="0"/>
        <w:spacing w:line="360" w:lineRule="auto"/>
        <w:ind w:firstLine="4935" w:firstLineChars="235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09273F38">
      <w:pPr>
        <w:wordWrap w:val="0"/>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B0351CA">
      <w:pPr>
        <w:wordWrap w:val="0"/>
        <w:snapToGrid w:val="0"/>
        <w:spacing w:line="360" w:lineRule="auto"/>
        <w:ind w:firstLine="602" w:firstLineChars="200"/>
        <w:jc w:val="center"/>
        <w:rPr>
          <w:rFonts w:ascii="宋体" w:hAnsi="宋体" w:cs="宋体"/>
          <w:b/>
          <w:bCs/>
          <w:color w:val="auto"/>
          <w:sz w:val="30"/>
          <w:szCs w:val="30"/>
        </w:rPr>
      </w:pPr>
    </w:p>
    <w:p w14:paraId="6C5C0C49">
      <w:pPr>
        <w:widowControl/>
        <w:wordWrap w:val="0"/>
        <w:spacing w:line="360" w:lineRule="auto"/>
        <w:ind w:firstLine="602"/>
        <w:jc w:val="left"/>
        <w:rPr>
          <w:rFonts w:ascii="宋体" w:hAnsi="宋体" w:cs="宋体"/>
          <w:b/>
          <w:bCs/>
          <w:color w:val="auto"/>
          <w:sz w:val="30"/>
          <w:szCs w:val="30"/>
        </w:rPr>
        <w:sectPr>
          <w:pgSz w:w="11906" w:h="16838"/>
          <w:pgMar w:top="1440" w:right="1080" w:bottom="1440" w:left="1080" w:header="720" w:footer="720" w:gutter="0"/>
          <w:cols w:space="720" w:num="1"/>
          <w:docGrid w:type="lines" w:linePitch="331" w:charSpace="0"/>
        </w:sectPr>
      </w:pPr>
    </w:p>
    <w:p w14:paraId="091EE3D9">
      <w:pPr>
        <w:wordWrap w:val="0"/>
        <w:snapToGrid w:val="0"/>
        <w:spacing w:line="360" w:lineRule="auto"/>
        <w:ind w:firstLine="602" w:firstLineChars="200"/>
        <w:jc w:val="center"/>
        <w:rPr>
          <w:rFonts w:ascii="宋体" w:hAnsi="宋体" w:cs="宋体"/>
          <w:b/>
          <w:bCs/>
          <w:color w:val="auto"/>
          <w:sz w:val="30"/>
          <w:szCs w:val="30"/>
        </w:rPr>
      </w:pPr>
      <w:r>
        <w:rPr>
          <w:rFonts w:hint="eastAsia" w:ascii="宋体" w:hAnsi="宋体" w:cs="宋体"/>
          <w:b/>
          <w:bCs/>
          <w:color w:val="auto"/>
          <w:sz w:val="30"/>
          <w:szCs w:val="30"/>
        </w:rPr>
        <w:t>六、投标人业绩证明文件（如有要求）</w:t>
      </w:r>
    </w:p>
    <w:p w14:paraId="365E2B1C">
      <w:pPr>
        <w:pStyle w:val="19"/>
        <w:wordWrap w:val="0"/>
        <w:snapToGrid w:val="0"/>
        <w:spacing w:line="360" w:lineRule="auto"/>
        <w:ind w:left="480" w:hanging="480"/>
        <w:rPr>
          <w:rFonts w:ascii="宋体" w:hAnsi="宋体" w:cs="宋体"/>
          <w:color w:val="auto"/>
          <w:sz w:val="24"/>
        </w:rPr>
      </w:pPr>
    </w:p>
    <w:p w14:paraId="2115E0FF">
      <w:pPr>
        <w:pStyle w:val="19"/>
        <w:wordWrap w:val="0"/>
        <w:snapToGrid w:val="0"/>
        <w:spacing w:line="360" w:lineRule="auto"/>
        <w:ind w:left="480" w:hanging="480"/>
        <w:rPr>
          <w:rFonts w:ascii="宋体" w:hAnsi="宋体" w:cs="宋体"/>
          <w:color w:val="auto"/>
          <w:sz w:val="24"/>
        </w:rPr>
      </w:pPr>
    </w:p>
    <w:p w14:paraId="58DA3493">
      <w:pPr>
        <w:pStyle w:val="19"/>
        <w:wordWrap w:val="0"/>
        <w:snapToGrid w:val="0"/>
        <w:spacing w:line="360" w:lineRule="auto"/>
        <w:ind w:left="480" w:hanging="480"/>
        <w:rPr>
          <w:rFonts w:ascii="宋体" w:hAnsi="宋体" w:cs="宋体"/>
          <w:color w:val="auto"/>
          <w:sz w:val="24"/>
        </w:rPr>
      </w:pPr>
    </w:p>
    <w:p w14:paraId="70AC1A5A">
      <w:pPr>
        <w:wordWrap w:val="0"/>
        <w:autoSpaceDE w:val="0"/>
        <w:autoSpaceDN w:val="0"/>
        <w:spacing w:line="360" w:lineRule="auto"/>
        <w:ind w:firstLine="482"/>
        <w:rPr>
          <w:rFonts w:ascii="宋体" w:hAnsi="宋体" w:cs="宋体"/>
          <w:color w:val="auto"/>
          <w:sz w:val="24"/>
        </w:rPr>
      </w:pPr>
      <w:r>
        <w:rPr>
          <w:rFonts w:hint="eastAsia" w:ascii="宋体" w:hAnsi="宋体" w:cs="宋体"/>
          <w:b/>
          <w:color w:val="auto"/>
          <w:sz w:val="24"/>
        </w:rPr>
        <w:t>附表 :相关项目业绩一览表（投标人培训项目合同复印件、用户验收报告、用户评价意见格式自拟）</w:t>
      </w:r>
    </w:p>
    <w:tbl>
      <w:tblPr>
        <w:tblStyle w:val="25"/>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62B24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F970226">
            <w:pPr>
              <w:wordWrap w:val="0"/>
              <w:snapToGrid w:val="0"/>
              <w:spacing w:line="360" w:lineRule="auto"/>
              <w:jc w:val="center"/>
              <w:rPr>
                <w:rFonts w:ascii="宋体" w:hAnsi="宋体" w:cs="宋体"/>
                <w:color w:val="auto"/>
                <w:sz w:val="24"/>
              </w:rPr>
            </w:pPr>
            <w:r>
              <w:rPr>
                <w:rFonts w:hint="eastAsia" w:ascii="宋体" w:hAnsi="宋体" w:cs="宋体"/>
                <w:color w:val="auto"/>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C9204C6">
            <w:pPr>
              <w:wordWrap w:val="0"/>
              <w:snapToGrid w:val="0"/>
              <w:spacing w:line="360" w:lineRule="auto"/>
              <w:jc w:val="center"/>
              <w:rPr>
                <w:rFonts w:ascii="宋体" w:hAnsi="宋体" w:cs="宋体"/>
                <w:color w:val="auto"/>
                <w:sz w:val="24"/>
              </w:rPr>
            </w:pPr>
            <w:r>
              <w:rPr>
                <w:rFonts w:hint="eastAsia" w:ascii="宋体" w:hAnsi="宋体" w:cs="宋体"/>
                <w:color w:val="auto"/>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1FEF7914">
            <w:pPr>
              <w:wordWrap w:val="0"/>
              <w:snapToGrid w:val="0"/>
              <w:spacing w:line="360" w:lineRule="auto"/>
              <w:jc w:val="center"/>
              <w:rPr>
                <w:rFonts w:ascii="宋体" w:hAnsi="宋体" w:cs="宋体"/>
                <w:color w:val="auto"/>
                <w:sz w:val="24"/>
              </w:rPr>
            </w:pPr>
            <w:r>
              <w:rPr>
                <w:rFonts w:hint="eastAsia" w:ascii="宋体" w:hAnsi="宋体" w:cs="宋体"/>
                <w:color w:val="auto"/>
                <w:sz w:val="24"/>
              </w:rPr>
              <w:t>合同</w:t>
            </w:r>
          </w:p>
          <w:p w14:paraId="1789DAB8">
            <w:pPr>
              <w:wordWrap w:val="0"/>
              <w:snapToGrid w:val="0"/>
              <w:spacing w:line="360" w:lineRule="auto"/>
              <w:jc w:val="center"/>
              <w:rPr>
                <w:rFonts w:ascii="宋体" w:hAnsi="宋体" w:cs="宋体"/>
                <w:color w:val="auto"/>
                <w:sz w:val="24"/>
              </w:rPr>
            </w:pPr>
            <w:r>
              <w:rPr>
                <w:rFonts w:hint="eastAsia" w:ascii="宋体" w:hAnsi="宋体" w:cs="宋体"/>
                <w:color w:val="auto"/>
                <w:sz w:val="24"/>
              </w:rPr>
              <w:t>金额</w:t>
            </w:r>
          </w:p>
          <w:p w14:paraId="7108D604">
            <w:pPr>
              <w:wordWrap w:val="0"/>
              <w:snapToGrid w:val="0"/>
              <w:spacing w:line="360" w:lineRule="auto"/>
              <w:jc w:val="center"/>
              <w:rPr>
                <w:rFonts w:ascii="宋体" w:hAnsi="宋体" w:cs="宋体"/>
                <w:color w:val="auto"/>
                <w:sz w:val="24"/>
              </w:rPr>
            </w:pPr>
            <w:r>
              <w:rPr>
                <w:rFonts w:hint="eastAsia" w:ascii="宋体" w:hAnsi="宋体" w:cs="宋体"/>
                <w:color w:val="auto"/>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332ADCDA">
            <w:pPr>
              <w:wordWrap w:val="0"/>
              <w:snapToGrid w:val="0"/>
              <w:spacing w:line="360" w:lineRule="auto"/>
              <w:jc w:val="center"/>
              <w:rPr>
                <w:rFonts w:ascii="宋体" w:hAnsi="宋体" w:cs="宋体"/>
                <w:color w:val="auto"/>
                <w:sz w:val="24"/>
              </w:rPr>
            </w:pPr>
            <w:r>
              <w:rPr>
                <w:rFonts w:hint="eastAsia" w:ascii="宋体" w:hAnsi="宋体" w:cs="宋体"/>
                <w:color w:val="auto"/>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33F03EB4">
            <w:pPr>
              <w:wordWrap w:val="0"/>
              <w:snapToGrid w:val="0"/>
              <w:spacing w:line="360" w:lineRule="auto"/>
              <w:jc w:val="center"/>
              <w:rPr>
                <w:rFonts w:ascii="宋体" w:hAnsi="宋体" w:cs="宋体"/>
                <w:color w:val="auto"/>
                <w:sz w:val="24"/>
              </w:rPr>
            </w:pPr>
            <w:r>
              <w:rPr>
                <w:rFonts w:hint="eastAsia" w:ascii="宋体" w:hAnsi="宋体" w:cs="宋体"/>
                <w:color w:val="auto"/>
                <w:sz w:val="24"/>
              </w:rPr>
              <w:t>采购人联系人及</w:t>
            </w:r>
          </w:p>
          <w:p w14:paraId="4D6E90F0">
            <w:pPr>
              <w:wordWrap w:val="0"/>
              <w:snapToGrid w:val="0"/>
              <w:spacing w:line="360" w:lineRule="auto"/>
              <w:jc w:val="center"/>
              <w:rPr>
                <w:rFonts w:ascii="宋体" w:hAnsi="宋体" w:cs="宋体"/>
                <w:color w:val="auto"/>
                <w:sz w:val="24"/>
              </w:rPr>
            </w:pPr>
            <w:r>
              <w:rPr>
                <w:rFonts w:hint="eastAsia" w:ascii="宋体" w:hAnsi="宋体" w:cs="宋体"/>
                <w:color w:val="auto"/>
                <w:sz w:val="24"/>
              </w:rPr>
              <w:t>联系电话</w:t>
            </w:r>
          </w:p>
        </w:tc>
      </w:tr>
      <w:tr w14:paraId="0A906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71A3CB8">
            <w:pPr>
              <w:widowControl/>
              <w:wordWrap w:val="0"/>
              <w:spacing w:line="360" w:lineRule="auto"/>
              <w:jc w:val="left"/>
              <w:rPr>
                <w:rFonts w:ascii="宋体" w:hAnsi="宋体" w:cs="宋体"/>
                <w:color w:val="auto"/>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042CC692">
            <w:pPr>
              <w:widowControl/>
              <w:wordWrap w:val="0"/>
              <w:spacing w:line="360" w:lineRule="auto"/>
              <w:jc w:val="left"/>
              <w:rPr>
                <w:rFonts w:ascii="宋体" w:hAnsi="宋体" w:cs="宋体"/>
                <w:color w:val="auto"/>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5928E67C">
            <w:pPr>
              <w:widowControl/>
              <w:wordWrap w:val="0"/>
              <w:spacing w:line="360" w:lineRule="auto"/>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8429341">
            <w:pPr>
              <w:wordWrap w:val="0"/>
              <w:snapToGrid w:val="0"/>
              <w:spacing w:line="360" w:lineRule="auto"/>
              <w:jc w:val="center"/>
              <w:rPr>
                <w:rFonts w:ascii="宋体" w:hAnsi="宋体" w:cs="宋体"/>
                <w:color w:val="auto"/>
                <w:sz w:val="24"/>
              </w:rPr>
            </w:pPr>
            <w:r>
              <w:rPr>
                <w:rFonts w:hint="eastAsia" w:ascii="宋体" w:hAnsi="宋体" w:cs="宋体"/>
                <w:color w:val="auto"/>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6ED589C3">
            <w:pPr>
              <w:wordWrap w:val="0"/>
              <w:snapToGrid w:val="0"/>
              <w:spacing w:line="360" w:lineRule="auto"/>
              <w:jc w:val="center"/>
              <w:rPr>
                <w:rFonts w:ascii="宋体" w:hAnsi="宋体" w:cs="宋体"/>
                <w:color w:val="auto"/>
                <w:sz w:val="24"/>
              </w:rPr>
            </w:pPr>
            <w:r>
              <w:rPr>
                <w:rFonts w:hint="eastAsia" w:ascii="宋体" w:hAnsi="宋体" w:cs="宋体"/>
                <w:color w:val="auto"/>
                <w:sz w:val="24"/>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3D19DCE2">
            <w:pPr>
              <w:wordWrap w:val="0"/>
              <w:snapToGrid w:val="0"/>
              <w:spacing w:line="360" w:lineRule="auto"/>
              <w:jc w:val="center"/>
              <w:rPr>
                <w:rFonts w:ascii="宋体" w:hAnsi="宋体" w:cs="宋体"/>
                <w:color w:val="auto"/>
                <w:sz w:val="24"/>
              </w:rPr>
            </w:pPr>
            <w:r>
              <w:rPr>
                <w:rFonts w:hint="eastAsia" w:ascii="宋体" w:hAnsi="宋体" w:cs="宋体"/>
                <w:color w:val="auto"/>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2A254247">
            <w:pPr>
              <w:widowControl/>
              <w:wordWrap w:val="0"/>
              <w:spacing w:line="360" w:lineRule="auto"/>
              <w:jc w:val="left"/>
              <w:rPr>
                <w:rFonts w:ascii="宋体" w:hAnsi="宋体" w:cs="宋体"/>
                <w:color w:val="auto"/>
                <w:sz w:val="24"/>
              </w:rPr>
            </w:pPr>
          </w:p>
        </w:tc>
      </w:tr>
      <w:tr w14:paraId="38DCA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2C629051">
            <w:pPr>
              <w:wordWrap w:val="0"/>
              <w:snapToGrid w:val="0"/>
              <w:spacing w:line="360" w:lineRule="auto"/>
              <w:jc w:val="left"/>
              <w:rPr>
                <w:rFonts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072928C8">
            <w:pPr>
              <w:wordWrap w:val="0"/>
              <w:snapToGrid w:val="0"/>
              <w:spacing w:line="360" w:lineRule="auto"/>
              <w:jc w:val="left"/>
              <w:rPr>
                <w:rFonts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3B319616">
            <w:pPr>
              <w:wordWrap w:val="0"/>
              <w:snapToGrid w:val="0"/>
              <w:spacing w:line="360" w:lineRule="auto"/>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3E9D3B66">
            <w:pPr>
              <w:wordWrap w:val="0"/>
              <w:snapToGrid w:val="0"/>
              <w:spacing w:line="360" w:lineRule="auto"/>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5C4B0B46">
            <w:pPr>
              <w:wordWrap w:val="0"/>
              <w:snapToGrid w:val="0"/>
              <w:spacing w:line="360" w:lineRule="auto"/>
              <w:jc w:val="left"/>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68925F04">
            <w:pPr>
              <w:wordWrap w:val="0"/>
              <w:snapToGrid w:val="0"/>
              <w:spacing w:line="360" w:lineRule="auto"/>
              <w:jc w:val="left"/>
              <w:rPr>
                <w:rFonts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0FB0DED8">
            <w:pPr>
              <w:wordWrap w:val="0"/>
              <w:snapToGrid w:val="0"/>
              <w:spacing w:line="360" w:lineRule="auto"/>
              <w:jc w:val="left"/>
              <w:rPr>
                <w:rFonts w:ascii="宋体" w:hAnsi="宋体" w:cs="宋体"/>
                <w:color w:val="auto"/>
                <w:sz w:val="24"/>
              </w:rPr>
            </w:pPr>
          </w:p>
        </w:tc>
      </w:tr>
      <w:tr w14:paraId="77E22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6F69505">
            <w:pPr>
              <w:wordWrap w:val="0"/>
              <w:snapToGrid w:val="0"/>
              <w:spacing w:line="360" w:lineRule="auto"/>
              <w:jc w:val="left"/>
              <w:rPr>
                <w:rFonts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0BED73C1">
            <w:pPr>
              <w:wordWrap w:val="0"/>
              <w:snapToGrid w:val="0"/>
              <w:spacing w:line="360" w:lineRule="auto"/>
              <w:jc w:val="left"/>
              <w:rPr>
                <w:rFonts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3A0ED97D">
            <w:pPr>
              <w:wordWrap w:val="0"/>
              <w:snapToGrid w:val="0"/>
              <w:spacing w:line="360" w:lineRule="auto"/>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09955DB9">
            <w:pPr>
              <w:wordWrap w:val="0"/>
              <w:snapToGrid w:val="0"/>
              <w:spacing w:line="360" w:lineRule="auto"/>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37647E24">
            <w:pPr>
              <w:wordWrap w:val="0"/>
              <w:snapToGrid w:val="0"/>
              <w:spacing w:line="360" w:lineRule="auto"/>
              <w:jc w:val="left"/>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632F9EA9">
            <w:pPr>
              <w:wordWrap w:val="0"/>
              <w:snapToGrid w:val="0"/>
              <w:spacing w:line="360" w:lineRule="auto"/>
              <w:jc w:val="left"/>
              <w:rPr>
                <w:rFonts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7CF0B251">
            <w:pPr>
              <w:wordWrap w:val="0"/>
              <w:snapToGrid w:val="0"/>
              <w:spacing w:line="360" w:lineRule="auto"/>
              <w:jc w:val="left"/>
              <w:rPr>
                <w:rFonts w:ascii="宋体" w:hAnsi="宋体" w:cs="宋体"/>
                <w:color w:val="auto"/>
                <w:sz w:val="24"/>
              </w:rPr>
            </w:pPr>
          </w:p>
        </w:tc>
      </w:tr>
      <w:tr w14:paraId="59FE4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52E39D5">
            <w:pPr>
              <w:wordWrap w:val="0"/>
              <w:snapToGrid w:val="0"/>
              <w:spacing w:line="360" w:lineRule="auto"/>
              <w:jc w:val="left"/>
              <w:rPr>
                <w:rFonts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12CD36B7">
            <w:pPr>
              <w:wordWrap w:val="0"/>
              <w:snapToGrid w:val="0"/>
              <w:spacing w:line="360" w:lineRule="auto"/>
              <w:jc w:val="left"/>
              <w:rPr>
                <w:rFonts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01745855">
            <w:pPr>
              <w:wordWrap w:val="0"/>
              <w:snapToGrid w:val="0"/>
              <w:spacing w:line="360" w:lineRule="auto"/>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66854C49">
            <w:pPr>
              <w:wordWrap w:val="0"/>
              <w:snapToGrid w:val="0"/>
              <w:spacing w:line="360" w:lineRule="auto"/>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0F21DC32">
            <w:pPr>
              <w:wordWrap w:val="0"/>
              <w:snapToGrid w:val="0"/>
              <w:spacing w:line="360" w:lineRule="auto"/>
              <w:jc w:val="left"/>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3D73C9B3">
            <w:pPr>
              <w:wordWrap w:val="0"/>
              <w:snapToGrid w:val="0"/>
              <w:spacing w:line="360" w:lineRule="auto"/>
              <w:jc w:val="left"/>
              <w:rPr>
                <w:rFonts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098FEE7F">
            <w:pPr>
              <w:wordWrap w:val="0"/>
              <w:snapToGrid w:val="0"/>
              <w:spacing w:line="360" w:lineRule="auto"/>
              <w:jc w:val="left"/>
              <w:rPr>
                <w:rFonts w:ascii="宋体" w:hAnsi="宋体" w:cs="宋体"/>
                <w:color w:val="auto"/>
                <w:sz w:val="24"/>
              </w:rPr>
            </w:pPr>
          </w:p>
        </w:tc>
      </w:tr>
      <w:tr w14:paraId="3E11C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74A98F1">
            <w:pPr>
              <w:wordWrap w:val="0"/>
              <w:snapToGrid w:val="0"/>
              <w:spacing w:line="360" w:lineRule="auto"/>
              <w:jc w:val="left"/>
              <w:rPr>
                <w:rFonts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6221ED82">
            <w:pPr>
              <w:wordWrap w:val="0"/>
              <w:snapToGrid w:val="0"/>
              <w:spacing w:line="360" w:lineRule="auto"/>
              <w:jc w:val="left"/>
              <w:rPr>
                <w:rFonts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5FB46C73">
            <w:pPr>
              <w:wordWrap w:val="0"/>
              <w:snapToGrid w:val="0"/>
              <w:spacing w:line="360" w:lineRule="auto"/>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4478D6EE">
            <w:pPr>
              <w:wordWrap w:val="0"/>
              <w:snapToGrid w:val="0"/>
              <w:spacing w:line="360" w:lineRule="auto"/>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75CF2FF7">
            <w:pPr>
              <w:wordWrap w:val="0"/>
              <w:snapToGrid w:val="0"/>
              <w:spacing w:line="360" w:lineRule="auto"/>
              <w:jc w:val="left"/>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0E32C8E1">
            <w:pPr>
              <w:wordWrap w:val="0"/>
              <w:snapToGrid w:val="0"/>
              <w:spacing w:line="360" w:lineRule="auto"/>
              <w:jc w:val="left"/>
              <w:rPr>
                <w:rFonts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29FEDCB5">
            <w:pPr>
              <w:wordWrap w:val="0"/>
              <w:snapToGrid w:val="0"/>
              <w:spacing w:line="360" w:lineRule="auto"/>
              <w:jc w:val="left"/>
              <w:rPr>
                <w:rFonts w:ascii="宋体" w:hAnsi="宋体" w:cs="宋体"/>
                <w:color w:val="auto"/>
                <w:sz w:val="24"/>
              </w:rPr>
            </w:pPr>
          </w:p>
        </w:tc>
      </w:tr>
      <w:tr w14:paraId="3A373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E252C02">
            <w:pPr>
              <w:wordWrap w:val="0"/>
              <w:snapToGrid w:val="0"/>
              <w:spacing w:line="360" w:lineRule="auto"/>
              <w:jc w:val="left"/>
              <w:rPr>
                <w:rFonts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552BCE7F">
            <w:pPr>
              <w:wordWrap w:val="0"/>
              <w:snapToGrid w:val="0"/>
              <w:spacing w:line="360" w:lineRule="auto"/>
              <w:jc w:val="left"/>
              <w:rPr>
                <w:rFonts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1CE80F53">
            <w:pPr>
              <w:wordWrap w:val="0"/>
              <w:snapToGrid w:val="0"/>
              <w:spacing w:line="360" w:lineRule="auto"/>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044EB898">
            <w:pPr>
              <w:wordWrap w:val="0"/>
              <w:snapToGrid w:val="0"/>
              <w:spacing w:line="360" w:lineRule="auto"/>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7B16AAAB">
            <w:pPr>
              <w:wordWrap w:val="0"/>
              <w:snapToGrid w:val="0"/>
              <w:spacing w:line="360" w:lineRule="auto"/>
              <w:jc w:val="left"/>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26EF4B82">
            <w:pPr>
              <w:wordWrap w:val="0"/>
              <w:snapToGrid w:val="0"/>
              <w:spacing w:line="360" w:lineRule="auto"/>
              <w:jc w:val="left"/>
              <w:rPr>
                <w:rFonts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179F85BA">
            <w:pPr>
              <w:wordWrap w:val="0"/>
              <w:snapToGrid w:val="0"/>
              <w:spacing w:line="360" w:lineRule="auto"/>
              <w:jc w:val="left"/>
              <w:rPr>
                <w:rFonts w:ascii="宋体" w:hAnsi="宋体" w:cs="宋体"/>
                <w:color w:val="auto"/>
                <w:sz w:val="24"/>
              </w:rPr>
            </w:pPr>
          </w:p>
        </w:tc>
      </w:tr>
    </w:tbl>
    <w:p w14:paraId="38B33665">
      <w:pPr>
        <w:pStyle w:val="14"/>
        <w:wordWrap w:val="0"/>
        <w:spacing w:line="360" w:lineRule="auto"/>
        <w:ind w:left="72"/>
        <w:rPr>
          <w:rFonts w:hAnsi="宋体" w:cs="宋体"/>
          <w:color w:val="auto"/>
        </w:rPr>
      </w:pPr>
      <w:r>
        <w:rPr>
          <w:rFonts w:hint="eastAsia" w:hAnsi="宋体" w:cs="宋体"/>
          <w:color w:val="auto"/>
        </w:rPr>
        <w:t>注：投标人可按上述的格式自行编制，须随表提交相应的合同复印件和用户单位验收证明并注明所在投标人商务技术文件页码。</w:t>
      </w:r>
    </w:p>
    <w:p w14:paraId="5A01F3B6">
      <w:pPr>
        <w:wordWrap w:val="0"/>
        <w:snapToGrid w:val="0"/>
        <w:spacing w:line="360" w:lineRule="auto"/>
        <w:ind w:firstLine="4935" w:firstLineChars="2350"/>
        <w:rPr>
          <w:rFonts w:ascii="宋体" w:hAnsi="宋体" w:cs="宋体"/>
          <w:color w:val="auto"/>
          <w:szCs w:val="21"/>
        </w:rPr>
      </w:pPr>
      <w:r>
        <w:rPr>
          <w:rFonts w:hint="eastAsia" w:ascii="宋体" w:hAnsi="宋体" w:cs="宋体"/>
          <w:color w:val="auto"/>
          <w:szCs w:val="21"/>
        </w:rPr>
        <w:t xml:space="preserve"> </w:t>
      </w:r>
    </w:p>
    <w:p w14:paraId="4D246A85">
      <w:pPr>
        <w:wordWrap w:val="0"/>
        <w:snapToGrid w:val="0"/>
        <w:spacing w:line="360" w:lineRule="auto"/>
        <w:ind w:firstLine="4935" w:firstLineChars="2350"/>
        <w:rPr>
          <w:rFonts w:ascii="宋体" w:hAnsi="宋体" w:cs="宋体"/>
          <w:color w:val="auto"/>
          <w:szCs w:val="21"/>
        </w:rPr>
      </w:pPr>
    </w:p>
    <w:p w14:paraId="46D3D848">
      <w:pPr>
        <w:wordWrap w:val="0"/>
        <w:snapToGrid w:val="0"/>
        <w:spacing w:line="360" w:lineRule="auto"/>
        <w:ind w:firstLine="10080" w:firstLineChars="480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37DA83C2">
      <w:pPr>
        <w:wordWrap w:val="0"/>
        <w:snapToGrid w:val="0"/>
        <w:spacing w:line="360" w:lineRule="auto"/>
        <w:ind w:firstLine="10080" w:firstLineChars="420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7C40292">
      <w:pPr>
        <w:widowControl/>
        <w:wordWrap w:val="0"/>
        <w:spacing w:line="360" w:lineRule="auto"/>
        <w:jc w:val="left"/>
        <w:rPr>
          <w:rFonts w:ascii="宋体" w:hAnsi="宋体" w:cs="宋体"/>
          <w:color w:val="auto"/>
          <w:kern w:val="0"/>
          <w:sz w:val="24"/>
          <w:lang w:val="zh-CN"/>
        </w:rPr>
        <w:sectPr>
          <w:pgSz w:w="16838" w:h="11906" w:orient="landscape"/>
          <w:pgMar w:top="1440" w:right="1080" w:bottom="1440" w:left="1080" w:header="720" w:footer="720" w:gutter="0"/>
          <w:cols w:space="720" w:num="1"/>
          <w:docGrid w:type="lines" w:linePitch="331" w:charSpace="0"/>
        </w:sectPr>
      </w:pPr>
    </w:p>
    <w:p w14:paraId="439CDBD3">
      <w:pPr>
        <w:pStyle w:val="14"/>
        <w:wordWrap w:val="0"/>
        <w:spacing w:line="360" w:lineRule="auto"/>
        <w:ind w:firstLine="562"/>
        <w:jc w:val="center"/>
        <w:outlineLvl w:val="1"/>
        <w:rPr>
          <w:rFonts w:hAnsi="宋体" w:cs="宋体"/>
          <w:b/>
          <w:bCs/>
          <w:color w:val="auto"/>
          <w:sz w:val="28"/>
          <w:szCs w:val="28"/>
        </w:rPr>
      </w:pPr>
      <w:bookmarkStart w:id="282" w:name="_Toc27389"/>
      <w:bookmarkStart w:id="283" w:name="_Toc19686839"/>
      <w:r>
        <w:rPr>
          <w:rFonts w:hint="eastAsia" w:hAnsi="宋体" w:cs="宋体"/>
          <w:b/>
          <w:bCs/>
          <w:color w:val="auto"/>
          <w:sz w:val="28"/>
          <w:szCs w:val="28"/>
        </w:rPr>
        <w:t>第四节 技术文件格式</w:t>
      </w:r>
      <w:bookmarkEnd w:id="282"/>
      <w:bookmarkEnd w:id="283"/>
    </w:p>
    <w:p w14:paraId="1ACBA607">
      <w:pPr>
        <w:wordWrap w:val="0"/>
        <w:snapToGrid w:val="0"/>
        <w:spacing w:line="360" w:lineRule="auto"/>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电子投标文件</w:t>
      </w:r>
    </w:p>
    <w:p w14:paraId="08432BD4">
      <w:pPr>
        <w:wordWrap w:val="0"/>
        <w:snapToGrid w:val="0"/>
        <w:spacing w:line="360" w:lineRule="auto"/>
        <w:rPr>
          <w:rFonts w:ascii="宋体" w:hAnsi="宋体" w:cs="宋体"/>
          <w:color w:val="auto"/>
          <w:sz w:val="24"/>
          <w:szCs w:val="20"/>
        </w:rPr>
      </w:pPr>
    </w:p>
    <w:p w14:paraId="51376ED7">
      <w:pPr>
        <w:wordWrap w:val="0"/>
        <w:snapToGrid w:val="0"/>
        <w:spacing w:line="360" w:lineRule="auto"/>
        <w:ind w:firstLine="643"/>
        <w:jc w:val="center"/>
        <w:rPr>
          <w:rFonts w:ascii="宋体" w:hAnsi="宋体" w:cs="宋体"/>
          <w:b/>
          <w:bCs/>
          <w:color w:val="auto"/>
          <w:sz w:val="32"/>
          <w:szCs w:val="32"/>
        </w:rPr>
      </w:pPr>
    </w:p>
    <w:p w14:paraId="297600B7">
      <w:pPr>
        <w:wordWrap w:val="0"/>
        <w:snapToGrid w:val="0"/>
        <w:spacing w:line="360" w:lineRule="auto"/>
        <w:ind w:firstLine="643"/>
        <w:jc w:val="center"/>
        <w:rPr>
          <w:rFonts w:ascii="宋体" w:hAnsi="宋体" w:cs="宋体"/>
          <w:b/>
          <w:bCs/>
          <w:color w:val="auto"/>
          <w:sz w:val="32"/>
          <w:szCs w:val="32"/>
        </w:rPr>
      </w:pPr>
    </w:p>
    <w:p w14:paraId="6A745BA9">
      <w:pPr>
        <w:wordWrap w:val="0"/>
        <w:snapToGrid w:val="0"/>
        <w:spacing w:line="360" w:lineRule="auto"/>
        <w:ind w:firstLine="643"/>
        <w:jc w:val="center"/>
        <w:rPr>
          <w:rFonts w:ascii="宋体" w:hAnsi="宋体" w:cs="宋体"/>
          <w:b/>
          <w:bCs/>
          <w:color w:val="auto"/>
          <w:sz w:val="32"/>
          <w:szCs w:val="32"/>
        </w:rPr>
      </w:pPr>
    </w:p>
    <w:p w14:paraId="3AA7CDC1">
      <w:pPr>
        <w:wordWrap w:val="0"/>
        <w:snapToGrid w:val="0"/>
        <w:spacing w:line="360" w:lineRule="auto"/>
        <w:ind w:firstLine="643"/>
        <w:jc w:val="center"/>
        <w:rPr>
          <w:rFonts w:ascii="宋体" w:hAnsi="宋体" w:cs="宋体"/>
          <w:b/>
          <w:bCs/>
          <w:color w:val="auto"/>
          <w:sz w:val="32"/>
          <w:szCs w:val="32"/>
        </w:rPr>
      </w:pPr>
      <w:r>
        <w:rPr>
          <w:rFonts w:hint="eastAsia" w:ascii="宋体" w:hAnsi="宋体" w:cs="宋体"/>
          <w:b/>
          <w:bCs/>
          <w:color w:val="auto"/>
          <w:sz w:val="32"/>
          <w:szCs w:val="32"/>
        </w:rPr>
        <w:t>技术文件（封面）</w:t>
      </w:r>
    </w:p>
    <w:p w14:paraId="6C351AB3">
      <w:pPr>
        <w:wordWrap w:val="0"/>
        <w:snapToGrid w:val="0"/>
        <w:spacing w:line="360" w:lineRule="auto"/>
        <w:rPr>
          <w:rFonts w:ascii="宋体" w:hAnsi="宋体" w:cs="宋体"/>
          <w:bCs/>
          <w:color w:val="auto"/>
          <w:sz w:val="24"/>
          <w:szCs w:val="20"/>
        </w:rPr>
      </w:pPr>
    </w:p>
    <w:p w14:paraId="61DF0636">
      <w:pPr>
        <w:wordWrap w:val="0"/>
        <w:snapToGrid w:val="0"/>
        <w:spacing w:line="360" w:lineRule="auto"/>
        <w:ind w:left="599" w:leftChars="228" w:hanging="120" w:hangingChars="50"/>
        <w:rPr>
          <w:rFonts w:ascii="宋体" w:hAnsi="宋体" w:cs="宋体"/>
          <w:bCs/>
          <w:color w:val="auto"/>
          <w:sz w:val="24"/>
        </w:rPr>
      </w:pPr>
      <w:r>
        <w:rPr>
          <w:rFonts w:hint="eastAsia" w:ascii="宋体" w:hAnsi="宋体" w:cs="宋体"/>
          <w:bCs/>
          <w:color w:val="auto"/>
          <w:sz w:val="24"/>
        </w:rPr>
        <w:t xml:space="preserve">项目名称：     </w:t>
      </w:r>
    </w:p>
    <w:p w14:paraId="562A5ABD">
      <w:pPr>
        <w:wordWrap w:val="0"/>
        <w:snapToGrid w:val="0"/>
        <w:spacing w:line="360" w:lineRule="auto"/>
        <w:ind w:left="599" w:leftChars="228" w:hanging="120" w:hangingChars="50"/>
        <w:rPr>
          <w:rFonts w:ascii="宋体" w:hAnsi="宋体" w:cs="宋体"/>
          <w:bCs/>
          <w:color w:val="auto"/>
          <w:sz w:val="24"/>
        </w:rPr>
      </w:pPr>
      <w:r>
        <w:rPr>
          <w:rFonts w:hint="eastAsia" w:ascii="宋体" w:hAnsi="宋体" w:cs="宋体"/>
          <w:bCs/>
          <w:color w:val="auto"/>
          <w:sz w:val="24"/>
        </w:rPr>
        <w:t xml:space="preserve">项目编号：  </w:t>
      </w:r>
    </w:p>
    <w:p w14:paraId="297EE354">
      <w:pPr>
        <w:wordWrap w:val="0"/>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所投分标：</w:t>
      </w:r>
    </w:p>
    <w:p w14:paraId="29E1D77B">
      <w:pPr>
        <w:wordWrap w:val="0"/>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投标人名称：</w:t>
      </w:r>
    </w:p>
    <w:p w14:paraId="3D064E69">
      <w:pPr>
        <w:wordWrap w:val="0"/>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投标人地址：</w:t>
      </w:r>
    </w:p>
    <w:p w14:paraId="7BAC45A3">
      <w:pPr>
        <w:wordWrap w:val="0"/>
        <w:snapToGrid w:val="0"/>
        <w:spacing w:line="360" w:lineRule="auto"/>
        <w:ind w:firstLine="480"/>
        <w:jc w:val="center"/>
        <w:rPr>
          <w:rFonts w:ascii="宋体" w:hAnsi="宋体" w:cs="宋体"/>
          <w:color w:val="auto"/>
          <w:sz w:val="24"/>
        </w:rPr>
      </w:pPr>
      <w:r>
        <w:rPr>
          <w:rFonts w:hint="eastAsia" w:ascii="宋体" w:hAnsi="宋体" w:cs="宋体"/>
          <w:color w:val="auto"/>
          <w:sz w:val="24"/>
        </w:rPr>
        <w:t xml:space="preserve">                        年    月    日</w:t>
      </w:r>
    </w:p>
    <w:p w14:paraId="144C67CD">
      <w:pPr>
        <w:wordWrap w:val="0"/>
        <w:snapToGrid w:val="0"/>
        <w:spacing w:line="360" w:lineRule="auto"/>
        <w:ind w:firstLine="480"/>
        <w:jc w:val="center"/>
        <w:rPr>
          <w:rFonts w:ascii="宋体" w:hAnsi="宋体" w:cs="宋体"/>
          <w:color w:val="auto"/>
          <w:sz w:val="24"/>
          <w:szCs w:val="20"/>
        </w:rPr>
      </w:pPr>
    </w:p>
    <w:p w14:paraId="75B2A447">
      <w:pPr>
        <w:wordWrap w:val="0"/>
        <w:spacing w:line="360" w:lineRule="auto"/>
        <w:ind w:firstLine="482"/>
        <w:jc w:val="center"/>
        <w:rPr>
          <w:rFonts w:ascii="宋体" w:hAnsi="宋体" w:cs="宋体"/>
          <w:b/>
          <w:color w:val="auto"/>
          <w:kern w:val="0"/>
          <w:sz w:val="28"/>
          <w:szCs w:val="28"/>
        </w:rPr>
      </w:pPr>
      <w:r>
        <w:rPr>
          <w:rFonts w:hint="eastAsia" w:ascii="宋体" w:hAnsi="宋体" w:cs="宋体"/>
          <w:b/>
          <w:bCs/>
          <w:color w:val="auto"/>
          <w:sz w:val="24"/>
        </w:rPr>
        <w:br w:type="page"/>
      </w:r>
      <w:r>
        <w:rPr>
          <w:rFonts w:hint="eastAsia" w:ascii="宋体" w:hAnsi="宋体" w:cs="宋体"/>
          <w:b/>
          <w:color w:val="auto"/>
          <w:kern w:val="0"/>
          <w:sz w:val="28"/>
          <w:szCs w:val="28"/>
        </w:rPr>
        <w:t>技术文件目录</w:t>
      </w:r>
    </w:p>
    <w:p w14:paraId="2EDED47C">
      <w:pPr>
        <w:pStyle w:val="2"/>
        <w:spacing w:after="0" w:line="360" w:lineRule="auto"/>
        <w:ind w:firstLine="562"/>
        <w:rPr>
          <w:rFonts w:ascii="宋体" w:hAnsi="宋体" w:cs="宋体"/>
          <w:b/>
          <w:color w:val="auto"/>
          <w:kern w:val="0"/>
          <w:sz w:val="28"/>
          <w:szCs w:val="28"/>
        </w:rPr>
      </w:pPr>
    </w:p>
    <w:p w14:paraId="37BAD0E2">
      <w:pPr>
        <w:pStyle w:val="38"/>
        <w:wordWrap w:val="0"/>
        <w:spacing w:line="360" w:lineRule="auto"/>
        <w:rPr>
          <w:rFonts w:ascii="宋体" w:hAnsi="宋体" w:eastAsia="宋体" w:cs="宋体"/>
          <w:color w:val="auto"/>
        </w:rPr>
      </w:pPr>
      <w:r>
        <w:rPr>
          <w:rFonts w:hint="eastAsia" w:ascii="宋体" w:hAnsi="宋体" w:eastAsia="宋体" w:cs="宋体"/>
          <w:color w:val="auto"/>
        </w:rPr>
        <w:t>一、服务需求、技术需求偏离表…………………………………………………（页码）</w:t>
      </w:r>
    </w:p>
    <w:p w14:paraId="6FC4DE34">
      <w:pPr>
        <w:pStyle w:val="38"/>
        <w:wordWrap w:val="0"/>
        <w:spacing w:line="360" w:lineRule="auto"/>
        <w:rPr>
          <w:rFonts w:ascii="宋体" w:hAnsi="宋体" w:eastAsia="宋体" w:cs="宋体"/>
          <w:color w:val="auto"/>
        </w:rPr>
      </w:pPr>
      <w:r>
        <w:rPr>
          <w:rFonts w:hint="eastAsia" w:ascii="宋体" w:hAnsi="宋体" w:eastAsia="宋体" w:cs="宋体"/>
          <w:color w:val="auto"/>
        </w:rPr>
        <w:t>二、组织服务方案（如有）…………………………………………………………（页码）</w:t>
      </w:r>
    </w:p>
    <w:p w14:paraId="59C0AA19">
      <w:pPr>
        <w:pStyle w:val="38"/>
        <w:wordWrap w:val="0"/>
        <w:spacing w:line="360" w:lineRule="auto"/>
        <w:rPr>
          <w:rFonts w:ascii="宋体" w:hAnsi="宋体" w:eastAsia="宋体" w:cs="宋体"/>
          <w:color w:val="auto"/>
        </w:rPr>
      </w:pPr>
      <w:r>
        <w:rPr>
          <w:rFonts w:hint="eastAsia" w:ascii="宋体" w:hAnsi="宋体" w:eastAsia="宋体" w:cs="宋体"/>
          <w:color w:val="auto"/>
        </w:rPr>
        <w:t>三、售后服务方案 ………………………………</w:t>
      </w:r>
      <w:r>
        <w:rPr>
          <w:rFonts w:hint="eastAsia" w:ascii="宋体" w:hAnsi="宋体" w:eastAsia="宋体" w:cs="宋体"/>
          <w:color w:val="auto"/>
          <w:lang w:val="zh-CN"/>
        </w:rPr>
        <w:t>………</w:t>
      </w:r>
      <w:r>
        <w:rPr>
          <w:rFonts w:hint="eastAsia" w:ascii="宋体" w:hAnsi="宋体" w:eastAsia="宋体" w:cs="宋体"/>
          <w:color w:val="auto"/>
        </w:rPr>
        <w:t>…………………………（页码）</w:t>
      </w:r>
    </w:p>
    <w:p w14:paraId="371DE8E6">
      <w:pPr>
        <w:pStyle w:val="38"/>
        <w:wordWrap w:val="0"/>
        <w:spacing w:line="360" w:lineRule="auto"/>
        <w:rPr>
          <w:rFonts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zh-CN"/>
        </w:rPr>
        <w:t>项目实施人员一览表</w:t>
      </w:r>
      <w:r>
        <w:rPr>
          <w:rFonts w:hint="eastAsia" w:ascii="宋体" w:hAnsi="宋体" w:eastAsia="宋体" w:cs="宋体"/>
          <w:color w:val="auto"/>
        </w:rPr>
        <w:t>（如有）</w:t>
      </w:r>
      <w:r>
        <w:rPr>
          <w:rFonts w:hint="eastAsia" w:ascii="宋体" w:hAnsi="宋体" w:eastAsia="宋体" w:cs="宋体"/>
          <w:color w:val="auto"/>
          <w:lang w:val="zh-CN"/>
        </w:rPr>
        <w:t>……………………………</w:t>
      </w:r>
      <w:r>
        <w:rPr>
          <w:rFonts w:hint="eastAsia" w:ascii="宋体" w:hAnsi="宋体" w:eastAsia="宋体" w:cs="宋体"/>
          <w:color w:val="auto"/>
        </w:rPr>
        <w:t>………………………（页码）</w:t>
      </w:r>
    </w:p>
    <w:p w14:paraId="1C33CADE">
      <w:pPr>
        <w:pStyle w:val="38"/>
        <w:wordWrap w:val="0"/>
        <w:spacing w:line="360" w:lineRule="auto"/>
        <w:rPr>
          <w:rFonts w:ascii="宋体" w:hAnsi="宋体" w:eastAsia="宋体" w:cs="宋体"/>
          <w:color w:val="auto"/>
        </w:rPr>
      </w:pPr>
      <w:r>
        <w:rPr>
          <w:rFonts w:hint="eastAsia" w:ascii="宋体" w:hAnsi="宋体" w:eastAsia="宋体" w:cs="宋体"/>
          <w:color w:val="auto"/>
        </w:rPr>
        <w:t>五、投标人对项目的合理化建议和改进措施（如有）</w:t>
      </w:r>
      <w:r>
        <w:rPr>
          <w:rFonts w:hint="eastAsia" w:ascii="宋体" w:hAnsi="宋体" w:eastAsia="宋体" w:cs="宋体"/>
          <w:color w:val="auto"/>
          <w:lang w:val="zh-CN"/>
        </w:rPr>
        <w:t>……………………</w:t>
      </w:r>
      <w:r>
        <w:rPr>
          <w:rFonts w:hint="eastAsia" w:ascii="宋体" w:hAnsi="宋体" w:eastAsia="宋体" w:cs="宋体"/>
          <w:color w:val="auto"/>
        </w:rPr>
        <w:t>………（页码）</w:t>
      </w:r>
    </w:p>
    <w:p w14:paraId="0B77408C">
      <w:pPr>
        <w:pStyle w:val="38"/>
        <w:wordWrap w:val="0"/>
        <w:spacing w:line="360" w:lineRule="auto"/>
        <w:rPr>
          <w:rFonts w:ascii="宋体" w:hAnsi="宋体" w:eastAsia="宋体" w:cs="宋体"/>
          <w:color w:val="auto"/>
        </w:rPr>
      </w:pPr>
      <w:r>
        <w:rPr>
          <w:rFonts w:hint="eastAsia" w:ascii="宋体" w:hAnsi="宋体" w:eastAsia="宋体" w:cs="宋体"/>
          <w:color w:val="auto"/>
        </w:rPr>
        <w:t>六、优惠条件及特殊承诺（如有）</w:t>
      </w:r>
      <w:r>
        <w:rPr>
          <w:rFonts w:hint="eastAsia" w:ascii="宋体" w:hAnsi="宋体" w:eastAsia="宋体" w:cs="宋体"/>
          <w:color w:val="auto"/>
          <w:lang w:val="zh-CN"/>
        </w:rPr>
        <w:t>……………………………………………</w:t>
      </w:r>
      <w:r>
        <w:rPr>
          <w:rFonts w:hint="eastAsia" w:ascii="宋体" w:hAnsi="宋体" w:eastAsia="宋体" w:cs="宋体"/>
          <w:color w:val="auto"/>
        </w:rPr>
        <w:t>（页码）</w:t>
      </w:r>
    </w:p>
    <w:p w14:paraId="3546C788">
      <w:pPr>
        <w:pStyle w:val="38"/>
        <w:wordWrap w:val="0"/>
        <w:spacing w:line="360" w:lineRule="auto"/>
        <w:rPr>
          <w:rFonts w:ascii="宋体" w:hAnsi="宋体" w:eastAsia="宋体" w:cs="宋体"/>
          <w:color w:val="auto"/>
        </w:rPr>
      </w:pPr>
      <w:r>
        <w:rPr>
          <w:rFonts w:hint="eastAsia" w:ascii="宋体" w:hAnsi="宋体" w:eastAsia="宋体" w:cs="宋体"/>
          <w:color w:val="auto"/>
        </w:rPr>
        <w:t>七、备品备件及供选择的配套零部件清单（如有）</w:t>
      </w:r>
      <w:r>
        <w:rPr>
          <w:rFonts w:hint="eastAsia" w:ascii="宋体" w:hAnsi="宋体" w:eastAsia="宋体" w:cs="宋体"/>
          <w:color w:val="auto"/>
          <w:lang w:val="zh-CN"/>
        </w:rPr>
        <w:t>………………………</w:t>
      </w:r>
      <w:r>
        <w:rPr>
          <w:rFonts w:hint="eastAsia" w:ascii="宋体" w:hAnsi="宋体" w:eastAsia="宋体" w:cs="宋体"/>
          <w:color w:val="auto"/>
        </w:rPr>
        <w:t>（页码）</w:t>
      </w:r>
    </w:p>
    <w:p w14:paraId="1931F2BA">
      <w:pPr>
        <w:pStyle w:val="38"/>
        <w:wordWrap w:val="0"/>
        <w:spacing w:line="360" w:lineRule="auto"/>
        <w:rPr>
          <w:rFonts w:ascii="宋体" w:hAnsi="宋体" w:eastAsia="宋体" w:cs="宋体"/>
          <w:color w:val="auto"/>
        </w:rPr>
      </w:pPr>
      <w:r>
        <w:rPr>
          <w:rFonts w:hint="eastAsia" w:ascii="宋体" w:hAnsi="宋体" w:eastAsia="宋体" w:cs="宋体"/>
          <w:color w:val="auto"/>
        </w:rPr>
        <w:t>八、培训计划（如有）</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2DC17C30">
      <w:pPr>
        <w:pStyle w:val="38"/>
        <w:wordWrap w:val="0"/>
        <w:spacing w:line="360" w:lineRule="auto"/>
        <w:rPr>
          <w:rFonts w:ascii="宋体" w:hAnsi="宋体" w:eastAsia="宋体" w:cs="宋体"/>
          <w:color w:val="auto"/>
        </w:rPr>
      </w:pPr>
      <w:r>
        <w:rPr>
          <w:rFonts w:hint="eastAsia" w:ascii="宋体" w:hAnsi="宋体" w:eastAsia="宋体" w:cs="宋体"/>
          <w:color w:val="auto"/>
        </w:rPr>
        <w:t>九、认为需要的其他技术文件或说明（如有）</w:t>
      </w:r>
      <w:r>
        <w:rPr>
          <w:rFonts w:hint="eastAsia" w:ascii="宋体" w:hAnsi="宋体" w:eastAsia="宋体" w:cs="宋体"/>
          <w:color w:val="auto"/>
          <w:lang w:val="zh-CN"/>
        </w:rPr>
        <w:t>………………………………</w:t>
      </w:r>
      <w:r>
        <w:rPr>
          <w:rFonts w:hint="eastAsia" w:ascii="宋体" w:hAnsi="宋体" w:eastAsia="宋体" w:cs="宋体"/>
          <w:color w:val="auto"/>
        </w:rPr>
        <w:t>（页码）</w:t>
      </w:r>
    </w:p>
    <w:p w14:paraId="01CA5713">
      <w:pPr>
        <w:wordWrap w:val="0"/>
        <w:spacing w:line="360" w:lineRule="auto"/>
        <w:rPr>
          <w:rFonts w:ascii="宋体" w:hAnsi="宋体" w:cs="宋体"/>
          <w:b/>
          <w:bCs/>
          <w:color w:val="auto"/>
          <w:sz w:val="24"/>
        </w:rPr>
      </w:pPr>
      <w:r>
        <w:rPr>
          <w:rFonts w:hint="eastAsia" w:ascii="宋体" w:hAnsi="宋体" w:cs="宋体"/>
          <w:b/>
          <w:bCs/>
          <w:color w:val="auto"/>
          <w:sz w:val="24"/>
        </w:rPr>
        <w:t>注：以上目录是基本格式要求，各投标人可根据自身情况进一步向下增加内容或细化。</w:t>
      </w:r>
    </w:p>
    <w:p w14:paraId="78EB2BDC">
      <w:pPr>
        <w:wordWrap w:val="0"/>
        <w:snapToGrid w:val="0"/>
        <w:spacing w:line="360" w:lineRule="auto"/>
        <w:ind w:left="143" w:leftChars="68" w:firstLine="472" w:firstLineChars="196"/>
        <w:jc w:val="left"/>
        <w:rPr>
          <w:rFonts w:ascii="宋体" w:hAnsi="宋体" w:cs="宋体"/>
          <w:b/>
          <w:color w:val="auto"/>
          <w:sz w:val="24"/>
        </w:rPr>
      </w:pPr>
    </w:p>
    <w:p w14:paraId="1BA3F247">
      <w:pPr>
        <w:wordWrap w:val="0"/>
        <w:snapToGrid w:val="0"/>
        <w:spacing w:line="360" w:lineRule="auto"/>
        <w:ind w:left="143" w:leftChars="68" w:firstLine="472" w:firstLineChars="196"/>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 xml:space="preserve"> </w:t>
      </w:r>
    </w:p>
    <w:p w14:paraId="09B9B99F">
      <w:pPr>
        <w:pStyle w:val="14"/>
        <w:wordWrap w:val="0"/>
        <w:spacing w:line="360" w:lineRule="auto"/>
        <w:jc w:val="center"/>
        <w:rPr>
          <w:rFonts w:hAnsi="宋体" w:cs="宋体"/>
          <w:b/>
          <w:bCs/>
          <w:color w:val="auto"/>
          <w:sz w:val="30"/>
          <w:szCs w:val="30"/>
        </w:rPr>
      </w:pPr>
      <w:r>
        <w:rPr>
          <w:rFonts w:hint="eastAsia" w:hAnsi="宋体" w:cs="宋体"/>
          <w:b/>
          <w:bCs/>
          <w:color w:val="auto"/>
          <w:sz w:val="30"/>
          <w:szCs w:val="30"/>
        </w:rPr>
        <w:t>一、服务需求、技术需求偏离表</w:t>
      </w:r>
    </w:p>
    <w:p w14:paraId="5168BF4C">
      <w:pPr>
        <w:pStyle w:val="14"/>
        <w:wordWrap w:val="0"/>
        <w:spacing w:line="360" w:lineRule="auto"/>
        <w:ind w:firstLine="420" w:firstLineChars="200"/>
        <w:rPr>
          <w:rFonts w:hAnsi="宋体" w:cs="宋体"/>
          <w:color w:val="auto"/>
        </w:rPr>
      </w:pPr>
    </w:p>
    <w:p w14:paraId="0AEBD9A1">
      <w:pPr>
        <w:pStyle w:val="14"/>
        <w:wordWrap w:val="0"/>
        <w:spacing w:line="360" w:lineRule="auto"/>
        <w:ind w:firstLine="480" w:firstLineChars="200"/>
        <w:rPr>
          <w:rFonts w:hAnsi="宋体" w:cs="宋体"/>
          <w:color w:val="auto"/>
          <w:sz w:val="24"/>
          <w:szCs w:val="24"/>
        </w:rPr>
      </w:pPr>
      <w:r>
        <w:rPr>
          <w:rFonts w:hint="eastAsia" w:hAnsi="宋体" w:cs="宋体"/>
          <w:color w:val="auto"/>
          <w:sz w:val="24"/>
          <w:szCs w:val="24"/>
        </w:rPr>
        <w:t>请根据所投服务的实际技术参数，</w:t>
      </w:r>
      <w:r>
        <w:rPr>
          <w:rFonts w:hint="eastAsia" w:hAnsi="宋体" w:cs="宋体"/>
          <w:b/>
          <w:color w:val="auto"/>
          <w:sz w:val="28"/>
          <w:szCs w:val="28"/>
        </w:rPr>
        <w:t>逐条对应</w:t>
      </w:r>
      <w:r>
        <w:rPr>
          <w:rFonts w:hint="eastAsia" w:hAnsi="宋体" w:cs="宋体"/>
          <w:color w:val="auto"/>
          <w:sz w:val="24"/>
          <w:szCs w:val="24"/>
        </w:rPr>
        <w:t>本项目招标文件第二章“服务需求一览表”中的</w:t>
      </w:r>
      <w:r>
        <w:rPr>
          <w:rFonts w:hint="eastAsia" w:hAnsi="宋体" w:cs="宋体"/>
          <w:b/>
          <w:color w:val="auto"/>
          <w:sz w:val="28"/>
          <w:szCs w:val="28"/>
        </w:rPr>
        <w:t>采购清单及服务参数</w:t>
      </w:r>
      <w:r>
        <w:rPr>
          <w:rFonts w:hint="eastAsia" w:hAnsi="宋体" w:cs="宋体"/>
          <w:color w:val="auto"/>
          <w:sz w:val="24"/>
          <w:szCs w:val="24"/>
        </w:rPr>
        <w:t>详细填写相应的具体内容。“偏离说明”一栏应当选择“正偏离”、“负偏离”或“无偏离”进行填写。</w:t>
      </w:r>
    </w:p>
    <w:tbl>
      <w:tblPr>
        <w:tblStyle w:val="25"/>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4DFC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7EEF5E8E">
            <w:pPr>
              <w:wordWrap w:val="0"/>
              <w:spacing w:line="360" w:lineRule="auto"/>
              <w:rPr>
                <w:rFonts w:ascii="宋体" w:hAnsi="宋体" w:cs="宋体"/>
                <w:color w:val="auto"/>
                <w:szCs w:val="21"/>
              </w:rPr>
            </w:pPr>
            <w:r>
              <w:rPr>
                <w:rFonts w:hint="eastAsia" w:ascii="宋体" w:hAnsi="宋体" w:cs="宋体"/>
                <w:color w:val="auto"/>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6EBA53D5">
            <w:pPr>
              <w:wordWrap w:val="0"/>
              <w:spacing w:line="360" w:lineRule="auto"/>
              <w:jc w:val="center"/>
              <w:rPr>
                <w:rFonts w:ascii="宋体" w:hAnsi="宋体" w:cs="宋体"/>
                <w:color w:val="auto"/>
                <w:szCs w:val="21"/>
              </w:rPr>
            </w:pPr>
            <w:r>
              <w:rPr>
                <w:rFonts w:hint="eastAsia" w:ascii="宋体" w:hAnsi="宋体" w:cs="宋体"/>
                <w:color w:val="auto"/>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057CF05D">
            <w:pPr>
              <w:wordWrap w:val="0"/>
              <w:spacing w:line="360" w:lineRule="auto"/>
              <w:jc w:val="center"/>
              <w:rPr>
                <w:rFonts w:ascii="宋体" w:hAnsi="宋体" w:cs="宋体"/>
                <w:color w:val="auto"/>
                <w:szCs w:val="21"/>
              </w:rPr>
            </w:pPr>
            <w:r>
              <w:rPr>
                <w:rFonts w:hint="eastAsia" w:ascii="宋体" w:hAnsi="宋体" w:cs="宋体"/>
                <w:color w:val="auto"/>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7BD8B93B">
            <w:pPr>
              <w:wordWrap w:val="0"/>
              <w:spacing w:line="360" w:lineRule="auto"/>
              <w:rPr>
                <w:rFonts w:ascii="宋体" w:hAnsi="宋体" w:cs="宋体"/>
                <w:color w:val="auto"/>
                <w:szCs w:val="21"/>
              </w:rPr>
            </w:pPr>
            <w:r>
              <w:rPr>
                <w:rFonts w:hint="eastAsia" w:ascii="宋体" w:hAnsi="宋体" w:cs="宋体"/>
                <w:color w:val="auto"/>
                <w:szCs w:val="21"/>
              </w:rPr>
              <w:t>偏离说明</w:t>
            </w:r>
          </w:p>
        </w:tc>
      </w:tr>
      <w:tr w14:paraId="6382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7194E7DE">
            <w:pPr>
              <w:widowControl/>
              <w:wordWrap w:val="0"/>
              <w:spacing w:line="360" w:lineRule="auto"/>
              <w:jc w:val="left"/>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223C83C">
            <w:pPr>
              <w:wordWrap w:val="0"/>
              <w:spacing w:line="360" w:lineRule="auto"/>
              <w:jc w:val="center"/>
              <w:rPr>
                <w:rFonts w:ascii="宋体" w:hAnsi="宋体" w:cs="宋体"/>
                <w:color w:val="auto"/>
                <w:szCs w:val="21"/>
              </w:rPr>
            </w:pPr>
            <w:r>
              <w:rPr>
                <w:rFonts w:hint="eastAsia" w:ascii="宋体" w:hAnsi="宋体" w:cs="宋体"/>
                <w:color w:val="auto"/>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07006D41">
            <w:pPr>
              <w:wordWrap w:val="0"/>
              <w:spacing w:line="360" w:lineRule="auto"/>
              <w:jc w:val="center"/>
              <w:rPr>
                <w:rFonts w:ascii="宋体" w:hAnsi="宋体" w:cs="宋体"/>
                <w:color w:val="auto"/>
                <w:szCs w:val="21"/>
              </w:rPr>
            </w:pPr>
            <w:r>
              <w:rPr>
                <w:rFonts w:hint="eastAsia" w:ascii="宋体" w:hAnsi="宋体" w:cs="宋体"/>
                <w:color w:val="auto"/>
                <w:szCs w:val="21"/>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0243D69D">
            <w:pPr>
              <w:wordWrap w:val="0"/>
              <w:spacing w:line="360" w:lineRule="auto"/>
              <w:jc w:val="center"/>
              <w:rPr>
                <w:rFonts w:ascii="宋体" w:hAnsi="宋体" w:cs="宋体"/>
                <w:color w:val="auto"/>
                <w:szCs w:val="21"/>
              </w:rPr>
            </w:pPr>
            <w:r>
              <w:rPr>
                <w:rFonts w:hint="eastAsia" w:ascii="宋体" w:hAnsi="宋体" w:cs="宋体"/>
                <w:color w:val="auto"/>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720BB1C1">
            <w:pPr>
              <w:wordWrap w:val="0"/>
              <w:spacing w:line="360" w:lineRule="auto"/>
              <w:jc w:val="center"/>
              <w:rPr>
                <w:rFonts w:ascii="宋体" w:hAnsi="宋体" w:cs="宋体"/>
                <w:color w:val="auto"/>
                <w:szCs w:val="21"/>
              </w:rPr>
            </w:pPr>
            <w:r>
              <w:rPr>
                <w:rFonts w:hint="eastAsia" w:ascii="宋体" w:hAnsi="宋体" w:cs="宋体"/>
                <w:color w:val="auto"/>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479297D9">
            <w:pPr>
              <w:widowControl/>
              <w:wordWrap w:val="0"/>
              <w:spacing w:line="360" w:lineRule="auto"/>
              <w:jc w:val="left"/>
              <w:rPr>
                <w:rFonts w:ascii="宋体" w:hAnsi="宋体" w:cs="宋体"/>
                <w:color w:val="auto"/>
                <w:szCs w:val="21"/>
              </w:rPr>
            </w:pPr>
          </w:p>
        </w:tc>
      </w:tr>
      <w:tr w14:paraId="5975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B55ED65">
            <w:pPr>
              <w:wordWrap w:val="0"/>
              <w:spacing w:line="360" w:lineRule="auto"/>
              <w:rPr>
                <w:rFonts w:ascii="宋体" w:hAnsi="宋体" w:cs="宋体"/>
                <w:color w:val="auto"/>
                <w:szCs w:val="21"/>
              </w:rPr>
            </w:pPr>
            <w:r>
              <w:rPr>
                <w:rFonts w:hint="eastAsia" w:ascii="宋体" w:hAnsi="宋体" w:cs="宋体"/>
                <w:color w:val="auto"/>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39C08864">
            <w:pPr>
              <w:wordWrap w:val="0"/>
              <w:spacing w:line="360" w:lineRule="auto"/>
              <w:rPr>
                <w:rFonts w:ascii="宋体" w:hAnsi="宋体" w:cs="宋体"/>
                <w:color w:val="auto"/>
                <w:szCs w:val="21"/>
              </w:rPr>
            </w:pPr>
            <w:r>
              <w:rPr>
                <w:rFonts w:hint="eastAsia" w:ascii="宋体" w:hAnsi="宋体" w:cs="宋体"/>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728EC20C">
            <w:pPr>
              <w:wordWrap w:val="0"/>
              <w:spacing w:line="360" w:lineRule="auto"/>
              <w:rPr>
                <w:rFonts w:ascii="宋体" w:hAnsi="宋体" w:cs="宋体"/>
                <w:color w:val="auto"/>
                <w:szCs w:val="21"/>
              </w:rPr>
            </w:pPr>
            <w:r>
              <w:rPr>
                <w:rFonts w:hint="eastAsia" w:ascii="宋体" w:hAnsi="宋体" w:cs="宋体"/>
                <w:color w:val="auto"/>
                <w:szCs w:val="21"/>
              </w:rPr>
              <w:t>1  ……</w:t>
            </w:r>
          </w:p>
          <w:p w14:paraId="2E04817B">
            <w:pPr>
              <w:wordWrap w:val="0"/>
              <w:spacing w:line="360" w:lineRule="auto"/>
              <w:rPr>
                <w:rFonts w:ascii="宋体" w:hAnsi="宋体" w:cs="宋体"/>
                <w:color w:val="auto"/>
                <w:szCs w:val="21"/>
              </w:rPr>
            </w:pPr>
            <w:r>
              <w:rPr>
                <w:rFonts w:hint="eastAsia" w:ascii="宋体" w:hAnsi="宋体" w:cs="宋体"/>
                <w:color w:val="auto"/>
                <w:szCs w:val="21"/>
              </w:rPr>
              <w:t>2  ……</w:t>
            </w:r>
          </w:p>
          <w:p w14:paraId="2A131307">
            <w:pPr>
              <w:wordWrap w:val="0"/>
              <w:spacing w:line="360" w:lineRule="auto"/>
              <w:rPr>
                <w:rFonts w:ascii="宋体" w:hAnsi="宋体" w:cs="宋体"/>
                <w:color w:val="auto"/>
                <w:szCs w:val="21"/>
              </w:rPr>
            </w:pPr>
            <w:r>
              <w:rPr>
                <w:rFonts w:hint="eastAsia" w:ascii="宋体" w:hAnsi="宋体" w:cs="宋体"/>
                <w:color w:val="auto"/>
                <w:szCs w:val="21"/>
              </w:rPr>
              <w:t>3  ……</w:t>
            </w:r>
          </w:p>
          <w:p w14:paraId="21609DD5">
            <w:pPr>
              <w:wordWrap w:val="0"/>
              <w:spacing w:line="360" w:lineRule="auto"/>
              <w:rPr>
                <w:rFonts w:ascii="宋体" w:hAnsi="宋体" w:cs="宋体"/>
                <w:color w:val="auto"/>
                <w:szCs w:val="21"/>
              </w:rPr>
            </w:pPr>
            <w:r>
              <w:rPr>
                <w:rFonts w:hint="eastAsia" w:ascii="宋体" w:hAnsi="宋体" w:cs="宋体"/>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53533B88">
            <w:pPr>
              <w:wordWrap w:val="0"/>
              <w:spacing w:line="360" w:lineRule="auto"/>
              <w:rPr>
                <w:rFonts w:ascii="宋体" w:hAnsi="宋体" w:cs="宋体"/>
                <w:color w:val="auto"/>
                <w:szCs w:val="21"/>
              </w:rPr>
            </w:pPr>
            <w:r>
              <w:rPr>
                <w:rFonts w:hint="eastAsia" w:ascii="宋体" w:hAnsi="宋体" w:cs="宋体"/>
                <w:color w:val="auto"/>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12DA5A8D">
            <w:pPr>
              <w:wordWrap w:val="0"/>
              <w:spacing w:line="360" w:lineRule="auto"/>
              <w:rPr>
                <w:rFonts w:ascii="宋体" w:hAnsi="宋体" w:cs="宋体"/>
                <w:color w:val="auto"/>
                <w:szCs w:val="21"/>
              </w:rPr>
            </w:pPr>
            <w:r>
              <w:rPr>
                <w:rFonts w:hint="eastAsia" w:ascii="宋体" w:hAnsi="宋体" w:cs="宋体"/>
                <w:color w:val="auto"/>
                <w:szCs w:val="21"/>
              </w:rPr>
              <w:t>1  ……</w:t>
            </w:r>
          </w:p>
          <w:p w14:paraId="78788D37">
            <w:pPr>
              <w:wordWrap w:val="0"/>
              <w:spacing w:line="360" w:lineRule="auto"/>
              <w:rPr>
                <w:rFonts w:ascii="宋体" w:hAnsi="宋体" w:cs="宋体"/>
                <w:color w:val="auto"/>
                <w:szCs w:val="21"/>
              </w:rPr>
            </w:pPr>
            <w:r>
              <w:rPr>
                <w:rFonts w:hint="eastAsia" w:ascii="宋体" w:hAnsi="宋体" w:cs="宋体"/>
                <w:color w:val="auto"/>
                <w:szCs w:val="21"/>
              </w:rPr>
              <w:t>2  ……</w:t>
            </w:r>
          </w:p>
          <w:p w14:paraId="1D196AB3">
            <w:pPr>
              <w:wordWrap w:val="0"/>
              <w:spacing w:line="360" w:lineRule="auto"/>
              <w:rPr>
                <w:rFonts w:ascii="宋体" w:hAnsi="宋体" w:cs="宋体"/>
                <w:color w:val="auto"/>
                <w:szCs w:val="21"/>
              </w:rPr>
            </w:pPr>
            <w:r>
              <w:rPr>
                <w:rFonts w:hint="eastAsia" w:ascii="宋体" w:hAnsi="宋体" w:cs="宋体"/>
                <w:color w:val="auto"/>
                <w:szCs w:val="21"/>
              </w:rPr>
              <w:t>3  ……</w:t>
            </w:r>
          </w:p>
          <w:p w14:paraId="45525E3E">
            <w:pPr>
              <w:wordWrap w:val="0"/>
              <w:spacing w:line="360" w:lineRule="auto"/>
              <w:rPr>
                <w:rFonts w:ascii="宋体" w:hAnsi="宋体" w:cs="宋体"/>
                <w:color w:val="auto"/>
                <w:szCs w:val="21"/>
              </w:rPr>
            </w:pPr>
            <w:r>
              <w:rPr>
                <w:rFonts w:hint="eastAsia" w:ascii="宋体" w:hAnsi="宋体" w:cs="宋体"/>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1BA987B7">
            <w:pPr>
              <w:wordWrap w:val="0"/>
              <w:spacing w:line="360" w:lineRule="auto"/>
              <w:rPr>
                <w:rFonts w:ascii="宋体" w:hAnsi="宋体" w:cs="宋体"/>
                <w:color w:val="auto"/>
                <w:szCs w:val="21"/>
              </w:rPr>
            </w:pPr>
            <w:r>
              <w:rPr>
                <w:rFonts w:hint="eastAsia" w:ascii="宋体" w:hAnsi="宋体" w:cs="宋体"/>
                <w:color w:val="auto"/>
                <w:szCs w:val="21"/>
              </w:rPr>
              <w:t>正偏离（负偏离或无偏离）</w:t>
            </w:r>
          </w:p>
        </w:tc>
      </w:tr>
      <w:tr w14:paraId="0769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556DAA3">
            <w:pPr>
              <w:wordWrap w:val="0"/>
              <w:spacing w:line="360" w:lineRule="auto"/>
              <w:rPr>
                <w:rFonts w:ascii="宋体" w:hAnsi="宋体" w:cs="宋体"/>
                <w:color w:val="auto"/>
                <w:szCs w:val="21"/>
              </w:rPr>
            </w:pPr>
            <w:r>
              <w:rPr>
                <w:rFonts w:hint="eastAsia" w:ascii="宋体" w:hAnsi="宋体" w:cs="宋体"/>
                <w:color w:val="auto"/>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18A5D060">
            <w:pPr>
              <w:wordWrap w:val="0"/>
              <w:spacing w:line="360" w:lineRule="auto"/>
              <w:rPr>
                <w:rFonts w:ascii="宋体" w:hAnsi="宋体" w:cs="宋体"/>
                <w:color w:val="auto"/>
                <w:szCs w:val="21"/>
              </w:rPr>
            </w:pPr>
            <w:r>
              <w:rPr>
                <w:rFonts w:hint="eastAsia" w:ascii="宋体" w:hAnsi="宋体" w:cs="宋体"/>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1E27FACD">
            <w:pPr>
              <w:wordWrap w:val="0"/>
              <w:spacing w:line="360" w:lineRule="auto"/>
              <w:rPr>
                <w:rFonts w:ascii="宋体" w:hAnsi="宋体" w:cs="宋体"/>
                <w:color w:val="auto"/>
                <w:szCs w:val="21"/>
              </w:rPr>
            </w:pPr>
            <w:r>
              <w:rPr>
                <w:rFonts w:hint="eastAsia" w:ascii="宋体" w:hAnsi="宋体" w:cs="宋体"/>
                <w:color w:val="auto"/>
                <w:szCs w:val="21"/>
              </w:rPr>
              <w:t>1  ……</w:t>
            </w:r>
          </w:p>
          <w:p w14:paraId="142B4C2B">
            <w:pPr>
              <w:wordWrap w:val="0"/>
              <w:spacing w:line="360" w:lineRule="auto"/>
              <w:rPr>
                <w:rFonts w:ascii="宋体" w:hAnsi="宋体" w:cs="宋体"/>
                <w:color w:val="auto"/>
                <w:szCs w:val="21"/>
              </w:rPr>
            </w:pPr>
            <w:r>
              <w:rPr>
                <w:rFonts w:hint="eastAsia" w:ascii="宋体" w:hAnsi="宋体" w:cs="宋体"/>
                <w:color w:val="auto"/>
                <w:szCs w:val="21"/>
              </w:rPr>
              <w:t>2  ……</w:t>
            </w:r>
          </w:p>
          <w:p w14:paraId="7CF7D419">
            <w:pPr>
              <w:wordWrap w:val="0"/>
              <w:spacing w:line="360" w:lineRule="auto"/>
              <w:rPr>
                <w:rFonts w:ascii="宋体" w:hAnsi="宋体" w:cs="宋体"/>
                <w:color w:val="auto"/>
                <w:szCs w:val="21"/>
              </w:rPr>
            </w:pPr>
            <w:r>
              <w:rPr>
                <w:rFonts w:hint="eastAsia" w:ascii="宋体" w:hAnsi="宋体" w:cs="宋体"/>
                <w:color w:val="auto"/>
                <w:szCs w:val="21"/>
              </w:rPr>
              <w:t>3  ……</w:t>
            </w:r>
          </w:p>
          <w:p w14:paraId="587A4563">
            <w:pPr>
              <w:wordWrap w:val="0"/>
              <w:spacing w:line="360" w:lineRule="auto"/>
              <w:rPr>
                <w:rFonts w:ascii="宋体" w:hAnsi="宋体" w:cs="宋体"/>
                <w:color w:val="auto"/>
                <w:szCs w:val="21"/>
              </w:rPr>
            </w:pPr>
            <w:r>
              <w:rPr>
                <w:rFonts w:hint="eastAsia" w:ascii="宋体" w:hAnsi="宋体" w:cs="宋体"/>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3BA60362">
            <w:pPr>
              <w:wordWrap w:val="0"/>
              <w:spacing w:line="360" w:lineRule="auto"/>
              <w:rPr>
                <w:rFonts w:ascii="宋体" w:hAnsi="宋体" w:cs="宋体"/>
                <w:color w:val="auto"/>
                <w:szCs w:val="21"/>
              </w:rPr>
            </w:pPr>
            <w:r>
              <w:rPr>
                <w:rFonts w:hint="eastAsia" w:ascii="宋体" w:hAnsi="宋体" w:cs="宋体"/>
                <w:color w:val="auto"/>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64190F86">
            <w:pPr>
              <w:wordWrap w:val="0"/>
              <w:spacing w:line="360" w:lineRule="auto"/>
              <w:rPr>
                <w:rFonts w:ascii="宋体" w:hAnsi="宋体" w:cs="宋体"/>
                <w:color w:val="auto"/>
                <w:szCs w:val="21"/>
              </w:rPr>
            </w:pPr>
            <w:r>
              <w:rPr>
                <w:rFonts w:hint="eastAsia" w:ascii="宋体" w:hAnsi="宋体" w:cs="宋体"/>
                <w:color w:val="auto"/>
                <w:szCs w:val="21"/>
              </w:rPr>
              <w:t>1  ……</w:t>
            </w:r>
          </w:p>
          <w:p w14:paraId="1589CB37">
            <w:pPr>
              <w:wordWrap w:val="0"/>
              <w:spacing w:line="360" w:lineRule="auto"/>
              <w:rPr>
                <w:rFonts w:ascii="宋体" w:hAnsi="宋体" w:cs="宋体"/>
                <w:color w:val="auto"/>
                <w:szCs w:val="21"/>
              </w:rPr>
            </w:pPr>
            <w:r>
              <w:rPr>
                <w:rFonts w:hint="eastAsia" w:ascii="宋体" w:hAnsi="宋体" w:cs="宋体"/>
                <w:color w:val="auto"/>
                <w:szCs w:val="21"/>
              </w:rPr>
              <w:t>2  ……</w:t>
            </w:r>
          </w:p>
          <w:p w14:paraId="0DA1B277">
            <w:pPr>
              <w:wordWrap w:val="0"/>
              <w:spacing w:line="360" w:lineRule="auto"/>
              <w:rPr>
                <w:rFonts w:ascii="宋体" w:hAnsi="宋体" w:cs="宋体"/>
                <w:color w:val="auto"/>
                <w:szCs w:val="21"/>
              </w:rPr>
            </w:pPr>
            <w:r>
              <w:rPr>
                <w:rFonts w:hint="eastAsia" w:ascii="宋体" w:hAnsi="宋体" w:cs="宋体"/>
                <w:color w:val="auto"/>
                <w:szCs w:val="21"/>
              </w:rPr>
              <w:t>3  ……</w:t>
            </w:r>
          </w:p>
          <w:p w14:paraId="19FA8920">
            <w:pPr>
              <w:wordWrap w:val="0"/>
              <w:spacing w:line="360" w:lineRule="auto"/>
              <w:rPr>
                <w:rFonts w:ascii="宋体" w:hAnsi="宋体" w:cs="宋体"/>
                <w:color w:val="auto"/>
                <w:szCs w:val="21"/>
              </w:rPr>
            </w:pPr>
            <w:r>
              <w:rPr>
                <w:rFonts w:hint="eastAsia" w:ascii="宋体" w:hAnsi="宋体" w:cs="宋体"/>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22C86BE9">
            <w:pPr>
              <w:wordWrap w:val="0"/>
              <w:spacing w:line="360" w:lineRule="auto"/>
              <w:rPr>
                <w:rFonts w:ascii="宋体" w:hAnsi="宋体" w:cs="宋体"/>
                <w:color w:val="auto"/>
                <w:szCs w:val="21"/>
              </w:rPr>
            </w:pPr>
            <w:r>
              <w:rPr>
                <w:rFonts w:hint="eastAsia" w:ascii="宋体" w:hAnsi="宋体" w:cs="宋体"/>
                <w:color w:val="auto"/>
                <w:szCs w:val="21"/>
              </w:rPr>
              <w:t>正偏离（负偏离或无偏离）</w:t>
            </w:r>
          </w:p>
        </w:tc>
      </w:tr>
      <w:tr w14:paraId="12F7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FF02473">
            <w:pPr>
              <w:wordWrap w:val="0"/>
              <w:spacing w:line="360" w:lineRule="auto"/>
              <w:rPr>
                <w:rFonts w:ascii="宋体" w:hAnsi="宋体" w:cs="宋体"/>
                <w:color w:val="auto"/>
                <w:szCs w:val="21"/>
              </w:rPr>
            </w:pPr>
            <w:r>
              <w:rPr>
                <w:rFonts w:hint="eastAsia" w:ascii="宋体" w:hAnsi="宋体" w:cs="宋体"/>
                <w:color w:val="auto"/>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603AA4CF">
            <w:pPr>
              <w:wordWrap w:val="0"/>
              <w:spacing w:line="360" w:lineRule="auto"/>
              <w:rPr>
                <w:rFonts w:ascii="宋体" w:hAnsi="宋体" w:cs="宋体"/>
                <w:color w:val="auto"/>
                <w:szCs w:val="21"/>
              </w:rPr>
            </w:pPr>
          </w:p>
        </w:tc>
        <w:tc>
          <w:tcPr>
            <w:tcW w:w="2310" w:type="dxa"/>
            <w:tcBorders>
              <w:top w:val="single" w:color="auto" w:sz="4" w:space="0"/>
              <w:left w:val="single" w:color="auto" w:sz="4" w:space="0"/>
              <w:bottom w:val="single" w:color="auto" w:sz="4" w:space="0"/>
              <w:right w:val="single" w:color="auto" w:sz="4" w:space="0"/>
            </w:tcBorders>
            <w:vAlign w:val="center"/>
          </w:tcPr>
          <w:p w14:paraId="283AF0D7">
            <w:pPr>
              <w:wordWrap w:val="0"/>
              <w:spacing w:line="360" w:lineRule="auto"/>
              <w:rPr>
                <w:rFonts w:ascii="宋体" w:hAnsi="宋体" w:cs="宋体"/>
                <w:color w:val="auto"/>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5157C66E">
            <w:pPr>
              <w:wordWrap w:val="0"/>
              <w:spacing w:line="360" w:lineRule="auto"/>
              <w:rPr>
                <w:rFonts w:ascii="宋体" w:hAnsi="宋体" w:cs="宋体"/>
                <w:color w:val="auto"/>
                <w:szCs w:val="21"/>
              </w:rPr>
            </w:pPr>
          </w:p>
        </w:tc>
        <w:tc>
          <w:tcPr>
            <w:tcW w:w="3297" w:type="dxa"/>
            <w:tcBorders>
              <w:top w:val="single" w:color="auto" w:sz="4" w:space="0"/>
              <w:left w:val="single" w:color="auto" w:sz="4" w:space="0"/>
              <w:bottom w:val="single" w:color="auto" w:sz="4" w:space="0"/>
              <w:right w:val="single" w:color="auto" w:sz="4" w:space="0"/>
            </w:tcBorders>
            <w:vAlign w:val="center"/>
          </w:tcPr>
          <w:p w14:paraId="56DB3F6C">
            <w:pPr>
              <w:wordWrap w:val="0"/>
              <w:spacing w:line="360" w:lineRule="auto"/>
              <w:rPr>
                <w:rFonts w:ascii="宋体" w:hAnsi="宋体" w:cs="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261403C2">
            <w:pPr>
              <w:wordWrap w:val="0"/>
              <w:spacing w:line="360" w:lineRule="auto"/>
              <w:rPr>
                <w:rFonts w:ascii="宋体" w:hAnsi="宋体" w:cs="宋体"/>
                <w:color w:val="auto"/>
                <w:szCs w:val="21"/>
              </w:rPr>
            </w:pPr>
          </w:p>
        </w:tc>
      </w:tr>
      <w:tr w14:paraId="20E5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3BA2AA8F">
            <w:pPr>
              <w:wordWrap w:val="0"/>
              <w:spacing w:line="360" w:lineRule="auto"/>
              <w:rPr>
                <w:rFonts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bl>
    <w:p w14:paraId="5BC74CB9">
      <w:pPr>
        <w:pStyle w:val="14"/>
        <w:wordWrap w:val="0"/>
        <w:spacing w:line="360" w:lineRule="auto"/>
        <w:rPr>
          <w:rFonts w:hAnsi="宋体" w:cs="宋体"/>
          <w:color w:val="auto"/>
          <w:szCs w:val="21"/>
        </w:rPr>
      </w:pPr>
      <w:r>
        <w:rPr>
          <w:rFonts w:hint="eastAsia" w:hAnsi="宋体" w:cs="宋体"/>
          <w:color w:val="auto"/>
          <w:szCs w:val="21"/>
        </w:rPr>
        <w:t>注：</w:t>
      </w:r>
    </w:p>
    <w:p w14:paraId="59632601">
      <w:pPr>
        <w:pStyle w:val="14"/>
        <w:wordWrap w:val="0"/>
        <w:spacing w:line="360" w:lineRule="auto"/>
        <w:rPr>
          <w:rFonts w:hAnsi="宋体" w:cs="宋体"/>
          <w:color w:val="auto"/>
          <w:szCs w:val="21"/>
        </w:rPr>
      </w:pPr>
      <w:r>
        <w:rPr>
          <w:rFonts w:hint="eastAsia" w:hAnsi="宋体" w:cs="宋体"/>
          <w:color w:val="auto"/>
          <w:szCs w:val="21"/>
        </w:rPr>
        <w:t>1.表格内容均需按要求填写并盖章，不得留空，</w:t>
      </w:r>
      <w:r>
        <w:rPr>
          <w:rFonts w:hint="eastAsia" w:hAnsi="宋体" w:cs="宋体"/>
          <w:bCs/>
          <w:color w:val="auto"/>
          <w:szCs w:val="21"/>
        </w:rPr>
        <w:t>否则按投标无效处理</w:t>
      </w:r>
      <w:r>
        <w:rPr>
          <w:rFonts w:hint="eastAsia" w:hAnsi="宋体" w:cs="宋体"/>
          <w:color w:val="auto"/>
          <w:szCs w:val="21"/>
        </w:rPr>
        <w:t>。</w:t>
      </w:r>
    </w:p>
    <w:p w14:paraId="5CF8A7D4">
      <w:pPr>
        <w:pStyle w:val="14"/>
        <w:wordWrap w:val="0"/>
        <w:spacing w:line="360" w:lineRule="auto"/>
        <w:rPr>
          <w:rFonts w:hAnsi="宋体" w:cs="宋体"/>
          <w:color w:val="auto"/>
          <w:szCs w:val="21"/>
        </w:rPr>
      </w:pPr>
      <w:r>
        <w:rPr>
          <w:rFonts w:hint="eastAsia" w:hAnsi="宋体" w:cs="宋体"/>
          <w:bCs/>
          <w:color w:val="auto"/>
          <w:szCs w:val="21"/>
        </w:rPr>
        <w:t>2.当投标文件的服务内容低于招标文件要求时，投标人应当如实写明“负偏离”，否则视为虚假应标。</w:t>
      </w:r>
    </w:p>
    <w:p w14:paraId="7DE5243F">
      <w:pPr>
        <w:pStyle w:val="14"/>
        <w:wordWrap w:val="0"/>
        <w:spacing w:line="360" w:lineRule="auto"/>
        <w:rPr>
          <w:rFonts w:hAnsi="宋体" w:cs="宋体"/>
          <w:color w:val="auto"/>
        </w:rPr>
      </w:pPr>
      <w:r>
        <w:rPr>
          <w:rFonts w:hint="eastAsia" w:hAnsi="宋体" w:cs="宋体"/>
          <w:color w:val="auto"/>
        </w:rPr>
        <w:t>3.</w:t>
      </w:r>
      <w:r>
        <w:rPr>
          <w:rFonts w:hint="eastAsia" w:hAnsi="宋体" w:cs="宋体"/>
          <w:color w:val="auto"/>
          <w:szCs w:val="21"/>
        </w:rPr>
        <w:t>采购需求中带“▲”及“★”的条款，也要分别在本表“服务参数”、“所提供服务的内容”中标记。</w:t>
      </w:r>
    </w:p>
    <w:p w14:paraId="50616105">
      <w:pPr>
        <w:wordWrap w:val="0"/>
        <w:snapToGrid w:val="0"/>
        <w:spacing w:line="360" w:lineRule="auto"/>
        <w:ind w:firstLine="5640" w:firstLineChars="2350"/>
        <w:rPr>
          <w:rFonts w:ascii="宋体" w:hAnsi="宋体" w:cs="宋体"/>
          <w:color w:val="auto"/>
          <w:kern w:val="0"/>
          <w:sz w:val="24"/>
          <w:lang w:val="zh-CN"/>
        </w:rPr>
      </w:pPr>
    </w:p>
    <w:p w14:paraId="20177A64">
      <w:pPr>
        <w:wordWrap w:val="0"/>
        <w:snapToGrid w:val="0"/>
        <w:spacing w:line="360" w:lineRule="auto"/>
        <w:ind w:firstLine="5640" w:firstLineChars="2350"/>
        <w:rPr>
          <w:rFonts w:ascii="宋体" w:hAnsi="宋体" w:cs="宋体"/>
          <w:color w:val="auto"/>
          <w:kern w:val="0"/>
          <w:sz w:val="24"/>
        </w:rPr>
      </w:pPr>
      <w:r>
        <w:rPr>
          <w:rFonts w:hint="eastAsia" w:ascii="宋体" w:hAnsi="宋体" w:cs="宋体"/>
          <w:color w:val="auto"/>
          <w:kern w:val="0"/>
          <w:sz w:val="24"/>
          <w:lang w:val="zh-CN"/>
        </w:rPr>
        <w:t>投标人名称(电子签章)：</w:t>
      </w:r>
    </w:p>
    <w:p w14:paraId="0A49276E">
      <w:pPr>
        <w:wordWrap w:val="0"/>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A30921">
      <w:pPr>
        <w:widowControl/>
        <w:wordWrap w:val="0"/>
        <w:spacing w:line="360" w:lineRule="auto"/>
        <w:jc w:val="left"/>
        <w:rPr>
          <w:rFonts w:ascii="宋体" w:hAnsi="宋体" w:cs="宋体"/>
          <w:color w:val="auto"/>
          <w:sz w:val="30"/>
          <w:szCs w:val="20"/>
        </w:rPr>
        <w:sectPr>
          <w:pgSz w:w="11906" w:h="16838"/>
          <w:pgMar w:top="1440" w:right="1080" w:bottom="1440" w:left="1080" w:header="720" w:footer="720" w:gutter="0"/>
          <w:cols w:space="720" w:num="1"/>
          <w:docGrid w:type="lines" w:linePitch="331" w:charSpace="0"/>
        </w:sectPr>
      </w:pPr>
    </w:p>
    <w:p w14:paraId="6B9CBD46">
      <w:pPr>
        <w:wordWrap w:val="0"/>
        <w:snapToGrid w:val="0"/>
        <w:spacing w:line="360" w:lineRule="auto"/>
        <w:jc w:val="center"/>
        <w:rPr>
          <w:rFonts w:ascii="宋体" w:hAnsi="宋体" w:cs="宋体"/>
          <w:b/>
          <w:bCs/>
          <w:color w:val="auto"/>
          <w:sz w:val="30"/>
          <w:szCs w:val="30"/>
        </w:rPr>
      </w:pPr>
      <w:r>
        <w:rPr>
          <w:rFonts w:hint="eastAsia" w:ascii="宋体" w:hAnsi="宋体" w:cs="宋体"/>
          <w:b/>
          <w:bCs/>
          <w:color w:val="auto"/>
          <w:sz w:val="30"/>
          <w:szCs w:val="30"/>
        </w:rPr>
        <w:t>二、组织服务方案（如有）</w:t>
      </w:r>
    </w:p>
    <w:p w14:paraId="4C8E5149">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（由投标人根据采购需求及招标文件要求编制）</w:t>
      </w:r>
    </w:p>
    <w:p w14:paraId="7C480DD3">
      <w:pPr>
        <w:wordWrap w:val="0"/>
        <w:spacing w:line="360" w:lineRule="auto"/>
        <w:rPr>
          <w:rFonts w:ascii="宋体" w:hAnsi="宋体" w:cs="宋体"/>
          <w:b/>
          <w:bCs/>
          <w:color w:val="auto"/>
          <w:kern w:val="0"/>
          <w:sz w:val="24"/>
          <w:lang w:val="zh-CN"/>
        </w:rPr>
      </w:pPr>
    </w:p>
    <w:p w14:paraId="0651F713">
      <w:pPr>
        <w:wordWrap w:val="0"/>
        <w:spacing w:line="360" w:lineRule="auto"/>
        <w:rPr>
          <w:rFonts w:ascii="宋体" w:hAnsi="宋体" w:cs="宋体"/>
          <w:b/>
          <w:bCs/>
          <w:color w:val="auto"/>
          <w:kern w:val="0"/>
          <w:sz w:val="24"/>
          <w:lang w:val="zh-CN"/>
        </w:rPr>
      </w:pPr>
    </w:p>
    <w:p w14:paraId="61ACE233">
      <w:pPr>
        <w:wordWrap w:val="0"/>
        <w:spacing w:line="360" w:lineRule="auto"/>
        <w:rPr>
          <w:rFonts w:ascii="宋体" w:hAnsi="宋体" w:cs="宋体"/>
          <w:b/>
          <w:bCs/>
          <w:color w:val="auto"/>
          <w:kern w:val="0"/>
          <w:sz w:val="24"/>
          <w:lang w:val="zh-CN"/>
        </w:rPr>
      </w:pPr>
    </w:p>
    <w:p w14:paraId="0B022C14">
      <w:pPr>
        <w:wordWrap w:val="0"/>
        <w:spacing w:line="360" w:lineRule="auto"/>
        <w:rPr>
          <w:rFonts w:ascii="宋体" w:hAnsi="宋体" w:cs="宋体"/>
          <w:b/>
          <w:bCs/>
          <w:color w:val="auto"/>
          <w:kern w:val="0"/>
          <w:sz w:val="24"/>
          <w:lang w:val="zh-CN"/>
        </w:rPr>
      </w:pPr>
      <w:bookmarkStart w:id="284" w:name="_Toc78473822"/>
      <w:r>
        <w:rPr>
          <w:rFonts w:hint="eastAsia" w:ascii="宋体" w:hAnsi="宋体" w:cs="宋体"/>
          <w:b/>
          <w:bCs/>
          <w:color w:val="auto"/>
          <w:kern w:val="0"/>
          <w:sz w:val="24"/>
          <w:lang w:val="zh-CN"/>
        </w:rPr>
        <w:t>附表:项目实施进度计划表</w:t>
      </w:r>
      <w:r>
        <w:rPr>
          <w:rFonts w:hint="eastAsia" w:ascii="宋体" w:hAnsi="宋体" w:cs="宋体"/>
          <w:b/>
          <w:color w:val="auto"/>
          <w:sz w:val="24"/>
        </w:rPr>
        <w:t>(以生效日算起)</w:t>
      </w:r>
      <w:bookmarkEnd w:id="284"/>
      <w:r>
        <w:rPr>
          <w:rFonts w:hint="eastAsia" w:ascii="宋体" w:hAnsi="宋体" w:cs="宋体"/>
          <w:b/>
          <w:color w:val="auto"/>
          <w:sz w:val="24"/>
        </w:rPr>
        <w:t xml:space="preserve"> </w:t>
      </w:r>
    </w:p>
    <w:tbl>
      <w:tblPr>
        <w:tblStyle w:val="25"/>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250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BD120C2">
            <w:pPr>
              <w:wordWrap w:val="0"/>
              <w:spacing w:line="360" w:lineRule="auto"/>
              <w:rPr>
                <w:rFonts w:ascii="宋体" w:hAnsi="宋体" w:cs="宋体"/>
                <w:color w:val="auto"/>
                <w:sz w:val="24"/>
              </w:rPr>
            </w:pPr>
            <w:r>
              <w:rPr>
                <w:rFonts w:ascii="宋体" w:hAnsi="宋体" w:cs="宋体"/>
                <w:color w:val="auto"/>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1064C389">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06D7C383">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3515B146">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064C389">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6D7C383">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515B146">
                              <w:pPr>
                                <w:snapToGrid w:val="0"/>
                              </w:pPr>
                              <w:r>
                                <w:rPr>
                                  <w:rFonts w:hint="eastAsia"/>
                                </w:rPr>
                                <w:t>日</w:t>
                              </w:r>
                            </w:p>
                          </w:txbxContent>
                        </v:textbox>
                      </v:shape>
                    </v:group>
                  </w:pict>
                </mc:Fallback>
              </mc:AlternateContent>
            </w:r>
          </w:p>
          <w:p w14:paraId="1033AA14">
            <w:pPr>
              <w:wordWrap w:val="0"/>
              <w:spacing w:line="360" w:lineRule="auto"/>
              <w:rPr>
                <w:rFonts w:ascii="宋体" w:hAnsi="宋体" w:cs="宋体"/>
                <w:color w:val="auto"/>
                <w:sz w:val="24"/>
              </w:rPr>
            </w:pPr>
          </w:p>
          <w:p w14:paraId="7C8B4ABA">
            <w:pPr>
              <w:wordWrap w:val="0"/>
              <w:spacing w:line="360" w:lineRule="auto"/>
              <w:rPr>
                <w:rFonts w:ascii="宋体" w:hAnsi="宋体" w:cs="宋体"/>
                <w:color w:val="auto"/>
                <w:sz w:val="24"/>
              </w:rPr>
            </w:pPr>
          </w:p>
          <w:p w14:paraId="438F8B92">
            <w:pPr>
              <w:wordWrap w:val="0"/>
              <w:spacing w:line="360" w:lineRule="auto"/>
              <w:rPr>
                <w:rFonts w:ascii="宋体" w:hAnsi="宋体" w:cs="宋体"/>
                <w:color w:val="auto"/>
                <w:sz w:val="24"/>
              </w:rPr>
            </w:pPr>
            <w:r>
              <w:rPr>
                <w:rFonts w:hint="eastAsia" w:ascii="宋体" w:hAnsi="宋体" w:cs="宋体"/>
                <w:color w:val="auto"/>
                <w:sz w:val="24"/>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799D333C">
            <w:pPr>
              <w:wordWrap w:val="0"/>
              <w:spacing w:line="360" w:lineRule="auto"/>
              <w:rPr>
                <w:rFonts w:ascii="宋体" w:hAnsi="宋体" w:cs="宋体"/>
                <w:color w:val="auto"/>
                <w:sz w:val="24"/>
              </w:rPr>
            </w:pPr>
            <w:r>
              <w:rPr>
                <w:rFonts w:hint="eastAsia" w:ascii="宋体" w:hAnsi="宋体" w:cs="宋体"/>
                <w:color w:val="auto"/>
                <w:sz w:val="24"/>
              </w:rPr>
              <w:t>1</w:t>
            </w:r>
          </w:p>
        </w:tc>
        <w:tc>
          <w:tcPr>
            <w:tcW w:w="552" w:type="dxa"/>
            <w:tcBorders>
              <w:top w:val="single" w:color="auto" w:sz="4" w:space="0"/>
              <w:left w:val="single" w:color="auto" w:sz="4" w:space="0"/>
              <w:bottom w:val="single" w:color="auto" w:sz="4" w:space="0"/>
              <w:right w:val="single" w:color="auto" w:sz="4" w:space="0"/>
            </w:tcBorders>
            <w:vAlign w:val="center"/>
          </w:tcPr>
          <w:p w14:paraId="3F276DAF">
            <w:pPr>
              <w:wordWrap w:val="0"/>
              <w:spacing w:line="360" w:lineRule="auto"/>
              <w:rPr>
                <w:rFonts w:ascii="宋体" w:hAnsi="宋体" w:cs="宋体"/>
                <w:color w:val="auto"/>
                <w:sz w:val="24"/>
              </w:rPr>
            </w:pPr>
            <w:r>
              <w:rPr>
                <w:rFonts w:hint="eastAsia" w:ascii="宋体" w:hAnsi="宋体" w:cs="宋体"/>
                <w:color w:val="auto"/>
                <w:sz w:val="24"/>
              </w:rPr>
              <w:t>2</w:t>
            </w:r>
          </w:p>
        </w:tc>
        <w:tc>
          <w:tcPr>
            <w:tcW w:w="552" w:type="dxa"/>
            <w:tcBorders>
              <w:top w:val="single" w:color="auto" w:sz="4" w:space="0"/>
              <w:left w:val="single" w:color="auto" w:sz="4" w:space="0"/>
              <w:bottom w:val="single" w:color="auto" w:sz="4" w:space="0"/>
              <w:right w:val="single" w:color="auto" w:sz="4" w:space="0"/>
            </w:tcBorders>
            <w:vAlign w:val="center"/>
          </w:tcPr>
          <w:p w14:paraId="3B98B9A8">
            <w:pPr>
              <w:wordWrap w:val="0"/>
              <w:spacing w:line="360" w:lineRule="auto"/>
              <w:rPr>
                <w:rFonts w:ascii="宋体" w:hAnsi="宋体" w:cs="宋体"/>
                <w:color w:val="auto"/>
                <w:sz w:val="24"/>
              </w:rPr>
            </w:pPr>
            <w:r>
              <w:rPr>
                <w:rFonts w:hint="eastAsia" w:ascii="宋体" w:hAnsi="宋体" w:cs="宋体"/>
                <w:color w:val="auto"/>
                <w:sz w:val="24"/>
              </w:rPr>
              <w:t>3</w:t>
            </w:r>
          </w:p>
        </w:tc>
        <w:tc>
          <w:tcPr>
            <w:tcW w:w="552" w:type="dxa"/>
            <w:tcBorders>
              <w:top w:val="single" w:color="auto" w:sz="4" w:space="0"/>
              <w:left w:val="single" w:color="auto" w:sz="4" w:space="0"/>
              <w:bottom w:val="single" w:color="auto" w:sz="4" w:space="0"/>
              <w:right w:val="single" w:color="auto" w:sz="4" w:space="0"/>
            </w:tcBorders>
            <w:vAlign w:val="center"/>
          </w:tcPr>
          <w:p w14:paraId="4A8CEC11">
            <w:pPr>
              <w:wordWrap w:val="0"/>
              <w:spacing w:line="360" w:lineRule="auto"/>
              <w:rPr>
                <w:rFonts w:ascii="宋体" w:hAnsi="宋体" w:cs="宋体"/>
                <w:color w:val="auto"/>
                <w:sz w:val="24"/>
              </w:rPr>
            </w:pPr>
            <w:r>
              <w:rPr>
                <w:rFonts w:hint="eastAsia" w:ascii="宋体" w:hAnsi="宋体" w:cs="宋体"/>
                <w:color w:val="auto"/>
                <w:sz w:val="24"/>
              </w:rPr>
              <w:t>4</w:t>
            </w:r>
          </w:p>
        </w:tc>
        <w:tc>
          <w:tcPr>
            <w:tcW w:w="552" w:type="dxa"/>
            <w:tcBorders>
              <w:top w:val="single" w:color="auto" w:sz="4" w:space="0"/>
              <w:left w:val="single" w:color="auto" w:sz="4" w:space="0"/>
              <w:bottom w:val="single" w:color="auto" w:sz="4" w:space="0"/>
              <w:right w:val="single" w:color="auto" w:sz="4" w:space="0"/>
            </w:tcBorders>
            <w:vAlign w:val="center"/>
          </w:tcPr>
          <w:p w14:paraId="4334BDF7">
            <w:pPr>
              <w:wordWrap w:val="0"/>
              <w:spacing w:line="360" w:lineRule="auto"/>
              <w:rPr>
                <w:rFonts w:ascii="宋体" w:hAnsi="宋体" w:cs="宋体"/>
                <w:color w:val="auto"/>
                <w:sz w:val="24"/>
              </w:rPr>
            </w:pPr>
            <w:r>
              <w:rPr>
                <w:rFonts w:hint="eastAsia" w:ascii="宋体" w:hAnsi="宋体" w:cs="宋体"/>
                <w:color w:val="auto"/>
                <w:sz w:val="24"/>
              </w:rPr>
              <w:t>5</w:t>
            </w:r>
          </w:p>
        </w:tc>
        <w:tc>
          <w:tcPr>
            <w:tcW w:w="552" w:type="dxa"/>
            <w:tcBorders>
              <w:top w:val="single" w:color="auto" w:sz="4" w:space="0"/>
              <w:left w:val="single" w:color="auto" w:sz="4" w:space="0"/>
              <w:bottom w:val="single" w:color="auto" w:sz="4" w:space="0"/>
              <w:right w:val="single" w:color="auto" w:sz="4" w:space="0"/>
            </w:tcBorders>
            <w:vAlign w:val="center"/>
          </w:tcPr>
          <w:p w14:paraId="3ABB8EAA">
            <w:pPr>
              <w:wordWrap w:val="0"/>
              <w:spacing w:line="360" w:lineRule="auto"/>
              <w:rPr>
                <w:rFonts w:ascii="宋体" w:hAnsi="宋体" w:cs="宋体"/>
                <w:color w:val="auto"/>
                <w:sz w:val="24"/>
              </w:rPr>
            </w:pPr>
            <w:r>
              <w:rPr>
                <w:rFonts w:hint="eastAsia" w:ascii="宋体" w:hAnsi="宋体" w:cs="宋体"/>
                <w:color w:val="auto"/>
                <w:sz w:val="24"/>
              </w:rPr>
              <w:t>6</w:t>
            </w:r>
          </w:p>
        </w:tc>
        <w:tc>
          <w:tcPr>
            <w:tcW w:w="553" w:type="dxa"/>
            <w:tcBorders>
              <w:top w:val="single" w:color="auto" w:sz="4" w:space="0"/>
              <w:left w:val="single" w:color="auto" w:sz="4" w:space="0"/>
              <w:bottom w:val="single" w:color="auto" w:sz="4" w:space="0"/>
              <w:right w:val="single" w:color="auto" w:sz="4" w:space="0"/>
            </w:tcBorders>
            <w:vAlign w:val="center"/>
          </w:tcPr>
          <w:p w14:paraId="41B1BEE9">
            <w:pPr>
              <w:wordWrap w:val="0"/>
              <w:spacing w:line="360" w:lineRule="auto"/>
              <w:rPr>
                <w:rFonts w:ascii="宋体" w:hAnsi="宋体" w:cs="宋体"/>
                <w:color w:val="auto"/>
                <w:sz w:val="24"/>
              </w:rPr>
            </w:pPr>
            <w:r>
              <w:rPr>
                <w:rFonts w:hint="eastAsia" w:ascii="宋体" w:hAnsi="宋体" w:cs="宋体"/>
                <w:color w:val="auto"/>
                <w:sz w:val="24"/>
              </w:rPr>
              <w:t>7</w:t>
            </w:r>
          </w:p>
        </w:tc>
        <w:tc>
          <w:tcPr>
            <w:tcW w:w="553" w:type="dxa"/>
            <w:tcBorders>
              <w:top w:val="single" w:color="auto" w:sz="4" w:space="0"/>
              <w:left w:val="single" w:color="auto" w:sz="4" w:space="0"/>
              <w:bottom w:val="single" w:color="auto" w:sz="4" w:space="0"/>
              <w:right w:val="single" w:color="auto" w:sz="4" w:space="0"/>
            </w:tcBorders>
            <w:vAlign w:val="center"/>
          </w:tcPr>
          <w:p w14:paraId="472C09CE">
            <w:pPr>
              <w:wordWrap w:val="0"/>
              <w:spacing w:line="360" w:lineRule="auto"/>
              <w:rPr>
                <w:rFonts w:ascii="宋体" w:hAnsi="宋体" w:cs="宋体"/>
                <w:color w:val="auto"/>
                <w:sz w:val="24"/>
              </w:rPr>
            </w:pPr>
            <w:r>
              <w:rPr>
                <w:rFonts w:hint="eastAsia" w:ascii="宋体" w:hAnsi="宋体" w:cs="宋体"/>
                <w:color w:val="auto"/>
                <w:sz w:val="24"/>
              </w:rPr>
              <w:t>8</w:t>
            </w:r>
          </w:p>
        </w:tc>
        <w:tc>
          <w:tcPr>
            <w:tcW w:w="553" w:type="dxa"/>
            <w:tcBorders>
              <w:top w:val="single" w:color="auto" w:sz="4" w:space="0"/>
              <w:left w:val="single" w:color="auto" w:sz="4" w:space="0"/>
              <w:bottom w:val="single" w:color="auto" w:sz="4" w:space="0"/>
              <w:right w:val="single" w:color="auto" w:sz="4" w:space="0"/>
            </w:tcBorders>
            <w:vAlign w:val="center"/>
          </w:tcPr>
          <w:p w14:paraId="0E575A7B">
            <w:pPr>
              <w:wordWrap w:val="0"/>
              <w:spacing w:line="360" w:lineRule="auto"/>
              <w:rPr>
                <w:rFonts w:ascii="宋体" w:hAnsi="宋体" w:cs="宋体"/>
                <w:color w:val="auto"/>
                <w:sz w:val="24"/>
              </w:rPr>
            </w:pPr>
            <w:r>
              <w:rPr>
                <w:rFonts w:hint="eastAsia" w:ascii="宋体" w:hAnsi="宋体" w:cs="宋体"/>
                <w:color w:val="auto"/>
                <w:sz w:val="24"/>
              </w:rPr>
              <w:t>9</w:t>
            </w:r>
          </w:p>
        </w:tc>
        <w:tc>
          <w:tcPr>
            <w:tcW w:w="553" w:type="dxa"/>
            <w:tcBorders>
              <w:top w:val="single" w:color="auto" w:sz="4" w:space="0"/>
              <w:left w:val="single" w:color="auto" w:sz="4" w:space="0"/>
              <w:bottom w:val="single" w:color="auto" w:sz="4" w:space="0"/>
              <w:right w:val="single" w:color="auto" w:sz="4" w:space="0"/>
            </w:tcBorders>
            <w:vAlign w:val="center"/>
          </w:tcPr>
          <w:p w14:paraId="76CC0AE9">
            <w:pPr>
              <w:wordWrap w:val="0"/>
              <w:spacing w:line="360" w:lineRule="auto"/>
              <w:rPr>
                <w:rFonts w:ascii="宋体" w:hAnsi="宋体" w:cs="宋体"/>
                <w:color w:val="auto"/>
                <w:sz w:val="24"/>
              </w:rPr>
            </w:pPr>
            <w:r>
              <w:rPr>
                <w:rFonts w:hint="eastAsia" w:ascii="宋体" w:hAnsi="宋体" w:cs="宋体"/>
                <w:color w:val="auto"/>
                <w:sz w:val="24"/>
              </w:rPr>
              <w:t>10</w:t>
            </w:r>
          </w:p>
        </w:tc>
        <w:tc>
          <w:tcPr>
            <w:tcW w:w="553" w:type="dxa"/>
            <w:tcBorders>
              <w:top w:val="single" w:color="auto" w:sz="4" w:space="0"/>
              <w:left w:val="single" w:color="auto" w:sz="4" w:space="0"/>
              <w:bottom w:val="single" w:color="auto" w:sz="4" w:space="0"/>
              <w:right w:val="single" w:color="auto" w:sz="4" w:space="0"/>
            </w:tcBorders>
            <w:vAlign w:val="center"/>
          </w:tcPr>
          <w:p w14:paraId="3B2320C4">
            <w:pPr>
              <w:wordWrap w:val="0"/>
              <w:spacing w:line="360" w:lineRule="auto"/>
              <w:rPr>
                <w:rFonts w:ascii="宋体" w:hAnsi="宋体" w:cs="宋体"/>
                <w:color w:val="auto"/>
                <w:sz w:val="24"/>
              </w:rPr>
            </w:pPr>
            <w:r>
              <w:rPr>
                <w:rFonts w:hint="eastAsia" w:ascii="宋体" w:hAnsi="宋体" w:cs="宋体"/>
                <w:color w:val="auto"/>
                <w:sz w:val="24"/>
              </w:rPr>
              <w:t>11</w:t>
            </w:r>
          </w:p>
        </w:tc>
        <w:tc>
          <w:tcPr>
            <w:tcW w:w="553" w:type="dxa"/>
            <w:tcBorders>
              <w:top w:val="single" w:color="auto" w:sz="4" w:space="0"/>
              <w:left w:val="single" w:color="auto" w:sz="4" w:space="0"/>
              <w:bottom w:val="single" w:color="auto" w:sz="4" w:space="0"/>
              <w:right w:val="single" w:color="auto" w:sz="4" w:space="0"/>
            </w:tcBorders>
            <w:vAlign w:val="center"/>
          </w:tcPr>
          <w:p w14:paraId="66D5CE7F">
            <w:pPr>
              <w:wordWrap w:val="0"/>
              <w:spacing w:line="360" w:lineRule="auto"/>
              <w:rPr>
                <w:rFonts w:ascii="宋体" w:hAnsi="宋体" w:cs="宋体"/>
                <w:color w:val="auto"/>
                <w:sz w:val="24"/>
              </w:rPr>
            </w:pPr>
            <w:r>
              <w:rPr>
                <w:rFonts w:hint="eastAsia" w:ascii="宋体" w:hAnsi="宋体" w:cs="宋体"/>
                <w:color w:val="auto"/>
                <w:sz w:val="24"/>
              </w:rPr>
              <w:t>12</w:t>
            </w:r>
          </w:p>
        </w:tc>
        <w:tc>
          <w:tcPr>
            <w:tcW w:w="553" w:type="dxa"/>
            <w:tcBorders>
              <w:top w:val="single" w:color="auto" w:sz="4" w:space="0"/>
              <w:left w:val="single" w:color="auto" w:sz="4" w:space="0"/>
              <w:bottom w:val="single" w:color="auto" w:sz="4" w:space="0"/>
              <w:right w:val="single" w:color="auto" w:sz="4" w:space="0"/>
            </w:tcBorders>
            <w:vAlign w:val="center"/>
          </w:tcPr>
          <w:p w14:paraId="5D3C3D19">
            <w:pPr>
              <w:wordWrap w:val="0"/>
              <w:spacing w:line="360" w:lineRule="auto"/>
              <w:rPr>
                <w:rFonts w:ascii="宋体" w:hAnsi="宋体" w:cs="宋体"/>
                <w:color w:val="auto"/>
                <w:sz w:val="24"/>
              </w:rPr>
            </w:pPr>
            <w:r>
              <w:rPr>
                <w:rFonts w:hint="eastAsia" w:ascii="宋体" w:hAnsi="宋体" w:cs="宋体"/>
                <w:color w:val="auto"/>
                <w:sz w:val="24"/>
              </w:rPr>
              <w:t>13</w:t>
            </w:r>
          </w:p>
        </w:tc>
        <w:tc>
          <w:tcPr>
            <w:tcW w:w="553" w:type="dxa"/>
            <w:tcBorders>
              <w:top w:val="single" w:color="auto" w:sz="4" w:space="0"/>
              <w:left w:val="single" w:color="auto" w:sz="4" w:space="0"/>
              <w:bottom w:val="single" w:color="auto" w:sz="4" w:space="0"/>
              <w:right w:val="single" w:color="auto" w:sz="4" w:space="0"/>
            </w:tcBorders>
            <w:vAlign w:val="center"/>
          </w:tcPr>
          <w:p w14:paraId="74EFC64C">
            <w:pPr>
              <w:wordWrap w:val="0"/>
              <w:spacing w:line="360" w:lineRule="auto"/>
              <w:rPr>
                <w:rFonts w:ascii="宋体" w:hAnsi="宋体" w:cs="宋体"/>
                <w:color w:val="auto"/>
                <w:sz w:val="24"/>
              </w:rPr>
            </w:pPr>
            <w:r>
              <w:rPr>
                <w:rFonts w:hint="eastAsia" w:ascii="宋体" w:hAnsi="宋体" w:cs="宋体"/>
                <w:color w:val="auto"/>
                <w:sz w:val="24"/>
              </w:rPr>
              <w:t>14</w:t>
            </w:r>
          </w:p>
        </w:tc>
        <w:tc>
          <w:tcPr>
            <w:tcW w:w="553" w:type="dxa"/>
            <w:tcBorders>
              <w:top w:val="single" w:color="auto" w:sz="4" w:space="0"/>
              <w:left w:val="single" w:color="auto" w:sz="4" w:space="0"/>
              <w:bottom w:val="single" w:color="auto" w:sz="4" w:space="0"/>
              <w:right w:val="single" w:color="auto" w:sz="4" w:space="0"/>
            </w:tcBorders>
            <w:vAlign w:val="center"/>
          </w:tcPr>
          <w:p w14:paraId="3B26D915">
            <w:pPr>
              <w:wordWrap w:val="0"/>
              <w:spacing w:line="360" w:lineRule="auto"/>
              <w:rPr>
                <w:rFonts w:ascii="宋体" w:hAnsi="宋体" w:cs="宋体"/>
                <w:color w:val="auto"/>
                <w:sz w:val="24"/>
              </w:rPr>
            </w:pPr>
            <w:r>
              <w:rPr>
                <w:rFonts w:hint="eastAsia" w:ascii="宋体" w:hAnsi="宋体" w:cs="宋体"/>
                <w:color w:val="auto"/>
                <w:sz w:val="24"/>
              </w:rPr>
              <w:t>15</w:t>
            </w:r>
          </w:p>
        </w:tc>
        <w:tc>
          <w:tcPr>
            <w:tcW w:w="553" w:type="dxa"/>
            <w:tcBorders>
              <w:top w:val="single" w:color="auto" w:sz="4" w:space="0"/>
              <w:left w:val="single" w:color="auto" w:sz="4" w:space="0"/>
              <w:bottom w:val="single" w:color="auto" w:sz="4" w:space="0"/>
              <w:right w:val="single" w:color="auto" w:sz="4" w:space="0"/>
            </w:tcBorders>
            <w:vAlign w:val="center"/>
          </w:tcPr>
          <w:p w14:paraId="29D6A026">
            <w:pPr>
              <w:wordWrap w:val="0"/>
              <w:spacing w:line="360" w:lineRule="auto"/>
              <w:rPr>
                <w:rFonts w:ascii="宋体" w:hAnsi="宋体" w:cs="宋体"/>
                <w:color w:val="auto"/>
                <w:sz w:val="24"/>
              </w:rPr>
            </w:pPr>
            <w:r>
              <w:rPr>
                <w:rFonts w:hint="eastAsia" w:ascii="宋体" w:hAnsi="宋体" w:cs="宋体"/>
                <w:color w:val="auto"/>
                <w:sz w:val="24"/>
              </w:rPr>
              <w:t>…</w:t>
            </w:r>
          </w:p>
        </w:tc>
      </w:tr>
      <w:tr w14:paraId="6E8A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3BB7817">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F990618">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A0CAE11">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66B75C9">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33599DD">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F579A64">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136A884">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E408C52">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AE2401E">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DBEEC4B">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C19A6F9">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6D9533A">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9579975">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13584FA">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E2E0C4A">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EEBB90F">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B8B2266">
            <w:pPr>
              <w:wordWrap w:val="0"/>
              <w:spacing w:line="360" w:lineRule="auto"/>
              <w:rPr>
                <w:rFonts w:ascii="宋体" w:hAnsi="宋体" w:cs="宋体"/>
                <w:color w:val="auto"/>
                <w:sz w:val="24"/>
              </w:rPr>
            </w:pPr>
          </w:p>
        </w:tc>
      </w:tr>
      <w:tr w14:paraId="2363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71CC99E">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C6373FB">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5FCE9E2">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4554C5E">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8853EE6">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734A568">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DCE000E">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9A38576">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E874567">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49379FA">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3CC09D4">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24B1B7D">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3CAB7B7">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AFAB7BE">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D39E8ED">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D29994F">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7CBBC68">
            <w:pPr>
              <w:wordWrap w:val="0"/>
              <w:spacing w:line="360" w:lineRule="auto"/>
              <w:rPr>
                <w:rFonts w:ascii="宋体" w:hAnsi="宋体" w:cs="宋体"/>
                <w:color w:val="auto"/>
                <w:sz w:val="24"/>
              </w:rPr>
            </w:pPr>
          </w:p>
        </w:tc>
      </w:tr>
      <w:tr w14:paraId="5CCD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7B0C319">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071AEFF">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FAC96A5">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F339AD8">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BDE7755">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9B38C05">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A173B2D">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CCE8796">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0ADC2CD">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0B22488">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6EE8348">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EC51577">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C4869A7">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47CB413">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E61DB62">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AAEE745">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0C2D3E2">
            <w:pPr>
              <w:wordWrap w:val="0"/>
              <w:spacing w:line="360" w:lineRule="auto"/>
              <w:rPr>
                <w:rFonts w:ascii="宋体" w:hAnsi="宋体" w:cs="宋体"/>
                <w:color w:val="auto"/>
                <w:sz w:val="24"/>
              </w:rPr>
            </w:pPr>
          </w:p>
        </w:tc>
      </w:tr>
      <w:tr w14:paraId="6FB9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A8F59D1">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35C157C">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1CF2117">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4B4F5D6">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6809D49">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6A1D5C9">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33CFAEE">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303F3B3">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6FA153A">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BBB0C09">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F9D1AD9">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5C8A6E0">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F887E3A">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75B45D3">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2CA12AC">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D2830D7">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D3ADCD8">
            <w:pPr>
              <w:wordWrap w:val="0"/>
              <w:spacing w:line="360" w:lineRule="auto"/>
              <w:rPr>
                <w:rFonts w:ascii="宋体" w:hAnsi="宋体" w:cs="宋体"/>
                <w:color w:val="auto"/>
                <w:sz w:val="24"/>
              </w:rPr>
            </w:pPr>
          </w:p>
        </w:tc>
      </w:tr>
      <w:tr w14:paraId="094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5C9C9AC">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59AEA28">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E65647A">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C629992">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F2F0281">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C5652C5">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358A837">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B11A353">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A9D881C">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C0AFA0A">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F340F9B">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6B1A128">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7106BAE">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1465325">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9A050DE">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A2691F5">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4FEEF16">
            <w:pPr>
              <w:wordWrap w:val="0"/>
              <w:spacing w:line="360" w:lineRule="auto"/>
              <w:rPr>
                <w:rFonts w:ascii="宋体" w:hAnsi="宋体" w:cs="宋体"/>
                <w:color w:val="auto"/>
                <w:sz w:val="24"/>
              </w:rPr>
            </w:pPr>
          </w:p>
        </w:tc>
      </w:tr>
      <w:tr w14:paraId="4CFC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B9225E8">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FC542F4">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07CADC9">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BBA193F">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D171C53">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9998B47">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2BDAF65">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3F266AC">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236D660">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F6B83D8">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33A68C7">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CB3DE17">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0B55B9A">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E8EE043">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25D920C">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E6C87ED">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90419EB">
            <w:pPr>
              <w:wordWrap w:val="0"/>
              <w:spacing w:line="360" w:lineRule="auto"/>
              <w:rPr>
                <w:rFonts w:ascii="宋体" w:hAnsi="宋体" w:cs="宋体"/>
                <w:color w:val="auto"/>
                <w:sz w:val="24"/>
              </w:rPr>
            </w:pPr>
          </w:p>
        </w:tc>
      </w:tr>
      <w:tr w14:paraId="0E63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6F4A850">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ECDB75D">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66CE1BF">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69D73E9">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E1C4CF4">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73F263D">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97E1E00">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95E55D7">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BCDCC01">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2269124">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792EC58">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4E34F8B">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D473E62">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F931F14">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CC13FB6">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7ED283C">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99CA627">
            <w:pPr>
              <w:wordWrap w:val="0"/>
              <w:spacing w:line="360" w:lineRule="auto"/>
              <w:rPr>
                <w:rFonts w:ascii="宋体" w:hAnsi="宋体" w:cs="宋体"/>
                <w:color w:val="auto"/>
                <w:sz w:val="24"/>
              </w:rPr>
            </w:pPr>
          </w:p>
        </w:tc>
      </w:tr>
      <w:tr w14:paraId="6789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70F4843">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2EF45FB">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14BB134">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0F76EE6">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59BFC0D">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7F9B74E">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AEBB7DB">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B76DD09">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CA8790D">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DE13938">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C2EA6CB">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5564036">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203CE9B">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E12F2A8">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295755C">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9AD9DEC">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3028B6A">
            <w:pPr>
              <w:wordWrap w:val="0"/>
              <w:spacing w:line="360" w:lineRule="auto"/>
              <w:rPr>
                <w:rFonts w:ascii="宋体" w:hAnsi="宋体" w:cs="宋体"/>
                <w:color w:val="auto"/>
                <w:sz w:val="24"/>
              </w:rPr>
            </w:pPr>
          </w:p>
        </w:tc>
      </w:tr>
      <w:tr w14:paraId="1F65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A24F445">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6C9672C">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635301C">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B505291">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FC5031D">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017C2FA">
            <w:pPr>
              <w:wordWrap w:val="0"/>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3A19C34">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5E61D0F">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578E09D">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0AA1821">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03DAF79">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56ED274">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05D1058">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ED152DB">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0A5F1C1">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EC4B471">
            <w:pPr>
              <w:wordWrap w:val="0"/>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1D33CAE">
            <w:pPr>
              <w:wordWrap w:val="0"/>
              <w:spacing w:line="360" w:lineRule="auto"/>
              <w:rPr>
                <w:rFonts w:ascii="宋体" w:hAnsi="宋体" w:cs="宋体"/>
                <w:color w:val="auto"/>
                <w:sz w:val="24"/>
              </w:rPr>
            </w:pPr>
          </w:p>
        </w:tc>
      </w:tr>
    </w:tbl>
    <w:p w14:paraId="33AB9CDA">
      <w:pPr>
        <w:wordWrap w:val="0"/>
        <w:autoSpaceDE w:val="0"/>
        <w:autoSpaceDN w:val="0"/>
        <w:spacing w:line="360" w:lineRule="auto"/>
        <w:rPr>
          <w:rFonts w:ascii="宋体" w:hAnsi="宋体" w:cs="宋体"/>
          <w:color w:val="auto"/>
          <w:kern w:val="0"/>
          <w:sz w:val="24"/>
        </w:rPr>
      </w:pPr>
      <w:r>
        <w:rPr>
          <w:rFonts w:hint="eastAsia" w:ascii="宋体" w:hAnsi="宋体" w:cs="宋体"/>
          <w:b/>
          <w:color w:val="auto"/>
          <w:sz w:val="24"/>
        </w:rPr>
        <w:t>注：投标人可按上述时间表的格式自行编制切合实际的具体时间表。</w:t>
      </w:r>
    </w:p>
    <w:p w14:paraId="161DF935">
      <w:pPr>
        <w:wordWrap w:val="0"/>
        <w:autoSpaceDE w:val="0"/>
        <w:autoSpaceDN w:val="0"/>
        <w:spacing w:line="360" w:lineRule="auto"/>
        <w:ind w:firstLine="4440" w:firstLineChars="1850"/>
        <w:rPr>
          <w:rFonts w:ascii="宋体" w:hAnsi="宋体" w:cs="宋体"/>
          <w:color w:val="auto"/>
          <w:kern w:val="0"/>
          <w:sz w:val="24"/>
        </w:rPr>
      </w:pPr>
      <w:r>
        <w:rPr>
          <w:rFonts w:hint="eastAsia" w:ascii="宋体" w:hAnsi="宋体" w:cs="宋体"/>
          <w:color w:val="auto"/>
          <w:kern w:val="0"/>
          <w:sz w:val="24"/>
        </w:rPr>
        <w:t>投标人名称（电子签章）：</w:t>
      </w:r>
    </w:p>
    <w:p w14:paraId="20974AD5">
      <w:pPr>
        <w:wordWrap w:val="0"/>
        <w:autoSpaceDE w:val="0"/>
        <w:autoSpaceDN w:val="0"/>
        <w:spacing w:line="360" w:lineRule="auto"/>
        <w:rPr>
          <w:rFonts w:ascii="宋体" w:hAnsi="宋体" w:cs="宋体"/>
          <w:b/>
          <w:bCs/>
          <w:color w:val="auto"/>
          <w:sz w:val="32"/>
          <w:szCs w:val="32"/>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450CA927">
      <w:pPr>
        <w:wordWrap w:val="0"/>
        <w:snapToGrid w:val="0"/>
        <w:spacing w:line="360" w:lineRule="auto"/>
        <w:ind w:firstLine="4935" w:firstLineChars="2350"/>
        <w:rPr>
          <w:rFonts w:ascii="宋体" w:hAnsi="宋体" w:cs="宋体"/>
          <w:color w:val="auto"/>
          <w:szCs w:val="21"/>
        </w:rPr>
      </w:pPr>
      <w:r>
        <w:rPr>
          <w:rFonts w:hint="eastAsia" w:ascii="宋体" w:hAnsi="宋体" w:cs="宋体"/>
          <w:color w:val="auto"/>
          <w:szCs w:val="21"/>
        </w:rPr>
        <w:t xml:space="preserve"> </w:t>
      </w:r>
    </w:p>
    <w:p w14:paraId="0DF42A96">
      <w:pPr>
        <w:wordWrap w:val="0"/>
        <w:snapToGrid w:val="0"/>
        <w:spacing w:line="360" w:lineRule="auto"/>
        <w:jc w:val="center"/>
        <w:rPr>
          <w:rFonts w:ascii="宋体" w:hAnsi="宋体" w:cs="宋体"/>
          <w:b/>
          <w:bCs/>
          <w:color w:val="auto"/>
          <w:sz w:val="30"/>
          <w:szCs w:val="30"/>
        </w:rPr>
      </w:pPr>
      <w:r>
        <w:rPr>
          <w:rFonts w:hint="eastAsia" w:ascii="宋体" w:hAnsi="宋体" w:cs="宋体"/>
          <w:b/>
          <w:bCs/>
          <w:color w:val="auto"/>
          <w:sz w:val="30"/>
          <w:szCs w:val="30"/>
        </w:rPr>
        <w:t>三、售后服务方案</w:t>
      </w:r>
    </w:p>
    <w:p w14:paraId="59934F72">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（由投标人根据采购需求及招标文件要求编制）</w:t>
      </w:r>
    </w:p>
    <w:p w14:paraId="3CB4ABF2">
      <w:pPr>
        <w:wordWrap w:val="0"/>
        <w:snapToGrid w:val="0"/>
        <w:spacing w:line="360" w:lineRule="auto"/>
        <w:ind w:left="142"/>
        <w:jc w:val="center"/>
        <w:rPr>
          <w:rFonts w:ascii="宋体" w:hAnsi="宋体" w:cs="宋体"/>
          <w:b/>
          <w:color w:val="auto"/>
          <w:sz w:val="32"/>
          <w:szCs w:val="32"/>
        </w:rPr>
      </w:pPr>
      <w:r>
        <w:rPr>
          <w:rFonts w:hint="eastAsia" w:ascii="宋体" w:hAnsi="宋体" w:cs="宋体"/>
          <w:b/>
          <w:color w:val="auto"/>
          <w:sz w:val="32"/>
          <w:szCs w:val="32"/>
        </w:rPr>
        <w:t>1、售后服务承诺</w:t>
      </w:r>
    </w:p>
    <w:p w14:paraId="040C081D">
      <w:pPr>
        <w:wordWrap w:val="0"/>
        <w:autoSpaceDE w:val="0"/>
        <w:autoSpaceDN w:val="0"/>
        <w:spacing w:line="360" w:lineRule="auto"/>
        <w:rPr>
          <w:rFonts w:ascii="宋体" w:hAnsi="宋体" w:cs="宋体"/>
          <w:b/>
          <w:color w:val="auto"/>
          <w:sz w:val="24"/>
        </w:rPr>
      </w:pPr>
      <w:r>
        <w:rPr>
          <w:rFonts w:hint="eastAsia" w:ascii="宋体" w:hAnsi="宋体" w:cs="宋体"/>
          <w:b/>
          <w:color w:val="auto"/>
          <w:sz w:val="24"/>
        </w:rPr>
        <w:t>附表A:售后服务机构情况表</w:t>
      </w:r>
      <w:r>
        <w:rPr>
          <w:rFonts w:hint="eastAsia" w:ascii="宋体" w:hAnsi="宋体" w:cs="宋体"/>
          <w:color w:val="auto"/>
          <w:sz w:val="24"/>
        </w:rPr>
        <w:t>（按此格式自制）</w:t>
      </w:r>
    </w:p>
    <w:tbl>
      <w:tblPr>
        <w:tblStyle w:val="25"/>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194E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D6070DD">
            <w:pPr>
              <w:wordWrap w:val="0"/>
              <w:autoSpaceDE w:val="0"/>
              <w:autoSpaceDN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340" w:type="dxa"/>
            <w:tcBorders>
              <w:top w:val="single" w:color="auto" w:sz="4" w:space="0"/>
              <w:left w:val="single" w:color="auto" w:sz="4" w:space="0"/>
              <w:bottom w:val="single" w:color="auto" w:sz="4" w:space="0"/>
              <w:right w:val="single" w:color="auto" w:sz="4" w:space="0"/>
            </w:tcBorders>
          </w:tcPr>
          <w:p w14:paraId="5B69C904">
            <w:pPr>
              <w:wordWrap w:val="0"/>
              <w:autoSpaceDE w:val="0"/>
              <w:autoSpaceDN w:val="0"/>
              <w:spacing w:line="360" w:lineRule="auto"/>
              <w:jc w:val="center"/>
              <w:rPr>
                <w:rFonts w:ascii="宋体" w:hAnsi="宋体" w:cs="宋体"/>
                <w:b/>
                <w:color w:val="auto"/>
                <w:sz w:val="24"/>
              </w:rPr>
            </w:pPr>
            <w:r>
              <w:rPr>
                <w:rFonts w:hint="eastAsia" w:ascii="宋体" w:hAnsi="宋体" w:cs="宋体"/>
                <w:b/>
                <w:color w:val="auto"/>
                <w:sz w:val="24"/>
              </w:rPr>
              <w:t>机构名称</w:t>
            </w:r>
          </w:p>
        </w:tc>
        <w:tc>
          <w:tcPr>
            <w:tcW w:w="1095" w:type="dxa"/>
            <w:tcBorders>
              <w:top w:val="single" w:color="auto" w:sz="4" w:space="0"/>
              <w:left w:val="single" w:color="auto" w:sz="4" w:space="0"/>
              <w:bottom w:val="single" w:color="auto" w:sz="4" w:space="0"/>
              <w:right w:val="single" w:color="auto" w:sz="4" w:space="0"/>
            </w:tcBorders>
          </w:tcPr>
          <w:p w14:paraId="238CC2EA">
            <w:pPr>
              <w:wordWrap w:val="0"/>
              <w:autoSpaceDE w:val="0"/>
              <w:autoSpaceDN w:val="0"/>
              <w:spacing w:line="360" w:lineRule="auto"/>
              <w:jc w:val="center"/>
              <w:rPr>
                <w:rFonts w:ascii="宋体" w:hAnsi="宋体" w:cs="宋体"/>
                <w:b/>
                <w:color w:val="auto"/>
                <w:sz w:val="24"/>
              </w:rPr>
            </w:pPr>
            <w:r>
              <w:rPr>
                <w:rFonts w:hint="eastAsia" w:ascii="宋体" w:hAnsi="宋体" w:cs="宋体"/>
                <w:b/>
                <w:color w:val="auto"/>
                <w:sz w:val="24"/>
              </w:rPr>
              <w:t>机构性质</w:t>
            </w:r>
          </w:p>
        </w:tc>
        <w:tc>
          <w:tcPr>
            <w:tcW w:w="1245" w:type="dxa"/>
            <w:tcBorders>
              <w:top w:val="single" w:color="auto" w:sz="4" w:space="0"/>
              <w:left w:val="single" w:color="auto" w:sz="4" w:space="0"/>
              <w:bottom w:val="single" w:color="auto" w:sz="4" w:space="0"/>
              <w:right w:val="single" w:color="auto" w:sz="4" w:space="0"/>
            </w:tcBorders>
          </w:tcPr>
          <w:p w14:paraId="1A4A44EE">
            <w:pPr>
              <w:wordWrap w:val="0"/>
              <w:autoSpaceDE w:val="0"/>
              <w:autoSpaceDN w:val="0"/>
              <w:spacing w:line="360" w:lineRule="auto"/>
              <w:jc w:val="center"/>
              <w:rPr>
                <w:rFonts w:ascii="宋体" w:hAnsi="宋体" w:cs="宋体"/>
                <w:b/>
                <w:color w:val="auto"/>
                <w:sz w:val="24"/>
              </w:rPr>
            </w:pPr>
            <w:r>
              <w:rPr>
                <w:rFonts w:hint="eastAsia" w:ascii="宋体" w:hAnsi="宋体" w:cs="宋体"/>
                <w:b/>
                <w:color w:val="auto"/>
                <w:sz w:val="24"/>
              </w:rPr>
              <w:t>注册地址</w:t>
            </w:r>
          </w:p>
        </w:tc>
        <w:tc>
          <w:tcPr>
            <w:tcW w:w="1980" w:type="dxa"/>
            <w:tcBorders>
              <w:top w:val="single" w:color="auto" w:sz="4" w:space="0"/>
              <w:left w:val="single" w:color="auto" w:sz="4" w:space="0"/>
              <w:bottom w:val="single" w:color="auto" w:sz="4" w:space="0"/>
              <w:right w:val="single" w:color="auto" w:sz="4" w:space="0"/>
            </w:tcBorders>
          </w:tcPr>
          <w:p w14:paraId="15236D6A">
            <w:pPr>
              <w:wordWrap w:val="0"/>
              <w:autoSpaceDE w:val="0"/>
              <w:autoSpaceDN w:val="0"/>
              <w:spacing w:line="360" w:lineRule="auto"/>
              <w:jc w:val="center"/>
              <w:rPr>
                <w:rFonts w:ascii="宋体" w:hAnsi="宋体" w:cs="宋体"/>
                <w:b/>
                <w:color w:val="auto"/>
                <w:sz w:val="24"/>
              </w:rPr>
            </w:pPr>
            <w:r>
              <w:rPr>
                <w:rFonts w:hint="eastAsia" w:ascii="宋体" w:hAnsi="宋体" w:cs="宋体"/>
                <w:b/>
                <w:color w:val="auto"/>
                <w:sz w:val="24"/>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2AC4FC25">
            <w:pPr>
              <w:wordWrap w:val="0"/>
              <w:autoSpaceDE w:val="0"/>
              <w:autoSpaceDN w:val="0"/>
              <w:spacing w:line="360" w:lineRule="auto"/>
              <w:jc w:val="center"/>
              <w:rPr>
                <w:rFonts w:ascii="宋体" w:hAnsi="宋体" w:cs="宋体"/>
                <w:b/>
                <w:color w:val="auto"/>
                <w:sz w:val="24"/>
              </w:rPr>
            </w:pPr>
            <w:r>
              <w:rPr>
                <w:rFonts w:hint="eastAsia" w:ascii="宋体" w:hAnsi="宋体" w:cs="宋体"/>
                <w:b/>
                <w:color w:val="auto"/>
                <w:sz w:val="24"/>
              </w:rPr>
              <w:t>联系电话</w:t>
            </w:r>
          </w:p>
        </w:tc>
      </w:tr>
      <w:tr w14:paraId="78C4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B653F07">
            <w:pPr>
              <w:wordWrap w:val="0"/>
              <w:autoSpaceDE w:val="0"/>
              <w:autoSpaceDN w:val="0"/>
              <w:spacing w:line="360" w:lineRule="auto"/>
              <w:jc w:val="center"/>
              <w:rPr>
                <w:rFonts w:ascii="宋体" w:hAnsi="宋体" w:cs="宋体"/>
                <w:color w:val="auto"/>
                <w:sz w:val="24"/>
              </w:rPr>
            </w:pPr>
          </w:p>
        </w:tc>
        <w:tc>
          <w:tcPr>
            <w:tcW w:w="2340" w:type="dxa"/>
            <w:tcBorders>
              <w:top w:val="single" w:color="auto" w:sz="4" w:space="0"/>
              <w:left w:val="single" w:color="auto" w:sz="4" w:space="0"/>
              <w:bottom w:val="single" w:color="auto" w:sz="4" w:space="0"/>
              <w:right w:val="single" w:color="auto" w:sz="4" w:space="0"/>
            </w:tcBorders>
          </w:tcPr>
          <w:p w14:paraId="48764422">
            <w:pPr>
              <w:wordWrap w:val="0"/>
              <w:autoSpaceDE w:val="0"/>
              <w:autoSpaceDN w:val="0"/>
              <w:spacing w:line="360" w:lineRule="auto"/>
              <w:jc w:val="center"/>
              <w:rPr>
                <w:rFonts w:ascii="宋体" w:hAnsi="宋体" w:cs="宋体"/>
                <w:color w:val="auto"/>
                <w:sz w:val="24"/>
              </w:rPr>
            </w:pPr>
          </w:p>
        </w:tc>
        <w:tc>
          <w:tcPr>
            <w:tcW w:w="1095" w:type="dxa"/>
            <w:tcBorders>
              <w:top w:val="single" w:color="auto" w:sz="4" w:space="0"/>
              <w:left w:val="single" w:color="auto" w:sz="4" w:space="0"/>
              <w:bottom w:val="single" w:color="auto" w:sz="4" w:space="0"/>
              <w:right w:val="single" w:color="auto" w:sz="4" w:space="0"/>
            </w:tcBorders>
          </w:tcPr>
          <w:p w14:paraId="10735378">
            <w:pPr>
              <w:wordWrap w:val="0"/>
              <w:autoSpaceDE w:val="0"/>
              <w:autoSpaceDN w:val="0"/>
              <w:spacing w:line="360" w:lineRule="auto"/>
              <w:jc w:val="center"/>
              <w:rPr>
                <w:rFonts w:ascii="宋体" w:hAnsi="宋体" w:cs="宋体"/>
                <w:color w:val="auto"/>
                <w:sz w:val="24"/>
              </w:rPr>
            </w:pPr>
          </w:p>
        </w:tc>
        <w:tc>
          <w:tcPr>
            <w:tcW w:w="1245" w:type="dxa"/>
            <w:tcBorders>
              <w:top w:val="single" w:color="auto" w:sz="4" w:space="0"/>
              <w:left w:val="single" w:color="auto" w:sz="4" w:space="0"/>
              <w:bottom w:val="single" w:color="auto" w:sz="4" w:space="0"/>
              <w:right w:val="single" w:color="auto" w:sz="4" w:space="0"/>
            </w:tcBorders>
          </w:tcPr>
          <w:p w14:paraId="1BCC3B8E">
            <w:pPr>
              <w:wordWrap w:val="0"/>
              <w:autoSpaceDE w:val="0"/>
              <w:autoSpaceDN w:val="0"/>
              <w:spacing w:line="360" w:lineRule="auto"/>
              <w:jc w:val="center"/>
              <w:rPr>
                <w:rFonts w:ascii="宋体" w:hAnsi="宋体" w:cs="宋体"/>
                <w:color w:val="auto"/>
                <w:sz w:val="24"/>
              </w:rPr>
            </w:pPr>
          </w:p>
        </w:tc>
        <w:tc>
          <w:tcPr>
            <w:tcW w:w="1980" w:type="dxa"/>
            <w:tcBorders>
              <w:top w:val="single" w:color="auto" w:sz="4" w:space="0"/>
              <w:left w:val="single" w:color="auto" w:sz="4" w:space="0"/>
              <w:bottom w:val="single" w:color="auto" w:sz="4" w:space="0"/>
              <w:right w:val="single" w:color="auto" w:sz="4" w:space="0"/>
            </w:tcBorders>
          </w:tcPr>
          <w:p w14:paraId="45F99AA5">
            <w:pPr>
              <w:wordWrap w:val="0"/>
              <w:autoSpaceDE w:val="0"/>
              <w:autoSpaceDN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3F50CB6D">
            <w:pPr>
              <w:wordWrap w:val="0"/>
              <w:autoSpaceDE w:val="0"/>
              <w:autoSpaceDN w:val="0"/>
              <w:spacing w:line="360" w:lineRule="auto"/>
              <w:jc w:val="center"/>
              <w:rPr>
                <w:rFonts w:ascii="宋体" w:hAnsi="宋体" w:cs="宋体"/>
                <w:color w:val="auto"/>
                <w:sz w:val="24"/>
              </w:rPr>
            </w:pPr>
          </w:p>
        </w:tc>
      </w:tr>
      <w:tr w14:paraId="4D55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D6D34FC">
            <w:pPr>
              <w:wordWrap w:val="0"/>
              <w:autoSpaceDE w:val="0"/>
              <w:autoSpaceDN w:val="0"/>
              <w:spacing w:line="360" w:lineRule="auto"/>
              <w:jc w:val="center"/>
              <w:rPr>
                <w:rFonts w:ascii="宋体" w:hAnsi="宋体" w:cs="宋体"/>
                <w:color w:val="auto"/>
                <w:sz w:val="24"/>
              </w:rPr>
            </w:pPr>
          </w:p>
        </w:tc>
        <w:tc>
          <w:tcPr>
            <w:tcW w:w="2340" w:type="dxa"/>
            <w:tcBorders>
              <w:top w:val="single" w:color="auto" w:sz="4" w:space="0"/>
              <w:left w:val="single" w:color="auto" w:sz="4" w:space="0"/>
              <w:bottom w:val="single" w:color="auto" w:sz="4" w:space="0"/>
              <w:right w:val="single" w:color="auto" w:sz="4" w:space="0"/>
            </w:tcBorders>
          </w:tcPr>
          <w:p w14:paraId="6B37B523">
            <w:pPr>
              <w:wordWrap w:val="0"/>
              <w:autoSpaceDE w:val="0"/>
              <w:autoSpaceDN w:val="0"/>
              <w:spacing w:line="360" w:lineRule="auto"/>
              <w:jc w:val="center"/>
              <w:rPr>
                <w:rFonts w:ascii="宋体" w:hAnsi="宋体" w:cs="宋体"/>
                <w:color w:val="auto"/>
                <w:sz w:val="24"/>
              </w:rPr>
            </w:pPr>
          </w:p>
        </w:tc>
        <w:tc>
          <w:tcPr>
            <w:tcW w:w="1095" w:type="dxa"/>
            <w:tcBorders>
              <w:top w:val="single" w:color="auto" w:sz="4" w:space="0"/>
              <w:left w:val="single" w:color="auto" w:sz="4" w:space="0"/>
              <w:bottom w:val="single" w:color="auto" w:sz="4" w:space="0"/>
              <w:right w:val="single" w:color="auto" w:sz="4" w:space="0"/>
            </w:tcBorders>
          </w:tcPr>
          <w:p w14:paraId="6C7AF0FA">
            <w:pPr>
              <w:wordWrap w:val="0"/>
              <w:autoSpaceDE w:val="0"/>
              <w:autoSpaceDN w:val="0"/>
              <w:spacing w:line="360" w:lineRule="auto"/>
              <w:jc w:val="center"/>
              <w:rPr>
                <w:rFonts w:ascii="宋体" w:hAnsi="宋体" w:cs="宋体"/>
                <w:color w:val="auto"/>
                <w:sz w:val="24"/>
              </w:rPr>
            </w:pPr>
          </w:p>
        </w:tc>
        <w:tc>
          <w:tcPr>
            <w:tcW w:w="1245" w:type="dxa"/>
            <w:tcBorders>
              <w:top w:val="single" w:color="auto" w:sz="4" w:space="0"/>
              <w:left w:val="single" w:color="auto" w:sz="4" w:space="0"/>
              <w:bottom w:val="single" w:color="auto" w:sz="4" w:space="0"/>
              <w:right w:val="single" w:color="auto" w:sz="4" w:space="0"/>
            </w:tcBorders>
          </w:tcPr>
          <w:p w14:paraId="724A9F88">
            <w:pPr>
              <w:wordWrap w:val="0"/>
              <w:autoSpaceDE w:val="0"/>
              <w:autoSpaceDN w:val="0"/>
              <w:spacing w:line="360" w:lineRule="auto"/>
              <w:jc w:val="center"/>
              <w:rPr>
                <w:rFonts w:ascii="宋体" w:hAnsi="宋体" w:cs="宋体"/>
                <w:color w:val="auto"/>
                <w:sz w:val="24"/>
              </w:rPr>
            </w:pPr>
          </w:p>
        </w:tc>
        <w:tc>
          <w:tcPr>
            <w:tcW w:w="1980" w:type="dxa"/>
            <w:tcBorders>
              <w:top w:val="single" w:color="auto" w:sz="4" w:space="0"/>
              <w:left w:val="single" w:color="auto" w:sz="4" w:space="0"/>
              <w:bottom w:val="single" w:color="auto" w:sz="4" w:space="0"/>
              <w:right w:val="single" w:color="auto" w:sz="4" w:space="0"/>
            </w:tcBorders>
          </w:tcPr>
          <w:p w14:paraId="2CD76180">
            <w:pPr>
              <w:wordWrap w:val="0"/>
              <w:autoSpaceDE w:val="0"/>
              <w:autoSpaceDN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0FE40407">
            <w:pPr>
              <w:wordWrap w:val="0"/>
              <w:autoSpaceDE w:val="0"/>
              <w:autoSpaceDN w:val="0"/>
              <w:spacing w:line="360" w:lineRule="auto"/>
              <w:jc w:val="center"/>
              <w:rPr>
                <w:rFonts w:ascii="宋体" w:hAnsi="宋体" w:cs="宋体"/>
                <w:color w:val="auto"/>
                <w:sz w:val="24"/>
              </w:rPr>
            </w:pPr>
          </w:p>
        </w:tc>
      </w:tr>
      <w:tr w14:paraId="1A67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7CC011C">
            <w:pPr>
              <w:wordWrap w:val="0"/>
              <w:autoSpaceDE w:val="0"/>
              <w:autoSpaceDN w:val="0"/>
              <w:spacing w:line="360" w:lineRule="auto"/>
              <w:jc w:val="center"/>
              <w:rPr>
                <w:rFonts w:ascii="宋体" w:hAnsi="宋体" w:cs="宋体"/>
                <w:color w:val="auto"/>
                <w:sz w:val="24"/>
              </w:rPr>
            </w:pPr>
          </w:p>
        </w:tc>
        <w:tc>
          <w:tcPr>
            <w:tcW w:w="2340" w:type="dxa"/>
            <w:tcBorders>
              <w:top w:val="single" w:color="auto" w:sz="4" w:space="0"/>
              <w:left w:val="single" w:color="auto" w:sz="4" w:space="0"/>
              <w:bottom w:val="single" w:color="auto" w:sz="4" w:space="0"/>
              <w:right w:val="single" w:color="auto" w:sz="4" w:space="0"/>
            </w:tcBorders>
          </w:tcPr>
          <w:p w14:paraId="1BC3111C">
            <w:pPr>
              <w:wordWrap w:val="0"/>
              <w:autoSpaceDE w:val="0"/>
              <w:autoSpaceDN w:val="0"/>
              <w:spacing w:line="360" w:lineRule="auto"/>
              <w:jc w:val="center"/>
              <w:rPr>
                <w:rFonts w:ascii="宋体" w:hAnsi="宋体" w:cs="宋体"/>
                <w:color w:val="auto"/>
                <w:sz w:val="24"/>
              </w:rPr>
            </w:pPr>
          </w:p>
        </w:tc>
        <w:tc>
          <w:tcPr>
            <w:tcW w:w="1095" w:type="dxa"/>
            <w:tcBorders>
              <w:top w:val="single" w:color="auto" w:sz="4" w:space="0"/>
              <w:left w:val="single" w:color="auto" w:sz="4" w:space="0"/>
              <w:bottom w:val="single" w:color="auto" w:sz="4" w:space="0"/>
              <w:right w:val="single" w:color="auto" w:sz="4" w:space="0"/>
            </w:tcBorders>
          </w:tcPr>
          <w:p w14:paraId="06E4FD71">
            <w:pPr>
              <w:wordWrap w:val="0"/>
              <w:autoSpaceDE w:val="0"/>
              <w:autoSpaceDN w:val="0"/>
              <w:spacing w:line="360" w:lineRule="auto"/>
              <w:jc w:val="center"/>
              <w:rPr>
                <w:rFonts w:ascii="宋体" w:hAnsi="宋体" w:cs="宋体"/>
                <w:color w:val="auto"/>
                <w:sz w:val="24"/>
              </w:rPr>
            </w:pPr>
          </w:p>
        </w:tc>
        <w:tc>
          <w:tcPr>
            <w:tcW w:w="1245" w:type="dxa"/>
            <w:tcBorders>
              <w:top w:val="single" w:color="auto" w:sz="4" w:space="0"/>
              <w:left w:val="single" w:color="auto" w:sz="4" w:space="0"/>
              <w:bottom w:val="single" w:color="auto" w:sz="4" w:space="0"/>
              <w:right w:val="single" w:color="auto" w:sz="4" w:space="0"/>
            </w:tcBorders>
          </w:tcPr>
          <w:p w14:paraId="0C639708">
            <w:pPr>
              <w:wordWrap w:val="0"/>
              <w:autoSpaceDE w:val="0"/>
              <w:autoSpaceDN w:val="0"/>
              <w:spacing w:line="360" w:lineRule="auto"/>
              <w:jc w:val="center"/>
              <w:rPr>
                <w:rFonts w:ascii="宋体" w:hAnsi="宋体" w:cs="宋体"/>
                <w:color w:val="auto"/>
                <w:sz w:val="24"/>
              </w:rPr>
            </w:pPr>
          </w:p>
        </w:tc>
        <w:tc>
          <w:tcPr>
            <w:tcW w:w="1980" w:type="dxa"/>
            <w:tcBorders>
              <w:top w:val="single" w:color="auto" w:sz="4" w:space="0"/>
              <w:left w:val="single" w:color="auto" w:sz="4" w:space="0"/>
              <w:bottom w:val="single" w:color="auto" w:sz="4" w:space="0"/>
              <w:right w:val="single" w:color="auto" w:sz="4" w:space="0"/>
            </w:tcBorders>
          </w:tcPr>
          <w:p w14:paraId="61052A02">
            <w:pPr>
              <w:wordWrap w:val="0"/>
              <w:autoSpaceDE w:val="0"/>
              <w:autoSpaceDN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6CE9F9B3">
            <w:pPr>
              <w:wordWrap w:val="0"/>
              <w:autoSpaceDE w:val="0"/>
              <w:autoSpaceDN w:val="0"/>
              <w:spacing w:line="360" w:lineRule="auto"/>
              <w:jc w:val="center"/>
              <w:rPr>
                <w:rFonts w:ascii="宋体" w:hAnsi="宋体" w:cs="宋体"/>
                <w:color w:val="auto"/>
                <w:sz w:val="24"/>
              </w:rPr>
            </w:pPr>
          </w:p>
        </w:tc>
      </w:tr>
    </w:tbl>
    <w:p w14:paraId="4B244F49">
      <w:pPr>
        <w:wordWrap w:val="0"/>
        <w:autoSpaceDE w:val="0"/>
        <w:autoSpaceDN w:val="0"/>
        <w:spacing w:line="360" w:lineRule="auto"/>
        <w:rPr>
          <w:rFonts w:ascii="宋体" w:hAnsi="宋体" w:cs="宋体"/>
          <w:b/>
          <w:color w:val="auto"/>
          <w:sz w:val="24"/>
        </w:rPr>
      </w:pPr>
      <w:r>
        <w:rPr>
          <w:rFonts w:hint="eastAsia" w:ascii="宋体" w:hAnsi="宋体" w:cs="宋体"/>
          <w:b/>
          <w:color w:val="auto"/>
          <w:sz w:val="24"/>
        </w:rPr>
        <w:t>注：关于项目涉及的所有售后服务机构均在本表注明，包括投标人本单位和符合条件的第三方服务机构；</w:t>
      </w:r>
    </w:p>
    <w:p w14:paraId="212A4E4A">
      <w:pPr>
        <w:wordWrap w:val="0"/>
        <w:autoSpaceDE w:val="0"/>
        <w:autoSpaceDN w:val="0"/>
        <w:spacing w:line="360" w:lineRule="auto"/>
        <w:rPr>
          <w:rFonts w:ascii="宋体" w:hAnsi="宋体" w:cs="宋体"/>
          <w:color w:val="auto"/>
          <w:kern w:val="0"/>
          <w:sz w:val="24"/>
        </w:rPr>
      </w:pPr>
    </w:p>
    <w:p w14:paraId="4257432C">
      <w:pPr>
        <w:wordWrap w:val="0"/>
        <w:autoSpaceDE w:val="0"/>
        <w:autoSpaceDN w:val="0"/>
        <w:spacing w:line="360" w:lineRule="auto"/>
        <w:rPr>
          <w:rFonts w:ascii="宋体" w:hAnsi="宋体" w:cs="宋体"/>
          <w:color w:val="auto"/>
          <w:kern w:val="0"/>
          <w:sz w:val="24"/>
        </w:rPr>
      </w:pPr>
      <w:r>
        <w:rPr>
          <w:rFonts w:hint="eastAsia" w:ascii="宋体" w:hAnsi="宋体" w:cs="宋体"/>
          <w:b/>
          <w:color w:val="auto"/>
          <w:kern w:val="0"/>
          <w:sz w:val="24"/>
        </w:rPr>
        <w:t>附表B：售后服务人员情况表</w:t>
      </w:r>
      <w:r>
        <w:rPr>
          <w:rFonts w:hint="eastAsia" w:ascii="宋体" w:hAnsi="宋体" w:cs="宋体"/>
          <w:color w:val="auto"/>
          <w:sz w:val="24"/>
        </w:rPr>
        <w:t>（按此格式自制）</w:t>
      </w:r>
    </w:p>
    <w:tbl>
      <w:tblPr>
        <w:tblStyle w:val="25"/>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766008DA">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169B697B">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序号</w:t>
            </w:r>
          </w:p>
          <w:p w14:paraId="0F2BF6EA">
            <w:pPr>
              <w:wordWrap w:val="0"/>
              <w:autoSpaceDE w:val="0"/>
              <w:autoSpaceDN w:val="0"/>
              <w:spacing w:line="360" w:lineRule="auto"/>
              <w:jc w:val="center"/>
              <w:rPr>
                <w:rFonts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4E5359BF">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3E9DC9A8">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E12E9C8">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DBB7E05">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68A1DA08">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423E666D">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5808AD87">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08BAD8EF">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308C52B">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C22E771">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到达现场时间</w:t>
            </w:r>
          </w:p>
        </w:tc>
      </w:tr>
      <w:tr w14:paraId="149E71D3">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B9BCDD1">
            <w:pPr>
              <w:wordWrap w:val="0"/>
              <w:autoSpaceDE w:val="0"/>
              <w:autoSpaceDN w:val="0"/>
              <w:spacing w:line="360" w:lineRule="auto"/>
              <w:jc w:val="center"/>
              <w:rPr>
                <w:rFonts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5EA7ACED">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1DD7A7F7">
            <w:pPr>
              <w:wordWrap w:val="0"/>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0AC47D9">
            <w:pPr>
              <w:wordWrap w:val="0"/>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82BB0DF">
            <w:pPr>
              <w:wordWrap w:val="0"/>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1714761">
            <w:pPr>
              <w:wordWrap w:val="0"/>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A134E99">
            <w:pPr>
              <w:wordWrap w:val="0"/>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58E7598">
            <w:pPr>
              <w:wordWrap w:val="0"/>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BCADBE9">
            <w:pPr>
              <w:wordWrap w:val="0"/>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2557ADF">
            <w:pPr>
              <w:wordWrap w:val="0"/>
              <w:autoSpaceDE w:val="0"/>
              <w:autoSpaceDN w:val="0"/>
              <w:spacing w:line="360" w:lineRule="auto"/>
              <w:rPr>
                <w:rFonts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3F9C4176">
            <w:pPr>
              <w:wordWrap w:val="0"/>
              <w:autoSpaceDE w:val="0"/>
              <w:autoSpaceDN w:val="0"/>
              <w:spacing w:line="360" w:lineRule="auto"/>
              <w:rPr>
                <w:rFonts w:ascii="宋体" w:hAnsi="宋体" w:cs="宋体"/>
                <w:color w:val="auto"/>
                <w:sz w:val="24"/>
              </w:rPr>
            </w:pPr>
          </w:p>
        </w:tc>
      </w:tr>
      <w:tr w14:paraId="1706A60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5BA33FDC">
            <w:pPr>
              <w:wordWrap w:val="0"/>
              <w:autoSpaceDE w:val="0"/>
              <w:autoSpaceDN w:val="0"/>
              <w:spacing w:line="360" w:lineRule="auto"/>
              <w:jc w:val="center"/>
              <w:rPr>
                <w:rFonts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5D70F02C">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679E92B1">
            <w:pPr>
              <w:wordWrap w:val="0"/>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90777BD">
            <w:pPr>
              <w:wordWrap w:val="0"/>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183451B">
            <w:pPr>
              <w:wordWrap w:val="0"/>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6BAD8CB">
            <w:pPr>
              <w:wordWrap w:val="0"/>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964257B">
            <w:pPr>
              <w:wordWrap w:val="0"/>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481EAAC">
            <w:pPr>
              <w:wordWrap w:val="0"/>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963CCF2">
            <w:pPr>
              <w:wordWrap w:val="0"/>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65974623">
            <w:pPr>
              <w:wordWrap w:val="0"/>
              <w:autoSpaceDE w:val="0"/>
              <w:autoSpaceDN w:val="0"/>
              <w:spacing w:line="360" w:lineRule="auto"/>
              <w:rPr>
                <w:rFonts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1C4F66A0">
            <w:pPr>
              <w:wordWrap w:val="0"/>
              <w:autoSpaceDE w:val="0"/>
              <w:autoSpaceDN w:val="0"/>
              <w:spacing w:line="360" w:lineRule="auto"/>
              <w:rPr>
                <w:rFonts w:ascii="宋体" w:hAnsi="宋体" w:cs="宋体"/>
                <w:color w:val="auto"/>
                <w:sz w:val="24"/>
              </w:rPr>
            </w:pPr>
          </w:p>
        </w:tc>
      </w:tr>
      <w:tr w14:paraId="58B5256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477A3DE">
            <w:pPr>
              <w:wordWrap w:val="0"/>
              <w:autoSpaceDE w:val="0"/>
              <w:autoSpaceDN w:val="0"/>
              <w:spacing w:line="360" w:lineRule="auto"/>
              <w:jc w:val="center"/>
              <w:rPr>
                <w:rFonts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34C3ADA1">
            <w:pPr>
              <w:wordWrap w:val="0"/>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65062B9">
            <w:pPr>
              <w:wordWrap w:val="0"/>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20840CD1">
            <w:pPr>
              <w:wordWrap w:val="0"/>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E42DF9C">
            <w:pPr>
              <w:wordWrap w:val="0"/>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4B1B6DF">
            <w:pPr>
              <w:wordWrap w:val="0"/>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79F524D">
            <w:pPr>
              <w:wordWrap w:val="0"/>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4DBFCF2">
            <w:pPr>
              <w:wordWrap w:val="0"/>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B2F934A">
            <w:pPr>
              <w:wordWrap w:val="0"/>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C2A65D1">
            <w:pPr>
              <w:wordWrap w:val="0"/>
              <w:autoSpaceDE w:val="0"/>
              <w:autoSpaceDN w:val="0"/>
              <w:spacing w:line="360" w:lineRule="auto"/>
              <w:rPr>
                <w:rFonts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46477562">
            <w:pPr>
              <w:wordWrap w:val="0"/>
              <w:autoSpaceDE w:val="0"/>
              <w:autoSpaceDN w:val="0"/>
              <w:spacing w:line="360" w:lineRule="auto"/>
              <w:rPr>
                <w:rFonts w:ascii="宋体" w:hAnsi="宋体" w:cs="宋体"/>
                <w:color w:val="auto"/>
                <w:sz w:val="24"/>
              </w:rPr>
            </w:pPr>
          </w:p>
        </w:tc>
      </w:tr>
      <w:tr w14:paraId="7BBC8C9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F0135D5">
            <w:pPr>
              <w:wordWrap w:val="0"/>
              <w:autoSpaceDE w:val="0"/>
              <w:autoSpaceDN w:val="0"/>
              <w:spacing w:line="360" w:lineRule="auto"/>
              <w:jc w:val="center"/>
              <w:rPr>
                <w:rFonts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1C6CA9E4">
            <w:pPr>
              <w:wordWrap w:val="0"/>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B7253A4">
            <w:pPr>
              <w:wordWrap w:val="0"/>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4221CF0">
            <w:pPr>
              <w:wordWrap w:val="0"/>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6DCD1D97">
            <w:pPr>
              <w:wordWrap w:val="0"/>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42B87A2">
            <w:pPr>
              <w:wordWrap w:val="0"/>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1E5ABA0">
            <w:pPr>
              <w:wordWrap w:val="0"/>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A1257FC">
            <w:pPr>
              <w:wordWrap w:val="0"/>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1BD6631">
            <w:pPr>
              <w:wordWrap w:val="0"/>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BF4B93A">
            <w:pPr>
              <w:wordWrap w:val="0"/>
              <w:autoSpaceDE w:val="0"/>
              <w:autoSpaceDN w:val="0"/>
              <w:spacing w:line="360" w:lineRule="auto"/>
              <w:rPr>
                <w:rFonts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40D76CF2">
            <w:pPr>
              <w:wordWrap w:val="0"/>
              <w:autoSpaceDE w:val="0"/>
              <w:autoSpaceDN w:val="0"/>
              <w:spacing w:line="360" w:lineRule="auto"/>
              <w:rPr>
                <w:rFonts w:ascii="宋体" w:hAnsi="宋体" w:cs="宋体"/>
                <w:color w:val="auto"/>
                <w:sz w:val="24"/>
              </w:rPr>
            </w:pPr>
          </w:p>
        </w:tc>
      </w:tr>
    </w:tbl>
    <w:p w14:paraId="78E8FC3C">
      <w:pPr>
        <w:wordWrap w:val="0"/>
        <w:snapToGrid w:val="0"/>
        <w:spacing w:line="360" w:lineRule="auto"/>
        <w:ind w:left="142"/>
        <w:jc w:val="center"/>
        <w:rPr>
          <w:rFonts w:ascii="宋体" w:hAnsi="宋体" w:cs="宋体"/>
          <w:b/>
          <w:color w:val="auto"/>
          <w:sz w:val="32"/>
          <w:szCs w:val="32"/>
        </w:rPr>
      </w:pPr>
    </w:p>
    <w:p w14:paraId="2D02D9D3">
      <w:pPr>
        <w:wordWrap w:val="0"/>
        <w:snapToGrid w:val="0"/>
        <w:spacing w:line="360" w:lineRule="auto"/>
        <w:ind w:right="480" w:firstLine="3967" w:firstLineChars="1653"/>
        <w:rPr>
          <w:rFonts w:ascii="宋体" w:hAnsi="宋体" w:cs="宋体"/>
          <w:color w:val="auto"/>
          <w:sz w:val="24"/>
        </w:rPr>
      </w:pPr>
    </w:p>
    <w:p w14:paraId="7A93A8AA">
      <w:pPr>
        <w:wordWrap w:val="0"/>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投标人名称(电子签章)：</w:t>
      </w:r>
    </w:p>
    <w:p w14:paraId="49A6FA42">
      <w:pPr>
        <w:wordWrap w:val="0"/>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C20EC84">
      <w:pPr>
        <w:widowControl/>
        <w:wordWrap w:val="0"/>
        <w:spacing w:line="360" w:lineRule="auto"/>
        <w:jc w:val="left"/>
        <w:rPr>
          <w:rFonts w:ascii="宋体" w:hAnsi="宋体" w:cs="宋体"/>
          <w:color w:val="auto"/>
          <w:sz w:val="24"/>
        </w:rPr>
        <w:sectPr>
          <w:pgSz w:w="11906" w:h="16838"/>
          <w:pgMar w:top="1440" w:right="1080" w:bottom="1440" w:left="1080" w:header="720" w:footer="720" w:gutter="0"/>
          <w:cols w:space="720" w:num="1"/>
          <w:docGrid w:type="lines" w:linePitch="331" w:charSpace="0"/>
        </w:sectPr>
      </w:pPr>
    </w:p>
    <w:p w14:paraId="30ED0925">
      <w:pPr>
        <w:wordWrap w:val="0"/>
        <w:snapToGrid w:val="0"/>
        <w:spacing w:line="360" w:lineRule="auto"/>
        <w:ind w:left="142"/>
        <w:jc w:val="center"/>
        <w:rPr>
          <w:rFonts w:ascii="宋体" w:hAnsi="宋体" w:cs="宋体"/>
          <w:b/>
          <w:color w:val="auto"/>
          <w:sz w:val="32"/>
          <w:szCs w:val="32"/>
        </w:rPr>
      </w:pPr>
      <w:r>
        <w:rPr>
          <w:rFonts w:hint="eastAsia" w:ascii="宋体" w:hAnsi="宋体" w:cs="宋体"/>
          <w:b/>
          <w:color w:val="auto"/>
          <w:sz w:val="32"/>
          <w:szCs w:val="32"/>
        </w:rPr>
        <w:t>四、项目实施人员一览表（如有）</w:t>
      </w:r>
    </w:p>
    <w:p w14:paraId="392BAA00">
      <w:pPr>
        <w:wordWrap w:val="0"/>
        <w:spacing w:line="360" w:lineRule="auto"/>
        <w:jc w:val="center"/>
        <w:rPr>
          <w:rFonts w:ascii="宋体" w:hAnsi="宋体" w:cs="宋体"/>
          <w:b/>
          <w:bCs/>
          <w:color w:val="auto"/>
          <w:sz w:val="24"/>
        </w:rPr>
      </w:pPr>
      <w:r>
        <w:rPr>
          <w:rFonts w:hint="eastAsia" w:ascii="宋体" w:hAnsi="宋体" w:cs="宋体"/>
          <w:color w:val="auto"/>
          <w:sz w:val="24"/>
        </w:rPr>
        <w:t>（由投标人根据采购需求及招标文件要求编制）</w:t>
      </w:r>
    </w:p>
    <w:p w14:paraId="4FDB130D">
      <w:pPr>
        <w:pStyle w:val="14"/>
        <w:wordWrap w:val="0"/>
        <w:spacing w:line="360" w:lineRule="auto"/>
        <w:rPr>
          <w:rFonts w:hAnsi="宋体" w:cs="宋体"/>
          <w:color w:val="auto"/>
          <w:sz w:val="24"/>
          <w:szCs w:val="24"/>
        </w:rPr>
      </w:pPr>
      <w:r>
        <w:rPr>
          <w:rFonts w:hint="eastAsia" w:hAnsi="宋体" w:cs="宋体"/>
          <w:color w:val="auto"/>
          <w:sz w:val="24"/>
          <w:szCs w:val="24"/>
        </w:rPr>
        <w:t>所投分标：</w:t>
      </w:r>
      <w:r>
        <w:rPr>
          <w:rFonts w:hint="eastAsia" w:hAnsi="宋体" w:cs="宋体"/>
          <w:color w:val="auto"/>
          <w:sz w:val="24"/>
          <w:szCs w:val="24"/>
          <w:u w:val="single"/>
        </w:rPr>
        <w:t xml:space="preserve">     </w:t>
      </w:r>
      <w:r>
        <w:rPr>
          <w:rFonts w:hint="eastAsia" w:hAnsi="宋体" w:cs="宋体"/>
          <w:color w:val="auto"/>
          <w:sz w:val="24"/>
          <w:szCs w:val="24"/>
        </w:rPr>
        <w:t>分标</w:t>
      </w:r>
    </w:p>
    <w:p w14:paraId="658ACE60">
      <w:pPr>
        <w:keepNext/>
        <w:wordWrap w:val="0"/>
        <w:autoSpaceDE w:val="0"/>
        <w:autoSpaceDN w:val="0"/>
        <w:spacing w:line="360" w:lineRule="auto"/>
        <w:ind w:firstLine="477"/>
        <w:rPr>
          <w:rFonts w:ascii="宋体" w:hAnsi="宋体" w:cs="宋体"/>
          <w:b/>
          <w:color w:val="auto"/>
          <w:sz w:val="24"/>
        </w:rPr>
      </w:pPr>
      <w:r>
        <w:rPr>
          <w:rFonts w:hint="eastAsia" w:ascii="宋体" w:hAnsi="宋体" w:cs="宋体"/>
          <w:b/>
          <w:color w:val="auto"/>
          <w:sz w:val="24"/>
        </w:rPr>
        <w:t>附表A:本项目的项目经理情况表</w:t>
      </w:r>
    </w:p>
    <w:tbl>
      <w:tblPr>
        <w:tblStyle w:val="25"/>
        <w:tblW w:w="8755" w:type="dxa"/>
        <w:tblInd w:w="116" w:type="dxa"/>
        <w:tblLayout w:type="fixed"/>
        <w:tblCellMar>
          <w:top w:w="0" w:type="dxa"/>
          <w:left w:w="108" w:type="dxa"/>
          <w:bottom w:w="0" w:type="dxa"/>
          <w:right w:w="108" w:type="dxa"/>
        </w:tblCellMar>
      </w:tblPr>
      <w:tblGrid>
        <w:gridCol w:w="2061"/>
        <w:gridCol w:w="1287"/>
        <w:gridCol w:w="1260"/>
        <w:gridCol w:w="4147"/>
      </w:tblGrid>
      <w:tr w14:paraId="6748C9EE">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5A9B772">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394B228F">
            <w:pPr>
              <w:wordWrap w:val="0"/>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0742F5F">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33082301">
            <w:pPr>
              <w:wordWrap w:val="0"/>
              <w:autoSpaceDE w:val="0"/>
              <w:autoSpaceDN w:val="0"/>
              <w:spacing w:line="360" w:lineRule="auto"/>
              <w:rPr>
                <w:rFonts w:ascii="宋体" w:hAnsi="宋体" w:cs="宋体"/>
                <w:color w:val="auto"/>
                <w:sz w:val="24"/>
              </w:rPr>
            </w:pPr>
            <w:r>
              <w:rPr>
                <w:rFonts w:hint="eastAsia" w:ascii="宋体" w:hAnsi="宋体" w:cs="宋体"/>
                <w:color w:val="auto"/>
                <w:sz w:val="24"/>
              </w:rPr>
              <w:t>投标截止时间前三年业绩及承担的主要工作情况，曾担任项目经理的项目应列明细</w:t>
            </w:r>
          </w:p>
        </w:tc>
      </w:tr>
      <w:tr w14:paraId="131534A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7A5B50D">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C3DE153">
            <w:pPr>
              <w:wordWrap w:val="0"/>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838C259">
            <w:pPr>
              <w:wordWrap w:val="0"/>
              <w:autoSpaceDE w:val="0"/>
              <w:autoSpaceDN w:val="0"/>
              <w:spacing w:line="360" w:lineRule="auto"/>
              <w:jc w:val="center"/>
              <w:rPr>
                <w:rFonts w:ascii="宋体" w:hAnsi="宋体" w:cs="宋体"/>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1FD65E0">
            <w:pPr>
              <w:wordWrap w:val="0"/>
              <w:autoSpaceDE w:val="0"/>
              <w:autoSpaceDN w:val="0"/>
              <w:spacing w:line="360" w:lineRule="auto"/>
              <w:jc w:val="center"/>
              <w:rPr>
                <w:rFonts w:ascii="宋体" w:hAnsi="宋体" w:cs="宋体"/>
                <w:color w:val="auto"/>
                <w:sz w:val="24"/>
              </w:rPr>
            </w:pPr>
          </w:p>
        </w:tc>
      </w:tr>
      <w:tr w14:paraId="669B5394">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48A7C0C">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D55E440">
            <w:pPr>
              <w:wordWrap w:val="0"/>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E8FE5F4">
            <w:pPr>
              <w:wordWrap w:val="0"/>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D2F119C">
            <w:pPr>
              <w:widowControl/>
              <w:wordWrap w:val="0"/>
              <w:spacing w:line="360" w:lineRule="auto"/>
              <w:jc w:val="left"/>
              <w:rPr>
                <w:rFonts w:ascii="宋体" w:hAnsi="宋体" w:cs="宋体"/>
                <w:color w:val="auto"/>
                <w:sz w:val="24"/>
              </w:rPr>
            </w:pPr>
          </w:p>
        </w:tc>
      </w:tr>
      <w:tr w14:paraId="588758F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14881FD">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340B40E2">
            <w:pPr>
              <w:wordWrap w:val="0"/>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E2A2877">
            <w:pPr>
              <w:wordWrap w:val="0"/>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20807E7">
            <w:pPr>
              <w:widowControl/>
              <w:wordWrap w:val="0"/>
              <w:spacing w:line="360" w:lineRule="auto"/>
              <w:jc w:val="left"/>
              <w:rPr>
                <w:rFonts w:ascii="宋体" w:hAnsi="宋体" w:cs="宋体"/>
                <w:color w:val="auto"/>
                <w:sz w:val="24"/>
              </w:rPr>
            </w:pPr>
          </w:p>
        </w:tc>
      </w:tr>
      <w:tr w14:paraId="3D844C5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EDA8617">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7E8FF573">
            <w:pPr>
              <w:wordWrap w:val="0"/>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2380C46">
            <w:pPr>
              <w:wordWrap w:val="0"/>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1816B51">
            <w:pPr>
              <w:widowControl/>
              <w:wordWrap w:val="0"/>
              <w:spacing w:line="360" w:lineRule="auto"/>
              <w:jc w:val="left"/>
              <w:rPr>
                <w:rFonts w:ascii="宋体" w:hAnsi="宋体" w:cs="宋体"/>
                <w:color w:val="auto"/>
                <w:sz w:val="24"/>
              </w:rPr>
            </w:pPr>
          </w:p>
        </w:tc>
      </w:tr>
      <w:tr w14:paraId="53619713">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4EF34770">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229B216C">
            <w:pPr>
              <w:wordWrap w:val="0"/>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E7CDEFB">
            <w:pPr>
              <w:wordWrap w:val="0"/>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3E3949A">
            <w:pPr>
              <w:widowControl/>
              <w:wordWrap w:val="0"/>
              <w:spacing w:line="360" w:lineRule="auto"/>
              <w:jc w:val="left"/>
              <w:rPr>
                <w:rFonts w:ascii="宋体" w:hAnsi="宋体" w:cs="宋体"/>
                <w:color w:val="auto"/>
                <w:sz w:val="24"/>
              </w:rPr>
            </w:pPr>
          </w:p>
        </w:tc>
      </w:tr>
      <w:tr w14:paraId="179B464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2A9BA3A">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1781C81">
            <w:pPr>
              <w:wordWrap w:val="0"/>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71FA1756">
            <w:pPr>
              <w:wordWrap w:val="0"/>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DACE4BC">
            <w:pPr>
              <w:widowControl/>
              <w:wordWrap w:val="0"/>
              <w:spacing w:line="360" w:lineRule="auto"/>
              <w:jc w:val="left"/>
              <w:rPr>
                <w:rFonts w:ascii="宋体" w:hAnsi="宋体" w:cs="宋体"/>
                <w:color w:val="auto"/>
                <w:sz w:val="24"/>
              </w:rPr>
            </w:pPr>
          </w:p>
        </w:tc>
      </w:tr>
      <w:tr w14:paraId="599D2F1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64285477">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CEFBA79">
            <w:pPr>
              <w:wordWrap w:val="0"/>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2833AE3">
            <w:pPr>
              <w:wordWrap w:val="0"/>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C17CF4B">
            <w:pPr>
              <w:widowControl/>
              <w:wordWrap w:val="0"/>
              <w:spacing w:line="360" w:lineRule="auto"/>
              <w:jc w:val="left"/>
              <w:rPr>
                <w:rFonts w:ascii="宋体" w:hAnsi="宋体" w:cs="宋体"/>
                <w:color w:val="auto"/>
                <w:sz w:val="24"/>
              </w:rPr>
            </w:pPr>
          </w:p>
        </w:tc>
      </w:tr>
      <w:tr w14:paraId="1FDDA20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27F5ACEF">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3880AC6A">
            <w:pPr>
              <w:wordWrap w:val="0"/>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7C0DCC40">
            <w:pPr>
              <w:wordWrap w:val="0"/>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831429C">
            <w:pPr>
              <w:widowControl/>
              <w:wordWrap w:val="0"/>
              <w:spacing w:line="360" w:lineRule="auto"/>
              <w:jc w:val="left"/>
              <w:rPr>
                <w:rFonts w:ascii="宋体" w:hAnsi="宋体" w:cs="宋体"/>
                <w:color w:val="auto"/>
                <w:sz w:val="24"/>
              </w:rPr>
            </w:pPr>
          </w:p>
        </w:tc>
      </w:tr>
      <w:tr w14:paraId="7840B1F8">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D6D4317">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52C2FD5">
            <w:pPr>
              <w:wordWrap w:val="0"/>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1137C22">
            <w:pPr>
              <w:wordWrap w:val="0"/>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801FAB7">
            <w:pPr>
              <w:widowControl/>
              <w:wordWrap w:val="0"/>
              <w:spacing w:line="360" w:lineRule="auto"/>
              <w:jc w:val="left"/>
              <w:rPr>
                <w:rFonts w:ascii="宋体" w:hAnsi="宋体" w:cs="宋体"/>
                <w:color w:val="auto"/>
                <w:sz w:val="24"/>
              </w:rPr>
            </w:pPr>
          </w:p>
        </w:tc>
      </w:tr>
    </w:tbl>
    <w:p w14:paraId="4F6E81FF">
      <w:pPr>
        <w:wordWrap w:val="0"/>
        <w:autoSpaceDE w:val="0"/>
        <w:autoSpaceDN w:val="0"/>
        <w:spacing w:line="360" w:lineRule="auto"/>
        <w:rPr>
          <w:rFonts w:ascii="宋体" w:hAnsi="宋体" w:cs="宋体"/>
          <w:b/>
          <w:color w:val="auto"/>
          <w:sz w:val="24"/>
        </w:rPr>
      </w:pPr>
      <w:r>
        <w:rPr>
          <w:rFonts w:hint="eastAsia" w:ascii="宋体" w:hAnsi="宋体" w:cs="宋体"/>
          <w:b/>
          <w:color w:val="auto"/>
          <w:sz w:val="24"/>
        </w:rPr>
        <w:t>注：须随表提交相应的证书复印件并注明所在投标技术文件页码。</w:t>
      </w:r>
    </w:p>
    <w:p w14:paraId="275D6BBD">
      <w:pPr>
        <w:wordWrap w:val="0"/>
        <w:autoSpaceDE w:val="0"/>
        <w:autoSpaceDN w:val="0"/>
        <w:spacing w:line="360" w:lineRule="auto"/>
        <w:rPr>
          <w:rFonts w:ascii="宋体" w:hAnsi="宋体" w:cs="宋体"/>
          <w:b/>
          <w:color w:val="auto"/>
          <w:sz w:val="24"/>
        </w:rPr>
      </w:pPr>
      <w:r>
        <w:rPr>
          <w:rFonts w:hint="eastAsia" w:ascii="宋体" w:hAnsi="宋体" w:cs="宋体"/>
          <w:b/>
          <w:color w:val="auto"/>
          <w:sz w:val="24"/>
        </w:rPr>
        <w:t>附表B:本项目的项目小组人员情况表</w:t>
      </w:r>
      <w:r>
        <w:rPr>
          <w:rFonts w:hint="eastAsia" w:ascii="宋体" w:hAnsi="宋体" w:cs="宋体"/>
          <w:color w:val="auto"/>
          <w:sz w:val="24"/>
        </w:rPr>
        <w:t>（按此格式自制）</w:t>
      </w:r>
    </w:p>
    <w:tbl>
      <w:tblPr>
        <w:tblStyle w:val="2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ED4C5F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C6D8CA9">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80BDCE2">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E38B459">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5F5C951">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AFF010F">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学历</w:t>
            </w:r>
          </w:p>
          <w:p w14:paraId="08BCA5EC">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C41975E">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专业</w:t>
            </w:r>
          </w:p>
          <w:p w14:paraId="21148951">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018520B">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p w14:paraId="37C383D7">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6287397">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0B3C321">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6D46220">
            <w:pPr>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参与本项目的到位情况</w:t>
            </w:r>
          </w:p>
        </w:tc>
      </w:tr>
      <w:tr w14:paraId="74AA7383">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8632CBD">
            <w:pPr>
              <w:wordWrap w:val="0"/>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20D08BE4">
            <w:pPr>
              <w:wordWrap w:val="0"/>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AEDFF31">
            <w:pPr>
              <w:wordWrap w:val="0"/>
              <w:autoSpaceDE w:val="0"/>
              <w:autoSpaceDN w:val="0"/>
              <w:spacing w:line="360" w:lineRule="auto"/>
              <w:rPr>
                <w:rFonts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142448C1">
            <w:pPr>
              <w:wordWrap w:val="0"/>
              <w:autoSpaceDE w:val="0"/>
              <w:autoSpaceDN w:val="0"/>
              <w:spacing w:line="360" w:lineRule="auto"/>
              <w:rPr>
                <w:rFonts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747C2E4B">
            <w:pPr>
              <w:wordWrap w:val="0"/>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B2C1158">
            <w:pPr>
              <w:wordWrap w:val="0"/>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71B1A3E">
            <w:pPr>
              <w:wordWrap w:val="0"/>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ED6D84E">
            <w:pPr>
              <w:wordWrap w:val="0"/>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E6BD96F">
            <w:pPr>
              <w:wordWrap w:val="0"/>
              <w:autoSpaceDE w:val="0"/>
              <w:autoSpaceDN w:val="0"/>
              <w:spacing w:line="360" w:lineRule="auto"/>
              <w:rPr>
                <w:rFonts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14BBD472">
            <w:pPr>
              <w:wordWrap w:val="0"/>
              <w:autoSpaceDE w:val="0"/>
              <w:autoSpaceDN w:val="0"/>
              <w:spacing w:line="360" w:lineRule="auto"/>
              <w:rPr>
                <w:rFonts w:ascii="宋体" w:hAnsi="宋体" w:cs="宋体"/>
                <w:color w:val="auto"/>
                <w:sz w:val="24"/>
              </w:rPr>
            </w:pPr>
          </w:p>
        </w:tc>
      </w:tr>
      <w:tr w14:paraId="239AA3E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0A117C1">
            <w:pPr>
              <w:wordWrap w:val="0"/>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105209FF">
            <w:pPr>
              <w:wordWrap w:val="0"/>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07F9AAA7">
            <w:pPr>
              <w:wordWrap w:val="0"/>
              <w:autoSpaceDE w:val="0"/>
              <w:autoSpaceDN w:val="0"/>
              <w:spacing w:line="360" w:lineRule="auto"/>
              <w:rPr>
                <w:rFonts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7656C337">
            <w:pPr>
              <w:wordWrap w:val="0"/>
              <w:autoSpaceDE w:val="0"/>
              <w:autoSpaceDN w:val="0"/>
              <w:spacing w:line="360" w:lineRule="auto"/>
              <w:rPr>
                <w:rFonts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62A3176B">
            <w:pPr>
              <w:wordWrap w:val="0"/>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E32DDBF">
            <w:pPr>
              <w:wordWrap w:val="0"/>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960F12B">
            <w:pPr>
              <w:wordWrap w:val="0"/>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9E5F042">
            <w:pPr>
              <w:wordWrap w:val="0"/>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8C0448D">
            <w:pPr>
              <w:wordWrap w:val="0"/>
              <w:autoSpaceDE w:val="0"/>
              <w:autoSpaceDN w:val="0"/>
              <w:spacing w:line="360" w:lineRule="auto"/>
              <w:rPr>
                <w:rFonts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59029B9C">
            <w:pPr>
              <w:wordWrap w:val="0"/>
              <w:autoSpaceDE w:val="0"/>
              <w:autoSpaceDN w:val="0"/>
              <w:spacing w:line="360" w:lineRule="auto"/>
              <w:rPr>
                <w:rFonts w:ascii="宋体" w:hAnsi="宋体" w:cs="宋体"/>
                <w:color w:val="auto"/>
                <w:sz w:val="24"/>
              </w:rPr>
            </w:pPr>
          </w:p>
        </w:tc>
      </w:tr>
    </w:tbl>
    <w:p w14:paraId="3A386E4C">
      <w:pPr>
        <w:wordWrap w:val="0"/>
        <w:spacing w:line="360" w:lineRule="auto"/>
        <w:rPr>
          <w:rFonts w:ascii="宋体" w:hAnsi="宋体" w:cs="宋体"/>
          <w:b/>
          <w:bCs/>
          <w:color w:val="auto"/>
          <w:sz w:val="24"/>
        </w:rPr>
      </w:pPr>
      <w:r>
        <w:rPr>
          <w:rFonts w:hint="eastAsia" w:ascii="宋体" w:hAnsi="宋体" w:cs="宋体"/>
          <w:b/>
          <w:color w:val="auto"/>
          <w:sz w:val="24"/>
        </w:rPr>
        <w:t>注：投标人可按上述的格式自行编制，须随表提交相应的证书复印件并注明所在投标技术文件页码。</w:t>
      </w:r>
    </w:p>
    <w:p w14:paraId="25B7D0F7">
      <w:pPr>
        <w:wordWrap w:val="0"/>
        <w:snapToGrid w:val="0"/>
        <w:spacing w:line="360" w:lineRule="auto"/>
        <w:ind w:firstLine="4320" w:firstLineChars="1800"/>
        <w:rPr>
          <w:rFonts w:ascii="宋体" w:hAnsi="宋体" w:cs="宋体"/>
          <w:color w:val="auto"/>
          <w:kern w:val="0"/>
          <w:sz w:val="24"/>
        </w:rPr>
      </w:pPr>
      <w:r>
        <w:rPr>
          <w:rFonts w:hint="eastAsia" w:ascii="宋体" w:hAnsi="宋体" w:cs="宋体"/>
          <w:color w:val="auto"/>
          <w:kern w:val="0"/>
          <w:sz w:val="24"/>
          <w:lang w:val="zh-CN"/>
        </w:rPr>
        <w:t>投标人名称(电子签章)：</w:t>
      </w:r>
    </w:p>
    <w:p w14:paraId="3C551258">
      <w:pPr>
        <w:wordWrap w:val="0"/>
        <w:autoSpaceDE w:val="0"/>
        <w:autoSpaceDN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6513B110">
      <w:pPr>
        <w:wordWrap w:val="0"/>
        <w:snapToGrid w:val="0"/>
        <w:spacing w:line="360" w:lineRule="auto"/>
        <w:rPr>
          <w:rFonts w:ascii="宋体" w:hAnsi="宋体" w:cs="宋体"/>
          <w:color w:val="auto"/>
          <w:sz w:val="24"/>
        </w:rPr>
      </w:pPr>
    </w:p>
    <w:p w14:paraId="3244B98C">
      <w:pPr>
        <w:wordWrap w:val="0"/>
        <w:snapToGrid w:val="0"/>
        <w:spacing w:line="360" w:lineRule="auto"/>
        <w:jc w:val="left"/>
        <w:rPr>
          <w:rFonts w:ascii="宋体" w:hAnsi="宋体" w:cs="宋体"/>
          <w:color w:val="auto"/>
          <w:sz w:val="24"/>
        </w:rPr>
      </w:pPr>
      <w:r>
        <w:rPr>
          <w:rFonts w:hint="eastAsia" w:ascii="宋体" w:hAnsi="宋体" w:cs="宋体"/>
          <w:b/>
          <w:color w:val="auto"/>
          <w:sz w:val="24"/>
        </w:rPr>
        <w:br w:type="page"/>
      </w:r>
      <w:r>
        <w:rPr>
          <w:rFonts w:hint="eastAsia" w:ascii="宋体" w:hAnsi="宋体" w:cs="宋体"/>
          <w:color w:val="auto"/>
          <w:sz w:val="24"/>
        </w:rPr>
        <w:t xml:space="preserve"> </w:t>
      </w:r>
    </w:p>
    <w:p w14:paraId="4095CBCD">
      <w:pPr>
        <w:wordWrap w:val="0"/>
        <w:snapToGrid w:val="0"/>
        <w:spacing w:line="360" w:lineRule="auto"/>
        <w:ind w:left="142"/>
        <w:jc w:val="center"/>
        <w:rPr>
          <w:rFonts w:ascii="宋体" w:hAnsi="宋体" w:cs="宋体"/>
          <w:b/>
          <w:color w:val="auto"/>
          <w:sz w:val="32"/>
          <w:szCs w:val="32"/>
        </w:rPr>
      </w:pPr>
      <w:r>
        <w:rPr>
          <w:rFonts w:hint="eastAsia" w:ascii="宋体" w:hAnsi="宋体" w:cs="宋体"/>
          <w:b/>
          <w:color w:val="auto"/>
          <w:sz w:val="32"/>
          <w:szCs w:val="32"/>
        </w:rPr>
        <w:t>五、投标人对项目的合理化建议和改进措施（如有）</w:t>
      </w:r>
    </w:p>
    <w:p w14:paraId="1A3CD7BD">
      <w:pPr>
        <w:wordWrap w:val="0"/>
        <w:spacing w:line="360" w:lineRule="auto"/>
        <w:ind w:firstLine="4048" w:firstLineChars="1687"/>
        <w:rPr>
          <w:rFonts w:ascii="宋体" w:hAnsi="宋体" w:cs="宋体"/>
          <w:color w:val="auto"/>
          <w:sz w:val="24"/>
        </w:rPr>
      </w:pPr>
      <w:r>
        <w:rPr>
          <w:rFonts w:hint="eastAsia" w:ascii="宋体" w:hAnsi="宋体" w:cs="宋体"/>
          <w:color w:val="auto"/>
          <w:sz w:val="24"/>
        </w:rPr>
        <w:t>（格式自拟）</w:t>
      </w:r>
    </w:p>
    <w:p w14:paraId="54EADAE9">
      <w:pPr>
        <w:wordWrap w:val="0"/>
        <w:snapToGrid w:val="0"/>
        <w:spacing w:line="360" w:lineRule="auto"/>
        <w:ind w:firstLine="4935" w:firstLineChars="2350"/>
        <w:rPr>
          <w:rFonts w:ascii="宋体" w:hAnsi="宋体" w:cs="宋体"/>
          <w:color w:val="auto"/>
          <w:szCs w:val="21"/>
        </w:rPr>
      </w:pPr>
      <w:r>
        <w:rPr>
          <w:rFonts w:hint="eastAsia" w:ascii="宋体" w:hAnsi="宋体" w:cs="宋体"/>
          <w:color w:val="auto"/>
          <w:szCs w:val="21"/>
        </w:rPr>
        <w:t xml:space="preserve"> </w:t>
      </w:r>
    </w:p>
    <w:p w14:paraId="52F0179E">
      <w:pPr>
        <w:wordWrap w:val="0"/>
        <w:snapToGrid w:val="0"/>
        <w:spacing w:line="360" w:lineRule="auto"/>
        <w:ind w:firstLine="4935" w:firstLineChars="2350"/>
        <w:rPr>
          <w:rFonts w:ascii="宋体" w:hAnsi="宋体" w:cs="宋体"/>
          <w:color w:val="auto"/>
          <w:szCs w:val="21"/>
        </w:rPr>
      </w:pPr>
    </w:p>
    <w:p w14:paraId="5410DC7C">
      <w:pPr>
        <w:wordWrap w:val="0"/>
        <w:snapToGrid w:val="0"/>
        <w:spacing w:line="360" w:lineRule="auto"/>
        <w:ind w:firstLine="4935" w:firstLineChars="2350"/>
        <w:rPr>
          <w:rFonts w:ascii="宋体" w:hAnsi="宋体" w:cs="宋体"/>
          <w:color w:val="auto"/>
          <w:szCs w:val="21"/>
        </w:rPr>
      </w:pPr>
    </w:p>
    <w:p w14:paraId="6935373C">
      <w:pPr>
        <w:wordWrap w:val="0"/>
        <w:snapToGrid w:val="0"/>
        <w:spacing w:line="360" w:lineRule="auto"/>
        <w:ind w:firstLine="4935" w:firstLineChars="2350"/>
        <w:rPr>
          <w:rFonts w:ascii="宋体" w:hAnsi="宋体" w:cs="宋体"/>
          <w:color w:val="auto"/>
          <w:szCs w:val="21"/>
        </w:rPr>
      </w:pPr>
    </w:p>
    <w:p w14:paraId="62181C1F">
      <w:pPr>
        <w:wordWrap w:val="0"/>
        <w:snapToGrid w:val="0"/>
        <w:spacing w:line="360" w:lineRule="auto"/>
        <w:ind w:firstLine="4935" w:firstLineChars="235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2CA2734A">
      <w:pPr>
        <w:wordWrap w:val="0"/>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F0484E5">
      <w:pPr>
        <w:wordWrap w:val="0"/>
        <w:spacing w:line="360" w:lineRule="auto"/>
        <w:jc w:val="center"/>
        <w:rPr>
          <w:rFonts w:ascii="宋体" w:hAnsi="宋体" w:cs="宋体"/>
          <w:b/>
          <w:color w:val="auto"/>
          <w:sz w:val="32"/>
          <w:szCs w:val="32"/>
        </w:rPr>
      </w:pPr>
      <w:r>
        <w:rPr>
          <w:rFonts w:hint="eastAsia" w:ascii="宋体" w:hAnsi="宋体" w:cs="宋体"/>
          <w:b/>
          <w:color w:val="auto"/>
          <w:sz w:val="32"/>
          <w:szCs w:val="32"/>
        </w:rPr>
        <w:t>六、优惠条件及特殊承诺（如有）</w:t>
      </w:r>
    </w:p>
    <w:p w14:paraId="39493063">
      <w:pPr>
        <w:wordWrap w:val="0"/>
        <w:spacing w:line="360" w:lineRule="auto"/>
        <w:jc w:val="center"/>
        <w:rPr>
          <w:rFonts w:ascii="宋体" w:hAnsi="宋体" w:cs="宋体"/>
          <w:color w:val="auto"/>
          <w:sz w:val="24"/>
        </w:rPr>
      </w:pPr>
      <w:r>
        <w:rPr>
          <w:rFonts w:hint="eastAsia" w:ascii="宋体" w:hAnsi="宋体" w:cs="宋体"/>
          <w:color w:val="auto"/>
          <w:sz w:val="24"/>
        </w:rPr>
        <w:t>（由投标人根据采购需求自行编制）</w:t>
      </w:r>
    </w:p>
    <w:p w14:paraId="41CE80B1">
      <w:pPr>
        <w:wordWrap w:val="0"/>
        <w:spacing w:line="360" w:lineRule="auto"/>
        <w:jc w:val="center"/>
        <w:rPr>
          <w:rFonts w:ascii="宋体" w:hAnsi="宋体" w:cs="宋体"/>
          <w:color w:val="auto"/>
          <w:sz w:val="18"/>
          <w:szCs w:val="18"/>
        </w:rPr>
      </w:pPr>
    </w:p>
    <w:p w14:paraId="7FD7D1A7">
      <w:pPr>
        <w:wordWrap w:val="0"/>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投标人名称(电子签章)：</w:t>
      </w:r>
    </w:p>
    <w:p w14:paraId="2C2357C7">
      <w:pPr>
        <w:wordWrap w:val="0"/>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C7C4FE5">
      <w:pPr>
        <w:wordWrap w:val="0"/>
        <w:spacing w:line="360" w:lineRule="auto"/>
        <w:jc w:val="center"/>
        <w:rPr>
          <w:rFonts w:ascii="宋体" w:hAnsi="宋体" w:cs="宋体"/>
          <w:b/>
          <w:color w:val="auto"/>
          <w:sz w:val="32"/>
          <w:szCs w:val="32"/>
        </w:rPr>
      </w:pPr>
      <w:r>
        <w:rPr>
          <w:rFonts w:hint="eastAsia" w:ascii="宋体" w:hAnsi="宋体" w:cs="宋体"/>
          <w:b/>
          <w:color w:val="auto"/>
          <w:sz w:val="32"/>
          <w:szCs w:val="32"/>
        </w:rPr>
        <w:t>七、备品备件及供选择的配套零部件清单（如有）</w:t>
      </w:r>
    </w:p>
    <w:p w14:paraId="01DEB7F4">
      <w:pPr>
        <w:wordWrap w:val="0"/>
        <w:spacing w:line="360" w:lineRule="auto"/>
        <w:jc w:val="center"/>
        <w:rPr>
          <w:rFonts w:ascii="宋体" w:hAnsi="宋体" w:cs="宋体"/>
          <w:color w:val="auto"/>
          <w:sz w:val="24"/>
        </w:rPr>
      </w:pPr>
      <w:r>
        <w:rPr>
          <w:rFonts w:hint="eastAsia" w:ascii="宋体" w:hAnsi="宋体" w:cs="宋体"/>
          <w:color w:val="auto"/>
          <w:sz w:val="24"/>
        </w:rPr>
        <w:t>（由投标人根据采购需求自行编制）</w:t>
      </w:r>
    </w:p>
    <w:p w14:paraId="431E037F">
      <w:pPr>
        <w:wordWrap w:val="0"/>
        <w:autoSpaceDE w:val="0"/>
        <w:autoSpaceDN w:val="0"/>
        <w:spacing w:line="360" w:lineRule="auto"/>
        <w:ind w:firstLine="4440" w:firstLineChars="1850"/>
        <w:rPr>
          <w:rFonts w:ascii="宋体" w:hAnsi="宋体" w:cs="宋体"/>
          <w:color w:val="auto"/>
          <w:kern w:val="0"/>
          <w:sz w:val="24"/>
        </w:rPr>
      </w:pPr>
    </w:p>
    <w:p w14:paraId="2B43C3AD">
      <w:pPr>
        <w:wordWrap w:val="0"/>
        <w:autoSpaceDE w:val="0"/>
        <w:autoSpaceDN w:val="0"/>
        <w:spacing w:line="360" w:lineRule="auto"/>
        <w:ind w:firstLine="4440" w:firstLineChars="1850"/>
        <w:rPr>
          <w:rFonts w:ascii="宋体" w:hAnsi="宋体" w:cs="宋体"/>
          <w:color w:val="auto"/>
          <w:kern w:val="0"/>
          <w:sz w:val="24"/>
        </w:rPr>
      </w:pPr>
      <w:r>
        <w:rPr>
          <w:rFonts w:hint="eastAsia" w:ascii="宋体" w:hAnsi="宋体" w:cs="宋体"/>
          <w:color w:val="auto"/>
          <w:kern w:val="0"/>
          <w:sz w:val="24"/>
        </w:rPr>
        <w:t>投标人名称（</w:t>
      </w:r>
      <w:r>
        <w:rPr>
          <w:rFonts w:hint="eastAsia" w:ascii="宋体" w:hAnsi="宋体" w:cs="宋体"/>
          <w:color w:val="auto"/>
          <w:kern w:val="0"/>
          <w:sz w:val="24"/>
          <w:lang w:val="zh-CN"/>
        </w:rPr>
        <w:t>电子签章</w:t>
      </w:r>
      <w:r>
        <w:rPr>
          <w:rFonts w:hint="eastAsia" w:ascii="宋体" w:hAnsi="宋体" w:cs="宋体"/>
          <w:color w:val="auto"/>
          <w:kern w:val="0"/>
          <w:sz w:val="24"/>
        </w:rPr>
        <w:t>）：</w:t>
      </w:r>
    </w:p>
    <w:p w14:paraId="45F92336">
      <w:pPr>
        <w:wordWrap w:val="0"/>
        <w:autoSpaceDE w:val="0"/>
        <w:autoSpaceDN w:val="0"/>
        <w:spacing w:line="360" w:lineRule="auto"/>
        <w:rPr>
          <w:rFonts w:ascii="宋体" w:hAnsi="宋体" w:cs="宋体"/>
          <w:b/>
          <w:bCs/>
          <w:color w:val="auto"/>
          <w:sz w:val="18"/>
          <w:szCs w:val="18"/>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6144C72D">
      <w:pPr>
        <w:wordWrap w:val="0"/>
        <w:spacing w:line="360" w:lineRule="auto"/>
        <w:jc w:val="center"/>
        <w:rPr>
          <w:rFonts w:ascii="宋体" w:hAnsi="宋体" w:cs="宋体"/>
          <w:b/>
          <w:color w:val="auto"/>
          <w:sz w:val="32"/>
          <w:szCs w:val="32"/>
        </w:rPr>
      </w:pPr>
      <w:r>
        <w:rPr>
          <w:rFonts w:hint="eastAsia" w:ascii="宋体" w:hAnsi="宋体" w:cs="宋体"/>
          <w:b/>
          <w:color w:val="auto"/>
          <w:sz w:val="32"/>
          <w:szCs w:val="32"/>
        </w:rPr>
        <w:t>八、培训计划（如有）</w:t>
      </w:r>
    </w:p>
    <w:p w14:paraId="472AB390">
      <w:pPr>
        <w:wordWrap w:val="0"/>
        <w:spacing w:line="360" w:lineRule="auto"/>
        <w:jc w:val="center"/>
        <w:rPr>
          <w:rFonts w:ascii="宋体" w:hAnsi="宋体" w:cs="宋体"/>
          <w:color w:val="auto"/>
          <w:sz w:val="24"/>
        </w:rPr>
      </w:pPr>
      <w:r>
        <w:rPr>
          <w:rFonts w:hint="eastAsia" w:ascii="宋体" w:hAnsi="宋体" w:cs="宋体"/>
          <w:color w:val="auto"/>
          <w:sz w:val="24"/>
        </w:rPr>
        <w:t>（由投标人根据采购需求自行编制）</w:t>
      </w:r>
    </w:p>
    <w:p w14:paraId="40A7B6B7">
      <w:pPr>
        <w:keepNext/>
        <w:wordWrap w:val="0"/>
        <w:autoSpaceDE w:val="0"/>
        <w:autoSpaceDN w:val="0"/>
        <w:spacing w:line="360" w:lineRule="auto"/>
        <w:ind w:firstLine="477"/>
        <w:jc w:val="left"/>
        <w:rPr>
          <w:rFonts w:ascii="宋体" w:hAnsi="宋体" w:cs="宋体"/>
          <w:b/>
          <w:color w:val="auto"/>
          <w:sz w:val="24"/>
        </w:rPr>
      </w:pPr>
      <w:r>
        <w:rPr>
          <w:rFonts w:hint="eastAsia" w:ascii="宋体" w:hAnsi="宋体" w:cs="宋体"/>
          <w:b/>
          <w:color w:val="auto"/>
          <w:sz w:val="24"/>
        </w:rPr>
        <w:t>附表: 培训日程及费用</w:t>
      </w:r>
    </w:p>
    <w:tbl>
      <w:tblPr>
        <w:tblStyle w:val="25"/>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867C580">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52D5BD97">
            <w:pPr>
              <w:tabs>
                <w:tab w:val="center" w:pos="1690"/>
              </w:tabs>
              <w:suppressAutoHyphens/>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F216F85">
            <w:pPr>
              <w:tabs>
                <w:tab w:val="center" w:pos="595"/>
              </w:tabs>
              <w:suppressAutoHyphens/>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7F879920">
            <w:pPr>
              <w:tabs>
                <w:tab w:val="center" w:pos="595"/>
              </w:tabs>
              <w:suppressAutoHyphens/>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572D61DB">
            <w:pPr>
              <w:tabs>
                <w:tab w:val="center" w:pos="1028"/>
              </w:tabs>
              <w:suppressAutoHyphens/>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521CFC70">
            <w:pPr>
              <w:tabs>
                <w:tab w:val="center" w:pos="595"/>
              </w:tabs>
              <w:suppressAutoHyphens/>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2203D93A">
            <w:pPr>
              <w:tabs>
                <w:tab w:val="center" w:pos="520"/>
              </w:tabs>
              <w:suppressAutoHyphens/>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7159118D">
            <w:pPr>
              <w:suppressAutoHyphens/>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课程费用</w:t>
            </w:r>
          </w:p>
        </w:tc>
      </w:tr>
      <w:tr w14:paraId="37323B87">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3DBF7659">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rPr>
            </w:pPr>
          </w:p>
        </w:tc>
        <w:tc>
          <w:tcPr>
            <w:tcW w:w="1254" w:type="dxa"/>
            <w:tcBorders>
              <w:top w:val="single" w:color="auto" w:sz="6" w:space="0"/>
              <w:left w:val="single" w:color="auto" w:sz="6" w:space="0"/>
              <w:bottom w:val="nil"/>
              <w:right w:val="single" w:color="auto" w:sz="6" w:space="0"/>
            </w:tcBorders>
          </w:tcPr>
          <w:p w14:paraId="0BB79228">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rPr>
            </w:pPr>
          </w:p>
        </w:tc>
        <w:tc>
          <w:tcPr>
            <w:tcW w:w="930" w:type="dxa"/>
            <w:tcBorders>
              <w:top w:val="single" w:color="auto" w:sz="6" w:space="0"/>
              <w:left w:val="single" w:color="auto" w:sz="6" w:space="0"/>
              <w:bottom w:val="nil"/>
              <w:right w:val="nil"/>
            </w:tcBorders>
          </w:tcPr>
          <w:p w14:paraId="1B758181">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rPr>
            </w:pPr>
          </w:p>
        </w:tc>
        <w:tc>
          <w:tcPr>
            <w:tcW w:w="953" w:type="dxa"/>
            <w:tcBorders>
              <w:top w:val="single" w:color="auto" w:sz="6" w:space="0"/>
              <w:left w:val="single" w:color="auto" w:sz="6" w:space="0"/>
              <w:bottom w:val="nil"/>
              <w:right w:val="nil"/>
            </w:tcBorders>
          </w:tcPr>
          <w:p w14:paraId="69AFD2E3">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rPr>
            </w:pPr>
          </w:p>
        </w:tc>
        <w:tc>
          <w:tcPr>
            <w:tcW w:w="997" w:type="dxa"/>
            <w:tcBorders>
              <w:top w:val="single" w:color="auto" w:sz="6" w:space="0"/>
              <w:left w:val="single" w:color="auto" w:sz="6" w:space="0"/>
              <w:bottom w:val="nil"/>
              <w:right w:val="nil"/>
            </w:tcBorders>
          </w:tcPr>
          <w:p w14:paraId="25330B1B">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rPr>
            </w:pPr>
          </w:p>
        </w:tc>
        <w:tc>
          <w:tcPr>
            <w:tcW w:w="1440" w:type="dxa"/>
            <w:tcBorders>
              <w:top w:val="single" w:color="auto" w:sz="6" w:space="0"/>
              <w:left w:val="single" w:color="auto" w:sz="6" w:space="0"/>
              <w:bottom w:val="nil"/>
              <w:right w:val="nil"/>
            </w:tcBorders>
          </w:tcPr>
          <w:p w14:paraId="12616CAF">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rPr>
            </w:pPr>
          </w:p>
        </w:tc>
        <w:tc>
          <w:tcPr>
            <w:tcW w:w="1620" w:type="dxa"/>
            <w:tcBorders>
              <w:top w:val="single" w:color="auto" w:sz="6" w:space="0"/>
              <w:left w:val="single" w:color="auto" w:sz="6" w:space="0"/>
              <w:bottom w:val="nil"/>
              <w:right w:val="single" w:color="auto" w:sz="6" w:space="0"/>
            </w:tcBorders>
          </w:tcPr>
          <w:p w14:paraId="284CFD1A">
            <w:pPr>
              <w:suppressAutoHyphens/>
              <w:wordWrap w:val="0"/>
              <w:autoSpaceDE w:val="0"/>
              <w:autoSpaceDN w:val="0"/>
              <w:spacing w:line="360" w:lineRule="auto"/>
              <w:rPr>
                <w:rFonts w:ascii="宋体" w:hAnsi="宋体" w:cs="宋体"/>
                <w:color w:val="auto"/>
                <w:sz w:val="24"/>
              </w:rPr>
            </w:pPr>
          </w:p>
        </w:tc>
      </w:tr>
      <w:tr w14:paraId="146B31A1">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476085A2">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rPr>
            </w:pPr>
          </w:p>
        </w:tc>
        <w:tc>
          <w:tcPr>
            <w:tcW w:w="1254" w:type="dxa"/>
            <w:tcBorders>
              <w:top w:val="single" w:color="auto" w:sz="6" w:space="0"/>
              <w:left w:val="single" w:color="auto" w:sz="6" w:space="0"/>
              <w:bottom w:val="nil"/>
              <w:right w:val="single" w:color="auto" w:sz="6" w:space="0"/>
            </w:tcBorders>
          </w:tcPr>
          <w:p w14:paraId="4097CCFF">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rPr>
            </w:pPr>
          </w:p>
        </w:tc>
        <w:tc>
          <w:tcPr>
            <w:tcW w:w="930" w:type="dxa"/>
            <w:tcBorders>
              <w:top w:val="single" w:color="auto" w:sz="6" w:space="0"/>
              <w:left w:val="single" w:color="auto" w:sz="6" w:space="0"/>
              <w:bottom w:val="nil"/>
              <w:right w:val="nil"/>
            </w:tcBorders>
          </w:tcPr>
          <w:p w14:paraId="70DB5042">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rPr>
            </w:pPr>
          </w:p>
        </w:tc>
        <w:tc>
          <w:tcPr>
            <w:tcW w:w="953" w:type="dxa"/>
            <w:tcBorders>
              <w:top w:val="single" w:color="auto" w:sz="6" w:space="0"/>
              <w:left w:val="single" w:color="auto" w:sz="6" w:space="0"/>
              <w:bottom w:val="nil"/>
              <w:right w:val="nil"/>
            </w:tcBorders>
          </w:tcPr>
          <w:p w14:paraId="41103D72">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rPr>
            </w:pPr>
          </w:p>
        </w:tc>
        <w:tc>
          <w:tcPr>
            <w:tcW w:w="997" w:type="dxa"/>
            <w:tcBorders>
              <w:top w:val="single" w:color="auto" w:sz="6" w:space="0"/>
              <w:left w:val="single" w:color="auto" w:sz="6" w:space="0"/>
              <w:bottom w:val="nil"/>
              <w:right w:val="nil"/>
            </w:tcBorders>
          </w:tcPr>
          <w:p w14:paraId="29717CA3">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rPr>
            </w:pPr>
          </w:p>
        </w:tc>
        <w:tc>
          <w:tcPr>
            <w:tcW w:w="1440" w:type="dxa"/>
            <w:tcBorders>
              <w:top w:val="single" w:color="auto" w:sz="6" w:space="0"/>
              <w:left w:val="single" w:color="auto" w:sz="6" w:space="0"/>
              <w:bottom w:val="nil"/>
              <w:right w:val="nil"/>
            </w:tcBorders>
          </w:tcPr>
          <w:p w14:paraId="74E1C458">
            <w:pPr>
              <w:tabs>
                <w:tab w:val="left" w:pos="7"/>
              </w:tabs>
              <w:suppressAutoHyphens/>
              <w:wordWrap w:val="0"/>
              <w:autoSpaceDE w:val="0"/>
              <w:autoSpaceDN w:val="0"/>
              <w:spacing w:line="360" w:lineRule="auto"/>
              <w:rPr>
                <w:rFonts w:ascii="宋体" w:hAnsi="宋体" w:cs="宋体"/>
                <w:color w:val="auto"/>
                <w:sz w:val="24"/>
              </w:rPr>
            </w:pPr>
          </w:p>
        </w:tc>
        <w:tc>
          <w:tcPr>
            <w:tcW w:w="1620" w:type="dxa"/>
            <w:tcBorders>
              <w:top w:val="single" w:color="auto" w:sz="6" w:space="0"/>
              <w:left w:val="single" w:color="auto" w:sz="6" w:space="0"/>
              <w:bottom w:val="nil"/>
              <w:right w:val="single" w:color="auto" w:sz="6" w:space="0"/>
            </w:tcBorders>
          </w:tcPr>
          <w:p w14:paraId="60C11356">
            <w:pPr>
              <w:suppressAutoHyphens/>
              <w:wordWrap w:val="0"/>
              <w:autoSpaceDE w:val="0"/>
              <w:autoSpaceDN w:val="0"/>
              <w:spacing w:line="360" w:lineRule="auto"/>
              <w:rPr>
                <w:rFonts w:ascii="宋体" w:hAnsi="宋体" w:cs="宋体"/>
                <w:color w:val="auto"/>
                <w:sz w:val="24"/>
              </w:rPr>
            </w:pPr>
          </w:p>
        </w:tc>
      </w:tr>
      <w:tr w14:paraId="58F5466C">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20A78ED4">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ascii="宋体" w:hAnsi="宋体" w:cs="宋体"/>
                <w:color w:val="auto"/>
                <w:sz w:val="24"/>
              </w:rPr>
            </w:pPr>
            <w:r>
              <w:rPr>
                <w:rFonts w:hint="eastAsia" w:ascii="宋体" w:hAnsi="宋体" w:cs="宋体"/>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331FB2FD">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67A94D50">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322AE925">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5A279A2B">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7D879538">
            <w:pPr>
              <w:tabs>
                <w:tab w:val="left" w:pos="7"/>
              </w:tabs>
              <w:suppressAutoHyphens/>
              <w:wordWrap w:val="0"/>
              <w:autoSpaceDE w:val="0"/>
              <w:autoSpaceDN w:val="0"/>
              <w:spacing w:line="360" w:lineRule="auto"/>
              <w:rPr>
                <w:rFonts w:ascii="宋体" w:hAnsi="宋体" w:cs="宋体"/>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2BE62D57">
            <w:pPr>
              <w:suppressAutoHyphens/>
              <w:wordWrap w:val="0"/>
              <w:autoSpaceDE w:val="0"/>
              <w:autoSpaceDN w:val="0"/>
              <w:spacing w:line="360" w:lineRule="auto"/>
              <w:rPr>
                <w:rFonts w:ascii="宋体" w:hAnsi="宋体" w:cs="宋体"/>
                <w:color w:val="auto"/>
                <w:sz w:val="24"/>
              </w:rPr>
            </w:pPr>
          </w:p>
        </w:tc>
      </w:tr>
    </w:tbl>
    <w:p w14:paraId="706D5857">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ascii="宋体" w:hAnsi="宋体" w:cs="宋体"/>
          <w:color w:val="auto"/>
          <w:sz w:val="24"/>
        </w:rPr>
      </w:pPr>
      <w:r>
        <w:rPr>
          <w:rFonts w:hint="eastAsia" w:ascii="宋体" w:hAnsi="宋体" w:cs="宋体"/>
          <w:color w:val="auto"/>
          <w:sz w:val="24"/>
        </w:rPr>
        <w:t>注解:A</w:t>
      </w:r>
      <w:r>
        <w:rPr>
          <w:rFonts w:hint="eastAsia" w:ascii="宋体" w:hAnsi="宋体" w:cs="宋体"/>
          <w:color w:val="auto"/>
          <w:sz w:val="24"/>
        </w:rPr>
        <w:tab/>
      </w:r>
      <w:r>
        <w:rPr>
          <w:rFonts w:hint="eastAsia" w:ascii="宋体" w:hAnsi="宋体" w:cs="宋体"/>
          <w:color w:val="auto"/>
          <w:sz w:val="24"/>
        </w:rPr>
        <w:t>课程清单按时间顺序排列，并提供以下详细资料：</w:t>
      </w:r>
    </w:p>
    <w:p w14:paraId="31460341">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rPr>
      </w:pPr>
      <w:r>
        <w:rPr>
          <w:rFonts w:hint="eastAsia" w:ascii="宋体" w:hAnsi="宋体" w:cs="宋体"/>
          <w:color w:val="auto"/>
          <w:sz w:val="24"/>
        </w:rPr>
        <w:t>课程概要</w:t>
      </w:r>
    </w:p>
    <w:p w14:paraId="4F764044">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rPr>
      </w:pPr>
      <w:r>
        <w:rPr>
          <w:rFonts w:hint="eastAsia" w:ascii="宋体" w:hAnsi="宋体" w:cs="宋体"/>
          <w:color w:val="auto"/>
          <w:sz w:val="24"/>
        </w:rPr>
        <w:t>课程目的</w:t>
      </w:r>
    </w:p>
    <w:p w14:paraId="3B39B126">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rPr>
      </w:pPr>
      <w:r>
        <w:rPr>
          <w:rFonts w:hint="eastAsia" w:ascii="宋体" w:hAnsi="宋体" w:cs="宋体"/>
          <w:color w:val="auto"/>
          <w:sz w:val="24"/>
        </w:rPr>
        <w:t>教学方式</w:t>
      </w:r>
    </w:p>
    <w:p w14:paraId="4BDA239C">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rPr>
      </w:pPr>
      <w:r>
        <w:rPr>
          <w:rFonts w:hint="eastAsia" w:ascii="宋体" w:hAnsi="宋体" w:cs="宋体"/>
          <w:color w:val="auto"/>
          <w:sz w:val="24"/>
        </w:rPr>
        <w:t>先决条件</w:t>
      </w:r>
    </w:p>
    <w:p w14:paraId="624D5642">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rPr>
      </w:pPr>
      <w:r>
        <w:rPr>
          <w:rFonts w:hint="eastAsia" w:ascii="宋体" w:hAnsi="宋体" w:cs="宋体"/>
          <w:color w:val="auto"/>
          <w:sz w:val="24"/>
        </w:rPr>
        <w:t>教材目录</w:t>
      </w:r>
    </w:p>
    <w:p w14:paraId="77226BFF">
      <w:pPr>
        <w:wordWrap w:val="0"/>
        <w:autoSpaceDE w:val="0"/>
        <w:autoSpaceDN w:val="0"/>
        <w:spacing w:line="360" w:lineRule="auto"/>
        <w:rPr>
          <w:rFonts w:ascii="宋体" w:hAnsi="宋体" w:cs="宋体"/>
          <w:color w:val="auto"/>
          <w:sz w:val="24"/>
        </w:rPr>
      </w:pPr>
      <w:r>
        <w:rPr>
          <w:rFonts w:hint="eastAsia" w:ascii="宋体" w:hAnsi="宋体" w:cs="宋体"/>
          <w:color w:val="auto"/>
          <w:sz w:val="24"/>
        </w:rPr>
        <w:t>B  按照附表A提供授课教师的简历</w:t>
      </w:r>
    </w:p>
    <w:p w14:paraId="4F02FE68">
      <w:pPr>
        <w:wordWrap w:val="0"/>
        <w:autoSpaceDE w:val="0"/>
        <w:autoSpaceDN w:val="0"/>
        <w:spacing w:line="360" w:lineRule="auto"/>
        <w:rPr>
          <w:rFonts w:ascii="宋体" w:hAnsi="宋体" w:cs="宋体"/>
          <w:b/>
          <w:color w:val="auto"/>
          <w:sz w:val="24"/>
        </w:rPr>
      </w:pPr>
      <w:r>
        <w:rPr>
          <w:rFonts w:hint="eastAsia" w:ascii="宋体" w:hAnsi="宋体" w:cs="宋体"/>
          <w:b/>
          <w:color w:val="auto"/>
          <w:sz w:val="24"/>
        </w:rPr>
        <w:t>注：须随表提交相应的证书复印件并注明所在投标技术文件页码。</w:t>
      </w:r>
    </w:p>
    <w:p w14:paraId="089E6919">
      <w:pPr>
        <w:wordWrap w:val="0"/>
        <w:autoSpaceDE w:val="0"/>
        <w:autoSpaceDN w:val="0"/>
        <w:spacing w:line="360" w:lineRule="auto"/>
        <w:ind w:firstLine="4800" w:firstLineChars="2000"/>
        <w:rPr>
          <w:rFonts w:ascii="宋体" w:hAnsi="宋体" w:cs="宋体"/>
          <w:color w:val="auto"/>
          <w:sz w:val="24"/>
        </w:rPr>
      </w:pPr>
      <w:r>
        <w:rPr>
          <w:rFonts w:hint="eastAsia" w:ascii="宋体" w:hAnsi="宋体" w:cs="宋体"/>
          <w:color w:val="auto"/>
          <w:kern w:val="0"/>
          <w:sz w:val="24"/>
        </w:rPr>
        <w:t>投标人名称（</w:t>
      </w:r>
      <w:r>
        <w:rPr>
          <w:rFonts w:hint="eastAsia" w:ascii="宋体" w:hAnsi="宋体" w:cs="宋体"/>
          <w:color w:val="auto"/>
          <w:kern w:val="0"/>
          <w:sz w:val="24"/>
          <w:lang w:val="zh-CN"/>
        </w:rPr>
        <w:t>电子签章</w:t>
      </w:r>
      <w:r>
        <w:rPr>
          <w:rFonts w:hint="eastAsia" w:ascii="宋体" w:hAnsi="宋体" w:cs="宋体"/>
          <w:color w:val="auto"/>
          <w:kern w:val="0"/>
          <w:sz w:val="24"/>
        </w:rPr>
        <w:t xml:space="preserve">）：                       </w:t>
      </w:r>
    </w:p>
    <w:p w14:paraId="65BFE4C1">
      <w:pPr>
        <w:wordWrap w:val="0"/>
        <w:autoSpaceDE w:val="0"/>
        <w:autoSpaceDN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0F8BFBB3">
      <w:pPr>
        <w:wordWrap w:val="0"/>
        <w:autoSpaceDE w:val="0"/>
        <w:autoSpaceDN w:val="0"/>
        <w:spacing w:line="360" w:lineRule="auto"/>
        <w:ind w:firstLine="120"/>
        <w:rPr>
          <w:rFonts w:ascii="宋体" w:hAnsi="宋体" w:cs="宋体"/>
          <w:color w:val="auto"/>
          <w:sz w:val="24"/>
        </w:rPr>
      </w:pPr>
    </w:p>
    <w:p w14:paraId="5C936395">
      <w:pPr>
        <w:wordWrap w:val="0"/>
        <w:spacing w:line="360" w:lineRule="auto"/>
        <w:jc w:val="center"/>
        <w:rPr>
          <w:rFonts w:ascii="宋体" w:hAnsi="宋体" w:cs="宋体"/>
          <w:b/>
          <w:color w:val="auto"/>
          <w:sz w:val="32"/>
          <w:szCs w:val="32"/>
        </w:rPr>
      </w:pPr>
      <w:r>
        <w:rPr>
          <w:rFonts w:hint="eastAsia" w:ascii="宋体" w:hAnsi="宋体" w:cs="宋体"/>
          <w:b/>
          <w:color w:val="auto"/>
          <w:sz w:val="32"/>
          <w:szCs w:val="32"/>
        </w:rPr>
        <w:t>九、认为需要的其他技术文件或说明（如有）</w:t>
      </w:r>
    </w:p>
    <w:p w14:paraId="4AE603C1">
      <w:pPr>
        <w:wordWrap w:val="0"/>
        <w:spacing w:line="360" w:lineRule="auto"/>
        <w:jc w:val="center"/>
        <w:rPr>
          <w:rFonts w:ascii="宋体" w:hAnsi="宋体" w:cs="宋体"/>
          <w:color w:val="auto"/>
          <w:sz w:val="24"/>
        </w:rPr>
      </w:pPr>
      <w:r>
        <w:rPr>
          <w:rFonts w:hint="eastAsia" w:ascii="宋体" w:hAnsi="宋体" w:cs="宋体"/>
          <w:color w:val="auto"/>
          <w:sz w:val="24"/>
        </w:rPr>
        <w:t>（由投标人根据采购需求自行编制）</w:t>
      </w:r>
    </w:p>
    <w:p w14:paraId="775E1D01">
      <w:pPr>
        <w:wordWrap w:val="0"/>
        <w:spacing w:line="360" w:lineRule="auto"/>
        <w:jc w:val="center"/>
        <w:rPr>
          <w:rFonts w:ascii="宋体" w:hAnsi="宋体" w:cs="宋体"/>
          <w:color w:val="auto"/>
          <w:sz w:val="24"/>
        </w:rPr>
      </w:pPr>
    </w:p>
    <w:p w14:paraId="539F4719">
      <w:pPr>
        <w:wordWrap w:val="0"/>
        <w:autoSpaceDE w:val="0"/>
        <w:autoSpaceDN w:val="0"/>
        <w:spacing w:line="360" w:lineRule="auto"/>
        <w:ind w:firstLine="4800" w:firstLineChars="2000"/>
        <w:rPr>
          <w:rFonts w:ascii="宋体" w:hAnsi="宋体" w:cs="宋体"/>
          <w:color w:val="auto"/>
          <w:sz w:val="24"/>
        </w:rPr>
      </w:pPr>
      <w:r>
        <w:rPr>
          <w:rFonts w:hint="eastAsia" w:ascii="宋体" w:hAnsi="宋体" w:cs="宋体"/>
          <w:color w:val="auto"/>
          <w:kern w:val="0"/>
          <w:sz w:val="24"/>
        </w:rPr>
        <w:t>投标人名称（电子</w:t>
      </w:r>
      <w:r>
        <w:rPr>
          <w:rFonts w:hint="eastAsia" w:ascii="宋体" w:hAnsi="宋体" w:cs="宋体"/>
          <w:color w:val="auto"/>
          <w:kern w:val="0"/>
          <w:sz w:val="24"/>
          <w:lang w:val="zh-CN"/>
        </w:rPr>
        <w:t>签章</w:t>
      </w:r>
      <w:r>
        <w:rPr>
          <w:rFonts w:hint="eastAsia" w:ascii="宋体" w:hAnsi="宋体" w:cs="宋体"/>
          <w:color w:val="auto"/>
          <w:kern w:val="0"/>
          <w:sz w:val="24"/>
        </w:rPr>
        <w:t xml:space="preserve">）：                       </w:t>
      </w:r>
    </w:p>
    <w:p w14:paraId="7B73B145">
      <w:pPr>
        <w:wordWrap w:val="0"/>
        <w:autoSpaceDE w:val="0"/>
        <w:autoSpaceDN w:val="0"/>
        <w:spacing w:line="360" w:lineRule="auto"/>
        <w:rPr>
          <w:rFonts w:ascii="宋体" w:hAnsi="宋体" w:cs="宋体"/>
          <w:b/>
          <w:bCs/>
          <w:color w:val="auto"/>
          <w:sz w:val="30"/>
          <w:szCs w:val="30"/>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46812EA6">
      <w:pPr>
        <w:widowControl/>
        <w:wordWrap w:val="0"/>
        <w:spacing w:line="360" w:lineRule="auto"/>
        <w:ind w:firstLine="482"/>
        <w:jc w:val="left"/>
        <w:rPr>
          <w:rFonts w:ascii="宋体" w:hAnsi="宋体" w:cs="宋体"/>
          <w:b/>
          <w:bCs/>
          <w:color w:val="auto"/>
          <w:sz w:val="24"/>
        </w:rPr>
        <w:sectPr>
          <w:pgSz w:w="11906" w:h="16838"/>
          <w:pgMar w:top="1440" w:right="1080" w:bottom="1440" w:left="1080" w:header="720" w:footer="720" w:gutter="0"/>
          <w:cols w:space="720" w:num="1"/>
          <w:docGrid w:type="lines" w:linePitch="331" w:charSpace="0"/>
        </w:sectPr>
      </w:pPr>
    </w:p>
    <w:p w14:paraId="1F43E126">
      <w:pPr>
        <w:pStyle w:val="14"/>
        <w:wordWrap w:val="0"/>
        <w:spacing w:line="360" w:lineRule="auto"/>
        <w:ind w:firstLine="562"/>
        <w:jc w:val="center"/>
        <w:outlineLvl w:val="1"/>
        <w:rPr>
          <w:rFonts w:hAnsi="宋体" w:cs="宋体"/>
          <w:b/>
          <w:bCs/>
          <w:color w:val="auto"/>
          <w:sz w:val="28"/>
          <w:szCs w:val="28"/>
        </w:rPr>
      </w:pPr>
      <w:bookmarkStart w:id="285" w:name="_Toc5466"/>
      <w:r>
        <w:rPr>
          <w:rFonts w:hint="eastAsia" w:hAnsi="宋体" w:cs="宋体"/>
          <w:b/>
          <w:bCs/>
          <w:color w:val="auto"/>
          <w:sz w:val="28"/>
          <w:szCs w:val="28"/>
        </w:rPr>
        <w:t>第五节 报价文件格式</w:t>
      </w:r>
      <w:bookmarkEnd w:id="285"/>
    </w:p>
    <w:p w14:paraId="1D50F0F6">
      <w:pPr>
        <w:wordWrap w:val="0"/>
        <w:snapToGrid w:val="0"/>
        <w:spacing w:line="360" w:lineRule="auto"/>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电子投标文件</w:t>
      </w:r>
    </w:p>
    <w:p w14:paraId="6C3F93CA">
      <w:pPr>
        <w:wordWrap w:val="0"/>
        <w:snapToGrid w:val="0"/>
        <w:spacing w:line="360" w:lineRule="auto"/>
        <w:jc w:val="center"/>
        <w:rPr>
          <w:rFonts w:ascii="宋体" w:hAnsi="宋体" w:cs="宋体"/>
          <w:bCs/>
          <w:color w:val="auto"/>
          <w:sz w:val="24"/>
          <w:szCs w:val="20"/>
        </w:rPr>
      </w:pPr>
    </w:p>
    <w:p w14:paraId="1EDE5E03">
      <w:pPr>
        <w:wordWrap w:val="0"/>
        <w:snapToGrid w:val="0"/>
        <w:spacing w:line="360" w:lineRule="auto"/>
        <w:ind w:firstLine="643"/>
        <w:jc w:val="center"/>
        <w:rPr>
          <w:rFonts w:ascii="宋体" w:hAnsi="宋体" w:cs="宋体"/>
          <w:b/>
          <w:bCs/>
          <w:color w:val="auto"/>
          <w:sz w:val="32"/>
          <w:szCs w:val="32"/>
        </w:rPr>
      </w:pPr>
      <w:r>
        <w:rPr>
          <w:rFonts w:hint="eastAsia" w:ascii="宋体" w:hAnsi="宋体" w:cs="宋体"/>
          <w:b/>
          <w:bCs/>
          <w:color w:val="auto"/>
          <w:sz w:val="32"/>
          <w:szCs w:val="32"/>
        </w:rPr>
        <w:t>报价文件（封面）</w:t>
      </w:r>
    </w:p>
    <w:p w14:paraId="25AF5BD2">
      <w:pPr>
        <w:wordWrap w:val="0"/>
        <w:snapToGrid w:val="0"/>
        <w:spacing w:line="360" w:lineRule="auto"/>
        <w:rPr>
          <w:rFonts w:ascii="宋体" w:hAnsi="宋体" w:cs="宋体"/>
          <w:bCs/>
          <w:color w:val="auto"/>
          <w:sz w:val="24"/>
          <w:szCs w:val="20"/>
        </w:rPr>
      </w:pPr>
    </w:p>
    <w:p w14:paraId="0996E110">
      <w:pPr>
        <w:wordWrap w:val="0"/>
        <w:snapToGrid w:val="0"/>
        <w:spacing w:line="360" w:lineRule="auto"/>
        <w:rPr>
          <w:rFonts w:ascii="宋体" w:hAnsi="宋体" w:cs="宋体"/>
          <w:bCs/>
          <w:color w:val="auto"/>
          <w:sz w:val="24"/>
          <w:szCs w:val="20"/>
        </w:rPr>
      </w:pPr>
    </w:p>
    <w:p w14:paraId="19625E36">
      <w:pPr>
        <w:wordWrap w:val="0"/>
        <w:snapToGrid w:val="0"/>
        <w:spacing w:line="360" w:lineRule="auto"/>
        <w:rPr>
          <w:rFonts w:ascii="宋体" w:hAnsi="宋体" w:cs="宋体"/>
          <w:bCs/>
          <w:color w:val="auto"/>
          <w:sz w:val="24"/>
          <w:szCs w:val="20"/>
        </w:rPr>
      </w:pPr>
    </w:p>
    <w:p w14:paraId="0EFF2927">
      <w:pPr>
        <w:wordWrap w:val="0"/>
        <w:snapToGrid w:val="0"/>
        <w:spacing w:line="360" w:lineRule="auto"/>
        <w:rPr>
          <w:rFonts w:ascii="宋体" w:hAnsi="宋体" w:cs="宋体"/>
          <w:bCs/>
          <w:color w:val="auto"/>
          <w:sz w:val="24"/>
          <w:szCs w:val="20"/>
        </w:rPr>
      </w:pPr>
    </w:p>
    <w:p w14:paraId="45530717">
      <w:pPr>
        <w:wordWrap w:val="0"/>
        <w:snapToGrid w:val="0"/>
        <w:spacing w:line="360" w:lineRule="auto"/>
        <w:ind w:firstLine="360" w:firstLineChars="150"/>
        <w:rPr>
          <w:rFonts w:ascii="宋体" w:hAnsi="宋体" w:cs="宋体"/>
          <w:bCs/>
          <w:color w:val="auto"/>
          <w:sz w:val="24"/>
        </w:rPr>
      </w:pPr>
      <w:r>
        <w:rPr>
          <w:rFonts w:hint="eastAsia" w:ascii="宋体" w:hAnsi="宋体" w:cs="宋体"/>
          <w:bCs/>
          <w:color w:val="auto"/>
          <w:sz w:val="24"/>
        </w:rPr>
        <w:t xml:space="preserve">项目名称：  </w:t>
      </w:r>
    </w:p>
    <w:p w14:paraId="6A5695BE">
      <w:pPr>
        <w:wordWrap w:val="0"/>
        <w:snapToGrid w:val="0"/>
        <w:spacing w:line="360" w:lineRule="auto"/>
        <w:ind w:firstLine="360" w:firstLineChars="150"/>
        <w:rPr>
          <w:rFonts w:ascii="宋体" w:hAnsi="宋体" w:cs="宋体"/>
          <w:bCs/>
          <w:color w:val="auto"/>
          <w:sz w:val="24"/>
        </w:rPr>
      </w:pPr>
    </w:p>
    <w:p w14:paraId="7FC04EC2">
      <w:pPr>
        <w:wordWrap w:val="0"/>
        <w:snapToGrid w:val="0"/>
        <w:spacing w:line="360" w:lineRule="auto"/>
        <w:ind w:firstLine="360" w:firstLineChars="150"/>
        <w:rPr>
          <w:rFonts w:ascii="宋体" w:hAnsi="宋体" w:cs="宋体"/>
          <w:bCs/>
          <w:color w:val="auto"/>
          <w:sz w:val="24"/>
        </w:rPr>
      </w:pPr>
      <w:r>
        <w:rPr>
          <w:rFonts w:hint="eastAsia" w:ascii="宋体" w:hAnsi="宋体" w:cs="宋体"/>
          <w:bCs/>
          <w:color w:val="auto"/>
          <w:sz w:val="24"/>
        </w:rPr>
        <w:t xml:space="preserve">项目编号： </w:t>
      </w:r>
      <w:r>
        <w:rPr>
          <w:rFonts w:hint="eastAsia" w:ascii="宋体" w:hAnsi="宋体" w:cs="宋体"/>
          <w:color w:val="auto"/>
          <w:sz w:val="24"/>
        </w:rPr>
        <w:t xml:space="preserve"> </w:t>
      </w:r>
    </w:p>
    <w:p w14:paraId="434FB56C">
      <w:pPr>
        <w:wordWrap w:val="0"/>
        <w:snapToGrid w:val="0"/>
        <w:spacing w:line="360" w:lineRule="auto"/>
        <w:ind w:firstLine="360" w:firstLineChars="150"/>
        <w:rPr>
          <w:rFonts w:ascii="宋体" w:hAnsi="宋体" w:cs="宋体"/>
          <w:bCs/>
          <w:color w:val="auto"/>
          <w:sz w:val="24"/>
        </w:rPr>
      </w:pPr>
    </w:p>
    <w:p w14:paraId="716106AC">
      <w:pPr>
        <w:wordWrap w:val="0"/>
        <w:snapToGrid w:val="0"/>
        <w:spacing w:line="360" w:lineRule="auto"/>
        <w:ind w:firstLine="360" w:firstLineChars="150"/>
        <w:rPr>
          <w:rFonts w:ascii="宋体" w:hAnsi="宋体" w:cs="宋体"/>
          <w:bCs/>
          <w:color w:val="auto"/>
          <w:sz w:val="24"/>
        </w:rPr>
      </w:pPr>
      <w:r>
        <w:rPr>
          <w:rFonts w:hint="eastAsia" w:ascii="宋体" w:hAnsi="宋体" w:cs="宋体"/>
          <w:bCs/>
          <w:color w:val="auto"/>
          <w:sz w:val="24"/>
        </w:rPr>
        <w:t>所投分标：</w:t>
      </w:r>
    </w:p>
    <w:p w14:paraId="4766EF4A">
      <w:pPr>
        <w:wordWrap w:val="0"/>
        <w:snapToGrid w:val="0"/>
        <w:spacing w:line="360" w:lineRule="auto"/>
        <w:ind w:firstLine="360" w:firstLineChars="150"/>
        <w:rPr>
          <w:rFonts w:ascii="宋体" w:hAnsi="宋体" w:cs="宋体"/>
          <w:bCs/>
          <w:color w:val="auto"/>
          <w:sz w:val="24"/>
        </w:rPr>
      </w:pPr>
    </w:p>
    <w:p w14:paraId="52D2CCB3">
      <w:pPr>
        <w:wordWrap w:val="0"/>
        <w:snapToGrid w:val="0"/>
        <w:spacing w:line="360" w:lineRule="auto"/>
        <w:ind w:firstLine="360" w:firstLineChars="150"/>
        <w:rPr>
          <w:rFonts w:ascii="宋体" w:hAnsi="宋体" w:cs="宋体"/>
          <w:bCs/>
          <w:color w:val="auto"/>
          <w:sz w:val="24"/>
        </w:rPr>
      </w:pPr>
      <w:r>
        <w:rPr>
          <w:rFonts w:hint="eastAsia" w:ascii="宋体" w:hAnsi="宋体" w:cs="宋体"/>
          <w:bCs/>
          <w:color w:val="auto"/>
          <w:sz w:val="24"/>
        </w:rPr>
        <w:t>投标人名称：</w:t>
      </w:r>
    </w:p>
    <w:p w14:paraId="12721FF8">
      <w:pPr>
        <w:wordWrap w:val="0"/>
        <w:snapToGrid w:val="0"/>
        <w:spacing w:line="360" w:lineRule="auto"/>
        <w:ind w:firstLine="360" w:firstLineChars="150"/>
        <w:rPr>
          <w:rFonts w:ascii="宋体" w:hAnsi="宋体" w:cs="宋体"/>
          <w:bCs/>
          <w:color w:val="auto"/>
          <w:sz w:val="24"/>
        </w:rPr>
      </w:pPr>
    </w:p>
    <w:p w14:paraId="3F1B273E">
      <w:pPr>
        <w:wordWrap w:val="0"/>
        <w:snapToGrid w:val="0"/>
        <w:spacing w:line="360" w:lineRule="auto"/>
        <w:ind w:firstLine="360" w:firstLineChars="150"/>
        <w:rPr>
          <w:rFonts w:ascii="宋体" w:hAnsi="宋体" w:cs="宋体"/>
          <w:bCs/>
          <w:color w:val="auto"/>
          <w:sz w:val="24"/>
        </w:rPr>
      </w:pPr>
      <w:r>
        <w:rPr>
          <w:rFonts w:hint="eastAsia" w:ascii="宋体" w:hAnsi="宋体" w:cs="宋体"/>
          <w:bCs/>
          <w:color w:val="auto"/>
          <w:sz w:val="24"/>
        </w:rPr>
        <w:t>投标人地址：</w:t>
      </w:r>
    </w:p>
    <w:p w14:paraId="6D5B3FB9">
      <w:pPr>
        <w:pStyle w:val="10"/>
        <w:wordWrap w:val="0"/>
        <w:snapToGrid w:val="0"/>
        <w:spacing w:line="360" w:lineRule="auto"/>
        <w:ind w:firstLine="960" w:firstLineChars="400"/>
        <w:rPr>
          <w:rFonts w:ascii="宋体" w:hAnsi="宋体" w:cs="宋体"/>
          <w:bCs/>
          <w:color w:val="auto"/>
          <w:sz w:val="24"/>
          <w:szCs w:val="24"/>
        </w:rPr>
      </w:pPr>
    </w:p>
    <w:p w14:paraId="0B6DB84C">
      <w:pPr>
        <w:wordWrap w:val="0"/>
        <w:snapToGrid w:val="0"/>
        <w:spacing w:line="360" w:lineRule="auto"/>
        <w:rPr>
          <w:rFonts w:ascii="宋体" w:hAnsi="宋体" w:cs="宋体"/>
          <w:color w:val="auto"/>
          <w:sz w:val="24"/>
        </w:rPr>
      </w:pPr>
      <w:r>
        <w:rPr>
          <w:rFonts w:hint="eastAsia" w:ascii="宋体" w:hAnsi="宋体" w:cs="宋体"/>
          <w:color w:val="auto"/>
          <w:sz w:val="24"/>
        </w:rPr>
        <w:t xml:space="preserve">                                                       年  月  日</w:t>
      </w:r>
    </w:p>
    <w:p w14:paraId="28F46C26">
      <w:pPr>
        <w:widowControl/>
        <w:wordWrap w:val="0"/>
        <w:spacing w:line="360" w:lineRule="auto"/>
        <w:jc w:val="left"/>
        <w:rPr>
          <w:rFonts w:ascii="宋体" w:hAnsi="宋体" w:cs="宋体"/>
          <w:color w:val="auto"/>
          <w:sz w:val="24"/>
        </w:rPr>
        <w:sectPr>
          <w:pgSz w:w="11906" w:h="16838"/>
          <w:pgMar w:top="1440" w:right="1080" w:bottom="1440" w:left="1080" w:header="720" w:footer="720" w:gutter="0"/>
          <w:cols w:space="720" w:num="1"/>
          <w:docGrid w:type="lines" w:linePitch="331" w:charSpace="0"/>
        </w:sectPr>
      </w:pPr>
    </w:p>
    <w:p w14:paraId="7823E660">
      <w:pPr>
        <w:wordWrap w:val="0"/>
        <w:spacing w:line="360" w:lineRule="auto"/>
        <w:rPr>
          <w:rFonts w:ascii="宋体" w:hAnsi="宋体" w:cs="宋体"/>
          <w:color w:val="auto"/>
        </w:rPr>
      </w:pPr>
    </w:p>
    <w:p w14:paraId="0F4A4439">
      <w:pPr>
        <w:wordWrap w:val="0"/>
        <w:snapToGrid w:val="0"/>
        <w:spacing w:line="360" w:lineRule="auto"/>
        <w:ind w:firstLine="643"/>
        <w:jc w:val="center"/>
        <w:rPr>
          <w:rFonts w:ascii="宋体" w:hAnsi="宋体" w:cs="宋体"/>
          <w:b/>
          <w:bCs/>
          <w:color w:val="auto"/>
          <w:sz w:val="32"/>
          <w:szCs w:val="32"/>
        </w:rPr>
      </w:pPr>
      <w:r>
        <w:rPr>
          <w:rFonts w:hint="eastAsia" w:ascii="宋体" w:hAnsi="宋体" w:cs="宋体"/>
          <w:b/>
          <w:bCs/>
          <w:color w:val="auto"/>
          <w:sz w:val="32"/>
          <w:szCs w:val="32"/>
        </w:rPr>
        <w:t>报价文件目录</w:t>
      </w:r>
    </w:p>
    <w:p w14:paraId="5F9420A8">
      <w:pPr>
        <w:wordWrap w:val="0"/>
        <w:spacing w:line="360" w:lineRule="auto"/>
        <w:rPr>
          <w:rFonts w:ascii="宋体" w:hAnsi="宋体" w:cs="宋体"/>
          <w:color w:val="auto"/>
        </w:rPr>
      </w:pPr>
    </w:p>
    <w:p w14:paraId="6756E95C">
      <w:pPr>
        <w:wordWrap w:val="0"/>
        <w:spacing w:line="360" w:lineRule="auto"/>
        <w:rPr>
          <w:rFonts w:ascii="宋体" w:hAnsi="宋体" w:cs="宋体"/>
          <w:color w:val="auto"/>
          <w:kern w:val="0"/>
          <w:sz w:val="24"/>
        </w:rPr>
      </w:pPr>
      <w:r>
        <w:rPr>
          <w:rFonts w:hint="eastAsia" w:ascii="宋体" w:hAnsi="宋体" w:cs="宋体"/>
          <w:color w:val="auto"/>
          <w:kern w:val="0"/>
          <w:sz w:val="24"/>
        </w:rPr>
        <w:t>一、投标函………………………………………………………（页码）</w:t>
      </w:r>
    </w:p>
    <w:p w14:paraId="10CB75E5">
      <w:pPr>
        <w:wordWrap w:val="0"/>
        <w:spacing w:line="360" w:lineRule="auto"/>
        <w:rPr>
          <w:rFonts w:ascii="宋体" w:hAnsi="宋体" w:cs="宋体"/>
          <w:color w:val="auto"/>
          <w:kern w:val="0"/>
          <w:sz w:val="24"/>
        </w:rPr>
      </w:pPr>
      <w:r>
        <w:rPr>
          <w:rFonts w:hint="eastAsia" w:ascii="宋体" w:hAnsi="宋体" w:cs="宋体"/>
          <w:color w:val="auto"/>
          <w:kern w:val="0"/>
          <w:sz w:val="24"/>
        </w:rPr>
        <w:t>二、开标一览表…………………………………………………（页码）</w:t>
      </w:r>
    </w:p>
    <w:p w14:paraId="77CCC49F">
      <w:pPr>
        <w:pStyle w:val="2"/>
        <w:wordWrap w:val="0"/>
        <w:spacing w:after="0" w:line="360" w:lineRule="auto"/>
        <w:rPr>
          <w:color w:val="auto"/>
        </w:rPr>
        <w:sectPr>
          <w:pgSz w:w="11906" w:h="16838"/>
          <w:pgMar w:top="1440" w:right="1080" w:bottom="1440" w:left="1080" w:header="720" w:footer="720" w:gutter="0"/>
          <w:cols w:space="720" w:num="1"/>
          <w:docGrid w:type="lines" w:linePitch="331" w:charSpace="0"/>
        </w:sectPr>
      </w:pPr>
    </w:p>
    <w:p w14:paraId="63767377">
      <w:pPr>
        <w:pStyle w:val="14"/>
        <w:wordWrap w:val="0"/>
        <w:spacing w:line="360" w:lineRule="auto"/>
        <w:ind w:firstLine="602"/>
        <w:jc w:val="center"/>
        <w:rPr>
          <w:rFonts w:hAnsi="宋体" w:cs="宋体"/>
          <w:b/>
          <w:bCs/>
          <w:color w:val="auto"/>
          <w:sz w:val="30"/>
          <w:szCs w:val="30"/>
        </w:rPr>
      </w:pPr>
      <w:r>
        <w:rPr>
          <w:rFonts w:hint="eastAsia" w:hAnsi="宋体" w:cs="宋体"/>
          <w:b/>
          <w:bCs/>
          <w:color w:val="auto"/>
          <w:sz w:val="30"/>
          <w:szCs w:val="30"/>
        </w:rPr>
        <w:t>一、投标函</w:t>
      </w:r>
    </w:p>
    <w:p w14:paraId="4A43DE3A">
      <w:pPr>
        <w:pStyle w:val="14"/>
        <w:wordWrap w:val="0"/>
        <w:spacing w:line="360" w:lineRule="auto"/>
        <w:ind w:firstLine="420" w:firstLineChars="200"/>
        <w:rPr>
          <w:rFonts w:hAnsi="宋体" w:cs="宋体"/>
          <w:color w:val="auto"/>
        </w:rPr>
      </w:pPr>
      <w:r>
        <w:rPr>
          <w:rFonts w:hint="eastAsia" w:hAnsi="宋体" w:cs="宋体"/>
          <w:color w:val="auto"/>
        </w:rPr>
        <w:t>致：</w:t>
      </w:r>
      <w:bookmarkStart w:id="286" w:name="PO_3000001866_PM031_4"/>
      <w:r>
        <w:rPr>
          <w:rFonts w:hint="eastAsia" w:hAnsi="宋体" w:cs="宋体"/>
          <w:color w:val="auto"/>
          <w:u w:val="single"/>
        </w:rPr>
        <w:t>广西邕政采购代理有限公司</w:t>
      </w:r>
      <w:bookmarkEnd w:id="286"/>
    </w:p>
    <w:p w14:paraId="6EBA9441">
      <w:pPr>
        <w:pStyle w:val="14"/>
        <w:wordWrap w:val="0"/>
        <w:spacing w:line="360" w:lineRule="auto"/>
        <w:ind w:firstLine="420" w:firstLineChars="200"/>
        <w:rPr>
          <w:rFonts w:hAnsi="宋体" w:cs="宋体"/>
          <w:color w:val="auto"/>
        </w:rPr>
      </w:pPr>
      <w:r>
        <w:rPr>
          <w:rFonts w:hint="eastAsia" w:hAnsi="宋体" w:cs="宋体"/>
          <w:color w:val="auto"/>
        </w:rPr>
        <w:t>我方已仔细阅读了贵方组织的</w:t>
      </w:r>
      <w:r>
        <w:rPr>
          <w:rFonts w:hint="eastAsia" w:hAnsi="宋体" w:cs="宋体"/>
          <w:color w:val="auto"/>
          <w:szCs w:val="21"/>
          <w:u w:val="single"/>
        </w:rPr>
        <w:t xml:space="preserve">（项目名称） </w:t>
      </w:r>
      <w:r>
        <w:rPr>
          <w:rFonts w:hint="eastAsia" w:hAnsi="宋体" w:cs="宋体"/>
          <w:color w:val="auto"/>
          <w:u w:val="single"/>
        </w:rPr>
        <w:t xml:space="preserve"> </w:t>
      </w:r>
      <w:r>
        <w:rPr>
          <w:rFonts w:hint="eastAsia" w:hAnsi="宋体" w:cs="宋体"/>
          <w:color w:val="auto"/>
        </w:rPr>
        <w:t>项目（项目编号：         ）的招标文件的全部内容，授权</w:t>
      </w:r>
      <w:r>
        <w:rPr>
          <w:rFonts w:hint="eastAsia" w:hAnsi="宋体" w:cs="宋体"/>
          <w:color w:val="auto"/>
          <w:u w:val="single"/>
        </w:rPr>
        <w:t xml:space="preserve">                      </w:t>
      </w:r>
      <w:r>
        <w:rPr>
          <w:rFonts w:hint="eastAsia" w:hAnsi="宋体" w:cs="宋体"/>
          <w:color w:val="auto"/>
        </w:rPr>
        <w:t>(全权代表姓名)</w:t>
      </w:r>
      <w:r>
        <w:rPr>
          <w:rFonts w:hint="eastAsia" w:hAnsi="宋体" w:cs="宋体"/>
          <w:color w:val="auto"/>
          <w:u w:val="single"/>
        </w:rPr>
        <w:t xml:space="preserve">          </w:t>
      </w:r>
      <w:r>
        <w:rPr>
          <w:rFonts w:hint="eastAsia" w:hAnsi="宋体" w:cs="宋体"/>
          <w:color w:val="auto"/>
        </w:rPr>
        <w:t xml:space="preserve"> (职务、职称)为全权代表，现正式递交下述文件参加贵方组织的本次政府采购活动： </w:t>
      </w:r>
    </w:p>
    <w:p w14:paraId="0BAC9BAE">
      <w:pPr>
        <w:pStyle w:val="14"/>
        <w:wordWrap w:val="0"/>
        <w:spacing w:line="360" w:lineRule="auto"/>
        <w:ind w:firstLine="420" w:firstLineChars="200"/>
        <w:rPr>
          <w:rFonts w:hAnsi="宋体" w:cs="宋体"/>
          <w:color w:val="auto"/>
        </w:rPr>
      </w:pPr>
      <w:r>
        <w:rPr>
          <w:rFonts w:hint="eastAsia" w:hAnsi="宋体" w:cs="宋体"/>
          <w:color w:val="auto"/>
        </w:rPr>
        <w:t>一、报价文件电子版一份（包含按投标人须知前附表要求提交的全部文件）；</w:t>
      </w:r>
    </w:p>
    <w:p w14:paraId="79705F56">
      <w:pPr>
        <w:pStyle w:val="14"/>
        <w:wordWrap w:val="0"/>
        <w:spacing w:line="360" w:lineRule="auto"/>
        <w:ind w:firstLine="480"/>
        <w:rPr>
          <w:rFonts w:hAnsi="宋体" w:cs="宋体"/>
          <w:color w:val="auto"/>
        </w:rPr>
      </w:pPr>
      <w:r>
        <w:rPr>
          <w:rFonts w:hint="eastAsia" w:hAnsi="宋体" w:cs="宋体"/>
          <w:color w:val="auto"/>
        </w:rPr>
        <w:t>二、资格文件电子版一份（包含按投标人须知前附表要求提交的全部文件）；</w:t>
      </w:r>
    </w:p>
    <w:p w14:paraId="5DFC23A3">
      <w:pPr>
        <w:pStyle w:val="14"/>
        <w:wordWrap w:val="0"/>
        <w:spacing w:line="360" w:lineRule="auto"/>
        <w:ind w:firstLine="480"/>
        <w:rPr>
          <w:rFonts w:hAnsi="宋体" w:cs="宋体"/>
          <w:color w:val="auto"/>
        </w:rPr>
      </w:pPr>
      <w:r>
        <w:rPr>
          <w:rFonts w:hint="eastAsia" w:hAnsi="宋体" w:cs="宋体"/>
          <w:color w:val="auto"/>
        </w:rPr>
        <w:t>三、技术文件电子版一份（包含按投标人须知前附表要求提交的全部文件）；</w:t>
      </w:r>
    </w:p>
    <w:p w14:paraId="5550AACD">
      <w:pPr>
        <w:pStyle w:val="14"/>
        <w:wordWrap w:val="0"/>
        <w:spacing w:line="360" w:lineRule="auto"/>
        <w:ind w:firstLine="480"/>
        <w:rPr>
          <w:rFonts w:hAnsi="宋体" w:cs="宋体"/>
          <w:color w:val="auto"/>
        </w:rPr>
      </w:pPr>
      <w:r>
        <w:rPr>
          <w:rFonts w:hint="eastAsia" w:hAnsi="宋体" w:cs="宋体"/>
          <w:color w:val="auto"/>
        </w:rPr>
        <w:t>四、商务文件电子版一份（包含按投标人须知前附表要求提交的全部文件）；</w:t>
      </w:r>
    </w:p>
    <w:p w14:paraId="250F7CF4">
      <w:pPr>
        <w:pStyle w:val="14"/>
        <w:wordWrap w:val="0"/>
        <w:spacing w:line="360" w:lineRule="auto"/>
        <w:ind w:firstLine="480"/>
        <w:rPr>
          <w:rFonts w:hAnsi="宋体" w:cs="宋体"/>
          <w:color w:val="auto"/>
        </w:rPr>
      </w:pPr>
      <w:r>
        <w:rPr>
          <w:rFonts w:hint="eastAsia" w:hAnsi="宋体" w:cs="宋体"/>
          <w:color w:val="auto"/>
        </w:rPr>
        <w:t>据此函，签字人兹宣布：</w:t>
      </w:r>
    </w:p>
    <w:p w14:paraId="78CDA4EB">
      <w:pPr>
        <w:pStyle w:val="14"/>
        <w:wordWrap w:val="0"/>
        <w:spacing w:line="360" w:lineRule="auto"/>
        <w:ind w:firstLine="420" w:firstLineChars="200"/>
        <w:rPr>
          <w:rFonts w:hAnsi="宋体" w:cs="宋体"/>
          <w:color w:val="auto"/>
        </w:rPr>
      </w:pPr>
      <w:r>
        <w:rPr>
          <w:rFonts w:hint="eastAsia" w:hAnsi="宋体" w:cs="宋体"/>
          <w:color w:val="auto"/>
        </w:rPr>
        <w:t>1、我方愿意以（大写）人民币</w:t>
      </w:r>
      <w:r>
        <w:rPr>
          <w:rFonts w:hint="eastAsia" w:hAnsi="宋体" w:cs="宋体"/>
          <w:color w:val="auto"/>
          <w:u w:val="single"/>
        </w:rPr>
        <w:t xml:space="preserve">              </w:t>
      </w:r>
      <w:r>
        <w:rPr>
          <w:rFonts w:hint="eastAsia" w:hAnsi="宋体" w:cs="宋体"/>
          <w:color w:val="auto"/>
        </w:rPr>
        <w:t>元 (¥</w:t>
      </w:r>
      <w:r>
        <w:rPr>
          <w:rFonts w:hint="eastAsia" w:hAnsi="宋体" w:cs="宋体"/>
          <w:color w:val="auto"/>
          <w:u w:val="single"/>
        </w:rPr>
        <w:t xml:space="preserve">          </w:t>
      </w:r>
      <w:r>
        <w:rPr>
          <w:rFonts w:hint="eastAsia" w:hAnsi="宋体" w:cs="宋体"/>
          <w:color w:val="auto"/>
        </w:rPr>
        <w:t>元)的投标总报价，提交服务成果时间：（无分标时填写）</w:t>
      </w:r>
      <w:r>
        <w:rPr>
          <w:rFonts w:hint="eastAsia" w:hAnsi="宋体" w:cs="宋体"/>
          <w:color w:val="auto"/>
          <w:u w:val="single"/>
        </w:rPr>
        <w:t xml:space="preserve">              </w:t>
      </w:r>
      <w:r>
        <w:rPr>
          <w:rFonts w:hint="eastAsia" w:hAnsi="宋体" w:cs="宋体"/>
          <w:color w:val="auto"/>
        </w:rPr>
        <w:t>，提供本项目招标文件第二章“服务需求”中的相应的采购内容。</w:t>
      </w:r>
    </w:p>
    <w:p w14:paraId="14FF679F">
      <w:pPr>
        <w:pStyle w:val="14"/>
        <w:wordWrap w:val="0"/>
        <w:spacing w:line="360" w:lineRule="auto"/>
        <w:ind w:firstLine="420" w:firstLineChars="200"/>
        <w:rPr>
          <w:rFonts w:hAnsi="宋体" w:cs="宋体"/>
          <w:color w:val="auto"/>
        </w:rPr>
      </w:pPr>
      <w:r>
        <w:rPr>
          <w:rFonts w:hint="eastAsia" w:hAnsi="宋体" w:cs="宋体"/>
          <w:color w:val="auto"/>
        </w:rPr>
        <w:t>其中（有分标时填写）：</w:t>
      </w:r>
    </w:p>
    <w:p w14:paraId="2A13403D">
      <w:pPr>
        <w:pStyle w:val="14"/>
        <w:wordWrap w:val="0"/>
        <w:spacing w:line="360" w:lineRule="auto"/>
        <w:ind w:firstLine="420" w:firstLineChars="200"/>
        <w:rPr>
          <w:rFonts w:hAnsi="宋体" w:cs="宋体"/>
          <w:color w:val="auto"/>
          <w:u w:val="single"/>
        </w:rPr>
      </w:pPr>
      <w:r>
        <w:rPr>
          <w:rFonts w:hint="eastAsia" w:hAnsi="宋体" w:cs="宋体"/>
          <w:color w:val="auto"/>
          <w:u w:val="single"/>
        </w:rPr>
        <w:t xml:space="preserve">  </w:t>
      </w:r>
      <w:r>
        <w:rPr>
          <w:rFonts w:hint="eastAsia" w:hAnsi="宋体" w:cs="宋体"/>
          <w:color w:val="auto"/>
        </w:rPr>
        <w:t>分标报价为（大写）人民币</w:t>
      </w:r>
      <w:r>
        <w:rPr>
          <w:rFonts w:hint="eastAsia" w:hAnsi="宋体" w:cs="宋体"/>
          <w:color w:val="auto"/>
          <w:u w:val="single"/>
        </w:rPr>
        <w:t xml:space="preserve">              </w:t>
      </w:r>
      <w:r>
        <w:rPr>
          <w:rFonts w:hint="eastAsia" w:hAnsi="宋体" w:cs="宋体"/>
          <w:color w:val="auto"/>
        </w:rPr>
        <w:t>元 (¥</w:t>
      </w:r>
      <w:r>
        <w:rPr>
          <w:rFonts w:hint="eastAsia" w:hAnsi="宋体" w:cs="宋体"/>
          <w:color w:val="auto"/>
          <w:u w:val="single"/>
        </w:rPr>
        <w:t xml:space="preserve">          </w:t>
      </w:r>
      <w:r>
        <w:rPr>
          <w:rFonts w:hint="eastAsia" w:hAnsi="宋体" w:cs="宋体"/>
          <w:color w:val="auto"/>
        </w:rPr>
        <w:t>元)，提交服务成果时间：</w:t>
      </w:r>
      <w:r>
        <w:rPr>
          <w:rFonts w:hint="eastAsia" w:hAnsi="宋体" w:cs="宋体"/>
          <w:color w:val="auto"/>
          <w:u w:val="single"/>
        </w:rPr>
        <w:t xml:space="preserve">          </w:t>
      </w:r>
      <w:r>
        <w:rPr>
          <w:rFonts w:hint="eastAsia" w:hAnsi="宋体" w:cs="宋体"/>
          <w:color w:val="auto"/>
        </w:rPr>
        <w:t>；</w:t>
      </w:r>
    </w:p>
    <w:p w14:paraId="1730945C">
      <w:pPr>
        <w:pStyle w:val="14"/>
        <w:wordWrap w:val="0"/>
        <w:spacing w:line="360" w:lineRule="auto"/>
        <w:ind w:firstLine="420" w:firstLineChars="200"/>
        <w:rPr>
          <w:rFonts w:hAnsi="宋体" w:cs="宋体"/>
          <w:color w:val="auto"/>
          <w:u w:val="single"/>
        </w:rPr>
      </w:pPr>
      <w:r>
        <w:rPr>
          <w:rFonts w:hint="eastAsia" w:hAnsi="宋体" w:cs="宋体"/>
          <w:color w:val="auto"/>
          <w:u w:val="single"/>
        </w:rPr>
        <w:t xml:space="preserve">  </w:t>
      </w:r>
      <w:r>
        <w:rPr>
          <w:rFonts w:hint="eastAsia" w:hAnsi="宋体" w:cs="宋体"/>
          <w:color w:val="auto"/>
        </w:rPr>
        <w:t>分标报价为（大写）人民币</w:t>
      </w:r>
      <w:r>
        <w:rPr>
          <w:rFonts w:hint="eastAsia" w:hAnsi="宋体" w:cs="宋体"/>
          <w:color w:val="auto"/>
          <w:u w:val="single"/>
        </w:rPr>
        <w:t xml:space="preserve">              </w:t>
      </w:r>
      <w:r>
        <w:rPr>
          <w:rFonts w:hint="eastAsia" w:hAnsi="宋体" w:cs="宋体"/>
          <w:color w:val="auto"/>
        </w:rPr>
        <w:t>元 (¥</w:t>
      </w:r>
      <w:r>
        <w:rPr>
          <w:rFonts w:hint="eastAsia" w:hAnsi="宋体" w:cs="宋体"/>
          <w:color w:val="auto"/>
          <w:u w:val="single"/>
        </w:rPr>
        <w:t xml:space="preserve">          </w:t>
      </w:r>
      <w:r>
        <w:rPr>
          <w:rFonts w:hint="eastAsia" w:hAnsi="宋体" w:cs="宋体"/>
          <w:color w:val="auto"/>
        </w:rPr>
        <w:t>元)，提交服务成果时间：</w:t>
      </w:r>
      <w:r>
        <w:rPr>
          <w:rFonts w:hint="eastAsia" w:hAnsi="宋体" w:cs="宋体"/>
          <w:color w:val="auto"/>
          <w:u w:val="single"/>
        </w:rPr>
        <w:t xml:space="preserve">          </w:t>
      </w:r>
      <w:r>
        <w:rPr>
          <w:rFonts w:hint="eastAsia" w:hAnsi="宋体" w:cs="宋体"/>
          <w:color w:val="auto"/>
        </w:rPr>
        <w:t>；</w:t>
      </w:r>
    </w:p>
    <w:p w14:paraId="2632FB03">
      <w:pPr>
        <w:pStyle w:val="14"/>
        <w:wordWrap w:val="0"/>
        <w:spacing w:line="360" w:lineRule="auto"/>
        <w:ind w:firstLine="420" w:firstLineChars="200"/>
        <w:rPr>
          <w:rFonts w:hAnsi="宋体" w:cs="宋体"/>
          <w:color w:val="auto"/>
          <w:u w:val="single"/>
        </w:rPr>
      </w:pPr>
      <w:r>
        <w:rPr>
          <w:rFonts w:hint="eastAsia" w:hAnsi="宋体" w:cs="宋体"/>
          <w:color w:val="auto"/>
        </w:rPr>
        <w:t>......</w:t>
      </w:r>
    </w:p>
    <w:p w14:paraId="461331D0">
      <w:pPr>
        <w:pStyle w:val="14"/>
        <w:wordWrap w:val="0"/>
        <w:spacing w:line="360" w:lineRule="auto"/>
        <w:ind w:firstLine="420" w:firstLineChars="200"/>
        <w:rPr>
          <w:rFonts w:hAnsi="宋体" w:cs="宋体"/>
          <w:color w:val="auto"/>
          <w:u w:val="single"/>
        </w:rPr>
      </w:pPr>
      <w:r>
        <w:rPr>
          <w:rFonts w:hint="eastAsia" w:hAnsi="宋体" w:cs="宋体"/>
          <w:color w:val="auto"/>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2ABC31B0">
      <w:pPr>
        <w:pStyle w:val="14"/>
        <w:wordWrap w:val="0"/>
        <w:spacing w:line="360" w:lineRule="auto"/>
        <w:ind w:firstLine="420" w:firstLineChars="200"/>
        <w:rPr>
          <w:rFonts w:hAnsi="宋体" w:cs="宋体"/>
          <w:color w:val="auto"/>
          <w:u w:val="single"/>
        </w:rPr>
      </w:pPr>
      <w:r>
        <w:rPr>
          <w:rFonts w:hint="eastAsia" w:hAnsi="宋体" w:cs="宋体"/>
          <w:color w:val="auto"/>
        </w:rPr>
        <w:t>3、我方所递交的投标文件及有关资料都是内容完整、真实和准确的。</w:t>
      </w:r>
    </w:p>
    <w:p w14:paraId="771AE63D">
      <w:pPr>
        <w:pStyle w:val="14"/>
        <w:wordWrap w:val="0"/>
        <w:spacing w:line="360" w:lineRule="auto"/>
        <w:ind w:firstLine="480"/>
        <w:rPr>
          <w:rFonts w:hAnsi="宋体" w:cs="宋体"/>
          <w:color w:val="auto"/>
        </w:rPr>
      </w:pPr>
      <w:r>
        <w:rPr>
          <w:rFonts w:hint="eastAsia" w:hAnsi="宋体" w:cs="宋体"/>
          <w:color w:val="auto"/>
        </w:rPr>
        <w:t>4、</w:t>
      </w:r>
      <w:r>
        <w:rPr>
          <w:rFonts w:hint="eastAsia" w:hAnsi="宋体" w:cs="宋体"/>
          <w:color w:val="auto"/>
          <w:szCs w:val="21"/>
        </w:rPr>
        <w:t>如本项目采购内容涉及须符合国家强制规定的，我方承诺我方本次投标（包括资格条件和所投产品）均符合国家有关强制规定。</w:t>
      </w:r>
    </w:p>
    <w:p w14:paraId="47EDE19B">
      <w:pPr>
        <w:pStyle w:val="14"/>
        <w:wordWrap w:val="0"/>
        <w:spacing w:line="360" w:lineRule="auto"/>
        <w:ind w:firstLine="420" w:firstLineChars="200"/>
        <w:rPr>
          <w:rFonts w:hAnsi="宋体" w:cs="宋体"/>
          <w:color w:val="auto"/>
        </w:rPr>
      </w:pPr>
      <w:r>
        <w:rPr>
          <w:rFonts w:hint="eastAsia" w:hAnsi="宋体" w:cs="宋体"/>
          <w:color w:val="auto"/>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0819BF69">
      <w:pPr>
        <w:pStyle w:val="14"/>
        <w:wordWrap w:val="0"/>
        <w:spacing w:line="360" w:lineRule="auto"/>
        <w:ind w:firstLine="420" w:firstLineChars="200"/>
        <w:rPr>
          <w:rFonts w:hAnsi="宋体" w:cs="宋体"/>
          <w:color w:val="auto"/>
        </w:rPr>
      </w:pPr>
      <w:r>
        <w:rPr>
          <w:rFonts w:hint="eastAsia" w:hAnsi="宋体" w:cs="宋体"/>
          <w:color w:val="auto"/>
        </w:rPr>
        <w:t>6、我方已详细审核招标文件，我方知道必须放弃提出含糊不清或误解问题的权利。</w:t>
      </w:r>
    </w:p>
    <w:p w14:paraId="0E0E4039">
      <w:pPr>
        <w:pStyle w:val="14"/>
        <w:wordWrap w:val="0"/>
        <w:spacing w:line="360" w:lineRule="auto"/>
        <w:ind w:firstLine="420" w:firstLineChars="200"/>
        <w:rPr>
          <w:rFonts w:hAnsi="宋体" w:cs="宋体"/>
          <w:color w:val="auto"/>
        </w:rPr>
      </w:pPr>
      <w:r>
        <w:rPr>
          <w:rFonts w:hint="eastAsia" w:hAnsi="宋体" w:cs="宋体"/>
          <w:color w:val="auto"/>
        </w:rPr>
        <w:t>7、我方同意应贵方要求提供与本投标有关的任何数据或资料。若贵方需要，我方愿意提供我方作出的一切承诺的证明材料。</w:t>
      </w:r>
    </w:p>
    <w:p w14:paraId="63A66841">
      <w:pPr>
        <w:pStyle w:val="14"/>
        <w:wordWrap w:val="0"/>
        <w:spacing w:line="360" w:lineRule="auto"/>
        <w:ind w:firstLine="420" w:firstLineChars="200"/>
        <w:rPr>
          <w:rFonts w:hAnsi="宋体" w:cs="宋体"/>
          <w:color w:val="auto"/>
        </w:rPr>
      </w:pPr>
      <w:r>
        <w:rPr>
          <w:rFonts w:hint="eastAsia" w:hAnsi="宋体" w:cs="宋体"/>
          <w:color w:val="auto"/>
        </w:rPr>
        <w:t>8、我方完全理解贵方不一定接受投标报价最低的投标人为中标供应商的行为。</w:t>
      </w:r>
    </w:p>
    <w:p w14:paraId="1906A13A">
      <w:pPr>
        <w:pStyle w:val="14"/>
        <w:wordWrap w:val="0"/>
        <w:spacing w:line="360" w:lineRule="auto"/>
        <w:ind w:firstLine="420" w:firstLineChars="200"/>
        <w:rPr>
          <w:rFonts w:hAnsi="宋体" w:cs="宋体"/>
          <w:color w:val="auto"/>
        </w:rPr>
      </w:pPr>
      <w:r>
        <w:rPr>
          <w:rFonts w:hint="eastAsia" w:hAnsi="宋体" w:cs="宋体"/>
          <w:color w:val="auto"/>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04519E">
      <w:pPr>
        <w:pStyle w:val="14"/>
        <w:numPr>
          <w:ilvl w:val="0"/>
          <w:numId w:val="7"/>
        </w:numPr>
        <w:tabs>
          <w:tab w:val="left" w:pos="1140"/>
        </w:tabs>
        <w:wordWrap w:val="0"/>
        <w:spacing w:line="360" w:lineRule="auto"/>
        <w:ind w:firstLine="480"/>
        <w:rPr>
          <w:rFonts w:hAnsi="宋体" w:cs="宋体"/>
          <w:color w:val="auto"/>
        </w:rPr>
      </w:pPr>
      <w:r>
        <w:rPr>
          <w:rFonts w:hint="eastAsia" w:hAnsi="宋体" w:cs="宋体"/>
          <w:color w:val="auto"/>
        </w:rPr>
        <w:t>提供虚假材料谋取中标、成交的；</w:t>
      </w:r>
    </w:p>
    <w:p w14:paraId="5F628CBD">
      <w:pPr>
        <w:pStyle w:val="14"/>
        <w:numPr>
          <w:ilvl w:val="0"/>
          <w:numId w:val="7"/>
        </w:numPr>
        <w:tabs>
          <w:tab w:val="left" w:pos="1140"/>
        </w:tabs>
        <w:wordWrap w:val="0"/>
        <w:spacing w:line="360" w:lineRule="auto"/>
        <w:ind w:firstLine="480"/>
        <w:rPr>
          <w:rFonts w:hAnsi="宋体" w:cs="宋体"/>
          <w:color w:val="auto"/>
        </w:rPr>
      </w:pPr>
      <w:r>
        <w:rPr>
          <w:rFonts w:hint="eastAsia" w:hAnsi="宋体" w:cs="宋体"/>
          <w:color w:val="auto"/>
        </w:rPr>
        <w:t>采取不正当手段诋毁、排挤其他供应商的；</w:t>
      </w:r>
    </w:p>
    <w:p w14:paraId="43A0D77A">
      <w:pPr>
        <w:pStyle w:val="14"/>
        <w:numPr>
          <w:ilvl w:val="0"/>
          <w:numId w:val="7"/>
        </w:numPr>
        <w:tabs>
          <w:tab w:val="left" w:pos="1140"/>
        </w:tabs>
        <w:wordWrap w:val="0"/>
        <w:spacing w:line="360" w:lineRule="auto"/>
        <w:ind w:firstLine="480"/>
        <w:rPr>
          <w:rFonts w:hAnsi="宋体" w:cs="宋体"/>
          <w:color w:val="auto"/>
        </w:rPr>
      </w:pPr>
      <w:r>
        <w:rPr>
          <w:rFonts w:hint="eastAsia" w:hAnsi="宋体" w:cs="宋体"/>
          <w:color w:val="auto"/>
        </w:rPr>
        <w:t>与采购人、其他供应商或者采购代理机构恶意串通的；</w:t>
      </w:r>
    </w:p>
    <w:p w14:paraId="494708E2">
      <w:pPr>
        <w:pStyle w:val="14"/>
        <w:numPr>
          <w:ilvl w:val="0"/>
          <w:numId w:val="7"/>
        </w:numPr>
        <w:tabs>
          <w:tab w:val="left" w:pos="1140"/>
        </w:tabs>
        <w:wordWrap w:val="0"/>
        <w:spacing w:line="360" w:lineRule="auto"/>
        <w:ind w:firstLine="480"/>
        <w:rPr>
          <w:rFonts w:hAnsi="宋体" w:cs="宋体"/>
          <w:color w:val="auto"/>
        </w:rPr>
      </w:pPr>
      <w:r>
        <w:rPr>
          <w:rFonts w:hint="eastAsia" w:hAnsi="宋体" w:cs="宋体"/>
          <w:color w:val="auto"/>
        </w:rPr>
        <w:t>向采购人、采购代理机构行贿或者提供其他不正当利益的；</w:t>
      </w:r>
    </w:p>
    <w:p w14:paraId="7696BFC9">
      <w:pPr>
        <w:pStyle w:val="14"/>
        <w:numPr>
          <w:ilvl w:val="0"/>
          <w:numId w:val="7"/>
        </w:numPr>
        <w:tabs>
          <w:tab w:val="left" w:pos="1140"/>
        </w:tabs>
        <w:wordWrap w:val="0"/>
        <w:spacing w:line="360" w:lineRule="auto"/>
        <w:ind w:firstLine="480"/>
        <w:rPr>
          <w:rFonts w:hAnsi="宋体" w:cs="宋体"/>
          <w:color w:val="auto"/>
        </w:rPr>
      </w:pPr>
      <w:r>
        <w:rPr>
          <w:rFonts w:hint="eastAsia" w:hAnsi="宋体" w:cs="宋体"/>
          <w:color w:val="auto"/>
        </w:rPr>
        <w:t>在招标采购过程中与采购人进行协商谈判的；</w:t>
      </w:r>
    </w:p>
    <w:p w14:paraId="06164965">
      <w:pPr>
        <w:pStyle w:val="14"/>
        <w:numPr>
          <w:ilvl w:val="0"/>
          <w:numId w:val="7"/>
        </w:numPr>
        <w:tabs>
          <w:tab w:val="left" w:pos="1140"/>
        </w:tabs>
        <w:wordWrap w:val="0"/>
        <w:spacing w:line="360" w:lineRule="auto"/>
        <w:ind w:firstLine="480"/>
        <w:rPr>
          <w:rFonts w:hAnsi="宋体" w:cs="宋体"/>
          <w:color w:val="auto"/>
        </w:rPr>
      </w:pPr>
      <w:r>
        <w:rPr>
          <w:rFonts w:hint="eastAsia" w:hAnsi="宋体" w:cs="宋体"/>
          <w:color w:val="auto"/>
        </w:rPr>
        <w:t>拒绝有关部门监督检查或提供虚假情况的。</w:t>
      </w:r>
    </w:p>
    <w:p w14:paraId="06524A52">
      <w:pPr>
        <w:pStyle w:val="14"/>
        <w:wordWrap w:val="0"/>
        <w:spacing w:line="360" w:lineRule="auto"/>
        <w:ind w:left="420"/>
        <w:rPr>
          <w:rFonts w:hAnsi="宋体" w:cs="宋体"/>
          <w:color w:val="auto"/>
        </w:rPr>
      </w:pPr>
      <w:r>
        <w:rPr>
          <w:rFonts w:hint="eastAsia" w:hAnsi="宋体" w:cs="宋体"/>
          <w:color w:val="auto"/>
        </w:rPr>
        <w:t>10、我方及由本人担任法定代表人的其他机构最近三年内被处罚的违法行为有：</w:t>
      </w:r>
      <w:r>
        <w:rPr>
          <w:rFonts w:hint="eastAsia" w:hAnsi="宋体" w:cs="宋体"/>
          <w:color w:val="auto"/>
          <w:u w:val="single"/>
        </w:rPr>
        <w:t xml:space="preserve">                   </w:t>
      </w:r>
    </w:p>
    <w:p w14:paraId="28DE61D7">
      <w:pPr>
        <w:pStyle w:val="14"/>
        <w:wordWrap w:val="0"/>
        <w:spacing w:line="360" w:lineRule="auto"/>
        <w:ind w:left="420"/>
        <w:rPr>
          <w:rFonts w:hAnsi="宋体" w:cs="宋体"/>
          <w:color w:val="auto"/>
        </w:rPr>
      </w:pPr>
      <w:r>
        <w:rPr>
          <w:rFonts w:hint="eastAsia" w:hAnsi="宋体" w:cs="宋体"/>
          <w:color w:val="auto"/>
          <w:u w:val="single"/>
        </w:rPr>
        <w:t xml:space="preserve">                                                                                        </w:t>
      </w:r>
    </w:p>
    <w:p w14:paraId="2745DC66">
      <w:pPr>
        <w:pStyle w:val="14"/>
        <w:wordWrap w:val="0"/>
        <w:spacing w:line="360" w:lineRule="auto"/>
        <w:ind w:firstLine="480"/>
        <w:rPr>
          <w:rFonts w:hAnsi="宋体" w:cs="宋体"/>
          <w:color w:val="auto"/>
        </w:rPr>
      </w:pPr>
      <w:r>
        <w:rPr>
          <w:rFonts w:hint="eastAsia" w:hAnsi="宋体" w:cs="宋体"/>
          <w:color w:val="auto"/>
        </w:rPr>
        <w:t>11、以上事项如有虚假或隐瞒，我方愿意承担一切后果，并不再寻求任何旨在减轻或免除法律责任的辩解。</w:t>
      </w:r>
    </w:p>
    <w:p w14:paraId="72C3A1C6">
      <w:pPr>
        <w:pStyle w:val="14"/>
        <w:wordWrap w:val="0"/>
        <w:spacing w:line="360" w:lineRule="auto"/>
        <w:ind w:firstLine="480"/>
        <w:rPr>
          <w:rFonts w:hAnsi="宋体" w:cs="宋体"/>
          <w:color w:val="auto"/>
        </w:rPr>
      </w:pPr>
      <w:r>
        <w:rPr>
          <w:rFonts w:hint="eastAsia" w:hAnsi="宋体" w:cs="宋体"/>
          <w:color w:val="auto"/>
        </w:rPr>
        <w:t>12、与本投标有关的一切正式往来信函请寄：</w:t>
      </w:r>
      <w:r>
        <w:rPr>
          <w:rFonts w:hint="eastAsia" w:hAnsi="宋体" w:cs="宋体"/>
          <w:color w:val="auto"/>
          <w:u w:val="single"/>
        </w:rPr>
        <w:t xml:space="preserve"> </w:t>
      </w:r>
    </w:p>
    <w:p w14:paraId="1CDE3CC1">
      <w:pPr>
        <w:pStyle w:val="14"/>
        <w:wordWrap w:val="0"/>
        <w:spacing w:line="360" w:lineRule="auto"/>
        <w:ind w:firstLine="480"/>
        <w:rPr>
          <w:rFonts w:hAnsi="宋体" w:cs="宋体"/>
          <w:color w:val="auto"/>
        </w:rPr>
      </w:pPr>
      <w:r>
        <w:rPr>
          <w:rFonts w:hint="eastAsia" w:hAnsi="宋体" w:cs="宋体"/>
          <w:color w:val="auto"/>
        </w:rPr>
        <w:t>地址：</w:t>
      </w:r>
      <w:r>
        <w:rPr>
          <w:rFonts w:hint="eastAsia" w:hAnsi="宋体" w:cs="宋体"/>
          <w:color w:val="auto"/>
          <w:u w:val="single"/>
        </w:rPr>
        <w:t xml:space="preserve">                                                        </w:t>
      </w:r>
      <w:r>
        <w:rPr>
          <w:rFonts w:hint="eastAsia" w:hAnsi="宋体" w:cs="宋体"/>
          <w:color w:val="auto"/>
        </w:rPr>
        <w:t xml:space="preserve"> </w:t>
      </w:r>
    </w:p>
    <w:p w14:paraId="5E747F1E">
      <w:pPr>
        <w:pStyle w:val="14"/>
        <w:wordWrap w:val="0"/>
        <w:spacing w:line="360" w:lineRule="auto"/>
        <w:ind w:firstLine="480"/>
        <w:rPr>
          <w:rFonts w:hAnsi="宋体" w:cs="宋体"/>
          <w:color w:val="auto"/>
          <w:u w:val="single"/>
        </w:rPr>
      </w:pPr>
      <w:r>
        <w:rPr>
          <w:rFonts w:hint="eastAsia" w:hAnsi="宋体" w:cs="宋体"/>
          <w:color w:val="auto"/>
        </w:rPr>
        <w:t>电话：</w:t>
      </w:r>
      <w:r>
        <w:rPr>
          <w:rFonts w:hint="eastAsia" w:hAnsi="宋体" w:cs="宋体"/>
          <w:color w:val="auto"/>
          <w:u w:val="single"/>
        </w:rPr>
        <w:t xml:space="preserve">                                      　　　　　　　　　</w:t>
      </w:r>
    </w:p>
    <w:p w14:paraId="54DBE983">
      <w:pPr>
        <w:pStyle w:val="14"/>
        <w:wordWrap w:val="0"/>
        <w:spacing w:line="360" w:lineRule="auto"/>
        <w:ind w:firstLine="480"/>
        <w:rPr>
          <w:rFonts w:hAnsi="宋体" w:cs="宋体"/>
          <w:color w:val="auto"/>
        </w:rPr>
      </w:pPr>
      <w:r>
        <w:rPr>
          <w:rFonts w:hint="eastAsia" w:hAnsi="宋体" w:cs="宋体"/>
          <w:color w:val="auto"/>
        </w:rPr>
        <w:t>传真：</w:t>
      </w:r>
      <w:r>
        <w:rPr>
          <w:rFonts w:hint="eastAsia" w:hAnsi="宋体" w:cs="宋体"/>
          <w:color w:val="auto"/>
          <w:u w:val="single"/>
        </w:rPr>
        <w:t>　　　　　　　　　　　　　　　　　　　　　　　　　　　　</w:t>
      </w:r>
    </w:p>
    <w:p w14:paraId="5C1EDC03">
      <w:pPr>
        <w:pStyle w:val="14"/>
        <w:wordWrap w:val="0"/>
        <w:spacing w:line="360" w:lineRule="auto"/>
        <w:ind w:firstLine="480"/>
        <w:rPr>
          <w:rFonts w:hAnsi="宋体" w:cs="宋体"/>
          <w:color w:val="auto"/>
          <w:u w:val="single"/>
        </w:rPr>
      </w:pPr>
      <w:r>
        <w:rPr>
          <w:rFonts w:hint="eastAsia" w:hAnsi="宋体" w:cs="宋体"/>
          <w:color w:val="auto"/>
        </w:rPr>
        <w:t>邮政编码：</w:t>
      </w:r>
      <w:r>
        <w:rPr>
          <w:rFonts w:hint="eastAsia" w:hAnsi="宋体" w:cs="宋体"/>
          <w:color w:val="auto"/>
          <w:u w:val="single"/>
        </w:rPr>
        <w:t xml:space="preserve">                                                    </w:t>
      </w:r>
    </w:p>
    <w:p w14:paraId="2D4B9FB6">
      <w:pPr>
        <w:pStyle w:val="14"/>
        <w:wordWrap w:val="0"/>
        <w:spacing w:line="360" w:lineRule="auto"/>
        <w:ind w:firstLine="480"/>
        <w:rPr>
          <w:rFonts w:hAnsi="宋体" w:cs="宋体"/>
          <w:color w:val="auto"/>
          <w:u w:val="single"/>
        </w:rPr>
      </w:pPr>
      <w:r>
        <w:rPr>
          <w:rFonts w:hint="eastAsia" w:hAnsi="宋体" w:cs="宋体"/>
          <w:color w:val="auto"/>
        </w:rPr>
        <w:t>开户名称：</w:t>
      </w:r>
      <w:r>
        <w:rPr>
          <w:rFonts w:hint="eastAsia" w:hAnsi="宋体" w:cs="宋体"/>
          <w:color w:val="auto"/>
          <w:u w:val="single"/>
        </w:rPr>
        <w:t xml:space="preserve">                                                    </w:t>
      </w:r>
    </w:p>
    <w:p w14:paraId="10A73BE0">
      <w:pPr>
        <w:pStyle w:val="14"/>
        <w:wordWrap w:val="0"/>
        <w:spacing w:line="360" w:lineRule="auto"/>
        <w:ind w:firstLine="480"/>
        <w:rPr>
          <w:rFonts w:hAnsi="宋体" w:cs="宋体"/>
          <w:color w:val="auto"/>
          <w:u w:val="single"/>
        </w:rPr>
      </w:pPr>
      <w:r>
        <w:rPr>
          <w:rFonts w:hint="eastAsia" w:hAnsi="宋体" w:cs="宋体"/>
          <w:color w:val="auto"/>
        </w:rPr>
        <w:t>开户银行：</w:t>
      </w:r>
      <w:r>
        <w:rPr>
          <w:rFonts w:hint="eastAsia" w:hAnsi="宋体" w:cs="宋体"/>
          <w:color w:val="auto"/>
          <w:u w:val="single"/>
        </w:rPr>
        <w:t xml:space="preserve">                                                    </w:t>
      </w:r>
    </w:p>
    <w:p w14:paraId="03D4AE0E">
      <w:pPr>
        <w:pStyle w:val="14"/>
        <w:wordWrap w:val="0"/>
        <w:spacing w:line="360" w:lineRule="auto"/>
        <w:ind w:firstLine="480"/>
        <w:rPr>
          <w:rFonts w:hAnsi="宋体" w:cs="宋体"/>
          <w:color w:val="auto"/>
          <w:u w:val="single"/>
        </w:rPr>
      </w:pPr>
      <w:r>
        <w:rPr>
          <w:rFonts w:hint="eastAsia" w:hAnsi="宋体" w:cs="宋体"/>
          <w:color w:val="auto"/>
        </w:rPr>
        <w:t>银行账号：</w:t>
      </w:r>
      <w:r>
        <w:rPr>
          <w:rFonts w:hint="eastAsia" w:hAnsi="宋体" w:cs="宋体"/>
          <w:color w:val="auto"/>
          <w:u w:val="single"/>
        </w:rPr>
        <w:t xml:space="preserve">                                                    </w:t>
      </w:r>
    </w:p>
    <w:p w14:paraId="7D0746DA">
      <w:pPr>
        <w:wordWrap w:val="0"/>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投标人名称(电子签章)：</w:t>
      </w:r>
    </w:p>
    <w:p w14:paraId="24EDA98B">
      <w:pPr>
        <w:wordWrap w:val="0"/>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318BBA5">
      <w:pPr>
        <w:widowControl/>
        <w:wordWrap w:val="0"/>
        <w:spacing w:line="360" w:lineRule="auto"/>
        <w:jc w:val="left"/>
        <w:rPr>
          <w:rFonts w:ascii="宋体" w:hAnsi="宋体" w:cs="宋体"/>
          <w:color w:val="auto"/>
          <w:kern w:val="0"/>
          <w:sz w:val="24"/>
          <w:lang w:val="zh-CN"/>
        </w:rPr>
        <w:sectPr>
          <w:pgSz w:w="11906" w:h="16838"/>
          <w:pgMar w:top="1440" w:right="1080" w:bottom="1440" w:left="1080" w:header="720" w:footer="720" w:gutter="0"/>
          <w:cols w:space="720" w:num="1"/>
          <w:docGrid w:type="lines" w:linePitch="331" w:charSpace="0"/>
        </w:sectPr>
      </w:pPr>
    </w:p>
    <w:p w14:paraId="62D9A3A3">
      <w:pPr>
        <w:pStyle w:val="14"/>
        <w:wordWrap w:val="0"/>
        <w:spacing w:line="360" w:lineRule="auto"/>
        <w:ind w:firstLine="600"/>
        <w:jc w:val="center"/>
        <w:rPr>
          <w:rFonts w:hAnsi="宋体" w:cs="宋体"/>
          <w:b/>
          <w:color w:val="auto"/>
          <w:sz w:val="30"/>
          <w:szCs w:val="30"/>
        </w:rPr>
      </w:pPr>
      <w:r>
        <w:rPr>
          <w:rFonts w:hint="eastAsia" w:hAnsi="宋体" w:cs="宋体"/>
          <w:color w:val="auto"/>
          <w:sz w:val="30"/>
        </w:rPr>
        <w:t>二、</w:t>
      </w:r>
      <w:r>
        <w:rPr>
          <w:rFonts w:hint="eastAsia" w:hAnsi="宋体" w:cs="宋体"/>
          <w:b/>
          <w:color w:val="auto"/>
          <w:sz w:val="30"/>
          <w:szCs w:val="30"/>
        </w:rPr>
        <w:t>开标一览表</w:t>
      </w:r>
      <w:r>
        <w:rPr>
          <w:rFonts w:hint="eastAsia" w:hAnsi="宋体" w:cs="宋体"/>
          <w:b/>
          <w:color w:val="auto"/>
          <w:kern w:val="0"/>
          <w:sz w:val="24"/>
          <w:lang w:val="zh-CN"/>
        </w:rPr>
        <w:t>(单位均为人民币元)</w:t>
      </w:r>
    </w:p>
    <w:p w14:paraId="08F09A46">
      <w:pPr>
        <w:wordWrap w:val="0"/>
        <w:snapToGrid w:val="0"/>
        <w:spacing w:line="360" w:lineRule="auto"/>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57BC2466">
      <w:pPr>
        <w:wordWrap w:val="0"/>
        <w:snapToGrid w:val="0"/>
        <w:spacing w:line="360" w:lineRule="auto"/>
        <w:rPr>
          <w:rFonts w:ascii="宋体" w:hAnsi="宋体" w:cs="宋体"/>
          <w:color w:val="auto"/>
          <w:sz w:val="24"/>
          <w:u w:val="single"/>
        </w:rPr>
      </w:pP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6A83F6EF">
      <w:pPr>
        <w:pStyle w:val="14"/>
        <w:wordWrap w:val="0"/>
        <w:spacing w:line="360" w:lineRule="auto"/>
        <w:rPr>
          <w:rFonts w:hAnsi="宋体" w:cs="宋体"/>
          <w:b/>
          <w:color w:val="auto"/>
          <w:sz w:val="32"/>
        </w:rPr>
      </w:pPr>
      <w:r>
        <w:rPr>
          <w:rFonts w:hint="eastAsia" w:hAnsi="宋体" w:cs="宋体"/>
          <w:color w:val="auto"/>
          <w:sz w:val="24"/>
        </w:rPr>
        <w:t>投标人名称：</w:t>
      </w:r>
      <w:r>
        <w:rPr>
          <w:rFonts w:hint="eastAsia" w:hAnsi="宋体" w:cs="宋体"/>
          <w:color w:val="auto"/>
          <w:sz w:val="24"/>
          <w:u w:val="single"/>
        </w:rPr>
        <w:t xml:space="preserve">                     </w:t>
      </w:r>
      <w:r>
        <w:rPr>
          <w:rFonts w:hint="eastAsia" w:hAnsi="宋体" w:cs="宋体"/>
          <w:color w:val="auto"/>
          <w:sz w:val="24"/>
        </w:rPr>
        <w:t xml:space="preserve">   </w:t>
      </w:r>
    </w:p>
    <w:tbl>
      <w:tblPr>
        <w:tblStyle w:val="25"/>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109"/>
        <w:gridCol w:w="805"/>
      </w:tblGrid>
      <w:tr w14:paraId="197B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798E8554">
            <w:pPr>
              <w:wordWrap w:val="0"/>
              <w:spacing w:line="360" w:lineRule="auto"/>
              <w:rPr>
                <w:rFonts w:ascii="宋体" w:hAnsi="宋体" w:cs="宋体"/>
                <w:color w:val="auto"/>
                <w:szCs w:val="22"/>
              </w:rPr>
            </w:pPr>
            <w:r>
              <w:rPr>
                <w:rFonts w:hint="eastAsia" w:ascii="宋体" w:hAnsi="宋体" w:cs="宋体"/>
                <w:color w:val="auto"/>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5DEFCA40">
            <w:pPr>
              <w:wordWrap w:val="0"/>
              <w:spacing w:line="360" w:lineRule="auto"/>
              <w:rPr>
                <w:rFonts w:ascii="宋体" w:hAnsi="宋体" w:cs="宋体"/>
                <w:color w:val="auto"/>
                <w:szCs w:val="22"/>
              </w:rPr>
            </w:pPr>
            <w:r>
              <w:rPr>
                <w:rFonts w:hint="eastAsia" w:ascii="宋体" w:hAnsi="宋体" w:cs="宋体"/>
                <w:color w:val="auto"/>
                <w:szCs w:val="22"/>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6855E017">
            <w:pPr>
              <w:wordWrap w:val="0"/>
              <w:spacing w:line="360" w:lineRule="auto"/>
              <w:jc w:val="center"/>
              <w:rPr>
                <w:rFonts w:ascii="宋体" w:hAnsi="宋体" w:cs="宋体"/>
                <w:color w:val="auto"/>
                <w:szCs w:val="22"/>
              </w:rPr>
            </w:pPr>
            <w:r>
              <w:rPr>
                <w:rFonts w:hint="eastAsia" w:ascii="宋体" w:hAnsi="宋体" w:cs="宋体"/>
                <w:color w:val="auto"/>
                <w:szCs w:val="22"/>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4BA540F6">
            <w:pPr>
              <w:wordWrap w:val="0"/>
              <w:spacing w:line="360" w:lineRule="auto"/>
              <w:jc w:val="center"/>
              <w:rPr>
                <w:rFonts w:ascii="宋体" w:hAnsi="宋体" w:cs="宋体"/>
                <w:color w:val="auto"/>
                <w:szCs w:val="22"/>
              </w:rPr>
            </w:pPr>
            <w:r>
              <w:rPr>
                <w:rFonts w:hint="eastAsia" w:ascii="宋体" w:hAnsi="宋体" w:cs="宋体"/>
                <w:color w:val="auto"/>
                <w:szCs w:val="22"/>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10B044F5">
            <w:pPr>
              <w:wordWrap w:val="0"/>
              <w:spacing w:line="360" w:lineRule="auto"/>
              <w:rPr>
                <w:rFonts w:ascii="宋体" w:hAnsi="宋体" w:cs="宋体"/>
                <w:color w:val="auto"/>
                <w:szCs w:val="22"/>
              </w:rPr>
            </w:pPr>
            <w:r>
              <w:rPr>
                <w:rFonts w:hint="eastAsia" w:ascii="宋体" w:hAnsi="宋体" w:cs="宋体"/>
                <w:color w:val="auto"/>
                <w:szCs w:val="22"/>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5E43B0FA">
            <w:pPr>
              <w:wordWrap w:val="0"/>
              <w:spacing w:line="360" w:lineRule="auto"/>
              <w:rPr>
                <w:rFonts w:ascii="宋体" w:hAnsi="宋体" w:cs="宋体"/>
                <w:color w:val="auto"/>
                <w:szCs w:val="22"/>
              </w:rPr>
            </w:pPr>
            <w:r>
              <w:rPr>
                <w:rFonts w:hint="eastAsia" w:ascii="宋体" w:hAnsi="宋体" w:cs="宋体"/>
                <w:color w:val="auto"/>
                <w:szCs w:val="22"/>
              </w:rPr>
              <w:t>单项合价（元）</w:t>
            </w:r>
          </w:p>
          <w:p w14:paraId="36C15493">
            <w:pPr>
              <w:wordWrap w:val="0"/>
              <w:spacing w:line="360" w:lineRule="auto"/>
              <w:rPr>
                <w:rFonts w:ascii="宋体" w:hAnsi="宋体" w:cs="宋体"/>
                <w:color w:val="auto"/>
                <w:szCs w:val="22"/>
              </w:rPr>
            </w:pPr>
            <w:r>
              <w:rPr>
                <w:rFonts w:hint="eastAsia" w:ascii="宋体" w:hAnsi="宋体" w:cs="宋体"/>
                <w:color w:val="auto"/>
                <w:szCs w:val="22"/>
              </w:rPr>
              <w:t>③＝①×②</w:t>
            </w:r>
          </w:p>
        </w:tc>
        <w:tc>
          <w:tcPr>
            <w:tcW w:w="1109" w:type="dxa"/>
            <w:tcBorders>
              <w:top w:val="single" w:color="auto" w:sz="4" w:space="0"/>
              <w:left w:val="single" w:color="auto" w:sz="4" w:space="0"/>
              <w:bottom w:val="single" w:color="auto" w:sz="4" w:space="0"/>
              <w:right w:val="single" w:color="auto" w:sz="4" w:space="0"/>
            </w:tcBorders>
            <w:vAlign w:val="center"/>
          </w:tcPr>
          <w:p w14:paraId="482F2699">
            <w:pPr>
              <w:wordWrap w:val="0"/>
              <w:spacing w:line="360" w:lineRule="auto"/>
              <w:jc w:val="center"/>
              <w:rPr>
                <w:rFonts w:ascii="宋体" w:hAnsi="宋体" w:cs="宋体"/>
                <w:color w:val="auto"/>
                <w:szCs w:val="22"/>
              </w:rPr>
            </w:pPr>
            <w:r>
              <w:rPr>
                <w:rFonts w:hint="eastAsia" w:hAnsi="宋体" w:cs="宋体"/>
                <w:color w:val="auto"/>
              </w:rPr>
              <w:t>提交服务成果时间</w:t>
            </w:r>
          </w:p>
        </w:tc>
        <w:tc>
          <w:tcPr>
            <w:tcW w:w="805" w:type="dxa"/>
            <w:tcBorders>
              <w:top w:val="single" w:color="auto" w:sz="4" w:space="0"/>
              <w:left w:val="single" w:color="auto" w:sz="4" w:space="0"/>
              <w:bottom w:val="single" w:color="auto" w:sz="4" w:space="0"/>
              <w:right w:val="single" w:color="auto" w:sz="4" w:space="0"/>
            </w:tcBorders>
            <w:vAlign w:val="center"/>
          </w:tcPr>
          <w:p w14:paraId="3C1C99CD">
            <w:pPr>
              <w:wordWrap w:val="0"/>
              <w:spacing w:line="360" w:lineRule="auto"/>
              <w:rPr>
                <w:rFonts w:ascii="宋体" w:hAnsi="宋体" w:cs="宋体"/>
                <w:color w:val="auto"/>
                <w:szCs w:val="22"/>
              </w:rPr>
            </w:pPr>
            <w:r>
              <w:rPr>
                <w:rFonts w:hint="eastAsia" w:ascii="宋体" w:hAnsi="宋体" w:cs="宋体"/>
                <w:color w:val="auto"/>
                <w:szCs w:val="22"/>
              </w:rPr>
              <w:t>备注</w:t>
            </w:r>
          </w:p>
        </w:tc>
      </w:tr>
      <w:tr w14:paraId="715A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EFFCC78">
            <w:pPr>
              <w:wordWrap w:val="0"/>
              <w:spacing w:line="360" w:lineRule="auto"/>
              <w:rPr>
                <w:rFonts w:ascii="宋体" w:hAnsi="宋体" w:cs="宋体"/>
                <w:color w:val="auto"/>
                <w:szCs w:val="22"/>
              </w:rPr>
            </w:pPr>
            <w:r>
              <w:rPr>
                <w:rFonts w:hint="eastAsia" w:ascii="宋体" w:hAnsi="宋体" w:cs="宋体"/>
                <w:color w:val="auto"/>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14:paraId="5F522B28">
            <w:pPr>
              <w:wordWrap w:val="0"/>
              <w:spacing w:line="360" w:lineRule="auto"/>
              <w:rPr>
                <w:rFonts w:ascii="宋体" w:hAnsi="宋体" w:cs="宋体"/>
                <w:color w:val="auto"/>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7EA3948A">
            <w:pPr>
              <w:wordWrap w:val="0"/>
              <w:spacing w:line="360" w:lineRule="auto"/>
              <w:rPr>
                <w:rFonts w:ascii="宋体" w:hAnsi="宋体" w:cs="宋体"/>
                <w:color w:val="auto"/>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3CC770B">
            <w:pPr>
              <w:wordWrap w:val="0"/>
              <w:spacing w:line="360" w:lineRule="auto"/>
              <w:rPr>
                <w:rFonts w:ascii="宋体" w:hAnsi="宋体" w:cs="宋体"/>
                <w:color w:val="auto"/>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13CBBF4E">
            <w:pPr>
              <w:wordWrap w:val="0"/>
              <w:spacing w:line="360" w:lineRule="auto"/>
              <w:rPr>
                <w:rFonts w:ascii="宋体" w:hAnsi="宋体" w:cs="宋体"/>
                <w:color w:val="auto"/>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762C0A56">
            <w:pPr>
              <w:wordWrap w:val="0"/>
              <w:spacing w:line="360" w:lineRule="auto"/>
              <w:rPr>
                <w:rFonts w:ascii="宋体" w:hAnsi="宋体" w:cs="宋体"/>
                <w:color w:val="auto"/>
                <w:szCs w:val="22"/>
              </w:rPr>
            </w:pPr>
          </w:p>
        </w:tc>
        <w:tc>
          <w:tcPr>
            <w:tcW w:w="1109" w:type="dxa"/>
            <w:tcBorders>
              <w:top w:val="single" w:color="auto" w:sz="4" w:space="0"/>
              <w:left w:val="single" w:color="auto" w:sz="4" w:space="0"/>
              <w:bottom w:val="single" w:color="auto" w:sz="4" w:space="0"/>
              <w:right w:val="single" w:color="auto" w:sz="4" w:space="0"/>
            </w:tcBorders>
          </w:tcPr>
          <w:p w14:paraId="4893E03B">
            <w:pPr>
              <w:wordWrap w:val="0"/>
              <w:spacing w:line="360" w:lineRule="auto"/>
              <w:rPr>
                <w:rFonts w:ascii="宋体" w:hAnsi="宋体" w:cs="宋体"/>
                <w:color w:val="auto"/>
                <w:szCs w:val="22"/>
              </w:rPr>
            </w:pPr>
          </w:p>
        </w:tc>
        <w:tc>
          <w:tcPr>
            <w:tcW w:w="805" w:type="dxa"/>
            <w:tcBorders>
              <w:top w:val="single" w:color="auto" w:sz="4" w:space="0"/>
              <w:left w:val="single" w:color="auto" w:sz="4" w:space="0"/>
              <w:bottom w:val="single" w:color="auto" w:sz="4" w:space="0"/>
              <w:right w:val="single" w:color="auto" w:sz="4" w:space="0"/>
            </w:tcBorders>
            <w:vAlign w:val="center"/>
          </w:tcPr>
          <w:p w14:paraId="7252EA02">
            <w:pPr>
              <w:wordWrap w:val="0"/>
              <w:spacing w:line="360" w:lineRule="auto"/>
              <w:rPr>
                <w:rFonts w:ascii="宋体" w:hAnsi="宋体" w:cs="宋体"/>
                <w:color w:val="auto"/>
                <w:szCs w:val="22"/>
              </w:rPr>
            </w:pPr>
          </w:p>
        </w:tc>
      </w:tr>
      <w:tr w14:paraId="11D3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24761C35">
            <w:pPr>
              <w:wordWrap w:val="0"/>
              <w:spacing w:line="360" w:lineRule="auto"/>
              <w:rPr>
                <w:rFonts w:ascii="宋体" w:hAnsi="宋体" w:cs="宋体"/>
                <w:color w:val="auto"/>
                <w:szCs w:val="22"/>
              </w:rPr>
            </w:pPr>
            <w:r>
              <w:rPr>
                <w:rFonts w:hint="eastAsia" w:ascii="宋体" w:hAnsi="宋体" w:cs="宋体"/>
                <w:color w:val="auto"/>
                <w:szCs w:val="22"/>
              </w:rPr>
              <w:t>2</w:t>
            </w:r>
          </w:p>
        </w:tc>
        <w:tc>
          <w:tcPr>
            <w:tcW w:w="1260" w:type="dxa"/>
            <w:tcBorders>
              <w:top w:val="single" w:color="auto" w:sz="4" w:space="0"/>
              <w:left w:val="single" w:color="auto" w:sz="4" w:space="0"/>
              <w:bottom w:val="single" w:color="auto" w:sz="4" w:space="0"/>
              <w:right w:val="single" w:color="auto" w:sz="4" w:space="0"/>
            </w:tcBorders>
            <w:vAlign w:val="center"/>
          </w:tcPr>
          <w:p w14:paraId="6A164617">
            <w:pPr>
              <w:wordWrap w:val="0"/>
              <w:spacing w:line="360" w:lineRule="auto"/>
              <w:rPr>
                <w:rFonts w:ascii="宋体" w:hAnsi="宋体" w:cs="宋体"/>
                <w:color w:val="auto"/>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7BC0A688">
            <w:pPr>
              <w:wordWrap w:val="0"/>
              <w:spacing w:line="360" w:lineRule="auto"/>
              <w:rPr>
                <w:rFonts w:ascii="宋体" w:hAnsi="宋体" w:cs="宋体"/>
                <w:color w:val="auto"/>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E8FAF07">
            <w:pPr>
              <w:wordWrap w:val="0"/>
              <w:spacing w:line="360" w:lineRule="auto"/>
              <w:rPr>
                <w:rFonts w:ascii="宋体" w:hAnsi="宋体" w:cs="宋体"/>
                <w:color w:val="auto"/>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22274765">
            <w:pPr>
              <w:wordWrap w:val="0"/>
              <w:spacing w:line="360" w:lineRule="auto"/>
              <w:rPr>
                <w:rFonts w:ascii="宋体" w:hAnsi="宋体" w:cs="宋体"/>
                <w:color w:val="auto"/>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53AF6A84">
            <w:pPr>
              <w:wordWrap w:val="0"/>
              <w:spacing w:line="360" w:lineRule="auto"/>
              <w:rPr>
                <w:rFonts w:ascii="宋体" w:hAnsi="宋体" w:cs="宋体"/>
                <w:color w:val="auto"/>
                <w:szCs w:val="22"/>
              </w:rPr>
            </w:pPr>
          </w:p>
        </w:tc>
        <w:tc>
          <w:tcPr>
            <w:tcW w:w="1109" w:type="dxa"/>
            <w:tcBorders>
              <w:top w:val="single" w:color="auto" w:sz="4" w:space="0"/>
              <w:left w:val="single" w:color="auto" w:sz="4" w:space="0"/>
              <w:bottom w:val="single" w:color="auto" w:sz="4" w:space="0"/>
              <w:right w:val="single" w:color="auto" w:sz="4" w:space="0"/>
            </w:tcBorders>
          </w:tcPr>
          <w:p w14:paraId="11EAA74C">
            <w:pPr>
              <w:wordWrap w:val="0"/>
              <w:spacing w:line="360" w:lineRule="auto"/>
              <w:rPr>
                <w:rFonts w:ascii="宋体" w:hAnsi="宋体" w:cs="宋体"/>
                <w:color w:val="auto"/>
                <w:szCs w:val="22"/>
              </w:rPr>
            </w:pPr>
          </w:p>
        </w:tc>
        <w:tc>
          <w:tcPr>
            <w:tcW w:w="805" w:type="dxa"/>
            <w:tcBorders>
              <w:top w:val="single" w:color="auto" w:sz="4" w:space="0"/>
              <w:left w:val="single" w:color="auto" w:sz="4" w:space="0"/>
              <w:bottom w:val="single" w:color="auto" w:sz="4" w:space="0"/>
              <w:right w:val="single" w:color="auto" w:sz="4" w:space="0"/>
            </w:tcBorders>
            <w:vAlign w:val="center"/>
          </w:tcPr>
          <w:p w14:paraId="19582AEB">
            <w:pPr>
              <w:wordWrap w:val="0"/>
              <w:spacing w:line="360" w:lineRule="auto"/>
              <w:rPr>
                <w:rFonts w:ascii="宋体" w:hAnsi="宋体" w:cs="宋体"/>
                <w:color w:val="auto"/>
                <w:szCs w:val="22"/>
              </w:rPr>
            </w:pPr>
          </w:p>
        </w:tc>
      </w:tr>
      <w:tr w14:paraId="6002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1390650E">
            <w:pPr>
              <w:wordWrap w:val="0"/>
              <w:spacing w:line="360" w:lineRule="auto"/>
              <w:rPr>
                <w:rFonts w:ascii="宋体" w:hAnsi="宋体" w:cs="宋体"/>
                <w:color w:val="auto"/>
                <w:szCs w:val="22"/>
              </w:rPr>
            </w:pPr>
            <w:r>
              <w:rPr>
                <w:rFonts w:hint="eastAsia" w:ascii="宋体" w:hAnsi="宋体" w:cs="宋体"/>
                <w:color w:val="auto"/>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14:paraId="51E7A3F2">
            <w:pPr>
              <w:wordWrap w:val="0"/>
              <w:spacing w:line="360" w:lineRule="auto"/>
              <w:rPr>
                <w:rFonts w:ascii="宋体" w:hAnsi="宋体" w:cs="宋体"/>
                <w:color w:val="auto"/>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55A64292">
            <w:pPr>
              <w:wordWrap w:val="0"/>
              <w:spacing w:line="360" w:lineRule="auto"/>
              <w:rPr>
                <w:rFonts w:ascii="宋体" w:hAnsi="宋体" w:cs="宋体"/>
                <w:color w:val="auto"/>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6CC3DED">
            <w:pPr>
              <w:wordWrap w:val="0"/>
              <w:spacing w:line="360" w:lineRule="auto"/>
              <w:rPr>
                <w:rFonts w:ascii="宋体" w:hAnsi="宋体" w:cs="宋体"/>
                <w:color w:val="auto"/>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2C561D5D">
            <w:pPr>
              <w:wordWrap w:val="0"/>
              <w:spacing w:line="360" w:lineRule="auto"/>
              <w:rPr>
                <w:rFonts w:ascii="宋体" w:hAnsi="宋体" w:cs="宋体"/>
                <w:color w:val="auto"/>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3C2BFC26">
            <w:pPr>
              <w:wordWrap w:val="0"/>
              <w:spacing w:line="360" w:lineRule="auto"/>
              <w:rPr>
                <w:rFonts w:ascii="宋体" w:hAnsi="宋体" w:cs="宋体"/>
                <w:color w:val="auto"/>
                <w:szCs w:val="22"/>
              </w:rPr>
            </w:pPr>
          </w:p>
        </w:tc>
        <w:tc>
          <w:tcPr>
            <w:tcW w:w="1109" w:type="dxa"/>
            <w:tcBorders>
              <w:top w:val="single" w:color="auto" w:sz="4" w:space="0"/>
              <w:left w:val="single" w:color="auto" w:sz="4" w:space="0"/>
              <w:bottom w:val="single" w:color="auto" w:sz="4" w:space="0"/>
              <w:right w:val="single" w:color="auto" w:sz="4" w:space="0"/>
            </w:tcBorders>
          </w:tcPr>
          <w:p w14:paraId="46D265A8">
            <w:pPr>
              <w:wordWrap w:val="0"/>
              <w:spacing w:line="360" w:lineRule="auto"/>
              <w:rPr>
                <w:rFonts w:ascii="宋体" w:hAnsi="宋体" w:cs="宋体"/>
                <w:color w:val="auto"/>
                <w:szCs w:val="22"/>
              </w:rPr>
            </w:pPr>
          </w:p>
        </w:tc>
        <w:tc>
          <w:tcPr>
            <w:tcW w:w="805" w:type="dxa"/>
            <w:tcBorders>
              <w:top w:val="single" w:color="auto" w:sz="4" w:space="0"/>
              <w:left w:val="single" w:color="auto" w:sz="4" w:space="0"/>
              <w:bottom w:val="single" w:color="auto" w:sz="4" w:space="0"/>
              <w:right w:val="single" w:color="auto" w:sz="4" w:space="0"/>
            </w:tcBorders>
            <w:vAlign w:val="center"/>
          </w:tcPr>
          <w:p w14:paraId="20FF86E8">
            <w:pPr>
              <w:wordWrap w:val="0"/>
              <w:spacing w:line="360" w:lineRule="auto"/>
              <w:rPr>
                <w:rFonts w:ascii="宋体" w:hAnsi="宋体" w:cs="宋体"/>
                <w:color w:val="auto"/>
                <w:szCs w:val="22"/>
              </w:rPr>
            </w:pPr>
          </w:p>
        </w:tc>
      </w:tr>
      <w:tr w14:paraId="6EB3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3F3C51D6">
            <w:pPr>
              <w:wordWrap w:val="0"/>
              <w:spacing w:line="360" w:lineRule="auto"/>
              <w:jc w:val="left"/>
              <w:rPr>
                <w:rFonts w:ascii="宋体" w:hAnsi="宋体" w:cs="宋体"/>
                <w:color w:val="auto"/>
                <w:szCs w:val="22"/>
              </w:rPr>
            </w:pPr>
            <w:r>
              <w:rPr>
                <w:rFonts w:hint="eastAsia" w:ascii="宋体" w:hAnsi="宋体" w:cs="宋体"/>
                <w:color w:val="auto"/>
                <w:szCs w:val="21"/>
              </w:rPr>
              <w:t>报价合计（包含税费等所有费用）：（大写）人民币             （</w:t>
            </w:r>
            <w:r>
              <w:rPr>
                <w:rFonts w:hint="eastAsia" w:hAnsi="宋体" w:cs="宋体"/>
                <w:color w:val="auto"/>
              </w:rPr>
              <w:t>¥</w:t>
            </w:r>
            <w:r>
              <w:rPr>
                <w:rFonts w:hint="eastAsia" w:ascii="宋体" w:hAnsi="宋体" w:cs="宋体"/>
                <w:color w:val="auto"/>
                <w:szCs w:val="21"/>
              </w:rPr>
              <w:t xml:space="preserve">                  元）</w:t>
            </w:r>
          </w:p>
        </w:tc>
      </w:tr>
      <w:tr w14:paraId="1B1B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BC6520F">
            <w:pPr>
              <w:wordWrap w:val="0"/>
              <w:spacing w:line="360" w:lineRule="auto"/>
              <w:rPr>
                <w:rFonts w:ascii="宋体" w:hAnsi="宋体" w:cs="宋体"/>
                <w:color w:val="auto"/>
                <w:szCs w:val="22"/>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r w14:paraId="2A4C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FB018F0">
            <w:pPr>
              <w:wordWrap w:val="0"/>
              <w:spacing w:line="360" w:lineRule="auto"/>
              <w:rPr>
                <w:rFonts w:ascii="宋体" w:hAnsi="宋体" w:cs="宋体"/>
                <w:color w:val="auto"/>
                <w:szCs w:val="22"/>
              </w:rPr>
            </w:pPr>
            <w:r>
              <w:rPr>
                <w:rFonts w:hint="eastAsia" w:ascii="宋体" w:hAnsi="宋体" w:cs="宋体"/>
                <w:color w:val="auto"/>
                <w:szCs w:val="22"/>
              </w:rPr>
              <w:t>验收标准：</w:t>
            </w:r>
          </w:p>
        </w:tc>
      </w:tr>
      <w:tr w14:paraId="7F3C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62D2101D">
            <w:pPr>
              <w:wordWrap w:val="0"/>
              <w:spacing w:line="360" w:lineRule="auto"/>
              <w:rPr>
                <w:rFonts w:ascii="宋体" w:hAnsi="宋体" w:cs="宋体"/>
                <w:color w:val="auto"/>
                <w:szCs w:val="22"/>
              </w:rPr>
            </w:pPr>
            <w:r>
              <w:rPr>
                <w:rFonts w:hint="eastAsia" w:ascii="宋体" w:hAnsi="宋体" w:cs="宋体"/>
                <w:color w:val="auto"/>
                <w:szCs w:val="22"/>
              </w:rPr>
              <w:t>优惠及其它：</w:t>
            </w:r>
          </w:p>
        </w:tc>
      </w:tr>
    </w:tbl>
    <w:p w14:paraId="04A60B25">
      <w:pPr>
        <w:wordWrap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注： </w:t>
      </w:r>
    </w:p>
    <w:p w14:paraId="73D940AE">
      <w:pPr>
        <w:wordWrap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lang w:val="zh-CN"/>
        </w:rPr>
        <w:t>否则其投标作无效处理。</w:t>
      </w:r>
    </w:p>
    <w:p w14:paraId="6A8ED2A8">
      <w:pPr>
        <w:wordWrap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2、本表内容均不能涂改，</w:t>
      </w:r>
      <w:r>
        <w:rPr>
          <w:rFonts w:hint="eastAsia" w:ascii="宋体" w:hAnsi="宋体" w:cs="宋体"/>
          <w:b/>
          <w:color w:val="auto"/>
          <w:kern w:val="0"/>
          <w:sz w:val="24"/>
          <w:lang w:val="zh-CN"/>
        </w:rPr>
        <w:t>否则其投标作无效处理。</w:t>
      </w:r>
    </w:p>
    <w:p w14:paraId="330217E8">
      <w:pPr>
        <w:wordWrap w:val="0"/>
        <w:snapToGrid w:val="0"/>
        <w:spacing w:line="360" w:lineRule="auto"/>
        <w:ind w:firstLine="480" w:firstLineChars="200"/>
        <w:jc w:val="left"/>
        <w:rPr>
          <w:rFonts w:ascii="宋体" w:hAnsi="宋体" w:cs="宋体"/>
          <w:b/>
          <w:color w:val="auto"/>
          <w:kern w:val="0"/>
          <w:sz w:val="24"/>
          <w:lang w:val="zh-CN"/>
        </w:rPr>
      </w:pPr>
      <w:r>
        <w:rPr>
          <w:rFonts w:hint="eastAsia" w:ascii="宋体" w:hAnsi="宋体" w:cs="宋体"/>
          <w:color w:val="auto"/>
          <w:kern w:val="0"/>
          <w:sz w:val="24"/>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lang w:val="zh-CN"/>
        </w:rPr>
        <w:t>否则其投标作无效处理。</w:t>
      </w:r>
    </w:p>
    <w:p w14:paraId="5C22F063">
      <w:pPr>
        <w:wordWrap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4、以上表格要求细分项目及报价，在“具体服务内容”一栏中，填写具体服务范围、服务时间、服务标准，</w:t>
      </w:r>
      <w:r>
        <w:rPr>
          <w:rFonts w:hint="eastAsia" w:ascii="宋体" w:hAnsi="宋体" w:cs="宋体"/>
          <w:b/>
          <w:color w:val="auto"/>
          <w:kern w:val="0"/>
          <w:sz w:val="24"/>
          <w:lang w:val="zh-CN"/>
        </w:rPr>
        <w:t>否则其投标作无效处理。</w:t>
      </w:r>
    </w:p>
    <w:p w14:paraId="44F64696">
      <w:pPr>
        <w:wordWrap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5、特别提示：采购机构将对项目名称和项目编号，中标供应商名称、地址和中标金额，主要中标标的的名称、服务范围、服务要求、服务时间、服务标准等予以公示。</w:t>
      </w:r>
    </w:p>
    <w:p w14:paraId="7C7C8499">
      <w:pPr>
        <w:wordWrap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szCs w:val="22"/>
          <w:lang w:val="zh-CN"/>
        </w:rPr>
        <w:t>6、</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F20A234">
      <w:pPr>
        <w:wordWrap w:val="0"/>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投标人名称(电子签章)：</w:t>
      </w:r>
    </w:p>
    <w:p w14:paraId="4D7B0715">
      <w:pPr>
        <w:pStyle w:val="2"/>
        <w:wordWrap w:val="0"/>
        <w:spacing w:after="0" w:line="360" w:lineRule="auto"/>
        <w:rPr>
          <w:color w:val="auto"/>
        </w:rPr>
        <w:sectPr>
          <w:pgSz w:w="11906" w:h="16838"/>
          <w:pgMar w:top="1440" w:right="1080" w:bottom="1440" w:left="1080" w:header="720" w:footer="720" w:gutter="0"/>
          <w:cols w:space="720" w:num="1"/>
          <w:docGrid w:type="lines" w:linePitch="331" w:charSpace="0"/>
        </w:sectPr>
      </w:pPr>
    </w:p>
    <w:p w14:paraId="15295AC3">
      <w:pPr>
        <w:pStyle w:val="24"/>
        <w:rPr>
          <w:color w:val="auto"/>
        </w:rPr>
      </w:pPr>
    </w:p>
    <w:p w14:paraId="404079E0">
      <w:pPr>
        <w:wordWrap w:val="0"/>
        <w:snapToGrid w:val="0"/>
        <w:spacing w:line="360" w:lineRule="auto"/>
        <w:ind w:firstLine="562"/>
        <w:jc w:val="center"/>
        <w:outlineLvl w:val="1"/>
        <w:rPr>
          <w:rFonts w:ascii="宋体" w:hAnsi="宋体" w:cs="宋体"/>
          <w:b/>
          <w:bCs/>
          <w:color w:val="auto"/>
          <w:sz w:val="28"/>
          <w:szCs w:val="28"/>
        </w:rPr>
      </w:pPr>
      <w:bookmarkStart w:id="287" w:name="_Toc12438"/>
      <w:bookmarkStart w:id="288" w:name="_Toc19686840"/>
      <w:r>
        <w:rPr>
          <w:rFonts w:hint="eastAsia" w:ascii="宋体" w:hAnsi="宋体" w:cs="宋体"/>
          <w:b/>
          <w:bCs/>
          <w:color w:val="auto"/>
          <w:sz w:val="28"/>
          <w:szCs w:val="28"/>
        </w:rPr>
        <w:t>第六节 其他文书、文件格式</w:t>
      </w:r>
      <w:bookmarkEnd w:id="287"/>
      <w:bookmarkEnd w:id="288"/>
    </w:p>
    <w:p w14:paraId="46E0C91F">
      <w:pPr>
        <w:wordWrap w:val="0"/>
        <w:spacing w:line="360" w:lineRule="auto"/>
        <w:ind w:firstLine="643"/>
        <w:jc w:val="center"/>
        <w:rPr>
          <w:rFonts w:ascii="宋体" w:hAnsi="宋体" w:cs="宋体"/>
          <w:b/>
          <w:bCs/>
          <w:color w:val="auto"/>
          <w:sz w:val="32"/>
          <w:szCs w:val="32"/>
          <w:lang w:val="en"/>
        </w:rPr>
      </w:pPr>
    </w:p>
    <w:p w14:paraId="3820EBE4">
      <w:pPr>
        <w:wordWrap w:val="0"/>
        <w:spacing w:line="360" w:lineRule="auto"/>
        <w:ind w:firstLine="643"/>
        <w:jc w:val="center"/>
        <w:rPr>
          <w:rFonts w:ascii="宋体" w:hAnsi="宋体" w:cs="宋体"/>
          <w:b/>
          <w:bCs/>
          <w:color w:val="auto"/>
          <w:sz w:val="32"/>
          <w:szCs w:val="32"/>
          <w:lang w:val="en"/>
        </w:rPr>
      </w:pPr>
      <w:r>
        <w:rPr>
          <w:rFonts w:hint="eastAsia" w:ascii="宋体" w:hAnsi="宋体" w:cs="宋体"/>
          <w:b/>
          <w:bCs/>
          <w:color w:val="auto"/>
          <w:sz w:val="32"/>
          <w:szCs w:val="32"/>
          <w:lang w:val="en"/>
        </w:rPr>
        <w:t>知识产权合规性声明</w:t>
      </w:r>
    </w:p>
    <w:p w14:paraId="3CF10638">
      <w:pPr>
        <w:wordWrap w:val="0"/>
        <w:spacing w:line="360" w:lineRule="auto"/>
        <w:ind w:firstLine="600"/>
        <w:rPr>
          <w:rFonts w:ascii="宋体" w:hAnsi="宋体" w:cs="宋体"/>
          <w:color w:val="auto"/>
          <w:sz w:val="30"/>
          <w:szCs w:val="30"/>
        </w:rPr>
      </w:pPr>
      <w:r>
        <w:rPr>
          <w:rFonts w:hint="eastAsia" w:ascii="宋体" w:hAnsi="宋体" w:cs="宋体"/>
          <w:color w:val="auto"/>
          <w:sz w:val="30"/>
          <w:szCs w:val="30"/>
        </w:rPr>
        <w:t xml:space="preserve">    </w:t>
      </w:r>
    </w:p>
    <w:p w14:paraId="07E92EE6">
      <w:pPr>
        <w:wordWrap w:val="0"/>
        <w:spacing w:line="360" w:lineRule="auto"/>
        <w:ind w:firstLine="600"/>
        <w:rPr>
          <w:rFonts w:ascii="宋体" w:hAnsi="宋体" w:cs="宋体"/>
          <w:color w:val="auto"/>
          <w:sz w:val="30"/>
          <w:szCs w:val="30"/>
          <w:lang w:val="en"/>
        </w:rPr>
      </w:pPr>
      <w:r>
        <w:rPr>
          <w:rFonts w:hint="eastAsia" w:ascii="宋体" w:hAnsi="宋体" w:cs="宋体"/>
          <w:color w:val="auto"/>
          <w:sz w:val="30"/>
          <w:szCs w:val="30"/>
        </w:rPr>
        <w:t xml:space="preserve">    本</w:t>
      </w:r>
      <w:r>
        <w:rPr>
          <w:rFonts w:hint="eastAsia" w:ascii="宋体" w:hAnsi="宋体" w:cs="宋体"/>
          <w:color w:val="auto"/>
          <w:sz w:val="30"/>
          <w:szCs w:val="30"/>
          <w:lang w:val="en"/>
        </w:rPr>
        <w:t>企业自愿参与政府投资政府采购的</w:t>
      </w:r>
      <w:r>
        <w:rPr>
          <w:rFonts w:hint="eastAsia" w:ascii="宋体" w:hAnsi="宋体" w:cs="宋体"/>
          <w:color w:val="auto"/>
          <w:sz w:val="30"/>
          <w:szCs w:val="30"/>
          <w:u w:val="single"/>
          <w:lang w:val="en"/>
        </w:rPr>
        <w:t>（</w:t>
      </w:r>
      <w:r>
        <w:rPr>
          <w:rFonts w:hint="eastAsia" w:ascii="宋体" w:hAnsi="宋体" w:cs="宋体"/>
          <w:color w:val="auto"/>
          <w:sz w:val="30"/>
          <w:szCs w:val="30"/>
          <w:u w:val="single"/>
        </w:rPr>
        <w:t>项目名称</w:t>
      </w:r>
      <w:r>
        <w:rPr>
          <w:rFonts w:hint="eastAsia" w:ascii="宋体" w:hAnsi="宋体" w:cs="宋体"/>
          <w:color w:val="auto"/>
          <w:sz w:val="30"/>
          <w:szCs w:val="30"/>
          <w:u w:val="single"/>
          <w:lang w:val="en"/>
        </w:rPr>
        <w:t>）</w:t>
      </w:r>
      <w:r>
        <w:rPr>
          <w:rFonts w:hint="eastAsia" w:ascii="宋体" w:hAnsi="宋体" w:cs="宋体"/>
          <w:color w:val="auto"/>
          <w:sz w:val="30"/>
          <w:szCs w:val="30"/>
          <w:lang w:val="en"/>
        </w:rPr>
        <w:t>项目，</w:t>
      </w:r>
      <w:r>
        <w:rPr>
          <w:rFonts w:hint="eastAsia" w:ascii="宋体" w:hAnsi="宋体" w:cs="宋体"/>
          <w:b/>
          <w:bCs/>
          <w:color w:val="auto"/>
          <w:sz w:val="30"/>
          <w:szCs w:val="30"/>
          <w:lang w:val="en"/>
        </w:rPr>
        <w:t>在此郑重承诺：</w:t>
      </w:r>
      <w:r>
        <w:rPr>
          <w:rFonts w:hint="eastAsia" w:ascii="宋体" w:hAnsi="宋体" w:cs="宋体"/>
          <w:color w:val="auto"/>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426007EA">
      <w:pPr>
        <w:wordWrap w:val="0"/>
        <w:snapToGrid w:val="0"/>
        <w:spacing w:line="360" w:lineRule="auto"/>
        <w:ind w:left="5137" w:leftChars="1736" w:hanging="1491" w:hangingChars="825"/>
        <w:rPr>
          <w:rFonts w:ascii="宋体" w:hAnsi="宋体" w:cs="宋体"/>
          <w:b/>
          <w:color w:val="auto"/>
          <w:sz w:val="18"/>
          <w:szCs w:val="18"/>
        </w:rPr>
      </w:pPr>
      <w:r>
        <w:rPr>
          <w:rFonts w:hint="eastAsia" w:ascii="宋体" w:hAnsi="宋体" w:cs="宋体"/>
          <w:b/>
          <w:color w:val="auto"/>
          <w:sz w:val="18"/>
          <w:szCs w:val="18"/>
        </w:rPr>
        <w:t xml:space="preserve">           </w:t>
      </w:r>
    </w:p>
    <w:p w14:paraId="62ADF224">
      <w:pPr>
        <w:wordWrap w:val="0"/>
        <w:snapToGrid w:val="0"/>
        <w:spacing w:line="360" w:lineRule="auto"/>
        <w:ind w:left="5137" w:leftChars="1736" w:hanging="1491" w:hangingChars="825"/>
        <w:rPr>
          <w:rFonts w:ascii="宋体" w:hAnsi="宋体" w:cs="宋体"/>
          <w:b/>
          <w:color w:val="auto"/>
          <w:sz w:val="18"/>
          <w:szCs w:val="18"/>
        </w:rPr>
      </w:pPr>
    </w:p>
    <w:p w14:paraId="7E66227F">
      <w:pPr>
        <w:wordWrap w:val="0"/>
        <w:snapToGrid w:val="0"/>
        <w:spacing w:line="360" w:lineRule="auto"/>
        <w:ind w:left="5137" w:leftChars="1736" w:hanging="1491" w:hangingChars="825"/>
        <w:rPr>
          <w:rFonts w:ascii="宋体" w:hAnsi="宋体" w:cs="宋体"/>
          <w:b/>
          <w:color w:val="auto"/>
          <w:sz w:val="18"/>
          <w:szCs w:val="18"/>
        </w:rPr>
      </w:pPr>
    </w:p>
    <w:p w14:paraId="6847286C">
      <w:pPr>
        <w:wordWrap w:val="0"/>
        <w:snapToGrid w:val="0"/>
        <w:spacing w:line="360" w:lineRule="auto"/>
        <w:ind w:left="5137" w:leftChars="1736" w:hanging="1491" w:hangingChars="825"/>
        <w:rPr>
          <w:rFonts w:ascii="宋体" w:hAnsi="宋体" w:cs="宋体"/>
          <w:b/>
          <w:color w:val="auto"/>
          <w:sz w:val="18"/>
          <w:szCs w:val="18"/>
        </w:rPr>
      </w:pPr>
    </w:p>
    <w:p w14:paraId="44CBDE98">
      <w:pPr>
        <w:wordWrap w:val="0"/>
        <w:snapToGrid w:val="0"/>
        <w:spacing w:line="360" w:lineRule="auto"/>
        <w:ind w:left="5137" w:leftChars="1736" w:hanging="1491" w:hangingChars="825"/>
        <w:rPr>
          <w:rFonts w:ascii="宋体" w:hAnsi="宋体" w:cs="宋体"/>
          <w:color w:val="auto"/>
          <w:kern w:val="0"/>
          <w:sz w:val="24"/>
        </w:rPr>
      </w:pPr>
      <w:r>
        <w:rPr>
          <w:rFonts w:hint="eastAsia" w:ascii="宋体" w:hAnsi="宋体" w:cs="宋体"/>
          <w:b/>
          <w:color w:val="auto"/>
          <w:sz w:val="18"/>
          <w:szCs w:val="18"/>
        </w:rPr>
        <w:t xml:space="preserve">      </w:t>
      </w:r>
      <w:r>
        <w:rPr>
          <w:rFonts w:hint="eastAsia" w:ascii="宋体" w:hAnsi="宋体" w:cs="宋体"/>
          <w:color w:val="auto"/>
          <w:kern w:val="0"/>
          <w:sz w:val="24"/>
          <w:lang w:val="zh-CN"/>
        </w:rPr>
        <w:t>投标人名称(电子签章)：</w:t>
      </w:r>
    </w:p>
    <w:p w14:paraId="3B3BE297">
      <w:pPr>
        <w:wordWrap w:val="0"/>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E4B903C">
      <w:pPr>
        <w:pStyle w:val="14"/>
        <w:wordWrap w:val="0"/>
        <w:spacing w:line="360" w:lineRule="auto"/>
        <w:ind w:firstLine="602"/>
        <w:jc w:val="center"/>
        <w:rPr>
          <w:rFonts w:hAnsi="宋体" w:cs="宋体"/>
          <w:b/>
          <w:color w:val="auto"/>
          <w:sz w:val="30"/>
          <w:szCs w:val="30"/>
        </w:rPr>
      </w:pPr>
      <w:r>
        <w:rPr>
          <w:rFonts w:hint="eastAsia" w:hAnsi="宋体" w:cs="宋体"/>
          <w:b/>
          <w:color w:val="auto"/>
          <w:sz w:val="30"/>
          <w:szCs w:val="30"/>
        </w:rPr>
        <w:br w:type="page"/>
      </w:r>
      <w:r>
        <w:rPr>
          <w:rFonts w:hint="eastAsia" w:hAnsi="宋体" w:cs="宋体"/>
          <w:b/>
          <w:color w:val="auto"/>
          <w:sz w:val="30"/>
          <w:szCs w:val="30"/>
        </w:rPr>
        <w:t>残疾人福利性单位声明函（如有）</w:t>
      </w:r>
    </w:p>
    <w:p w14:paraId="5FE70B67">
      <w:pPr>
        <w:pStyle w:val="14"/>
        <w:wordWrap w:val="0"/>
        <w:spacing w:line="360" w:lineRule="auto"/>
        <w:ind w:firstLine="602"/>
        <w:jc w:val="center"/>
        <w:rPr>
          <w:rFonts w:hAnsi="宋体" w:cs="宋体"/>
          <w:b/>
          <w:color w:val="auto"/>
          <w:sz w:val="30"/>
          <w:szCs w:val="30"/>
        </w:rPr>
      </w:pPr>
    </w:p>
    <w:p w14:paraId="58AD142E">
      <w:pPr>
        <w:pStyle w:val="14"/>
        <w:wordWrap w:val="0"/>
        <w:spacing w:line="360" w:lineRule="auto"/>
        <w:ind w:firstLine="600"/>
        <w:jc w:val="left"/>
        <w:rPr>
          <w:rFonts w:hAnsi="宋体" w:cs="宋体"/>
          <w:color w:val="auto"/>
          <w:sz w:val="24"/>
          <w:szCs w:val="24"/>
        </w:rPr>
      </w:pPr>
      <w:r>
        <w:rPr>
          <w:rFonts w:hint="eastAsia" w:hAnsi="宋体" w:cs="宋体"/>
          <w:color w:val="auto"/>
          <w:sz w:val="30"/>
          <w:szCs w:val="30"/>
        </w:rPr>
        <w:t xml:space="preserve">   </w:t>
      </w:r>
      <w:r>
        <w:rPr>
          <w:rFonts w:hint="eastAsia" w:hAnsi="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u w:val="single"/>
        </w:rPr>
        <w:t xml:space="preserve"> （采购人名称） </w:t>
      </w:r>
      <w:r>
        <w:rPr>
          <w:rFonts w:hint="eastAsia" w:hAnsi="宋体" w:cs="宋体"/>
          <w:color w:val="auto"/>
          <w:sz w:val="24"/>
          <w:szCs w:val="24"/>
        </w:rPr>
        <w:t>单位的（项目名称）项目采购活动提供本单位制造的货物（由本单位承担工程/提供服务），或者提供其他残疾人福利性单位制造的货物（不包括使用非残疾人福利性单位注册商标的货物）。</w:t>
      </w:r>
    </w:p>
    <w:p w14:paraId="7C2DF321">
      <w:pPr>
        <w:pStyle w:val="14"/>
        <w:wordWrap w:val="0"/>
        <w:spacing w:line="360" w:lineRule="auto"/>
        <w:ind w:firstLine="480" w:firstLineChars="200"/>
        <w:jc w:val="left"/>
        <w:rPr>
          <w:rFonts w:hAnsi="宋体" w:cs="宋体"/>
          <w:color w:val="auto"/>
          <w:sz w:val="24"/>
          <w:szCs w:val="24"/>
        </w:rPr>
      </w:pPr>
      <w:r>
        <w:rPr>
          <w:rFonts w:hint="eastAsia" w:hAnsi="宋体" w:cs="宋体"/>
          <w:color w:val="auto"/>
          <w:sz w:val="24"/>
          <w:szCs w:val="24"/>
        </w:rPr>
        <w:t>本公司对上述声明的真实性负责。如有虚假，将依法承担相应责任。</w:t>
      </w:r>
    </w:p>
    <w:p w14:paraId="69579881">
      <w:pPr>
        <w:pStyle w:val="14"/>
        <w:wordWrap w:val="0"/>
        <w:spacing w:line="360" w:lineRule="auto"/>
        <w:ind w:firstLine="482"/>
        <w:jc w:val="left"/>
        <w:rPr>
          <w:rFonts w:hAnsi="宋体" w:cs="宋体"/>
          <w:b/>
          <w:color w:val="auto"/>
          <w:szCs w:val="21"/>
        </w:rPr>
      </w:pPr>
    </w:p>
    <w:p w14:paraId="08566BB1">
      <w:pPr>
        <w:pStyle w:val="14"/>
        <w:wordWrap w:val="0"/>
        <w:spacing w:line="360" w:lineRule="auto"/>
        <w:ind w:firstLine="482"/>
        <w:jc w:val="left"/>
        <w:rPr>
          <w:rFonts w:hAnsi="宋体" w:cs="宋体"/>
          <w:b/>
          <w:color w:val="auto"/>
          <w:szCs w:val="21"/>
        </w:rPr>
      </w:pPr>
    </w:p>
    <w:p w14:paraId="10C11F7F">
      <w:pPr>
        <w:wordWrap w:val="0"/>
        <w:snapToGrid w:val="0"/>
        <w:spacing w:line="360" w:lineRule="auto"/>
        <w:ind w:left="5137" w:leftChars="1736" w:hanging="1491" w:hangingChars="825"/>
        <w:rPr>
          <w:rFonts w:ascii="宋体" w:hAnsi="宋体" w:cs="宋体"/>
          <w:color w:val="auto"/>
          <w:kern w:val="0"/>
          <w:sz w:val="24"/>
        </w:rPr>
      </w:pPr>
      <w:r>
        <w:rPr>
          <w:rFonts w:hint="eastAsia" w:ascii="宋体" w:hAnsi="宋体" w:cs="宋体"/>
          <w:b/>
          <w:color w:val="auto"/>
          <w:sz w:val="18"/>
          <w:szCs w:val="18"/>
        </w:rPr>
        <w:t xml:space="preserve">                                                                    </w:t>
      </w:r>
      <w:r>
        <w:rPr>
          <w:rFonts w:hint="eastAsia" w:ascii="宋体" w:hAnsi="宋体" w:cs="宋体"/>
          <w:color w:val="auto"/>
          <w:kern w:val="0"/>
          <w:sz w:val="24"/>
          <w:lang w:val="zh-CN"/>
        </w:rPr>
        <w:t>投标人名称(电子签章)：</w:t>
      </w:r>
    </w:p>
    <w:p w14:paraId="0A8CA7AD">
      <w:pPr>
        <w:wordWrap w:val="0"/>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E57E1E4">
      <w:pPr>
        <w:pStyle w:val="14"/>
        <w:wordWrap w:val="0"/>
        <w:spacing w:line="360" w:lineRule="auto"/>
        <w:ind w:left="5132" w:leftChars="1979" w:hanging="976" w:hangingChars="488"/>
        <w:rPr>
          <w:rFonts w:hAnsi="宋体" w:cs="宋体"/>
          <w:color w:val="auto"/>
          <w:sz w:val="20"/>
        </w:rPr>
      </w:pPr>
    </w:p>
    <w:p w14:paraId="42C50EE4">
      <w:pPr>
        <w:wordWrap w:val="0"/>
        <w:spacing w:line="360" w:lineRule="auto"/>
        <w:ind w:right="420" w:firstLine="480" w:firstLineChars="200"/>
        <w:rPr>
          <w:rFonts w:ascii="宋体" w:hAnsi="宋体" w:cs="宋体"/>
          <w:color w:val="auto"/>
          <w:sz w:val="24"/>
        </w:rPr>
      </w:pPr>
      <w:r>
        <w:rPr>
          <w:rFonts w:hint="eastAsia" w:ascii="宋体" w:hAnsi="宋体" w:cs="宋体"/>
          <w:color w:val="auto"/>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0832218">
      <w:pPr>
        <w:widowControl/>
        <w:wordWrap w:val="0"/>
        <w:spacing w:line="360" w:lineRule="auto"/>
        <w:ind w:firstLine="400"/>
        <w:jc w:val="left"/>
        <w:rPr>
          <w:rFonts w:ascii="宋体" w:hAnsi="宋体" w:cs="宋体"/>
          <w:color w:val="auto"/>
          <w:sz w:val="20"/>
        </w:rPr>
        <w:sectPr>
          <w:pgSz w:w="11906" w:h="16838"/>
          <w:pgMar w:top="1440" w:right="1080" w:bottom="1440" w:left="1080" w:header="720" w:footer="720" w:gutter="0"/>
          <w:cols w:space="720" w:num="1"/>
          <w:docGrid w:type="lines" w:linePitch="331" w:charSpace="0"/>
        </w:sectPr>
      </w:pPr>
    </w:p>
    <w:p w14:paraId="1733E628">
      <w:pPr>
        <w:wordWrap w:val="0"/>
        <w:snapToGrid w:val="0"/>
        <w:spacing w:line="360" w:lineRule="auto"/>
        <w:ind w:firstLine="400"/>
        <w:jc w:val="left"/>
        <w:rPr>
          <w:rFonts w:ascii="宋体" w:hAnsi="宋体" w:cs="宋体"/>
          <w:color w:val="auto"/>
          <w:sz w:val="20"/>
        </w:rPr>
      </w:pPr>
    </w:p>
    <w:p w14:paraId="32D8B6E8">
      <w:pPr>
        <w:pStyle w:val="14"/>
        <w:tabs>
          <w:tab w:val="left" w:pos="2472"/>
        </w:tabs>
        <w:wordWrap w:val="0"/>
        <w:spacing w:line="360" w:lineRule="auto"/>
        <w:ind w:firstLine="723"/>
        <w:jc w:val="center"/>
        <w:rPr>
          <w:rFonts w:hAnsi="宋体" w:cs="宋体"/>
          <w:b/>
          <w:color w:val="auto"/>
          <w:sz w:val="36"/>
        </w:rPr>
      </w:pPr>
    </w:p>
    <w:p w14:paraId="1A0E91D5">
      <w:pPr>
        <w:pStyle w:val="14"/>
        <w:tabs>
          <w:tab w:val="left" w:pos="2472"/>
        </w:tabs>
        <w:wordWrap w:val="0"/>
        <w:spacing w:line="360" w:lineRule="auto"/>
        <w:ind w:firstLine="723"/>
        <w:jc w:val="center"/>
        <w:rPr>
          <w:rFonts w:hAnsi="宋体" w:cs="宋体"/>
          <w:b/>
          <w:color w:val="auto"/>
          <w:sz w:val="36"/>
        </w:rPr>
      </w:pPr>
    </w:p>
    <w:p w14:paraId="41C35AB3">
      <w:pPr>
        <w:pStyle w:val="14"/>
        <w:tabs>
          <w:tab w:val="left" w:pos="2472"/>
        </w:tabs>
        <w:wordWrap w:val="0"/>
        <w:spacing w:line="360" w:lineRule="auto"/>
        <w:ind w:firstLine="723"/>
        <w:jc w:val="center"/>
        <w:rPr>
          <w:rFonts w:hAnsi="宋体" w:cs="宋体"/>
          <w:b/>
          <w:color w:val="auto"/>
          <w:sz w:val="36"/>
        </w:rPr>
      </w:pPr>
    </w:p>
    <w:p w14:paraId="23E20F87">
      <w:pPr>
        <w:pStyle w:val="14"/>
        <w:tabs>
          <w:tab w:val="left" w:pos="2472"/>
        </w:tabs>
        <w:wordWrap w:val="0"/>
        <w:spacing w:line="360" w:lineRule="auto"/>
        <w:ind w:firstLine="723"/>
        <w:jc w:val="center"/>
        <w:rPr>
          <w:rFonts w:hAnsi="宋体" w:cs="宋体"/>
          <w:b/>
          <w:color w:val="auto"/>
          <w:sz w:val="36"/>
        </w:rPr>
      </w:pPr>
    </w:p>
    <w:p w14:paraId="7A94A5C4">
      <w:pPr>
        <w:pStyle w:val="14"/>
        <w:tabs>
          <w:tab w:val="left" w:pos="2472"/>
        </w:tabs>
        <w:wordWrap w:val="0"/>
        <w:spacing w:line="360" w:lineRule="auto"/>
        <w:ind w:firstLine="723"/>
        <w:jc w:val="center"/>
        <w:rPr>
          <w:rFonts w:hAnsi="宋体" w:cs="宋体"/>
          <w:b/>
          <w:color w:val="auto"/>
          <w:sz w:val="36"/>
        </w:rPr>
      </w:pPr>
    </w:p>
    <w:p w14:paraId="65F29A57">
      <w:pPr>
        <w:pStyle w:val="14"/>
        <w:tabs>
          <w:tab w:val="left" w:pos="2472"/>
        </w:tabs>
        <w:wordWrap w:val="0"/>
        <w:spacing w:line="360" w:lineRule="auto"/>
        <w:ind w:firstLine="723"/>
        <w:jc w:val="center"/>
        <w:rPr>
          <w:rFonts w:hAnsi="宋体" w:cs="宋体"/>
          <w:b/>
          <w:color w:val="auto"/>
          <w:sz w:val="36"/>
        </w:rPr>
      </w:pPr>
    </w:p>
    <w:p w14:paraId="41A0E38B">
      <w:pPr>
        <w:pStyle w:val="14"/>
        <w:tabs>
          <w:tab w:val="left" w:pos="2472"/>
        </w:tabs>
        <w:wordWrap w:val="0"/>
        <w:spacing w:line="360" w:lineRule="auto"/>
        <w:ind w:firstLine="723"/>
        <w:jc w:val="center"/>
        <w:rPr>
          <w:rFonts w:hAnsi="宋体" w:cs="宋体"/>
          <w:b/>
          <w:color w:val="auto"/>
          <w:sz w:val="36"/>
        </w:rPr>
      </w:pPr>
    </w:p>
    <w:p w14:paraId="3EE96C93">
      <w:pPr>
        <w:pStyle w:val="14"/>
        <w:tabs>
          <w:tab w:val="left" w:pos="2472"/>
        </w:tabs>
        <w:wordWrap w:val="0"/>
        <w:spacing w:line="360" w:lineRule="auto"/>
        <w:ind w:firstLine="723"/>
        <w:jc w:val="center"/>
        <w:rPr>
          <w:rFonts w:hAnsi="宋体" w:cs="宋体"/>
          <w:b/>
          <w:color w:val="auto"/>
          <w:sz w:val="36"/>
        </w:rPr>
      </w:pPr>
    </w:p>
    <w:p w14:paraId="3F683A54">
      <w:pPr>
        <w:pStyle w:val="14"/>
        <w:tabs>
          <w:tab w:val="left" w:pos="2472"/>
        </w:tabs>
        <w:wordWrap w:val="0"/>
        <w:spacing w:line="360" w:lineRule="auto"/>
        <w:ind w:firstLine="723"/>
        <w:jc w:val="center"/>
        <w:rPr>
          <w:rFonts w:hAnsi="宋体" w:cs="宋体"/>
          <w:b/>
          <w:color w:val="auto"/>
          <w:sz w:val="36"/>
        </w:rPr>
      </w:pPr>
    </w:p>
    <w:p w14:paraId="296E03E8">
      <w:pPr>
        <w:pStyle w:val="14"/>
        <w:tabs>
          <w:tab w:val="left" w:pos="2472"/>
        </w:tabs>
        <w:wordWrap w:val="0"/>
        <w:spacing w:line="360" w:lineRule="auto"/>
        <w:ind w:firstLine="723"/>
        <w:jc w:val="center"/>
        <w:rPr>
          <w:rFonts w:hAnsi="宋体" w:cs="宋体"/>
          <w:b/>
          <w:color w:val="auto"/>
          <w:sz w:val="36"/>
        </w:rPr>
      </w:pPr>
    </w:p>
    <w:p w14:paraId="1C04B3FA">
      <w:pPr>
        <w:pStyle w:val="14"/>
        <w:tabs>
          <w:tab w:val="left" w:pos="2472"/>
        </w:tabs>
        <w:wordWrap w:val="0"/>
        <w:spacing w:line="360" w:lineRule="auto"/>
        <w:ind w:firstLine="723"/>
        <w:jc w:val="center"/>
        <w:rPr>
          <w:rFonts w:hAnsi="宋体" w:cs="宋体"/>
          <w:b/>
          <w:color w:val="auto"/>
          <w:sz w:val="36"/>
        </w:rPr>
      </w:pPr>
    </w:p>
    <w:p w14:paraId="66887A35">
      <w:pPr>
        <w:pStyle w:val="14"/>
        <w:tabs>
          <w:tab w:val="left" w:pos="2472"/>
        </w:tabs>
        <w:wordWrap w:val="0"/>
        <w:spacing w:line="360" w:lineRule="auto"/>
        <w:ind w:firstLine="723"/>
        <w:jc w:val="center"/>
        <w:outlineLvl w:val="0"/>
        <w:rPr>
          <w:rFonts w:hAnsi="宋体" w:cs="宋体"/>
          <w:b/>
          <w:color w:val="auto"/>
          <w:sz w:val="36"/>
        </w:rPr>
      </w:pPr>
      <w:bookmarkStart w:id="289" w:name="_Toc26579"/>
      <w:r>
        <w:rPr>
          <w:rFonts w:hint="eastAsia" w:hAnsi="宋体" w:cs="宋体"/>
          <w:b/>
          <w:color w:val="auto"/>
          <w:sz w:val="36"/>
        </w:rPr>
        <w:t>第七章 质疑、投诉证明材料格式</w:t>
      </w:r>
      <w:bookmarkEnd w:id="289"/>
    </w:p>
    <w:p w14:paraId="6B531AB4">
      <w:pPr>
        <w:widowControl/>
        <w:wordWrap w:val="0"/>
        <w:spacing w:line="360" w:lineRule="auto"/>
        <w:ind w:firstLine="400"/>
        <w:jc w:val="left"/>
        <w:rPr>
          <w:rFonts w:ascii="宋体" w:hAnsi="宋体" w:cs="宋体"/>
          <w:color w:val="auto"/>
          <w:sz w:val="20"/>
        </w:rPr>
        <w:sectPr>
          <w:pgSz w:w="11906" w:h="16838"/>
          <w:pgMar w:top="1440" w:right="1080" w:bottom="1440" w:left="1080" w:header="720" w:footer="720" w:gutter="0"/>
          <w:cols w:space="720" w:num="1"/>
          <w:docGrid w:type="lines" w:linePitch="331" w:charSpace="0"/>
        </w:sectPr>
      </w:pPr>
    </w:p>
    <w:p w14:paraId="79B43356">
      <w:pPr>
        <w:widowControl/>
        <w:shd w:val="clear" w:color="auto" w:fill="FFFFFF"/>
        <w:wordWrap w:val="0"/>
        <w:spacing w:line="360" w:lineRule="auto"/>
        <w:ind w:firstLine="562"/>
        <w:jc w:val="left"/>
        <w:rPr>
          <w:rFonts w:ascii="宋体" w:hAnsi="宋体" w:cs="宋体"/>
          <w:b/>
          <w:bCs/>
          <w:color w:val="auto"/>
          <w:sz w:val="28"/>
          <w:szCs w:val="28"/>
        </w:rPr>
      </w:pPr>
    </w:p>
    <w:p w14:paraId="5622FD69">
      <w:pPr>
        <w:pStyle w:val="4"/>
        <w:wordWrap w:val="0"/>
        <w:spacing w:before="0" w:after="0" w:line="360" w:lineRule="auto"/>
        <w:ind w:firstLine="640"/>
        <w:jc w:val="center"/>
        <w:rPr>
          <w:rFonts w:ascii="宋体" w:hAnsi="宋体" w:eastAsia="宋体" w:cs="宋体"/>
          <w:b w:val="0"/>
          <w:bCs w:val="0"/>
          <w:color w:val="auto"/>
        </w:rPr>
      </w:pPr>
      <w:bookmarkStart w:id="290" w:name="_Toc24445"/>
      <w:r>
        <w:rPr>
          <w:rFonts w:hint="eastAsia" w:ascii="宋体" w:hAnsi="宋体" w:eastAsia="宋体" w:cs="宋体"/>
          <w:b w:val="0"/>
          <w:bCs w:val="0"/>
          <w:color w:val="auto"/>
        </w:rPr>
        <w:t>第一节 质疑函（格式）</w:t>
      </w:r>
      <w:bookmarkEnd w:id="290"/>
    </w:p>
    <w:p w14:paraId="01A61AC8">
      <w:pPr>
        <w:wordWrap w:val="0"/>
        <w:spacing w:line="360" w:lineRule="auto"/>
        <w:ind w:firstLine="883"/>
        <w:jc w:val="center"/>
        <w:rPr>
          <w:rFonts w:ascii="宋体" w:hAnsi="宋体" w:cs="宋体"/>
          <w:b/>
          <w:bCs/>
          <w:color w:val="auto"/>
          <w:sz w:val="44"/>
          <w:szCs w:val="44"/>
        </w:rPr>
      </w:pPr>
      <w:r>
        <w:rPr>
          <w:rFonts w:hint="eastAsia" w:ascii="宋体" w:hAnsi="宋体" w:cs="宋体"/>
          <w:b/>
          <w:bCs/>
          <w:color w:val="auto"/>
          <w:sz w:val="44"/>
          <w:szCs w:val="44"/>
        </w:rPr>
        <w:t>质疑函范本</w:t>
      </w:r>
    </w:p>
    <w:p w14:paraId="76C26E9F">
      <w:pPr>
        <w:wordWrap w:val="0"/>
        <w:adjustRightInd w:val="0"/>
        <w:snapToGrid w:val="0"/>
        <w:spacing w:line="360" w:lineRule="auto"/>
        <w:ind w:firstLine="640"/>
        <w:rPr>
          <w:rFonts w:ascii="宋体" w:hAnsi="宋体" w:cs="宋体"/>
          <w:bCs/>
          <w:color w:val="auto"/>
          <w:sz w:val="32"/>
          <w:szCs w:val="32"/>
        </w:rPr>
      </w:pPr>
      <w:r>
        <w:rPr>
          <w:rFonts w:hint="eastAsia" w:ascii="宋体" w:hAnsi="宋体" w:cs="宋体"/>
          <w:bCs/>
          <w:color w:val="auto"/>
          <w:sz w:val="32"/>
          <w:szCs w:val="32"/>
        </w:rPr>
        <w:t>一、质疑供应商基本信息</w:t>
      </w:r>
    </w:p>
    <w:p w14:paraId="18C7F965">
      <w:pPr>
        <w:wordWrap w:val="0"/>
        <w:adjustRightInd w:val="0"/>
        <w:snapToGrid w:val="0"/>
        <w:spacing w:line="360" w:lineRule="auto"/>
        <w:ind w:firstLine="640"/>
        <w:rPr>
          <w:rFonts w:ascii="宋体" w:hAnsi="宋体" w:cs="宋体"/>
          <w:color w:val="auto"/>
          <w:sz w:val="32"/>
          <w:szCs w:val="32"/>
          <w:u w:val="dotted"/>
        </w:rPr>
      </w:pPr>
      <w:r>
        <w:rPr>
          <w:rFonts w:hint="eastAsia" w:ascii="宋体" w:hAnsi="宋体" w:cs="宋体"/>
          <w:color w:val="auto"/>
          <w:sz w:val="32"/>
          <w:szCs w:val="32"/>
        </w:rPr>
        <w:t>质疑供应商：</w:t>
      </w:r>
      <w:r>
        <w:rPr>
          <w:rFonts w:hint="eastAsia" w:ascii="宋体" w:hAnsi="宋体" w:cs="宋体"/>
          <w:color w:val="auto"/>
          <w:sz w:val="32"/>
          <w:szCs w:val="32"/>
          <w:u w:val="dotted"/>
        </w:rPr>
        <w:t xml:space="preserve">                                        </w:t>
      </w:r>
    </w:p>
    <w:p w14:paraId="08A38EF0">
      <w:pPr>
        <w:wordWrap w:val="0"/>
        <w:adjustRightInd w:val="0"/>
        <w:snapToGrid w:val="0"/>
        <w:spacing w:line="360" w:lineRule="auto"/>
        <w:ind w:firstLine="640"/>
        <w:rPr>
          <w:rFonts w:ascii="宋体" w:hAnsi="宋体" w:cs="宋体"/>
          <w:color w:val="auto"/>
          <w:sz w:val="32"/>
          <w:szCs w:val="32"/>
        </w:rPr>
      </w:pPr>
      <w:r>
        <w:rPr>
          <w:rFonts w:hint="eastAsia" w:ascii="宋体" w:hAnsi="宋体" w:cs="宋体"/>
          <w:color w:val="auto"/>
          <w:sz w:val="32"/>
          <w:szCs w:val="32"/>
        </w:rPr>
        <w:t>地址：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p>
    <w:p w14:paraId="574BF919">
      <w:pPr>
        <w:wordWrap w:val="0"/>
        <w:adjustRightInd w:val="0"/>
        <w:snapToGrid w:val="0"/>
        <w:spacing w:line="360" w:lineRule="auto"/>
        <w:ind w:firstLine="640"/>
        <w:rPr>
          <w:rFonts w:ascii="宋体" w:hAnsi="宋体" w:cs="宋体"/>
          <w:color w:val="auto"/>
          <w:sz w:val="32"/>
          <w:szCs w:val="32"/>
        </w:rPr>
      </w:pPr>
      <w:r>
        <w:rPr>
          <w:rFonts w:hint="eastAsia" w:ascii="宋体" w:hAnsi="宋体" w:cs="宋体"/>
          <w:color w:val="auto"/>
          <w:sz w:val="32"/>
          <w:szCs w:val="32"/>
        </w:rPr>
        <w:t>联系人：</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p>
    <w:p w14:paraId="3C4C7465">
      <w:pPr>
        <w:wordWrap w:val="0"/>
        <w:adjustRightInd w:val="0"/>
        <w:snapToGrid w:val="0"/>
        <w:spacing w:line="360" w:lineRule="auto"/>
        <w:ind w:firstLine="640"/>
        <w:rPr>
          <w:rFonts w:ascii="宋体" w:hAnsi="宋体" w:cs="宋体"/>
          <w:color w:val="auto"/>
          <w:sz w:val="32"/>
          <w:szCs w:val="32"/>
          <w:u w:val="dotted"/>
        </w:rPr>
      </w:pPr>
      <w:r>
        <w:rPr>
          <w:rFonts w:hint="eastAsia" w:ascii="宋体" w:hAnsi="宋体" w:cs="宋体"/>
          <w:color w:val="auto"/>
          <w:sz w:val="32"/>
          <w:szCs w:val="32"/>
        </w:rPr>
        <w:t>授权代表：</w:t>
      </w:r>
      <w:r>
        <w:rPr>
          <w:rFonts w:hint="eastAsia" w:ascii="宋体" w:hAnsi="宋体" w:cs="宋体"/>
          <w:color w:val="auto"/>
          <w:sz w:val="32"/>
          <w:szCs w:val="32"/>
          <w:u w:val="dotted"/>
        </w:rPr>
        <w:t xml:space="preserve">                                          </w:t>
      </w:r>
    </w:p>
    <w:p w14:paraId="24699EFB">
      <w:pPr>
        <w:wordWrap w:val="0"/>
        <w:adjustRightInd w:val="0"/>
        <w:snapToGrid w:val="0"/>
        <w:spacing w:line="360" w:lineRule="auto"/>
        <w:ind w:firstLine="640"/>
        <w:rPr>
          <w:rFonts w:ascii="宋体" w:hAnsi="宋体" w:cs="宋体"/>
          <w:color w:val="auto"/>
          <w:sz w:val="32"/>
          <w:szCs w:val="32"/>
        </w:rPr>
      </w:pP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4D35A235">
      <w:pPr>
        <w:wordWrap w:val="0"/>
        <w:adjustRightInd w:val="0"/>
        <w:snapToGrid w:val="0"/>
        <w:spacing w:line="360" w:lineRule="auto"/>
        <w:ind w:firstLine="640"/>
        <w:rPr>
          <w:rFonts w:ascii="宋体" w:hAnsi="宋体" w:cs="宋体"/>
          <w:color w:val="auto"/>
          <w:sz w:val="32"/>
          <w:szCs w:val="32"/>
        </w:rPr>
      </w:pPr>
      <w:r>
        <w:rPr>
          <w:rFonts w:hint="eastAsia" w:ascii="宋体" w:hAnsi="宋体" w:cs="宋体"/>
          <w:color w:val="auto"/>
          <w:sz w:val="32"/>
          <w:szCs w:val="32"/>
        </w:rPr>
        <w:t xml:space="preserve">地址： </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p>
    <w:p w14:paraId="6427901A">
      <w:pPr>
        <w:wordWrap w:val="0"/>
        <w:adjustRightInd w:val="0"/>
        <w:snapToGrid w:val="0"/>
        <w:spacing w:line="360" w:lineRule="auto"/>
        <w:ind w:firstLine="640"/>
        <w:rPr>
          <w:rFonts w:ascii="宋体" w:hAnsi="宋体" w:cs="宋体"/>
          <w:bCs/>
          <w:color w:val="auto"/>
          <w:sz w:val="32"/>
          <w:szCs w:val="32"/>
        </w:rPr>
      </w:pPr>
      <w:r>
        <w:rPr>
          <w:rFonts w:hint="eastAsia" w:ascii="宋体" w:hAnsi="宋体" w:cs="宋体"/>
          <w:bCs/>
          <w:color w:val="auto"/>
          <w:sz w:val="32"/>
          <w:szCs w:val="32"/>
        </w:rPr>
        <w:t>二、质疑项目基本情况</w:t>
      </w:r>
    </w:p>
    <w:p w14:paraId="1770C340">
      <w:pPr>
        <w:wordWrap w:val="0"/>
        <w:adjustRightInd w:val="0"/>
        <w:snapToGrid w:val="0"/>
        <w:spacing w:line="360" w:lineRule="auto"/>
        <w:ind w:firstLine="640"/>
        <w:rPr>
          <w:rFonts w:ascii="宋体" w:hAnsi="宋体" w:cs="宋体"/>
          <w:color w:val="auto"/>
          <w:sz w:val="32"/>
          <w:szCs w:val="32"/>
        </w:rPr>
      </w:pPr>
      <w:r>
        <w:rPr>
          <w:rFonts w:hint="eastAsia" w:ascii="宋体" w:hAnsi="宋体" w:cs="宋体"/>
          <w:color w:val="auto"/>
          <w:sz w:val="32"/>
          <w:szCs w:val="32"/>
        </w:rPr>
        <w:t>质疑项目的名称：</w:t>
      </w:r>
      <w:r>
        <w:rPr>
          <w:rFonts w:hint="eastAsia" w:ascii="宋体" w:hAnsi="宋体" w:cs="宋体"/>
          <w:color w:val="auto"/>
          <w:sz w:val="32"/>
          <w:szCs w:val="32"/>
          <w:u w:val="dotted"/>
        </w:rPr>
        <w:t xml:space="preserve">   </w:t>
      </w:r>
      <w:r>
        <w:rPr>
          <w:rFonts w:hint="eastAsia" w:ascii="宋体" w:hAnsi="宋体" w:cs="宋体"/>
          <w:color w:val="auto"/>
          <w:sz w:val="32"/>
          <w:szCs w:val="32"/>
          <w:u w:val="dotted"/>
        </w:rPr>
        <w:fldChar w:fldCharType="begin"/>
      </w:r>
      <w:r>
        <w:rPr>
          <w:rFonts w:hint="eastAsia" w:ascii="宋体" w:hAnsi="宋体" w:cs="宋体"/>
          <w:color w:val="auto"/>
          <w:sz w:val="32"/>
          <w:szCs w:val="32"/>
          <w:u w:val="dotted"/>
        </w:rPr>
        <w:instrText xml:space="preserve"> HYPERLINK "https://pay.gcy.zfcg.gxzf.gov.cn/purchaseplan_front/" \l "/purchase/plan/details/1777983" \t "https://pay.gcy.zfcg.gxzf.gov.cn/purchaseplan_front/" \l "/plan/list/_blank" </w:instrText>
      </w:r>
      <w:r>
        <w:rPr>
          <w:rFonts w:hint="eastAsia" w:ascii="宋体" w:hAnsi="宋体" w:cs="宋体"/>
          <w:color w:val="auto"/>
          <w:sz w:val="32"/>
          <w:szCs w:val="32"/>
          <w:u w:val="dotted"/>
        </w:rPr>
        <w:fldChar w:fldCharType="separate"/>
      </w:r>
      <w:r>
        <w:rPr>
          <w:rFonts w:hint="eastAsia" w:ascii="宋体" w:hAnsi="宋体" w:cs="宋体"/>
          <w:color w:val="auto"/>
          <w:sz w:val="32"/>
          <w:szCs w:val="32"/>
          <w:u w:val="dotted"/>
          <w:lang w:eastAsia="zh-CN"/>
        </w:rPr>
        <w:t>南宁市公共信用信息平台升级深化应用系统项目</w:t>
      </w:r>
      <w:r>
        <w:rPr>
          <w:rFonts w:hint="eastAsia" w:ascii="宋体" w:hAnsi="宋体" w:cs="宋体"/>
          <w:color w:val="auto"/>
          <w:sz w:val="32"/>
          <w:szCs w:val="32"/>
          <w:u w:val="dotted"/>
        </w:rPr>
        <w:fldChar w:fldCharType="end"/>
      </w:r>
      <w:r>
        <w:rPr>
          <w:rFonts w:hint="eastAsia" w:ascii="宋体" w:hAnsi="宋体" w:cs="宋体"/>
          <w:color w:val="auto"/>
          <w:sz w:val="32"/>
          <w:szCs w:val="32"/>
          <w:u w:val="dotted"/>
        </w:rPr>
        <w:t xml:space="preserve">     </w:t>
      </w:r>
    </w:p>
    <w:p w14:paraId="0FCB968D">
      <w:pPr>
        <w:wordWrap w:val="0"/>
        <w:adjustRightInd w:val="0"/>
        <w:snapToGrid w:val="0"/>
        <w:spacing w:line="360" w:lineRule="auto"/>
        <w:ind w:firstLine="640"/>
        <w:rPr>
          <w:rFonts w:ascii="宋体" w:hAnsi="宋体" w:cs="宋体"/>
          <w:color w:val="auto"/>
          <w:sz w:val="32"/>
          <w:szCs w:val="32"/>
        </w:rPr>
      </w:pPr>
      <w:r>
        <w:rPr>
          <w:rFonts w:hint="eastAsia" w:ascii="宋体" w:hAnsi="宋体" w:cs="宋体"/>
          <w:color w:val="auto"/>
          <w:sz w:val="32"/>
          <w:szCs w:val="32"/>
        </w:rPr>
        <w:t>质疑项目的编号：</w:t>
      </w:r>
      <w:r>
        <w:rPr>
          <w:rFonts w:hint="eastAsia" w:ascii="宋体" w:hAnsi="宋体" w:cs="宋体"/>
          <w:color w:val="auto"/>
          <w:sz w:val="32"/>
          <w:szCs w:val="32"/>
          <w:u w:val="dotted"/>
        </w:rPr>
        <w:t xml:space="preserve">               </w:t>
      </w:r>
      <w:r>
        <w:rPr>
          <w:rFonts w:hint="eastAsia" w:ascii="宋体" w:hAnsi="宋体" w:cs="宋体"/>
          <w:color w:val="auto"/>
          <w:sz w:val="32"/>
          <w:szCs w:val="32"/>
        </w:rPr>
        <w:t>包号：</w:t>
      </w:r>
      <w:r>
        <w:rPr>
          <w:rFonts w:hint="eastAsia" w:ascii="宋体" w:hAnsi="宋体" w:cs="宋体"/>
          <w:color w:val="auto"/>
          <w:sz w:val="32"/>
          <w:szCs w:val="32"/>
          <w:u w:val="dotted"/>
        </w:rPr>
        <w:t xml:space="preserve">                 </w:t>
      </w:r>
    </w:p>
    <w:p w14:paraId="49282821">
      <w:pPr>
        <w:wordWrap w:val="0"/>
        <w:adjustRightInd w:val="0"/>
        <w:snapToGrid w:val="0"/>
        <w:spacing w:line="360" w:lineRule="auto"/>
        <w:ind w:firstLine="640"/>
        <w:rPr>
          <w:rFonts w:ascii="宋体" w:hAnsi="宋体" w:cs="宋体"/>
          <w:color w:val="auto"/>
          <w:sz w:val="32"/>
          <w:szCs w:val="32"/>
          <w:u w:val="dotted"/>
        </w:rPr>
      </w:pPr>
      <w:r>
        <w:rPr>
          <w:rFonts w:hint="eastAsia" w:ascii="宋体" w:hAnsi="宋体" w:cs="宋体"/>
          <w:color w:val="auto"/>
          <w:sz w:val="32"/>
          <w:szCs w:val="32"/>
        </w:rPr>
        <w:t>采购人名称：</w:t>
      </w:r>
      <w:r>
        <w:rPr>
          <w:rFonts w:hint="eastAsia" w:ascii="宋体" w:hAnsi="宋体" w:cs="宋体"/>
          <w:color w:val="auto"/>
          <w:sz w:val="32"/>
          <w:szCs w:val="32"/>
          <w:u w:val="dotted"/>
        </w:rPr>
        <w:t xml:space="preserve">     </w:t>
      </w:r>
      <w:r>
        <w:rPr>
          <w:rFonts w:hint="eastAsia" w:ascii="宋体" w:hAnsi="宋体" w:cs="宋体"/>
          <w:color w:val="auto"/>
          <w:sz w:val="32"/>
          <w:szCs w:val="32"/>
          <w:u w:val="dotted"/>
          <w:lang w:eastAsia="zh-CN"/>
        </w:rPr>
        <w:t>南宁市经济信息中心</w:t>
      </w:r>
      <w:r>
        <w:rPr>
          <w:rFonts w:hint="eastAsia" w:ascii="宋体" w:hAnsi="宋体" w:cs="宋体"/>
          <w:color w:val="auto"/>
          <w:sz w:val="32"/>
          <w:szCs w:val="32"/>
          <w:u w:val="dotted"/>
        </w:rPr>
        <w:t xml:space="preserve">  </w:t>
      </w:r>
    </w:p>
    <w:p w14:paraId="114AE1F4">
      <w:pPr>
        <w:wordWrap w:val="0"/>
        <w:adjustRightInd w:val="0"/>
        <w:snapToGrid w:val="0"/>
        <w:spacing w:line="360" w:lineRule="auto"/>
        <w:ind w:firstLine="640"/>
        <w:rPr>
          <w:rFonts w:ascii="宋体" w:hAnsi="宋体" w:cs="宋体"/>
          <w:color w:val="auto"/>
          <w:sz w:val="32"/>
          <w:szCs w:val="32"/>
        </w:rPr>
      </w:pPr>
      <w:r>
        <w:rPr>
          <w:rFonts w:hint="eastAsia" w:ascii="宋体" w:hAnsi="宋体" w:cs="宋体"/>
          <w:color w:val="auto"/>
          <w:sz w:val="32"/>
          <w:szCs w:val="32"/>
        </w:rPr>
        <w:t>采购文件获取日期：</w:t>
      </w:r>
      <w:r>
        <w:rPr>
          <w:rFonts w:hint="eastAsia" w:ascii="宋体" w:hAnsi="宋体" w:cs="宋体"/>
          <w:color w:val="auto"/>
          <w:sz w:val="32"/>
          <w:szCs w:val="32"/>
          <w:u w:val="dotted"/>
        </w:rPr>
        <w:t xml:space="preserve">                                           </w:t>
      </w:r>
    </w:p>
    <w:p w14:paraId="26D9459F">
      <w:pPr>
        <w:wordWrap w:val="0"/>
        <w:adjustRightInd w:val="0"/>
        <w:snapToGrid w:val="0"/>
        <w:spacing w:line="360" w:lineRule="auto"/>
        <w:ind w:firstLine="640"/>
        <w:rPr>
          <w:rFonts w:ascii="宋体" w:hAnsi="宋体" w:cs="宋体"/>
          <w:bCs/>
          <w:color w:val="auto"/>
          <w:sz w:val="32"/>
          <w:szCs w:val="32"/>
        </w:rPr>
      </w:pPr>
      <w:r>
        <w:rPr>
          <w:rFonts w:hint="eastAsia" w:ascii="宋体" w:hAnsi="宋体" w:cs="宋体"/>
          <w:bCs/>
          <w:color w:val="auto"/>
          <w:sz w:val="32"/>
          <w:szCs w:val="32"/>
        </w:rPr>
        <w:t>三、质疑事项具体内容</w:t>
      </w:r>
    </w:p>
    <w:p w14:paraId="6D09645E">
      <w:pPr>
        <w:wordWrap w:val="0"/>
        <w:adjustRightInd w:val="0"/>
        <w:snapToGrid w:val="0"/>
        <w:spacing w:line="360" w:lineRule="auto"/>
        <w:ind w:firstLine="640"/>
        <w:rPr>
          <w:rFonts w:ascii="宋体" w:hAnsi="宋体" w:cs="宋体"/>
          <w:color w:val="auto"/>
          <w:sz w:val="32"/>
          <w:szCs w:val="32"/>
          <w:u w:val="dotted"/>
        </w:rPr>
      </w:pPr>
      <w:r>
        <w:rPr>
          <w:rFonts w:hint="eastAsia" w:ascii="宋体" w:hAnsi="宋体" w:cs="宋体"/>
          <w:color w:val="auto"/>
          <w:sz w:val="32"/>
          <w:szCs w:val="32"/>
        </w:rPr>
        <w:t>质疑事项1：</w:t>
      </w:r>
      <w:r>
        <w:rPr>
          <w:rFonts w:hint="eastAsia" w:ascii="宋体" w:hAnsi="宋体" w:cs="宋体"/>
          <w:color w:val="auto"/>
          <w:sz w:val="32"/>
          <w:szCs w:val="32"/>
          <w:u w:val="dotted"/>
        </w:rPr>
        <w:t xml:space="preserve">                                         </w:t>
      </w:r>
    </w:p>
    <w:p w14:paraId="20DA8463">
      <w:pPr>
        <w:wordWrap w:val="0"/>
        <w:adjustRightInd w:val="0"/>
        <w:snapToGrid w:val="0"/>
        <w:spacing w:line="360" w:lineRule="auto"/>
        <w:ind w:firstLine="640"/>
        <w:rPr>
          <w:rFonts w:ascii="宋体" w:hAnsi="宋体" w:cs="宋体"/>
          <w:color w:val="auto"/>
          <w:sz w:val="32"/>
          <w:szCs w:val="32"/>
          <w:u w:val="dotted"/>
        </w:rPr>
      </w:pPr>
      <w:r>
        <w:rPr>
          <w:rFonts w:hint="eastAsia" w:ascii="宋体" w:hAnsi="宋体" w:cs="宋体"/>
          <w:color w:val="auto"/>
          <w:sz w:val="32"/>
          <w:szCs w:val="32"/>
        </w:rPr>
        <w:t>事实依据：</w:t>
      </w:r>
      <w:r>
        <w:rPr>
          <w:rFonts w:hint="eastAsia" w:ascii="宋体" w:hAnsi="宋体" w:cs="宋体"/>
          <w:color w:val="auto"/>
          <w:sz w:val="32"/>
          <w:szCs w:val="32"/>
          <w:u w:val="dotted"/>
        </w:rPr>
        <w:t xml:space="preserve">                                          </w:t>
      </w:r>
    </w:p>
    <w:p w14:paraId="7241BCAD">
      <w:pPr>
        <w:wordWrap w:val="0"/>
        <w:adjustRightInd w:val="0"/>
        <w:snapToGrid w:val="0"/>
        <w:spacing w:line="360" w:lineRule="auto"/>
        <w:ind w:firstLine="640"/>
        <w:rPr>
          <w:rFonts w:ascii="宋体" w:hAnsi="宋体" w:cs="宋体"/>
          <w:color w:val="auto"/>
          <w:sz w:val="32"/>
          <w:szCs w:val="32"/>
        </w:rPr>
      </w:pPr>
      <w:r>
        <w:rPr>
          <w:rFonts w:hint="eastAsia" w:ascii="宋体" w:hAnsi="宋体" w:cs="宋体"/>
          <w:color w:val="auto"/>
          <w:sz w:val="32"/>
          <w:szCs w:val="32"/>
          <w:u w:val="dotted"/>
        </w:rPr>
        <w:t xml:space="preserve">                                                       </w:t>
      </w:r>
    </w:p>
    <w:p w14:paraId="0484A09F">
      <w:pPr>
        <w:wordWrap w:val="0"/>
        <w:adjustRightInd w:val="0"/>
        <w:snapToGrid w:val="0"/>
        <w:spacing w:line="360" w:lineRule="auto"/>
        <w:ind w:firstLine="640"/>
        <w:rPr>
          <w:rFonts w:ascii="宋体" w:hAnsi="宋体" w:cs="宋体"/>
          <w:color w:val="auto"/>
          <w:sz w:val="32"/>
          <w:szCs w:val="32"/>
          <w:u w:val="dotted"/>
        </w:rPr>
      </w:pPr>
      <w:r>
        <w:rPr>
          <w:rFonts w:hint="eastAsia" w:ascii="宋体" w:hAnsi="宋体" w:cs="宋体"/>
          <w:color w:val="auto"/>
          <w:sz w:val="32"/>
          <w:szCs w:val="32"/>
        </w:rPr>
        <w:t>法律依据：</w:t>
      </w:r>
      <w:r>
        <w:rPr>
          <w:rFonts w:hint="eastAsia" w:ascii="宋体" w:hAnsi="宋体" w:cs="宋体"/>
          <w:color w:val="auto"/>
          <w:sz w:val="32"/>
          <w:szCs w:val="32"/>
          <w:u w:val="dotted"/>
        </w:rPr>
        <w:t xml:space="preserve">                                          </w:t>
      </w:r>
    </w:p>
    <w:p w14:paraId="28399DFB">
      <w:pPr>
        <w:wordWrap w:val="0"/>
        <w:adjustRightInd w:val="0"/>
        <w:snapToGrid w:val="0"/>
        <w:spacing w:line="360" w:lineRule="auto"/>
        <w:ind w:firstLine="640"/>
        <w:rPr>
          <w:rFonts w:ascii="宋体" w:hAnsi="宋体" w:cs="宋体"/>
          <w:color w:val="auto"/>
          <w:sz w:val="32"/>
          <w:szCs w:val="32"/>
          <w:u w:val="dotted"/>
        </w:rPr>
      </w:pPr>
      <w:r>
        <w:rPr>
          <w:rFonts w:hint="eastAsia" w:ascii="宋体" w:hAnsi="宋体" w:cs="宋体"/>
          <w:color w:val="auto"/>
          <w:sz w:val="32"/>
          <w:szCs w:val="32"/>
          <w:u w:val="dotted"/>
        </w:rPr>
        <w:t xml:space="preserve">                                                     </w:t>
      </w:r>
    </w:p>
    <w:p w14:paraId="1C7ED5A3">
      <w:pPr>
        <w:wordWrap w:val="0"/>
        <w:adjustRightInd w:val="0"/>
        <w:snapToGrid w:val="0"/>
        <w:spacing w:line="360" w:lineRule="auto"/>
        <w:ind w:firstLine="640"/>
        <w:rPr>
          <w:rFonts w:ascii="宋体" w:hAnsi="宋体" w:cs="宋体"/>
          <w:color w:val="auto"/>
          <w:sz w:val="32"/>
          <w:szCs w:val="32"/>
          <w:u w:val="dotted"/>
        </w:rPr>
      </w:pPr>
      <w:r>
        <w:rPr>
          <w:rFonts w:hint="eastAsia" w:ascii="宋体" w:hAnsi="宋体" w:cs="宋体"/>
          <w:color w:val="auto"/>
          <w:sz w:val="32"/>
          <w:szCs w:val="32"/>
        </w:rPr>
        <w:t>质疑事项2</w:t>
      </w:r>
    </w:p>
    <w:p w14:paraId="1203D9B2">
      <w:pPr>
        <w:wordWrap w:val="0"/>
        <w:adjustRightInd w:val="0"/>
        <w:snapToGrid w:val="0"/>
        <w:spacing w:line="360" w:lineRule="auto"/>
        <w:ind w:firstLine="640"/>
        <w:rPr>
          <w:rFonts w:ascii="宋体" w:hAnsi="宋体" w:cs="宋体"/>
          <w:color w:val="auto"/>
          <w:sz w:val="32"/>
          <w:szCs w:val="32"/>
        </w:rPr>
      </w:pPr>
      <w:r>
        <w:rPr>
          <w:rFonts w:hint="eastAsia" w:ascii="宋体" w:hAnsi="宋体" w:cs="宋体"/>
          <w:color w:val="auto"/>
          <w:sz w:val="32"/>
          <w:szCs w:val="32"/>
        </w:rPr>
        <w:t>……</w:t>
      </w:r>
    </w:p>
    <w:p w14:paraId="74B9B5B3">
      <w:pPr>
        <w:wordWrap w:val="0"/>
        <w:adjustRightInd w:val="0"/>
        <w:snapToGrid w:val="0"/>
        <w:spacing w:line="360" w:lineRule="auto"/>
        <w:ind w:firstLine="640"/>
        <w:rPr>
          <w:rFonts w:ascii="宋体" w:hAnsi="宋体" w:cs="宋体"/>
          <w:bCs/>
          <w:color w:val="auto"/>
          <w:sz w:val="32"/>
          <w:szCs w:val="32"/>
        </w:rPr>
      </w:pPr>
      <w:r>
        <w:rPr>
          <w:rFonts w:hint="eastAsia" w:ascii="宋体" w:hAnsi="宋体" w:cs="宋体"/>
          <w:bCs/>
          <w:color w:val="auto"/>
          <w:sz w:val="32"/>
          <w:szCs w:val="32"/>
        </w:rPr>
        <w:t>四、与质疑事项相关的质疑请求</w:t>
      </w:r>
    </w:p>
    <w:p w14:paraId="66A1F8E9">
      <w:pPr>
        <w:wordWrap w:val="0"/>
        <w:adjustRightInd w:val="0"/>
        <w:snapToGrid w:val="0"/>
        <w:spacing w:line="360" w:lineRule="auto"/>
        <w:ind w:firstLine="640"/>
        <w:rPr>
          <w:rFonts w:ascii="宋体" w:hAnsi="宋体" w:cs="宋体"/>
          <w:color w:val="auto"/>
          <w:sz w:val="32"/>
          <w:szCs w:val="32"/>
          <w:u w:val="dotted"/>
        </w:rPr>
      </w:pPr>
      <w:r>
        <w:rPr>
          <w:rFonts w:hint="eastAsia" w:ascii="宋体" w:hAnsi="宋体" w:cs="宋体"/>
          <w:color w:val="auto"/>
          <w:sz w:val="32"/>
          <w:szCs w:val="32"/>
        </w:rPr>
        <w:t>请求：</w:t>
      </w:r>
      <w:r>
        <w:rPr>
          <w:rFonts w:hint="eastAsia" w:ascii="宋体" w:hAnsi="宋体" w:cs="宋体"/>
          <w:color w:val="auto"/>
          <w:sz w:val="32"/>
          <w:szCs w:val="32"/>
          <w:u w:val="dotted"/>
        </w:rPr>
        <w:t xml:space="preserve">                                               </w:t>
      </w:r>
    </w:p>
    <w:p w14:paraId="1E6A458C">
      <w:pPr>
        <w:wordWrap w:val="0"/>
        <w:spacing w:line="360" w:lineRule="auto"/>
        <w:ind w:firstLine="600"/>
        <w:rPr>
          <w:rFonts w:ascii="宋体" w:hAnsi="宋体" w:cs="宋体"/>
          <w:color w:val="auto"/>
          <w:sz w:val="30"/>
          <w:szCs w:val="30"/>
        </w:rPr>
      </w:pPr>
      <w:r>
        <w:rPr>
          <w:rFonts w:hint="eastAsia" w:ascii="宋体" w:hAnsi="宋体" w:cs="宋体"/>
          <w:color w:val="auto"/>
          <w:sz w:val="30"/>
          <w:szCs w:val="30"/>
        </w:rPr>
        <w:t xml:space="preserve">签字(签章)：                   公章：                      </w:t>
      </w:r>
    </w:p>
    <w:p w14:paraId="3131E3F6">
      <w:pPr>
        <w:wordWrap w:val="0"/>
        <w:spacing w:line="360" w:lineRule="auto"/>
        <w:ind w:firstLine="600"/>
        <w:rPr>
          <w:rFonts w:ascii="宋体" w:hAnsi="宋体" w:cs="宋体"/>
          <w:color w:val="auto"/>
          <w:sz w:val="30"/>
          <w:szCs w:val="30"/>
        </w:rPr>
      </w:pPr>
      <w:r>
        <w:rPr>
          <w:rFonts w:hint="eastAsia" w:ascii="宋体" w:hAnsi="宋体" w:cs="宋体"/>
          <w:color w:val="auto"/>
          <w:sz w:val="30"/>
          <w:szCs w:val="30"/>
        </w:rPr>
        <w:t xml:space="preserve">日期：    </w:t>
      </w:r>
    </w:p>
    <w:p w14:paraId="3E9B696A">
      <w:pPr>
        <w:wordWrap w:val="0"/>
        <w:spacing w:line="360" w:lineRule="auto"/>
        <w:ind w:firstLine="643"/>
        <w:rPr>
          <w:rFonts w:ascii="宋体" w:hAnsi="宋体" w:cs="宋体"/>
          <w:b/>
          <w:color w:val="auto"/>
          <w:sz w:val="32"/>
          <w:szCs w:val="32"/>
        </w:rPr>
      </w:pPr>
      <w:r>
        <w:rPr>
          <w:rFonts w:hint="eastAsia" w:ascii="宋体" w:hAnsi="宋体" w:cs="宋体"/>
          <w:b/>
          <w:color w:val="auto"/>
          <w:sz w:val="32"/>
          <w:szCs w:val="32"/>
        </w:rPr>
        <w:t>质疑函制作说明：</w:t>
      </w:r>
    </w:p>
    <w:p w14:paraId="67F255BE">
      <w:pPr>
        <w:widowControl/>
        <w:wordWrap w:val="0"/>
        <w:spacing w:line="360" w:lineRule="auto"/>
        <w:ind w:firstLine="640" w:firstLineChars="200"/>
        <w:jc w:val="left"/>
        <w:rPr>
          <w:rFonts w:ascii="宋体" w:hAnsi="宋体" w:cs="宋体"/>
          <w:color w:val="auto"/>
          <w:sz w:val="32"/>
          <w:szCs w:val="32"/>
        </w:rPr>
      </w:pPr>
      <w:r>
        <w:rPr>
          <w:rFonts w:hint="eastAsia" w:ascii="宋体" w:hAnsi="宋体" w:cs="宋体"/>
          <w:color w:val="auto"/>
          <w:sz w:val="32"/>
          <w:szCs w:val="32"/>
        </w:rPr>
        <w:t>1.供应商提出质疑时，应提交质疑函和必要的证明材料。</w:t>
      </w:r>
    </w:p>
    <w:p w14:paraId="2D0010C0">
      <w:pPr>
        <w:widowControl/>
        <w:wordWrap w:val="0"/>
        <w:spacing w:line="360" w:lineRule="auto"/>
        <w:ind w:firstLine="640" w:firstLineChars="200"/>
        <w:jc w:val="left"/>
        <w:rPr>
          <w:rFonts w:ascii="宋体" w:hAnsi="宋体" w:cs="宋体"/>
          <w:color w:val="auto"/>
          <w:sz w:val="32"/>
          <w:szCs w:val="32"/>
        </w:rPr>
      </w:pPr>
      <w:r>
        <w:rPr>
          <w:rFonts w:hint="eastAsia" w:ascii="宋体" w:hAnsi="宋体" w:cs="宋体"/>
          <w:color w:val="auto"/>
          <w:sz w:val="32"/>
          <w:szCs w:val="32"/>
        </w:rPr>
        <w:t>2.质疑供应商若委托代理人进行质疑的，质疑函应按要求列明“授权代表”的有关内容，并在附件中提交由质疑</w:t>
      </w:r>
      <w:r>
        <w:rPr>
          <w:rFonts w:hint="eastAsia" w:ascii="宋体" w:hAnsi="宋体" w:cs="宋体"/>
          <w:color w:val="auto"/>
          <w:kern w:val="0"/>
          <w:sz w:val="32"/>
          <w:szCs w:val="32"/>
        </w:rPr>
        <w:t>供应商签署的授权委托书。授权委托书应载明代理人的姓名或者名称、代理事项、具体权限、期限和相关事项。</w:t>
      </w:r>
    </w:p>
    <w:p w14:paraId="3E745955">
      <w:pPr>
        <w:widowControl/>
        <w:wordWrap w:val="0"/>
        <w:spacing w:line="360" w:lineRule="auto"/>
        <w:ind w:firstLine="640" w:firstLineChars="200"/>
        <w:jc w:val="left"/>
        <w:rPr>
          <w:rFonts w:ascii="宋体" w:hAnsi="宋体" w:cs="宋体"/>
          <w:color w:val="auto"/>
          <w:sz w:val="32"/>
          <w:szCs w:val="32"/>
        </w:rPr>
      </w:pPr>
      <w:r>
        <w:rPr>
          <w:rFonts w:hint="eastAsia" w:ascii="宋体" w:hAnsi="宋体" w:cs="宋体"/>
          <w:color w:val="auto"/>
          <w:sz w:val="32"/>
          <w:szCs w:val="32"/>
        </w:rPr>
        <w:t>3.质疑供应商若对项目的某一分包进行质疑，质疑函中应列明具体分包号。</w:t>
      </w:r>
    </w:p>
    <w:p w14:paraId="56133DC8">
      <w:pPr>
        <w:widowControl/>
        <w:wordWrap w:val="0"/>
        <w:spacing w:line="360" w:lineRule="auto"/>
        <w:ind w:firstLine="640" w:firstLineChars="200"/>
        <w:jc w:val="left"/>
        <w:rPr>
          <w:rFonts w:ascii="宋体" w:hAnsi="宋体" w:cs="宋体"/>
          <w:color w:val="auto"/>
          <w:sz w:val="32"/>
          <w:szCs w:val="32"/>
        </w:rPr>
      </w:pPr>
      <w:r>
        <w:rPr>
          <w:rFonts w:hint="eastAsia" w:ascii="宋体" w:hAnsi="宋体" w:cs="宋体"/>
          <w:color w:val="auto"/>
          <w:sz w:val="32"/>
          <w:szCs w:val="32"/>
        </w:rPr>
        <w:t>4.质疑函的质疑事项应具体、明确，并有必要的事实依据和法律依据。</w:t>
      </w:r>
    </w:p>
    <w:p w14:paraId="114896A6">
      <w:pPr>
        <w:widowControl/>
        <w:wordWrap w:val="0"/>
        <w:spacing w:line="360" w:lineRule="auto"/>
        <w:ind w:firstLine="640" w:firstLineChars="200"/>
        <w:jc w:val="left"/>
        <w:rPr>
          <w:rFonts w:ascii="宋体" w:hAnsi="宋体" w:cs="宋体"/>
          <w:color w:val="auto"/>
          <w:sz w:val="32"/>
          <w:szCs w:val="32"/>
        </w:rPr>
      </w:pPr>
      <w:r>
        <w:rPr>
          <w:rFonts w:hint="eastAsia" w:ascii="宋体" w:hAnsi="宋体" w:cs="宋体"/>
          <w:color w:val="auto"/>
          <w:sz w:val="32"/>
          <w:szCs w:val="32"/>
        </w:rPr>
        <w:t>5.质疑函的质疑请求应与质疑事项相关。</w:t>
      </w:r>
    </w:p>
    <w:p w14:paraId="36F3CA6D">
      <w:pPr>
        <w:widowControl/>
        <w:wordWrap w:val="0"/>
        <w:spacing w:line="360" w:lineRule="auto"/>
        <w:ind w:firstLine="640" w:firstLineChars="200"/>
        <w:jc w:val="left"/>
        <w:rPr>
          <w:rFonts w:ascii="宋体" w:hAnsi="宋体" w:cs="宋体"/>
          <w:color w:val="auto"/>
          <w:sz w:val="32"/>
          <w:szCs w:val="32"/>
        </w:rPr>
      </w:pPr>
      <w:r>
        <w:rPr>
          <w:rFonts w:hint="eastAsia" w:ascii="宋体" w:hAnsi="宋体" w:cs="宋体"/>
          <w:color w:val="auto"/>
          <w:sz w:val="32"/>
          <w:szCs w:val="32"/>
        </w:rPr>
        <w:t>6.质疑供应商为自然人的，质疑函应由本人签字；质疑供应商为法人或者其他组织的，质疑函应由法定代表人、主要负责人，或者其授权代表签字或者盖章，并加盖公章。</w:t>
      </w:r>
    </w:p>
    <w:p w14:paraId="75985E00">
      <w:pPr>
        <w:widowControl/>
        <w:wordWrap w:val="0"/>
        <w:spacing w:line="360" w:lineRule="auto"/>
        <w:ind w:firstLine="600" w:firstLineChars="200"/>
        <w:jc w:val="left"/>
        <w:rPr>
          <w:rFonts w:ascii="宋体" w:hAnsi="宋体" w:cs="宋体"/>
          <w:color w:val="auto"/>
          <w:sz w:val="30"/>
          <w:szCs w:val="30"/>
        </w:rPr>
      </w:pPr>
    </w:p>
    <w:p w14:paraId="4F61A448">
      <w:pPr>
        <w:widowControl/>
        <w:wordWrap w:val="0"/>
        <w:spacing w:line="360" w:lineRule="auto"/>
        <w:jc w:val="left"/>
        <w:rPr>
          <w:rFonts w:ascii="宋体" w:hAnsi="宋体" w:cs="宋体"/>
          <w:color w:val="auto"/>
          <w:kern w:val="0"/>
          <w:sz w:val="24"/>
        </w:rPr>
        <w:sectPr>
          <w:pgSz w:w="11906" w:h="16838"/>
          <w:pgMar w:top="1440" w:right="1080" w:bottom="1440" w:left="1080" w:header="720" w:footer="720" w:gutter="0"/>
          <w:cols w:space="720" w:num="1"/>
          <w:docGrid w:type="lines" w:linePitch="331" w:charSpace="0"/>
        </w:sectPr>
      </w:pPr>
    </w:p>
    <w:p w14:paraId="377C1259">
      <w:pPr>
        <w:pStyle w:val="4"/>
        <w:wordWrap w:val="0"/>
        <w:spacing w:before="0" w:after="0" w:line="360" w:lineRule="auto"/>
        <w:ind w:firstLine="640"/>
        <w:jc w:val="center"/>
        <w:rPr>
          <w:rFonts w:ascii="宋体" w:hAnsi="宋体" w:eastAsia="宋体" w:cs="宋体"/>
          <w:b w:val="0"/>
          <w:bCs w:val="0"/>
          <w:color w:val="auto"/>
        </w:rPr>
      </w:pPr>
      <w:bookmarkStart w:id="291" w:name="_Toc14288"/>
      <w:r>
        <w:rPr>
          <w:rFonts w:hint="eastAsia" w:ascii="宋体" w:hAnsi="宋体" w:eastAsia="宋体" w:cs="宋体"/>
          <w:b w:val="0"/>
          <w:bCs w:val="0"/>
          <w:color w:val="auto"/>
        </w:rPr>
        <w:t>第二节 投诉书（格式）</w:t>
      </w:r>
      <w:bookmarkEnd w:id="291"/>
    </w:p>
    <w:p w14:paraId="2642378D">
      <w:pPr>
        <w:wordWrap w:val="0"/>
        <w:spacing w:line="360" w:lineRule="auto"/>
        <w:ind w:firstLine="883"/>
        <w:jc w:val="center"/>
        <w:rPr>
          <w:rFonts w:ascii="宋体" w:hAnsi="宋体" w:cs="宋体"/>
          <w:b/>
          <w:color w:val="auto"/>
          <w:sz w:val="44"/>
          <w:szCs w:val="44"/>
        </w:rPr>
      </w:pPr>
      <w:r>
        <w:rPr>
          <w:rFonts w:hint="eastAsia" w:ascii="宋体" w:hAnsi="宋体" w:cs="宋体"/>
          <w:b/>
          <w:color w:val="auto"/>
          <w:sz w:val="44"/>
          <w:szCs w:val="44"/>
        </w:rPr>
        <w:t>投诉书范本</w:t>
      </w:r>
    </w:p>
    <w:p w14:paraId="1CFB1440">
      <w:pPr>
        <w:wordWrap w:val="0"/>
        <w:spacing w:line="360" w:lineRule="auto"/>
        <w:ind w:firstLine="640"/>
        <w:rPr>
          <w:rFonts w:ascii="宋体" w:hAnsi="宋体" w:cs="宋体"/>
          <w:color w:val="auto"/>
          <w:sz w:val="32"/>
          <w:szCs w:val="32"/>
        </w:rPr>
      </w:pPr>
      <w:r>
        <w:rPr>
          <w:rFonts w:hint="eastAsia" w:ascii="宋体" w:hAnsi="宋体" w:cs="宋体"/>
          <w:color w:val="auto"/>
          <w:sz w:val="32"/>
          <w:szCs w:val="32"/>
        </w:rPr>
        <w:t>一、投诉相关主体基本情况</w:t>
      </w:r>
    </w:p>
    <w:p w14:paraId="34124EBE">
      <w:pPr>
        <w:wordWrap w:val="0"/>
        <w:spacing w:line="360" w:lineRule="auto"/>
        <w:ind w:firstLine="640"/>
        <w:rPr>
          <w:rFonts w:ascii="宋体" w:hAnsi="宋体" w:cs="宋体"/>
          <w:color w:val="auto"/>
          <w:sz w:val="32"/>
          <w:szCs w:val="32"/>
          <w:u w:val="dotted"/>
        </w:rPr>
      </w:pPr>
      <w:r>
        <w:rPr>
          <w:rFonts w:hint="eastAsia" w:ascii="宋体" w:hAnsi="宋体" w:cs="宋体"/>
          <w:color w:val="auto"/>
          <w:sz w:val="32"/>
          <w:szCs w:val="32"/>
        </w:rPr>
        <w:t>投诉人：</w:t>
      </w:r>
      <w:r>
        <w:rPr>
          <w:rFonts w:hint="eastAsia" w:ascii="宋体" w:hAnsi="宋体" w:cs="宋体"/>
          <w:color w:val="auto"/>
          <w:sz w:val="32"/>
          <w:szCs w:val="32"/>
          <w:u w:val="dotted"/>
        </w:rPr>
        <w:t xml:space="preserve">                                               </w:t>
      </w:r>
    </w:p>
    <w:p w14:paraId="0428E054">
      <w:pPr>
        <w:wordWrap w:val="0"/>
        <w:spacing w:line="360" w:lineRule="auto"/>
        <w:ind w:firstLine="640"/>
        <w:rPr>
          <w:rFonts w:ascii="宋体" w:hAnsi="宋体" w:cs="宋体"/>
          <w:color w:val="auto"/>
          <w:sz w:val="32"/>
          <w:szCs w:val="32"/>
          <w:u w:val="single"/>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10FDDF62">
      <w:pPr>
        <w:tabs>
          <w:tab w:val="left" w:pos="6510"/>
        </w:tabs>
        <w:wordWrap w:val="0"/>
        <w:spacing w:line="360" w:lineRule="auto"/>
        <w:ind w:firstLine="640"/>
        <w:jc w:val="left"/>
        <w:rPr>
          <w:rFonts w:ascii="宋体" w:hAnsi="宋体" w:cs="宋体"/>
          <w:color w:val="auto"/>
          <w:sz w:val="32"/>
          <w:szCs w:val="32"/>
        </w:rPr>
      </w:pPr>
      <w:r>
        <w:rPr>
          <w:rFonts w:hint="eastAsia" w:ascii="宋体" w:hAnsi="宋体" w:cs="宋体"/>
          <w:color w:val="auto"/>
          <w:sz w:val="32"/>
          <w:szCs w:val="32"/>
        </w:rPr>
        <w:t>法定代表人/主要负责人：</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5475D676">
      <w:pPr>
        <w:tabs>
          <w:tab w:val="left" w:pos="6510"/>
        </w:tabs>
        <w:wordWrap w:val="0"/>
        <w:spacing w:line="360" w:lineRule="auto"/>
        <w:ind w:firstLine="640"/>
        <w:rPr>
          <w:rFonts w:ascii="宋体" w:hAnsi="宋体" w:cs="宋体"/>
          <w:color w:val="auto"/>
          <w:sz w:val="32"/>
          <w:szCs w:val="32"/>
          <w:u w:val="dotted"/>
        </w:rPr>
      </w:pP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p>
    <w:p w14:paraId="591F1771">
      <w:pPr>
        <w:wordWrap w:val="0"/>
        <w:spacing w:line="360" w:lineRule="auto"/>
        <w:ind w:firstLine="640"/>
        <w:rPr>
          <w:rFonts w:ascii="宋体" w:hAnsi="宋体" w:cs="宋体"/>
          <w:color w:val="auto"/>
          <w:sz w:val="32"/>
          <w:szCs w:val="32"/>
          <w:u w:val="dotted"/>
        </w:rPr>
      </w:pPr>
      <w:r>
        <w:rPr>
          <w:rFonts w:hint="eastAsia" w:ascii="宋体" w:hAnsi="宋体" w:cs="宋体"/>
          <w:color w:val="auto"/>
          <w:sz w:val="32"/>
          <w:szCs w:val="32"/>
        </w:rPr>
        <w:t>授权代表：</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p>
    <w:p w14:paraId="4F29B728">
      <w:pPr>
        <w:wordWrap w:val="0"/>
        <w:spacing w:line="360" w:lineRule="auto"/>
        <w:ind w:firstLine="640"/>
        <w:rPr>
          <w:rFonts w:ascii="宋体" w:hAnsi="宋体" w:cs="宋体"/>
          <w:color w:val="auto"/>
          <w:sz w:val="32"/>
          <w:szCs w:val="32"/>
          <w:u w:val="dotted"/>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u w:val="dotted"/>
        </w:rPr>
        <w:t xml:space="preserve">                   </w:t>
      </w:r>
    </w:p>
    <w:p w14:paraId="39205EAA">
      <w:pPr>
        <w:wordWrap w:val="0"/>
        <w:spacing w:line="360" w:lineRule="auto"/>
        <w:ind w:firstLine="640"/>
        <w:rPr>
          <w:rFonts w:ascii="宋体" w:hAnsi="宋体" w:cs="宋体"/>
          <w:color w:val="auto"/>
          <w:sz w:val="32"/>
          <w:szCs w:val="32"/>
          <w:u w:val="single"/>
        </w:rPr>
      </w:pPr>
      <w:r>
        <w:rPr>
          <w:rFonts w:hint="eastAsia" w:ascii="宋体" w:hAnsi="宋体" w:cs="宋体"/>
          <w:color w:val="auto"/>
          <w:sz w:val="32"/>
          <w:szCs w:val="32"/>
        </w:rPr>
        <w:t>被投诉人1：</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768B8C05">
      <w:pPr>
        <w:wordWrap w:val="0"/>
        <w:spacing w:line="360" w:lineRule="auto"/>
        <w:ind w:firstLine="640"/>
        <w:rPr>
          <w:rFonts w:ascii="宋体" w:hAnsi="宋体" w:cs="宋体"/>
          <w:color w:val="auto"/>
          <w:sz w:val="32"/>
          <w:szCs w:val="32"/>
          <w:u w:val="single"/>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038BD331">
      <w:pPr>
        <w:wordWrap w:val="0"/>
        <w:spacing w:line="360" w:lineRule="auto"/>
        <w:ind w:firstLine="640"/>
        <w:rPr>
          <w:rFonts w:ascii="宋体" w:hAnsi="宋体" w:cs="宋体"/>
          <w:color w:val="auto"/>
          <w:sz w:val="32"/>
          <w:szCs w:val="32"/>
          <w:u w:val="single"/>
        </w:rPr>
      </w:pPr>
      <w:r>
        <w:rPr>
          <w:rFonts w:hint="eastAsia" w:ascii="宋体" w:hAnsi="宋体" w:cs="宋体"/>
          <w:color w:val="auto"/>
          <w:sz w:val="32"/>
          <w:szCs w:val="32"/>
        </w:rPr>
        <w:t>联系人：</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11990536">
      <w:pPr>
        <w:wordWrap w:val="0"/>
        <w:spacing w:line="360" w:lineRule="auto"/>
        <w:ind w:firstLine="640"/>
        <w:rPr>
          <w:rFonts w:ascii="宋体" w:hAnsi="宋体" w:cs="宋体"/>
          <w:color w:val="auto"/>
          <w:sz w:val="32"/>
          <w:szCs w:val="32"/>
        </w:rPr>
      </w:pPr>
      <w:r>
        <w:rPr>
          <w:rFonts w:hint="eastAsia" w:ascii="宋体" w:hAnsi="宋体" w:cs="宋体"/>
          <w:color w:val="auto"/>
          <w:sz w:val="32"/>
          <w:szCs w:val="32"/>
        </w:rPr>
        <w:t>被投诉人2</w:t>
      </w:r>
    </w:p>
    <w:p w14:paraId="71E239A7">
      <w:pPr>
        <w:wordWrap w:val="0"/>
        <w:spacing w:line="360" w:lineRule="auto"/>
        <w:ind w:firstLine="640"/>
        <w:rPr>
          <w:rFonts w:ascii="宋体" w:hAnsi="宋体" w:cs="宋体"/>
          <w:color w:val="auto"/>
          <w:sz w:val="32"/>
          <w:szCs w:val="32"/>
          <w:u w:val="dotted"/>
        </w:rPr>
      </w:pPr>
      <w:r>
        <w:rPr>
          <w:rFonts w:hint="eastAsia" w:ascii="宋体" w:hAnsi="宋体" w:cs="宋体"/>
          <w:color w:val="auto"/>
          <w:sz w:val="32"/>
          <w:szCs w:val="32"/>
        </w:rPr>
        <w:t>……</w:t>
      </w:r>
    </w:p>
    <w:p w14:paraId="383D9223">
      <w:pPr>
        <w:wordWrap w:val="0"/>
        <w:spacing w:line="360" w:lineRule="auto"/>
        <w:ind w:firstLine="640"/>
        <w:rPr>
          <w:rFonts w:ascii="宋体" w:hAnsi="宋体" w:cs="宋体"/>
          <w:color w:val="auto"/>
          <w:sz w:val="32"/>
          <w:szCs w:val="32"/>
          <w:u w:val="single"/>
        </w:rPr>
      </w:pPr>
      <w:r>
        <w:rPr>
          <w:rFonts w:hint="eastAsia" w:ascii="宋体" w:hAnsi="宋体" w:cs="宋体"/>
          <w:color w:val="auto"/>
          <w:sz w:val="32"/>
          <w:szCs w:val="32"/>
        </w:rPr>
        <w:t>相关供应商：</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178AC6FF">
      <w:pPr>
        <w:wordWrap w:val="0"/>
        <w:spacing w:line="360" w:lineRule="auto"/>
        <w:ind w:firstLine="640"/>
        <w:rPr>
          <w:rFonts w:ascii="宋体" w:hAnsi="宋体" w:cs="宋体"/>
          <w:color w:val="auto"/>
          <w:sz w:val="32"/>
          <w:szCs w:val="32"/>
          <w:u w:val="single"/>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38510559">
      <w:pPr>
        <w:wordWrap w:val="0"/>
        <w:spacing w:line="360" w:lineRule="auto"/>
        <w:ind w:firstLine="640"/>
        <w:rPr>
          <w:rFonts w:ascii="宋体" w:hAnsi="宋体" w:cs="宋体"/>
          <w:color w:val="auto"/>
          <w:sz w:val="32"/>
          <w:szCs w:val="32"/>
          <w:u w:val="single"/>
        </w:rPr>
      </w:pPr>
      <w:r>
        <w:rPr>
          <w:rFonts w:hint="eastAsia" w:ascii="宋体" w:hAnsi="宋体" w:cs="宋体"/>
          <w:color w:val="auto"/>
          <w:sz w:val="32"/>
          <w:szCs w:val="32"/>
        </w:rPr>
        <w:t>联系人：</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133ABD33">
      <w:pPr>
        <w:wordWrap w:val="0"/>
        <w:spacing w:line="360" w:lineRule="auto"/>
        <w:ind w:firstLine="640"/>
        <w:rPr>
          <w:rFonts w:ascii="宋体" w:hAnsi="宋体" w:cs="宋体"/>
          <w:color w:val="auto"/>
          <w:sz w:val="32"/>
          <w:szCs w:val="32"/>
        </w:rPr>
      </w:pPr>
      <w:r>
        <w:rPr>
          <w:rFonts w:hint="eastAsia" w:ascii="宋体" w:hAnsi="宋体" w:cs="宋体"/>
          <w:color w:val="auto"/>
          <w:sz w:val="32"/>
          <w:szCs w:val="32"/>
        </w:rPr>
        <w:t>二、投诉项目基本情况</w:t>
      </w:r>
    </w:p>
    <w:p w14:paraId="68B4B9D5">
      <w:pPr>
        <w:wordWrap w:val="0"/>
        <w:spacing w:line="360" w:lineRule="auto"/>
        <w:ind w:firstLine="640"/>
        <w:rPr>
          <w:rFonts w:ascii="宋体" w:hAnsi="宋体" w:cs="宋体"/>
          <w:color w:val="auto"/>
          <w:sz w:val="32"/>
          <w:szCs w:val="32"/>
          <w:u w:val="dotted"/>
        </w:rPr>
      </w:pPr>
      <w:r>
        <w:rPr>
          <w:rFonts w:hint="eastAsia" w:ascii="宋体" w:hAnsi="宋体" w:cs="宋体"/>
          <w:color w:val="auto"/>
          <w:sz w:val="32"/>
          <w:szCs w:val="32"/>
        </w:rPr>
        <w:t>采购项目名称：</w:t>
      </w:r>
      <w:r>
        <w:rPr>
          <w:rFonts w:hint="eastAsia" w:ascii="宋体" w:hAnsi="宋体" w:cs="宋体"/>
          <w:color w:val="auto"/>
          <w:sz w:val="32"/>
          <w:szCs w:val="32"/>
          <w:u w:val="dotted"/>
        </w:rPr>
        <w:t xml:space="preserve"> </w:t>
      </w:r>
      <w:r>
        <w:rPr>
          <w:rFonts w:hint="eastAsia" w:ascii="宋体" w:hAnsi="宋体" w:cs="宋体"/>
          <w:color w:val="auto"/>
          <w:sz w:val="32"/>
          <w:szCs w:val="32"/>
          <w:u w:val="dotted"/>
        </w:rPr>
        <w:fldChar w:fldCharType="begin"/>
      </w:r>
      <w:r>
        <w:rPr>
          <w:rFonts w:hint="eastAsia" w:ascii="宋体" w:hAnsi="宋体" w:cs="宋体"/>
          <w:color w:val="auto"/>
          <w:sz w:val="32"/>
          <w:szCs w:val="32"/>
          <w:u w:val="dotted"/>
        </w:rPr>
        <w:instrText xml:space="preserve"> HYPERLINK "https://pay.gcy.zfcg.gxzf.gov.cn/purchaseplan_front/" \l "/purchase/plan/details/1777983" \t "https://pay.gcy.zfcg.gxzf.gov.cn/purchaseplan_front/" \l "/plan/list/_blank" </w:instrText>
      </w:r>
      <w:r>
        <w:rPr>
          <w:rFonts w:hint="eastAsia" w:ascii="宋体" w:hAnsi="宋体" w:cs="宋体"/>
          <w:color w:val="auto"/>
          <w:sz w:val="32"/>
          <w:szCs w:val="32"/>
          <w:u w:val="dotted"/>
        </w:rPr>
        <w:fldChar w:fldCharType="separate"/>
      </w:r>
      <w:r>
        <w:rPr>
          <w:rFonts w:hint="eastAsia" w:ascii="宋体" w:hAnsi="宋体" w:cs="宋体"/>
          <w:color w:val="auto"/>
          <w:sz w:val="32"/>
          <w:szCs w:val="32"/>
          <w:u w:val="dotted"/>
          <w:lang w:eastAsia="zh-CN"/>
        </w:rPr>
        <w:t>南宁市公共信用信息平台升级深化应用系统项目</w:t>
      </w:r>
      <w:r>
        <w:rPr>
          <w:rFonts w:hint="eastAsia" w:ascii="宋体" w:hAnsi="宋体" w:cs="宋体"/>
          <w:color w:val="auto"/>
          <w:sz w:val="32"/>
          <w:szCs w:val="32"/>
          <w:u w:val="dotted"/>
        </w:rPr>
        <w:fldChar w:fldCharType="end"/>
      </w:r>
    </w:p>
    <w:p w14:paraId="36DBFA68">
      <w:pPr>
        <w:wordWrap w:val="0"/>
        <w:spacing w:line="360" w:lineRule="auto"/>
        <w:ind w:firstLine="640"/>
        <w:rPr>
          <w:rFonts w:ascii="宋体" w:hAnsi="宋体" w:cs="宋体"/>
          <w:color w:val="auto"/>
          <w:sz w:val="32"/>
          <w:szCs w:val="32"/>
          <w:u w:val="single"/>
        </w:rPr>
      </w:pPr>
      <w:r>
        <w:rPr>
          <w:rFonts w:hint="eastAsia" w:ascii="宋体" w:hAnsi="宋体" w:cs="宋体"/>
          <w:color w:val="auto"/>
          <w:sz w:val="32"/>
          <w:szCs w:val="32"/>
        </w:rPr>
        <w:t>采购项目编号：</w:t>
      </w:r>
      <w:r>
        <w:rPr>
          <w:rFonts w:hint="eastAsia" w:ascii="宋体" w:hAnsi="宋体" w:cs="宋体"/>
          <w:color w:val="auto"/>
          <w:sz w:val="32"/>
          <w:szCs w:val="32"/>
          <w:u w:val="dotted"/>
        </w:rPr>
        <w:t xml:space="preserve">    </w:t>
      </w:r>
      <w:r>
        <w:rPr>
          <w:rFonts w:hint="eastAsia" w:ascii="宋体" w:hAnsi="宋体" w:cs="宋体"/>
          <w:color w:val="auto"/>
          <w:sz w:val="32"/>
          <w:szCs w:val="32"/>
        </w:rPr>
        <w:t>包号：</w:t>
      </w:r>
      <w:r>
        <w:rPr>
          <w:rFonts w:hint="eastAsia" w:ascii="宋体" w:hAnsi="宋体" w:cs="宋体"/>
          <w:color w:val="auto"/>
          <w:sz w:val="32"/>
          <w:szCs w:val="32"/>
          <w:u w:val="dotted"/>
        </w:rPr>
        <w:t xml:space="preserve">              </w:t>
      </w:r>
    </w:p>
    <w:p w14:paraId="3DE6BE7D">
      <w:pPr>
        <w:wordWrap w:val="0"/>
        <w:spacing w:line="360" w:lineRule="auto"/>
        <w:ind w:firstLine="640"/>
        <w:rPr>
          <w:rFonts w:ascii="宋体" w:hAnsi="宋体" w:cs="宋体"/>
          <w:color w:val="auto"/>
          <w:sz w:val="32"/>
          <w:szCs w:val="32"/>
        </w:rPr>
      </w:pPr>
      <w:r>
        <w:rPr>
          <w:rFonts w:hint="eastAsia" w:ascii="宋体" w:hAnsi="宋体" w:cs="宋体"/>
          <w:color w:val="auto"/>
          <w:sz w:val="32"/>
          <w:szCs w:val="32"/>
        </w:rPr>
        <w:t>采购人名称：</w:t>
      </w:r>
      <w:r>
        <w:rPr>
          <w:rFonts w:hint="eastAsia" w:ascii="宋体" w:hAnsi="宋体" w:cs="宋体"/>
          <w:color w:val="auto"/>
          <w:sz w:val="32"/>
          <w:szCs w:val="32"/>
          <w:u w:val="dotted"/>
        </w:rPr>
        <w:t xml:space="preserve">  </w:t>
      </w:r>
      <w:r>
        <w:rPr>
          <w:rFonts w:hint="eastAsia" w:ascii="宋体" w:hAnsi="宋体" w:cs="宋体"/>
          <w:color w:val="auto"/>
          <w:sz w:val="32"/>
          <w:szCs w:val="32"/>
          <w:u w:val="dotted"/>
          <w:lang w:eastAsia="zh-CN"/>
        </w:rPr>
        <w:t>南宁市经济信息中心</w:t>
      </w:r>
      <w:r>
        <w:rPr>
          <w:rFonts w:hint="eastAsia" w:ascii="宋体" w:hAnsi="宋体" w:cs="宋体"/>
          <w:color w:val="auto"/>
          <w:sz w:val="32"/>
          <w:szCs w:val="32"/>
          <w:u w:val="single"/>
        </w:rPr>
        <w:t xml:space="preserve">  </w:t>
      </w:r>
    </w:p>
    <w:p w14:paraId="439864FD">
      <w:pPr>
        <w:wordWrap w:val="0"/>
        <w:spacing w:line="360" w:lineRule="auto"/>
        <w:ind w:firstLine="640"/>
        <w:rPr>
          <w:rFonts w:ascii="宋体" w:hAnsi="宋体" w:cs="宋体"/>
          <w:color w:val="auto"/>
          <w:sz w:val="32"/>
          <w:szCs w:val="32"/>
          <w:u w:val="single"/>
        </w:rPr>
      </w:pPr>
      <w:r>
        <w:rPr>
          <w:rFonts w:hint="eastAsia" w:ascii="宋体" w:hAnsi="宋体" w:cs="宋体"/>
          <w:color w:val="auto"/>
          <w:sz w:val="32"/>
          <w:szCs w:val="32"/>
        </w:rPr>
        <w:t>代理机构名称：</w:t>
      </w:r>
      <w:r>
        <w:rPr>
          <w:rFonts w:hint="eastAsia" w:ascii="宋体" w:hAnsi="宋体" w:cs="宋体"/>
          <w:color w:val="auto"/>
          <w:sz w:val="32"/>
          <w:szCs w:val="32"/>
          <w:u w:val="dotted"/>
        </w:rPr>
        <w:t xml:space="preserve">                                         </w:t>
      </w:r>
    </w:p>
    <w:p w14:paraId="329324E4">
      <w:pPr>
        <w:wordWrap w:val="0"/>
        <w:spacing w:line="360" w:lineRule="auto"/>
        <w:ind w:firstLine="640"/>
        <w:rPr>
          <w:rFonts w:ascii="宋体" w:hAnsi="宋体" w:cs="宋体"/>
          <w:color w:val="auto"/>
          <w:sz w:val="32"/>
          <w:szCs w:val="32"/>
          <w:u w:val="dotted"/>
        </w:rPr>
      </w:pPr>
      <w:r>
        <w:rPr>
          <w:rFonts w:hint="eastAsia" w:ascii="宋体" w:hAnsi="宋体" w:cs="宋体"/>
          <w:color w:val="auto"/>
          <w:sz w:val="32"/>
          <w:szCs w:val="32"/>
        </w:rPr>
        <w:t>采购文件公告:</w:t>
      </w:r>
      <w:r>
        <w:rPr>
          <w:rFonts w:hint="eastAsia" w:ascii="宋体" w:hAnsi="宋体" w:cs="宋体"/>
          <w:color w:val="auto"/>
          <w:sz w:val="32"/>
          <w:szCs w:val="32"/>
          <w:u w:val="dotted"/>
        </w:rPr>
        <w:t xml:space="preserve">是/否 </w:t>
      </w:r>
      <w:r>
        <w:rPr>
          <w:rFonts w:hint="eastAsia" w:ascii="宋体" w:hAnsi="宋体" w:cs="宋体"/>
          <w:color w:val="auto"/>
          <w:sz w:val="32"/>
          <w:szCs w:val="32"/>
        </w:rPr>
        <w:t>公告期限：</w:t>
      </w:r>
      <w:r>
        <w:rPr>
          <w:rFonts w:hint="eastAsia" w:ascii="宋体" w:hAnsi="宋体" w:cs="宋体"/>
          <w:color w:val="auto"/>
          <w:sz w:val="32"/>
          <w:szCs w:val="32"/>
          <w:u w:val="dotted"/>
        </w:rPr>
        <w:t xml:space="preserve">                                 </w:t>
      </w:r>
    </w:p>
    <w:p w14:paraId="3CA79BFA">
      <w:pPr>
        <w:wordWrap w:val="0"/>
        <w:spacing w:line="360" w:lineRule="auto"/>
        <w:ind w:firstLine="640"/>
        <w:rPr>
          <w:rFonts w:ascii="宋体" w:hAnsi="宋体" w:cs="宋体"/>
          <w:color w:val="auto"/>
          <w:sz w:val="32"/>
          <w:szCs w:val="32"/>
          <w:u w:val="single"/>
        </w:rPr>
      </w:pPr>
      <w:r>
        <w:rPr>
          <w:rFonts w:hint="eastAsia" w:ascii="宋体" w:hAnsi="宋体" w:cs="宋体"/>
          <w:color w:val="auto"/>
          <w:sz w:val="32"/>
          <w:szCs w:val="32"/>
        </w:rPr>
        <w:t>采购结果公告:</w:t>
      </w:r>
      <w:r>
        <w:rPr>
          <w:rFonts w:hint="eastAsia" w:ascii="宋体" w:hAnsi="宋体" w:cs="宋体"/>
          <w:color w:val="auto"/>
          <w:sz w:val="32"/>
          <w:szCs w:val="32"/>
          <w:u w:val="dotted"/>
        </w:rPr>
        <w:t xml:space="preserve">是/否 </w:t>
      </w:r>
      <w:r>
        <w:rPr>
          <w:rFonts w:hint="eastAsia" w:ascii="宋体" w:hAnsi="宋体" w:cs="宋体"/>
          <w:color w:val="auto"/>
          <w:sz w:val="32"/>
          <w:szCs w:val="32"/>
        </w:rPr>
        <w:t>公告期限：</w:t>
      </w:r>
      <w:r>
        <w:rPr>
          <w:rFonts w:hint="eastAsia" w:ascii="宋体" w:hAnsi="宋体" w:cs="宋体"/>
          <w:color w:val="auto"/>
          <w:sz w:val="32"/>
          <w:szCs w:val="32"/>
          <w:u w:val="dotted"/>
        </w:rPr>
        <w:t xml:space="preserve">                        </w:t>
      </w:r>
    </w:p>
    <w:p w14:paraId="23D2DD90">
      <w:pPr>
        <w:wordWrap w:val="0"/>
        <w:spacing w:line="360" w:lineRule="auto"/>
        <w:ind w:firstLine="640"/>
        <w:rPr>
          <w:rFonts w:ascii="宋体" w:hAnsi="宋体" w:cs="宋体"/>
          <w:color w:val="auto"/>
          <w:sz w:val="32"/>
          <w:szCs w:val="32"/>
        </w:rPr>
      </w:pPr>
      <w:r>
        <w:rPr>
          <w:rFonts w:hint="eastAsia" w:ascii="宋体" w:hAnsi="宋体" w:cs="宋体"/>
          <w:color w:val="auto"/>
          <w:sz w:val="32"/>
          <w:szCs w:val="32"/>
        </w:rPr>
        <w:t>三、质疑基本情况</w:t>
      </w:r>
    </w:p>
    <w:p w14:paraId="458D6FA9">
      <w:pPr>
        <w:wordWrap w:val="0"/>
        <w:spacing w:line="360" w:lineRule="auto"/>
        <w:ind w:firstLine="640" w:firstLineChars="200"/>
        <w:rPr>
          <w:rFonts w:ascii="宋体" w:hAnsi="宋体" w:cs="宋体"/>
          <w:color w:val="auto"/>
          <w:sz w:val="32"/>
          <w:szCs w:val="32"/>
          <w:u w:val="dotted"/>
        </w:rPr>
      </w:pPr>
      <w:r>
        <w:rPr>
          <w:rFonts w:hint="eastAsia" w:ascii="宋体" w:hAnsi="宋体" w:cs="宋体"/>
          <w:color w:val="auto"/>
          <w:sz w:val="32"/>
          <w:szCs w:val="32"/>
        </w:rPr>
        <w:t>投诉人于</w:t>
      </w:r>
      <w:r>
        <w:rPr>
          <w:rFonts w:hint="eastAsia" w:ascii="宋体" w:hAnsi="宋体" w:cs="宋体"/>
          <w:color w:val="auto"/>
          <w:sz w:val="32"/>
          <w:szCs w:val="32"/>
          <w:u w:val="dotted"/>
        </w:rPr>
        <w:t xml:space="preserve">   </w:t>
      </w:r>
      <w:r>
        <w:rPr>
          <w:rFonts w:hint="eastAsia" w:ascii="宋体" w:hAnsi="宋体" w:cs="宋体"/>
          <w:color w:val="auto"/>
          <w:sz w:val="32"/>
          <w:szCs w:val="32"/>
        </w:rPr>
        <w:t>年</w:t>
      </w:r>
      <w:r>
        <w:rPr>
          <w:rFonts w:hint="eastAsia" w:ascii="宋体" w:hAnsi="宋体" w:cs="宋体"/>
          <w:color w:val="auto"/>
          <w:sz w:val="32"/>
          <w:szCs w:val="32"/>
          <w:u w:val="dotted"/>
        </w:rPr>
        <w:t xml:space="preserve">   </w:t>
      </w:r>
      <w:r>
        <w:rPr>
          <w:rFonts w:hint="eastAsia" w:ascii="宋体" w:hAnsi="宋体" w:cs="宋体"/>
          <w:color w:val="auto"/>
          <w:sz w:val="32"/>
          <w:szCs w:val="32"/>
        </w:rPr>
        <w:t>月</w:t>
      </w:r>
      <w:r>
        <w:rPr>
          <w:rFonts w:hint="eastAsia" w:ascii="宋体" w:hAnsi="宋体" w:cs="宋体"/>
          <w:color w:val="auto"/>
          <w:sz w:val="32"/>
          <w:szCs w:val="32"/>
          <w:u w:val="dotted"/>
        </w:rPr>
        <w:t xml:space="preserve">  </w:t>
      </w:r>
      <w:r>
        <w:rPr>
          <w:rFonts w:hint="eastAsia" w:ascii="宋体" w:hAnsi="宋体" w:cs="宋体"/>
          <w:color w:val="auto"/>
          <w:sz w:val="32"/>
          <w:szCs w:val="32"/>
        </w:rPr>
        <w:t>日,向</w:t>
      </w:r>
      <w:r>
        <w:rPr>
          <w:rFonts w:hint="eastAsia" w:ascii="宋体" w:hAnsi="宋体" w:cs="宋体"/>
          <w:color w:val="auto"/>
          <w:sz w:val="32"/>
          <w:szCs w:val="32"/>
          <w:u w:val="dotted"/>
        </w:rPr>
        <w:t xml:space="preserve">                   </w:t>
      </w:r>
      <w:r>
        <w:rPr>
          <w:rFonts w:hint="eastAsia" w:ascii="宋体" w:hAnsi="宋体" w:cs="宋体"/>
          <w:color w:val="auto"/>
          <w:sz w:val="32"/>
          <w:szCs w:val="32"/>
        </w:rPr>
        <w:t>提出质疑，质疑事项为：</w:t>
      </w:r>
      <w:r>
        <w:rPr>
          <w:rFonts w:hint="eastAsia" w:ascii="宋体" w:hAnsi="宋体" w:cs="宋体"/>
          <w:color w:val="auto"/>
          <w:sz w:val="32"/>
          <w:szCs w:val="32"/>
          <w:u w:val="dotted"/>
        </w:rPr>
        <w:t xml:space="preserve">                                </w:t>
      </w:r>
    </w:p>
    <w:p w14:paraId="7F4C6581">
      <w:pPr>
        <w:wordWrap w:val="0"/>
        <w:spacing w:line="360" w:lineRule="auto"/>
        <w:ind w:firstLine="640"/>
        <w:rPr>
          <w:rFonts w:ascii="宋体" w:hAnsi="宋体" w:cs="宋体"/>
          <w:color w:val="auto"/>
          <w:sz w:val="32"/>
          <w:szCs w:val="32"/>
          <w:u w:val="dotted"/>
        </w:rPr>
      </w:pP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19AB2EBC">
      <w:pPr>
        <w:wordWrap w:val="0"/>
        <w:spacing w:line="360" w:lineRule="auto"/>
        <w:ind w:firstLine="480" w:firstLineChars="150"/>
        <w:rPr>
          <w:rFonts w:ascii="宋体" w:hAnsi="宋体" w:cs="宋体"/>
          <w:color w:val="auto"/>
          <w:sz w:val="32"/>
          <w:szCs w:val="32"/>
        </w:rPr>
      </w:pPr>
      <w:r>
        <w:rPr>
          <w:rFonts w:hint="eastAsia" w:ascii="宋体" w:hAnsi="宋体" w:cs="宋体"/>
          <w:color w:val="auto"/>
          <w:sz w:val="32"/>
          <w:szCs w:val="32"/>
          <w:u w:val="dotted"/>
        </w:rPr>
        <w:t>采购人/代理机构</w:t>
      </w:r>
      <w:r>
        <w:rPr>
          <w:rFonts w:hint="eastAsia" w:ascii="宋体" w:hAnsi="宋体" w:cs="宋体"/>
          <w:color w:val="auto"/>
          <w:sz w:val="32"/>
          <w:szCs w:val="32"/>
        </w:rPr>
        <w:t>于</w:t>
      </w:r>
      <w:r>
        <w:rPr>
          <w:rFonts w:hint="eastAsia" w:ascii="宋体" w:hAnsi="宋体" w:cs="宋体"/>
          <w:color w:val="auto"/>
          <w:sz w:val="32"/>
          <w:szCs w:val="32"/>
          <w:u w:val="dotted"/>
        </w:rPr>
        <w:t xml:space="preserve">   </w:t>
      </w:r>
      <w:r>
        <w:rPr>
          <w:rFonts w:hint="eastAsia" w:ascii="宋体" w:hAnsi="宋体" w:cs="宋体"/>
          <w:color w:val="auto"/>
          <w:sz w:val="32"/>
          <w:szCs w:val="32"/>
        </w:rPr>
        <w:t>年</w:t>
      </w:r>
      <w:r>
        <w:rPr>
          <w:rFonts w:hint="eastAsia" w:ascii="宋体" w:hAnsi="宋体" w:cs="宋体"/>
          <w:color w:val="auto"/>
          <w:sz w:val="32"/>
          <w:szCs w:val="32"/>
          <w:u w:val="dotted"/>
        </w:rPr>
        <w:t xml:space="preserve">   </w:t>
      </w:r>
      <w:r>
        <w:rPr>
          <w:rFonts w:hint="eastAsia" w:ascii="宋体" w:hAnsi="宋体" w:cs="宋体"/>
          <w:color w:val="auto"/>
          <w:sz w:val="32"/>
          <w:szCs w:val="32"/>
        </w:rPr>
        <w:t>月</w:t>
      </w:r>
      <w:r>
        <w:rPr>
          <w:rFonts w:hint="eastAsia" w:ascii="宋体" w:hAnsi="宋体" w:cs="宋体"/>
          <w:color w:val="auto"/>
          <w:sz w:val="32"/>
          <w:szCs w:val="32"/>
          <w:u w:val="dotted"/>
        </w:rPr>
        <w:t xml:space="preserve">   </w:t>
      </w:r>
      <w:r>
        <w:rPr>
          <w:rFonts w:hint="eastAsia" w:ascii="宋体" w:hAnsi="宋体" w:cs="宋体"/>
          <w:color w:val="auto"/>
          <w:sz w:val="32"/>
          <w:szCs w:val="32"/>
        </w:rPr>
        <w:t>日,就质疑事项作出了答复/没有在法定期限内作出答复。</w:t>
      </w:r>
    </w:p>
    <w:p w14:paraId="3E43A735">
      <w:pPr>
        <w:wordWrap w:val="0"/>
        <w:spacing w:line="360" w:lineRule="auto"/>
        <w:ind w:firstLine="640"/>
        <w:rPr>
          <w:rFonts w:ascii="宋体" w:hAnsi="宋体" w:cs="宋体"/>
          <w:color w:val="auto"/>
          <w:sz w:val="32"/>
          <w:szCs w:val="32"/>
        </w:rPr>
      </w:pPr>
      <w:r>
        <w:rPr>
          <w:rFonts w:hint="eastAsia" w:ascii="宋体" w:hAnsi="宋体" w:cs="宋体"/>
          <w:color w:val="auto"/>
          <w:sz w:val="32"/>
          <w:szCs w:val="32"/>
        </w:rPr>
        <w:t>四、投诉事项具体内容</w:t>
      </w:r>
    </w:p>
    <w:p w14:paraId="7B01FEB0">
      <w:pPr>
        <w:wordWrap w:val="0"/>
        <w:spacing w:line="360" w:lineRule="auto"/>
        <w:ind w:firstLine="640"/>
        <w:rPr>
          <w:rFonts w:ascii="宋体" w:hAnsi="宋体" w:cs="宋体"/>
          <w:color w:val="auto"/>
          <w:sz w:val="32"/>
          <w:szCs w:val="32"/>
          <w:u w:val="single"/>
        </w:rPr>
      </w:pPr>
      <w:r>
        <w:rPr>
          <w:rFonts w:hint="eastAsia" w:ascii="宋体" w:hAnsi="宋体" w:cs="宋体"/>
          <w:color w:val="auto"/>
          <w:sz w:val="32"/>
          <w:szCs w:val="32"/>
        </w:rPr>
        <w:t>投诉事项 1：</w:t>
      </w:r>
      <w:r>
        <w:rPr>
          <w:rFonts w:hint="eastAsia" w:ascii="宋体" w:hAnsi="宋体" w:cs="宋体"/>
          <w:color w:val="auto"/>
          <w:sz w:val="32"/>
          <w:szCs w:val="32"/>
          <w:u w:val="dotted"/>
        </w:rPr>
        <w:t xml:space="preserve">                                       </w:t>
      </w:r>
    </w:p>
    <w:p w14:paraId="45510CDA">
      <w:pPr>
        <w:wordWrap w:val="0"/>
        <w:spacing w:line="360" w:lineRule="auto"/>
        <w:ind w:firstLine="640"/>
        <w:rPr>
          <w:rFonts w:ascii="宋体" w:hAnsi="宋体" w:cs="宋体"/>
          <w:color w:val="auto"/>
          <w:sz w:val="32"/>
          <w:szCs w:val="32"/>
        </w:rPr>
      </w:pPr>
      <w:r>
        <w:rPr>
          <w:rFonts w:hint="eastAsia" w:ascii="宋体" w:hAnsi="宋体" w:cs="宋体"/>
          <w:color w:val="auto"/>
          <w:sz w:val="32"/>
          <w:szCs w:val="32"/>
        </w:rPr>
        <w:t>事实依据：</w:t>
      </w:r>
      <w:r>
        <w:rPr>
          <w:rFonts w:hint="eastAsia" w:ascii="宋体" w:hAnsi="宋体" w:cs="宋体"/>
          <w:color w:val="auto"/>
          <w:sz w:val="32"/>
          <w:szCs w:val="32"/>
          <w:u w:val="dotted"/>
        </w:rPr>
        <w:t xml:space="preserve">                                         </w:t>
      </w:r>
    </w:p>
    <w:p w14:paraId="0B6053F3">
      <w:pPr>
        <w:wordWrap w:val="0"/>
        <w:spacing w:line="360" w:lineRule="auto"/>
        <w:ind w:firstLine="640"/>
        <w:rPr>
          <w:rFonts w:ascii="宋体" w:hAnsi="宋体" w:cs="宋体"/>
          <w:color w:val="auto"/>
          <w:sz w:val="32"/>
          <w:szCs w:val="32"/>
          <w:u w:val="dotted"/>
        </w:rPr>
      </w:pPr>
      <w:r>
        <w:rPr>
          <w:rFonts w:hint="eastAsia" w:ascii="宋体" w:hAnsi="宋体" w:cs="宋体"/>
          <w:color w:val="auto"/>
          <w:sz w:val="32"/>
          <w:szCs w:val="32"/>
          <w:u w:val="dotted"/>
        </w:rPr>
        <w:t xml:space="preserve">                                                      </w:t>
      </w:r>
    </w:p>
    <w:p w14:paraId="3C03D55A">
      <w:pPr>
        <w:wordWrap w:val="0"/>
        <w:spacing w:line="360" w:lineRule="auto"/>
        <w:ind w:firstLine="640"/>
        <w:rPr>
          <w:rFonts w:ascii="宋体" w:hAnsi="宋体" w:cs="宋体"/>
          <w:color w:val="auto"/>
          <w:sz w:val="32"/>
          <w:szCs w:val="32"/>
          <w:u w:val="single"/>
        </w:rPr>
      </w:pPr>
      <w:r>
        <w:rPr>
          <w:rFonts w:hint="eastAsia" w:ascii="宋体" w:hAnsi="宋体" w:cs="宋体"/>
          <w:color w:val="auto"/>
          <w:sz w:val="32"/>
          <w:szCs w:val="32"/>
        </w:rPr>
        <w:t>法律依据：</w:t>
      </w:r>
      <w:r>
        <w:rPr>
          <w:rFonts w:hint="eastAsia" w:ascii="宋体" w:hAnsi="宋体" w:cs="宋体"/>
          <w:color w:val="auto"/>
          <w:sz w:val="32"/>
          <w:szCs w:val="32"/>
          <w:u w:val="dotted"/>
        </w:rPr>
        <w:t xml:space="preserve">                                          </w:t>
      </w:r>
    </w:p>
    <w:p w14:paraId="326852AA">
      <w:pPr>
        <w:wordWrap w:val="0"/>
        <w:spacing w:line="360" w:lineRule="auto"/>
        <w:ind w:firstLine="640"/>
        <w:rPr>
          <w:rFonts w:ascii="宋体" w:hAnsi="宋体" w:cs="宋体"/>
          <w:color w:val="auto"/>
          <w:sz w:val="32"/>
          <w:szCs w:val="32"/>
          <w:u w:val="dotted"/>
        </w:rPr>
      </w:pPr>
      <w:r>
        <w:rPr>
          <w:rFonts w:hint="eastAsia" w:ascii="宋体" w:hAnsi="宋体" w:cs="宋体"/>
          <w:color w:val="auto"/>
          <w:sz w:val="32"/>
          <w:szCs w:val="32"/>
          <w:u w:val="dotted"/>
        </w:rPr>
        <w:t xml:space="preserve">                                                      </w:t>
      </w:r>
    </w:p>
    <w:p w14:paraId="31FFFCE6">
      <w:pPr>
        <w:wordWrap w:val="0"/>
        <w:spacing w:line="360" w:lineRule="auto"/>
        <w:ind w:firstLine="640"/>
        <w:rPr>
          <w:rFonts w:ascii="宋体" w:hAnsi="宋体" w:cs="宋体"/>
          <w:color w:val="auto"/>
          <w:sz w:val="32"/>
          <w:szCs w:val="32"/>
        </w:rPr>
      </w:pPr>
      <w:r>
        <w:rPr>
          <w:rFonts w:hint="eastAsia" w:ascii="宋体" w:hAnsi="宋体" w:cs="宋体"/>
          <w:color w:val="auto"/>
          <w:sz w:val="32"/>
          <w:szCs w:val="32"/>
        </w:rPr>
        <w:t>投诉事项2</w:t>
      </w:r>
    </w:p>
    <w:p w14:paraId="48BD8A45">
      <w:pPr>
        <w:wordWrap w:val="0"/>
        <w:spacing w:line="360" w:lineRule="auto"/>
        <w:ind w:firstLine="640"/>
        <w:rPr>
          <w:rFonts w:ascii="宋体" w:hAnsi="宋体" w:cs="宋体"/>
          <w:color w:val="auto"/>
          <w:sz w:val="32"/>
          <w:szCs w:val="32"/>
          <w:u w:val="dotted"/>
        </w:rPr>
      </w:pPr>
      <w:r>
        <w:rPr>
          <w:rFonts w:hint="eastAsia" w:ascii="宋体" w:hAnsi="宋体" w:cs="宋体"/>
          <w:color w:val="auto"/>
          <w:sz w:val="32"/>
          <w:szCs w:val="32"/>
        </w:rPr>
        <w:t>……</w:t>
      </w:r>
    </w:p>
    <w:p w14:paraId="4D7FE007">
      <w:pPr>
        <w:wordWrap w:val="0"/>
        <w:spacing w:line="360" w:lineRule="auto"/>
        <w:ind w:firstLine="640"/>
        <w:rPr>
          <w:rFonts w:ascii="宋体" w:hAnsi="宋体" w:cs="宋体"/>
          <w:color w:val="auto"/>
          <w:sz w:val="32"/>
          <w:szCs w:val="32"/>
        </w:rPr>
      </w:pPr>
      <w:r>
        <w:rPr>
          <w:rFonts w:hint="eastAsia" w:ascii="宋体" w:hAnsi="宋体" w:cs="宋体"/>
          <w:color w:val="auto"/>
          <w:sz w:val="32"/>
          <w:szCs w:val="32"/>
        </w:rPr>
        <w:t>五、与投诉事项相关的投诉请求</w:t>
      </w:r>
    </w:p>
    <w:p w14:paraId="4A3E1B6F">
      <w:pPr>
        <w:wordWrap w:val="0"/>
        <w:spacing w:line="360" w:lineRule="auto"/>
        <w:ind w:firstLine="640"/>
        <w:rPr>
          <w:rFonts w:ascii="宋体" w:hAnsi="宋体" w:cs="宋体"/>
          <w:color w:val="auto"/>
          <w:sz w:val="32"/>
          <w:szCs w:val="32"/>
        </w:rPr>
      </w:pPr>
      <w:r>
        <w:rPr>
          <w:rFonts w:hint="eastAsia" w:ascii="宋体" w:hAnsi="宋体" w:cs="宋体"/>
          <w:color w:val="auto"/>
          <w:sz w:val="32"/>
          <w:szCs w:val="32"/>
        </w:rPr>
        <w:t>请求：</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7EE6D23A">
      <w:pPr>
        <w:wordWrap w:val="0"/>
        <w:spacing w:line="360" w:lineRule="auto"/>
        <w:ind w:firstLine="640"/>
        <w:rPr>
          <w:rFonts w:ascii="宋体" w:hAnsi="宋体" w:cs="宋体"/>
          <w:color w:val="auto"/>
          <w:sz w:val="32"/>
          <w:szCs w:val="32"/>
          <w:u w:val="single"/>
        </w:rPr>
      </w:pPr>
      <w:r>
        <w:rPr>
          <w:rFonts w:hint="eastAsia" w:ascii="宋体" w:hAnsi="宋体" w:cs="宋体"/>
          <w:color w:val="auto"/>
          <w:sz w:val="32"/>
          <w:szCs w:val="32"/>
        </w:rPr>
        <w:t xml:space="preserve">                                                                                                    </w:t>
      </w:r>
    </w:p>
    <w:p w14:paraId="55C0767C">
      <w:pPr>
        <w:wordWrap w:val="0"/>
        <w:spacing w:line="360" w:lineRule="auto"/>
        <w:ind w:firstLine="640"/>
        <w:rPr>
          <w:rFonts w:ascii="宋体" w:hAnsi="宋体" w:cs="宋体"/>
          <w:color w:val="auto"/>
          <w:sz w:val="32"/>
          <w:szCs w:val="32"/>
        </w:rPr>
      </w:pPr>
      <w:r>
        <w:rPr>
          <w:rFonts w:hint="eastAsia" w:ascii="宋体" w:hAnsi="宋体" w:cs="宋体"/>
          <w:color w:val="auto"/>
          <w:sz w:val="32"/>
          <w:szCs w:val="32"/>
        </w:rPr>
        <w:t xml:space="preserve">签字(签章)：                   公章：                      </w:t>
      </w:r>
    </w:p>
    <w:p w14:paraId="170BB848">
      <w:pPr>
        <w:wordWrap w:val="0"/>
        <w:spacing w:line="360" w:lineRule="auto"/>
        <w:ind w:firstLine="640"/>
        <w:rPr>
          <w:rFonts w:ascii="宋体" w:hAnsi="宋体" w:cs="宋体"/>
          <w:color w:val="auto"/>
          <w:sz w:val="32"/>
          <w:szCs w:val="32"/>
        </w:rPr>
      </w:pPr>
      <w:r>
        <w:rPr>
          <w:rFonts w:hint="eastAsia" w:ascii="宋体" w:hAnsi="宋体" w:cs="宋体"/>
          <w:color w:val="auto"/>
          <w:sz w:val="32"/>
          <w:szCs w:val="32"/>
        </w:rPr>
        <w:t xml:space="preserve">日期：    </w:t>
      </w:r>
    </w:p>
    <w:p w14:paraId="272D551A">
      <w:pPr>
        <w:wordWrap w:val="0"/>
        <w:spacing w:line="360" w:lineRule="auto"/>
        <w:ind w:firstLine="643"/>
        <w:rPr>
          <w:rFonts w:ascii="宋体" w:hAnsi="宋体" w:cs="宋体"/>
          <w:b/>
          <w:color w:val="auto"/>
          <w:sz w:val="32"/>
          <w:szCs w:val="32"/>
        </w:rPr>
      </w:pPr>
    </w:p>
    <w:p w14:paraId="19FFB2C5">
      <w:pPr>
        <w:wordWrap w:val="0"/>
        <w:spacing w:line="360" w:lineRule="auto"/>
        <w:ind w:firstLine="643"/>
        <w:rPr>
          <w:rFonts w:ascii="宋体" w:hAnsi="宋体" w:cs="宋体"/>
          <w:b/>
          <w:color w:val="auto"/>
          <w:sz w:val="32"/>
          <w:szCs w:val="32"/>
        </w:rPr>
      </w:pPr>
      <w:r>
        <w:rPr>
          <w:rFonts w:hint="eastAsia" w:ascii="宋体" w:hAnsi="宋体" w:cs="宋体"/>
          <w:b/>
          <w:color w:val="auto"/>
          <w:sz w:val="32"/>
          <w:szCs w:val="32"/>
        </w:rPr>
        <w:t>投诉书制作说明：</w:t>
      </w:r>
    </w:p>
    <w:p w14:paraId="6F5ADD8A">
      <w:pPr>
        <w:widowControl/>
        <w:wordWrap w:val="0"/>
        <w:spacing w:line="360" w:lineRule="auto"/>
        <w:ind w:firstLine="640" w:firstLineChars="200"/>
        <w:rPr>
          <w:rFonts w:ascii="宋体" w:hAnsi="宋体" w:cs="宋体"/>
          <w:color w:val="auto"/>
          <w:kern w:val="0"/>
          <w:sz w:val="32"/>
          <w:szCs w:val="32"/>
        </w:rPr>
      </w:pPr>
      <w:r>
        <w:rPr>
          <w:rFonts w:hint="eastAsia" w:ascii="宋体" w:hAnsi="宋体" w:cs="宋体"/>
          <w:color w:val="auto"/>
          <w:sz w:val="32"/>
          <w:szCs w:val="32"/>
        </w:rPr>
        <w:t>1.投诉人提起投诉时，应当提交投诉书和必要的证明材料，并按照被投诉人和与投诉事项有关的供应商数量提供投诉书副本。</w:t>
      </w:r>
    </w:p>
    <w:p w14:paraId="2EEFB88F">
      <w:pPr>
        <w:widowControl/>
        <w:wordWrap w:val="0"/>
        <w:spacing w:line="360" w:lineRule="auto"/>
        <w:ind w:firstLine="640" w:firstLineChars="200"/>
        <w:jc w:val="left"/>
        <w:rPr>
          <w:rFonts w:ascii="宋体" w:hAnsi="宋体" w:cs="宋体"/>
          <w:color w:val="auto"/>
          <w:kern w:val="0"/>
          <w:sz w:val="32"/>
          <w:szCs w:val="32"/>
        </w:rPr>
      </w:pPr>
      <w:r>
        <w:rPr>
          <w:rFonts w:hint="eastAsia" w:ascii="宋体" w:hAnsi="宋体" w:cs="宋体"/>
          <w:color w:val="auto"/>
          <w:sz w:val="32"/>
          <w:szCs w:val="32"/>
        </w:rPr>
        <w:t>2.投诉人若委托代理人进行投诉的，投诉书应按照要求列明“授权代表”的有关内容，并在附件中提交由</w:t>
      </w:r>
      <w:r>
        <w:rPr>
          <w:rFonts w:hint="eastAsia" w:ascii="宋体" w:hAnsi="宋体" w:cs="宋体"/>
          <w:color w:val="auto"/>
          <w:kern w:val="0"/>
          <w:sz w:val="32"/>
          <w:szCs w:val="32"/>
        </w:rPr>
        <w:t>投诉人签署的授权委托书。授权委托书应当载明代理人的姓名或者名称、代理事项、具体权限、期限和相关事项。</w:t>
      </w:r>
    </w:p>
    <w:p w14:paraId="1AB8A4F2">
      <w:pPr>
        <w:widowControl/>
        <w:wordWrap w:val="0"/>
        <w:spacing w:line="360" w:lineRule="auto"/>
        <w:ind w:firstLine="640" w:firstLineChars="200"/>
        <w:jc w:val="left"/>
        <w:rPr>
          <w:rFonts w:ascii="宋体" w:hAnsi="宋体" w:cs="宋体"/>
          <w:color w:val="auto"/>
          <w:sz w:val="32"/>
          <w:szCs w:val="32"/>
        </w:rPr>
      </w:pPr>
      <w:r>
        <w:rPr>
          <w:rFonts w:hint="eastAsia" w:ascii="宋体" w:hAnsi="宋体" w:cs="宋体"/>
          <w:color w:val="auto"/>
          <w:sz w:val="32"/>
          <w:szCs w:val="32"/>
        </w:rPr>
        <w:t>3.投诉人若对项目的某一分包进行投诉，投诉书应列明具体分包号。</w:t>
      </w:r>
    </w:p>
    <w:p w14:paraId="7780D79E">
      <w:pPr>
        <w:widowControl/>
        <w:wordWrap w:val="0"/>
        <w:spacing w:line="360" w:lineRule="auto"/>
        <w:ind w:firstLine="640" w:firstLineChars="200"/>
        <w:jc w:val="left"/>
        <w:rPr>
          <w:rFonts w:ascii="宋体" w:hAnsi="宋体" w:cs="宋体"/>
          <w:color w:val="auto"/>
          <w:sz w:val="32"/>
          <w:szCs w:val="32"/>
        </w:rPr>
      </w:pPr>
      <w:r>
        <w:rPr>
          <w:rFonts w:hint="eastAsia" w:ascii="宋体" w:hAnsi="宋体" w:cs="宋体"/>
          <w:color w:val="auto"/>
          <w:sz w:val="32"/>
          <w:szCs w:val="32"/>
        </w:rPr>
        <w:t>4.投诉书应简要列明质疑事项，质疑函、质疑答复等作为附件材料提供。</w:t>
      </w:r>
    </w:p>
    <w:p w14:paraId="7B83807F">
      <w:pPr>
        <w:widowControl/>
        <w:wordWrap w:val="0"/>
        <w:spacing w:line="360" w:lineRule="auto"/>
        <w:ind w:firstLine="640" w:firstLineChars="200"/>
        <w:jc w:val="left"/>
        <w:rPr>
          <w:rFonts w:ascii="宋体" w:hAnsi="宋体" w:cs="宋体"/>
          <w:color w:val="auto"/>
          <w:sz w:val="32"/>
          <w:szCs w:val="32"/>
        </w:rPr>
      </w:pPr>
      <w:r>
        <w:rPr>
          <w:rFonts w:hint="eastAsia" w:ascii="宋体" w:hAnsi="宋体" w:cs="宋体"/>
          <w:color w:val="auto"/>
          <w:sz w:val="32"/>
          <w:szCs w:val="32"/>
        </w:rPr>
        <w:t>5.投诉书的投诉事项应具体、明确，并有必要的事实依据和法律依据。</w:t>
      </w:r>
    </w:p>
    <w:p w14:paraId="71B3D878">
      <w:pPr>
        <w:widowControl/>
        <w:wordWrap w:val="0"/>
        <w:spacing w:line="360" w:lineRule="auto"/>
        <w:ind w:firstLine="640" w:firstLineChars="200"/>
        <w:jc w:val="left"/>
        <w:rPr>
          <w:rFonts w:ascii="宋体" w:hAnsi="宋体" w:cs="宋体"/>
          <w:color w:val="auto"/>
          <w:sz w:val="32"/>
          <w:szCs w:val="32"/>
        </w:rPr>
      </w:pPr>
      <w:r>
        <w:rPr>
          <w:rFonts w:hint="eastAsia" w:ascii="宋体" w:hAnsi="宋体" w:cs="宋体"/>
          <w:color w:val="auto"/>
          <w:sz w:val="32"/>
          <w:szCs w:val="32"/>
        </w:rPr>
        <w:t>6.投诉书的投诉请求应与投诉事项相关。</w:t>
      </w:r>
    </w:p>
    <w:p w14:paraId="5964E813">
      <w:pPr>
        <w:widowControl/>
        <w:wordWrap w:val="0"/>
        <w:spacing w:line="360" w:lineRule="auto"/>
        <w:ind w:firstLine="640" w:firstLineChars="200"/>
        <w:jc w:val="left"/>
        <w:rPr>
          <w:rFonts w:ascii="宋体" w:hAnsi="宋体" w:cs="宋体"/>
          <w:color w:val="auto"/>
          <w:kern w:val="0"/>
          <w:sz w:val="32"/>
          <w:szCs w:val="32"/>
        </w:rPr>
      </w:pPr>
      <w:r>
        <w:rPr>
          <w:rFonts w:hint="eastAsia" w:ascii="宋体" w:hAnsi="宋体" w:cs="宋体"/>
          <w:color w:val="auto"/>
          <w:sz w:val="32"/>
          <w:szCs w:val="32"/>
        </w:rPr>
        <w:t>7.投诉人为自然人的，投诉书应当由本人签字；投诉人为法人或者其他组织的，投诉书应当由法定代表人、主要负责人，或者其授权代表签字或者盖章，并加盖公章。</w:t>
      </w:r>
    </w:p>
    <w:p w14:paraId="1D0E1632">
      <w:pPr>
        <w:wordWrap w:val="0"/>
        <w:spacing w:line="360" w:lineRule="auto"/>
        <w:rPr>
          <w:rFonts w:ascii="宋体" w:hAnsi="宋体" w:cs="宋体"/>
          <w:color w:val="auto"/>
        </w:rPr>
      </w:pPr>
    </w:p>
    <w:sectPr>
      <w:footerReference r:id="rId9" w:type="first"/>
      <w:headerReference r:id="rId6" w:type="default"/>
      <w:footerReference r:id="rId7" w:type="default"/>
      <w:footerReference r:id="rId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603050405020304"/>
    <w:charset w:val="00"/>
    <w:family w:val="roman"/>
    <w:pitch w:val="default"/>
    <w:sig w:usb0="00000000" w:usb1="00000000" w:usb2="00000009" w:usb3="00000000" w:csb0="400001FF" w:csb1="FFFF0000"/>
  </w:font>
  <w:font w:name="新宋体">
    <w:panose1 w:val="02010609030101010101"/>
    <w:charset w:val="86"/>
    <w:family w:val="auto"/>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8AAC2">
    <w:pPr>
      <w:pStyle w:val="16"/>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C28A2">
                          <w:pPr>
                            <w:pStyle w:val="1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7AC28A2">
                    <w:pPr>
                      <w:pStyle w:val="16"/>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AF2B4">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989BC">
                          <w:pPr>
                            <w:pStyle w:val="1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E9989BC">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02AC1">
    <w:pPr>
      <w:pStyle w:val="16"/>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FC29C">
                          <w:pPr>
                            <w:pStyle w:val="16"/>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A5FC29C">
                    <w:pPr>
                      <w:pStyle w:val="16"/>
                    </w:pPr>
                    <w:r>
                      <w:fldChar w:fldCharType="begin"/>
                    </w:r>
                    <w:r>
                      <w:instrText xml:space="preserve"> PAGE  \* MERGEFORMAT </w:instrText>
                    </w:r>
                    <w:r>
                      <w:fldChar w:fldCharType="separate"/>
                    </w:r>
                    <w:r>
                      <w:t>120</w:t>
                    </w:r>
                    <w:r>
                      <w:fldChar w:fldCharType="end"/>
                    </w:r>
                  </w:p>
                </w:txbxContent>
              </v:textbox>
            </v:shape>
          </w:pict>
        </mc:Fallback>
      </mc:AlternateContent>
    </w:r>
  </w:p>
  <w:p w14:paraId="2BC04FF1">
    <w:pPr>
      <w:pStyle w:val="16"/>
      <w:ind w:firstLine="360"/>
    </w:pPr>
  </w:p>
  <w:p w14:paraId="29D58EC9"/>
  <w:p w14:paraId="08956169"/>
  <w:p w14:paraId="65B582A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63AD">
    <w:pPr>
      <w:pStyle w:val="16"/>
      <w:framePr w:wrap="around" w:vAnchor="text" w:hAnchor="margin" w:xAlign="center" w:y="1"/>
      <w:ind w:firstLine="360"/>
      <w:rPr>
        <w:rStyle w:val="28"/>
      </w:rPr>
    </w:pPr>
    <w:r>
      <w:fldChar w:fldCharType="begin"/>
    </w:r>
    <w:r>
      <w:rPr>
        <w:rStyle w:val="28"/>
      </w:rPr>
      <w:instrText xml:space="preserve">PAGE  </w:instrText>
    </w:r>
    <w:r>
      <w:fldChar w:fldCharType="end"/>
    </w:r>
  </w:p>
  <w:p w14:paraId="58E3726F">
    <w:pPr>
      <w:pStyle w:val="16"/>
      <w:ind w:firstLine="360"/>
    </w:pPr>
  </w:p>
  <w:p w14:paraId="21CFCBEA"/>
  <w:p w14:paraId="4C350FAF"/>
  <w:p w14:paraId="2051235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062F">
    <w:pPr>
      <w:pStyle w:val="16"/>
      <w:framePr w:wrap="around" w:vAnchor="text" w:hAnchor="margin" w:xAlign="right" w:y="1"/>
      <w:ind w:firstLine="360"/>
      <w:rPr>
        <w:rStyle w:val="28"/>
      </w:rPr>
    </w:pPr>
    <w:r>
      <w:fldChar w:fldCharType="begin"/>
    </w:r>
    <w:r>
      <w:rPr>
        <w:rStyle w:val="28"/>
      </w:rPr>
      <w:instrText xml:space="preserve">PAGE  </w:instrText>
    </w:r>
    <w:r>
      <w:fldChar w:fldCharType="separate"/>
    </w:r>
    <w:r>
      <w:rPr>
        <w:rStyle w:val="28"/>
      </w:rPr>
      <w:t>122</w:t>
    </w:r>
    <w:r>
      <w:fldChar w:fldCharType="end"/>
    </w:r>
  </w:p>
  <w:p w14:paraId="1D523F8B">
    <w:pPr>
      <w:pStyle w:val="16"/>
      <w:ind w:right="360" w:firstLine="360"/>
      <w:jc w:val="both"/>
    </w:pPr>
    <w:r>
      <w:rPr>
        <w:rFonts w:hint="eastAsia"/>
      </w:rPr>
      <w:t>121</w:t>
    </w:r>
  </w:p>
  <w:p w14:paraId="5DBF03B7"/>
  <w:p w14:paraId="410FC139"/>
  <w:p w14:paraId="4AE6AE8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79D8">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D49C">
    <w:pPr>
      <w:pStyle w:val="17"/>
      <w:ind w:firstLine="360"/>
      <w:jc w:val="right"/>
    </w:pPr>
    <w:r>
      <w:rPr>
        <w:rFonts w:hint="eastAsia"/>
      </w:rPr>
      <w:t>项目名称：南宁市不动产登记信息平台及互联网+南宁不动产便民服务平台项目（项目编号： ）</w:t>
    </w:r>
  </w:p>
  <w:p w14:paraId="1B69E6DE"/>
  <w:p w14:paraId="2F786B9F"/>
  <w:p w14:paraId="70CD59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704FD9C0"/>
    <w:multiLevelType w:val="singleLevel"/>
    <w:tmpl w:val="704FD9C0"/>
    <w:lvl w:ilvl="0" w:tentative="0">
      <w:start w:val="2"/>
      <w:numFmt w:val="decimal"/>
      <w:lvlText w:val="%1."/>
      <w:lvlJc w:val="left"/>
      <w:pPr>
        <w:tabs>
          <w:tab w:val="left" w:pos="312"/>
        </w:tabs>
      </w:pPr>
    </w:lvl>
  </w:abstractNum>
  <w:abstractNum w:abstractNumId="5">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2"/>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readOnly" w:enforcement="1" w:cryptProviderType="rsaFull" w:cryptAlgorithmClass="hash" w:cryptAlgorithmType="typeAny" w:cryptAlgorithmSid="4" w:cryptSpinCount="0" w:hash="fkxVpJ+hSHlUhKpiF698naOUbSo=" w:salt="pJqJzaLB/UM8+zI9cGR4O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iOTFhODhhODQ5MGE1NjQ3NjcyY2IzYTY3ZGMxNDUifQ=="/>
  </w:docVars>
  <w:rsids>
    <w:rsidRoot w:val="00AA1F45"/>
    <w:rsid w:val="0000079B"/>
    <w:rsid w:val="00006AB7"/>
    <w:rsid w:val="000126F7"/>
    <w:rsid w:val="00037005"/>
    <w:rsid w:val="00037E39"/>
    <w:rsid w:val="000732BC"/>
    <w:rsid w:val="000B44D5"/>
    <w:rsid w:val="000D3765"/>
    <w:rsid w:val="000E1F11"/>
    <w:rsid w:val="000E201F"/>
    <w:rsid w:val="000E3FB5"/>
    <w:rsid w:val="000E553A"/>
    <w:rsid w:val="000F0023"/>
    <w:rsid w:val="000F16E9"/>
    <w:rsid w:val="001136B2"/>
    <w:rsid w:val="001559A8"/>
    <w:rsid w:val="001709F2"/>
    <w:rsid w:val="00173644"/>
    <w:rsid w:val="00175D2B"/>
    <w:rsid w:val="00176A8B"/>
    <w:rsid w:val="00197FC6"/>
    <w:rsid w:val="001B68B1"/>
    <w:rsid w:val="001B694F"/>
    <w:rsid w:val="001E1A1B"/>
    <w:rsid w:val="001E3E99"/>
    <w:rsid w:val="00207108"/>
    <w:rsid w:val="00222A91"/>
    <w:rsid w:val="00227EAC"/>
    <w:rsid w:val="00246093"/>
    <w:rsid w:val="00247B5B"/>
    <w:rsid w:val="00267DB0"/>
    <w:rsid w:val="00277A48"/>
    <w:rsid w:val="00292EFC"/>
    <w:rsid w:val="002C58D9"/>
    <w:rsid w:val="002D1006"/>
    <w:rsid w:val="00312BB2"/>
    <w:rsid w:val="003278B2"/>
    <w:rsid w:val="00336499"/>
    <w:rsid w:val="0035189D"/>
    <w:rsid w:val="003574CE"/>
    <w:rsid w:val="0037268C"/>
    <w:rsid w:val="003B5C00"/>
    <w:rsid w:val="003C272D"/>
    <w:rsid w:val="003D3214"/>
    <w:rsid w:val="003F1F08"/>
    <w:rsid w:val="003F4D89"/>
    <w:rsid w:val="00405526"/>
    <w:rsid w:val="00407726"/>
    <w:rsid w:val="004266BA"/>
    <w:rsid w:val="00450223"/>
    <w:rsid w:val="004668E0"/>
    <w:rsid w:val="004767DB"/>
    <w:rsid w:val="004771C4"/>
    <w:rsid w:val="004778B1"/>
    <w:rsid w:val="004A7172"/>
    <w:rsid w:val="004B7361"/>
    <w:rsid w:val="004C6359"/>
    <w:rsid w:val="004F072A"/>
    <w:rsid w:val="00536AFA"/>
    <w:rsid w:val="00564B1D"/>
    <w:rsid w:val="005857A0"/>
    <w:rsid w:val="00590F15"/>
    <w:rsid w:val="005B575F"/>
    <w:rsid w:val="005F6C45"/>
    <w:rsid w:val="0061219B"/>
    <w:rsid w:val="006140F2"/>
    <w:rsid w:val="00653166"/>
    <w:rsid w:val="006542E5"/>
    <w:rsid w:val="006612AC"/>
    <w:rsid w:val="006862D6"/>
    <w:rsid w:val="00694A90"/>
    <w:rsid w:val="006B7DB2"/>
    <w:rsid w:val="006B7FE1"/>
    <w:rsid w:val="006C3B52"/>
    <w:rsid w:val="006F7070"/>
    <w:rsid w:val="0071396D"/>
    <w:rsid w:val="0074676E"/>
    <w:rsid w:val="00755DF0"/>
    <w:rsid w:val="007720D7"/>
    <w:rsid w:val="007730D6"/>
    <w:rsid w:val="00786A85"/>
    <w:rsid w:val="00793EAD"/>
    <w:rsid w:val="00824069"/>
    <w:rsid w:val="00834535"/>
    <w:rsid w:val="00837330"/>
    <w:rsid w:val="0085408D"/>
    <w:rsid w:val="0085788E"/>
    <w:rsid w:val="00873BD2"/>
    <w:rsid w:val="00877EF4"/>
    <w:rsid w:val="008927F4"/>
    <w:rsid w:val="008A198B"/>
    <w:rsid w:val="008A6334"/>
    <w:rsid w:val="008A64A7"/>
    <w:rsid w:val="008C353D"/>
    <w:rsid w:val="008E371C"/>
    <w:rsid w:val="008E59B6"/>
    <w:rsid w:val="00913A8D"/>
    <w:rsid w:val="00913FC0"/>
    <w:rsid w:val="00924F02"/>
    <w:rsid w:val="00933C8E"/>
    <w:rsid w:val="00957E7F"/>
    <w:rsid w:val="009606D8"/>
    <w:rsid w:val="009940E3"/>
    <w:rsid w:val="009B3AFE"/>
    <w:rsid w:val="009D03D1"/>
    <w:rsid w:val="009E5F65"/>
    <w:rsid w:val="009F04A7"/>
    <w:rsid w:val="009F7515"/>
    <w:rsid w:val="00A0733D"/>
    <w:rsid w:val="00A23097"/>
    <w:rsid w:val="00A3129F"/>
    <w:rsid w:val="00A3435A"/>
    <w:rsid w:val="00A4776A"/>
    <w:rsid w:val="00A52803"/>
    <w:rsid w:val="00A534CA"/>
    <w:rsid w:val="00A70E49"/>
    <w:rsid w:val="00A85A50"/>
    <w:rsid w:val="00AA1F45"/>
    <w:rsid w:val="00AA2559"/>
    <w:rsid w:val="00AD1F20"/>
    <w:rsid w:val="00AF0E97"/>
    <w:rsid w:val="00B038E1"/>
    <w:rsid w:val="00B15B35"/>
    <w:rsid w:val="00B51F7D"/>
    <w:rsid w:val="00B570AA"/>
    <w:rsid w:val="00B93F0A"/>
    <w:rsid w:val="00BD0EF4"/>
    <w:rsid w:val="00BD4991"/>
    <w:rsid w:val="00C109DB"/>
    <w:rsid w:val="00C17E17"/>
    <w:rsid w:val="00C2567D"/>
    <w:rsid w:val="00C35082"/>
    <w:rsid w:val="00C65D3A"/>
    <w:rsid w:val="00C70800"/>
    <w:rsid w:val="00CD12CF"/>
    <w:rsid w:val="00CE4173"/>
    <w:rsid w:val="00D039DD"/>
    <w:rsid w:val="00D053C3"/>
    <w:rsid w:val="00D47930"/>
    <w:rsid w:val="00D55DAF"/>
    <w:rsid w:val="00D879EF"/>
    <w:rsid w:val="00DC4A88"/>
    <w:rsid w:val="00DC7908"/>
    <w:rsid w:val="00DD27EB"/>
    <w:rsid w:val="00DF0E7E"/>
    <w:rsid w:val="00E006C2"/>
    <w:rsid w:val="00E23E81"/>
    <w:rsid w:val="00E330DE"/>
    <w:rsid w:val="00E4774B"/>
    <w:rsid w:val="00E61DEC"/>
    <w:rsid w:val="00EB4589"/>
    <w:rsid w:val="00EC1D57"/>
    <w:rsid w:val="00EC47C4"/>
    <w:rsid w:val="00EC588D"/>
    <w:rsid w:val="00F00D81"/>
    <w:rsid w:val="00F02023"/>
    <w:rsid w:val="00F13B20"/>
    <w:rsid w:val="00F156F9"/>
    <w:rsid w:val="00F2169E"/>
    <w:rsid w:val="00F276BF"/>
    <w:rsid w:val="00F316D8"/>
    <w:rsid w:val="00F34602"/>
    <w:rsid w:val="00F50A64"/>
    <w:rsid w:val="00F840EF"/>
    <w:rsid w:val="00F92C92"/>
    <w:rsid w:val="00FD09CD"/>
    <w:rsid w:val="00FD1602"/>
    <w:rsid w:val="011B6997"/>
    <w:rsid w:val="015D6BAC"/>
    <w:rsid w:val="015F6189"/>
    <w:rsid w:val="016A347B"/>
    <w:rsid w:val="01BB5A85"/>
    <w:rsid w:val="01E33FBB"/>
    <w:rsid w:val="01F66079"/>
    <w:rsid w:val="02274EC8"/>
    <w:rsid w:val="022977CF"/>
    <w:rsid w:val="023A109F"/>
    <w:rsid w:val="024617F2"/>
    <w:rsid w:val="02DB38C9"/>
    <w:rsid w:val="03652C04"/>
    <w:rsid w:val="03A10CAA"/>
    <w:rsid w:val="03D80B70"/>
    <w:rsid w:val="03FA5888"/>
    <w:rsid w:val="04510922"/>
    <w:rsid w:val="047A1C27"/>
    <w:rsid w:val="04A4590A"/>
    <w:rsid w:val="04A46CA4"/>
    <w:rsid w:val="04EB48D3"/>
    <w:rsid w:val="04FE4606"/>
    <w:rsid w:val="054D2E98"/>
    <w:rsid w:val="05AA3EC8"/>
    <w:rsid w:val="05AB19D6"/>
    <w:rsid w:val="05B44CC5"/>
    <w:rsid w:val="05C06DB8"/>
    <w:rsid w:val="05D610DF"/>
    <w:rsid w:val="05DC421B"/>
    <w:rsid w:val="063D0AD7"/>
    <w:rsid w:val="0645485E"/>
    <w:rsid w:val="06530982"/>
    <w:rsid w:val="065F1B66"/>
    <w:rsid w:val="06641322"/>
    <w:rsid w:val="06801F2A"/>
    <w:rsid w:val="06836650"/>
    <w:rsid w:val="068C566F"/>
    <w:rsid w:val="06AB0916"/>
    <w:rsid w:val="06C158EB"/>
    <w:rsid w:val="06E33B5C"/>
    <w:rsid w:val="06F35CC1"/>
    <w:rsid w:val="074873AE"/>
    <w:rsid w:val="074C30BC"/>
    <w:rsid w:val="077614EF"/>
    <w:rsid w:val="077F6CDA"/>
    <w:rsid w:val="07A52484"/>
    <w:rsid w:val="07BC7004"/>
    <w:rsid w:val="07DB29DD"/>
    <w:rsid w:val="07F4584C"/>
    <w:rsid w:val="086957C6"/>
    <w:rsid w:val="0878022B"/>
    <w:rsid w:val="08AE6343"/>
    <w:rsid w:val="08DD351E"/>
    <w:rsid w:val="08F12ABB"/>
    <w:rsid w:val="090043DE"/>
    <w:rsid w:val="09347209"/>
    <w:rsid w:val="0970184A"/>
    <w:rsid w:val="097053A7"/>
    <w:rsid w:val="09905A49"/>
    <w:rsid w:val="09CD4B57"/>
    <w:rsid w:val="0A1400BB"/>
    <w:rsid w:val="0A2F5262"/>
    <w:rsid w:val="0A3824FF"/>
    <w:rsid w:val="0A4C6688"/>
    <w:rsid w:val="0AAD4083"/>
    <w:rsid w:val="0ACE430C"/>
    <w:rsid w:val="0ADE4E46"/>
    <w:rsid w:val="0B1B1342"/>
    <w:rsid w:val="0B2E3813"/>
    <w:rsid w:val="0B3235F1"/>
    <w:rsid w:val="0B4C599F"/>
    <w:rsid w:val="0B512FB6"/>
    <w:rsid w:val="0B5E0C4F"/>
    <w:rsid w:val="0B6B051B"/>
    <w:rsid w:val="0B7E5AE4"/>
    <w:rsid w:val="0B81389B"/>
    <w:rsid w:val="0BD7795F"/>
    <w:rsid w:val="0BDC31C7"/>
    <w:rsid w:val="0BE91440"/>
    <w:rsid w:val="0C01195F"/>
    <w:rsid w:val="0C3709B1"/>
    <w:rsid w:val="0C4539BF"/>
    <w:rsid w:val="0C5E046C"/>
    <w:rsid w:val="0C852478"/>
    <w:rsid w:val="0CA710DF"/>
    <w:rsid w:val="0CC06F69"/>
    <w:rsid w:val="0CC71781"/>
    <w:rsid w:val="0CFF0F1B"/>
    <w:rsid w:val="0D0974B4"/>
    <w:rsid w:val="0D182EFA"/>
    <w:rsid w:val="0D4F1247"/>
    <w:rsid w:val="0D787385"/>
    <w:rsid w:val="0D821B4C"/>
    <w:rsid w:val="0DA63A8D"/>
    <w:rsid w:val="0DA96C84"/>
    <w:rsid w:val="0DD272B7"/>
    <w:rsid w:val="0E15476E"/>
    <w:rsid w:val="0E29293C"/>
    <w:rsid w:val="0E3504C5"/>
    <w:rsid w:val="0E5E4367"/>
    <w:rsid w:val="0E72498F"/>
    <w:rsid w:val="0E7C659C"/>
    <w:rsid w:val="0ECE113B"/>
    <w:rsid w:val="0ED168E7"/>
    <w:rsid w:val="0ED70216"/>
    <w:rsid w:val="0ED71A24"/>
    <w:rsid w:val="0EE7610B"/>
    <w:rsid w:val="0F114F36"/>
    <w:rsid w:val="0F400ABA"/>
    <w:rsid w:val="0F4B69C3"/>
    <w:rsid w:val="0F77400C"/>
    <w:rsid w:val="0F855B6A"/>
    <w:rsid w:val="0F9C1270"/>
    <w:rsid w:val="0FAC66F6"/>
    <w:rsid w:val="0FAD16FA"/>
    <w:rsid w:val="0FCE16D6"/>
    <w:rsid w:val="0FD1141E"/>
    <w:rsid w:val="0FE34B24"/>
    <w:rsid w:val="0FF454C3"/>
    <w:rsid w:val="1023450D"/>
    <w:rsid w:val="10321C6D"/>
    <w:rsid w:val="1032785A"/>
    <w:rsid w:val="10705A5D"/>
    <w:rsid w:val="107B2362"/>
    <w:rsid w:val="10B85090"/>
    <w:rsid w:val="10D51B29"/>
    <w:rsid w:val="10D97CD5"/>
    <w:rsid w:val="1108539C"/>
    <w:rsid w:val="111B209C"/>
    <w:rsid w:val="112F648F"/>
    <w:rsid w:val="11485961"/>
    <w:rsid w:val="114F6EFA"/>
    <w:rsid w:val="11765524"/>
    <w:rsid w:val="11836197"/>
    <w:rsid w:val="11A11E84"/>
    <w:rsid w:val="11C604BE"/>
    <w:rsid w:val="11DD37F5"/>
    <w:rsid w:val="11F33019"/>
    <w:rsid w:val="12005178"/>
    <w:rsid w:val="12376EA7"/>
    <w:rsid w:val="129E02B8"/>
    <w:rsid w:val="12C01BDA"/>
    <w:rsid w:val="12F72695"/>
    <w:rsid w:val="134E1CE9"/>
    <w:rsid w:val="13530882"/>
    <w:rsid w:val="135A5C6F"/>
    <w:rsid w:val="136B45C6"/>
    <w:rsid w:val="137D703E"/>
    <w:rsid w:val="138A52B7"/>
    <w:rsid w:val="138E124B"/>
    <w:rsid w:val="13A4281C"/>
    <w:rsid w:val="13BC5DB8"/>
    <w:rsid w:val="13C46A1B"/>
    <w:rsid w:val="13DC085B"/>
    <w:rsid w:val="13EB21F9"/>
    <w:rsid w:val="1424395D"/>
    <w:rsid w:val="142474B9"/>
    <w:rsid w:val="14635758"/>
    <w:rsid w:val="146E3A58"/>
    <w:rsid w:val="148F49B0"/>
    <w:rsid w:val="14A22470"/>
    <w:rsid w:val="14A970E4"/>
    <w:rsid w:val="14B06F9F"/>
    <w:rsid w:val="14BB28D1"/>
    <w:rsid w:val="14D7452C"/>
    <w:rsid w:val="15512530"/>
    <w:rsid w:val="155A22C4"/>
    <w:rsid w:val="159D39C7"/>
    <w:rsid w:val="15B336A0"/>
    <w:rsid w:val="15BF393E"/>
    <w:rsid w:val="15C54CCC"/>
    <w:rsid w:val="15CD2232"/>
    <w:rsid w:val="15D36C12"/>
    <w:rsid w:val="15DF44AA"/>
    <w:rsid w:val="15F62086"/>
    <w:rsid w:val="160752E5"/>
    <w:rsid w:val="160E21CF"/>
    <w:rsid w:val="161D68B6"/>
    <w:rsid w:val="16383B80"/>
    <w:rsid w:val="163F682C"/>
    <w:rsid w:val="1651030E"/>
    <w:rsid w:val="165D3859"/>
    <w:rsid w:val="16642CCC"/>
    <w:rsid w:val="16753FFC"/>
    <w:rsid w:val="16F91544"/>
    <w:rsid w:val="16F92E7F"/>
    <w:rsid w:val="170A23BA"/>
    <w:rsid w:val="176B7085"/>
    <w:rsid w:val="17822E75"/>
    <w:rsid w:val="17893ED5"/>
    <w:rsid w:val="178B1380"/>
    <w:rsid w:val="17F17FFA"/>
    <w:rsid w:val="182C4B8E"/>
    <w:rsid w:val="183879D7"/>
    <w:rsid w:val="18470AF1"/>
    <w:rsid w:val="18470E5D"/>
    <w:rsid w:val="185C1918"/>
    <w:rsid w:val="188A1F58"/>
    <w:rsid w:val="18A64941"/>
    <w:rsid w:val="18A7632B"/>
    <w:rsid w:val="18AA5110"/>
    <w:rsid w:val="18BA03EC"/>
    <w:rsid w:val="18EB0FE3"/>
    <w:rsid w:val="18FA409F"/>
    <w:rsid w:val="18FD7A14"/>
    <w:rsid w:val="191E097B"/>
    <w:rsid w:val="19254181"/>
    <w:rsid w:val="193957B5"/>
    <w:rsid w:val="198B7A86"/>
    <w:rsid w:val="19940109"/>
    <w:rsid w:val="19A90B8D"/>
    <w:rsid w:val="19AC242B"/>
    <w:rsid w:val="19C16AFA"/>
    <w:rsid w:val="19C16FB0"/>
    <w:rsid w:val="19E03E83"/>
    <w:rsid w:val="19FA13E8"/>
    <w:rsid w:val="1A281D25"/>
    <w:rsid w:val="1A2B77F4"/>
    <w:rsid w:val="1A716259"/>
    <w:rsid w:val="1A725422"/>
    <w:rsid w:val="1A8B2040"/>
    <w:rsid w:val="1A9010F2"/>
    <w:rsid w:val="1AC15A62"/>
    <w:rsid w:val="1ADD03C2"/>
    <w:rsid w:val="1AEE25CF"/>
    <w:rsid w:val="1B300E3A"/>
    <w:rsid w:val="1BAC10EE"/>
    <w:rsid w:val="1BC82E20"/>
    <w:rsid w:val="1C057BD0"/>
    <w:rsid w:val="1C1E234D"/>
    <w:rsid w:val="1C215462"/>
    <w:rsid w:val="1C50173C"/>
    <w:rsid w:val="1C5742E9"/>
    <w:rsid w:val="1C821930"/>
    <w:rsid w:val="1CEA00E9"/>
    <w:rsid w:val="1D0936F0"/>
    <w:rsid w:val="1DFB74DD"/>
    <w:rsid w:val="1E0E6404"/>
    <w:rsid w:val="1E102504"/>
    <w:rsid w:val="1E126573"/>
    <w:rsid w:val="1E285DF8"/>
    <w:rsid w:val="1E2F6111"/>
    <w:rsid w:val="1E6A6411"/>
    <w:rsid w:val="1E6C77F2"/>
    <w:rsid w:val="1ECB3353"/>
    <w:rsid w:val="1ECE0411"/>
    <w:rsid w:val="1EE066D3"/>
    <w:rsid w:val="1EE62434"/>
    <w:rsid w:val="1EF04B68"/>
    <w:rsid w:val="1EF34658"/>
    <w:rsid w:val="1EF7740A"/>
    <w:rsid w:val="1F0C1AC3"/>
    <w:rsid w:val="1F0D31E5"/>
    <w:rsid w:val="1F12421B"/>
    <w:rsid w:val="1F2760B0"/>
    <w:rsid w:val="1F300485"/>
    <w:rsid w:val="1F7E0368"/>
    <w:rsid w:val="1F85094C"/>
    <w:rsid w:val="1F8A2263"/>
    <w:rsid w:val="1F8A4FBC"/>
    <w:rsid w:val="1FC41B50"/>
    <w:rsid w:val="1FD2426D"/>
    <w:rsid w:val="1FF14E69"/>
    <w:rsid w:val="1FF42535"/>
    <w:rsid w:val="1FF61060"/>
    <w:rsid w:val="202C7E22"/>
    <w:rsid w:val="206711FA"/>
    <w:rsid w:val="208947D9"/>
    <w:rsid w:val="20944195"/>
    <w:rsid w:val="209E23A2"/>
    <w:rsid w:val="20A35320"/>
    <w:rsid w:val="20AE01DC"/>
    <w:rsid w:val="20C01A19"/>
    <w:rsid w:val="20CE712B"/>
    <w:rsid w:val="20D455FD"/>
    <w:rsid w:val="20FE449A"/>
    <w:rsid w:val="2110329F"/>
    <w:rsid w:val="21833E00"/>
    <w:rsid w:val="21D70B8A"/>
    <w:rsid w:val="21E8624E"/>
    <w:rsid w:val="21ED35E0"/>
    <w:rsid w:val="21F7683F"/>
    <w:rsid w:val="21FA7AAB"/>
    <w:rsid w:val="21FB0519"/>
    <w:rsid w:val="22126097"/>
    <w:rsid w:val="222455A2"/>
    <w:rsid w:val="22326703"/>
    <w:rsid w:val="22741CF2"/>
    <w:rsid w:val="22A56EE8"/>
    <w:rsid w:val="22B45EAC"/>
    <w:rsid w:val="22B71196"/>
    <w:rsid w:val="22D116D9"/>
    <w:rsid w:val="22E5075C"/>
    <w:rsid w:val="22FA2721"/>
    <w:rsid w:val="23037099"/>
    <w:rsid w:val="230B6675"/>
    <w:rsid w:val="23100925"/>
    <w:rsid w:val="231177A3"/>
    <w:rsid w:val="232D78D7"/>
    <w:rsid w:val="23582CDC"/>
    <w:rsid w:val="23DF164F"/>
    <w:rsid w:val="242341FB"/>
    <w:rsid w:val="24681644"/>
    <w:rsid w:val="248F097F"/>
    <w:rsid w:val="24BD3058"/>
    <w:rsid w:val="24E22466"/>
    <w:rsid w:val="24E66C82"/>
    <w:rsid w:val="24ED2761"/>
    <w:rsid w:val="25070E5D"/>
    <w:rsid w:val="251925EC"/>
    <w:rsid w:val="251C2DA4"/>
    <w:rsid w:val="25237319"/>
    <w:rsid w:val="253432D4"/>
    <w:rsid w:val="253F23A5"/>
    <w:rsid w:val="25495178"/>
    <w:rsid w:val="257938CF"/>
    <w:rsid w:val="25B1688C"/>
    <w:rsid w:val="25C12DBA"/>
    <w:rsid w:val="263F6603"/>
    <w:rsid w:val="26551DA8"/>
    <w:rsid w:val="267155B1"/>
    <w:rsid w:val="267D177D"/>
    <w:rsid w:val="268D2FF6"/>
    <w:rsid w:val="268D3CB1"/>
    <w:rsid w:val="269504D1"/>
    <w:rsid w:val="26977FBF"/>
    <w:rsid w:val="26D62895"/>
    <w:rsid w:val="26F43946"/>
    <w:rsid w:val="277A3B68"/>
    <w:rsid w:val="278612F3"/>
    <w:rsid w:val="27A91D58"/>
    <w:rsid w:val="27BA3C0F"/>
    <w:rsid w:val="27CB6172"/>
    <w:rsid w:val="27DF2945"/>
    <w:rsid w:val="281E05DA"/>
    <w:rsid w:val="282B25D6"/>
    <w:rsid w:val="285919D0"/>
    <w:rsid w:val="285B3772"/>
    <w:rsid w:val="286F7D43"/>
    <w:rsid w:val="287344C1"/>
    <w:rsid w:val="28957B57"/>
    <w:rsid w:val="28A271D5"/>
    <w:rsid w:val="28D925B5"/>
    <w:rsid w:val="28FB65E3"/>
    <w:rsid w:val="28FC235B"/>
    <w:rsid w:val="293A2021"/>
    <w:rsid w:val="294F69A2"/>
    <w:rsid w:val="296B27A1"/>
    <w:rsid w:val="29DC183A"/>
    <w:rsid w:val="29E400FF"/>
    <w:rsid w:val="2A2B429D"/>
    <w:rsid w:val="2A401E24"/>
    <w:rsid w:val="2A693A20"/>
    <w:rsid w:val="2A834AE2"/>
    <w:rsid w:val="2A8F4B37"/>
    <w:rsid w:val="2AAE58D7"/>
    <w:rsid w:val="2B2A1401"/>
    <w:rsid w:val="2B3F6C0B"/>
    <w:rsid w:val="2B525B82"/>
    <w:rsid w:val="2B6F6900"/>
    <w:rsid w:val="2B9D7E17"/>
    <w:rsid w:val="2BA67A11"/>
    <w:rsid w:val="2BAD5B8F"/>
    <w:rsid w:val="2BCE7FDF"/>
    <w:rsid w:val="2BFE3CB2"/>
    <w:rsid w:val="2C057779"/>
    <w:rsid w:val="2C167BD8"/>
    <w:rsid w:val="2C3342E6"/>
    <w:rsid w:val="2C3F0EDD"/>
    <w:rsid w:val="2C4266A8"/>
    <w:rsid w:val="2C477E74"/>
    <w:rsid w:val="2C792640"/>
    <w:rsid w:val="2C905F9C"/>
    <w:rsid w:val="2C9A25B7"/>
    <w:rsid w:val="2CD56E5B"/>
    <w:rsid w:val="2CF75313"/>
    <w:rsid w:val="2D016192"/>
    <w:rsid w:val="2D26209C"/>
    <w:rsid w:val="2D371CF2"/>
    <w:rsid w:val="2D3D29BB"/>
    <w:rsid w:val="2D426ED6"/>
    <w:rsid w:val="2D860BA7"/>
    <w:rsid w:val="2D882A47"/>
    <w:rsid w:val="2D964B2C"/>
    <w:rsid w:val="2DB5581A"/>
    <w:rsid w:val="2DD65871"/>
    <w:rsid w:val="2E3A7BAD"/>
    <w:rsid w:val="2E3D144C"/>
    <w:rsid w:val="2E750BE6"/>
    <w:rsid w:val="2F307202"/>
    <w:rsid w:val="2F850B45"/>
    <w:rsid w:val="2F9C5AEE"/>
    <w:rsid w:val="2FA86D99"/>
    <w:rsid w:val="2FEA71F6"/>
    <w:rsid w:val="30182170"/>
    <w:rsid w:val="302A1EA4"/>
    <w:rsid w:val="311A1F18"/>
    <w:rsid w:val="311C359A"/>
    <w:rsid w:val="31296BD8"/>
    <w:rsid w:val="31320090"/>
    <w:rsid w:val="313844C5"/>
    <w:rsid w:val="315D6D36"/>
    <w:rsid w:val="316311C9"/>
    <w:rsid w:val="31791D7E"/>
    <w:rsid w:val="31927F6E"/>
    <w:rsid w:val="31D125D7"/>
    <w:rsid w:val="32290207"/>
    <w:rsid w:val="32451FDE"/>
    <w:rsid w:val="32494957"/>
    <w:rsid w:val="32747406"/>
    <w:rsid w:val="32B53CA7"/>
    <w:rsid w:val="32C20171"/>
    <w:rsid w:val="33333CAF"/>
    <w:rsid w:val="334E4FA5"/>
    <w:rsid w:val="33532B9A"/>
    <w:rsid w:val="33552D94"/>
    <w:rsid w:val="33553C32"/>
    <w:rsid w:val="336743E3"/>
    <w:rsid w:val="336C0273"/>
    <w:rsid w:val="337D69FA"/>
    <w:rsid w:val="33922C06"/>
    <w:rsid w:val="33953053"/>
    <w:rsid w:val="33C543BD"/>
    <w:rsid w:val="33C817B8"/>
    <w:rsid w:val="33D9016D"/>
    <w:rsid w:val="342455D9"/>
    <w:rsid w:val="343E7FC6"/>
    <w:rsid w:val="34657B39"/>
    <w:rsid w:val="34781430"/>
    <w:rsid w:val="34C41689"/>
    <w:rsid w:val="34D771EE"/>
    <w:rsid w:val="34EB4B5A"/>
    <w:rsid w:val="34F12B49"/>
    <w:rsid w:val="3542559A"/>
    <w:rsid w:val="355F29AC"/>
    <w:rsid w:val="3576225A"/>
    <w:rsid w:val="359211D1"/>
    <w:rsid w:val="3592288C"/>
    <w:rsid w:val="35BE7316"/>
    <w:rsid w:val="35D87A6B"/>
    <w:rsid w:val="35E55651"/>
    <w:rsid w:val="35F05BDE"/>
    <w:rsid w:val="35F712D4"/>
    <w:rsid w:val="36323860"/>
    <w:rsid w:val="363771A3"/>
    <w:rsid w:val="364479F5"/>
    <w:rsid w:val="364A2958"/>
    <w:rsid w:val="365D3F21"/>
    <w:rsid w:val="366F6862"/>
    <w:rsid w:val="368D0EDC"/>
    <w:rsid w:val="36900369"/>
    <w:rsid w:val="36CC15BF"/>
    <w:rsid w:val="36DB3EF8"/>
    <w:rsid w:val="36E47242"/>
    <w:rsid w:val="36EB56E8"/>
    <w:rsid w:val="36EB7207"/>
    <w:rsid w:val="36F51EFD"/>
    <w:rsid w:val="37114931"/>
    <w:rsid w:val="372A4692"/>
    <w:rsid w:val="37386C54"/>
    <w:rsid w:val="37421881"/>
    <w:rsid w:val="37647A49"/>
    <w:rsid w:val="37653AA5"/>
    <w:rsid w:val="3781684D"/>
    <w:rsid w:val="37A40BF2"/>
    <w:rsid w:val="37BF055E"/>
    <w:rsid w:val="37D01DC0"/>
    <w:rsid w:val="380A05F1"/>
    <w:rsid w:val="38393EC7"/>
    <w:rsid w:val="38531C3E"/>
    <w:rsid w:val="385500EE"/>
    <w:rsid w:val="38571C26"/>
    <w:rsid w:val="38623174"/>
    <w:rsid w:val="387C0DC3"/>
    <w:rsid w:val="38C021BE"/>
    <w:rsid w:val="38C40B82"/>
    <w:rsid w:val="392F71AA"/>
    <w:rsid w:val="3946502A"/>
    <w:rsid w:val="394F767F"/>
    <w:rsid w:val="398F4E24"/>
    <w:rsid w:val="39981C2C"/>
    <w:rsid w:val="39B1568D"/>
    <w:rsid w:val="39E46F19"/>
    <w:rsid w:val="39E74FFE"/>
    <w:rsid w:val="3A0A0D7C"/>
    <w:rsid w:val="3A3556CD"/>
    <w:rsid w:val="3A4F3611"/>
    <w:rsid w:val="3A5169AB"/>
    <w:rsid w:val="3AAD7959"/>
    <w:rsid w:val="3ABE3914"/>
    <w:rsid w:val="3AD153F6"/>
    <w:rsid w:val="3AD84A09"/>
    <w:rsid w:val="3AEC68DA"/>
    <w:rsid w:val="3B2B257B"/>
    <w:rsid w:val="3B3F3852"/>
    <w:rsid w:val="3B547DD5"/>
    <w:rsid w:val="3B5D137F"/>
    <w:rsid w:val="3B83077B"/>
    <w:rsid w:val="3B8A7538"/>
    <w:rsid w:val="3BBA2993"/>
    <w:rsid w:val="3C37572C"/>
    <w:rsid w:val="3C3E2A63"/>
    <w:rsid w:val="3C7C1C1C"/>
    <w:rsid w:val="3C7D2868"/>
    <w:rsid w:val="3C916B22"/>
    <w:rsid w:val="3CA04029"/>
    <w:rsid w:val="3CAB1C76"/>
    <w:rsid w:val="3CD72A6B"/>
    <w:rsid w:val="3CFD3345"/>
    <w:rsid w:val="3D064F27"/>
    <w:rsid w:val="3D4B5E44"/>
    <w:rsid w:val="3D7309E6"/>
    <w:rsid w:val="3D933DD4"/>
    <w:rsid w:val="3D9372DA"/>
    <w:rsid w:val="3D9646D4"/>
    <w:rsid w:val="3D9D3CB5"/>
    <w:rsid w:val="3DDC2A2F"/>
    <w:rsid w:val="3E01231E"/>
    <w:rsid w:val="3E0F1E88"/>
    <w:rsid w:val="3E104487"/>
    <w:rsid w:val="3E4D1237"/>
    <w:rsid w:val="3E6B4118"/>
    <w:rsid w:val="3E7273E2"/>
    <w:rsid w:val="3E9E206D"/>
    <w:rsid w:val="3ED80B38"/>
    <w:rsid w:val="3F105F7E"/>
    <w:rsid w:val="3F2521B4"/>
    <w:rsid w:val="3F2F15A4"/>
    <w:rsid w:val="3F5720A2"/>
    <w:rsid w:val="3F886975"/>
    <w:rsid w:val="3F9B4375"/>
    <w:rsid w:val="3FB6149C"/>
    <w:rsid w:val="3FC62CF6"/>
    <w:rsid w:val="3FCF2120"/>
    <w:rsid w:val="3FFB2F15"/>
    <w:rsid w:val="400349DC"/>
    <w:rsid w:val="40041DC9"/>
    <w:rsid w:val="40154189"/>
    <w:rsid w:val="401A5A97"/>
    <w:rsid w:val="4036334F"/>
    <w:rsid w:val="40371D58"/>
    <w:rsid w:val="406E1939"/>
    <w:rsid w:val="40AD77F6"/>
    <w:rsid w:val="40B27A77"/>
    <w:rsid w:val="40ED0AAF"/>
    <w:rsid w:val="411E6EBB"/>
    <w:rsid w:val="41561856"/>
    <w:rsid w:val="416B05BC"/>
    <w:rsid w:val="417A7AC5"/>
    <w:rsid w:val="41857CF6"/>
    <w:rsid w:val="419474EA"/>
    <w:rsid w:val="41C007F5"/>
    <w:rsid w:val="41CC6E1B"/>
    <w:rsid w:val="41FF5DFA"/>
    <w:rsid w:val="42350860"/>
    <w:rsid w:val="423D53C5"/>
    <w:rsid w:val="424211B6"/>
    <w:rsid w:val="424C5CAA"/>
    <w:rsid w:val="42664FBD"/>
    <w:rsid w:val="426D01E4"/>
    <w:rsid w:val="42884C41"/>
    <w:rsid w:val="42A6667D"/>
    <w:rsid w:val="42A927C0"/>
    <w:rsid w:val="42AB259C"/>
    <w:rsid w:val="42BF131E"/>
    <w:rsid w:val="42F63821"/>
    <w:rsid w:val="43265AAE"/>
    <w:rsid w:val="433724B6"/>
    <w:rsid w:val="43671945"/>
    <w:rsid w:val="43761230"/>
    <w:rsid w:val="444035EC"/>
    <w:rsid w:val="44B527CD"/>
    <w:rsid w:val="45091C30"/>
    <w:rsid w:val="45445596"/>
    <w:rsid w:val="45C673B4"/>
    <w:rsid w:val="45E20849"/>
    <w:rsid w:val="45E46629"/>
    <w:rsid w:val="45F24677"/>
    <w:rsid w:val="45F60406"/>
    <w:rsid w:val="460D1DBD"/>
    <w:rsid w:val="46151CC1"/>
    <w:rsid w:val="46180C50"/>
    <w:rsid w:val="463E71B3"/>
    <w:rsid w:val="467F1EF6"/>
    <w:rsid w:val="468B4FF2"/>
    <w:rsid w:val="46AB7443"/>
    <w:rsid w:val="46BA58D8"/>
    <w:rsid w:val="46CB0F33"/>
    <w:rsid w:val="46D97337"/>
    <w:rsid w:val="46E93AC7"/>
    <w:rsid w:val="46F26E20"/>
    <w:rsid w:val="46FA2178"/>
    <w:rsid w:val="4704496B"/>
    <w:rsid w:val="474D702E"/>
    <w:rsid w:val="4789433A"/>
    <w:rsid w:val="479003E6"/>
    <w:rsid w:val="47A522A0"/>
    <w:rsid w:val="47E744AA"/>
    <w:rsid w:val="480321E6"/>
    <w:rsid w:val="48174664"/>
    <w:rsid w:val="484D3E77"/>
    <w:rsid w:val="48B16B56"/>
    <w:rsid w:val="49090450"/>
    <w:rsid w:val="49311153"/>
    <w:rsid w:val="49BC1D4D"/>
    <w:rsid w:val="49C12AD9"/>
    <w:rsid w:val="4A4554B8"/>
    <w:rsid w:val="4A547DF1"/>
    <w:rsid w:val="4A770FB0"/>
    <w:rsid w:val="4AA13284"/>
    <w:rsid w:val="4AB16FF2"/>
    <w:rsid w:val="4AC94CD8"/>
    <w:rsid w:val="4AD027BF"/>
    <w:rsid w:val="4AE12C37"/>
    <w:rsid w:val="4AED03E5"/>
    <w:rsid w:val="4AFE5320"/>
    <w:rsid w:val="4B814C16"/>
    <w:rsid w:val="4B8360DE"/>
    <w:rsid w:val="4B882A28"/>
    <w:rsid w:val="4B8F03F7"/>
    <w:rsid w:val="4BAE52DF"/>
    <w:rsid w:val="4BE870A5"/>
    <w:rsid w:val="4C101AF6"/>
    <w:rsid w:val="4C5805FE"/>
    <w:rsid w:val="4C601C96"/>
    <w:rsid w:val="4C8147A2"/>
    <w:rsid w:val="4C91481E"/>
    <w:rsid w:val="4C96024D"/>
    <w:rsid w:val="4CA35125"/>
    <w:rsid w:val="4CDF14D0"/>
    <w:rsid w:val="4CF5161D"/>
    <w:rsid w:val="4CFE5DF2"/>
    <w:rsid w:val="4D297313"/>
    <w:rsid w:val="4D2B6780"/>
    <w:rsid w:val="4D330192"/>
    <w:rsid w:val="4D525C70"/>
    <w:rsid w:val="4D52686A"/>
    <w:rsid w:val="4D5F4AE3"/>
    <w:rsid w:val="4D64659D"/>
    <w:rsid w:val="4D700A9E"/>
    <w:rsid w:val="4D720CBA"/>
    <w:rsid w:val="4D8078CE"/>
    <w:rsid w:val="4D875DE8"/>
    <w:rsid w:val="4D883063"/>
    <w:rsid w:val="4DA1334D"/>
    <w:rsid w:val="4DA92202"/>
    <w:rsid w:val="4DD61404"/>
    <w:rsid w:val="4E2528C4"/>
    <w:rsid w:val="4E4F3462"/>
    <w:rsid w:val="4E61736A"/>
    <w:rsid w:val="4E6F6678"/>
    <w:rsid w:val="4E7C16C5"/>
    <w:rsid w:val="4E896B59"/>
    <w:rsid w:val="4E900E25"/>
    <w:rsid w:val="4EB726FD"/>
    <w:rsid w:val="4EC70B92"/>
    <w:rsid w:val="4EDD3498"/>
    <w:rsid w:val="4EEE36A2"/>
    <w:rsid w:val="4F460D73"/>
    <w:rsid w:val="4F472151"/>
    <w:rsid w:val="4F4977F9"/>
    <w:rsid w:val="4F6665D9"/>
    <w:rsid w:val="4F6952B7"/>
    <w:rsid w:val="4F806F93"/>
    <w:rsid w:val="501E782F"/>
    <w:rsid w:val="50267B3A"/>
    <w:rsid w:val="504B099F"/>
    <w:rsid w:val="505C40E4"/>
    <w:rsid w:val="507408A5"/>
    <w:rsid w:val="5077108F"/>
    <w:rsid w:val="509F0570"/>
    <w:rsid w:val="50CC52CC"/>
    <w:rsid w:val="50DC644B"/>
    <w:rsid w:val="5100038B"/>
    <w:rsid w:val="514A5AAA"/>
    <w:rsid w:val="516052CE"/>
    <w:rsid w:val="51622D02"/>
    <w:rsid w:val="516C329E"/>
    <w:rsid w:val="517259F5"/>
    <w:rsid w:val="517D1054"/>
    <w:rsid w:val="51C07B1A"/>
    <w:rsid w:val="51DD4496"/>
    <w:rsid w:val="52021EE1"/>
    <w:rsid w:val="52412A09"/>
    <w:rsid w:val="52482164"/>
    <w:rsid w:val="52B50A93"/>
    <w:rsid w:val="52BD5F36"/>
    <w:rsid w:val="52C378C2"/>
    <w:rsid w:val="52EC70CC"/>
    <w:rsid w:val="52ED2B91"/>
    <w:rsid w:val="52EF4B5B"/>
    <w:rsid w:val="52FD636E"/>
    <w:rsid w:val="5311062D"/>
    <w:rsid w:val="5340253A"/>
    <w:rsid w:val="535B2548"/>
    <w:rsid w:val="53682217"/>
    <w:rsid w:val="538E6122"/>
    <w:rsid w:val="539845AA"/>
    <w:rsid w:val="53C12435"/>
    <w:rsid w:val="53EF5DA2"/>
    <w:rsid w:val="54083AFC"/>
    <w:rsid w:val="540957A8"/>
    <w:rsid w:val="541F4FCC"/>
    <w:rsid w:val="54261A12"/>
    <w:rsid w:val="54267F9B"/>
    <w:rsid w:val="54435EC0"/>
    <w:rsid w:val="54515FCC"/>
    <w:rsid w:val="54520EFE"/>
    <w:rsid w:val="547E5F48"/>
    <w:rsid w:val="548E0DEC"/>
    <w:rsid w:val="548E263D"/>
    <w:rsid w:val="54C374D3"/>
    <w:rsid w:val="54C55B73"/>
    <w:rsid w:val="54D1276A"/>
    <w:rsid w:val="54D47B64"/>
    <w:rsid w:val="54DF1C67"/>
    <w:rsid w:val="55182083"/>
    <w:rsid w:val="55676C2B"/>
    <w:rsid w:val="55727216"/>
    <w:rsid w:val="559B68D4"/>
    <w:rsid w:val="55A03FDE"/>
    <w:rsid w:val="55B00B6F"/>
    <w:rsid w:val="55BD5390"/>
    <w:rsid w:val="55F93D86"/>
    <w:rsid w:val="55F97DD2"/>
    <w:rsid w:val="5609445F"/>
    <w:rsid w:val="562F17F5"/>
    <w:rsid w:val="5633461F"/>
    <w:rsid w:val="56643EEF"/>
    <w:rsid w:val="566E2B23"/>
    <w:rsid w:val="56761EB9"/>
    <w:rsid w:val="569B2FA0"/>
    <w:rsid w:val="56D07C8F"/>
    <w:rsid w:val="56DE116E"/>
    <w:rsid w:val="573F13B7"/>
    <w:rsid w:val="575136EE"/>
    <w:rsid w:val="5755438D"/>
    <w:rsid w:val="57572CCF"/>
    <w:rsid w:val="57677586"/>
    <w:rsid w:val="5790738F"/>
    <w:rsid w:val="57AF2B0B"/>
    <w:rsid w:val="57B81206"/>
    <w:rsid w:val="57C745B1"/>
    <w:rsid w:val="57C956CF"/>
    <w:rsid w:val="57E45887"/>
    <w:rsid w:val="57EB499D"/>
    <w:rsid w:val="57EB73A1"/>
    <w:rsid w:val="57ED161B"/>
    <w:rsid w:val="57F4051E"/>
    <w:rsid w:val="58070251"/>
    <w:rsid w:val="585D2BA2"/>
    <w:rsid w:val="586F7C75"/>
    <w:rsid w:val="589A2E73"/>
    <w:rsid w:val="589C5706"/>
    <w:rsid w:val="58B303D9"/>
    <w:rsid w:val="58EB68DA"/>
    <w:rsid w:val="58EF561D"/>
    <w:rsid w:val="590F5E01"/>
    <w:rsid w:val="597321ED"/>
    <w:rsid w:val="599570DE"/>
    <w:rsid w:val="5A201A9E"/>
    <w:rsid w:val="5A276988"/>
    <w:rsid w:val="5A48317F"/>
    <w:rsid w:val="5A647BDD"/>
    <w:rsid w:val="5AA1534E"/>
    <w:rsid w:val="5AC86513"/>
    <w:rsid w:val="5AE90D94"/>
    <w:rsid w:val="5B1A7417"/>
    <w:rsid w:val="5B6D2D12"/>
    <w:rsid w:val="5B817A37"/>
    <w:rsid w:val="5B9B13DC"/>
    <w:rsid w:val="5C076A71"/>
    <w:rsid w:val="5C2C297C"/>
    <w:rsid w:val="5C5F2305"/>
    <w:rsid w:val="5C7638CA"/>
    <w:rsid w:val="5C981DBF"/>
    <w:rsid w:val="5C9C340F"/>
    <w:rsid w:val="5C9E6468"/>
    <w:rsid w:val="5CC71F9C"/>
    <w:rsid w:val="5CE62B2B"/>
    <w:rsid w:val="5D044145"/>
    <w:rsid w:val="5D114572"/>
    <w:rsid w:val="5D1A0A26"/>
    <w:rsid w:val="5D325D70"/>
    <w:rsid w:val="5D616655"/>
    <w:rsid w:val="5D701A3C"/>
    <w:rsid w:val="5D714EE9"/>
    <w:rsid w:val="5D7E5BC5"/>
    <w:rsid w:val="5D9C7014"/>
    <w:rsid w:val="5DA56542"/>
    <w:rsid w:val="5DAF0F95"/>
    <w:rsid w:val="5DB73626"/>
    <w:rsid w:val="5DB91E0B"/>
    <w:rsid w:val="5DC25A50"/>
    <w:rsid w:val="5E24654F"/>
    <w:rsid w:val="5E5166CA"/>
    <w:rsid w:val="5E7303EE"/>
    <w:rsid w:val="5E757991"/>
    <w:rsid w:val="5E895E64"/>
    <w:rsid w:val="5EA54320"/>
    <w:rsid w:val="5EA66A16"/>
    <w:rsid w:val="5EAF427E"/>
    <w:rsid w:val="5EC24ED2"/>
    <w:rsid w:val="5EC549C2"/>
    <w:rsid w:val="5EC64E8F"/>
    <w:rsid w:val="5ECD281A"/>
    <w:rsid w:val="5EDF66D8"/>
    <w:rsid w:val="5EE7342D"/>
    <w:rsid w:val="5EE95F27"/>
    <w:rsid w:val="5EF809FA"/>
    <w:rsid w:val="5F3951C3"/>
    <w:rsid w:val="5F8B1768"/>
    <w:rsid w:val="5FAF0DB4"/>
    <w:rsid w:val="5FD73244"/>
    <w:rsid w:val="5FF732A1"/>
    <w:rsid w:val="600B024A"/>
    <w:rsid w:val="6011550A"/>
    <w:rsid w:val="60381A6D"/>
    <w:rsid w:val="606E758E"/>
    <w:rsid w:val="6074044E"/>
    <w:rsid w:val="607641C6"/>
    <w:rsid w:val="608E35F6"/>
    <w:rsid w:val="60C05441"/>
    <w:rsid w:val="60E255BF"/>
    <w:rsid w:val="60E25980"/>
    <w:rsid w:val="611A0CDF"/>
    <w:rsid w:val="612919CA"/>
    <w:rsid w:val="614442C4"/>
    <w:rsid w:val="61534507"/>
    <w:rsid w:val="615D7134"/>
    <w:rsid w:val="61774374"/>
    <w:rsid w:val="61B33653"/>
    <w:rsid w:val="61F53810"/>
    <w:rsid w:val="6220263B"/>
    <w:rsid w:val="62283153"/>
    <w:rsid w:val="624A5CB4"/>
    <w:rsid w:val="62556334"/>
    <w:rsid w:val="62853336"/>
    <w:rsid w:val="62CC27C3"/>
    <w:rsid w:val="62CE02E9"/>
    <w:rsid w:val="62D241A4"/>
    <w:rsid w:val="62DD677E"/>
    <w:rsid w:val="62E3618C"/>
    <w:rsid w:val="63076D84"/>
    <w:rsid w:val="632C34D6"/>
    <w:rsid w:val="634E27DD"/>
    <w:rsid w:val="63585E05"/>
    <w:rsid w:val="637871C9"/>
    <w:rsid w:val="6382333D"/>
    <w:rsid w:val="63DC71B3"/>
    <w:rsid w:val="6417181C"/>
    <w:rsid w:val="642A73AB"/>
    <w:rsid w:val="646D108D"/>
    <w:rsid w:val="646E7A48"/>
    <w:rsid w:val="648275DD"/>
    <w:rsid w:val="648556EE"/>
    <w:rsid w:val="64872839"/>
    <w:rsid w:val="64970BAF"/>
    <w:rsid w:val="64B7054F"/>
    <w:rsid w:val="64C44C16"/>
    <w:rsid w:val="64CD45D0"/>
    <w:rsid w:val="64CE2822"/>
    <w:rsid w:val="64EC50EB"/>
    <w:rsid w:val="64F6539B"/>
    <w:rsid w:val="6510137B"/>
    <w:rsid w:val="651E4D23"/>
    <w:rsid w:val="656C5B97"/>
    <w:rsid w:val="65764C0B"/>
    <w:rsid w:val="657C227E"/>
    <w:rsid w:val="65801B6E"/>
    <w:rsid w:val="65826BA0"/>
    <w:rsid w:val="65A05841"/>
    <w:rsid w:val="65A215B9"/>
    <w:rsid w:val="65A60F32"/>
    <w:rsid w:val="65AF0FC6"/>
    <w:rsid w:val="662E109F"/>
    <w:rsid w:val="666D7E19"/>
    <w:rsid w:val="66742F55"/>
    <w:rsid w:val="66855B23"/>
    <w:rsid w:val="66AC49D3"/>
    <w:rsid w:val="66AC7209"/>
    <w:rsid w:val="66C97D93"/>
    <w:rsid w:val="66D734E4"/>
    <w:rsid w:val="66DD26E1"/>
    <w:rsid w:val="67256389"/>
    <w:rsid w:val="67387CA1"/>
    <w:rsid w:val="674C3ED2"/>
    <w:rsid w:val="677D3ED9"/>
    <w:rsid w:val="67A07D7A"/>
    <w:rsid w:val="67E24D9E"/>
    <w:rsid w:val="6814255B"/>
    <w:rsid w:val="68181876"/>
    <w:rsid w:val="682D3D04"/>
    <w:rsid w:val="68403334"/>
    <w:rsid w:val="6850354E"/>
    <w:rsid w:val="6888357C"/>
    <w:rsid w:val="688E42B7"/>
    <w:rsid w:val="689E250C"/>
    <w:rsid w:val="68A44644"/>
    <w:rsid w:val="68D45F2D"/>
    <w:rsid w:val="68D639CB"/>
    <w:rsid w:val="68D67101"/>
    <w:rsid w:val="69151D65"/>
    <w:rsid w:val="694D1BCB"/>
    <w:rsid w:val="699B2B41"/>
    <w:rsid w:val="69A006B2"/>
    <w:rsid w:val="69A753F0"/>
    <w:rsid w:val="69CA259F"/>
    <w:rsid w:val="69CB7E9A"/>
    <w:rsid w:val="69E55F18"/>
    <w:rsid w:val="6A423632"/>
    <w:rsid w:val="6A436227"/>
    <w:rsid w:val="6A487105"/>
    <w:rsid w:val="6A6D4031"/>
    <w:rsid w:val="6A7C6BA9"/>
    <w:rsid w:val="6A8E167F"/>
    <w:rsid w:val="6AAB0F10"/>
    <w:rsid w:val="6AB06526"/>
    <w:rsid w:val="6B183069"/>
    <w:rsid w:val="6B490D42"/>
    <w:rsid w:val="6B6537B4"/>
    <w:rsid w:val="6B7E0A10"/>
    <w:rsid w:val="6B8A272C"/>
    <w:rsid w:val="6BCF19EF"/>
    <w:rsid w:val="6BDB3A77"/>
    <w:rsid w:val="6BFA653F"/>
    <w:rsid w:val="6C09562D"/>
    <w:rsid w:val="6C0A1872"/>
    <w:rsid w:val="6C1911A0"/>
    <w:rsid w:val="6C3A2E1E"/>
    <w:rsid w:val="6C3A781B"/>
    <w:rsid w:val="6C5C4262"/>
    <w:rsid w:val="6C8163CC"/>
    <w:rsid w:val="6C9C1458"/>
    <w:rsid w:val="6CD3123F"/>
    <w:rsid w:val="6CD536A0"/>
    <w:rsid w:val="6CE2712E"/>
    <w:rsid w:val="6CF7003C"/>
    <w:rsid w:val="6D4F2026"/>
    <w:rsid w:val="6D526FBD"/>
    <w:rsid w:val="6D5C0A56"/>
    <w:rsid w:val="6D6A6E60"/>
    <w:rsid w:val="6D700CD0"/>
    <w:rsid w:val="6D9B526C"/>
    <w:rsid w:val="6DB620A5"/>
    <w:rsid w:val="6DBA2E59"/>
    <w:rsid w:val="6DBE7ED9"/>
    <w:rsid w:val="6DC64092"/>
    <w:rsid w:val="6DD738CA"/>
    <w:rsid w:val="6DE10BC4"/>
    <w:rsid w:val="6DF826BE"/>
    <w:rsid w:val="6E82493A"/>
    <w:rsid w:val="6E8E67EB"/>
    <w:rsid w:val="6EAE733F"/>
    <w:rsid w:val="6EB20ABF"/>
    <w:rsid w:val="6ECC0EC6"/>
    <w:rsid w:val="6ECC7EA1"/>
    <w:rsid w:val="6EF72B2E"/>
    <w:rsid w:val="6F4F73D2"/>
    <w:rsid w:val="6F5C4ECE"/>
    <w:rsid w:val="6F7F0550"/>
    <w:rsid w:val="6F9C7749"/>
    <w:rsid w:val="6FBD596D"/>
    <w:rsid w:val="6FCC5BB0"/>
    <w:rsid w:val="6FD256EB"/>
    <w:rsid w:val="6FEB4F40"/>
    <w:rsid w:val="70416FE8"/>
    <w:rsid w:val="706F25AF"/>
    <w:rsid w:val="70B145DB"/>
    <w:rsid w:val="70D32F6E"/>
    <w:rsid w:val="70E70925"/>
    <w:rsid w:val="70EC3408"/>
    <w:rsid w:val="70FA674D"/>
    <w:rsid w:val="713A6130"/>
    <w:rsid w:val="7157594D"/>
    <w:rsid w:val="71997D14"/>
    <w:rsid w:val="71C7682A"/>
    <w:rsid w:val="71D33CBA"/>
    <w:rsid w:val="71DE05CD"/>
    <w:rsid w:val="71F06452"/>
    <w:rsid w:val="71F65B0E"/>
    <w:rsid w:val="71F8229B"/>
    <w:rsid w:val="722E2B52"/>
    <w:rsid w:val="723637B5"/>
    <w:rsid w:val="725F69B9"/>
    <w:rsid w:val="72621A0B"/>
    <w:rsid w:val="729A39F6"/>
    <w:rsid w:val="729E1C83"/>
    <w:rsid w:val="72A92E30"/>
    <w:rsid w:val="72B42AB4"/>
    <w:rsid w:val="72F86CBC"/>
    <w:rsid w:val="734F1602"/>
    <w:rsid w:val="737F2F3A"/>
    <w:rsid w:val="739509AF"/>
    <w:rsid w:val="73993FFB"/>
    <w:rsid w:val="73A40BF2"/>
    <w:rsid w:val="73D41773"/>
    <w:rsid w:val="73F41B79"/>
    <w:rsid w:val="74035260"/>
    <w:rsid w:val="742C30C1"/>
    <w:rsid w:val="743E609F"/>
    <w:rsid w:val="74942A15"/>
    <w:rsid w:val="749B0D60"/>
    <w:rsid w:val="74F87447"/>
    <w:rsid w:val="7544443B"/>
    <w:rsid w:val="75497626"/>
    <w:rsid w:val="756173FB"/>
    <w:rsid w:val="75630D65"/>
    <w:rsid w:val="75736944"/>
    <w:rsid w:val="75B73C8E"/>
    <w:rsid w:val="75BA3E76"/>
    <w:rsid w:val="75C37A55"/>
    <w:rsid w:val="75FB71EF"/>
    <w:rsid w:val="7610431D"/>
    <w:rsid w:val="767174B1"/>
    <w:rsid w:val="767C16A8"/>
    <w:rsid w:val="767F55F4"/>
    <w:rsid w:val="76850283"/>
    <w:rsid w:val="76C021E7"/>
    <w:rsid w:val="771F0CBB"/>
    <w:rsid w:val="77242776"/>
    <w:rsid w:val="777F79AC"/>
    <w:rsid w:val="77935205"/>
    <w:rsid w:val="77A76FA0"/>
    <w:rsid w:val="77B04009"/>
    <w:rsid w:val="77C605E3"/>
    <w:rsid w:val="77EB6887"/>
    <w:rsid w:val="78531C85"/>
    <w:rsid w:val="78632E2A"/>
    <w:rsid w:val="78794949"/>
    <w:rsid w:val="78807F3E"/>
    <w:rsid w:val="78941235"/>
    <w:rsid w:val="78AB7594"/>
    <w:rsid w:val="792C76C0"/>
    <w:rsid w:val="79441835"/>
    <w:rsid w:val="7968180E"/>
    <w:rsid w:val="79711576"/>
    <w:rsid w:val="79731804"/>
    <w:rsid w:val="79BE0C60"/>
    <w:rsid w:val="79E16191"/>
    <w:rsid w:val="7A1B0A08"/>
    <w:rsid w:val="7A2E1857"/>
    <w:rsid w:val="7A355D6E"/>
    <w:rsid w:val="7A747570"/>
    <w:rsid w:val="7A7B450F"/>
    <w:rsid w:val="7AD149C3"/>
    <w:rsid w:val="7AE06184"/>
    <w:rsid w:val="7AE62E88"/>
    <w:rsid w:val="7AE91D0C"/>
    <w:rsid w:val="7AEB40F4"/>
    <w:rsid w:val="7AEC35AA"/>
    <w:rsid w:val="7B0C3933"/>
    <w:rsid w:val="7B3B1286"/>
    <w:rsid w:val="7B4C77FE"/>
    <w:rsid w:val="7B5A4A08"/>
    <w:rsid w:val="7B664809"/>
    <w:rsid w:val="7BC368A3"/>
    <w:rsid w:val="7BD007D6"/>
    <w:rsid w:val="7BF302A3"/>
    <w:rsid w:val="7C2B4EF7"/>
    <w:rsid w:val="7C4F1F05"/>
    <w:rsid w:val="7CBB50AF"/>
    <w:rsid w:val="7CC2390B"/>
    <w:rsid w:val="7CD658F3"/>
    <w:rsid w:val="7CEA5707"/>
    <w:rsid w:val="7D163065"/>
    <w:rsid w:val="7D747F91"/>
    <w:rsid w:val="7D9B71F6"/>
    <w:rsid w:val="7DC4098D"/>
    <w:rsid w:val="7DDF7361"/>
    <w:rsid w:val="7DEA0131"/>
    <w:rsid w:val="7DEA7445"/>
    <w:rsid w:val="7DF94E6A"/>
    <w:rsid w:val="7E85269E"/>
    <w:rsid w:val="7EB02B41"/>
    <w:rsid w:val="7EB9221A"/>
    <w:rsid w:val="7ED405DD"/>
    <w:rsid w:val="7EF053B6"/>
    <w:rsid w:val="7F02709E"/>
    <w:rsid w:val="7F144E7E"/>
    <w:rsid w:val="7F326530"/>
    <w:rsid w:val="7F8E2E82"/>
    <w:rsid w:val="7F965FE8"/>
    <w:rsid w:val="7FAE0E2E"/>
    <w:rsid w:val="7FB14DC3"/>
    <w:rsid w:val="7FB36445"/>
    <w:rsid w:val="7FB51AC7"/>
    <w:rsid w:val="7FD14B1D"/>
    <w:rsid w:val="7FF50432"/>
    <w:rsid w:val="DAFA1F4B"/>
    <w:rsid w:val="FF9F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name="toc 1"/>
    <w:lsdException w:qFormat="1" w:uiPriority="39"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paragraph" w:styleId="4">
    <w:name w:val="heading 2"/>
    <w:basedOn w:val="1"/>
    <w:next w:val="1"/>
    <w:autoRedefine/>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autoRedefine/>
    <w:semiHidden/>
    <w:unhideWhenUsed/>
    <w:qFormat/>
    <w:uiPriority w:val="9"/>
    <w:pPr>
      <w:keepNext/>
      <w:keepLines/>
      <w:spacing w:line="600" w:lineRule="exact"/>
      <w:ind w:firstLine="643" w:firstLineChars="200"/>
      <w:outlineLvl w:val="2"/>
    </w:pPr>
    <w:rPr>
      <w:b/>
      <w:bCs/>
      <w:sz w:val="32"/>
      <w:szCs w:val="32"/>
    </w:rPr>
  </w:style>
  <w:style w:type="paragraph" w:styleId="6">
    <w:name w:val="heading 4"/>
    <w:basedOn w:val="1"/>
    <w:next w:val="1"/>
    <w:autoRedefine/>
    <w:unhideWhenUsed/>
    <w:qFormat/>
    <w:uiPriority w:val="0"/>
    <w:pPr>
      <w:keepNext/>
      <w:spacing w:before="240" w:after="60"/>
      <w:outlineLvl w:val="3"/>
    </w:pPr>
    <w:rPr>
      <w:b/>
      <w:bCs/>
      <w:sz w:val="28"/>
      <w:szCs w:val="28"/>
    </w:rPr>
  </w:style>
  <w:style w:type="paragraph" w:styleId="7">
    <w:name w:val="heading 5"/>
    <w:basedOn w:val="1"/>
    <w:next w:val="1"/>
    <w:autoRedefine/>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9">
    <w:name w:val="index 8"/>
    <w:basedOn w:val="1"/>
    <w:next w:val="1"/>
    <w:qFormat/>
    <w:uiPriority w:val="0"/>
    <w:pPr>
      <w:ind w:left="2940"/>
    </w:pPr>
  </w:style>
  <w:style w:type="paragraph" w:styleId="10">
    <w:name w:val="Normal Indent"/>
    <w:basedOn w:val="1"/>
    <w:autoRedefine/>
    <w:semiHidden/>
    <w:unhideWhenUsed/>
    <w:qFormat/>
    <w:uiPriority w:val="99"/>
    <w:pPr>
      <w:ind w:firstLine="420"/>
    </w:pPr>
    <w:rPr>
      <w:szCs w:val="20"/>
    </w:rPr>
  </w:style>
  <w:style w:type="paragraph" w:styleId="11">
    <w:name w:val="annotation text"/>
    <w:basedOn w:val="1"/>
    <w:link w:val="42"/>
    <w:autoRedefine/>
    <w:unhideWhenUsed/>
    <w:qFormat/>
    <w:uiPriority w:val="99"/>
    <w:pPr>
      <w:jc w:val="left"/>
    </w:pPr>
  </w:style>
  <w:style w:type="paragraph" w:styleId="12">
    <w:name w:val="Body Text Indent"/>
    <w:basedOn w:val="1"/>
    <w:next w:val="1"/>
    <w:autoRedefine/>
    <w:semiHidden/>
    <w:unhideWhenUsed/>
    <w:qFormat/>
    <w:uiPriority w:val="99"/>
    <w:pPr>
      <w:spacing w:line="200" w:lineRule="exact"/>
      <w:ind w:firstLine="301"/>
    </w:pPr>
    <w:rPr>
      <w:rFonts w:ascii="宋体" w:hAnsi="Courier New"/>
      <w:spacing w:val="-4"/>
      <w:sz w:val="18"/>
      <w:szCs w:val="20"/>
    </w:rPr>
  </w:style>
  <w:style w:type="paragraph" w:styleId="13">
    <w:name w:val="toc 3"/>
    <w:basedOn w:val="1"/>
    <w:next w:val="1"/>
    <w:autoRedefine/>
    <w:semiHidden/>
    <w:unhideWhenUsed/>
    <w:qFormat/>
    <w:uiPriority w:val="39"/>
    <w:pPr>
      <w:jc w:val="left"/>
    </w:pPr>
    <w:rPr>
      <w:rFonts w:ascii="Calibri" w:hAnsi="Calibri"/>
      <w:smallCaps/>
      <w:sz w:val="22"/>
      <w:szCs w:val="22"/>
    </w:rPr>
  </w:style>
  <w:style w:type="paragraph" w:styleId="14">
    <w:name w:val="Plain Text"/>
    <w:basedOn w:val="1"/>
    <w:next w:val="6"/>
    <w:autoRedefine/>
    <w:qFormat/>
    <w:uiPriority w:val="0"/>
    <w:rPr>
      <w:rFonts w:ascii="宋体" w:hAnsi="Courier New"/>
      <w:szCs w:val="20"/>
    </w:rPr>
  </w:style>
  <w:style w:type="paragraph" w:styleId="15">
    <w:name w:val="Balloon Text"/>
    <w:basedOn w:val="1"/>
    <w:link w:val="41"/>
    <w:autoRedefine/>
    <w:qFormat/>
    <w:uiPriority w:val="0"/>
    <w:rPr>
      <w:sz w:val="18"/>
      <w:szCs w:val="18"/>
    </w:rPr>
  </w:style>
  <w:style w:type="paragraph" w:styleId="16">
    <w:name w:val="footer"/>
    <w:basedOn w:val="1"/>
    <w:autoRedefine/>
    <w:unhideWhenUsed/>
    <w:qFormat/>
    <w:uiPriority w:val="99"/>
    <w:pPr>
      <w:tabs>
        <w:tab w:val="center" w:pos="4153"/>
        <w:tab w:val="right" w:pos="8306"/>
      </w:tabs>
      <w:snapToGrid w:val="0"/>
      <w:jc w:val="left"/>
    </w:pPr>
    <w:rPr>
      <w:sz w:val="18"/>
      <w:szCs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unhideWhenUsed/>
    <w:qFormat/>
    <w:uiPriority w:val="39"/>
    <w:pPr>
      <w:spacing w:before="360" w:after="360"/>
      <w:jc w:val="left"/>
    </w:pPr>
    <w:rPr>
      <w:rFonts w:ascii="Calibri" w:hAnsi="Calibri"/>
      <w:b/>
      <w:bCs/>
      <w:caps/>
      <w:sz w:val="22"/>
      <w:szCs w:val="22"/>
      <w:u w:val="single"/>
    </w:rPr>
  </w:style>
  <w:style w:type="paragraph" w:styleId="19">
    <w:name w:val="List"/>
    <w:basedOn w:val="1"/>
    <w:autoRedefine/>
    <w:semiHidden/>
    <w:unhideWhenUsed/>
    <w:qFormat/>
    <w:uiPriority w:val="99"/>
    <w:pPr>
      <w:ind w:left="200" w:hanging="200" w:hangingChars="200"/>
    </w:pPr>
    <w:rPr>
      <w:sz w:val="28"/>
    </w:rPr>
  </w:style>
  <w:style w:type="paragraph" w:styleId="20">
    <w:name w:val="toc 2"/>
    <w:basedOn w:val="1"/>
    <w:next w:val="1"/>
    <w:autoRedefine/>
    <w:semiHidden/>
    <w:unhideWhenUsed/>
    <w:qFormat/>
    <w:uiPriority w:val="39"/>
    <w:pPr>
      <w:jc w:val="left"/>
    </w:pPr>
    <w:rPr>
      <w:rFonts w:ascii="Calibri" w:hAnsi="Calibri"/>
      <w:b/>
      <w:bCs/>
      <w:smallCaps/>
      <w:sz w:val="22"/>
      <w:szCs w:val="22"/>
    </w:r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1"/>
    <w:next w:val="1"/>
    <w:autoRedefine/>
    <w:qFormat/>
    <w:uiPriority w:val="10"/>
    <w:pPr>
      <w:spacing w:before="240" w:after="60"/>
      <w:jc w:val="center"/>
      <w:outlineLvl w:val="0"/>
    </w:pPr>
    <w:rPr>
      <w:rFonts w:ascii="Cambria" w:hAnsi="Cambria"/>
      <w:b/>
      <w:bCs/>
      <w:sz w:val="32"/>
      <w:szCs w:val="32"/>
    </w:rPr>
  </w:style>
  <w:style w:type="paragraph" w:styleId="23">
    <w:name w:val="annotation subject"/>
    <w:basedOn w:val="11"/>
    <w:next w:val="11"/>
    <w:link w:val="43"/>
    <w:autoRedefine/>
    <w:qFormat/>
    <w:uiPriority w:val="0"/>
    <w:rPr>
      <w:b/>
      <w:bCs/>
    </w:rPr>
  </w:style>
  <w:style w:type="paragraph" w:styleId="24">
    <w:name w:val="Body Text First Indent"/>
    <w:basedOn w:val="2"/>
    <w:qFormat/>
    <w:uiPriority w:val="99"/>
    <w:pPr>
      <w:ind w:firstLine="100" w:firstLineChars="100"/>
    </w:pPr>
    <w:rPr>
      <w:rFonts w:eastAsia="仿宋_GB2312"/>
      <w:sz w:val="32"/>
    </w:rPr>
  </w:style>
  <w:style w:type="table" w:styleId="26">
    <w:name w:val="Table Grid"/>
    <w:basedOn w:val="2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autoRedefine/>
    <w:semiHidden/>
    <w:unhideWhenUsed/>
    <w:qFormat/>
    <w:uiPriority w:val="99"/>
  </w:style>
  <w:style w:type="character" w:styleId="29">
    <w:name w:val="Hyperlink"/>
    <w:autoRedefine/>
    <w:semiHidden/>
    <w:unhideWhenUsed/>
    <w:qFormat/>
    <w:uiPriority w:val="99"/>
    <w:rPr>
      <w:color w:val="0000FF"/>
      <w:u w:val="single"/>
    </w:rPr>
  </w:style>
  <w:style w:type="character" w:styleId="30">
    <w:name w:val="annotation reference"/>
    <w:basedOn w:val="27"/>
    <w:autoRedefine/>
    <w:qFormat/>
    <w:uiPriority w:val="0"/>
    <w:rPr>
      <w:sz w:val="21"/>
      <w:szCs w:val="21"/>
    </w:rPr>
  </w:style>
  <w:style w:type="paragraph" w:customStyle="1" w:styleId="31">
    <w:name w:val="表格文字"/>
    <w:basedOn w:val="12"/>
    <w:autoRedefine/>
    <w:qFormat/>
    <w:uiPriority w:val="99"/>
    <w:pPr>
      <w:spacing w:before="25" w:after="25"/>
    </w:pPr>
    <w:rPr>
      <w:bCs/>
      <w:spacing w:val="10"/>
      <w:sz w:val="24"/>
      <w:szCs w:val="20"/>
    </w:rPr>
  </w:style>
  <w:style w:type="paragraph" w:customStyle="1" w:styleId="32">
    <w:name w:val="首行缩进"/>
    <w:basedOn w:val="1"/>
    <w:autoRedefine/>
    <w:qFormat/>
    <w:uiPriority w:val="0"/>
    <w:pPr>
      <w:ind w:firstLine="480" w:firstLineChars="200"/>
    </w:pPr>
  </w:style>
  <w:style w:type="character" w:customStyle="1" w:styleId="33">
    <w:name w:val="fontstyle21"/>
    <w:basedOn w:val="27"/>
    <w:autoRedefine/>
    <w:qFormat/>
    <w:uiPriority w:val="0"/>
    <w:rPr>
      <w:rFonts w:hint="default" w:ascii="TimesNewRomanPSMT" w:hAnsi="TimesNewRomanPSMT" w:eastAsia="宋体" w:cs="Times New Roman"/>
      <w:color w:val="222222"/>
      <w:sz w:val="22"/>
      <w:szCs w:val="22"/>
    </w:rPr>
  </w:style>
  <w:style w:type="paragraph" w:styleId="34">
    <w:name w:val="List Paragraph"/>
    <w:basedOn w:val="1"/>
    <w:autoRedefine/>
    <w:qFormat/>
    <w:uiPriority w:val="34"/>
    <w:pPr>
      <w:ind w:firstLine="420" w:firstLineChars="200"/>
    </w:pPr>
  </w:style>
  <w:style w:type="character" w:customStyle="1" w:styleId="3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6">
    <w:name w:val="正文2"/>
    <w:basedOn w:val="1"/>
    <w:autoRedefine/>
    <w:qFormat/>
    <w:uiPriority w:val="0"/>
    <w:pPr>
      <w:adjustRightInd w:val="0"/>
      <w:spacing w:before="156" w:line="360" w:lineRule="auto"/>
      <w:ind w:firstLine="510" w:firstLineChars="200"/>
    </w:pPr>
    <w:rPr>
      <w:sz w:val="24"/>
      <w:szCs w:val="20"/>
    </w:rPr>
  </w:style>
  <w:style w:type="paragraph" w:customStyle="1" w:styleId="37">
    <w:name w:val="正文缩进1"/>
    <w:basedOn w:val="1"/>
    <w:next w:val="12"/>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8">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39">
    <w:name w:val="_Style 3"/>
    <w:basedOn w:val="1"/>
    <w:autoRedefine/>
    <w:qFormat/>
    <w:uiPriority w:val="34"/>
    <w:pPr>
      <w:ind w:left="720"/>
      <w:contextualSpacing/>
    </w:pPr>
  </w:style>
  <w:style w:type="paragraph" w:customStyle="1" w:styleId="40">
    <w:name w:val="Default"/>
    <w:autoRedefine/>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41">
    <w:name w:val="批注框文本 字符"/>
    <w:basedOn w:val="27"/>
    <w:link w:val="15"/>
    <w:autoRedefine/>
    <w:qFormat/>
    <w:uiPriority w:val="0"/>
    <w:rPr>
      <w:kern w:val="2"/>
      <w:sz w:val="18"/>
      <w:szCs w:val="18"/>
    </w:rPr>
  </w:style>
  <w:style w:type="character" w:customStyle="1" w:styleId="42">
    <w:name w:val="批注文字 字符"/>
    <w:basedOn w:val="27"/>
    <w:link w:val="11"/>
    <w:autoRedefine/>
    <w:qFormat/>
    <w:uiPriority w:val="99"/>
    <w:rPr>
      <w:kern w:val="2"/>
      <w:sz w:val="21"/>
      <w:szCs w:val="24"/>
    </w:rPr>
  </w:style>
  <w:style w:type="character" w:customStyle="1" w:styleId="43">
    <w:name w:val="批注主题 字符"/>
    <w:basedOn w:val="42"/>
    <w:link w:val="23"/>
    <w:autoRedefine/>
    <w:qFormat/>
    <w:uiPriority w:val="0"/>
    <w:rPr>
      <w:b/>
      <w:bCs/>
      <w:kern w:val="2"/>
      <w:sz w:val="21"/>
      <w:szCs w:val="24"/>
    </w:rPr>
  </w:style>
  <w:style w:type="paragraph" w:customStyle="1" w:styleId="4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6">
    <w:name w:val="Char Char Char Char Char Char Char"/>
    <w:basedOn w:val="1"/>
    <w:autoRedefine/>
    <w:qFormat/>
    <w:uiPriority w:val="0"/>
    <w:rPr>
      <w:szCs w:val="21"/>
    </w:rPr>
  </w:style>
  <w:style w:type="character" w:customStyle="1" w:styleId="47">
    <w:name w:val="font21"/>
    <w:basedOn w:val="27"/>
    <w:qFormat/>
    <w:uiPriority w:val="0"/>
    <w:rPr>
      <w:rFonts w:hint="eastAsia" w:ascii="宋体" w:hAnsi="宋体" w:eastAsia="宋体" w:cs="宋体"/>
      <w:color w:val="000000"/>
      <w:sz w:val="22"/>
      <w:szCs w:val="22"/>
      <w:u w:val="none"/>
    </w:rPr>
  </w:style>
  <w:style w:type="paragraph" w:customStyle="1" w:styleId="48">
    <w:name w:val="dazhou"/>
    <w:basedOn w:val="1"/>
    <w:qFormat/>
    <w:uiPriority w:val="0"/>
    <w:pPr>
      <w:tabs>
        <w:tab w:val="left" w:pos="567"/>
      </w:tabs>
      <w:ind w:firstLine="200" w:firstLineChars="200"/>
    </w:pPr>
    <w:rPr>
      <w:rFonts w:ascii="宋体" w:hAnsi="宋体" w:eastAsia="宋体" w:cs="Times New Roman"/>
      <w:sz w:val="28"/>
    </w:rPr>
  </w:style>
  <w:style w:type="paragraph" w:customStyle="1" w:styleId="4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132</Pages>
  <Words>6999</Words>
  <Characters>7775</Characters>
  <Lines>474</Lines>
  <Paragraphs>133</Paragraphs>
  <TotalTime>0</TotalTime>
  <ScaleCrop>false</ScaleCrop>
  <LinksUpToDate>false</LinksUpToDate>
  <CharactersWithSpaces>7938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2024-05-21T02:46:00Z</dcterms:created>
  <dc:creator>Administrator</dc:creator>
  <cp:lastModifiedBy>no  umbrella</cp:lastModifiedBy>
  <cp:lastPrinted>2024-04-08T03:48:00Z</cp:lastPrinted>
  <dcterms:modified xsi:type="dcterms:W3CDTF">2024-12-04T08:48:08Z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9DE408AD1783481EBCAD6897F266C0DD_13</vt:lpwstr>
  </property>
</Properties>
</file>