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AAB42">
      <w:pPr>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highlight w:val="none"/>
        </w:rPr>
        <w:drawing>
          <wp:inline distT="0" distB="0" distL="114300" distR="114300">
            <wp:extent cx="1031875" cy="965835"/>
            <wp:effectExtent l="0" t="0" r="4445" b="9525"/>
            <wp:docPr id="2" name="图片 2"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泰标志"/>
                    <pic:cNvPicPr>
                      <a:picLocks noChangeAspect="1"/>
                    </pic:cNvPicPr>
                  </pic:nvPicPr>
                  <pic:blipFill>
                    <a:blip r:embed="rId17"/>
                    <a:stretch>
                      <a:fillRect/>
                    </a:stretch>
                  </pic:blipFill>
                  <pic:spPr>
                    <a:xfrm>
                      <a:off x="0" y="0"/>
                      <a:ext cx="1031875" cy="965835"/>
                    </a:xfrm>
                    <a:prstGeom prst="rect">
                      <a:avLst/>
                    </a:prstGeom>
                    <a:noFill/>
                    <a:ln>
                      <a:noFill/>
                    </a:ln>
                  </pic:spPr>
                </pic:pic>
              </a:graphicData>
            </a:graphic>
          </wp:inline>
        </w:drawing>
      </w:r>
    </w:p>
    <w:p w14:paraId="0FD0D117">
      <w:pPr>
        <w:bidi w:val="0"/>
        <w:jc w:val="center"/>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广西国泰招标咨询有限公司</w:t>
      </w:r>
    </w:p>
    <w:p w14:paraId="37F7A93C">
      <w:pPr>
        <w:pStyle w:val="14"/>
        <w:jc w:val="center"/>
        <w:rPr>
          <w:rFonts w:hint="eastAsia" w:ascii="宋体" w:hAnsi="宋体" w:eastAsia="宋体" w:cs="宋体"/>
          <w:color w:val="auto"/>
          <w:spacing w:val="28"/>
          <w:sz w:val="64"/>
          <w:szCs w:val="64"/>
          <w:highlight w:val="none"/>
        </w:rPr>
      </w:pPr>
      <w:r>
        <w:rPr>
          <w:rFonts w:hint="eastAsia" w:ascii="宋体" w:hAnsi="宋体" w:eastAsia="宋体" w:cs="宋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54864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7.8pt;height:0pt;width:432pt;z-index:251659264;mso-width-relative:page;mso-height-relative:page;" filled="f" stroked="t" coordsize="21600,21600"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exLyzwAQAA5wMAAA4AAABkcnMvZTJvRG9jLnhtbK1TS44T&#10;MRDdI3EHy3vSnWgYRq10ZjFh2CCIBBygYrvTlvyTy5NOLsEFkNjBiiV7bsNwDMruTJjPJgt64a6y&#10;q17Vey7PL3fWsK2KqL1r+XRSc6ac8FK7Tcs/fbx+ccEZJnASjHeq5XuF/HLx/Nl8CI2a+d4bqSIj&#10;EIfNEFrepxSaqkLRKws48UE5Oux8tJDIjZtKRhgI3ZpqVtfn1eCjDNELhUi7y/GQHxDjKYC+67RQ&#10;Sy9urHJpRI3KQCJK2OuAfFG67Tol0vuuQ5WYaTkxTWWlImSv81ot5tBsIoRei0MLcEoLjzhZ0I6K&#10;HqGWkIDdRP0EymoRPfouTYS31UikKEIspvUjbT70EFThQlJjOIqO/w9WvNuuItOSJoEzB5Yu/PbL&#10;z9+fv/359ZXW2x/f2TSLNARsKPbKreLBw7CKmfGuizb/iQvbFWH3R2HVLjFBmy/PLs7PatJc3J1V&#10;/xJDxPRGecuy0XKjXeYMDWzfYqJiFHoXkreNYwN1O3tV8IAmsKObJ2gbiAW6TUlGb7S81sbkFIyb&#10;9ZWJbAt5CsqXORHwg7BcZQnYj3HlaJyPXoF87SRL+0D6OHoWPPdgleTMKHpF2SJAaBJoc0oklTYu&#10;J6gyoweiWeRR1mytvdwXtavs0f2Xjg+zmgfsvk/2/fe5+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FAAo1gAAAAgBAAAPAAAAAAAAAAEAIAAAACIAAABkcnMvZG93bnJldi54bWxQSwECFAAUAAAA&#10;CACHTuJAN7EvLPABAADnAwAADgAAAAAAAAABACAAAAAlAQAAZHJzL2Uyb0RvYy54bWxQSwUGAAAA&#10;AAYABgBZAQAAhwUAAAAA&#10;">
                <v:fill on="f" focussize="0,0"/>
                <v:stroke weight="1pt" color="#000000" joinstyle="round"/>
                <v:imagedata o:title=""/>
                <o:lock v:ext="edit" aspectratio="f"/>
              </v:line>
            </w:pict>
          </mc:Fallback>
        </mc:AlternateContent>
      </w:r>
    </w:p>
    <w:p w14:paraId="749F54AB">
      <w:pPr>
        <w:snapToGrid w:val="0"/>
        <w:spacing w:before="120" w:beforeLines="50" w:line="360" w:lineRule="auto"/>
        <w:jc w:val="center"/>
        <w:rPr>
          <w:rFonts w:hint="eastAsia" w:ascii="宋体" w:hAnsi="宋体" w:eastAsia="宋体" w:cs="宋体"/>
          <w:color w:val="auto"/>
          <w:sz w:val="72"/>
          <w:szCs w:val="72"/>
          <w:highlight w:val="none"/>
        </w:rPr>
      </w:pPr>
    </w:p>
    <w:p w14:paraId="09ACC8FC">
      <w:pPr>
        <w:snapToGrid w:val="0"/>
        <w:spacing w:before="156" w:beforeLines="50" w:line="360" w:lineRule="auto"/>
        <w:jc w:val="center"/>
        <w:rPr>
          <w:rFonts w:hint="eastAsia" w:ascii="宋体" w:hAnsi="宋体" w:eastAsia="宋体" w:cs="宋体"/>
          <w:color w:val="auto"/>
          <w:sz w:val="120"/>
          <w:szCs w:val="120"/>
          <w:highlight w:val="none"/>
        </w:rPr>
      </w:pPr>
      <w:r>
        <w:rPr>
          <w:rFonts w:hint="eastAsia" w:ascii="宋体" w:hAnsi="宋体" w:eastAsia="宋体" w:cs="宋体"/>
          <w:color w:val="auto"/>
          <w:sz w:val="120"/>
          <w:szCs w:val="120"/>
          <w:highlight w:val="none"/>
        </w:rPr>
        <w:t>竞争性磋商文件</w:t>
      </w:r>
    </w:p>
    <w:p w14:paraId="43514D34">
      <w:pPr>
        <w:pStyle w:val="14"/>
        <w:snapToGrid w:val="0"/>
        <w:spacing w:line="360" w:lineRule="auto"/>
        <w:ind w:firstLine="1977" w:firstLineChars="691"/>
        <w:rPr>
          <w:rFonts w:hint="eastAsia" w:ascii="宋体" w:hAnsi="宋体" w:eastAsia="宋体" w:cs="宋体"/>
          <w:b/>
          <w:bCs/>
          <w:color w:val="auto"/>
          <w:w w:val="95"/>
          <w:sz w:val="30"/>
          <w:szCs w:val="30"/>
          <w:highlight w:val="none"/>
        </w:rPr>
      </w:pPr>
    </w:p>
    <w:p w14:paraId="6D3F31DA">
      <w:pPr>
        <w:rPr>
          <w:rFonts w:hint="eastAsia" w:ascii="宋体" w:hAnsi="宋体" w:eastAsia="宋体" w:cs="宋体"/>
          <w:b/>
          <w:bCs/>
          <w:color w:val="auto"/>
          <w:w w:val="95"/>
          <w:sz w:val="30"/>
          <w:szCs w:val="30"/>
          <w:highlight w:val="none"/>
        </w:rPr>
      </w:pPr>
    </w:p>
    <w:p w14:paraId="49977DEC">
      <w:pPr>
        <w:pStyle w:val="15"/>
        <w:rPr>
          <w:rFonts w:hint="eastAsia" w:ascii="宋体" w:hAnsi="宋体" w:eastAsia="宋体" w:cs="宋体"/>
          <w:b/>
          <w:bCs/>
          <w:color w:val="auto"/>
          <w:w w:val="95"/>
          <w:sz w:val="30"/>
          <w:szCs w:val="30"/>
          <w:highlight w:val="none"/>
        </w:rPr>
      </w:pPr>
    </w:p>
    <w:p w14:paraId="07FCA057">
      <w:pPr>
        <w:rPr>
          <w:rFonts w:hint="eastAsia" w:ascii="宋体" w:hAnsi="宋体" w:eastAsia="宋体" w:cs="宋体"/>
          <w:b/>
          <w:bCs/>
          <w:color w:val="auto"/>
          <w:w w:val="95"/>
          <w:sz w:val="30"/>
          <w:szCs w:val="30"/>
          <w:highlight w:val="none"/>
        </w:rPr>
      </w:pPr>
    </w:p>
    <w:p w14:paraId="2514D486">
      <w:pPr>
        <w:pStyle w:val="15"/>
        <w:rPr>
          <w:rFonts w:hint="eastAsia" w:ascii="宋体" w:hAnsi="宋体" w:eastAsia="宋体" w:cs="宋体"/>
          <w:color w:val="auto"/>
          <w:highlight w:val="none"/>
        </w:rPr>
      </w:pPr>
    </w:p>
    <w:p w14:paraId="35D58630">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项目名称：南利至坡庄公路路面提升工程</w:t>
      </w:r>
    </w:p>
    <w:p w14:paraId="6DA5D037">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lang w:eastAsia="zh-CN"/>
        </w:rPr>
        <w:t>CZZC2025-</w:t>
      </w:r>
      <w:bookmarkStart w:id="153" w:name="_GoBack"/>
      <w:r>
        <w:rPr>
          <w:rFonts w:hint="eastAsia" w:ascii="宋体" w:hAnsi="宋体" w:cs="宋体"/>
          <w:b/>
          <w:bCs/>
          <w:color w:val="auto"/>
          <w:sz w:val="32"/>
          <w:szCs w:val="32"/>
          <w:highlight w:val="none"/>
          <w:lang w:eastAsia="zh-CN"/>
        </w:rPr>
        <w:t>C2-250046</w:t>
      </w:r>
      <w:bookmarkEnd w:id="153"/>
      <w:r>
        <w:rPr>
          <w:rFonts w:hint="eastAsia" w:ascii="宋体" w:hAnsi="宋体" w:cs="宋体"/>
          <w:b/>
          <w:bCs/>
          <w:color w:val="auto"/>
          <w:sz w:val="32"/>
          <w:szCs w:val="32"/>
          <w:highlight w:val="none"/>
          <w:lang w:eastAsia="zh-CN"/>
        </w:rPr>
        <w:t>-GTZB</w:t>
      </w:r>
    </w:p>
    <w:p w14:paraId="25CB005D">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14:paraId="05332CEE">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p>
    <w:p w14:paraId="2D063D52">
      <w:pPr>
        <w:tabs>
          <w:tab w:val="left" w:pos="4404"/>
        </w:tabs>
        <w:snapToGrid w:val="0"/>
        <w:spacing w:before="120" w:beforeLines="50" w:line="360" w:lineRule="auto"/>
        <w:ind w:firstLine="2159" w:firstLineChars="672"/>
        <w:rPr>
          <w:rFonts w:hint="eastAsia" w:ascii="宋体" w:hAnsi="宋体" w:eastAsia="宋体" w:cs="宋体"/>
          <w:b/>
          <w:color w:val="auto"/>
          <w:sz w:val="32"/>
          <w:szCs w:val="32"/>
          <w:highlight w:val="none"/>
        </w:rPr>
      </w:pPr>
    </w:p>
    <w:p w14:paraId="49EA9D5A">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天等县交通运输局</w:t>
      </w:r>
    </w:p>
    <w:p w14:paraId="536DD3C4">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采购代理机构：广西国泰招标咨询有限公司</w:t>
      </w:r>
    </w:p>
    <w:p w14:paraId="1C53D1A5">
      <w:pPr>
        <w:spacing w:line="360" w:lineRule="auto"/>
        <w:jc w:val="center"/>
        <w:rPr>
          <w:rFonts w:hint="eastAsia" w:ascii="宋体" w:hAnsi="宋体" w:eastAsia="宋体" w:cs="宋体"/>
          <w:b/>
          <w:color w:val="auto"/>
          <w:sz w:val="44"/>
          <w:szCs w:val="44"/>
          <w:highlight w:val="none"/>
          <w:lang w:eastAsia="zh-CN"/>
        </w:rPr>
        <w:sectPr>
          <w:footerReference r:id="rId5" w:type="first"/>
          <w:headerReference r:id="rId3" w:type="default"/>
          <w:footerReference r:id="rId4" w:type="even"/>
          <w:pgSz w:w="11906" w:h="16838"/>
          <w:pgMar w:top="1134" w:right="1134" w:bottom="1134" w:left="1134" w:header="851" w:footer="567" w:gutter="0"/>
          <w:cols w:space="720" w:num="1"/>
          <w:titlePg/>
          <w:docGrid w:linePitch="312" w:charSpace="0"/>
        </w:sectPr>
      </w:pPr>
      <w:r>
        <w:rPr>
          <w:rFonts w:hint="eastAsia" w:ascii="宋体" w:hAnsi="宋体" w:cs="宋体"/>
          <w:b/>
          <w:color w:val="auto"/>
          <w:sz w:val="32"/>
          <w:szCs w:val="32"/>
          <w:highlight w:val="none"/>
          <w:lang w:eastAsia="zh-CN"/>
        </w:rPr>
        <w:t>2025年4月22日</w:t>
      </w:r>
    </w:p>
    <w:sdt>
      <w:sdtPr>
        <w:rPr>
          <w:rFonts w:hint="eastAsia" w:ascii="宋体" w:hAnsi="宋体" w:eastAsia="宋体" w:cs="宋体"/>
          <w:b/>
          <w:bCs/>
          <w:color w:val="auto"/>
          <w:kern w:val="2"/>
          <w:sz w:val="44"/>
          <w:szCs w:val="44"/>
          <w:highlight w:val="none"/>
          <w:lang w:val="en-US" w:eastAsia="zh-CN" w:bidi="ar-SA"/>
        </w:rPr>
        <w:id w:val="147479166"/>
        <w15:color w:val="DBDBDB"/>
        <w:docPartObj>
          <w:docPartGallery w:val="Table of Contents"/>
          <w:docPartUnique/>
        </w:docPartObj>
      </w:sdtPr>
      <w:sdtEndPr>
        <w:rPr>
          <w:rFonts w:hint="eastAsia" w:ascii="宋体" w:hAnsi="宋体" w:eastAsia="宋体" w:cs="宋体"/>
          <w:b/>
          <w:bCs/>
          <w:color w:val="auto"/>
          <w:kern w:val="2"/>
          <w:sz w:val="44"/>
          <w:szCs w:val="44"/>
          <w:highlight w:val="none"/>
          <w:lang w:val="en-US" w:eastAsia="zh-CN" w:bidi="ar-SA"/>
        </w:rPr>
      </w:sdtEndPr>
      <w:sdtContent>
        <w:p w14:paraId="4A39636F">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44"/>
              <w:szCs w:val="44"/>
              <w:highlight w:val="none"/>
            </w:rPr>
          </w:pPr>
          <w:bookmarkStart w:id="0" w:name="_Toc16049"/>
          <w:r>
            <w:rPr>
              <w:rFonts w:hint="eastAsia" w:ascii="宋体" w:hAnsi="宋体" w:eastAsia="宋体" w:cs="宋体"/>
              <w:b/>
              <w:bCs/>
              <w:color w:val="auto"/>
              <w:sz w:val="44"/>
              <w:szCs w:val="44"/>
              <w:highlight w:val="none"/>
            </w:rPr>
            <w:t>目录</w:t>
          </w:r>
        </w:p>
        <w:p w14:paraId="38AA5329">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_Toc14095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第一章</w:t>
          </w:r>
          <w:r>
            <w:rPr>
              <w:rFonts w:hint="eastAsia" w:ascii="宋体" w:hAnsi="宋体" w:eastAsia="宋体" w:cs="宋体"/>
              <w:b/>
              <w:bCs/>
              <w:color w:val="auto"/>
              <w:sz w:val="28"/>
              <w:szCs w:val="28"/>
              <w:highlight w:val="none"/>
            </w:rPr>
            <w:t xml:space="preserve">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_Toc14095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66E7C71">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_Toc4324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_Toc4324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7F8820F">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_Toc13883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_Toc13883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189548E">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_Toc10148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_Toc10148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1A8E292">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eastAsia="zh-CN"/>
            </w:rPr>
            <w:t>拟签订的合同文本</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D452805">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_Toc13340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第六章  </w:t>
          </w:r>
          <w:r>
            <w:rPr>
              <w:rFonts w:hint="eastAsia" w:ascii="宋体" w:hAnsi="宋体" w:eastAsia="宋体" w:cs="宋体"/>
              <w:b/>
              <w:bCs/>
              <w:color w:val="auto"/>
              <w:sz w:val="28"/>
              <w:szCs w:val="28"/>
              <w:highlight w:val="none"/>
              <w:lang w:eastAsia="zh-CN"/>
            </w:rPr>
            <w:t>评分办法和标准</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_Toc13340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74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346C6B6">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_Toc16395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第七章  技术规范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施工图纸及工程量清单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_Toc16395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DAF2F61">
          <w:pPr>
            <w:pStyle w:val="17"/>
            <w:keepNext w:val="0"/>
            <w:keepLines w:val="0"/>
            <w:pageBreakBefore w:val="0"/>
            <w:widowControl w:val="0"/>
            <w:tabs>
              <w:tab w:val="right" w:leader="dot" w:pos="9355"/>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_Toc17419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章  其他文书、文件格式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_Toc17419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81</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24EF6FF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fldChar w:fldCharType="end"/>
          </w:r>
        </w:p>
      </w:sdtContent>
    </w:sdt>
    <w:p w14:paraId="22DF7B40">
      <w:pPr>
        <w:rPr>
          <w:rFonts w:hint="eastAsia" w:ascii="宋体" w:hAnsi="宋体" w:eastAsia="宋体" w:cs="宋体"/>
          <w:color w:val="auto"/>
          <w:highlight w:val="none"/>
        </w:rPr>
      </w:pPr>
    </w:p>
    <w:p w14:paraId="195AD9BE">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val="en-US" w:eastAsia="zh-CN"/>
        </w:rPr>
        <w:sectPr>
          <w:pgSz w:w="11906" w:h="16838"/>
          <w:pgMar w:top="1134" w:right="1134" w:bottom="1134" w:left="1417" w:header="851" w:footer="851" w:gutter="0"/>
          <w:pgNumType w:fmt="decimal"/>
          <w:cols w:space="720" w:num="1"/>
          <w:formProt w:val="1"/>
          <w:docGrid w:linePitch="312" w:charSpace="43007"/>
        </w:sectPr>
      </w:pPr>
    </w:p>
    <w:p w14:paraId="553ADC76">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1" w:name="_Toc14095"/>
      <w:r>
        <w:rPr>
          <w:rFonts w:hint="eastAsia" w:ascii="宋体" w:hAnsi="宋体" w:eastAsia="宋体" w:cs="宋体"/>
          <w:color w:val="auto"/>
          <w:sz w:val="32"/>
          <w:szCs w:val="32"/>
          <w:highlight w:val="none"/>
          <w:lang w:val="en-US" w:eastAsia="zh-CN"/>
        </w:rPr>
        <w:t>第一章</w:t>
      </w:r>
      <w:r>
        <w:rPr>
          <w:rFonts w:hint="eastAsia" w:ascii="宋体" w:hAnsi="宋体" w:eastAsia="宋体" w:cs="宋体"/>
          <w:color w:val="auto"/>
          <w:sz w:val="32"/>
          <w:szCs w:val="32"/>
          <w:highlight w:val="none"/>
        </w:rPr>
        <w:t xml:space="preserve">  竞争性磋商公告</w:t>
      </w:r>
      <w:bookmarkEnd w:id="0"/>
      <w:bookmarkEnd w:id="1"/>
    </w:p>
    <w:p w14:paraId="2AAC993C">
      <w:pPr>
        <w:bidi w:val="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广西国泰招标咨询有限公司</w:t>
      </w:r>
      <w:bookmarkStart w:id="2" w:name="_Toc9761"/>
      <w:r>
        <w:rPr>
          <w:rFonts w:hint="eastAsia" w:ascii="宋体" w:hAnsi="宋体" w:eastAsia="宋体" w:cs="宋体"/>
          <w:b/>
          <w:bCs/>
          <w:color w:val="auto"/>
          <w:sz w:val="30"/>
          <w:szCs w:val="30"/>
          <w:highlight w:val="none"/>
          <w:lang w:eastAsia="zh-CN"/>
        </w:rPr>
        <w:t>关于</w:t>
      </w:r>
      <w:bookmarkStart w:id="3" w:name="_Toc24127"/>
      <w:r>
        <w:rPr>
          <w:rFonts w:hint="eastAsia" w:ascii="宋体" w:hAnsi="宋体" w:eastAsia="宋体" w:cs="宋体"/>
          <w:b/>
          <w:bCs/>
          <w:color w:val="auto"/>
          <w:sz w:val="30"/>
          <w:szCs w:val="30"/>
          <w:highlight w:val="none"/>
          <w:lang w:eastAsia="zh-CN"/>
        </w:rPr>
        <w:t>南利至坡庄公路路面提升工程（</w:t>
      </w:r>
      <w:r>
        <w:rPr>
          <w:rFonts w:hint="eastAsia" w:ascii="宋体" w:hAnsi="宋体" w:cs="宋体"/>
          <w:b/>
          <w:bCs/>
          <w:color w:val="auto"/>
          <w:sz w:val="30"/>
          <w:szCs w:val="30"/>
          <w:highlight w:val="none"/>
          <w:lang w:eastAsia="zh-CN"/>
        </w:rPr>
        <w:t>CZZC2025-C2-250046-GTZB</w:t>
      </w:r>
      <w:r>
        <w:rPr>
          <w:rFonts w:hint="eastAsia" w:ascii="宋体" w:hAnsi="宋体" w:eastAsia="宋体" w:cs="宋体"/>
          <w:b/>
          <w:bCs/>
          <w:color w:val="auto"/>
          <w:sz w:val="30"/>
          <w:szCs w:val="30"/>
          <w:highlight w:val="none"/>
          <w:lang w:eastAsia="zh-CN"/>
        </w:rPr>
        <w:t>）</w:t>
      </w:r>
      <w:bookmarkStart w:id="4" w:name="_Toc22582_WPSOffice_Level1"/>
      <w:r>
        <w:rPr>
          <w:rFonts w:hint="eastAsia" w:ascii="宋体" w:hAnsi="宋体" w:eastAsia="宋体" w:cs="宋体"/>
          <w:b/>
          <w:bCs/>
          <w:color w:val="auto"/>
          <w:sz w:val="30"/>
          <w:szCs w:val="30"/>
          <w:highlight w:val="none"/>
          <w:lang w:eastAsia="zh-CN"/>
        </w:rPr>
        <w:t>竞争性磋商公告</w:t>
      </w:r>
      <w:bookmarkEnd w:id="2"/>
      <w:bookmarkEnd w:id="3"/>
      <w:bookmarkEnd w:id="4"/>
    </w:p>
    <w:p w14:paraId="70219AD2">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D5D2D7">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 xml:space="preserve">南利至坡庄公路路面提升工程  </w:t>
      </w:r>
      <w:r>
        <w:rPr>
          <w:rFonts w:hint="eastAsia" w:ascii="宋体" w:hAnsi="宋体" w:eastAsia="宋体" w:cs="宋体"/>
          <w:color w:val="auto"/>
          <w:sz w:val="21"/>
          <w:szCs w:val="21"/>
          <w:highlight w:val="none"/>
        </w:rPr>
        <w:t>的潜在供应商应</w:t>
      </w:r>
      <w:r>
        <w:rPr>
          <w:rFonts w:hint="eastAsia" w:ascii="宋体" w:hAnsi="宋体" w:eastAsia="宋体" w:cs="宋体"/>
          <w:color w:val="auto"/>
          <w:sz w:val="21"/>
          <w:szCs w:val="21"/>
          <w:highlight w:val="none"/>
          <w:lang w:val="en-US" w:eastAsia="zh-CN"/>
        </w:rPr>
        <w:t>登录</w:t>
      </w:r>
      <w:r>
        <w:rPr>
          <w:rFonts w:hint="eastAsia" w:ascii="宋体" w:hAnsi="宋体" w:eastAsia="宋体" w:cs="宋体"/>
          <w:color w:val="auto"/>
          <w:sz w:val="21"/>
          <w:szCs w:val="21"/>
          <w:highlight w:val="none"/>
          <w:u w:val="single"/>
          <w:lang w:val="en-US" w:eastAsia="zh-CN"/>
        </w:rPr>
        <w:t>广西政府采购云平台（https://www.gcy.zfcg.gxzf.gov.cn/）</w:t>
      </w:r>
      <w:r>
        <w:rPr>
          <w:rFonts w:hint="eastAsia" w:ascii="宋体" w:hAnsi="宋体" w:eastAsia="宋体" w:cs="宋体"/>
          <w:color w:val="auto"/>
          <w:sz w:val="21"/>
          <w:szCs w:val="21"/>
          <w:highlight w:val="none"/>
        </w:rPr>
        <w:t>获取采购文件，并于</w:t>
      </w:r>
      <w:r>
        <w:rPr>
          <w:rFonts w:hint="eastAsia" w:ascii="宋体" w:hAnsi="宋体" w:cs="宋体"/>
          <w:color w:val="auto"/>
          <w:sz w:val="21"/>
          <w:szCs w:val="21"/>
          <w:highlight w:val="none"/>
          <w:lang w:val="en-US" w:eastAsia="zh-CN"/>
        </w:rPr>
        <w:t>2025年5月7日9时00分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24E2BB24">
      <w:pPr>
        <w:spacing w:line="360" w:lineRule="auto"/>
        <w:rPr>
          <w:rFonts w:hint="eastAsia" w:ascii="宋体" w:hAnsi="宋体" w:eastAsia="宋体" w:cs="宋体"/>
          <w:b/>
          <w:bCs/>
          <w:color w:val="auto"/>
          <w:sz w:val="21"/>
          <w:szCs w:val="21"/>
          <w:highlight w:val="none"/>
        </w:rPr>
      </w:pPr>
      <w:bookmarkStart w:id="5" w:name="_Toc35393629"/>
      <w:bookmarkStart w:id="6" w:name="_Toc35393798"/>
      <w:bookmarkStart w:id="7" w:name="_Toc28359089"/>
      <w:bookmarkStart w:id="8" w:name="_Toc28359012"/>
      <w:r>
        <w:rPr>
          <w:rFonts w:hint="eastAsia" w:ascii="宋体" w:hAnsi="宋体" w:eastAsia="宋体" w:cs="宋体"/>
          <w:b/>
          <w:bCs/>
          <w:color w:val="auto"/>
          <w:sz w:val="21"/>
          <w:szCs w:val="21"/>
          <w:highlight w:val="none"/>
        </w:rPr>
        <w:t>一、项目基本情况</w:t>
      </w:r>
      <w:bookmarkEnd w:id="5"/>
      <w:bookmarkEnd w:id="6"/>
      <w:bookmarkEnd w:id="7"/>
      <w:bookmarkEnd w:id="8"/>
      <w:r>
        <w:rPr>
          <w:rFonts w:hint="eastAsia" w:ascii="宋体" w:hAnsi="宋体" w:eastAsia="宋体" w:cs="宋体"/>
          <w:b/>
          <w:bCs/>
          <w:color w:val="auto"/>
          <w:sz w:val="21"/>
          <w:szCs w:val="21"/>
          <w:highlight w:val="none"/>
        </w:rPr>
        <w:t>：</w:t>
      </w:r>
    </w:p>
    <w:p w14:paraId="6D9C259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CZZC2025-C2-250046-GTZB</w:t>
      </w:r>
    </w:p>
    <w:p w14:paraId="4F2EFD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南利至坡庄公路路面提升工程</w:t>
      </w:r>
    </w:p>
    <w:p w14:paraId="363055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3B5A489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采购预算金额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人民币捌拾肆万壹仟贰佰壹拾玖元零壹分（¥841219.01）</w:t>
      </w:r>
    </w:p>
    <w:p w14:paraId="3B65B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 w:val="21"/>
          <w:szCs w:val="21"/>
          <w:highlight w:val="none"/>
          <w:lang w:val="en-US" w:eastAsia="zh-CN"/>
        </w:rPr>
        <w:t>人民币捌拾肆万壹仟贰佰壹拾玖元零壹分（¥841219.01）</w:t>
      </w:r>
    </w:p>
    <w:p w14:paraId="3F330BC4">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1314"/>
        <w:gridCol w:w="1356"/>
        <w:gridCol w:w="5433"/>
      </w:tblGrid>
      <w:tr w14:paraId="53F88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6717D36F">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39CD41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B080F9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w:t>
            </w:r>
          </w:p>
          <w:p w14:paraId="4115556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71EEB20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简要技术需求或者服务要求</w:t>
            </w:r>
          </w:p>
        </w:tc>
      </w:tr>
      <w:tr w14:paraId="1EBE4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BC9622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9157CDA">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南利至坡庄公路路面提升工程</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39ACE9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5433" w:type="dxa"/>
            <w:tcBorders>
              <w:top w:val="single" w:color="auto" w:sz="4" w:space="0"/>
              <w:left w:val="single" w:color="auto" w:sz="4" w:space="0"/>
              <w:bottom w:val="single" w:color="auto" w:sz="4" w:space="0"/>
              <w:right w:val="single" w:color="auto" w:sz="4" w:space="0"/>
            </w:tcBorders>
            <w:noWrap w:val="0"/>
            <w:vAlign w:val="center"/>
          </w:tcPr>
          <w:p w14:paraId="65B4773F">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项目位于天等县向都镇辖区内</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水泥混凝土路面,及路肩挡土墙等，以工程量清单和图纸包含的内容为准，具体内容详见</w:t>
            </w:r>
            <w:r>
              <w:rPr>
                <w:rFonts w:hint="eastAsia" w:ascii="宋体" w:hAnsi="宋体" w:eastAsia="宋体" w:cs="宋体"/>
                <w:color w:val="auto"/>
                <w:szCs w:val="21"/>
                <w:highlight w:val="none"/>
              </w:rPr>
              <w:t>竞争性磋商文件第三章《采购需求》为准</w:t>
            </w:r>
            <w:r>
              <w:rPr>
                <w:rFonts w:hint="eastAsia" w:ascii="宋体" w:hAnsi="宋体" w:eastAsia="宋体" w:cs="宋体"/>
                <w:color w:val="auto"/>
                <w:szCs w:val="21"/>
                <w:highlight w:val="none"/>
                <w:lang w:eastAsia="zh-CN"/>
              </w:rPr>
              <w:t>。</w:t>
            </w:r>
          </w:p>
        </w:tc>
      </w:tr>
    </w:tbl>
    <w:p w14:paraId="1A49E46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365日历天</w:t>
      </w:r>
    </w:p>
    <w:p w14:paraId="7334FB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1F8E74F3">
      <w:pPr>
        <w:spacing w:line="360" w:lineRule="auto"/>
        <w:rPr>
          <w:rFonts w:hint="eastAsia" w:ascii="宋体" w:hAnsi="宋体" w:eastAsia="宋体" w:cs="宋体"/>
          <w:b/>
          <w:bCs/>
          <w:color w:val="auto"/>
          <w:sz w:val="21"/>
          <w:szCs w:val="21"/>
          <w:highlight w:val="none"/>
        </w:rPr>
      </w:pPr>
      <w:bookmarkStart w:id="9" w:name="_Toc28359090"/>
      <w:bookmarkStart w:id="10" w:name="_Toc35393630"/>
      <w:bookmarkStart w:id="11" w:name="_Toc35393799"/>
      <w:bookmarkStart w:id="12" w:name="_Toc28359013"/>
      <w:r>
        <w:rPr>
          <w:rFonts w:hint="eastAsia" w:ascii="宋体" w:hAnsi="宋体" w:eastAsia="宋体" w:cs="宋体"/>
          <w:b/>
          <w:bCs/>
          <w:color w:val="auto"/>
          <w:sz w:val="21"/>
          <w:szCs w:val="21"/>
          <w:highlight w:val="none"/>
        </w:rPr>
        <w:t>二、申请人的资格要求：</w:t>
      </w:r>
      <w:bookmarkEnd w:id="9"/>
      <w:bookmarkEnd w:id="10"/>
      <w:bookmarkEnd w:id="11"/>
      <w:bookmarkEnd w:id="12"/>
    </w:p>
    <w:p w14:paraId="32B6449F">
      <w:pPr>
        <w:spacing w:line="360" w:lineRule="auto"/>
        <w:ind w:firstLine="420" w:firstLineChars="200"/>
        <w:rPr>
          <w:rFonts w:hint="eastAsia" w:ascii="宋体" w:hAnsi="宋体" w:eastAsia="宋体" w:cs="宋体"/>
          <w:color w:val="auto"/>
          <w:sz w:val="21"/>
          <w:szCs w:val="21"/>
          <w:highlight w:val="none"/>
        </w:rPr>
      </w:pPr>
      <w:bookmarkStart w:id="13" w:name="_Toc28359091"/>
      <w:bookmarkStart w:id="14" w:name="_Toc28359014"/>
      <w:r>
        <w:rPr>
          <w:rFonts w:hint="eastAsia" w:ascii="宋体" w:hAnsi="宋体" w:eastAsia="宋体" w:cs="宋体"/>
          <w:color w:val="auto"/>
          <w:sz w:val="21"/>
          <w:szCs w:val="21"/>
          <w:highlight w:val="none"/>
        </w:rPr>
        <w:t>1.满足《中华人民共和国政府采购法》第二十二条规定；</w:t>
      </w:r>
    </w:p>
    <w:p w14:paraId="3A171A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07ED8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w:t>
      </w:r>
      <w:r>
        <w:rPr>
          <w:rFonts w:hint="eastAsia" w:ascii="宋体" w:hAnsi="宋体" w:eastAsia="宋体" w:cs="宋体"/>
          <w:color w:val="auto"/>
          <w:sz w:val="21"/>
          <w:szCs w:val="21"/>
          <w:highlight w:val="none"/>
          <w:lang w:val="en-US" w:eastAsia="zh-CN"/>
        </w:rPr>
        <w:t>，预留份额100%</w:t>
      </w:r>
      <w:r>
        <w:rPr>
          <w:rFonts w:hint="eastAsia" w:ascii="宋体" w:hAnsi="宋体" w:eastAsia="宋体" w:cs="宋体"/>
          <w:color w:val="auto"/>
          <w:szCs w:val="21"/>
          <w:highlight w:val="none"/>
        </w:rPr>
        <w:t>（供应商应为中小微企业、监狱企业、残疾人福利性单位)</w:t>
      </w:r>
    </w:p>
    <w:p w14:paraId="0A03A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72F20C5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5" w:name="_Toc35393800"/>
      <w:bookmarkStart w:id="16" w:name="_Toc35393631"/>
      <w:r>
        <w:rPr>
          <w:rFonts w:hint="eastAsia" w:ascii="宋体" w:hAnsi="宋体" w:eastAsia="宋体" w:cs="宋体"/>
          <w:color w:val="auto"/>
          <w:sz w:val="21"/>
          <w:szCs w:val="21"/>
          <w:highlight w:val="none"/>
          <w:lang w:eastAsia="zh-CN"/>
        </w:rPr>
        <w:t>具备公路工程施工总承包三级及以上资质或</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广西壮族自治区人民政府办公厅印发《关于支持建筑业企业增信心稳增长促转型若干措施》的通知（桂政办发〔2024〕62号）中“推动互跨专业承接业务”要求的</w:t>
      </w:r>
      <w:r>
        <w:rPr>
          <w:rFonts w:hint="eastAsia" w:ascii="宋体" w:hAnsi="宋体" w:eastAsia="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eastAsia="zh-CN"/>
        </w:rPr>
        <w:t>，并在人员、设备、资金等方面具有相应的施工能力；拟派驻的项目经理须具备公路工程专业二级以上（含二级）注册建造师执业资格，具备有效的安全生产考核合格证书（B类），且为本单位在职员工。</w:t>
      </w:r>
    </w:p>
    <w:p w14:paraId="4391548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bookmarkEnd w:id="13"/>
      <w:bookmarkEnd w:id="14"/>
      <w:bookmarkEnd w:id="15"/>
      <w:bookmarkEnd w:id="16"/>
    </w:p>
    <w:p w14:paraId="063439E1">
      <w:pPr>
        <w:spacing w:line="360" w:lineRule="auto"/>
        <w:ind w:firstLine="420" w:firstLineChars="200"/>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color w:val="auto"/>
          <w:sz w:val="21"/>
          <w:szCs w:val="21"/>
          <w:highlight w:val="none"/>
        </w:rPr>
        <w:t>1.时间</w:t>
      </w:r>
      <w:r>
        <w:rPr>
          <w:rFonts w:hint="eastAsia" w:ascii="宋体" w:hAnsi="宋体" w:eastAsia="宋体" w:cs="宋体"/>
          <w:bCs w:val="0"/>
          <w:color w:val="auto"/>
          <w:spacing w:val="0"/>
          <w:sz w:val="21"/>
          <w:szCs w:val="21"/>
          <w:highlight w:val="none"/>
          <w:lang w:val="en-US" w:eastAsia="zh-CN" w:bidi="hi-IN"/>
        </w:rPr>
        <w:t>：2025年</w:t>
      </w:r>
      <w:r>
        <w:rPr>
          <w:rFonts w:hint="eastAsia" w:ascii="宋体" w:hAnsi="宋体" w:cs="宋体"/>
          <w:bCs w:val="0"/>
          <w:color w:val="auto"/>
          <w:spacing w:val="0"/>
          <w:sz w:val="21"/>
          <w:szCs w:val="21"/>
          <w:highlight w:val="none"/>
          <w:lang w:val="en-US" w:eastAsia="zh-CN" w:bidi="hi-IN"/>
        </w:rPr>
        <w:t>4</w:t>
      </w:r>
      <w:r>
        <w:rPr>
          <w:rFonts w:hint="eastAsia" w:ascii="宋体" w:hAnsi="宋体" w:eastAsia="宋体" w:cs="宋体"/>
          <w:bCs w:val="0"/>
          <w:color w:val="auto"/>
          <w:spacing w:val="0"/>
          <w:sz w:val="21"/>
          <w:szCs w:val="21"/>
          <w:highlight w:val="none"/>
          <w:lang w:val="en-US" w:eastAsia="zh-CN" w:bidi="hi-IN"/>
        </w:rPr>
        <w:t>月</w:t>
      </w:r>
      <w:r>
        <w:rPr>
          <w:rFonts w:hint="eastAsia" w:ascii="宋体" w:hAnsi="宋体" w:cs="宋体"/>
          <w:bCs w:val="0"/>
          <w:color w:val="auto"/>
          <w:spacing w:val="0"/>
          <w:sz w:val="21"/>
          <w:szCs w:val="21"/>
          <w:highlight w:val="none"/>
          <w:lang w:val="en-US" w:eastAsia="zh-CN" w:bidi="hi-IN"/>
        </w:rPr>
        <w:t>21</w:t>
      </w:r>
      <w:r>
        <w:rPr>
          <w:rFonts w:hint="eastAsia" w:ascii="宋体" w:hAnsi="宋体" w:eastAsia="宋体" w:cs="宋体"/>
          <w:bCs w:val="0"/>
          <w:color w:val="auto"/>
          <w:spacing w:val="0"/>
          <w:sz w:val="21"/>
          <w:szCs w:val="21"/>
          <w:highlight w:val="none"/>
          <w:lang w:val="en-US" w:eastAsia="zh-CN" w:bidi="hi-IN"/>
        </w:rPr>
        <w:t>日至2025年</w:t>
      </w:r>
      <w:r>
        <w:rPr>
          <w:rFonts w:hint="eastAsia" w:ascii="宋体" w:hAnsi="宋体" w:cs="宋体"/>
          <w:bCs w:val="0"/>
          <w:color w:val="auto"/>
          <w:spacing w:val="0"/>
          <w:sz w:val="21"/>
          <w:szCs w:val="21"/>
          <w:highlight w:val="none"/>
          <w:lang w:val="en-US" w:eastAsia="zh-CN" w:bidi="hi-IN"/>
        </w:rPr>
        <w:t>4</w:t>
      </w:r>
      <w:r>
        <w:rPr>
          <w:rFonts w:hint="eastAsia" w:ascii="宋体" w:hAnsi="宋体" w:eastAsia="宋体" w:cs="宋体"/>
          <w:bCs w:val="0"/>
          <w:color w:val="auto"/>
          <w:spacing w:val="0"/>
          <w:sz w:val="21"/>
          <w:szCs w:val="21"/>
          <w:highlight w:val="none"/>
          <w:lang w:val="en-US" w:eastAsia="zh-CN" w:bidi="hi-IN"/>
        </w:rPr>
        <w:t>月</w:t>
      </w:r>
      <w:r>
        <w:rPr>
          <w:rFonts w:hint="eastAsia" w:ascii="宋体" w:hAnsi="宋体" w:cs="宋体"/>
          <w:bCs w:val="0"/>
          <w:color w:val="auto"/>
          <w:spacing w:val="0"/>
          <w:sz w:val="21"/>
          <w:szCs w:val="21"/>
          <w:highlight w:val="none"/>
          <w:lang w:val="en-US" w:eastAsia="zh-CN" w:bidi="hi-IN"/>
        </w:rPr>
        <w:t>28</w:t>
      </w:r>
      <w:r>
        <w:rPr>
          <w:rFonts w:hint="eastAsia" w:ascii="宋体" w:hAnsi="宋体" w:eastAsia="宋体" w:cs="宋体"/>
          <w:bCs w:val="0"/>
          <w:color w:val="auto"/>
          <w:spacing w:val="0"/>
          <w:sz w:val="21"/>
          <w:szCs w:val="21"/>
          <w:highlight w:val="none"/>
          <w:lang w:val="en-US" w:eastAsia="zh-CN" w:bidi="hi-IN"/>
        </w:rPr>
        <w:t>日</w:t>
      </w:r>
    </w:p>
    <w:p w14:paraId="111C53C9">
      <w:pPr>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2.地点：广西政府采购云平台（https://www.gcy.zfcg.gxzf.gov.cn/）</w:t>
      </w:r>
    </w:p>
    <w:p w14:paraId="6A6DF912">
      <w:pPr>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3.方式：</w:t>
      </w:r>
      <w:r>
        <w:rPr>
          <w:rFonts w:hint="eastAsia" w:ascii="宋体" w:hAnsi="宋体" w:eastAsia="宋体" w:cs="宋体"/>
          <w:color w:val="auto"/>
          <w:sz w:val="21"/>
          <w:szCs w:val="21"/>
          <w:highlight w:val="none"/>
          <w:lang w:eastAsia="zh-CN"/>
        </w:rPr>
        <w:t>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sz w:val="21"/>
          <w:szCs w:val="21"/>
          <w:highlight w:val="none"/>
        </w:rPr>
        <w:t>，如在操作过程中遇到问题或者需要技术支持，请致电</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客服热线：</w:t>
      </w:r>
      <w:r>
        <w:rPr>
          <w:rFonts w:hint="eastAsia" w:ascii="宋体" w:hAnsi="宋体" w:eastAsia="宋体" w:cs="宋体"/>
          <w:color w:val="auto"/>
          <w:sz w:val="21"/>
          <w:szCs w:val="21"/>
          <w:highlight w:val="none"/>
          <w:lang w:eastAsia="zh-CN"/>
        </w:rPr>
        <w:t>98763</w:t>
      </w:r>
      <w:r>
        <w:rPr>
          <w:rFonts w:hint="eastAsia" w:ascii="宋体" w:hAnsi="宋体" w:eastAsia="宋体" w:cs="宋体"/>
          <w:color w:val="auto"/>
          <w:sz w:val="21"/>
          <w:szCs w:val="21"/>
          <w:highlight w:val="none"/>
        </w:rPr>
        <w:t>。</w:t>
      </w:r>
    </w:p>
    <w:p w14:paraId="261089FC">
      <w:pPr>
        <w:spacing w:line="360" w:lineRule="auto"/>
        <w:rPr>
          <w:rFonts w:hint="eastAsia" w:ascii="宋体" w:hAnsi="宋体" w:eastAsia="宋体" w:cs="宋体"/>
          <w:b/>
          <w:bCs/>
          <w:color w:val="auto"/>
          <w:sz w:val="21"/>
          <w:szCs w:val="21"/>
          <w:highlight w:val="none"/>
        </w:rPr>
      </w:pPr>
      <w:bookmarkStart w:id="17" w:name="_Toc35393632"/>
      <w:bookmarkStart w:id="18" w:name="_Toc28359092"/>
      <w:bookmarkStart w:id="19" w:name="_Toc35393801"/>
      <w:bookmarkStart w:id="20" w:name="_Toc28359015"/>
      <w:r>
        <w:rPr>
          <w:rFonts w:hint="eastAsia" w:ascii="宋体" w:hAnsi="宋体" w:eastAsia="宋体" w:cs="宋体"/>
          <w:b/>
          <w:bCs/>
          <w:color w:val="auto"/>
          <w:sz w:val="21"/>
          <w:szCs w:val="21"/>
          <w:highlight w:val="none"/>
        </w:rPr>
        <w:t>四、响应文件提交</w:t>
      </w:r>
      <w:bookmarkEnd w:id="17"/>
      <w:bookmarkEnd w:id="18"/>
      <w:bookmarkEnd w:id="19"/>
      <w:bookmarkEnd w:id="20"/>
      <w:r>
        <w:rPr>
          <w:rFonts w:hint="eastAsia" w:ascii="宋体" w:hAnsi="宋体" w:eastAsia="宋体" w:cs="宋体"/>
          <w:b/>
          <w:bCs/>
          <w:color w:val="auto"/>
          <w:sz w:val="21"/>
          <w:szCs w:val="21"/>
          <w:highlight w:val="none"/>
        </w:rPr>
        <w:t>：</w:t>
      </w:r>
    </w:p>
    <w:p w14:paraId="778CB0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val="en-US" w:eastAsia="zh-CN"/>
        </w:rPr>
        <w:t>2025年5月7日9时00分</w:t>
      </w:r>
      <w:r>
        <w:rPr>
          <w:rFonts w:hint="eastAsia" w:ascii="宋体" w:hAnsi="宋体" w:eastAsia="宋体" w:cs="宋体"/>
          <w:color w:val="auto"/>
          <w:sz w:val="21"/>
          <w:szCs w:val="21"/>
          <w:highlight w:val="none"/>
        </w:rPr>
        <w:t>（北京时间）</w:t>
      </w:r>
    </w:p>
    <w:p w14:paraId="4F953A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地址（网址）：广西政府采购云平台（https://www.gcy.zfcg.gxzf.gov.cn/）</w:t>
      </w:r>
      <w:r>
        <w:rPr>
          <w:rFonts w:hint="eastAsia" w:ascii="宋体" w:hAnsi="宋体" w:eastAsia="宋体" w:cs="宋体"/>
          <w:color w:val="auto"/>
          <w:sz w:val="21"/>
          <w:szCs w:val="21"/>
          <w:highlight w:val="none"/>
        </w:rPr>
        <w:t xml:space="preserve"> </w:t>
      </w:r>
    </w:p>
    <w:p w14:paraId="6683629B">
      <w:pPr>
        <w:numPr>
          <w:ilvl w:val="0"/>
          <w:numId w:val="0"/>
        </w:num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响应文件开启</w:t>
      </w:r>
      <w:r>
        <w:rPr>
          <w:rFonts w:hint="eastAsia" w:ascii="宋体" w:hAnsi="宋体" w:eastAsia="宋体" w:cs="宋体"/>
          <w:b/>
          <w:bCs/>
          <w:color w:val="auto"/>
          <w:sz w:val="21"/>
          <w:szCs w:val="21"/>
          <w:highlight w:val="none"/>
          <w:lang w:eastAsia="zh-CN"/>
        </w:rPr>
        <w:t>：</w:t>
      </w:r>
    </w:p>
    <w:p w14:paraId="466BC5C0">
      <w:pPr>
        <w:numPr>
          <w:ilvl w:val="0"/>
          <w:numId w:val="0"/>
        </w:num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val="en-US" w:eastAsia="zh-CN"/>
        </w:rPr>
        <w:t>2025年5月7日9时00分</w:t>
      </w:r>
      <w:r>
        <w:rPr>
          <w:rFonts w:hint="eastAsia" w:ascii="宋体" w:hAnsi="宋体" w:eastAsia="宋体" w:cs="宋体"/>
          <w:color w:val="auto"/>
          <w:sz w:val="21"/>
          <w:szCs w:val="21"/>
          <w:highlight w:val="none"/>
        </w:rPr>
        <w:t>（北京时间）</w:t>
      </w:r>
      <w:r>
        <w:rPr>
          <w:rFonts w:hint="eastAsia" w:ascii="宋体" w:hAnsi="宋体" w:eastAsia="宋体" w:cs="宋体"/>
          <w:color w:val="auto"/>
          <w:sz w:val="21"/>
          <w:szCs w:val="21"/>
          <w:highlight w:val="none"/>
          <w:lang w:eastAsia="zh-CN"/>
        </w:rPr>
        <w:t>。</w:t>
      </w:r>
    </w:p>
    <w:p w14:paraId="18AAD838">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地址：</w:t>
      </w:r>
      <w:r>
        <w:rPr>
          <w:rFonts w:hint="eastAsia" w:ascii="宋体" w:hAnsi="宋体" w:eastAsia="宋体" w:cs="宋体"/>
          <w:color w:val="auto"/>
          <w:sz w:val="21"/>
          <w:szCs w:val="21"/>
          <w:highlight w:val="none"/>
          <w:lang w:val="en-US" w:eastAsia="zh-CN"/>
        </w:rPr>
        <w:t>本项目将在广西政府采购云平台电子开标大厅解密、开启。本项目采用远程异地评标，评标主会场地址：广西崇左市环城东路西侧花山新城南门8栋101号广西国泰招标咨询有限公司崇左分公司会议室，评标副会场地址：广西南宁市民族大道141号中鼎万象东方D区六楼广西国泰招标咨询有限公司会议室</w:t>
      </w:r>
      <w:r>
        <w:rPr>
          <w:rFonts w:hint="eastAsia" w:ascii="宋体" w:hAnsi="宋体" w:eastAsia="宋体" w:cs="宋体"/>
          <w:color w:val="auto"/>
          <w:sz w:val="21"/>
          <w:szCs w:val="21"/>
          <w:highlight w:val="none"/>
        </w:rPr>
        <w:t>。</w:t>
      </w:r>
    </w:p>
    <w:p w14:paraId="50E1A8D2">
      <w:pPr>
        <w:spacing w:line="360" w:lineRule="auto"/>
        <w:rPr>
          <w:rFonts w:hint="eastAsia" w:ascii="宋体" w:hAnsi="宋体" w:eastAsia="宋体" w:cs="宋体"/>
          <w:bCs w:val="0"/>
          <w:color w:val="auto"/>
          <w:spacing w:val="0"/>
          <w:sz w:val="21"/>
          <w:szCs w:val="21"/>
          <w:highlight w:val="none"/>
          <w:lang w:val="en-US" w:eastAsia="zh-CN" w:bidi="hi-IN"/>
        </w:rPr>
      </w:pPr>
      <w:bookmarkStart w:id="21" w:name="_Toc28359094"/>
      <w:bookmarkStart w:id="22" w:name="_Toc35393803"/>
      <w:bookmarkStart w:id="23" w:name="_Toc28359017"/>
      <w:bookmarkStart w:id="24" w:name="_Toc35393634"/>
      <w:r>
        <w:rPr>
          <w:rFonts w:hint="eastAsia" w:ascii="宋体" w:hAnsi="宋体" w:eastAsia="宋体" w:cs="宋体"/>
          <w:b/>
          <w:bCs/>
          <w:color w:val="auto"/>
          <w:sz w:val="21"/>
          <w:szCs w:val="21"/>
          <w:highlight w:val="none"/>
        </w:rPr>
        <w:t>六、公告期限</w:t>
      </w:r>
      <w:bookmarkEnd w:id="21"/>
      <w:bookmarkEnd w:id="22"/>
      <w:bookmarkEnd w:id="23"/>
      <w:bookmarkEnd w:id="24"/>
      <w:r>
        <w:rPr>
          <w:rFonts w:hint="eastAsia" w:ascii="宋体" w:hAnsi="宋体" w:eastAsia="宋体" w:cs="宋体"/>
          <w:bCs w:val="0"/>
          <w:color w:val="auto"/>
          <w:spacing w:val="0"/>
          <w:sz w:val="21"/>
          <w:szCs w:val="21"/>
          <w:highlight w:val="none"/>
          <w:lang w:val="en-US" w:eastAsia="zh-CN" w:bidi="hi-IN"/>
        </w:rPr>
        <w:t>：自本公告发布之日起5个工作日。</w:t>
      </w:r>
    </w:p>
    <w:p w14:paraId="46F03D6D">
      <w:pPr>
        <w:spacing w:line="360" w:lineRule="auto"/>
        <w:rPr>
          <w:rFonts w:hint="eastAsia" w:ascii="宋体" w:hAnsi="宋体" w:eastAsia="宋体" w:cs="宋体"/>
          <w:b/>
          <w:bCs/>
          <w:color w:val="auto"/>
          <w:sz w:val="21"/>
          <w:szCs w:val="21"/>
          <w:highlight w:val="none"/>
        </w:rPr>
      </w:pPr>
      <w:bookmarkStart w:id="25" w:name="_Toc35393804"/>
      <w:bookmarkStart w:id="26" w:name="_Toc35393635"/>
      <w:r>
        <w:rPr>
          <w:rFonts w:hint="eastAsia" w:ascii="宋体" w:hAnsi="宋体" w:eastAsia="宋体" w:cs="宋体"/>
          <w:b/>
          <w:bCs/>
          <w:color w:val="auto"/>
          <w:sz w:val="21"/>
          <w:szCs w:val="21"/>
          <w:highlight w:val="none"/>
        </w:rPr>
        <w:t>七、其他补充事宜</w:t>
      </w:r>
      <w:bookmarkEnd w:id="25"/>
      <w:bookmarkEnd w:id="26"/>
      <w:r>
        <w:rPr>
          <w:rFonts w:hint="eastAsia" w:ascii="宋体" w:hAnsi="宋体" w:eastAsia="宋体" w:cs="宋体"/>
          <w:b/>
          <w:bCs/>
          <w:color w:val="auto"/>
          <w:sz w:val="21"/>
          <w:szCs w:val="21"/>
          <w:highlight w:val="none"/>
        </w:rPr>
        <w:t>：</w:t>
      </w:r>
    </w:p>
    <w:p w14:paraId="7B6BC102">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bookmarkStart w:id="27" w:name="_Toc35393805"/>
      <w:bookmarkStart w:id="28" w:name="_Toc35393636"/>
      <w:bookmarkStart w:id="29" w:name="_Toc28359095"/>
      <w:bookmarkStart w:id="30" w:name="_Toc28359018"/>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3C13521">
      <w:pPr>
        <w:keepNext w:val="0"/>
        <w:keepLines w:val="0"/>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eastAsia="宋体" w:cs="宋体"/>
          <w:color w:val="auto"/>
          <w:sz w:val="21"/>
          <w:szCs w:val="21"/>
          <w:highlight w:val="none"/>
          <w:lang w:eastAsia="zh-CN"/>
        </w:rPr>
        <w:t>采购活动</w:t>
      </w:r>
      <w:r>
        <w:rPr>
          <w:rFonts w:hint="eastAsia" w:ascii="宋体" w:hAnsi="宋体" w:eastAsia="宋体" w:cs="宋体"/>
          <w:color w:val="auto"/>
          <w:sz w:val="21"/>
          <w:szCs w:val="21"/>
          <w:highlight w:val="none"/>
        </w:rPr>
        <w:t>。</w:t>
      </w:r>
    </w:p>
    <w:p w14:paraId="0CA03C50">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eastAsia="宋体" w:cs="宋体"/>
          <w:color w:val="auto"/>
          <w:sz w:val="21"/>
          <w:szCs w:val="21"/>
          <w:highlight w:val="none"/>
          <w:lang w:eastAsia="zh-CN"/>
        </w:rPr>
        <w:t>。</w:t>
      </w:r>
    </w:p>
    <w:p w14:paraId="18EBF0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.采购意向公开链接：</w:t>
      </w:r>
    </w:p>
    <w:p w14:paraId="3771CF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http://www.ccgp-guangxi.gov.cn/site/detail?categoryCode=reformColumn&amp;parentId=66601&amp;articleId=Yko5BSZHuxqxJCI5fvn2HQ==。</w:t>
      </w:r>
      <w:r>
        <w:rPr>
          <w:rFonts w:hint="eastAsia" w:ascii="宋体" w:hAnsi="宋体" w:eastAsia="宋体" w:cs="宋体"/>
          <w:color w:val="auto"/>
          <w:kern w:val="0"/>
          <w:szCs w:val="21"/>
          <w:highlight w:val="none"/>
        </w:rPr>
        <w:t xml:space="preserve"> </w:t>
      </w:r>
    </w:p>
    <w:p w14:paraId="2BADED0A">
      <w:pPr>
        <w:keepNext w:val="0"/>
        <w:keepLines w:val="0"/>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本次公告同时在</w:t>
      </w:r>
      <w:r>
        <w:rPr>
          <w:rFonts w:hint="eastAsia" w:ascii="宋体" w:hAnsi="宋体" w:eastAsia="宋体" w:cs="宋体"/>
          <w:color w:val="auto"/>
          <w:sz w:val="21"/>
          <w:szCs w:val="21"/>
          <w:highlight w:val="none"/>
          <w:lang w:eastAsia="zh-CN"/>
        </w:rPr>
        <w:t>中国政府采购网（http://pub.ccgp.gov.cn/）、广西政府采购网（http://zfcg.gxzf.gov.cn）</w:t>
      </w:r>
      <w:r>
        <w:rPr>
          <w:rFonts w:hint="eastAsia" w:ascii="宋体" w:hAnsi="宋体" w:eastAsia="宋体" w:cs="宋体"/>
          <w:color w:val="auto"/>
          <w:sz w:val="21"/>
          <w:szCs w:val="21"/>
          <w:highlight w:val="none"/>
        </w:rPr>
        <w:t xml:space="preserve">上发布。  </w:t>
      </w:r>
    </w:p>
    <w:p w14:paraId="1E97724F">
      <w:pPr>
        <w:keepNext w:val="0"/>
        <w:keepLines w:val="0"/>
        <w:pageBreakBefore w:val="0"/>
        <w:kinsoku/>
        <w:wordWrap w:val="0"/>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kern w:val="0"/>
          <w:sz w:val="21"/>
          <w:szCs w:val="21"/>
          <w:highlight w:val="none"/>
        </w:rPr>
        <w:t>在线</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标响应（电子</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标）说明</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本项目通过</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实行在线</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标响应（电子</w:t>
      </w:r>
      <w:r>
        <w:rPr>
          <w:rFonts w:hint="eastAsia" w:ascii="宋体" w:hAnsi="宋体" w:eastAsia="宋体" w:cs="宋体"/>
          <w:color w:val="auto"/>
          <w:kern w:val="0"/>
          <w:sz w:val="21"/>
          <w:szCs w:val="21"/>
          <w:highlight w:val="none"/>
          <w:lang w:eastAsia="zh-CN"/>
        </w:rPr>
        <w:t>投</w:t>
      </w:r>
      <w:r>
        <w:rPr>
          <w:rFonts w:hint="eastAsia" w:ascii="宋体" w:hAnsi="宋体" w:eastAsia="宋体" w:cs="宋体"/>
          <w:color w:val="auto"/>
          <w:kern w:val="0"/>
          <w:sz w:val="21"/>
          <w:szCs w:val="21"/>
          <w:highlight w:val="none"/>
        </w:rPr>
        <w:t>标），供应商需要先安装</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电子交易客户端”，并按照本</w:t>
      </w:r>
      <w:r>
        <w:rPr>
          <w:rFonts w:hint="eastAsia" w:ascii="宋体" w:hAnsi="宋体" w:eastAsia="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文件和</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的要求，通过</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电子交易客户端”编制并加密</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。供应商未按规定编制并加密的</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将予以拒收。</w:t>
      </w:r>
    </w:p>
    <w:p w14:paraId="4E4CB8FE">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eastAsia="宋体" w:cs="宋体"/>
          <w:color w:val="auto"/>
          <w:kern w:val="0"/>
          <w:sz w:val="21"/>
          <w:szCs w:val="21"/>
          <w:highlight w:val="none"/>
          <w:lang w:eastAsia="zh-CN"/>
        </w:rPr>
        <w:t>磋商须知正文后</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1C64BB24">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val="en-US" w:eastAsia="zh-CN"/>
        </w:rPr>
        <w:t>不需要缴纳</w:t>
      </w:r>
      <w:r>
        <w:rPr>
          <w:rFonts w:hint="eastAsia" w:ascii="宋体" w:hAnsi="宋体" w:eastAsia="宋体" w:cs="宋体"/>
          <w:color w:val="auto"/>
          <w:kern w:val="0"/>
          <w:sz w:val="21"/>
          <w:szCs w:val="21"/>
          <w:highlight w:val="none"/>
        </w:rPr>
        <w:t>磋商保证金</w:t>
      </w:r>
      <w:r>
        <w:rPr>
          <w:rFonts w:hint="eastAsia" w:ascii="宋体" w:hAnsi="宋体" w:eastAsia="宋体" w:cs="宋体"/>
          <w:color w:val="auto"/>
          <w:kern w:val="0"/>
          <w:sz w:val="21"/>
          <w:szCs w:val="21"/>
          <w:highlight w:val="none"/>
          <w:lang w:eastAsia="zh-CN"/>
        </w:rPr>
        <w:t>。</w:t>
      </w:r>
    </w:p>
    <w:p w14:paraId="3305F34F">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0C6ED03">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10.若对项目采购电子交易系统操作有疑问，可登录广西政府采购云平台（https://www.gcy.zfcg.gxzf.gov.cn/），点击右侧咨询小采，获取采小蜜智能服务管家帮助，或拨打广西政府采购云服务热线95763获取热线服务帮助。 </w:t>
      </w:r>
    </w:p>
    <w:p w14:paraId="75D4C2FD">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11.政府采购监督管理部门：天等县财政局政府采购监督管理股  电话：0771-3530890</w:t>
      </w:r>
      <w:r>
        <w:rPr>
          <w:rFonts w:hint="eastAsia" w:ascii="宋体" w:hAnsi="宋体" w:cs="宋体"/>
          <w:color w:val="auto"/>
          <w:kern w:val="0"/>
          <w:sz w:val="21"/>
          <w:szCs w:val="21"/>
          <w:highlight w:val="none"/>
          <w:lang w:val="en-US" w:eastAsia="zh-CN"/>
        </w:rPr>
        <w:t>。</w:t>
      </w:r>
    </w:p>
    <w:p w14:paraId="6DE77A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、凡对本次采购提出询问，请按以下方式联系。</w:t>
      </w:r>
      <w:bookmarkEnd w:id="27"/>
      <w:bookmarkEnd w:id="28"/>
      <w:bookmarkEnd w:id="29"/>
      <w:bookmarkEnd w:id="30"/>
    </w:p>
    <w:p w14:paraId="1329934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bookmarkStart w:id="31" w:name="_Toc28812_WPSOffice_Level1"/>
      <w:bookmarkStart w:id="32" w:name="_Toc2920_WPSOffice_Level1"/>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采购人信息</w:t>
      </w:r>
    </w:p>
    <w:p w14:paraId="1352F46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称：</w:t>
      </w:r>
      <w:bookmarkEnd w:id="31"/>
      <w:bookmarkEnd w:id="32"/>
      <w:r>
        <w:rPr>
          <w:rFonts w:hint="eastAsia" w:ascii="宋体" w:hAnsi="宋体" w:eastAsia="宋体" w:cs="宋体"/>
          <w:color w:val="auto"/>
          <w:sz w:val="21"/>
          <w:szCs w:val="21"/>
          <w:highlight w:val="none"/>
          <w:lang w:eastAsia="zh-CN"/>
        </w:rPr>
        <w:t>天等县交通运输局</w:t>
      </w:r>
    </w:p>
    <w:p w14:paraId="5CE31361">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地址：天等县天等镇隆罕路6号6栋4楼</w:t>
      </w:r>
    </w:p>
    <w:p w14:paraId="09C1CB4D">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项目联系人：吴统安</w:t>
      </w:r>
    </w:p>
    <w:p w14:paraId="5A5BC27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项目联系方式: 0771-3521179</w:t>
      </w:r>
      <w:r>
        <w:rPr>
          <w:rFonts w:hint="eastAsia" w:ascii="宋体" w:hAnsi="宋体" w:eastAsia="宋体" w:cs="宋体"/>
          <w:color w:val="auto"/>
          <w:sz w:val="21"/>
          <w:szCs w:val="21"/>
          <w:highlight w:val="none"/>
          <w:lang w:val="en-US" w:eastAsia="zh-CN"/>
        </w:rPr>
        <w:t xml:space="preserve"> </w:t>
      </w:r>
    </w:p>
    <w:p w14:paraId="132C4A6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采购代理机构信息</w:t>
      </w:r>
    </w:p>
    <w:p w14:paraId="3F831F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广西国泰招标咨询有限公司</w:t>
      </w:r>
    </w:p>
    <w:p w14:paraId="513995D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地址：广西南宁市民族大道141号中鼎大万象东方D区６楼D607</w:t>
      </w:r>
    </w:p>
    <w:p w14:paraId="62DEC58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卢秋月、曾液丽</w:t>
      </w:r>
    </w:p>
    <w:p w14:paraId="0F8D1E3B">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ascii="宋体" w:hAnsi="宋体" w:eastAsia="宋体" w:cs="宋体"/>
          <w:color w:val="auto"/>
          <w:sz w:val="21"/>
          <w:szCs w:val="21"/>
          <w:highlight w:val="none"/>
          <w:lang w:val="en-US" w:eastAsia="zh-CN"/>
        </w:rPr>
        <w:t>0771-2023537、0771-2023587</w:t>
      </w:r>
      <w:r>
        <w:rPr>
          <w:rFonts w:hint="eastAsia" w:ascii="宋体" w:hAnsi="宋体" w:eastAsia="宋体" w:cs="宋体"/>
          <w:color w:val="auto"/>
          <w:sz w:val="21"/>
          <w:szCs w:val="21"/>
          <w:highlight w:val="none"/>
          <w:lang w:eastAsia="zh-CN"/>
        </w:rPr>
        <w:t xml:space="preserve"> </w:t>
      </w:r>
    </w:p>
    <w:p w14:paraId="4BE6B3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eastAsia="zh-CN"/>
        </w:rPr>
        <w:t>项目联系人：</w:t>
      </w:r>
      <w:r>
        <w:rPr>
          <w:rFonts w:hint="eastAsia" w:ascii="宋体" w:hAnsi="宋体" w:eastAsia="宋体" w:cs="宋体"/>
          <w:color w:val="auto"/>
          <w:sz w:val="21"/>
          <w:szCs w:val="21"/>
          <w:highlight w:val="none"/>
          <w:lang w:val="en-US" w:eastAsia="zh-CN"/>
        </w:rPr>
        <w:t>卢秋月、曾液丽  电话：0771-2023537、0771-2023587</w:t>
      </w:r>
    </w:p>
    <w:p w14:paraId="6CC259A4">
      <w:pPr>
        <w:pStyle w:val="10"/>
        <w:rPr>
          <w:rFonts w:hint="eastAsia" w:ascii="宋体" w:hAnsi="宋体" w:eastAsia="宋体" w:cs="宋体"/>
          <w:color w:val="auto"/>
          <w:highlight w:val="none"/>
          <w:lang w:val="en-US" w:eastAsia="zh-CN"/>
        </w:rPr>
      </w:pPr>
    </w:p>
    <w:p w14:paraId="0DDD7EA8">
      <w:pPr>
        <w:spacing w:line="360" w:lineRule="auto"/>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采购人：天等县交通运输局</w:t>
      </w:r>
    </w:p>
    <w:p w14:paraId="43E45043">
      <w:pPr>
        <w:spacing w:line="360" w:lineRule="auto"/>
        <w:ind w:firstLine="3150" w:firstLineChars="1500"/>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采购代理机构：广西国泰招标咨询有限公司</w:t>
      </w:r>
    </w:p>
    <w:p w14:paraId="49200ABF">
      <w:pPr>
        <w:spacing w:line="360" w:lineRule="auto"/>
        <w:jc w:val="right"/>
        <w:rPr>
          <w:rFonts w:hint="eastAsia" w:ascii="宋体" w:hAnsi="宋体" w:eastAsia="宋体" w:cs="宋体"/>
          <w:bCs w:val="0"/>
          <w:color w:val="auto"/>
          <w:spacing w:val="0"/>
          <w:sz w:val="21"/>
          <w:szCs w:val="21"/>
          <w:highlight w:val="none"/>
          <w:lang w:val="en-US" w:eastAsia="zh-CN" w:bidi="hi-IN"/>
        </w:rPr>
      </w:pPr>
      <w:r>
        <w:rPr>
          <w:rFonts w:hint="eastAsia" w:ascii="宋体" w:hAnsi="宋体" w:eastAsia="宋体" w:cs="宋体"/>
          <w:bCs w:val="0"/>
          <w:color w:val="auto"/>
          <w:spacing w:val="0"/>
          <w:sz w:val="21"/>
          <w:szCs w:val="21"/>
          <w:highlight w:val="none"/>
          <w:lang w:val="en-US" w:eastAsia="zh-CN" w:bidi="hi-IN"/>
        </w:rPr>
        <w:t xml:space="preserve">                                          2025年</w:t>
      </w:r>
      <w:r>
        <w:rPr>
          <w:rFonts w:hint="eastAsia" w:ascii="宋体" w:hAnsi="宋体" w:cs="宋体"/>
          <w:bCs w:val="0"/>
          <w:color w:val="auto"/>
          <w:spacing w:val="0"/>
          <w:sz w:val="21"/>
          <w:szCs w:val="21"/>
          <w:highlight w:val="none"/>
          <w:lang w:val="en-US" w:eastAsia="zh-CN" w:bidi="hi-IN"/>
        </w:rPr>
        <w:t>4</w:t>
      </w:r>
      <w:r>
        <w:rPr>
          <w:rFonts w:hint="eastAsia" w:ascii="宋体" w:hAnsi="宋体" w:eastAsia="宋体" w:cs="宋体"/>
          <w:bCs w:val="0"/>
          <w:color w:val="auto"/>
          <w:spacing w:val="0"/>
          <w:sz w:val="21"/>
          <w:szCs w:val="21"/>
          <w:highlight w:val="none"/>
          <w:lang w:val="en-US" w:eastAsia="zh-CN" w:bidi="hi-IN"/>
        </w:rPr>
        <w:t>月</w:t>
      </w:r>
      <w:r>
        <w:rPr>
          <w:rFonts w:hint="eastAsia" w:ascii="宋体" w:hAnsi="宋体" w:cs="宋体"/>
          <w:bCs w:val="0"/>
          <w:color w:val="auto"/>
          <w:spacing w:val="0"/>
          <w:sz w:val="21"/>
          <w:szCs w:val="21"/>
          <w:highlight w:val="none"/>
          <w:lang w:val="en-US" w:eastAsia="zh-CN" w:bidi="hi-IN"/>
        </w:rPr>
        <w:t>22</w:t>
      </w:r>
      <w:r>
        <w:rPr>
          <w:rFonts w:hint="eastAsia" w:ascii="宋体" w:hAnsi="宋体" w:eastAsia="宋体" w:cs="宋体"/>
          <w:bCs w:val="0"/>
          <w:color w:val="auto"/>
          <w:spacing w:val="0"/>
          <w:sz w:val="21"/>
          <w:szCs w:val="21"/>
          <w:highlight w:val="none"/>
          <w:lang w:val="en-US" w:eastAsia="zh-CN" w:bidi="hi-IN"/>
        </w:rPr>
        <w:t>日</w:t>
      </w:r>
    </w:p>
    <w:p w14:paraId="5018327C">
      <w:pPr>
        <w:rPr>
          <w:rFonts w:hint="eastAsia" w:ascii="宋体" w:hAnsi="宋体" w:eastAsia="宋体" w:cs="宋体"/>
          <w:b/>
          <w:bCs/>
          <w:color w:val="auto"/>
          <w:sz w:val="21"/>
          <w:szCs w:val="32"/>
          <w:highlight w:val="none"/>
        </w:rPr>
      </w:pPr>
      <w:r>
        <w:rPr>
          <w:rFonts w:hint="eastAsia" w:ascii="宋体" w:hAnsi="宋体" w:eastAsia="宋体" w:cs="宋体"/>
          <w:b/>
          <w:bCs/>
          <w:color w:val="auto"/>
          <w:sz w:val="21"/>
          <w:szCs w:val="32"/>
          <w:highlight w:val="none"/>
        </w:rPr>
        <w:br w:type="page"/>
      </w:r>
    </w:p>
    <w:p w14:paraId="698D0963">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3" w:name="_Toc4324"/>
      <w:bookmarkStart w:id="34" w:name="_Toc13967"/>
      <w:r>
        <w:rPr>
          <w:rFonts w:hint="eastAsia" w:ascii="宋体" w:hAnsi="宋体" w:eastAsia="宋体" w:cs="宋体"/>
          <w:color w:val="auto"/>
          <w:sz w:val="32"/>
          <w:szCs w:val="32"/>
          <w:highlight w:val="none"/>
        </w:rPr>
        <w:t>第二章  供应商须知</w:t>
      </w:r>
      <w:bookmarkEnd w:id="33"/>
      <w:bookmarkEnd w:id="34"/>
    </w:p>
    <w:p w14:paraId="39678088">
      <w:pPr>
        <w:pStyle w:val="25"/>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p w14:paraId="245C1E27">
      <w:pPr>
        <w:pStyle w:val="25"/>
        <w:rPr>
          <w:rFonts w:hint="eastAsia" w:ascii="宋体" w:hAnsi="宋体" w:eastAsia="宋体" w:cs="宋体"/>
          <w:color w:val="auto"/>
          <w:highlight w:val="none"/>
        </w:rPr>
      </w:pP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33"/>
        <w:gridCol w:w="6309"/>
        <w:gridCol w:w="11"/>
      </w:tblGrid>
      <w:tr w14:paraId="725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14:paraId="0F7AC10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序</w:t>
            </w:r>
            <w:r>
              <w:rPr>
                <w:rFonts w:hint="eastAsia" w:ascii="宋体" w:hAnsi="宋体" w:eastAsia="宋体" w:cs="宋体"/>
                <w:b/>
                <w:color w:val="auto"/>
                <w:kern w:val="0"/>
                <w:sz w:val="21"/>
                <w:szCs w:val="21"/>
                <w:highlight w:val="none"/>
              </w:rPr>
              <w:t>号</w:t>
            </w:r>
          </w:p>
        </w:tc>
        <w:tc>
          <w:tcPr>
            <w:tcW w:w="1833" w:type="dxa"/>
            <w:vAlign w:val="center"/>
          </w:tcPr>
          <w:p w14:paraId="7A339AF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内容</w:t>
            </w:r>
          </w:p>
        </w:tc>
        <w:tc>
          <w:tcPr>
            <w:tcW w:w="6320" w:type="dxa"/>
            <w:gridSpan w:val="2"/>
            <w:vAlign w:val="center"/>
          </w:tcPr>
          <w:p w14:paraId="03D479F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说明与要求</w:t>
            </w:r>
          </w:p>
        </w:tc>
      </w:tr>
      <w:tr w14:paraId="0AA1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exact"/>
          <w:jc w:val="center"/>
        </w:trPr>
        <w:tc>
          <w:tcPr>
            <w:tcW w:w="644" w:type="dxa"/>
            <w:vAlign w:val="center"/>
          </w:tcPr>
          <w:p w14:paraId="0728F5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w:t>
            </w:r>
          </w:p>
        </w:tc>
        <w:tc>
          <w:tcPr>
            <w:tcW w:w="1833" w:type="dxa"/>
            <w:vAlign w:val="center"/>
          </w:tcPr>
          <w:p w14:paraId="01709D6C">
            <w:pPr>
              <w:keepNext w:val="0"/>
              <w:keepLines w:val="0"/>
              <w:pageBreakBefore w:val="0"/>
              <w:kinsoku/>
              <w:wordWrap/>
              <w:overflowPunct/>
              <w:topLinePunct w:val="0"/>
              <w:autoSpaceDE w:val="0"/>
              <w:autoSpaceDN w:val="0"/>
              <w:bidi w:val="0"/>
              <w:spacing w:line="360" w:lineRule="auto"/>
              <w:ind w:left="1054" w:hanging="1054" w:hangingChars="5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名称及</w:t>
            </w:r>
          </w:p>
          <w:p w14:paraId="5C94B303">
            <w:pPr>
              <w:keepNext w:val="0"/>
              <w:keepLines w:val="0"/>
              <w:pageBreakBefore w:val="0"/>
              <w:kinsoku/>
              <w:wordWrap/>
              <w:overflowPunct/>
              <w:topLinePunct w:val="0"/>
              <w:autoSpaceDE w:val="0"/>
              <w:autoSpaceDN w:val="0"/>
              <w:bidi w:val="0"/>
              <w:spacing w:line="360" w:lineRule="auto"/>
              <w:ind w:left="1054" w:hanging="1054" w:hangingChars="50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编号</w:t>
            </w:r>
          </w:p>
        </w:tc>
        <w:tc>
          <w:tcPr>
            <w:tcW w:w="6320" w:type="dxa"/>
            <w:gridSpan w:val="2"/>
            <w:vAlign w:val="center"/>
          </w:tcPr>
          <w:p w14:paraId="7B58C553">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项目名称：南利至坡庄公路路面提升工程</w:t>
            </w:r>
          </w:p>
          <w:p w14:paraId="6479B096">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CZZC2025-C2-250046-GTZB</w:t>
            </w:r>
          </w:p>
          <w:p w14:paraId="4BDBE870">
            <w:pPr>
              <w:bidi w:val="0"/>
              <w:rPr>
                <w:rFonts w:hint="eastAsia" w:ascii="宋体" w:hAnsi="宋体" w:eastAsia="宋体" w:cs="宋体"/>
                <w:color w:val="auto"/>
                <w:highlight w:val="none"/>
                <w:lang w:val="en-US" w:eastAsia="zh-CN"/>
              </w:rPr>
            </w:pPr>
          </w:p>
        </w:tc>
      </w:tr>
      <w:tr w14:paraId="3B28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14:paraId="27F0CD8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w:t>
            </w:r>
          </w:p>
        </w:tc>
        <w:tc>
          <w:tcPr>
            <w:tcW w:w="1833" w:type="dxa"/>
            <w:vAlign w:val="center"/>
          </w:tcPr>
          <w:p w14:paraId="29B648C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建设地点</w:t>
            </w:r>
          </w:p>
        </w:tc>
        <w:tc>
          <w:tcPr>
            <w:tcW w:w="6320" w:type="dxa"/>
            <w:gridSpan w:val="2"/>
            <w:vAlign w:val="center"/>
          </w:tcPr>
          <w:p w14:paraId="05FB9B8E">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崇左市天等县</w:t>
            </w:r>
          </w:p>
        </w:tc>
      </w:tr>
      <w:tr w14:paraId="5833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14:paraId="2BDA79FB">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p>
        </w:tc>
        <w:tc>
          <w:tcPr>
            <w:tcW w:w="1833" w:type="dxa"/>
            <w:vAlign w:val="center"/>
          </w:tcPr>
          <w:p w14:paraId="3C2E7AA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招标控制价</w:t>
            </w:r>
          </w:p>
        </w:tc>
        <w:tc>
          <w:tcPr>
            <w:tcW w:w="6320" w:type="dxa"/>
            <w:gridSpan w:val="2"/>
            <w:vAlign w:val="center"/>
          </w:tcPr>
          <w:p w14:paraId="28E0781B">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人民币捌拾肆万壹仟贰佰壹拾玖元零壹分（¥841219.01）</w:t>
            </w:r>
          </w:p>
        </w:tc>
      </w:tr>
      <w:tr w14:paraId="546C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14:paraId="5E26ED2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w:t>
            </w:r>
          </w:p>
        </w:tc>
        <w:tc>
          <w:tcPr>
            <w:tcW w:w="1833" w:type="dxa"/>
            <w:vAlign w:val="center"/>
          </w:tcPr>
          <w:p w14:paraId="12A1E375">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承包方式</w:t>
            </w:r>
          </w:p>
        </w:tc>
        <w:tc>
          <w:tcPr>
            <w:tcW w:w="6320" w:type="dxa"/>
            <w:gridSpan w:val="2"/>
            <w:vAlign w:val="center"/>
          </w:tcPr>
          <w:p w14:paraId="6C065A99">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包工包料</w:t>
            </w:r>
          </w:p>
        </w:tc>
      </w:tr>
      <w:tr w14:paraId="592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jc w:val="center"/>
        </w:trPr>
        <w:tc>
          <w:tcPr>
            <w:tcW w:w="644" w:type="dxa"/>
            <w:vAlign w:val="center"/>
          </w:tcPr>
          <w:p w14:paraId="253F697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w:t>
            </w:r>
          </w:p>
        </w:tc>
        <w:tc>
          <w:tcPr>
            <w:tcW w:w="1833" w:type="dxa"/>
            <w:vAlign w:val="center"/>
          </w:tcPr>
          <w:p w14:paraId="25571EC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质量标准</w:t>
            </w:r>
          </w:p>
        </w:tc>
        <w:tc>
          <w:tcPr>
            <w:tcW w:w="6320" w:type="dxa"/>
            <w:gridSpan w:val="2"/>
            <w:vAlign w:val="center"/>
          </w:tcPr>
          <w:p w14:paraId="7860DDE3">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工程质量符合国家现行《新版建筑工程施工质量验收规范汇编》合格标准</w:t>
            </w:r>
            <w:r>
              <w:rPr>
                <w:rFonts w:hint="eastAsia" w:ascii="宋体" w:hAnsi="宋体" w:eastAsia="宋体" w:cs="宋体"/>
                <w:color w:val="auto"/>
                <w:highlight w:val="none"/>
                <w:lang w:eastAsia="zh-CN"/>
              </w:rPr>
              <w:t>。</w:t>
            </w:r>
          </w:p>
        </w:tc>
      </w:tr>
      <w:tr w14:paraId="55C8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exact"/>
          <w:jc w:val="center"/>
        </w:trPr>
        <w:tc>
          <w:tcPr>
            <w:tcW w:w="644" w:type="dxa"/>
            <w:vAlign w:val="center"/>
          </w:tcPr>
          <w:p w14:paraId="6D69F84E">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6</w:t>
            </w:r>
          </w:p>
        </w:tc>
        <w:tc>
          <w:tcPr>
            <w:tcW w:w="1833" w:type="dxa"/>
            <w:vAlign w:val="center"/>
          </w:tcPr>
          <w:p w14:paraId="2D09BDF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采购范围</w:t>
            </w:r>
          </w:p>
        </w:tc>
        <w:tc>
          <w:tcPr>
            <w:tcW w:w="6320" w:type="dxa"/>
            <w:gridSpan w:val="2"/>
            <w:vAlign w:val="center"/>
          </w:tcPr>
          <w:p w14:paraId="3140885E">
            <w:pPr>
              <w:widowControl/>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范围内容包括：水泥混凝土路面,及路肩挡土墙等。</w:t>
            </w:r>
          </w:p>
        </w:tc>
      </w:tr>
      <w:tr w14:paraId="4565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14:paraId="748514D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w:t>
            </w:r>
          </w:p>
        </w:tc>
        <w:tc>
          <w:tcPr>
            <w:tcW w:w="1833" w:type="dxa"/>
            <w:vAlign w:val="center"/>
          </w:tcPr>
          <w:p w14:paraId="42E894B5">
            <w:pPr>
              <w:keepNext w:val="0"/>
              <w:keepLines w:val="0"/>
              <w:pageBreakBefore w:val="0"/>
              <w:kinsoku/>
              <w:wordWrap/>
              <w:overflowPunct/>
              <w:topLinePunct w:val="0"/>
              <w:bidi w:val="0"/>
              <w:spacing w:line="360" w:lineRule="auto"/>
              <w:ind w:firstLine="413" w:firstLineChars="196"/>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工期要求</w:t>
            </w:r>
          </w:p>
        </w:tc>
        <w:tc>
          <w:tcPr>
            <w:tcW w:w="6320" w:type="dxa"/>
            <w:gridSpan w:val="2"/>
            <w:vAlign w:val="center"/>
          </w:tcPr>
          <w:p w14:paraId="5B81FD0A">
            <w:pPr>
              <w:keepNext w:val="0"/>
              <w:keepLines w:val="0"/>
              <w:pageBreakBefore w:val="0"/>
              <w:kinsoku/>
              <w:wordWrap/>
              <w:overflowPunct/>
              <w:topLinePunct w:val="0"/>
              <w:bidi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365日历天</w:t>
            </w:r>
          </w:p>
        </w:tc>
      </w:tr>
      <w:tr w14:paraId="77B3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exact"/>
          <w:jc w:val="center"/>
        </w:trPr>
        <w:tc>
          <w:tcPr>
            <w:tcW w:w="644" w:type="dxa"/>
            <w:vAlign w:val="center"/>
          </w:tcPr>
          <w:p w14:paraId="2BDE8EF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w:t>
            </w:r>
          </w:p>
        </w:tc>
        <w:tc>
          <w:tcPr>
            <w:tcW w:w="1833" w:type="dxa"/>
            <w:vAlign w:val="center"/>
          </w:tcPr>
          <w:p w14:paraId="25920D4E">
            <w:pPr>
              <w:keepNext w:val="0"/>
              <w:keepLines w:val="0"/>
              <w:pageBreakBefore w:val="0"/>
              <w:kinsoku/>
              <w:wordWrap/>
              <w:overflowPunct/>
              <w:topLinePunct w:val="0"/>
              <w:bidi w:val="0"/>
              <w:spacing w:line="360" w:lineRule="auto"/>
              <w:ind w:firstLine="413" w:firstLineChars="196"/>
              <w:rPr>
                <w:rFonts w:hint="eastAsia" w:ascii="宋体" w:hAnsi="宋体" w:eastAsia="宋体" w:cs="宋体"/>
                <w:bCs/>
                <w:color w:val="auto"/>
                <w:sz w:val="21"/>
                <w:szCs w:val="21"/>
                <w:highlight w:val="none"/>
                <w:lang w:eastAsia="zh-CN"/>
              </w:rPr>
            </w:pPr>
            <w:r>
              <w:rPr>
                <w:rFonts w:hint="eastAsia" w:ascii="宋体" w:hAnsi="宋体" w:eastAsia="宋体" w:cs="宋体"/>
                <w:b/>
                <w:bCs w:val="0"/>
                <w:color w:val="auto"/>
                <w:sz w:val="21"/>
                <w:szCs w:val="21"/>
                <w:highlight w:val="none"/>
                <w:lang w:eastAsia="zh-CN"/>
              </w:rPr>
              <w:t>资金来源</w:t>
            </w:r>
          </w:p>
        </w:tc>
        <w:tc>
          <w:tcPr>
            <w:tcW w:w="6320" w:type="dxa"/>
            <w:gridSpan w:val="2"/>
            <w:vAlign w:val="center"/>
          </w:tcPr>
          <w:p w14:paraId="1D6F5AD8">
            <w:pPr>
              <w:keepNext w:val="0"/>
              <w:keepLines w:val="0"/>
              <w:pageBreakBefore w:val="0"/>
              <w:kinsoku/>
              <w:wordWrap/>
              <w:overflowPunct/>
              <w:topLinePunct w:val="0"/>
              <w:bidi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广西壮族自治区财政厅文件桂财工交〔2022〕127号广西壮族自治区财政厅关于提前下达2023年成品油税费改革转移支付增量资金的通知</w:t>
            </w:r>
          </w:p>
        </w:tc>
      </w:tr>
      <w:tr w14:paraId="30DD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14:paraId="361E31C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w:t>
            </w:r>
          </w:p>
        </w:tc>
        <w:tc>
          <w:tcPr>
            <w:tcW w:w="1833" w:type="dxa"/>
            <w:vAlign w:val="center"/>
          </w:tcPr>
          <w:p w14:paraId="7AA328CC">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rPr>
              <w:t>资质</w:t>
            </w:r>
          </w:p>
          <w:p w14:paraId="41C3D685">
            <w:pPr>
              <w:keepNext w:val="0"/>
              <w:keepLines w:val="0"/>
              <w:pageBreakBefore w:val="0"/>
              <w:widowControl/>
              <w:kinsoku/>
              <w:wordWrap/>
              <w:overflowPunct/>
              <w:topLinePunct w:val="0"/>
              <w:bidi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等级要求</w:t>
            </w:r>
          </w:p>
        </w:tc>
        <w:tc>
          <w:tcPr>
            <w:tcW w:w="6320" w:type="dxa"/>
            <w:gridSpan w:val="2"/>
            <w:vAlign w:val="center"/>
          </w:tcPr>
          <w:p w14:paraId="641B1A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2B4729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w:t>
            </w:r>
          </w:p>
          <w:p w14:paraId="1780F0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w:t>
            </w:r>
            <w:r>
              <w:rPr>
                <w:rFonts w:hint="eastAsia" w:ascii="宋体" w:hAnsi="宋体" w:eastAsia="宋体" w:cs="宋体"/>
                <w:color w:val="auto"/>
                <w:sz w:val="21"/>
                <w:szCs w:val="21"/>
                <w:highlight w:val="none"/>
                <w:lang w:val="en-US" w:eastAsia="zh-CN"/>
              </w:rPr>
              <w:t>，预留份额100%</w:t>
            </w:r>
            <w:r>
              <w:rPr>
                <w:rFonts w:hint="eastAsia" w:ascii="宋体" w:hAnsi="宋体" w:eastAsia="宋体" w:cs="宋体"/>
                <w:color w:val="auto"/>
                <w:szCs w:val="21"/>
                <w:highlight w:val="none"/>
              </w:rPr>
              <w:t>（供应商应为中小微企业、监狱企业、残疾人福利性单位)</w:t>
            </w:r>
          </w:p>
          <w:p w14:paraId="77B26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39FB3C0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具备公路工程施工总承包三级及以上资质或</w:t>
            </w: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lang w:eastAsia="zh-CN"/>
              </w:rPr>
              <w:t>广西壮族自治区人民政府办公厅印发《关于支持建筑业企业增信心稳增长促转型若干措施》的通知（桂政办发〔2024〕62号）中“推动互跨专业承接业务”要求的</w:t>
            </w:r>
            <w:r>
              <w:rPr>
                <w:rFonts w:hint="eastAsia" w:ascii="宋体" w:hAnsi="宋体" w:eastAsia="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eastAsia="zh-CN"/>
              </w:rPr>
              <w:t>，并在人员、设备、资金等方面具有相应的施工能力；拟派驻的项目经理须具备公路工程专业二级以上（含二级）注册建造师执业资格，具备有效的安全生产考核合格证书（B类），且为本单位在职员工。</w:t>
            </w:r>
          </w:p>
        </w:tc>
      </w:tr>
      <w:tr w14:paraId="78B9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14:paraId="16EA8855">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w:t>
            </w:r>
          </w:p>
        </w:tc>
        <w:tc>
          <w:tcPr>
            <w:tcW w:w="1833" w:type="dxa"/>
            <w:vAlign w:val="center"/>
          </w:tcPr>
          <w:p w14:paraId="28143B31">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资格审查方式</w:t>
            </w:r>
          </w:p>
        </w:tc>
        <w:tc>
          <w:tcPr>
            <w:tcW w:w="6320" w:type="dxa"/>
            <w:gridSpan w:val="2"/>
            <w:vAlign w:val="center"/>
          </w:tcPr>
          <w:p w14:paraId="0EA93C28">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资格后审</w:t>
            </w:r>
          </w:p>
        </w:tc>
      </w:tr>
      <w:tr w14:paraId="3CF0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14:paraId="4F44284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11</w:t>
            </w:r>
          </w:p>
        </w:tc>
        <w:tc>
          <w:tcPr>
            <w:tcW w:w="1833" w:type="dxa"/>
            <w:vAlign w:val="center"/>
          </w:tcPr>
          <w:p w14:paraId="44F67BE6">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工程报价方式</w:t>
            </w:r>
          </w:p>
        </w:tc>
        <w:tc>
          <w:tcPr>
            <w:tcW w:w="6320" w:type="dxa"/>
            <w:gridSpan w:val="2"/>
            <w:vAlign w:val="center"/>
          </w:tcPr>
          <w:p w14:paraId="72E751FD">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工程量清单报价</w:t>
            </w:r>
          </w:p>
        </w:tc>
      </w:tr>
      <w:tr w14:paraId="500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14:paraId="0157C37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12</w:t>
            </w:r>
          </w:p>
        </w:tc>
        <w:tc>
          <w:tcPr>
            <w:tcW w:w="1833" w:type="dxa"/>
            <w:vAlign w:val="center"/>
          </w:tcPr>
          <w:p w14:paraId="7AD08FC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磋商</w:t>
            </w:r>
            <w:r>
              <w:rPr>
                <w:rFonts w:hint="eastAsia" w:ascii="宋体" w:hAnsi="宋体" w:eastAsia="宋体" w:cs="宋体"/>
                <w:b/>
                <w:bCs/>
                <w:color w:val="auto"/>
                <w:kern w:val="0"/>
                <w:sz w:val="21"/>
                <w:szCs w:val="21"/>
                <w:highlight w:val="none"/>
              </w:rPr>
              <w:t>有效期</w:t>
            </w:r>
          </w:p>
        </w:tc>
        <w:tc>
          <w:tcPr>
            <w:tcW w:w="6320" w:type="dxa"/>
            <w:gridSpan w:val="2"/>
            <w:vAlign w:val="center"/>
          </w:tcPr>
          <w:p w14:paraId="30365E6C">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90日（自提交响应文件截止之日算起）</w:t>
            </w:r>
          </w:p>
        </w:tc>
      </w:tr>
      <w:tr w14:paraId="692E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14:paraId="269D2CB6">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13</w:t>
            </w:r>
          </w:p>
        </w:tc>
        <w:tc>
          <w:tcPr>
            <w:tcW w:w="1833" w:type="dxa"/>
            <w:vAlign w:val="center"/>
          </w:tcPr>
          <w:p w14:paraId="36C1F57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磋商保证金</w:t>
            </w:r>
          </w:p>
        </w:tc>
        <w:tc>
          <w:tcPr>
            <w:tcW w:w="6309" w:type="dxa"/>
          </w:tcPr>
          <w:p w14:paraId="5D252E0D">
            <w:pPr>
              <w:wordWrap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val="en-US" w:eastAsia="zh-CN"/>
              </w:rPr>
              <w:t>不需要缴纳</w:t>
            </w:r>
            <w:r>
              <w:rPr>
                <w:rFonts w:hint="eastAsia" w:ascii="宋体" w:hAnsi="宋体" w:eastAsia="宋体" w:cs="宋体"/>
                <w:color w:val="auto"/>
                <w:kern w:val="0"/>
                <w:sz w:val="21"/>
                <w:szCs w:val="21"/>
                <w:highlight w:val="none"/>
              </w:rPr>
              <w:t>收取磋商保证金。</w:t>
            </w:r>
          </w:p>
        </w:tc>
      </w:tr>
      <w:tr w14:paraId="32F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14:paraId="277F4E21">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14</w:t>
            </w:r>
          </w:p>
        </w:tc>
        <w:tc>
          <w:tcPr>
            <w:tcW w:w="1833" w:type="dxa"/>
            <w:vAlign w:val="center"/>
          </w:tcPr>
          <w:p w14:paraId="2AF39260">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踏勘现场</w:t>
            </w:r>
          </w:p>
        </w:tc>
        <w:tc>
          <w:tcPr>
            <w:tcW w:w="6309" w:type="dxa"/>
            <w:vAlign w:val="center"/>
          </w:tcPr>
          <w:p w14:paraId="135F3399">
            <w:pPr>
              <w:pStyle w:val="25"/>
              <w:numPr>
                <w:ilvl w:val="0"/>
                <w:numId w:val="0"/>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不组织踏勘现场。</w:t>
            </w:r>
          </w:p>
          <w:p w14:paraId="0F5ECA30">
            <w:pPr>
              <w:pStyle w:val="25"/>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竞标人可自行对工程现场和周围环境勘察，费用自理、风险自担。</w:t>
            </w:r>
          </w:p>
        </w:tc>
      </w:tr>
      <w:tr w14:paraId="5CBB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14:paraId="7CE819C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15</w:t>
            </w:r>
          </w:p>
        </w:tc>
        <w:tc>
          <w:tcPr>
            <w:tcW w:w="1833" w:type="dxa"/>
            <w:shd w:val="clear" w:color="auto" w:fill="auto"/>
            <w:vAlign w:val="center"/>
          </w:tcPr>
          <w:p w14:paraId="0626B9B7">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响应文件提交</w:t>
            </w:r>
          </w:p>
          <w:p w14:paraId="5B58784B">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rPr>
              <w:t>地点及截止时间</w:t>
            </w:r>
          </w:p>
        </w:tc>
        <w:tc>
          <w:tcPr>
            <w:tcW w:w="6309" w:type="dxa"/>
            <w:shd w:val="clear" w:color="auto" w:fill="auto"/>
            <w:vAlign w:val="center"/>
          </w:tcPr>
          <w:p w14:paraId="356BBBBF">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地点：广西政府采购云平台（https://www.gcy.zfcg.gxzf.gov.cn/）</w:t>
            </w:r>
          </w:p>
          <w:p w14:paraId="343A109A">
            <w:pPr>
              <w:pStyle w:val="25"/>
              <w:spacing w:line="360" w:lineRule="auto"/>
              <w:ind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2025年5月7日9时00分</w:t>
            </w:r>
          </w:p>
        </w:tc>
      </w:tr>
      <w:tr w14:paraId="5164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14:paraId="06ED22D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16</w:t>
            </w:r>
          </w:p>
        </w:tc>
        <w:tc>
          <w:tcPr>
            <w:tcW w:w="1833" w:type="dxa"/>
            <w:shd w:val="clear" w:color="auto" w:fill="auto"/>
            <w:vAlign w:val="center"/>
          </w:tcPr>
          <w:p w14:paraId="748963E4">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开标地点</w:t>
            </w:r>
          </w:p>
          <w:p w14:paraId="52DD47DD">
            <w:pPr>
              <w:keepNext w:val="0"/>
              <w:keepLines w:val="0"/>
              <w:pageBreakBefore w:val="0"/>
              <w:widowControl/>
              <w:kinsoku/>
              <w:wordWrap/>
              <w:overflowPunct/>
              <w:topLinePunct w:val="0"/>
              <w:bidi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及时间</w:t>
            </w:r>
          </w:p>
        </w:tc>
        <w:tc>
          <w:tcPr>
            <w:tcW w:w="6309" w:type="dxa"/>
            <w:shd w:val="clear" w:color="auto" w:fill="auto"/>
            <w:vAlign w:val="center"/>
          </w:tcPr>
          <w:p w14:paraId="3F825F82">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地点：在广西崇左市环城东路西侧花山新城南门8栋101号广西国泰招标咨询有限公司崇左分公司会议室登录广西政府采购云平台（https://www.gcy.zfcg.gxzf.gov.cn/）实行在线解密开启</w:t>
            </w:r>
          </w:p>
          <w:p w14:paraId="59A65BB0">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r>
              <w:rPr>
                <w:rFonts w:hint="eastAsia" w:ascii="宋体" w:hAnsi="宋体" w:cs="宋体"/>
                <w:color w:val="auto"/>
                <w:sz w:val="21"/>
                <w:szCs w:val="21"/>
                <w:highlight w:val="none"/>
                <w:lang w:val="en-US" w:eastAsia="zh-CN"/>
              </w:rPr>
              <w:t>2025年5月7日9时00分</w:t>
            </w:r>
          </w:p>
          <w:p w14:paraId="66341474">
            <w:pPr>
              <w:pStyle w:val="25"/>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电子响应文件解密时间：首次响应文件提交截止时间后30分钟内，供应商必须在此时间段内登录广西政府采购云平台（https://www.gcy.zfcg.gxzf.gov.cn/），用“项目采购-开标评标”功能完成电子响应文件的解密。若竞标供应商在规定时间内未按时解密的，视为响应文件撤回。</w:t>
            </w:r>
          </w:p>
        </w:tc>
      </w:tr>
      <w:tr w14:paraId="7B41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14:paraId="4A4AA0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17</w:t>
            </w:r>
          </w:p>
        </w:tc>
        <w:tc>
          <w:tcPr>
            <w:tcW w:w="1833" w:type="dxa"/>
            <w:shd w:val="clear" w:color="auto" w:fill="auto"/>
            <w:vAlign w:val="center"/>
          </w:tcPr>
          <w:p w14:paraId="01666CB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评标方法</w:t>
            </w:r>
          </w:p>
        </w:tc>
        <w:tc>
          <w:tcPr>
            <w:tcW w:w="6309" w:type="dxa"/>
            <w:shd w:val="clear" w:color="auto" w:fill="auto"/>
            <w:vAlign w:val="center"/>
          </w:tcPr>
          <w:p w14:paraId="742AC2BF">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r>
      <w:tr w14:paraId="55F1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53" w:hRule="atLeast"/>
          <w:jc w:val="center"/>
        </w:trPr>
        <w:tc>
          <w:tcPr>
            <w:tcW w:w="644" w:type="dxa"/>
            <w:vAlign w:val="center"/>
          </w:tcPr>
          <w:p w14:paraId="64A37CB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18</w:t>
            </w:r>
          </w:p>
        </w:tc>
        <w:tc>
          <w:tcPr>
            <w:tcW w:w="1833" w:type="dxa"/>
            <w:shd w:val="clear" w:color="auto" w:fill="auto"/>
            <w:vAlign w:val="center"/>
          </w:tcPr>
          <w:p w14:paraId="7FE19D4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农民工工资</w:t>
            </w:r>
          </w:p>
          <w:p w14:paraId="3D065F83">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保障金</w:t>
            </w:r>
          </w:p>
        </w:tc>
        <w:tc>
          <w:tcPr>
            <w:tcW w:w="6309" w:type="dxa"/>
            <w:shd w:val="clear" w:color="auto" w:fill="auto"/>
            <w:vAlign w:val="center"/>
          </w:tcPr>
          <w:p w14:paraId="7B87CE4C">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金额：合同价的1%。施工总承包单位应当以施工合同明确的工程项目为单位，在自治区行政区域内依法设立或设有分支机构的银行类金融机构存储工资保证金或申请开立银行保函。按成交价的1%足额交纳农民工工资保障金，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户。</w:t>
            </w:r>
          </w:p>
        </w:tc>
      </w:tr>
      <w:tr w14:paraId="41CA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1175D80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19</w:t>
            </w:r>
          </w:p>
        </w:tc>
        <w:tc>
          <w:tcPr>
            <w:tcW w:w="1833" w:type="dxa"/>
            <w:shd w:val="clear" w:color="auto" w:fill="auto"/>
            <w:vAlign w:val="center"/>
          </w:tcPr>
          <w:p w14:paraId="16A6500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计税方式</w:t>
            </w:r>
          </w:p>
        </w:tc>
        <w:tc>
          <w:tcPr>
            <w:tcW w:w="6309" w:type="dxa"/>
            <w:shd w:val="clear" w:color="auto" w:fill="auto"/>
            <w:vAlign w:val="center"/>
          </w:tcPr>
          <w:p w14:paraId="4554C3C7">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一般计税法</w:t>
            </w:r>
          </w:p>
        </w:tc>
      </w:tr>
      <w:tr w14:paraId="7D4A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14:paraId="78C67CD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20</w:t>
            </w:r>
          </w:p>
        </w:tc>
        <w:tc>
          <w:tcPr>
            <w:tcW w:w="1833" w:type="dxa"/>
            <w:shd w:val="clear" w:color="auto" w:fill="auto"/>
            <w:vAlign w:val="center"/>
          </w:tcPr>
          <w:p w14:paraId="63949930">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履约保证金</w:t>
            </w:r>
          </w:p>
        </w:tc>
        <w:tc>
          <w:tcPr>
            <w:tcW w:w="6309" w:type="dxa"/>
            <w:shd w:val="clear" w:color="auto" w:fill="auto"/>
            <w:vAlign w:val="center"/>
          </w:tcPr>
          <w:p w14:paraId="49C050AD">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r>
      <w:tr w14:paraId="35BD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14:paraId="1CC9873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21</w:t>
            </w:r>
          </w:p>
        </w:tc>
        <w:tc>
          <w:tcPr>
            <w:tcW w:w="1833" w:type="dxa"/>
            <w:shd w:val="clear" w:color="auto" w:fill="auto"/>
            <w:vAlign w:val="center"/>
          </w:tcPr>
          <w:p w14:paraId="16189689">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采购代理服务费</w:t>
            </w:r>
          </w:p>
        </w:tc>
        <w:tc>
          <w:tcPr>
            <w:tcW w:w="6309" w:type="dxa"/>
            <w:shd w:val="clear" w:color="auto" w:fill="auto"/>
            <w:vAlign w:val="center"/>
          </w:tcPr>
          <w:p w14:paraId="7636C1D6">
            <w:pPr>
              <w:wordWrap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.采购代理服务费收取标准</w:t>
            </w:r>
          </w:p>
          <w:p w14:paraId="12C21BCC">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以成交金额为计费额，参照原国家发展计划委员会计价格[2002]1980号《招标代理服务费管理暂行办法》、原发改办价格[2003]857号、原发改价格[2011]534号按标准进行计取</w:t>
            </w:r>
            <w:r>
              <w:rPr>
                <w:rFonts w:hint="eastAsia" w:ascii="宋体" w:hAnsi="宋体" w:eastAsia="宋体" w:cs="宋体"/>
                <w:color w:val="auto"/>
                <w:sz w:val="21"/>
                <w:highlight w:val="none"/>
              </w:rPr>
              <w:t>向</w:t>
            </w:r>
            <w:r>
              <w:rPr>
                <w:rFonts w:hint="eastAsia" w:ascii="宋体" w:hAnsi="宋体" w:eastAsia="宋体" w:cs="宋体"/>
                <w:color w:val="auto"/>
                <w:sz w:val="21"/>
                <w:highlight w:val="none"/>
                <w:lang w:val="en-US" w:eastAsia="zh-CN"/>
              </w:rPr>
              <w:t>成交人</w:t>
            </w:r>
            <w:r>
              <w:rPr>
                <w:rFonts w:hint="eastAsia" w:ascii="宋体" w:hAnsi="宋体" w:eastAsia="宋体" w:cs="宋体"/>
                <w:color w:val="auto"/>
                <w:sz w:val="21"/>
                <w:highlight w:val="none"/>
              </w:rPr>
              <w:t>收取</w:t>
            </w:r>
            <w:r>
              <w:rPr>
                <w:rFonts w:hint="eastAsia" w:ascii="宋体" w:hAnsi="宋体" w:eastAsia="宋体" w:cs="宋体"/>
                <w:color w:val="auto"/>
                <w:kern w:val="0"/>
                <w:sz w:val="21"/>
                <w:szCs w:val="21"/>
                <w:highlight w:val="none"/>
                <w:lang w:val="en-US" w:eastAsia="zh-CN"/>
              </w:rPr>
              <w:t>。</w:t>
            </w:r>
          </w:p>
          <w:p w14:paraId="4CC832EE">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2.账户名称：广西国泰招标咨询有限公司南宁第七分公司</w:t>
            </w:r>
          </w:p>
          <w:p w14:paraId="427A23C4">
            <w:pPr>
              <w:wordWrap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开户银行：广西北部湾银行股份有限公司南宁市云景支行</w:t>
            </w:r>
          </w:p>
          <w:p w14:paraId="7327ED60">
            <w:pPr>
              <w:wordWrap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银行账号：805213831000002</w:t>
            </w:r>
          </w:p>
        </w:tc>
      </w:tr>
      <w:tr w14:paraId="19F7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489C2D8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22</w:t>
            </w:r>
          </w:p>
        </w:tc>
        <w:tc>
          <w:tcPr>
            <w:tcW w:w="1833" w:type="dxa"/>
            <w:shd w:val="clear" w:color="auto" w:fill="auto"/>
            <w:vAlign w:val="center"/>
          </w:tcPr>
          <w:p w14:paraId="063A2FFF">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其他</w:t>
            </w:r>
          </w:p>
        </w:tc>
        <w:tc>
          <w:tcPr>
            <w:tcW w:w="6309" w:type="dxa"/>
            <w:shd w:val="clear" w:color="auto" w:fill="auto"/>
            <w:vAlign w:val="center"/>
          </w:tcPr>
          <w:p w14:paraId="161D35E7">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6AE46542">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5F1F721">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p>
          <w:p w14:paraId="060DDFD6">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4.自然人竞标的，磋商文件规定盖公章处由自然人摁手指指印。</w:t>
            </w:r>
          </w:p>
          <w:p w14:paraId="6FD4BA3D">
            <w:pPr>
              <w:pStyle w:val="25"/>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5.本磋商文件所称的“以上”“以下”“以内”“届满”，包括本数；所称的“不满”“超过”“以外”，不包括本数。</w:t>
            </w:r>
          </w:p>
          <w:p w14:paraId="729E92AD">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41FF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14:paraId="2D67D9E2">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23</w:t>
            </w:r>
          </w:p>
        </w:tc>
        <w:tc>
          <w:tcPr>
            <w:tcW w:w="1833" w:type="dxa"/>
            <w:shd w:val="clear" w:color="auto" w:fill="auto"/>
            <w:vAlign w:val="center"/>
          </w:tcPr>
          <w:p w14:paraId="5061DA47">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eastAsia="zh-CN"/>
              </w:rPr>
              <w:t>电子投标准备工作</w:t>
            </w:r>
          </w:p>
        </w:tc>
        <w:tc>
          <w:tcPr>
            <w:tcW w:w="6309" w:type="dxa"/>
            <w:shd w:val="clear" w:color="auto" w:fill="auto"/>
            <w:vAlign w:val="center"/>
          </w:tcPr>
          <w:p w14:paraId="7F77A48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参与电子竞标的准备工作：</w:t>
            </w:r>
          </w:p>
          <w:p w14:paraId="122C6D95">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（1）响应文件提交方式：本项目为崇左市全流程电子化项目，通过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实行在线电子响应，供应商应先安装</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电子交易客户端”（请自行前往</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进行下载），并按照本项目采购文件和</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的要求编制、加密后在投标截止时间前通过网络上传至</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，供应商在</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提交电子版响应文件时，请填写参加远程采购活动经办人联系方式，电子响应文件具体操作流程详见《政府采购项目电子交易管理操作指南-供应商》</w:t>
            </w:r>
          </w:p>
          <w:p w14:paraId="103AD178">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w:t>
            </w:r>
          </w:p>
          <w:p w14:paraId="14597C4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8F25AFE">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将予以拒收。</w:t>
            </w:r>
          </w:p>
          <w:p w14:paraId="60601C35">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CA证书在线解密：首次响应文件开启时，须要供应商携带制作响应文件时用来加密的有效数字证书（CA认证）登录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电子开标大厅现场按规定时间对加密的响应文件进行解密，否则后果自负。</w:t>
            </w:r>
          </w:p>
          <w:p w14:paraId="5AF73A8F">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远程开标大厅参与本次磋商，否则后果自负。</w:t>
            </w:r>
          </w:p>
          <w:p w14:paraId="2F175408">
            <w:pPr>
              <w:pStyle w:val="25"/>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若对项目采购电子交易系统操作有疑问，可登陆</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服务热线</w:t>
            </w:r>
            <w:r>
              <w:rPr>
                <w:rFonts w:hint="eastAsia" w:ascii="宋体" w:hAnsi="宋体" w:eastAsia="宋体" w:cs="宋体"/>
                <w:color w:val="auto"/>
                <w:sz w:val="21"/>
                <w:szCs w:val="21"/>
                <w:highlight w:val="none"/>
                <w:lang w:eastAsia="zh-CN"/>
              </w:rPr>
              <w:t>98763</w:t>
            </w:r>
            <w:r>
              <w:rPr>
                <w:rFonts w:hint="eastAsia" w:ascii="宋体" w:hAnsi="宋体" w:eastAsia="宋体" w:cs="宋体"/>
                <w:color w:val="auto"/>
                <w:sz w:val="21"/>
                <w:szCs w:val="21"/>
                <w:highlight w:val="none"/>
              </w:rPr>
              <w:t>获取热线服务帮助。</w:t>
            </w:r>
          </w:p>
        </w:tc>
      </w:tr>
      <w:tr w14:paraId="5B32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1DE11A8D">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24</w:t>
            </w:r>
          </w:p>
        </w:tc>
        <w:tc>
          <w:tcPr>
            <w:tcW w:w="1833" w:type="dxa"/>
            <w:shd w:val="clear" w:color="auto" w:fill="auto"/>
            <w:vAlign w:val="center"/>
          </w:tcPr>
          <w:p w14:paraId="22C8F31C">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highlight w:val="none"/>
              </w:rPr>
              <w:t>电子响应文件的制作、加密</w:t>
            </w:r>
          </w:p>
        </w:tc>
        <w:tc>
          <w:tcPr>
            <w:tcW w:w="6309" w:type="dxa"/>
            <w:shd w:val="clear" w:color="auto" w:fill="auto"/>
            <w:vAlign w:val="center"/>
          </w:tcPr>
          <w:p w14:paraId="3DB9495A">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供应商制作电子响应文件前，应登陆</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进行“申请获取采购文件”操作，否则，有可能导致无法在线编制响应文件并参与竞标，其不利后果由供应商自行承担。</w:t>
            </w:r>
          </w:p>
          <w:p w14:paraId="71BE2FC0">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供应商下载或获取竞争性磋商文件后，登录</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电子投标客户端”，按照本磋商文件规定的响应文件格式、顺序以及</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的要求，通过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电子投标客户端”编制电子响应文件。</w:t>
            </w:r>
          </w:p>
          <w:p w14:paraId="6911ADC6">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供应商应按</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B58D3CF">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电子响应文件不得涂改，若有修改错漏处，须由法定代表人（负责人、自然人）或授权委托代理人通过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电子投标客户端”采用</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的，在响应文件中响应位置手写签字后扫描或者拍照</w:t>
            </w:r>
            <w:r>
              <w:rPr>
                <w:rFonts w:hint="eastAsia" w:ascii="宋体" w:hAnsi="宋体" w:eastAsia="宋体" w:cs="宋体"/>
                <w:color w:val="auto"/>
                <w:sz w:val="21"/>
                <w:szCs w:val="21"/>
                <w:highlight w:val="none"/>
                <w:lang w:eastAsia="zh-CN"/>
              </w:rPr>
              <w:t>转换成</w:t>
            </w:r>
            <w:r>
              <w:rPr>
                <w:rFonts w:hint="eastAsia" w:ascii="宋体" w:hAnsi="宋体" w:eastAsia="宋体" w:cs="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14:paraId="09F534F1">
            <w:pPr>
              <w:wordWrap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供应商编制、生成电子响应文件后应当加密响应文件。供应商未按规定编制并加密的响应文件，</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将予以拒收。</w:t>
            </w:r>
          </w:p>
        </w:tc>
      </w:tr>
      <w:tr w14:paraId="6052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14:paraId="25F0E9A8">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25</w:t>
            </w:r>
          </w:p>
        </w:tc>
        <w:tc>
          <w:tcPr>
            <w:tcW w:w="1833" w:type="dxa"/>
            <w:shd w:val="clear" w:color="auto" w:fill="auto"/>
            <w:vAlign w:val="center"/>
          </w:tcPr>
          <w:p w14:paraId="2F1E9D2B">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预留份额</w:t>
            </w:r>
          </w:p>
        </w:tc>
        <w:tc>
          <w:tcPr>
            <w:tcW w:w="6309" w:type="dxa"/>
            <w:shd w:val="clear" w:color="auto" w:fill="auto"/>
            <w:vAlign w:val="center"/>
          </w:tcPr>
          <w:p w14:paraId="69808FE2">
            <w:pPr>
              <w:wordWrap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本项目专门面向中小企业采购，预留份额</w:t>
            </w:r>
            <w:r>
              <w:rPr>
                <w:rFonts w:hint="eastAsia" w:ascii="宋体" w:hAnsi="宋体" w:eastAsia="宋体" w:cs="宋体"/>
                <w:color w:val="auto"/>
                <w:sz w:val="21"/>
                <w:szCs w:val="21"/>
                <w:highlight w:val="none"/>
                <w:lang w:val="en-US" w:eastAsia="zh-CN"/>
              </w:rPr>
              <w:t>100%。</w:t>
            </w:r>
          </w:p>
        </w:tc>
      </w:tr>
    </w:tbl>
    <w:p w14:paraId="420F9F23">
      <w:pPr>
        <w:bidi w:val="0"/>
        <w:rPr>
          <w:rFonts w:hint="eastAsia" w:ascii="宋体" w:hAnsi="宋体" w:eastAsia="宋体" w:cs="宋体"/>
          <w:color w:val="auto"/>
          <w:highlight w:val="none"/>
        </w:rPr>
      </w:pPr>
    </w:p>
    <w:p w14:paraId="39FDDEE4">
      <w:pPr>
        <w:pStyle w:val="25"/>
        <w:rPr>
          <w:rFonts w:hint="eastAsia" w:ascii="宋体" w:hAnsi="宋体" w:eastAsia="宋体" w:cs="宋体"/>
          <w:color w:val="auto"/>
          <w:highlight w:val="none"/>
        </w:rPr>
      </w:pPr>
    </w:p>
    <w:p w14:paraId="382AB1B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74D58B9">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 应 商 须 知</w:t>
      </w:r>
    </w:p>
    <w:p w14:paraId="065C1BE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一、总则</w:t>
      </w:r>
    </w:p>
    <w:p w14:paraId="584247E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适用范围</w:t>
      </w:r>
    </w:p>
    <w:p w14:paraId="7A3E4A5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本文件仅适用于本文件中所叙述的工程类采购项目。</w:t>
      </w:r>
    </w:p>
    <w:p w14:paraId="54E3ECE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定义</w:t>
      </w:r>
    </w:p>
    <w:p w14:paraId="1D1D713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w:t>
      </w:r>
      <w:r>
        <w:rPr>
          <w:rFonts w:hint="eastAsia" w:ascii="宋体" w:hAnsi="宋体" w:eastAsia="宋体" w:cs="宋体"/>
          <w:color w:val="auto"/>
          <w:szCs w:val="21"/>
          <w:highlight w:val="none"/>
          <w:lang w:val="zh-CN"/>
        </w:rPr>
        <w:t>天等县交通运输局</w:t>
      </w:r>
    </w:p>
    <w:p w14:paraId="17BD747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2.2“采购代理机构”是指：</w:t>
      </w:r>
      <w:r>
        <w:rPr>
          <w:rFonts w:hint="eastAsia" w:ascii="宋体" w:hAnsi="宋体" w:eastAsia="宋体" w:cs="宋体"/>
          <w:color w:val="auto"/>
          <w:szCs w:val="21"/>
          <w:highlight w:val="none"/>
          <w:lang w:eastAsia="zh-CN"/>
        </w:rPr>
        <w:t>广西国泰招标咨询有限公司</w:t>
      </w:r>
    </w:p>
    <w:p w14:paraId="072C0CE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2.3“响应供应商”是指响应本文件要求，参加磋商的法人或者其它组织。如果该供应商在本次磋商中成交，即成为“成交供应商”。</w:t>
      </w:r>
    </w:p>
    <w:p w14:paraId="1B24437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713EC86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2.5“服务”是指除货物和工程以外的其它采购对象。</w:t>
      </w:r>
    </w:p>
    <w:p w14:paraId="2C9D25D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2.6“竞争性磋商响应文件”是指：响应供应商根据本文件要求，编制包含报价、技术和服务等所有内容的文件。</w:t>
      </w:r>
    </w:p>
    <w:p w14:paraId="6B87B86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2.7计税方式：详见竞标须知前附表</w:t>
      </w:r>
    </w:p>
    <w:p w14:paraId="2759F71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响应供应商的基本条件：</w:t>
      </w:r>
    </w:p>
    <w:p w14:paraId="1ED3E5C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3.1供应商的资格条件详见“竞争性磋商公告”。</w:t>
      </w:r>
    </w:p>
    <w:p w14:paraId="1A849BD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磋商费用</w:t>
      </w:r>
    </w:p>
    <w:p w14:paraId="0EF4E04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4.1响应供应商应自行承担所有与编写和提交竞争性磋商响应文件有关的费用，不论磋商结果如何，采购人和</w:t>
      </w:r>
      <w:r>
        <w:rPr>
          <w:rFonts w:hint="eastAsia" w:ascii="宋体" w:hAnsi="宋体" w:eastAsia="宋体" w:cs="宋体"/>
          <w:color w:val="auto"/>
          <w:szCs w:val="21"/>
          <w:highlight w:val="none"/>
          <w:lang w:eastAsia="zh-CN"/>
        </w:rPr>
        <w:t>广西国泰招标咨询有限公司</w:t>
      </w:r>
      <w:r>
        <w:rPr>
          <w:rFonts w:hint="eastAsia" w:ascii="宋体" w:hAnsi="宋体" w:eastAsia="宋体" w:cs="宋体"/>
          <w:color w:val="auto"/>
          <w:szCs w:val="21"/>
          <w:highlight w:val="none"/>
        </w:rPr>
        <w:t>在任何情况下无义务和责任承担此类费用。</w:t>
      </w:r>
    </w:p>
    <w:p w14:paraId="37A6FF6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 </w:t>
      </w:r>
      <w:r>
        <w:rPr>
          <w:rFonts w:hint="eastAsia" w:ascii="宋体" w:hAnsi="宋体" w:cs="宋体"/>
          <w:color w:val="auto"/>
          <w:szCs w:val="21"/>
          <w:highlight w:val="none"/>
          <w:lang w:eastAsia="zh-CN"/>
        </w:rPr>
        <w:t>磋商响应无效</w:t>
      </w:r>
      <w:r>
        <w:rPr>
          <w:rFonts w:hint="eastAsia" w:ascii="宋体" w:hAnsi="宋体" w:eastAsia="宋体" w:cs="宋体"/>
          <w:color w:val="auto"/>
          <w:szCs w:val="21"/>
          <w:highlight w:val="none"/>
        </w:rPr>
        <w:t>的情形</w:t>
      </w:r>
    </w:p>
    <w:p w14:paraId="1EBB4F6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5.1有下列情形之一的视为响应供应商相互串通竞标，响应文件将被视为无效：</w:t>
      </w:r>
    </w:p>
    <w:p w14:paraId="2477158E">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（1）不同响应供应商的响应文件由同一单位或者个人编制；或不同响应供应商报名的IP地址一致的；</w:t>
      </w:r>
    </w:p>
    <w:p w14:paraId="73DB1F1F">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（2）不同响应供应商委托同一单位或者个人办理磋商事宜；</w:t>
      </w:r>
    </w:p>
    <w:p w14:paraId="3140562A">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（3）不同的响应供应商的响应文件载明的项目管理员为同一个人；</w:t>
      </w:r>
    </w:p>
    <w:p w14:paraId="62481D3B">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（4）不同响应供应商的响应文件异常一致或磋商报价呈规律性差异；</w:t>
      </w:r>
    </w:p>
    <w:p w14:paraId="191A3C99">
      <w:pPr>
        <w:pStyle w:val="30"/>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（5）不同响应供应商的响应文件相互混装。</w:t>
      </w:r>
    </w:p>
    <w:p w14:paraId="5803430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5.2特别说明</w:t>
      </w:r>
    </w:p>
    <w:p w14:paraId="714B3FE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14:paraId="78113E1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14:paraId="1D434BB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（3）响应供应商应仔细阅读磋商文件的所有内容，按照磋商文件的要求提交响应文件，并对所提供的全部资料的真实性承担法律责任。</w:t>
      </w:r>
    </w:p>
    <w:p w14:paraId="41B9CD5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（4）响应供应商在采购活动中提供任何虚假材料，其</w:t>
      </w:r>
      <w:r>
        <w:rPr>
          <w:rFonts w:hint="eastAsia" w:ascii="宋体" w:hAnsi="宋体" w:cs="宋体"/>
          <w:color w:val="auto"/>
          <w:szCs w:val="21"/>
          <w:highlight w:val="none"/>
          <w:lang w:eastAsia="zh-CN"/>
        </w:rPr>
        <w:t>磋商响应无效</w:t>
      </w:r>
      <w:r>
        <w:rPr>
          <w:rFonts w:hint="eastAsia" w:ascii="宋体" w:hAnsi="宋体" w:eastAsia="宋体" w:cs="宋体"/>
          <w:color w:val="auto"/>
          <w:szCs w:val="21"/>
          <w:highlight w:val="none"/>
        </w:rPr>
        <w:t>，并报监管部门查处；成交后发现的，响应供应商须依照《中华人民共和国消费者权益保护法》第49条之规定双倍赔偿采购人，且民事赔偿并不免除违法响应供应商的行政与刑事责任。</w:t>
      </w:r>
    </w:p>
    <w:p w14:paraId="3223511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（5）本项目不允许转包、分包。如成交响应供应商出现转包或分包情形，采购单位有权取消其成交资格。</w:t>
      </w:r>
    </w:p>
    <w:p w14:paraId="62FFDF3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6、</w:t>
      </w:r>
      <w:r>
        <w:rPr>
          <w:rFonts w:hint="eastAsia" w:ascii="宋体" w:hAnsi="宋体" w:eastAsia="宋体" w:cs="宋体"/>
          <w:b/>
          <w:bCs/>
          <w:color w:val="auto"/>
          <w:sz w:val="24"/>
          <w:highlight w:val="none"/>
        </w:rPr>
        <w:t>磋商文件的澄清和修改</w:t>
      </w:r>
    </w:p>
    <w:p w14:paraId="2C24926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1C08D67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60F91F9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6.3澄清或者修改的内容为磋商文件的组成部分。当澄清或者修改通知就同一内容的表述不一致时，以最后发出的书面文件为准。</w:t>
      </w:r>
    </w:p>
    <w:p w14:paraId="6D90C57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磋商文件的澄清或者修改都应该通过本项目采购代理机构以法定形式发布，采购人非通过本机构，不得擅自澄清、答复、修改或补充磋商文件。</w:t>
      </w:r>
    </w:p>
    <w:p w14:paraId="6B81C45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采购代理机构可以视采购具体情况，延长响应文件提交截止时间和磋商时间，并在本项目竞争性磋商公告发布的同一媒体上发布变更公告。</w:t>
      </w:r>
    </w:p>
    <w:p w14:paraId="71A403CB">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二、竞争性磋商响应文件的编制</w:t>
      </w:r>
    </w:p>
    <w:p w14:paraId="39DA48E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竞争性磋商响应文件编制基本要求</w:t>
      </w:r>
    </w:p>
    <w:p w14:paraId="271683B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响应供应商提交的竞争性磋商响应文件以及响应供应商与</w:t>
      </w:r>
      <w:r>
        <w:rPr>
          <w:rFonts w:hint="eastAsia" w:ascii="宋体" w:hAnsi="宋体" w:eastAsia="宋体" w:cs="宋体"/>
          <w:color w:val="auto"/>
          <w:szCs w:val="21"/>
          <w:highlight w:val="none"/>
          <w:lang w:eastAsia="zh-CN"/>
        </w:rPr>
        <w:t>采购代理机构或</w:t>
      </w:r>
      <w:r>
        <w:rPr>
          <w:rFonts w:hint="eastAsia" w:ascii="宋体" w:hAnsi="宋体" w:eastAsia="宋体" w:cs="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14:paraId="391B9D7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7.2响应供应商应认真阅读、并充分理解本文件的全部内容（包括所有的补充、修改内容），承诺并履行本文件中各项条款规定及要求。</w:t>
      </w:r>
    </w:p>
    <w:p w14:paraId="5C101EC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竞争性磋商响应文件必须按本文件全部内容，包括所有的补充通知及附件进行编制。</w:t>
      </w:r>
    </w:p>
    <w:p w14:paraId="49F5B54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如因响应供应商只填写和提供了本文件要求的部分内容和附件，而给评审造成困难，其可能导致的结果和责任由响应供应商自行承担。</w:t>
      </w:r>
    </w:p>
    <w:p w14:paraId="5E7746A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7.6供应商编写的且在响应文件递交截止时间前递交的</w:t>
      </w:r>
      <w:r>
        <w:rPr>
          <w:rFonts w:hint="eastAsia" w:ascii="宋体" w:hAnsi="宋体" w:eastAsia="宋体" w:cs="宋体"/>
          <w:color w:val="auto"/>
          <w:szCs w:val="21"/>
          <w:highlight w:val="none"/>
          <w:lang w:eastAsia="zh-CN"/>
        </w:rPr>
        <w:t>响应文件由资格文件、报价文件和商务技术文件组成</w:t>
      </w:r>
      <w:r>
        <w:rPr>
          <w:rFonts w:hint="eastAsia" w:ascii="宋体" w:hAnsi="宋体" w:eastAsia="宋体" w:cs="宋体"/>
          <w:color w:val="auto"/>
          <w:szCs w:val="21"/>
          <w:highlight w:val="none"/>
        </w:rPr>
        <w:t>，必须包括下列内容：</w:t>
      </w:r>
    </w:p>
    <w:p w14:paraId="6582449F">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7.6.1响应文件的</w:t>
      </w:r>
      <w:r>
        <w:rPr>
          <w:rFonts w:hint="eastAsia" w:ascii="宋体" w:hAnsi="宋体" w:eastAsia="宋体" w:cs="宋体"/>
          <w:b/>
          <w:bCs/>
          <w:color w:val="auto"/>
          <w:szCs w:val="21"/>
          <w:highlight w:val="none"/>
          <w:lang w:eastAsia="zh-CN"/>
        </w:rPr>
        <w:t>资格文件</w:t>
      </w:r>
      <w:r>
        <w:rPr>
          <w:rFonts w:hint="eastAsia" w:ascii="宋体" w:hAnsi="宋体" w:eastAsia="宋体" w:cs="宋体"/>
          <w:b/>
          <w:bCs/>
          <w:color w:val="auto"/>
          <w:szCs w:val="21"/>
          <w:highlight w:val="none"/>
        </w:rPr>
        <w:t>主要包括下列内容：</w:t>
      </w:r>
    </w:p>
    <w:p w14:paraId="4BA34E3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（1）崇左市政府采购供应商信用承诺函</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格式</w:t>
      </w:r>
      <w:r>
        <w:rPr>
          <w:rFonts w:hint="eastAsia" w:ascii="宋体" w:hAnsi="宋体" w:eastAsia="宋体" w:cs="宋体"/>
          <w:b/>
          <w:bCs/>
          <w:color w:val="auto"/>
          <w:sz w:val="21"/>
          <w:szCs w:val="21"/>
          <w:highlight w:val="none"/>
          <w:lang w:eastAsia="zh-CN"/>
        </w:rPr>
        <w:t>后附，</w:t>
      </w:r>
      <w:r>
        <w:rPr>
          <w:rFonts w:hint="eastAsia" w:ascii="宋体" w:hAnsi="宋体" w:eastAsia="宋体" w:cs="宋体"/>
          <w:b/>
          <w:bCs/>
          <w:color w:val="auto"/>
          <w:sz w:val="21"/>
          <w:szCs w:val="21"/>
          <w:highlight w:val="none"/>
        </w:rPr>
        <w:t>必须提供，否则响应文件按无效响应处理）</w:t>
      </w:r>
    </w:p>
    <w:p w14:paraId="3DBAC99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有效的资质证书副本复印件或根据广西壮族自治区人民政府办公厅印发《关于支持建筑业企业增信心稳增长促转</w:t>
      </w:r>
      <w:r>
        <w:rPr>
          <w:rFonts w:hint="eastAsia" w:ascii="宋体" w:hAnsi="宋体" w:eastAsia="宋体" w:cs="宋体"/>
          <w:color w:val="auto"/>
          <w:sz w:val="21"/>
          <w:szCs w:val="21"/>
          <w:highlight w:val="none"/>
          <w:lang w:eastAsia="zh-CN"/>
        </w:rPr>
        <w:t>型若干措施》的通知（桂政办发〔2024〕62号）中“推动互跨专业承接业务”要求的证明材料复印件及有效的安全生产许可证副本复印件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（必须提供，否则响应文件按无效响应处理）</w:t>
      </w:r>
    </w:p>
    <w:p w14:paraId="27F24A9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）拟派项目经理的身份证复印件、注册建造师证和安全生产考核合格证书（B类）复印件</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（必须提供，否则响应文件按无效响应处理）</w:t>
      </w:r>
    </w:p>
    <w:p w14:paraId="6FAFFCC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供应商直接控股、管理关系信息表</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（必须提供，否则响应文件按无效响应处理）</w:t>
      </w:r>
    </w:p>
    <w:p w14:paraId="111EB94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eastAsia="zh-CN"/>
        </w:rPr>
        <w:t>或《政府采购促进中小企业发展管理办法 财库〔2020〕46号》要求提供的证明文件</w:t>
      </w:r>
      <w:r>
        <w:rPr>
          <w:rFonts w:hint="eastAsia" w:ascii="宋体" w:hAnsi="宋体" w:eastAsia="宋体" w:cs="宋体"/>
          <w:color w:val="auto"/>
          <w:szCs w:val="21"/>
          <w:highlight w:val="none"/>
        </w:rPr>
        <w:t>；</w:t>
      </w:r>
      <w:r>
        <w:rPr>
          <w:rFonts w:hint="eastAsia" w:ascii="宋体" w:hAnsi="宋体" w:eastAsia="宋体" w:cs="宋体"/>
          <w:b/>
          <w:bCs/>
          <w:color w:val="auto"/>
          <w:sz w:val="21"/>
          <w:szCs w:val="21"/>
          <w:highlight w:val="none"/>
        </w:rPr>
        <w:t>（必须提供，否则响应文件按无效响应处理）</w:t>
      </w:r>
    </w:p>
    <w:p w14:paraId="1785873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供</w:t>
      </w:r>
      <w:r>
        <w:rPr>
          <w:rFonts w:hint="eastAsia" w:ascii="宋体" w:hAnsi="宋体" w:eastAsia="宋体" w:cs="宋体"/>
          <w:color w:val="auto"/>
          <w:sz w:val="21"/>
          <w:szCs w:val="21"/>
          <w:highlight w:val="none"/>
          <w:lang w:eastAsia="zh-CN"/>
        </w:rPr>
        <w:t>应商认为有必要提供的声明及其他证明材料</w:t>
      </w:r>
      <w:r>
        <w:rPr>
          <w:rFonts w:hint="eastAsia" w:ascii="宋体" w:hAnsi="宋体" w:eastAsia="宋体" w:cs="宋体"/>
          <w:b/>
          <w:bCs/>
          <w:color w:val="auto"/>
          <w:sz w:val="21"/>
          <w:szCs w:val="21"/>
          <w:highlight w:val="none"/>
          <w:lang w:eastAsia="zh-CN"/>
        </w:rPr>
        <w:t>（如有，请提供）</w:t>
      </w:r>
      <w:r>
        <w:rPr>
          <w:rFonts w:hint="eastAsia" w:ascii="宋体" w:hAnsi="宋体" w:eastAsia="宋体" w:cs="宋体"/>
          <w:color w:val="auto"/>
          <w:sz w:val="21"/>
          <w:szCs w:val="21"/>
          <w:highlight w:val="none"/>
        </w:rPr>
        <w:t>。</w:t>
      </w:r>
    </w:p>
    <w:p w14:paraId="7B61402B">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7.6.2响应文件的</w:t>
      </w:r>
      <w:r>
        <w:rPr>
          <w:rFonts w:hint="eastAsia" w:ascii="宋体" w:hAnsi="宋体" w:eastAsia="宋体" w:cs="宋体"/>
          <w:b/>
          <w:bCs/>
          <w:color w:val="auto"/>
          <w:sz w:val="21"/>
          <w:szCs w:val="21"/>
          <w:highlight w:val="none"/>
          <w:lang w:eastAsia="zh-CN"/>
        </w:rPr>
        <w:t>报价文件</w:t>
      </w:r>
      <w:r>
        <w:rPr>
          <w:rFonts w:hint="eastAsia" w:ascii="宋体" w:hAnsi="宋体" w:eastAsia="宋体" w:cs="宋体"/>
          <w:b/>
          <w:bCs/>
          <w:color w:val="auto"/>
          <w:sz w:val="21"/>
          <w:szCs w:val="21"/>
          <w:highlight w:val="none"/>
        </w:rPr>
        <w:t>主要包括下列内容：</w:t>
      </w:r>
    </w:p>
    <w:p w14:paraId="37F32E9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）磋商函；</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6109B67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）磋商函附录；</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36BC4BB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）磋商报价表；</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 w:val="21"/>
          <w:szCs w:val="21"/>
          <w:highlight w:val="none"/>
        </w:rPr>
        <w:t>）</w:t>
      </w:r>
    </w:p>
    <w:p w14:paraId="330CBAC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已标价工程量清单</w:t>
      </w:r>
      <w:r>
        <w:rPr>
          <w:rFonts w:hint="eastAsia" w:ascii="宋体" w:hAnsi="宋体" w:eastAsia="宋体" w:cs="宋体"/>
          <w:color w:val="auto"/>
          <w:sz w:val="21"/>
          <w:szCs w:val="21"/>
          <w:highlight w:val="none"/>
        </w:rPr>
        <w:t>（格式</w:t>
      </w:r>
      <w:r>
        <w:rPr>
          <w:rFonts w:hint="eastAsia" w:ascii="宋体" w:hAnsi="宋体" w:cs="宋体"/>
          <w:color w:val="auto"/>
          <w:sz w:val="21"/>
          <w:szCs w:val="21"/>
          <w:highlight w:val="none"/>
          <w:lang w:val="en-US" w:eastAsia="zh-CN"/>
        </w:rPr>
        <w:t>自拟</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，否则响应文件按无效响应处理</w:t>
      </w:r>
      <w:r>
        <w:rPr>
          <w:rFonts w:hint="eastAsia" w:ascii="宋体" w:hAnsi="宋体" w:eastAsia="宋体" w:cs="宋体"/>
          <w:b/>
          <w:bCs/>
          <w:color w:val="auto"/>
          <w:szCs w:val="21"/>
          <w:highlight w:val="none"/>
        </w:rPr>
        <w:t>）</w:t>
      </w:r>
    </w:p>
    <w:p w14:paraId="71872C7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供应商认为有必要提供的声明及其他证明材料</w:t>
      </w:r>
      <w:r>
        <w:rPr>
          <w:rFonts w:hint="eastAsia" w:ascii="宋体" w:hAnsi="宋体" w:eastAsia="宋体" w:cs="宋体"/>
          <w:color w:val="auto"/>
          <w:szCs w:val="21"/>
          <w:highlight w:val="none"/>
        </w:rPr>
        <w:t>（如有，</w:t>
      </w:r>
      <w:r>
        <w:rPr>
          <w:rFonts w:hint="eastAsia" w:ascii="宋体" w:hAnsi="宋体" w:eastAsia="宋体" w:cs="宋体"/>
          <w:color w:val="auto"/>
          <w:szCs w:val="21"/>
          <w:highlight w:val="none"/>
          <w:lang w:eastAsia="zh-CN"/>
        </w:rPr>
        <w:t>请提供</w:t>
      </w:r>
      <w:r>
        <w:rPr>
          <w:rFonts w:hint="eastAsia" w:ascii="宋体" w:hAnsi="宋体" w:eastAsia="宋体" w:cs="宋体"/>
          <w:color w:val="auto"/>
          <w:szCs w:val="21"/>
          <w:highlight w:val="none"/>
        </w:rPr>
        <w:t>）</w:t>
      </w:r>
    </w:p>
    <w:p w14:paraId="2F303C77">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7.6.3响应文件</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 w:val="21"/>
          <w:szCs w:val="21"/>
          <w:highlight w:val="none"/>
          <w:lang w:eastAsia="zh-CN"/>
        </w:rPr>
        <w:t>商务</w:t>
      </w:r>
      <w:r>
        <w:rPr>
          <w:rFonts w:hint="eastAsia" w:ascii="宋体" w:hAnsi="宋体" w:eastAsia="宋体" w:cs="宋体"/>
          <w:b/>
          <w:bCs/>
          <w:color w:val="auto"/>
          <w:szCs w:val="21"/>
          <w:highlight w:val="none"/>
          <w:lang w:eastAsia="zh-CN"/>
        </w:rPr>
        <w:t>技术文件主要包括下列内容：</w:t>
      </w:r>
    </w:p>
    <w:p w14:paraId="6266A8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（1）法定代表人身份证明书，须附上法定代表人身份证复印件；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66EC3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（2）法定代表人授权委托书，须附上委托代理人的身份证复印件；</w:t>
      </w:r>
      <w:r>
        <w:rPr>
          <w:rFonts w:hint="eastAsia" w:ascii="宋体" w:hAnsi="宋体" w:eastAsia="宋体" w:cs="宋体"/>
          <w:b/>
          <w:bCs/>
          <w:color w:val="auto"/>
          <w:sz w:val="21"/>
          <w:szCs w:val="21"/>
          <w:highlight w:val="none"/>
          <w:lang w:val="en-US" w:eastAsia="zh-CN"/>
        </w:rPr>
        <w:t>（委托代理时必须提供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47F54B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（3）无虚假应标、串通竞标行为的承诺函</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sz w:val="21"/>
          <w:szCs w:val="21"/>
          <w:highlight w:val="none"/>
          <w:lang w:val="en-US" w:eastAsia="zh-CN"/>
        </w:rPr>
        <w:t>）</w:t>
      </w:r>
    </w:p>
    <w:p w14:paraId="1C365D4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（4）施工组织设计（格式自拟）</w:t>
      </w:r>
    </w:p>
    <w:p w14:paraId="40B0DB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（5）项目管理机</w:t>
      </w:r>
      <w:r>
        <w:rPr>
          <w:rFonts w:hint="eastAsia" w:ascii="宋体" w:hAnsi="宋体" w:eastAsia="宋体" w:cs="宋体"/>
          <w:color w:val="auto"/>
          <w:kern w:val="2"/>
          <w:sz w:val="21"/>
          <w:szCs w:val="21"/>
          <w:highlight w:val="none"/>
          <w:lang w:val="en-US" w:eastAsia="zh-CN" w:bidi="ar-SA"/>
        </w:rPr>
        <w:t>构：</w:t>
      </w:r>
      <w:r>
        <w:rPr>
          <w:rFonts w:hint="eastAsia" w:ascii="宋体" w:hAnsi="宋体" w:eastAsia="宋体" w:cs="宋体"/>
          <w:b/>
          <w:bCs/>
          <w:color w:val="auto"/>
          <w:kern w:val="2"/>
          <w:sz w:val="21"/>
          <w:szCs w:val="21"/>
          <w:highlight w:val="none"/>
          <w:lang w:val="en-US" w:eastAsia="zh-CN" w:bidi="ar-SA"/>
        </w:rPr>
        <w:t>(格式后附</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必须提供，否则响应文件按无效响应处理</w:t>
      </w:r>
      <w:r>
        <w:rPr>
          <w:rFonts w:hint="eastAsia" w:ascii="宋体" w:hAnsi="宋体" w:eastAsia="宋体" w:cs="宋体"/>
          <w:b/>
          <w:bCs/>
          <w:color w:val="auto"/>
          <w:kern w:val="2"/>
          <w:sz w:val="21"/>
          <w:szCs w:val="21"/>
          <w:highlight w:val="none"/>
          <w:lang w:val="en-US" w:eastAsia="zh-CN" w:bidi="ar-SA"/>
        </w:rPr>
        <w:t>）</w:t>
      </w:r>
    </w:p>
    <w:p w14:paraId="7B2176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1）项目管理机构配备情况表；</w:t>
      </w:r>
    </w:p>
    <w:p w14:paraId="1FD6CC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2）项目经理（注册建造师）简历表；</w:t>
      </w:r>
    </w:p>
    <w:p w14:paraId="55AFC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3）项目技术负责人简历表。</w:t>
      </w:r>
    </w:p>
    <w:p w14:paraId="54376D3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（6）供应商认为有必要提供的声明及其他证明材料（如有，请提供）</w:t>
      </w:r>
    </w:p>
    <w:p w14:paraId="0FF873C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color w:val="auto"/>
          <w:spacing w:val="0"/>
          <w:kern w:val="2"/>
          <w:sz w:val="21"/>
          <w:szCs w:val="21"/>
          <w:highlight w:val="none"/>
          <w:lang w:val="en-US" w:eastAsia="zh-CN" w:bidi="ar-SA"/>
        </w:rPr>
      </w:pPr>
      <w:r>
        <w:rPr>
          <w:rFonts w:hint="eastAsia" w:ascii="宋体" w:hAnsi="宋体" w:eastAsia="宋体" w:cs="宋体"/>
          <w:color w:val="auto"/>
          <w:szCs w:val="21"/>
          <w:highlight w:val="none"/>
          <w:lang w:val="en-US" w:eastAsia="zh-CN"/>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平台（https://www.gcy.zfcg.gxzf.gov.cn/）个人CA证书签字章的可在响应文件中涉及到签字的位置手写签字后扫描或者拍照做成PDF的格式上传，无个人CA证书签章或手写签字的，响应文件按无效处理</w:t>
      </w:r>
      <w:r>
        <w:rPr>
          <w:rFonts w:hint="eastAsia" w:ascii="宋体" w:hAnsi="宋体" w:eastAsia="宋体" w:cs="宋体"/>
          <w:b w:val="0"/>
          <w:color w:val="auto"/>
          <w:spacing w:val="0"/>
          <w:kern w:val="2"/>
          <w:sz w:val="21"/>
          <w:szCs w:val="21"/>
          <w:highlight w:val="none"/>
          <w:lang w:val="en-US" w:eastAsia="zh-CN" w:bidi="ar-SA"/>
        </w:rPr>
        <w:t>。</w:t>
      </w:r>
    </w:p>
    <w:p w14:paraId="3A9ADB2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8.计量单位</w:t>
      </w:r>
    </w:p>
    <w:p w14:paraId="4E9354F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8.1除技术要求中另有规定外，本文件所要求使用的计量单位均应采用国家法定计量单位。</w:t>
      </w:r>
    </w:p>
    <w:p w14:paraId="66A8304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三、采购预算与磋商报价要求</w:t>
      </w:r>
    </w:p>
    <w:p w14:paraId="6DEE9D5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9.1本项目采购预算金额为：</w:t>
      </w:r>
      <w:r>
        <w:rPr>
          <w:rFonts w:hint="eastAsia" w:ascii="宋体" w:hAnsi="宋体" w:eastAsia="宋体" w:cs="宋体"/>
          <w:color w:val="auto"/>
          <w:szCs w:val="21"/>
          <w:highlight w:val="none"/>
          <w:lang w:val="en-US" w:eastAsia="zh-CN"/>
        </w:rPr>
        <w:t>与竞争性磋商公告一致，</w:t>
      </w:r>
      <w:r>
        <w:rPr>
          <w:rFonts w:hint="eastAsia" w:ascii="宋体" w:hAnsi="宋体" w:eastAsia="宋体" w:cs="宋体"/>
          <w:color w:val="auto"/>
          <w:szCs w:val="21"/>
          <w:highlight w:val="none"/>
        </w:rPr>
        <w:t>报价超出采购预算总金额</w:t>
      </w:r>
      <w:r>
        <w:rPr>
          <w:rFonts w:hint="eastAsia" w:ascii="宋体" w:hAnsi="宋体" w:cs="宋体"/>
          <w:color w:val="auto"/>
          <w:szCs w:val="21"/>
          <w:highlight w:val="none"/>
          <w:lang w:val="en-US" w:eastAsia="zh-CN"/>
        </w:rPr>
        <w:t>或分项采购预算金额</w:t>
      </w:r>
      <w:r>
        <w:rPr>
          <w:rFonts w:hint="eastAsia" w:ascii="宋体" w:hAnsi="宋体" w:eastAsia="宋体" w:cs="宋体"/>
          <w:color w:val="auto"/>
          <w:szCs w:val="21"/>
          <w:highlight w:val="none"/>
        </w:rPr>
        <w:t>的将被视为无效竞标。</w:t>
      </w:r>
    </w:p>
    <w:p w14:paraId="266D0B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9.2本工程采用</w:t>
      </w:r>
      <w:r>
        <w:rPr>
          <w:rFonts w:hint="eastAsia" w:ascii="宋体" w:hAnsi="宋体" w:eastAsia="宋体" w:cs="宋体"/>
          <w:b/>
          <w:color w:val="auto"/>
          <w:szCs w:val="21"/>
          <w:highlight w:val="none"/>
          <w:u w:val="single"/>
        </w:rPr>
        <w:t>工程量清单</w:t>
      </w:r>
      <w:r>
        <w:rPr>
          <w:rFonts w:hint="eastAsia" w:ascii="宋体" w:hAnsi="宋体" w:eastAsia="宋体" w:cs="宋体"/>
          <w:bCs/>
          <w:color w:val="auto"/>
          <w:szCs w:val="21"/>
          <w:highlight w:val="none"/>
        </w:rPr>
        <w:t>方式</w:t>
      </w:r>
      <w:r>
        <w:rPr>
          <w:rFonts w:hint="eastAsia" w:ascii="宋体" w:hAnsi="宋体" w:eastAsia="宋体" w:cs="宋体"/>
          <w:color w:val="auto"/>
          <w:szCs w:val="21"/>
          <w:highlight w:val="none"/>
        </w:rPr>
        <w:t>报价</w:t>
      </w:r>
      <w:r>
        <w:rPr>
          <w:rFonts w:hint="eastAsia" w:ascii="宋体" w:hAnsi="宋体" w:eastAsia="宋体" w:cs="宋体"/>
          <w:color w:val="auto"/>
          <w:highlight w:val="none"/>
        </w:rPr>
        <w:t>。</w:t>
      </w:r>
    </w:p>
    <w:p w14:paraId="46C6B140">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w:t>
      </w:r>
      <w:r>
        <w:rPr>
          <w:rFonts w:hint="eastAsia" w:ascii="宋体" w:hAnsi="宋体" w:eastAsia="宋体" w:cs="宋体"/>
          <w:color w:val="auto"/>
          <w:szCs w:val="21"/>
          <w:highlight w:val="none"/>
        </w:rPr>
        <w:t>合同价款采用</w:t>
      </w:r>
      <w:r>
        <w:rPr>
          <w:rFonts w:hint="eastAsia" w:ascii="宋体" w:hAnsi="宋体" w:eastAsia="宋体" w:cs="宋体"/>
          <w:b/>
          <w:bCs/>
          <w:color w:val="auto"/>
          <w:szCs w:val="21"/>
          <w:highlight w:val="none"/>
          <w:u w:val="single"/>
        </w:rPr>
        <w:t>单价合同</w:t>
      </w:r>
      <w:r>
        <w:rPr>
          <w:rFonts w:hint="eastAsia" w:ascii="宋体" w:hAnsi="宋体" w:eastAsia="宋体" w:cs="宋体"/>
          <w:b/>
          <w:color w:val="auto"/>
          <w:highlight w:val="none"/>
          <w:u w:val="single"/>
        </w:rPr>
        <w:t xml:space="preserve"> </w:t>
      </w:r>
      <w:r>
        <w:rPr>
          <w:rFonts w:hint="eastAsia" w:ascii="宋体" w:hAnsi="宋体" w:eastAsia="宋体" w:cs="宋体"/>
          <w:color w:val="auto"/>
          <w:szCs w:val="21"/>
          <w:highlight w:val="none"/>
        </w:rPr>
        <w:t>的方式确定，工程量按实际结算，</w:t>
      </w:r>
      <w:r>
        <w:rPr>
          <w:rFonts w:hint="eastAsia" w:ascii="宋体" w:hAnsi="宋体" w:eastAsia="宋体" w:cs="宋体"/>
          <w:bCs/>
          <w:color w:val="auto"/>
          <w:szCs w:val="21"/>
          <w:highlight w:val="none"/>
        </w:rPr>
        <w:t>磋商报价</w:t>
      </w:r>
      <w:r>
        <w:rPr>
          <w:rFonts w:hint="eastAsia" w:ascii="宋体" w:hAnsi="宋体" w:eastAsia="宋体" w:cs="宋体"/>
          <w:color w:val="auto"/>
          <w:szCs w:val="21"/>
          <w:highlight w:val="none"/>
        </w:rPr>
        <w:t>为</w:t>
      </w:r>
      <w:r>
        <w:rPr>
          <w:rFonts w:hint="eastAsia" w:ascii="宋体" w:hAnsi="宋体" w:eastAsia="宋体" w:cs="宋体"/>
          <w:bCs/>
          <w:color w:val="auto"/>
          <w:szCs w:val="21"/>
          <w:highlight w:val="none"/>
        </w:rPr>
        <w:t>供应商</w:t>
      </w:r>
      <w:r>
        <w:rPr>
          <w:rFonts w:hint="eastAsia" w:ascii="宋体" w:hAnsi="宋体" w:eastAsia="宋体" w:cs="宋体"/>
          <w:color w:val="auto"/>
          <w:szCs w:val="21"/>
          <w:highlight w:val="none"/>
        </w:rPr>
        <w:t>在</w:t>
      </w:r>
      <w:r>
        <w:rPr>
          <w:rFonts w:hint="eastAsia" w:ascii="宋体" w:hAnsi="宋体" w:eastAsia="宋体" w:cs="宋体"/>
          <w:bCs/>
          <w:color w:val="auto"/>
          <w:szCs w:val="21"/>
          <w:highlight w:val="none"/>
        </w:rPr>
        <w:t>响应文件</w:t>
      </w:r>
      <w:r>
        <w:rPr>
          <w:rFonts w:hint="eastAsia" w:ascii="宋体" w:hAnsi="宋体" w:eastAsia="宋体" w:cs="宋体"/>
          <w:color w:val="auto"/>
          <w:szCs w:val="21"/>
          <w:highlight w:val="none"/>
        </w:rPr>
        <w:t>中提出的各项支付金额的总和。</w:t>
      </w:r>
    </w:p>
    <w:p w14:paraId="47B92E0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9.2.2</w:t>
      </w:r>
      <w:r>
        <w:rPr>
          <w:rFonts w:hint="eastAsia" w:ascii="宋体" w:hAnsi="宋体" w:eastAsia="宋体" w:cs="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14:paraId="190750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9.2.3因设计变更引起工程项目、工程量变化的，变更合同价款按下列方法进行：</w:t>
      </w:r>
    </w:p>
    <w:p w14:paraId="5053BFF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（1）工程量清单中有相同项目的按供应商谈判时的成交价格进行结算；</w:t>
      </w:r>
    </w:p>
    <w:p w14:paraId="0A0459F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（2）有类似项目的参考类似成交价格结算；</w:t>
      </w:r>
    </w:p>
    <w:p w14:paraId="2104522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eastAsia="宋体" w:cs="宋体"/>
          <w:color w:val="auto"/>
          <w:szCs w:val="21"/>
          <w:highlight w:val="none"/>
          <w:lang w:eastAsia="zh-CN"/>
        </w:rPr>
        <w:t>崇左市建设工程造价信息</w:t>
      </w:r>
      <w:r>
        <w:rPr>
          <w:rFonts w:hint="eastAsia" w:ascii="宋体" w:hAnsi="宋体" w:eastAsia="宋体" w:cs="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14:paraId="5E0A28B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9.2.4</w:t>
      </w:r>
      <w:r>
        <w:rPr>
          <w:rFonts w:hint="eastAsia" w:ascii="宋体" w:hAnsi="宋体" w:eastAsia="宋体" w:cs="宋体"/>
          <w:color w:val="auto"/>
          <w:szCs w:val="21"/>
          <w:highlight w:val="none"/>
        </w:rPr>
        <w:t>供应商应认真填写工程量清单中所列的所有各细目的单价和合价，填写工程量清单时应注意：</w:t>
      </w:r>
    </w:p>
    <w:p w14:paraId="07C3030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（1）有工程数量的应报单价和合价。</w:t>
      </w:r>
    </w:p>
    <w:p w14:paraId="6DA35C8B">
      <w:pPr>
        <w:pStyle w:val="25"/>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（2）供应商应按采购人提供的工程量清单中列出的工程项目和工程量填报单价和合价。每一项目只允许有一个报价。任何有选择的报价将不予接受。</w:t>
      </w:r>
      <w:r>
        <w:rPr>
          <w:rFonts w:hint="eastAsia" w:ascii="宋体" w:hAnsi="宋体" w:eastAsia="宋体" w:cs="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hint="eastAsia" w:ascii="宋体" w:hAnsi="宋体" w:eastAsia="宋体" w:cs="宋体"/>
          <w:color w:val="auto"/>
          <w:szCs w:val="21"/>
          <w:highlight w:val="none"/>
        </w:rPr>
        <w:t>。</w:t>
      </w:r>
    </w:p>
    <w:p w14:paraId="1B7BEC0D">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highlight w:val="none"/>
        </w:rPr>
        <w:t>9.2.5</w:t>
      </w:r>
      <w:r>
        <w:rPr>
          <w:rFonts w:hint="eastAsia" w:ascii="宋体" w:hAnsi="宋体" w:eastAsia="宋体" w:cs="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14:paraId="41F85F7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9.2.6</w:t>
      </w:r>
      <w:r>
        <w:rPr>
          <w:rFonts w:hint="eastAsia" w:ascii="宋体" w:hAnsi="宋体" w:eastAsia="宋体" w:cs="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14:paraId="08117EC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9.2.7</w:t>
      </w:r>
      <w:r>
        <w:rPr>
          <w:rFonts w:hint="eastAsia" w:ascii="宋体" w:hAnsi="宋体" w:eastAsia="宋体" w:cs="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14:paraId="626EA925">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9.2.8</w:t>
      </w:r>
      <w:r>
        <w:rPr>
          <w:rFonts w:hint="eastAsia" w:ascii="宋体" w:hAnsi="宋体" w:eastAsia="宋体" w:cs="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14:paraId="7A94CCF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9.2.9</w:t>
      </w:r>
      <w:r>
        <w:rPr>
          <w:rFonts w:hint="eastAsia" w:ascii="宋体" w:hAnsi="宋体" w:eastAsia="宋体" w:cs="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14:paraId="6ACD734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9.2.10</w:t>
      </w:r>
      <w:r>
        <w:rPr>
          <w:rFonts w:hint="eastAsia" w:ascii="宋体" w:hAnsi="宋体" w:eastAsia="宋体" w:cs="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14:paraId="5A1EFA2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9.2.11</w:t>
      </w:r>
      <w:r>
        <w:rPr>
          <w:rFonts w:hint="eastAsia" w:ascii="宋体" w:hAnsi="宋体" w:eastAsia="宋体" w:cs="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14:paraId="543C05C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highlight w:val="none"/>
        </w:rPr>
        <w:t>9.2.12</w:t>
      </w:r>
      <w:r>
        <w:rPr>
          <w:rFonts w:hint="eastAsia" w:ascii="宋体" w:hAnsi="宋体" w:eastAsia="宋体" w:cs="宋体"/>
          <w:b/>
          <w:color w:val="auto"/>
          <w:szCs w:val="21"/>
          <w:highlight w:val="none"/>
        </w:rPr>
        <w:t>本项目采用多次报价方式，未书面退出磋商的供应商必须在规定时间内登录</w:t>
      </w:r>
      <w:r>
        <w:rPr>
          <w:rFonts w:hint="eastAsia" w:ascii="宋体" w:hAnsi="宋体" w:eastAsia="宋体" w:cs="宋体"/>
          <w:b/>
          <w:color w:val="auto"/>
          <w:szCs w:val="21"/>
          <w:highlight w:val="none"/>
          <w:lang w:eastAsia="zh-CN"/>
        </w:rPr>
        <w:t>广西政府采购云平台（https://www.gcy.zfcg.gxzf.gov.cn/）</w:t>
      </w:r>
      <w:r>
        <w:rPr>
          <w:rFonts w:hint="eastAsia" w:ascii="宋体" w:hAnsi="宋体" w:eastAsia="宋体" w:cs="宋体"/>
          <w:b/>
          <w:color w:val="auto"/>
          <w:szCs w:val="21"/>
          <w:highlight w:val="none"/>
        </w:rPr>
        <w:t>在线提交最后报价，其最后报价不得超出采购预算；磋商过程中磋商文件未作实质性变动的，最后报价不得超过首次报价。供应商的最终报价如有变动，则必须以工程量清单报价表（已标价工程量清单）的格式编制提交，供应商须提前做好相关准备并按时上传最终</w:t>
      </w:r>
      <w:r>
        <w:rPr>
          <w:rFonts w:hint="eastAsia" w:ascii="宋体" w:hAnsi="宋体" w:eastAsia="宋体" w:cs="宋体"/>
          <w:b/>
          <w:color w:val="auto"/>
          <w:szCs w:val="21"/>
          <w:highlight w:val="none"/>
          <w:lang w:eastAsia="zh-CN"/>
        </w:rPr>
        <w:t>商务</w:t>
      </w:r>
      <w:r>
        <w:rPr>
          <w:rFonts w:hint="eastAsia" w:ascii="宋体" w:hAnsi="宋体" w:eastAsia="宋体" w:cs="宋体"/>
          <w:b/>
          <w:color w:val="auto"/>
          <w:szCs w:val="21"/>
          <w:highlight w:val="none"/>
        </w:rPr>
        <w:t>报价文件，否则</w:t>
      </w:r>
      <w:r>
        <w:rPr>
          <w:rFonts w:hint="eastAsia" w:ascii="宋体" w:hAnsi="宋体" w:cs="宋体"/>
          <w:b/>
          <w:color w:val="auto"/>
          <w:szCs w:val="21"/>
          <w:highlight w:val="none"/>
          <w:lang w:eastAsia="zh-CN"/>
        </w:rPr>
        <w:t>磋商响应无效</w:t>
      </w:r>
      <w:r>
        <w:rPr>
          <w:rFonts w:hint="eastAsia" w:ascii="宋体" w:hAnsi="宋体" w:eastAsia="宋体" w:cs="宋体"/>
          <w:b/>
          <w:color w:val="auto"/>
          <w:szCs w:val="21"/>
          <w:highlight w:val="none"/>
        </w:rPr>
        <w:t>。</w:t>
      </w:r>
    </w:p>
    <w:p w14:paraId="7854B5C7">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9.2.13供应商的竞标报价须按</w:t>
      </w:r>
      <w:r>
        <w:rPr>
          <w:rFonts w:hint="eastAsia" w:ascii="宋体" w:hAnsi="宋体" w:cs="宋体"/>
          <w:b/>
          <w:color w:val="auto"/>
          <w:szCs w:val="21"/>
          <w:highlight w:val="none"/>
          <w:lang w:val="en-US" w:eastAsia="zh-CN"/>
        </w:rPr>
        <w:t>竞争性磋商文件</w:t>
      </w:r>
      <w:r>
        <w:rPr>
          <w:rFonts w:hint="eastAsia" w:ascii="宋体" w:hAnsi="宋体" w:eastAsia="宋体" w:cs="宋体"/>
          <w:b/>
          <w:color w:val="auto"/>
          <w:szCs w:val="21"/>
          <w:highlight w:val="none"/>
          <w:lang w:val="en-US" w:eastAsia="zh-CN"/>
        </w:rPr>
        <w:t>及澄清答疑中所确认的工程量清单及清单顺序进行报价，否则，将视为实质上不响应</w:t>
      </w:r>
      <w:r>
        <w:rPr>
          <w:rFonts w:hint="eastAsia" w:ascii="宋体" w:hAnsi="宋体" w:cs="宋体"/>
          <w:b/>
          <w:color w:val="auto"/>
          <w:szCs w:val="21"/>
          <w:highlight w:val="none"/>
          <w:lang w:val="en-US" w:eastAsia="zh-CN"/>
        </w:rPr>
        <w:t>竞争性磋商文件</w:t>
      </w:r>
      <w:r>
        <w:rPr>
          <w:rFonts w:hint="eastAsia" w:ascii="宋体" w:hAnsi="宋体" w:eastAsia="宋体" w:cs="宋体"/>
          <w:b/>
          <w:color w:val="auto"/>
          <w:szCs w:val="21"/>
          <w:highlight w:val="none"/>
          <w:lang w:val="en-US" w:eastAsia="zh-CN"/>
        </w:rPr>
        <w:t>的要求。</w:t>
      </w:r>
    </w:p>
    <w:p w14:paraId="6D80574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9.3</w:t>
      </w:r>
      <w:r>
        <w:rPr>
          <w:rFonts w:hint="eastAsia" w:ascii="宋体" w:hAnsi="宋体" w:eastAsia="宋体" w:cs="宋体"/>
          <w:color w:val="auto"/>
          <w:szCs w:val="21"/>
          <w:highlight w:val="none"/>
        </w:rPr>
        <w:t>计算依据：</w:t>
      </w:r>
    </w:p>
    <w:p w14:paraId="4A070CD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highlight w:val="none"/>
        </w:rPr>
        <w:t>9.3.1本</w:t>
      </w:r>
      <w:r>
        <w:rPr>
          <w:rFonts w:hint="eastAsia" w:ascii="宋体" w:hAnsi="宋体" w:eastAsia="宋体" w:cs="宋体"/>
          <w:color w:val="auto"/>
          <w:szCs w:val="21"/>
          <w:highlight w:val="none"/>
        </w:rPr>
        <w:t>工程的计算依据：</w:t>
      </w:r>
      <w:r>
        <w:rPr>
          <w:rFonts w:hint="eastAsia" w:ascii="宋体" w:hAnsi="宋体" w:eastAsia="宋体" w:cs="宋体"/>
          <w:b/>
          <w:color w:val="auto"/>
          <w:szCs w:val="21"/>
          <w:highlight w:val="none"/>
        </w:rPr>
        <w:t>详见工程量清单</w:t>
      </w:r>
    </w:p>
    <w:p w14:paraId="557F4E4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磋商有效期：</w:t>
      </w:r>
    </w:p>
    <w:p w14:paraId="3AD1188E">
      <w:pPr>
        <w:pStyle w:val="14"/>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9.4.1磋商截止日期后</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w:t>
      </w:r>
    </w:p>
    <w:p w14:paraId="5510FEA0">
      <w:pPr>
        <w:pStyle w:val="14"/>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 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.4条的规定仍然适用。</w:t>
      </w:r>
    </w:p>
    <w:p w14:paraId="7B60ADB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四、电子响应文件的制作、加密要求、</w:t>
      </w:r>
      <w:r>
        <w:rPr>
          <w:rFonts w:hint="eastAsia" w:ascii="宋体" w:hAnsi="宋体" w:eastAsia="宋体" w:cs="宋体"/>
          <w:b/>
          <w:color w:val="auto"/>
          <w:kern w:val="0"/>
          <w:szCs w:val="21"/>
          <w:highlight w:val="none"/>
        </w:rPr>
        <w:t>供应商公章及签字</w:t>
      </w:r>
    </w:p>
    <w:p w14:paraId="321590F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b/>
          <w:color w:val="auto"/>
          <w:szCs w:val="21"/>
          <w:highlight w:val="none"/>
        </w:rPr>
        <w:t>电子响应文件的制作、加密要求</w:t>
      </w:r>
    </w:p>
    <w:p w14:paraId="39CFA97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10.1.1供应商制作电子响应文件前，应登陆</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进行“申请获取采购文件”操作，否则，有可能导致无法在线编制响应文件并参与竞标，其不利后果由供应商自行承担。</w:t>
      </w:r>
    </w:p>
    <w:p w14:paraId="657A580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10.1.2供应商下载或获取竞争性磋商文件后，登录</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电子投标客户端”，按照本磋商文件规定的响应文件格式、顺序以及</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的要求，通过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电子投标客户端”编制电子响应文件。</w:t>
      </w:r>
    </w:p>
    <w:p w14:paraId="0918CC9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10.1.3供应商应按</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7A24328">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10.1.4电子响应文件不得涂改，若有修改错漏处，须由法定代表人（负责人、自然人）或授权委托代理人通过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电子投标客户端”采用</w:t>
      </w:r>
      <w:r>
        <w:rPr>
          <w:rFonts w:hint="eastAsia" w:ascii="宋体" w:hAnsi="宋体" w:eastAsia="宋体" w:cs="宋体"/>
          <w:color w:val="auto"/>
          <w:szCs w:val="21"/>
          <w:highlight w:val="none"/>
          <w:lang w:eastAsia="zh-CN"/>
        </w:rPr>
        <w:t>广西政府采购云平台（https://www.gcy.zfcg.gxzf.gov.cn/）个人CA证书签字章</w:t>
      </w:r>
      <w:r>
        <w:rPr>
          <w:rFonts w:hint="eastAsia" w:ascii="宋体" w:hAnsi="宋体" w:eastAsia="宋体" w:cs="宋体"/>
          <w:color w:val="auto"/>
          <w:szCs w:val="21"/>
          <w:highlight w:val="none"/>
        </w:rPr>
        <w:t>，没有办理</w:t>
      </w:r>
      <w:r>
        <w:rPr>
          <w:rFonts w:hint="eastAsia" w:ascii="宋体" w:hAnsi="宋体" w:eastAsia="宋体" w:cs="宋体"/>
          <w:color w:val="auto"/>
          <w:szCs w:val="21"/>
          <w:highlight w:val="none"/>
          <w:lang w:eastAsia="zh-CN"/>
        </w:rPr>
        <w:t>广西政府采购云平台（https://www.gcy.zfcg.gxzf.gov.cn/）个人CA证书签字章</w:t>
      </w:r>
      <w:r>
        <w:rPr>
          <w:rFonts w:hint="eastAsia" w:ascii="宋体" w:hAnsi="宋体" w:eastAsia="宋体" w:cs="宋体"/>
          <w:color w:val="auto"/>
          <w:szCs w:val="21"/>
          <w:highlight w:val="none"/>
        </w:rPr>
        <w:t>的，在响应文件中响应位置手写签字后扫描或者拍照</w:t>
      </w:r>
      <w:r>
        <w:rPr>
          <w:rFonts w:hint="eastAsia" w:ascii="宋体" w:hAnsi="宋体" w:eastAsia="宋体" w:cs="宋体"/>
          <w:color w:val="auto"/>
          <w:szCs w:val="21"/>
          <w:highlight w:val="none"/>
          <w:lang w:eastAsia="zh-CN"/>
        </w:rPr>
        <w:t>转换</w:t>
      </w:r>
      <w:r>
        <w:rPr>
          <w:rFonts w:hint="eastAsia" w:ascii="宋体" w:hAnsi="宋体" w:eastAsia="宋体" w:cs="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14:paraId="2FA9802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10.1.5供应商编制、生成电子响应文件后应当加密响应文件。供应商未按规定编制并加密的响应文件，</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将予以拒收。</w:t>
      </w:r>
    </w:p>
    <w:p w14:paraId="7D302EDE">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10.2供应商公章及签字</w:t>
      </w:r>
    </w:p>
    <w:p w14:paraId="7690302D">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10.2.1本竞争性磋商文件中描述供应商的“公章”是指供应商通过指定电子化政府采购平台办理数字证书（CA认证证书）获得的以法定主体行为名称制作的电子印章。</w:t>
      </w:r>
    </w:p>
    <w:p w14:paraId="789B0DE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10.2.2本竞争性磋商文件中要求供应商对其电子响应文件的相关内容加盖公章的，均指采用CA证书签章。</w:t>
      </w:r>
    </w:p>
    <w:p w14:paraId="26F4E2D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2D8D9B1">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 首次响应文件的提交、撤回、修改、响应文件的解密</w:t>
      </w:r>
    </w:p>
    <w:p w14:paraId="65F386E0">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11.1首次响应文件的提交、撤回、修改</w:t>
      </w:r>
    </w:p>
    <w:p w14:paraId="10072BFB">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11.1.1响应文件的提交截止时间：详见竞争性磋商公告</w:t>
      </w:r>
    </w:p>
    <w:p w14:paraId="3E82D19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11.1.2地点：通过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在线提交。</w:t>
      </w:r>
    </w:p>
    <w:p w14:paraId="130EBEB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11.1.3供应商应当在响应文件提交截止时间前，将生成的电子响应文件上传提交至</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的，视为未提交响应文件。</w:t>
      </w:r>
    </w:p>
    <w:p w14:paraId="29F2D49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11.1.4除竞争性磋商文件另有规定外，供应商所提交的响应文件不予退还。</w:t>
      </w:r>
    </w:p>
    <w:p w14:paraId="2D1F979E">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11.2响应文件的解密</w:t>
      </w:r>
    </w:p>
    <w:p w14:paraId="78957763">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eastAsia="宋体" w:cs="宋体"/>
          <w:color w:val="auto"/>
          <w:szCs w:val="21"/>
          <w:highlight w:val="none"/>
          <w:lang w:val="en-US" w:eastAsia="zh-CN"/>
        </w:rPr>
        <w:t>18.2</w:t>
      </w:r>
      <w:r>
        <w:rPr>
          <w:rFonts w:hint="eastAsia" w:ascii="宋体" w:hAnsi="宋体" w:eastAsia="宋体" w:cs="宋体"/>
          <w:color w:val="auto"/>
          <w:szCs w:val="21"/>
          <w:highlight w:val="none"/>
        </w:rPr>
        <w:t>电子交易活动的中止。)</w:t>
      </w:r>
    </w:p>
    <w:p w14:paraId="28771129">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如供应商成功解密响应文件，但未在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电子开标大厅参加磋商的，视同认可磋商过程和结果，由此产生的后果由供应商自行负责。参与磋商的供应商不足3家的，不得磋商。</w:t>
      </w:r>
    </w:p>
    <w:p w14:paraId="172595BF">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 迟交的竞争性磋商响应文件</w:t>
      </w:r>
    </w:p>
    <w:p w14:paraId="29D43E7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采购代理及够</w:t>
      </w:r>
      <w:r>
        <w:rPr>
          <w:rFonts w:hint="eastAsia" w:ascii="宋体" w:hAnsi="宋体" w:eastAsia="宋体" w:cs="宋体"/>
          <w:color w:val="auto"/>
          <w:szCs w:val="21"/>
          <w:highlight w:val="none"/>
        </w:rPr>
        <w:t>将拒绝或原封退回在其规定的递交竞争性磋商响应文件截止时间之后收到的任何竞争性磋商响应文件。</w:t>
      </w:r>
    </w:p>
    <w:p w14:paraId="2C5DF901">
      <w:pPr>
        <w:pStyle w:val="25"/>
        <w:spacing w:line="360" w:lineRule="auto"/>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五、竞争性磋商（简称磋商）与评审</w:t>
      </w:r>
    </w:p>
    <w:p w14:paraId="417EDDD2">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13磋商小组组成及磋商时间、地点、人员</w:t>
      </w:r>
    </w:p>
    <w:p w14:paraId="0F1A45EF">
      <w:pPr>
        <w:spacing w:line="380" w:lineRule="exact"/>
        <w:ind w:firstLine="4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13.1 磋商小组组成：</w:t>
      </w:r>
    </w:p>
    <w:p w14:paraId="2DC5BE20">
      <w:pPr>
        <w:tabs>
          <w:tab w:val="left" w:pos="1140"/>
        </w:tabs>
        <w:spacing w:line="3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磋商及评审组织工作由采购代理机构负责，具体磋商、评审工作由依法组建的磋商小组负责，</w:t>
      </w:r>
      <w:r>
        <w:rPr>
          <w:rFonts w:hint="eastAsia" w:ascii="宋体" w:hAnsi="宋体" w:eastAsia="宋体" w:cs="宋体"/>
          <w:bCs/>
          <w:color w:val="auto"/>
          <w:sz w:val="21"/>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0F4D32B">
      <w:pPr>
        <w:tabs>
          <w:tab w:val="left" w:pos="1305"/>
        </w:tabs>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13.2 磋商时间、地点、人员：</w:t>
      </w:r>
    </w:p>
    <w:p w14:paraId="59DD36CE">
      <w:pPr>
        <w:spacing w:line="380" w:lineRule="exact"/>
        <w:ind w:left="315" w:leftChars="15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 磋商时间：首次响应文件提交截止时间后。</w:t>
      </w:r>
    </w:p>
    <w:p w14:paraId="71FF5E6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 磋商地点：</w:t>
      </w:r>
      <w:r>
        <w:rPr>
          <w:rFonts w:hint="eastAsia" w:ascii="宋体" w:hAnsi="宋体" w:eastAsia="宋体" w:cs="宋体"/>
          <w:bCs/>
          <w:color w:val="auto"/>
          <w:sz w:val="21"/>
          <w:szCs w:val="21"/>
          <w:highlight w:val="none"/>
        </w:rPr>
        <w:t>供应商代表在响应文件提交当天实时登陆</w:t>
      </w:r>
      <w:r>
        <w:rPr>
          <w:rFonts w:hint="eastAsia" w:ascii="宋体" w:hAnsi="宋体" w:eastAsia="宋体" w:cs="宋体"/>
          <w:color w:val="auto"/>
          <w:sz w:val="21"/>
          <w:szCs w:val="21"/>
          <w:highlight w:val="none"/>
        </w:rPr>
        <w:t>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20B1F4F4">
      <w:pPr>
        <w:tabs>
          <w:tab w:val="left" w:pos="1140"/>
        </w:tabs>
        <w:spacing w:line="380" w:lineRule="exact"/>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 磋商参加人员：供应商法定代表人(负责人、自然人)或相应的委托代理人参加磋商。请供</w:t>
      </w:r>
    </w:p>
    <w:p w14:paraId="10261C83">
      <w:pPr>
        <w:tabs>
          <w:tab w:val="left" w:pos="1140"/>
        </w:tabs>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应商</w:t>
      </w:r>
      <w:r>
        <w:rPr>
          <w:rFonts w:hint="eastAsia" w:ascii="宋体" w:hAnsi="宋体" w:eastAsia="宋体" w:cs="宋体"/>
          <w:bCs/>
          <w:color w:val="auto"/>
          <w:sz w:val="21"/>
          <w:szCs w:val="21"/>
          <w:highlight w:val="none"/>
        </w:rPr>
        <w:t>实时登陆</w:t>
      </w:r>
      <w:r>
        <w:rPr>
          <w:rFonts w:hint="eastAsia" w:ascii="宋体" w:hAnsi="宋体" w:eastAsia="宋体" w:cs="宋体"/>
          <w:color w:val="auto"/>
          <w:sz w:val="21"/>
          <w:szCs w:val="21"/>
          <w:highlight w:val="none"/>
        </w:rPr>
        <w:t>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等候在线磋商。</w:t>
      </w:r>
    </w:p>
    <w:p w14:paraId="2150625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13.2.4 首次响应文件提交截止时间后，登录</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在线解密开启。</w:t>
      </w:r>
    </w:p>
    <w:p w14:paraId="3DB92663">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14.评审原则和评审办法</w:t>
      </w:r>
    </w:p>
    <w:p w14:paraId="5B1F25EB">
      <w:pPr>
        <w:tabs>
          <w:tab w:val="left" w:pos="1140"/>
        </w:tabs>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磋商小组必须坚持公平、公正、科学和择优的原则。</w:t>
      </w:r>
    </w:p>
    <w:p w14:paraId="22A32415">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14.2综合评分法，具体详见第六章</w:t>
      </w:r>
      <w:r>
        <w:rPr>
          <w:rFonts w:hint="eastAsia" w:ascii="宋体" w:hAnsi="宋体" w:eastAsia="宋体" w:cs="宋体"/>
          <w:color w:val="auto"/>
          <w:sz w:val="21"/>
          <w:szCs w:val="21"/>
          <w:highlight w:val="none"/>
          <w:lang w:eastAsia="zh-CN"/>
        </w:rPr>
        <w:t>评分办法和标准</w:t>
      </w:r>
      <w:r>
        <w:rPr>
          <w:rFonts w:hint="eastAsia" w:ascii="宋体" w:hAnsi="宋体" w:eastAsia="宋体" w:cs="宋体"/>
          <w:color w:val="auto"/>
          <w:sz w:val="21"/>
          <w:szCs w:val="21"/>
          <w:highlight w:val="none"/>
        </w:rPr>
        <w:t>。</w:t>
      </w:r>
    </w:p>
    <w:p w14:paraId="69F356BC">
      <w:pPr>
        <w:pStyle w:val="14"/>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磋商小组应按磋商文件进行评审，不得擅自更改评审办法。</w:t>
      </w:r>
    </w:p>
    <w:p w14:paraId="673B49CB">
      <w:pPr>
        <w:pStyle w:val="14"/>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在评审过程中，磋商小组任何人不得对某个供应商发表任何倾向性意见，不得向其他磋商小组成员明示或者暗示自己的评审意见。</w:t>
      </w:r>
    </w:p>
    <w:p w14:paraId="33915758">
      <w:pPr>
        <w:tabs>
          <w:tab w:val="left" w:pos="1140"/>
        </w:tabs>
        <w:spacing w:line="380" w:lineRule="exact"/>
        <w:ind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14:paraId="6DC81C31">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15.评审程序及磋商要求</w:t>
      </w:r>
    </w:p>
    <w:p w14:paraId="11E2FB10">
      <w:pPr>
        <w:pStyle w:val="14"/>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15.1磋商小组成员的通讯工具或相关电子设备交由</w:t>
      </w:r>
      <w:r>
        <w:rPr>
          <w:rFonts w:hint="eastAsia" w:ascii="宋体" w:hAnsi="宋体" w:eastAsia="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统一保管后到达评标室，采购代理机构核实磋商小组成员身份，告知回避要求，宣布评审工作纪律和程序，推选磋商小组组长。</w:t>
      </w:r>
    </w:p>
    <w:p w14:paraId="50861A31">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14:paraId="347F94CE">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3BD0D066">
      <w:pPr>
        <w:spacing w:line="380" w:lineRule="exact"/>
        <w:ind w:firstLine="315" w:firstLineChars="1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3221A3D">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15.4.1查询渠道：《国家企业信用信息公示系统》（网址：www.gsxt.gov.cn/index.html）</w:t>
      </w:r>
    </w:p>
    <w:p w14:paraId="2E208D8D">
      <w:pPr>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15.4.2审查流程：</w:t>
      </w:r>
    </w:p>
    <w:p w14:paraId="44A708C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5EC5889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2B5F1C4E">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3BEC1108">
      <w:pPr>
        <w:snapToGrid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77313899">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0816D5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eastAsia="宋体" w:cs="宋体"/>
          <w:bCs/>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采用在线书面形式，并加盖公章（CA证书签章），或者由法定代表人（负责人）或其授权委托代理人个人CA证书签章（没有办理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 PDF 的格式上传），供应商为自然人的，应当由本人个人CA证书签章（没有办理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的可在响应文件中涉及到签字的位置手写签字后扫描或者拍照做成PDF的格式上传）并附身份证明。</w:t>
      </w:r>
    </w:p>
    <w:p w14:paraId="7F420ADB">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61E81F06">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14:paraId="3AF08A6A">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磋商中，磋商小组不得透露与磋商有关的其他供应商的技术资料、价格和其他信息。</w:t>
      </w:r>
    </w:p>
    <w:p w14:paraId="18A2DC7C">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采购代理机构（磋商小组）对磋商过程和重要磋商内容进行记录，磋商双方在记录上签字确认（或CA证书签章）。</w:t>
      </w:r>
    </w:p>
    <w:p w14:paraId="6521FAF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14:paraId="1C27C322">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以书面形式同时通知所有参加磋商的供应商。</w:t>
      </w:r>
    </w:p>
    <w:p w14:paraId="4F09CBA4">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供应商必须按照磋商文件的变动情况和磋商小组的要求重新提交响应文件，并由其法定代表人(负责人、自然人)或相应的授权委托代表个人CA证书签章（没有办理</w:t>
      </w:r>
      <w:r>
        <w:rPr>
          <w:rFonts w:hint="eastAsia" w:ascii="宋体" w:hAnsi="宋体" w:eastAsia="宋体" w:cs="宋体"/>
          <w:color w:val="auto"/>
          <w:sz w:val="21"/>
          <w:szCs w:val="21"/>
          <w:highlight w:val="none"/>
          <w:lang w:eastAsia="zh-CN"/>
        </w:rPr>
        <w:t>广西政府采购云平台（https://www.gcy.zfcg.gxzf.gov.cn/）个人CA证书签字章</w:t>
      </w:r>
      <w:r>
        <w:rPr>
          <w:rFonts w:hint="eastAsia" w:ascii="宋体" w:hAnsi="宋体" w:eastAsia="宋体" w:cs="宋体"/>
          <w:color w:val="auto"/>
          <w:sz w:val="21"/>
          <w:szCs w:val="21"/>
          <w:highlight w:val="none"/>
        </w:rPr>
        <w:t>的可在响应文件中涉及到签字的位置手写签字后扫描或者拍照做成PDF的格式上传）或者加盖供应商公章（CA证书签章）。逾时不交的，视同放弃磋商。</w:t>
      </w:r>
    </w:p>
    <w:p w14:paraId="35EBFE98">
      <w:pPr>
        <w:widowControl/>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15.7最后报价</w:t>
      </w:r>
    </w:p>
    <w:p w14:paraId="0C92ECC5">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15.7.1磋商文件能够详细列明采购标的的技术、服务要求的，磋商结束后，磋商小组应当要求所有继续参加磋商的供应商在规定时间内通过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w:t>
      </w:r>
    </w:p>
    <w:p w14:paraId="2F2E8B5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0DB42F60">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15.7.3最后报价是供应商响应文件的有效组成部分。</w:t>
      </w:r>
    </w:p>
    <w:p w14:paraId="68263739">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15.8已提交响应文件的供应商，在提交最后报价之前，可以根据磋商情况书面退出磋商。</w:t>
      </w:r>
    </w:p>
    <w:p w14:paraId="5BD32AB3">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未书面退出磋商的供应商必须在规定时间内通过</w:t>
      </w:r>
      <w:r>
        <w:rPr>
          <w:rFonts w:hint="eastAsia" w:ascii="宋体" w:hAnsi="宋体" w:eastAsia="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在线提交最后报价；磋商过程中磋商文件未作实质性变动的，最后报价不得大于首次报价。</w:t>
      </w:r>
    </w:p>
    <w:p w14:paraId="55508A81">
      <w:pPr>
        <w:widowControl/>
        <w:tabs>
          <w:tab w:val="left" w:pos="540"/>
        </w:tabs>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15.9综合比较与评价：</w:t>
      </w:r>
    </w:p>
    <w:p w14:paraId="39478F0C">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15.9.1 磋商小组按竞争性磋商文件中规定的评审办法，对资格性审查和符合性审查合格的响应文件进行商务和技术评估，综合比较与评价。</w:t>
      </w:r>
    </w:p>
    <w:p w14:paraId="48C5D69E">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14:paraId="59143356">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15.9.3采购代理机构对评审数据进行校对、核对，对畸高、畸低的重大差异评分提示磋商小组复核或书面说明理由。</w:t>
      </w:r>
    </w:p>
    <w:p w14:paraId="3EA46E1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14:paraId="28F5783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15.11采购代理机构发现磋商小组有明显的违规倾向或歧视现象，或不按评审办法进行，或其他不正常行为的，应当及时制止。如制止无效，应及时向政府采购监督管理机构报告。</w:t>
      </w:r>
    </w:p>
    <w:p w14:paraId="3D5B1BB6">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16.推荐及确定成交候选供应商原则</w:t>
      </w:r>
    </w:p>
    <w:p w14:paraId="08DC8984">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14:paraId="4FB05861">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（2）本项目确定一名成交供应商。采购单位应当确定磋商小组推荐排名第一的成交候选供应商为成交供应商。</w:t>
      </w:r>
    </w:p>
    <w:p w14:paraId="3FC7436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5771D2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（4）排名第二的成交候选供应商因前款规定的同样原因不能签订合同的，采购单位可以确定排名第三的成交候选人为成交供应商。以此类推。</w:t>
      </w:r>
    </w:p>
    <w:p w14:paraId="77C8F3B7">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17.属于下列情况之一者，响应文件无效：</w:t>
      </w:r>
    </w:p>
    <w:p w14:paraId="279D2084">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（1）未按磋商文件规定完整提交响应文件或未按规定要求签字、签章的，或未提供授权委托书（委托代理的）；</w:t>
      </w:r>
    </w:p>
    <w:p w14:paraId="6AD7A5AA">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（2）超越了行政审批的经营范围的；</w:t>
      </w:r>
    </w:p>
    <w:p w14:paraId="14FC2861">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（3）不具备磋商文件规定的资格要求的；</w:t>
      </w:r>
    </w:p>
    <w:p w14:paraId="28B5764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（4）响应文件未按磋商文件的内容和要求编制，或提供虚假材料的；</w:t>
      </w:r>
    </w:p>
    <w:p w14:paraId="28A12BE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（5）响应文件有效期、</w:t>
      </w:r>
      <w:r>
        <w:rPr>
          <w:rFonts w:hint="eastAsia" w:ascii="宋体" w:hAnsi="宋体" w:cs="宋体"/>
          <w:color w:val="auto"/>
          <w:sz w:val="21"/>
          <w:szCs w:val="21"/>
          <w:highlight w:val="none"/>
          <w:lang w:val="en-US" w:eastAsia="zh-CN"/>
        </w:rPr>
        <w:t>工期</w:t>
      </w:r>
      <w:r>
        <w:rPr>
          <w:rFonts w:hint="eastAsia" w:ascii="宋体" w:hAnsi="宋体" w:eastAsia="宋体" w:cs="宋体"/>
          <w:color w:val="auto"/>
          <w:sz w:val="21"/>
          <w:szCs w:val="21"/>
          <w:highlight w:val="none"/>
        </w:rPr>
        <w:t>、服务承诺不能满足磋商文件要求的；</w:t>
      </w:r>
    </w:p>
    <w:p w14:paraId="339CD1B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（6）供应商未就“项目需求”中的所有服务内容作完整唯一报价的；</w:t>
      </w:r>
    </w:p>
    <w:p w14:paraId="788ECB9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（7）未在磋商小组规定的时间内重新提交响应文件的；</w:t>
      </w:r>
    </w:p>
    <w:p w14:paraId="5B7E1F35">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（8）未满足磋商文件实质性要求的；或者响应文件有采购人不能接受的附加条件的；</w:t>
      </w:r>
    </w:p>
    <w:p w14:paraId="5D441DE3">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（9）不符合法律、法规和磋商文件规定的其他实质性要求和条件的。</w:t>
      </w:r>
    </w:p>
    <w:p w14:paraId="31E2E287">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18.出现下列情形之一的，采购人或者采购代理机构应当终止竞争性磋商采购活动，发布项目终止公告并说明原因，重新开展采购活动：</w:t>
      </w:r>
    </w:p>
    <w:p w14:paraId="5592AB88">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6207DA42">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1B85769D">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（3）除本须知第15.7.2条及法律法规规定的情形外，在采购过程中符合要求的供应商或者报价未超过采购预算的供应商不足3家的。</w:t>
      </w:r>
    </w:p>
    <w:p w14:paraId="73E86C90">
      <w:pPr>
        <w:tabs>
          <w:tab w:val="left" w:pos="1140"/>
        </w:tabs>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14:paraId="26DBB534">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18.2电子交易活动的中止。采购过程中出现以下情形，导致电子交易平台无法正常运行，或者无法保证电子交易的公平、公正和安全时，采购机构可中止电子交易活动：</w:t>
      </w:r>
    </w:p>
    <w:p w14:paraId="04293374">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(1)电子交易平台发生故障而无法登录访问的；</w:t>
      </w:r>
    </w:p>
    <w:p w14:paraId="5F86E882">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(2)电子交易平台应用或数据库出现错误，不能进行正常操作的；</w:t>
      </w:r>
    </w:p>
    <w:p w14:paraId="4FDD0EE0">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(3)电子交易平台发现严重安全漏洞，有潜在泄密危险的；</w:t>
      </w:r>
    </w:p>
    <w:p w14:paraId="533EED83">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(4)病毒发作导致不能进行正常操作的；</w:t>
      </w:r>
    </w:p>
    <w:p w14:paraId="655E1141">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(5)其他无法保证电子交易的公平、公正和安全的情况。</w:t>
      </w:r>
    </w:p>
    <w:p w14:paraId="7E578C3F">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4FF6CF">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.磋商过程的监控</w:t>
      </w:r>
    </w:p>
    <w:p w14:paraId="10482191">
      <w:pPr>
        <w:pStyle w:val="14"/>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本项目磋商过程实行全程录音、录像监控，供应商在磋商过程中所进行的试图影响磋商结果的不公正活动，可能导致其响应被拒绝。</w:t>
      </w:r>
    </w:p>
    <w:p w14:paraId="265B4D9A">
      <w:pPr>
        <w:tabs>
          <w:tab w:val="left" w:pos="1140"/>
        </w:tabs>
        <w:spacing w:line="380" w:lineRule="exact"/>
        <w:ind w:left="420" w:leftChars="172" w:hanging="59" w:hangingChars="28"/>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20. 信用查询 </w:t>
      </w:r>
    </w:p>
    <w:p w14:paraId="55CA25E2">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根据《关于做好政府采购有关信用主体标识码登记及在政府采购活动中查询使用信用记录有关问题的通知》（桂财采〔2016〕37），由采购代理机构对第一成交候选人进行信用查询：</w:t>
      </w:r>
    </w:p>
    <w:p w14:paraId="5B3E3A03">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⑴查询渠道：“信用中国”网站(www.creditchina.gov.cn)、中国政府采购网(www.ccgp.gov.cn)等；</w:t>
      </w:r>
    </w:p>
    <w:p w14:paraId="4F487450">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⑵查询截止时间：成交通知书发出前；</w:t>
      </w:r>
    </w:p>
    <w:p w14:paraId="22581B7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⑶信用信息查询记录和证据留存方式：在查询网站中直接打印查询记录，打印材料作为采购活动资料保存；</w:t>
      </w:r>
    </w:p>
    <w:p w14:paraId="348B5E3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454DDA3E">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.成交公告及成交通知书</w:t>
      </w:r>
    </w:p>
    <w:p w14:paraId="218BDB7D">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 采购代理机构于评审结束后两个工作日内将评审报告送交采购人，采购人应当自收到评审报告</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个工作日内在评审报告推荐的成交候选供应商中按顺序确定成交供应商，采购代理机构在成交供应商确定之日起两个工作日内发出成交通知书，并在指定媒体上公告成交信息。</w:t>
      </w:r>
    </w:p>
    <w:p w14:paraId="23AA5C6B">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21.2中小企业在政府采购活动过程中，请根据自己的真实情况出具《中小企业声明函》。采购人或采购代理机构在公告成交结果时，同时公告其《中小企业声明函》，接受社会监督。</w:t>
      </w:r>
    </w:p>
    <w:p w14:paraId="6499B6DB">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21.3在发布成交公告的同时，采购代理机构向成交供应商发出成交通知书。</w:t>
      </w:r>
    </w:p>
    <w:p w14:paraId="5AA82B5C">
      <w:pPr>
        <w:tabs>
          <w:tab w:val="left" w:pos="1140"/>
        </w:tabs>
        <w:spacing w:line="38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21.4采购代理机构无义务向未成交的供应商解释未成交原因和退还响应文件。</w:t>
      </w:r>
    </w:p>
    <w:p w14:paraId="21C8DD03">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八、履约保证金</w:t>
      </w:r>
    </w:p>
    <w:p w14:paraId="401EE832">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详见“响应供应商须知前附表”。</w:t>
      </w:r>
    </w:p>
    <w:p w14:paraId="506EC59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九、询问、质疑和投诉</w:t>
      </w:r>
    </w:p>
    <w:p w14:paraId="28C7B163">
      <w:pPr>
        <w:tabs>
          <w:tab w:val="left" w:pos="1140"/>
        </w:tabs>
        <w:spacing w:line="380" w:lineRule="exact"/>
        <w:ind w:left="420" w:leftChars="172" w:hanging="59" w:hangingChars="28"/>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24</w:t>
      </w:r>
      <w:r>
        <w:rPr>
          <w:rFonts w:hint="eastAsia" w:ascii="宋体" w:hAnsi="宋体" w:eastAsia="宋体" w:cs="宋体"/>
          <w:b/>
          <w:color w:val="auto"/>
          <w:sz w:val="21"/>
          <w:szCs w:val="21"/>
          <w:highlight w:val="none"/>
        </w:rPr>
        <w:t>. 询问、质疑和投诉</w:t>
      </w:r>
    </w:p>
    <w:p w14:paraId="6BF0E1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324470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08399A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4F40AB5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2AA82F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6EA24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D4DF6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3AD87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14EF05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463E5C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2AEBE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0D46C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468BB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3A47CF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CE95B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.5采购人、采购代理机构认为供应商质疑不成立，或者成立但未对成交结果构成影响的，继续开展采购活动；认为供应商质疑成立且影响或者可能影响成交结果的，按照下列情况处理：</w:t>
      </w:r>
    </w:p>
    <w:p w14:paraId="6005D8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31359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4ADAE2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w:t>
      </w:r>
      <w:r>
        <w:rPr>
          <w:rFonts w:hint="eastAsia" w:ascii="宋体" w:hAnsi="宋体" w:eastAsia="宋体" w:cs="宋体"/>
          <w:color w:val="auto"/>
          <w:highlight w:val="none"/>
          <w:lang w:eastAsia="zh-CN"/>
        </w:rPr>
        <w:t>天等县</w:t>
      </w:r>
      <w:r>
        <w:rPr>
          <w:rFonts w:hint="eastAsia" w:ascii="宋体" w:hAnsi="宋体" w:eastAsia="宋体" w:cs="宋体"/>
          <w:color w:val="auto"/>
          <w:highlight w:val="none"/>
        </w:rPr>
        <w:t>财政部门。</w:t>
      </w:r>
    </w:p>
    <w:p w14:paraId="59A988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w:t>
      </w:r>
      <w:r>
        <w:rPr>
          <w:rFonts w:hint="eastAsia" w:ascii="宋体" w:hAnsi="宋体" w:eastAsia="宋体" w:cs="宋体"/>
          <w:color w:val="auto"/>
          <w:highlight w:val="none"/>
          <w:lang w:eastAsia="zh-CN"/>
        </w:rPr>
        <w:t>详见竞争性磋商公告</w:t>
      </w:r>
      <w:r>
        <w:rPr>
          <w:rFonts w:hint="eastAsia" w:ascii="宋体" w:hAnsi="宋体" w:eastAsia="宋体" w:cs="宋体"/>
          <w:color w:val="auto"/>
          <w:highlight w:val="none"/>
        </w:rPr>
        <w:t>”</w:t>
      </w:r>
    </w:p>
    <w:p w14:paraId="0C569CE9">
      <w:pPr>
        <w:pStyle w:val="25"/>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十、签订合同</w:t>
      </w:r>
    </w:p>
    <w:p w14:paraId="548A619F">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成交供应商必须在成交通知书发出之日起15日历日内持成交通知书等材料与采购人签订施工合同（如因不可抗力原因延迟签订合同的，自不可抗力事由消除之日起5个工作日内完成合同签订事宜。），否则采购人将取消其成交资格</w:t>
      </w:r>
      <w:r>
        <w:rPr>
          <w:rFonts w:hint="eastAsia" w:ascii="宋体" w:hAnsi="宋体" w:eastAsia="宋体" w:cs="宋体"/>
          <w:color w:val="auto"/>
          <w:szCs w:val="21"/>
          <w:highlight w:val="none"/>
        </w:rPr>
        <w:t>。</w:t>
      </w:r>
    </w:p>
    <w:p w14:paraId="30F4D004">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.2发出成交通知书后，成交供应商有提供虚假材料或虚假承诺或未按相关规定与采购人签订合同等事宜的的，成交无效；给采购人造成的损失的，成交供应商还应当予以赔偿。</w:t>
      </w:r>
    </w:p>
    <w:p w14:paraId="3AB6055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.3发出成交通知书后，采购人无正当理由拒签合同的并给成交供应商造成损失的，应当赔偿损失。</w:t>
      </w:r>
    </w:p>
    <w:p w14:paraId="6FFB2E6A">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.4成交供应商因不可抗力或者自身原因不能履行采购合同的，采购人可以与排位在成交供应商之后第一位的成交候选供应商签订采购合同（或重新招标），以此类推。</w:t>
      </w:r>
    </w:p>
    <w:p w14:paraId="752332D7">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5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14:paraId="0091AC7E">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.6采购人或成交供应商在合同履行过程中存在违反采购合同行为的，权益受损当事人应当将有关违约的情况以及拟采取的措施，及时书面报告</w:t>
      </w:r>
      <w:r>
        <w:rPr>
          <w:rFonts w:hint="eastAsia" w:ascii="宋体" w:hAnsi="宋体" w:eastAsia="宋体" w:cs="宋体"/>
          <w:color w:val="auto"/>
          <w:szCs w:val="21"/>
          <w:highlight w:val="none"/>
          <w:lang w:eastAsia="zh-CN"/>
        </w:rPr>
        <w:t>监督部门</w:t>
      </w:r>
      <w:r>
        <w:rPr>
          <w:rFonts w:hint="eastAsia" w:ascii="宋体" w:hAnsi="宋体" w:eastAsia="宋体" w:cs="宋体"/>
          <w:color w:val="auto"/>
          <w:szCs w:val="21"/>
          <w:highlight w:val="none"/>
        </w:rPr>
        <w:t xml:space="preserve">。 </w:t>
      </w:r>
    </w:p>
    <w:p w14:paraId="4E56DC5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.7成交供应商拒绝签订采购合同的，并给采购人造成其损失的，还应当赔偿损失，并作为不良行为记录在案。同时，已缴纳的成交服务费不予退还。</w:t>
      </w:r>
    </w:p>
    <w:p w14:paraId="71F7D06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3BB058A">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附件1</w:t>
      </w:r>
    </w:p>
    <w:p w14:paraId="484787C1">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崇左市线上“政采贷”政策告知函</w:t>
      </w:r>
    </w:p>
    <w:p w14:paraId="6C42D4CE">
      <w:pPr>
        <w:pStyle w:val="2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3F2DC901">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欢迎贵公司参与崇左市政府采购活动!</w:t>
      </w:r>
    </w:p>
    <w:p w14:paraId="6A71DEFC">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相关金融产品和银行业金融机构联系方式，可在中征应收账款融资服务平台查询(网址:https://www.crcrfsp.com/，客服电话:400-009-0001)。</w:t>
      </w:r>
    </w:p>
    <w:p w14:paraId="1C0FB4B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109AF32">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14:paraId="1EBDDEB3">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崇左市线上“政采贷”业务流程图</w:t>
      </w:r>
    </w:p>
    <w:p w14:paraId="44A44B16">
      <w:pPr>
        <w:bidi w:val="0"/>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4926965" cy="7002780"/>
            <wp:effectExtent l="0" t="0" r="10795" b="7620"/>
            <wp:docPr id="5"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流程图1011"/>
                    <pic:cNvPicPr>
                      <a:picLocks noChangeAspect="1"/>
                    </pic:cNvPicPr>
                  </pic:nvPicPr>
                  <pic:blipFill>
                    <a:blip r:embed="rId18" cstate="print"/>
                    <a:stretch>
                      <a:fillRect/>
                    </a:stretch>
                  </pic:blipFill>
                  <pic:spPr>
                    <a:xfrm>
                      <a:off x="0" y="0"/>
                      <a:ext cx="4926965" cy="7002780"/>
                    </a:xfrm>
                    <a:prstGeom prst="rect">
                      <a:avLst/>
                    </a:prstGeom>
                    <a:noFill/>
                    <a:ln>
                      <a:noFill/>
                    </a:ln>
                  </pic:spPr>
                </pic:pic>
              </a:graphicData>
            </a:graphic>
          </wp:inline>
        </w:drawing>
      </w:r>
    </w:p>
    <w:p w14:paraId="545FCE8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3ED351">
      <w:pPr>
        <w:pStyle w:val="25"/>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3</w:t>
      </w:r>
    </w:p>
    <w:p w14:paraId="2942488C">
      <w:pPr>
        <w:pStyle w:val="25"/>
        <w:keepNext w:val="0"/>
        <w:keepLines w:val="0"/>
        <w:pageBreakBefore w:val="0"/>
        <w:widowControl w:val="0"/>
        <w:kinsoku/>
        <w:wordWrap/>
        <w:overflowPunct/>
        <w:topLinePunct w:val="0"/>
        <w:autoSpaceDE/>
        <w:autoSpaceDN/>
        <w:bidi w:val="0"/>
        <w:adjustRightInd/>
        <w:spacing w:line="360" w:lineRule="auto"/>
        <w:ind w:firstLine="643" w:firstLineChars="20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崇左市金融机构线上“政采贷”业务办理联络表</w:t>
      </w:r>
    </w:p>
    <w:tbl>
      <w:tblPr>
        <w:tblStyle w:val="21"/>
        <w:tblW w:w="4996" w:type="pct"/>
        <w:tblInd w:w="0" w:type="dxa"/>
        <w:tblLayout w:type="autofit"/>
        <w:tblCellMar>
          <w:top w:w="0" w:type="dxa"/>
          <w:left w:w="108" w:type="dxa"/>
          <w:bottom w:w="0" w:type="dxa"/>
          <w:right w:w="108" w:type="dxa"/>
        </w:tblCellMar>
      </w:tblPr>
      <w:tblGrid>
        <w:gridCol w:w="3072"/>
        <w:gridCol w:w="4567"/>
        <w:gridCol w:w="1924"/>
      </w:tblGrid>
      <w:tr w14:paraId="7FC92BBB">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BF93DB4">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金融机构名称</w:t>
            </w:r>
          </w:p>
        </w:tc>
        <w:tc>
          <w:tcPr>
            <w:tcW w:w="2388" w:type="pct"/>
            <w:tcBorders>
              <w:top w:val="single" w:color="000000" w:sz="4" w:space="0"/>
              <w:left w:val="single" w:color="000000" w:sz="4" w:space="0"/>
              <w:bottom w:val="single" w:color="000000" w:sz="4" w:space="0"/>
              <w:right w:val="single" w:color="000000" w:sz="4" w:space="0"/>
            </w:tcBorders>
            <w:vAlign w:val="center"/>
          </w:tcPr>
          <w:p w14:paraId="08311FE9">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地址</w:t>
            </w:r>
          </w:p>
        </w:tc>
        <w:tc>
          <w:tcPr>
            <w:tcW w:w="1004" w:type="pct"/>
            <w:tcBorders>
              <w:top w:val="single" w:color="000000" w:sz="4" w:space="0"/>
              <w:left w:val="single" w:color="000000" w:sz="4" w:space="0"/>
              <w:bottom w:val="single" w:color="000000" w:sz="4" w:space="0"/>
              <w:right w:val="single" w:color="000000" w:sz="4" w:space="0"/>
            </w:tcBorders>
            <w:vAlign w:val="center"/>
          </w:tcPr>
          <w:p w14:paraId="5E723CD3">
            <w:pPr>
              <w:widowControl/>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rPr>
              <w:t>业务咨询电话</w:t>
            </w:r>
          </w:p>
        </w:tc>
      </w:tr>
      <w:tr w14:paraId="7E6C835C">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76F6F9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崇左市本级及江州区</w:t>
            </w:r>
          </w:p>
        </w:tc>
      </w:tr>
      <w:tr w14:paraId="78CF7BDF">
        <w:tblPrEx>
          <w:tblCellMar>
            <w:top w:w="0" w:type="dxa"/>
            <w:left w:w="108" w:type="dxa"/>
            <w:bottom w:w="0" w:type="dxa"/>
            <w:right w:w="108" w:type="dxa"/>
          </w:tblCellMar>
        </w:tblPrEx>
        <w:trPr>
          <w:trHeight w:val="35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544BD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137262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1F3055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4743D725">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E61EB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1642E8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0147B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4F4DD933">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AE6771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7CFE99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25EB2E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5F96236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4C163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D34AB8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1004" w:type="pct"/>
            <w:tcBorders>
              <w:top w:val="single" w:color="000000" w:sz="4" w:space="0"/>
              <w:left w:val="single" w:color="000000" w:sz="4" w:space="0"/>
              <w:bottom w:val="single" w:color="000000" w:sz="4" w:space="0"/>
              <w:right w:val="single" w:color="000000" w:sz="4" w:space="0"/>
            </w:tcBorders>
            <w:vAlign w:val="center"/>
          </w:tcPr>
          <w:p w14:paraId="6D08BD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337B28E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8EF164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BB7A13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4EF368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66B1C7A4">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4AA6ED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3CE33E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719C0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1028E6E9">
        <w:tblPrEx>
          <w:tblCellMar>
            <w:top w:w="0" w:type="dxa"/>
            <w:left w:w="108" w:type="dxa"/>
            <w:bottom w:w="0" w:type="dxa"/>
            <w:right w:w="108" w:type="dxa"/>
          </w:tblCellMar>
        </w:tblPrEx>
        <w:trPr>
          <w:trHeight w:val="9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DEC2C8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8DBFC5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670C8C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124CE96C">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90FAF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460C562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1004" w:type="pct"/>
            <w:tcBorders>
              <w:top w:val="single" w:color="000000" w:sz="4" w:space="0"/>
              <w:left w:val="single" w:color="000000" w:sz="4" w:space="0"/>
              <w:bottom w:val="single" w:color="000000" w:sz="4" w:space="0"/>
              <w:right w:val="single" w:color="000000" w:sz="4" w:space="0"/>
            </w:tcBorders>
            <w:vAlign w:val="center"/>
          </w:tcPr>
          <w:p w14:paraId="466D7E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60D61892">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919F30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A071F0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575703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70679AD9">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D7530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A1202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4252FB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7851E8EF">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0BD721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2730D1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1004" w:type="pct"/>
            <w:tcBorders>
              <w:top w:val="single" w:color="000000" w:sz="4" w:space="0"/>
              <w:left w:val="single" w:color="000000" w:sz="4" w:space="0"/>
              <w:bottom w:val="single" w:color="000000" w:sz="4" w:space="0"/>
              <w:right w:val="single" w:color="000000" w:sz="4" w:space="0"/>
            </w:tcBorders>
            <w:vAlign w:val="center"/>
          </w:tcPr>
          <w:p w14:paraId="1BCC5A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0BDFF6A5">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0C6F5C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712A0A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0BF27B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1F9C60E7">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CF89D2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1CA53644">
        <w:tblPrEx>
          <w:tblCellMar>
            <w:top w:w="0" w:type="dxa"/>
            <w:left w:w="108" w:type="dxa"/>
            <w:bottom w:w="0" w:type="dxa"/>
            <w:right w:w="108" w:type="dxa"/>
          </w:tblCellMar>
        </w:tblPrEx>
        <w:trPr>
          <w:trHeight w:val="38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601815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7D118A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D92E2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24EDEBC9">
        <w:tblPrEx>
          <w:tblCellMar>
            <w:top w:w="0" w:type="dxa"/>
            <w:left w:w="108" w:type="dxa"/>
            <w:bottom w:w="0" w:type="dxa"/>
            <w:right w:w="108" w:type="dxa"/>
          </w:tblCellMar>
        </w:tblPrEx>
        <w:trPr>
          <w:trHeight w:val="44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5B3E6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BA5E08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46E53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322A94C3">
        <w:tblPrEx>
          <w:tblCellMar>
            <w:top w:w="0" w:type="dxa"/>
            <w:left w:w="108" w:type="dxa"/>
            <w:bottom w:w="0" w:type="dxa"/>
            <w:right w:w="108" w:type="dxa"/>
          </w:tblCellMar>
        </w:tblPrEx>
        <w:trPr>
          <w:trHeight w:val="749"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8350B1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393F4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320A4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7C6879C8">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49ABEB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12C73E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1004" w:type="pct"/>
            <w:tcBorders>
              <w:top w:val="single" w:color="000000" w:sz="4" w:space="0"/>
              <w:left w:val="single" w:color="000000" w:sz="4" w:space="0"/>
              <w:bottom w:val="single" w:color="000000" w:sz="4" w:space="0"/>
              <w:right w:val="single" w:color="000000" w:sz="4" w:space="0"/>
            </w:tcBorders>
            <w:vAlign w:val="center"/>
          </w:tcPr>
          <w:p w14:paraId="106070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02ACD7CF">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497D77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543C8F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7CE865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5E8606E9">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158A9B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0C65455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25591D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6B2D8AD7">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F9FF30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52FF58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07DB07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72FD6E7A">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24C58E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4621BA3">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694417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15D699E5">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AD3287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4198A2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615AA7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1018242B">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04819B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7D6904F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1004" w:type="pct"/>
            <w:tcBorders>
              <w:top w:val="single" w:color="000000" w:sz="4" w:space="0"/>
              <w:left w:val="single" w:color="000000" w:sz="4" w:space="0"/>
              <w:bottom w:val="single" w:color="000000" w:sz="4" w:space="0"/>
              <w:right w:val="single" w:color="000000" w:sz="4" w:space="0"/>
            </w:tcBorders>
            <w:vAlign w:val="center"/>
          </w:tcPr>
          <w:p w14:paraId="0A96A8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2AAB0687">
        <w:tblPrEx>
          <w:tblCellMar>
            <w:top w:w="0" w:type="dxa"/>
            <w:left w:w="108" w:type="dxa"/>
            <w:bottom w:w="0" w:type="dxa"/>
            <w:right w:w="108" w:type="dxa"/>
          </w:tblCellMar>
        </w:tblPrEx>
        <w:trPr>
          <w:trHeight w:val="47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03DCC6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102C3876">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67292CC1">
            <w:pPr>
              <w:widowControl/>
              <w:jc w:val="center"/>
              <w:textAlignment w:val="center"/>
              <w:rPr>
                <w:rFonts w:hint="eastAsia" w:ascii="宋体" w:hAnsi="宋体" w:eastAsia="宋体" w:cs="宋体"/>
                <w:color w:val="auto"/>
                <w:szCs w:val="21"/>
                <w:highlight w:val="none"/>
              </w:rPr>
            </w:pPr>
          </w:p>
        </w:tc>
      </w:tr>
      <w:tr w14:paraId="6ACE843C">
        <w:tblPrEx>
          <w:tblCellMar>
            <w:top w:w="0" w:type="dxa"/>
            <w:left w:w="108" w:type="dxa"/>
            <w:bottom w:w="0" w:type="dxa"/>
            <w:right w:w="108" w:type="dxa"/>
          </w:tblCellMar>
        </w:tblPrEx>
        <w:trPr>
          <w:trHeight w:val="36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C8EE6C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F1A71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28698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74A74ABB">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7B9FF5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7DE331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96F4C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0393C138">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5C853B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AD68D50">
            <w:pPr>
              <w:widowControl/>
              <w:spacing w:after="90" w:line="23"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宁明县城中镇兴宁大道77号明江财富广场一层1-13号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5DB36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1196E56A">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91458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59B33E6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3C4D2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55637936">
        <w:tblPrEx>
          <w:tblCellMar>
            <w:top w:w="0" w:type="dxa"/>
            <w:left w:w="108" w:type="dxa"/>
            <w:bottom w:w="0" w:type="dxa"/>
            <w:right w:w="108" w:type="dxa"/>
          </w:tblCellMar>
        </w:tblPrEx>
        <w:trPr>
          <w:trHeight w:val="439"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61624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378AE9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DA5E5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69AF77B2">
        <w:tblPrEx>
          <w:tblCellMar>
            <w:top w:w="0" w:type="dxa"/>
            <w:left w:w="108" w:type="dxa"/>
            <w:bottom w:w="0" w:type="dxa"/>
            <w:right w:w="108" w:type="dxa"/>
          </w:tblCellMar>
        </w:tblPrEx>
        <w:trPr>
          <w:trHeight w:val="32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E9F1C3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5FD85F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4D5F53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77932C64">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1BBD05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60D132B5">
        <w:tblPrEx>
          <w:tblCellMar>
            <w:top w:w="0" w:type="dxa"/>
            <w:left w:w="108" w:type="dxa"/>
            <w:bottom w:w="0" w:type="dxa"/>
            <w:right w:w="108" w:type="dxa"/>
          </w:tblCellMar>
        </w:tblPrEx>
        <w:trPr>
          <w:trHeight w:val="391"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7D85A22">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工商银行大新县支行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B968F1F">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大新县桃城镇民生街98号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5FF8817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0771-3628078</w:t>
            </w:r>
          </w:p>
        </w:tc>
      </w:tr>
      <w:tr w14:paraId="35AEC138">
        <w:tblPrEx>
          <w:tblCellMar>
            <w:top w:w="0" w:type="dxa"/>
            <w:left w:w="108" w:type="dxa"/>
            <w:bottom w:w="0" w:type="dxa"/>
            <w:right w:w="108" w:type="dxa"/>
          </w:tblCellMar>
        </w:tblPrEx>
        <w:trPr>
          <w:trHeight w:val="458"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2A5792A">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农业银行大新县支行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68F1E48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大新县桃城镇伦理路223号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8A92BE9">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w:t>
            </w:r>
            <w:r>
              <w:rPr>
                <w:rFonts w:hint="eastAsia" w:ascii="宋体" w:hAnsi="宋体" w:eastAsia="宋体" w:cs="宋体"/>
                <w:color w:val="auto"/>
                <w:szCs w:val="21"/>
                <w:highlight w:val="none"/>
              </w:rPr>
              <w:t>7917015</w:t>
            </w:r>
          </w:p>
        </w:tc>
      </w:tr>
      <w:tr w14:paraId="04B53048">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70977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建行大新支行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4B00219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大新县民生街7号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54E9F9E">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0771-3689766</w:t>
            </w:r>
          </w:p>
        </w:tc>
      </w:tr>
      <w:tr w14:paraId="48448B39">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DF1EA7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大新农商行三农零售与乡村振兴金融部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59D0E75C">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大新县城养利路131号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2CF950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0771-3623887</w:t>
            </w:r>
          </w:p>
        </w:tc>
      </w:tr>
      <w:tr w14:paraId="3EA797A0">
        <w:tblPrEx>
          <w:tblCellMar>
            <w:top w:w="0" w:type="dxa"/>
            <w:left w:w="108" w:type="dxa"/>
            <w:bottom w:w="0" w:type="dxa"/>
            <w:right w:w="108" w:type="dxa"/>
          </w:tblCellMar>
        </w:tblPrEx>
        <w:trPr>
          <w:trHeight w:val="6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87E0836">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桂林银行崇左大新支行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4C1518B">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崇左市大新县桃城镇民生街7号东盟商业广场1楼桂林银行</w:t>
            </w:r>
          </w:p>
        </w:tc>
        <w:tc>
          <w:tcPr>
            <w:tcW w:w="1004" w:type="pct"/>
            <w:tcBorders>
              <w:top w:val="single" w:color="000000" w:sz="4" w:space="0"/>
              <w:left w:val="single" w:color="000000" w:sz="4" w:space="0"/>
              <w:bottom w:val="single" w:color="000000" w:sz="4" w:space="0"/>
              <w:right w:val="single" w:color="000000" w:sz="4" w:space="0"/>
            </w:tcBorders>
            <w:vAlign w:val="center"/>
          </w:tcPr>
          <w:p w14:paraId="4AFFF468">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0771-3621996</w:t>
            </w:r>
          </w:p>
        </w:tc>
      </w:tr>
      <w:tr w14:paraId="447D5337">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6E5B05">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广西北部湾银行大新支行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6BD0B6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崇左市大新县桃城镇伦理路230号1楼铺面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565A421B">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0771-3628366</w:t>
            </w:r>
          </w:p>
        </w:tc>
      </w:tr>
      <w:tr w14:paraId="52775210">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DB21A46">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崇左大新长江村镇银行营业部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250AF933">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大新县桃城镇德天大道74-1号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E4EAD58">
            <w:pPr>
              <w:widowControl/>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0771-3698002</w:t>
            </w:r>
          </w:p>
        </w:tc>
      </w:tr>
      <w:tr w14:paraId="07813D5D">
        <w:tblPrEx>
          <w:tblCellMar>
            <w:top w:w="0" w:type="dxa"/>
            <w:left w:w="108" w:type="dxa"/>
            <w:bottom w:w="0" w:type="dxa"/>
            <w:right w:w="108" w:type="dxa"/>
          </w:tblCellMar>
        </w:tblPrEx>
        <w:trPr>
          <w:trHeight w:val="42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E7A0E57">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崇左大新长江村镇银行百汇支行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052A6DD">
            <w:pPr>
              <w:widowControl/>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大新县桃城镇伦那路8号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8FE53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0771-3626199</w:t>
            </w:r>
          </w:p>
        </w:tc>
      </w:tr>
      <w:tr w14:paraId="7D0B7387">
        <w:tblPrEx>
          <w:tblCellMar>
            <w:top w:w="0" w:type="dxa"/>
            <w:left w:w="108" w:type="dxa"/>
            <w:bottom w:w="0" w:type="dxa"/>
            <w:right w:w="108" w:type="dxa"/>
          </w:tblCellMar>
        </w:tblPrEx>
        <w:trPr>
          <w:trHeight w:val="35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425F13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2EAA67A8">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2563F372">
            <w:pPr>
              <w:widowControl/>
              <w:jc w:val="center"/>
              <w:textAlignment w:val="center"/>
              <w:rPr>
                <w:rFonts w:hint="eastAsia" w:ascii="宋体" w:hAnsi="宋体" w:eastAsia="宋体" w:cs="宋体"/>
                <w:color w:val="auto"/>
                <w:szCs w:val="21"/>
                <w:highlight w:val="none"/>
              </w:rPr>
            </w:pPr>
          </w:p>
        </w:tc>
      </w:tr>
      <w:tr w14:paraId="45D0FA7B">
        <w:tblPrEx>
          <w:tblCellMar>
            <w:top w:w="0" w:type="dxa"/>
            <w:left w:w="108" w:type="dxa"/>
            <w:bottom w:w="0" w:type="dxa"/>
            <w:right w:w="108" w:type="dxa"/>
          </w:tblCellMar>
        </w:tblPrEx>
        <w:trPr>
          <w:trHeight w:val="428"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0672F7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395C6C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EF74F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33ABE30C">
        <w:tblPrEx>
          <w:tblCellMar>
            <w:top w:w="0" w:type="dxa"/>
            <w:left w:w="108" w:type="dxa"/>
            <w:bottom w:w="0" w:type="dxa"/>
            <w:right w:w="108" w:type="dxa"/>
          </w:tblCellMar>
        </w:tblPrEx>
        <w:trPr>
          <w:trHeight w:val="544"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0DAD01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D99BD9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36935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68F90A02">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C9E678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C8C49B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BD64D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6842CC60">
        <w:tblPrEx>
          <w:tblCellMar>
            <w:top w:w="0" w:type="dxa"/>
            <w:left w:w="108" w:type="dxa"/>
            <w:bottom w:w="0" w:type="dxa"/>
            <w:right w:w="108" w:type="dxa"/>
          </w:tblCellMar>
        </w:tblPrEx>
        <w:trPr>
          <w:trHeight w:val="41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827146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169BC0A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E7692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6A859FE3">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2474E3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214F30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1004" w:type="pct"/>
            <w:tcBorders>
              <w:top w:val="single" w:color="000000" w:sz="4" w:space="0"/>
              <w:left w:val="single" w:color="000000" w:sz="4" w:space="0"/>
              <w:bottom w:val="single" w:color="000000" w:sz="4" w:space="0"/>
              <w:right w:val="single" w:color="000000" w:sz="4" w:space="0"/>
            </w:tcBorders>
            <w:vAlign w:val="center"/>
          </w:tcPr>
          <w:p w14:paraId="1E0F5F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5A218267">
        <w:tblPrEx>
          <w:tblCellMar>
            <w:top w:w="0" w:type="dxa"/>
            <w:left w:w="108" w:type="dxa"/>
            <w:bottom w:w="0" w:type="dxa"/>
            <w:right w:w="108" w:type="dxa"/>
          </w:tblCellMar>
        </w:tblPrEx>
        <w:trPr>
          <w:trHeight w:val="33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6EB9FE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609740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1004" w:type="pct"/>
            <w:tcBorders>
              <w:top w:val="single" w:color="000000" w:sz="4" w:space="0"/>
              <w:left w:val="single" w:color="000000" w:sz="4" w:space="0"/>
              <w:bottom w:val="single" w:color="000000" w:sz="4" w:space="0"/>
              <w:right w:val="single" w:color="000000" w:sz="4" w:space="0"/>
            </w:tcBorders>
            <w:vAlign w:val="center"/>
          </w:tcPr>
          <w:p w14:paraId="454911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18293AF3">
        <w:tblPrEx>
          <w:tblCellMar>
            <w:top w:w="0" w:type="dxa"/>
            <w:left w:w="108" w:type="dxa"/>
            <w:bottom w:w="0" w:type="dxa"/>
            <w:right w:w="108" w:type="dxa"/>
          </w:tblCellMar>
        </w:tblPrEx>
        <w:trPr>
          <w:trHeight w:val="48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5522A86A">
            <w:pPr>
              <w:widowControl/>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2388" w:type="pct"/>
            <w:tcBorders>
              <w:top w:val="single" w:color="000000" w:sz="4" w:space="0"/>
              <w:left w:val="single" w:color="000000" w:sz="4" w:space="0"/>
              <w:bottom w:val="single" w:color="000000" w:sz="4" w:space="0"/>
              <w:right w:val="single" w:color="000000" w:sz="4" w:space="0"/>
            </w:tcBorders>
            <w:vAlign w:val="center"/>
          </w:tcPr>
          <w:p w14:paraId="262889CA">
            <w:pPr>
              <w:widowControl/>
              <w:jc w:val="left"/>
              <w:textAlignment w:val="center"/>
              <w:rPr>
                <w:rFonts w:hint="eastAsia" w:ascii="宋体" w:hAnsi="宋体" w:eastAsia="宋体" w:cs="宋体"/>
                <w:color w:val="auto"/>
                <w:szCs w:val="21"/>
                <w:highlight w:val="none"/>
              </w:rPr>
            </w:pPr>
          </w:p>
        </w:tc>
        <w:tc>
          <w:tcPr>
            <w:tcW w:w="1004" w:type="pct"/>
            <w:tcBorders>
              <w:top w:val="single" w:color="000000" w:sz="4" w:space="0"/>
              <w:left w:val="single" w:color="000000" w:sz="4" w:space="0"/>
              <w:bottom w:val="single" w:color="000000" w:sz="4" w:space="0"/>
              <w:right w:val="single" w:color="000000" w:sz="4" w:space="0"/>
            </w:tcBorders>
            <w:vAlign w:val="center"/>
          </w:tcPr>
          <w:p w14:paraId="3AC43A5B">
            <w:pPr>
              <w:widowControl/>
              <w:jc w:val="center"/>
              <w:textAlignment w:val="center"/>
              <w:rPr>
                <w:rFonts w:hint="eastAsia" w:ascii="宋体" w:hAnsi="宋体" w:eastAsia="宋体" w:cs="宋体"/>
                <w:color w:val="auto"/>
                <w:szCs w:val="21"/>
                <w:highlight w:val="none"/>
              </w:rPr>
            </w:pPr>
          </w:p>
        </w:tc>
      </w:tr>
      <w:tr w14:paraId="6C20134E">
        <w:tblPrEx>
          <w:tblCellMar>
            <w:top w:w="0" w:type="dxa"/>
            <w:left w:w="108" w:type="dxa"/>
            <w:bottom w:w="0" w:type="dxa"/>
            <w:right w:w="108" w:type="dxa"/>
          </w:tblCellMar>
        </w:tblPrEx>
        <w:trPr>
          <w:trHeight w:val="27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DC0992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BCF86C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D26E9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5F8D843F">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0C08B9D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073EA5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5A8EC5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4B90290C">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43A0B6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1737EFF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CF152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751FB964">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0D462B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81887C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760A0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753F2D0C">
        <w:tblPrEx>
          <w:tblCellMar>
            <w:top w:w="0" w:type="dxa"/>
            <w:left w:w="108" w:type="dxa"/>
            <w:bottom w:w="0" w:type="dxa"/>
            <w:right w:w="108" w:type="dxa"/>
          </w:tblCellMar>
        </w:tblPrEx>
        <w:trPr>
          <w:trHeight w:val="39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8C7145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2320B33E">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17612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1C878FC1">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5B7D6F3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3D1B78C5">
        <w:tblPrEx>
          <w:tblCellMar>
            <w:top w:w="0" w:type="dxa"/>
            <w:left w:w="108" w:type="dxa"/>
            <w:bottom w:w="0" w:type="dxa"/>
            <w:right w:w="108" w:type="dxa"/>
          </w:tblCellMar>
        </w:tblPrEx>
        <w:trPr>
          <w:trHeight w:val="440"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3F1CB0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C7CCE3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3AA8BD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17523D56">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120FA08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3BDF7AA7">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4EA598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4E3EAEEB">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6D20456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57E714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46B0D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0771-8525068 0771-8536852</w:t>
            </w:r>
          </w:p>
        </w:tc>
      </w:tr>
      <w:tr w14:paraId="0156B3A0">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7C7268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56FE5E7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1004" w:type="pct"/>
            <w:tcBorders>
              <w:top w:val="single" w:color="000000" w:sz="4" w:space="0"/>
              <w:left w:val="single" w:color="000000" w:sz="4" w:space="0"/>
              <w:bottom w:val="single" w:color="000000" w:sz="4" w:space="0"/>
              <w:right w:val="single" w:color="000000" w:sz="4" w:space="0"/>
            </w:tcBorders>
            <w:vAlign w:val="center"/>
          </w:tcPr>
          <w:p w14:paraId="5AA3FE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69DC19F2">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71EDEC1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C6917B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56AD6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0756CD27">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382F9C7C">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7F1F173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19BBA9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6D237014">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F9AA6C0">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2388" w:type="pct"/>
            <w:tcBorders>
              <w:top w:val="single" w:color="000000" w:sz="4" w:space="0"/>
              <w:left w:val="single" w:color="000000" w:sz="4" w:space="0"/>
              <w:bottom w:val="single" w:color="000000" w:sz="4" w:space="0"/>
              <w:right w:val="single" w:color="000000" w:sz="4" w:space="0"/>
            </w:tcBorders>
            <w:vAlign w:val="center"/>
          </w:tcPr>
          <w:p w14:paraId="39F51E41">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670FD5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488A7852">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2ABF956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1E814E5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0423E7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45AEF0B6">
        <w:tblPrEx>
          <w:tblCellMar>
            <w:top w:w="0" w:type="dxa"/>
            <w:left w:w="108" w:type="dxa"/>
            <w:bottom w:w="0" w:type="dxa"/>
            <w:right w:w="108" w:type="dxa"/>
          </w:tblCellMar>
        </w:tblPrEx>
        <w:trPr>
          <w:trHeight w:val="215" w:hRule="atLeast"/>
        </w:trPr>
        <w:tc>
          <w:tcPr>
            <w:tcW w:w="1606" w:type="pct"/>
            <w:tcBorders>
              <w:top w:val="single" w:color="000000" w:sz="4" w:space="0"/>
              <w:left w:val="single" w:color="000000" w:sz="4" w:space="0"/>
              <w:bottom w:val="single" w:color="000000" w:sz="4" w:space="0"/>
              <w:right w:val="single" w:color="000000" w:sz="4" w:space="0"/>
            </w:tcBorders>
            <w:vAlign w:val="center"/>
          </w:tcPr>
          <w:p w14:paraId="4F9ABCB8">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2388" w:type="pct"/>
            <w:tcBorders>
              <w:top w:val="single" w:color="000000" w:sz="4" w:space="0"/>
              <w:left w:val="single" w:color="000000" w:sz="4" w:space="0"/>
              <w:bottom w:val="single" w:color="000000" w:sz="4" w:space="0"/>
              <w:right w:val="single" w:color="000000" w:sz="4" w:space="0"/>
            </w:tcBorders>
            <w:vAlign w:val="center"/>
          </w:tcPr>
          <w:p w14:paraId="07AA904A">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1004" w:type="pct"/>
            <w:tcBorders>
              <w:top w:val="single" w:color="000000" w:sz="4" w:space="0"/>
              <w:left w:val="single" w:color="000000" w:sz="4" w:space="0"/>
              <w:bottom w:val="single" w:color="000000" w:sz="4" w:space="0"/>
              <w:right w:val="single" w:color="000000" w:sz="4" w:space="0"/>
            </w:tcBorders>
            <w:vAlign w:val="center"/>
          </w:tcPr>
          <w:p w14:paraId="7A05B6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6CBB656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CACE1B">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5" w:name="_Toc13883"/>
      <w:r>
        <w:rPr>
          <w:rFonts w:hint="eastAsia" w:ascii="宋体" w:hAnsi="宋体" w:eastAsia="宋体" w:cs="宋体"/>
          <w:color w:val="auto"/>
          <w:sz w:val="32"/>
          <w:szCs w:val="32"/>
          <w:highlight w:val="none"/>
        </w:rPr>
        <w:t>第三章  采购需求</w:t>
      </w:r>
      <w:bookmarkEnd w:id="35"/>
    </w:p>
    <w:tbl>
      <w:tblPr>
        <w:tblStyle w:val="21"/>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605"/>
        <w:gridCol w:w="744"/>
        <w:gridCol w:w="804"/>
        <w:gridCol w:w="5906"/>
      </w:tblGrid>
      <w:tr w14:paraId="298FB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noWrap w:val="0"/>
            <w:vAlign w:val="center"/>
          </w:tcPr>
          <w:p w14:paraId="182ABF2D">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05" w:type="dxa"/>
            <w:noWrap w:val="0"/>
            <w:vAlign w:val="center"/>
          </w:tcPr>
          <w:p w14:paraId="72B8FB2E">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744" w:type="dxa"/>
            <w:noWrap w:val="0"/>
            <w:vAlign w:val="center"/>
          </w:tcPr>
          <w:p w14:paraId="21B2D8EF">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数量及单位</w:t>
            </w:r>
          </w:p>
        </w:tc>
        <w:tc>
          <w:tcPr>
            <w:tcW w:w="804" w:type="dxa"/>
            <w:noWrap w:val="0"/>
            <w:vAlign w:val="center"/>
          </w:tcPr>
          <w:p w14:paraId="2404197E">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所属</w:t>
            </w:r>
          </w:p>
          <w:p w14:paraId="3D89BDBB">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行业</w:t>
            </w:r>
          </w:p>
        </w:tc>
        <w:tc>
          <w:tcPr>
            <w:tcW w:w="5906" w:type="dxa"/>
            <w:noWrap w:val="0"/>
            <w:vAlign w:val="center"/>
          </w:tcPr>
          <w:p w14:paraId="140DB1E6">
            <w:pPr>
              <w:tabs>
                <w:tab w:val="left" w:pos="180"/>
                <w:tab w:val="left" w:pos="1620"/>
              </w:tabs>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w:t>
            </w:r>
          </w:p>
        </w:tc>
      </w:tr>
      <w:tr w14:paraId="7E1A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4ACD78EB">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05" w:type="dxa"/>
            <w:noWrap w:val="0"/>
            <w:vAlign w:val="center"/>
          </w:tcPr>
          <w:p w14:paraId="2651224B">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南利至坡庄公路路面提升工程</w:t>
            </w:r>
          </w:p>
        </w:tc>
        <w:tc>
          <w:tcPr>
            <w:tcW w:w="744" w:type="dxa"/>
            <w:noWrap w:val="0"/>
            <w:vAlign w:val="center"/>
          </w:tcPr>
          <w:p w14:paraId="06C7BF3D">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1项</w:t>
            </w:r>
          </w:p>
        </w:tc>
        <w:tc>
          <w:tcPr>
            <w:tcW w:w="804" w:type="dxa"/>
            <w:noWrap w:val="0"/>
            <w:vAlign w:val="center"/>
          </w:tcPr>
          <w:p w14:paraId="7C179FDD">
            <w:pPr>
              <w:tabs>
                <w:tab w:val="left" w:pos="180"/>
                <w:tab w:val="left" w:pos="1620"/>
              </w:tabs>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5906" w:type="dxa"/>
            <w:noWrap w:val="0"/>
            <w:vAlign w:val="center"/>
          </w:tcPr>
          <w:p w14:paraId="61B6BB39">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一、项目概况</w:t>
            </w:r>
          </w:p>
          <w:p w14:paraId="37BA0243">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工程概况：南利至坡庄公路路面提升工程，范围内容包括：水泥混凝土路面,及路肩挡土墙等。</w:t>
            </w:r>
          </w:p>
          <w:p w14:paraId="5345894E">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工程地点：</w:t>
            </w:r>
            <w:r>
              <w:rPr>
                <w:rFonts w:hint="eastAsia" w:ascii="宋体" w:hAnsi="宋体" w:eastAsia="宋体" w:cs="宋体"/>
                <w:color w:val="auto"/>
                <w:highlight w:val="none"/>
                <w:lang w:eastAsia="zh-CN"/>
              </w:rPr>
              <w:t>天等县向都镇辖区内。</w:t>
            </w:r>
          </w:p>
          <w:p w14:paraId="2C646C47">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、合同履行期限（工期要求）：</w:t>
            </w:r>
            <w:r>
              <w:rPr>
                <w:rFonts w:hint="eastAsia" w:ascii="宋体" w:hAnsi="宋体" w:eastAsia="宋体" w:cs="宋体"/>
                <w:color w:val="auto"/>
                <w:highlight w:val="none"/>
                <w:lang w:val="en-US" w:eastAsia="zh-CN"/>
              </w:rPr>
              <w:t>365</w:t>
            </w:r>
            <w:r>
              <w:rPr>
                <w:rFonts w:hint="eastAsia" w:ascii="宋体" w:hAnsi="宋体" w:eastAsia="宋体" w:cs="宋体"/>
                <w:color w:val="auto"/>
                <w:highlight w:val="none"/>
                <w:lang w:eastAsia="zh-CN"/>
              </w:rPr>
              <w:t>日历天</w:t>
            </w:r>
            <w:r>
              <w:rPr>
                <w:rFonts w:hint="eastAsia" w:ascii="宋体" w:hAnsi="宋体" w:eastAsia="宋体" w:cs="宋体"/>
                <w:color w:val="auto"/>
                <w:highlight w:val="none"/>
              </w:rPr>
              <w:t>。</w:t>
            </w:r>
          </w:p>
          <w:p w14:paraId="3FFC6710">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、质量标准：工程质量符合国家现行《新版建筑工程施工质量验收规范汇编》合格标准。</w:t>
            </w:r>
          </w:p>
          <w:p w14:paraId="6EA8E3D1">
            <w:pPr>
              <w:pStyle w:val="51"/>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二、编制依据</w:t>
            </w:r>
          </w:p>
          <w:p w14:paraId="3719FD67">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1、《公路工程建设项目概算预算编制办法》（JTG 3830—2018）。</w:t>
            </w:r>
          </w:p>
          <w:p w14:paraId="5A9D0F27">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2、《公路工程预算定额》（JTG/T 3832—2018）。</w:t>
            </w:r>
          </w:p>
          <w:p w14:paraId="2CB7EAB1">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3、《公路工程机械台班费用定额》（JTG/T 3833—2018）。</w:t>
            </w:r>
          </w:p>
          <w:p w14:paraId="192EC907">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4、广西壮族自治区交通运输厅关于印发公路工程建设项目估算概算预算编制办法广西补充规定的通知（桂交建管发〔2019〕39号）。</w:t>
            </w:r>
          </w:p>
          <w:p w14:paraId="526562FC">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5、交通运输部关于调整《公路工程建设项目投资估算编制办法》（JTG 3820—2018）和《公路工程建设项目概算预算编制办法》（JTG 3830—2018）中“税金”有关规定的公告（中华人民共和国交通运输部公告（第26号））；</w:t>
            </w:r>
          </w:p>
          <w:p w14:paraId="37460A41">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建筑材料价格：材料基准价格采用《崇左市建设工程造价信息》发布的2025年第2期天等县信息价加上县城（采石场）到工地的运费，天等县没有的参照崇左同期信息价，崇左市没有的参照南宁市同期信息价，以上都没有的根据市场询价确定。</w:t>
            </w:r>
          </w:p>
          <w:p w14:paraId="75B95E55">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三、施工范围</w:t>
            </w:r>
          </w:p>
          <w:p w14:paraId="541260A7">
            <w:pPr>
              <w:pStyle w:val="9"/>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具体内容详见</w:t>
            </w:r>
            <w:r>
              <w:rPr>
                <w:rFonts w:hint="eastAsia" w:ascii="宋体" w:hAnsi="宋体" w:eastAsia="宋体" w:cs="宋体"/>
                <w:color w:val="auto"/>
                <w:highlight w:val="none"/>
                <w:lang w:eastAsia="zh-CN"/>
              </w:rPr>
              <w:t>工程量清单和图纸包含的内容</w:t>
            </w:r>
            <w:r>
              <w:rPr>
                <w:rFonts w:hint="eastAsia" w:ascii="宋体" w:hAnsi="宋体" w:eastAsia="宋体" w:cs="宋体"/>
                <w:color w:val="auto"/>
                <w:highlight w:val="none"/>
              </w:rPr>
              <w:t>。</w:t>
            </w:r>
          </w:p>
          <w:p w14:paraId="2A27E076">
            <w:pPr>
              <w:widowControl/>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四</w:t>
            </w:r>
            <w:r>
              <w:rPr>
                <w:rFonts w:hint="eastAsia" w:ascii="宋体" w:hAnsi="宋体" w:eastAsia="宋体" w:cs="宋体"/>
                <w:b/>
                <w:bCs/>
                <w:color w:val="auto"/>
                <w:highlight w:val="none"/>
              </w:rPr>
              <w:t>、</w:t>
            </w:r>
            <w:bookmarkStart w:id="36" w:name="_Toc10937"/>
            <w:r>
              <w:rPr>
                <w:rFonts w:hint="eastAsia" w:ascii="宋体" w:hAnsi="宋体" w:eastAsia="宋体" w:cs="宋体"/>
                <w:b/>
                <w:bCs/>
                <w:color w:val="auto"/>
                <w:highlight w:val="none"/>
              </w:rPr>
              <w:t>工程建设标准</w:t>
            </w:r>
            <w:bookmarkEnd w:id="36"/>
          </w:p>
          <w:p w14:paraId="541E00D0">
            <w:pPr>
              <w:widowControl/>
              <w:tabs>
                <w:tab w:val="left" w:pos="540"/>
              </w:tabs>
              <w:spacing w:line="40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本工程执行国家现行的有关的工程建设标准、技术规范及强制性标准条文、以及施工图纸载明的其他有关规范标准</w:t>
            </w:r>
            <w:r>
              <w:rPr>
                <w:rFonts w:hint="eastAsia" w:ascii="宋体" w:hAnsi="宋体" w:eastAsia="宋体" w:cs="宋体"/>
                <w:color w:val="auto"/>
                <w:highlight w:val="none"/>
                <w:lang w:eastAsia="zh-CN"/>
              </w:rPr>
              <w:t>。</w:t>
            </w:r>
          </w:p>
        </w:tc>
      </w:tr>
      <w:tr w14:paraId="4FAB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31BB6200">
            <w:pPr>
              <w:widowControl/>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0A7A838">
            <w:pPr>
              <w:widowControl/>
              <w:spacing w:line="276"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商</w:t>
            </w:r>
          </w:p>
          <w:p w14:paraId="379BA52B">
            <w:pPr>
              <w:widowControl/>
              <w:spacing w:line="276"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务</w:t>
            </w:r>
          </w:p>
          <w:p w14:paraId="7991A3EF">
            <w:pPr>
              <w:tabs>
                <w:tab w:val="left" w:pos="180"/>
                <w:tab w:val="left" w:pos="1620"/>
              </w:tabs>
              <w:spacing w:line="360" w:lineRule="auto"/>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条</w:t>
            </w:r>
          </w:p>
          <w:p w14:paraId="663AC270">
            <w:pPr>
              <w:tabs>
                <w:tab w:val="left" w:pos="180"/>
                <w:tab w:val="left" w:pos="1620"/>
              </w:tabs>
              <w:spacing w:line="360" w:lineRule="auto"/>
              <w:jc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款</w:t>
            </w:r>
          </w:p>
        </w:tc>
        <w:tc>
          <w:tcPr>
            <w:tcW w:w="9059" w:type="dxa"/>
            <w:gridSpan w:val="4"/>
            <w:noWrap w:val="0"/>
            <w:vAlign w:val="center"/>
          </w:tcPr>
          <w:p w14:paraId="07ECD73F">
            <w:pPr>
              <w:widowControl/>
              <w:tabs>
                <w:tab w:val="left" w:pos="540"/>
              </w:tabs>
              <w:spacing w:line="40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一、价格合同：</w:t>
            </w:r>
            <w:r>
              <w:rPr>
                <w:rFonts w:hint="eastAsia" w:ascii="宋体" w:hAnsi="宋体" w:eastAsia="宋体" w:cs="宋体"/>
                <w:color w:val="auto"/>
                <w:highlight w:val="none"/>
              </w:rPr>
              <w:t>本项目为交钥匙工程、报价包含所发生的所有费用，固定总价承包，包工包料。</w:t>
            </w:r>
          </w:p>
          <w:p w14:paraId="4BA67371">
            <w:pPr>
              <w:widowControl/>
              <w:tabs>
                <w:tab w:val="left" w:pos="540"/>
              </w:tabs>
              <w:spacing w:line="400" w:lineRule="exact"/>
              <w:ind w:firstLine="422" w:firstLineChars="200"/>
              <w:jc w:val="left"/>
              <w:rPr>
                <w:rFonts w:hint="eastAsia" w:ascii="宋体" w:hAnsi="宋体" w:eastAsia="宋体" w:cs="宋体"/>
                <w:color w:val="auto"/>
                <w:highlight w:val="none"/>
              </w:rPr>
            </w:pPr>
            <w:r>
              <w:rPr>
                <w:rFonts w:hint="eastAsia" w:ascii="宋体" w:hAnsi="宋体" w:eastAsia="宋体" w:cs="宋体"/>
                <w:b/>
                <w:bCs/>
                <w:color w:val="auto"/>
                <w:highlight w:val="none"/>
              </w:rPr>
              <w:t>二、缺陷责任期：</w:t>
            </w:r>
            <w:r>
              <w:rPr>
                <w:rFonts w:hint="eastAsia" w:ascii="宋体" w:hAnsi="宋体" w:eastAsia="宋体" w:cs="宋体"/>
                <w:b w:val="0"/>
                <w:bCs w:val="0"/>
                <w:color w:val="auto"/>
                <w:highlight w:val="none"/>
              </w:rPr>
              <w:t>自实际交工</w:t>
            </w:r>
            <w:r>
              <w:rPr>
                <w:rFonts w:hint="eastAsia" w:ascii="宋体" w:hAnsi="宋体" w:eastAsia="宋体" w:cs="宋体"/>
                <w:b w:val="0"/>
                <w:bCs w:val="0"/>
                <w:color w:val="auto"/>
                <w:highlight w:val="none"/>
                <w:lang w:val="en-US" w:eastAsia="zh-CN"/>
              </w:rPr>
              <w:t>验收合格</w:t>
            </w:r>
            <w:r>
              <w:rPr>
                <w:rFonts w:hint="eastAsia" w:ascii="宋体" w:hAnsi="宋体" w:eastAsia="宋体" w:cs="宋体"/>
                <w:b w:val="0"/>
                <w:bCs w:val="0"/>
                <w:color w:val="auto"/>
                <w:highlight w:val="none"/>
              </w:rPr>
              <w:t>日期起计算</w:t>
            </w:r>
            <w:r>
              <w:rPr>
                <w:rFonts w:hint="eastAsia" w:ascii="宋体" w:hAnsi="宋体" w:eastAsia="宋体" w:cs="宋体"/>
                <w:b w:val="0"/>
                <w:bCs w:val="0"/>
                <w:color w:val="auto"/>
                <w:highlight w:val="none"/>
                <w:lang w:val="en-US"/>
              </w:rPr>
              <w:t>365日历天</w:t>
            </w:r>
            <w:r>
              <w:rPr>
                <w:rFonts w:hint="eastAsia" w:ascii="宋体" w:hAnsi="宋体" w:eastAsia="宋体" w:cs="宋体"/>
                <w:color w:val="auto"/>
                <w:highlight w:val="none"/>
              </w:rPr>
              <w:t>。</w:t>
            </w:r>
          </w:p>
          <w:p w14:paraId="65504F05">
            <w:pPr>
              <w:widowControl/>
              <w:tabs>
                <w:tab w:val="left" w:pos="540"/>
              </w:tabs>
              <w:spacing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三、工程款支付金额和时间：</w:t>
            </w:r>
          </w:p>
          <w:p w14:paraId="03EB6488">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工程预付款：自双方签订合同后，发包人在承包人开具</w:t>
            </w:r>
            <w:r>
              <w:rPr>
                <w:rFonts w:hint="eastAsia" w:ascii="宋体" w:hAnsi="宋体" w:eastAsia="宋体" w:cs="宋体"/>
                <w:color w:val="auto"/>
                <w:highlight w:val="none"/>
                <w:lang w:eastAsia="zh-CN"/>
              </w:rPr>
              <w:t>等额</w:t>
            </w:r>
            <w:r>
              <w:rPr>
                <w:rFonts w:hint="eastAsia" w:ascii="宋体" w:hAnsi="宋体" w:eastAsia="宋体" w:cs="宋体"/>
                <w:color w:val="auto"/>
                <w:highlight w:val="none"/>
              </w:rPr>
              <w:t>发票后支付合同价款的30%作为预付款，开工预付款的扣回：开工预付款在进度付款证书的累计金额未达到签约合同价的30%之前不予扣回，在达到签约合同价30%之后，开始按工程进度以固定比例（即在完成30%后每超1%，扣回开工预付款总额的2%）分期从进度付款证书中扣回，全部金额在进度付款证书的累计金额达到签约合同价的80%时扣完，如无期中计量的，则在结算时予以一次性扣回全部开工预付款。</w:t>
            </w:r>
          </w:p>
          <w:p w14:paraId="4A27DACA">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2、工程进度付款和付款时间</w:t>
            </w:r>
            <w:r>
              <w:rPr>
                <w:rFonts w:hint="eastAsia" w:ascii="宋体" w:hAnsi="宋体" w:eastAsia="宋体" w:cs="宋体"/>
                <w:color w:val="auto"/>
                <w:highlight w:val="none"/>
              </w:rPr>
              <w:t>：</w:t>
            </w:r>
          </w:p>
          <w:p w14:paraId="25A9DB59">
            <w:pPr>
              <w:widowControl/>
              <w:tabs>
                <w:tab w:val="left" w:pos="540"/>
              </w:tabs>
              <w:spacing w:line="400" w:lineRule="exact"/>
              <w:ind w:firstLine="420" w:firstLineChars="200"/>
              <w:jc w:val="left"/>
              <w:rPr>
                <w:rFonts w:hint="eastAsia" w:ascii="宋体" w:hAnsi="宋体" w:eastAsia="宋体" w:cs="宋体"/>
                <w:b/>
                <w:bCs/>
                <w:color w:val="auto"/>
                <w:highlight w:val="none"/>
                <w:lang w:eastAsia="zh-CN"/>
              </w:rPr>
            </w:pPr>
            <w:r>
              <w:rPr>
                <w:rFonts w:hint="eastAsia" w:ascii="宋体" w:hAnsi="宋体" w:eastAsia="宋体" w:cs="宋体"/>
                <w:color w:val="auto"/>
                <w:highlight w:val="none"/>
                <w:lang w:val="en-US" w:eastAsia="zh-CN"/>
              </w:rPr>
              <w:t>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r>
              <w:rPr>
                <w:rFonts w:hint="eastAsia" w:ascii="宋体" w:hAnsi="宋体" w:eastAsia="宋体" w:cs="宋体"/>
                <w:color w:val="auto"/>
                <w:highlight w:val="none"/>
                <w:lang w:eastAsia="zh-CN"/>
              </w:rPr>
              <w:t>。</w:t>
            </w:r>
          </w:p>
          <w:p w14:paraId="2E982A4E">
            <w:pPr>
              <w:widowControl/>
              <w:tabs>
                <w:tab w:val="left" w:pos="540"/>
              </w:tabs>
              <w:spacing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四、实施要求</w:t>
            </w:r>
          </w:p>
          <w:p w14:paraId="1C420BD9">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1、处理问题响应时间：接到采购人处理问题通知后1小时内到达采购人指定现场并按采购人的要求在48小时内处理完毕。否则，成交供应商除承担采购人为处理问题支出的费用外，按照合同</w:t>
            </w:r>
            <w:r>
              <w:rPr>
                <w:rFonts w:hint="eastAsia" w:ascii="宋体" w:hAnsi="宋体" w:eastAsia="宋体" w:cs="宋体"/>
                <w:color w:val="auto"/>
                <w:highlight w:val="none"/>
                <w:lang w:val="en-US" w:eastAsia="zh-CN"/>
              </w:rPr>
              <w:t>约定</w:t>
            </w:r>
            <w:r>
              <w:rPr>
                <w:rFonts w:hint="eastAsia" w:ascii="宋体" w:hAnsi="宋体" w:eastAsia="宋体" w:cs="宋体"/>
                <w:color w:val="auto"/>
                <w:highlight w:val="none"/>
              </w:rPr>
              <w:t>违约的处理。</w:t>
            </w:r>
          </w:p>
          <w:p w14:paraId="1FA7D423">
            <w:pPr>
              <w:widowControl/>
              <w:tabs>
                <w:tab w:val="left" w:pos="540"/>
              </w:tabs>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2、人员、机械等设备必须按时到位。</w:t>
            </w:r>
          </w:p>
          <w:p w14:paraId="3CD4041E">
            <w:pPr>
              <w:widowControl/>
              <w:adjustRightInd w:val="0"/>
              <w:spacing w:line="400" w:lineRule="exact"/>
              <w:ind w:firstLine="422" w:firstLineChars="200"/>
              <w:jc w:val="left"/>
              <w:textAlignment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五、验收条件及标准</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符合中国有关的国家、地方、行业标准</w:t>
            </w:r>
            <w:r>
              <w:rPr>
                <w:rFonts w:hint="eastAsia" w:ascii="宋体" w:hAnsi="宋体" w:eastAsia="宋体" w:cs="宋体"/>
                <w:color w:val="auto"/>
                <w:highlight w:val="none"/>
                <w:lang w:eastAsia="zh-CN"/>
              </w:rPr>
              <w:t>。</w:t>
            </w:r>
          </w:p>
        </w:tc>
      </w:tr>
    </w:tbl>
    <w:p w14:paraId="299A4A83">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2D6CAE">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37" w:name="_Toc10148"/>
      <w:bookmarkStart w:id="38" w:name="_Toc5975"/>
      <w:r>
        <w:rPr>
          <w:rFonts w:hint="eastAsia" w:ascii="宋体" w:hAnsi="宋体" w:eastAsia="宋体" w:cs="宋体"/>
          <w:color w:val="auto"/>
          <w:sz w:val="32"/>
          <w:szCs w:val="32"/>
          <w:highlight w:val="none"/>
        </w:rPr>
        <w:t>第四章  响应文件格式</w:t>
      </w:r>
      <w:bookmarkEnd w:id="37"/>
      <w:bookmarkEnd w:id="38"/>
    </w:p>
    <w:p w14:paraId="633A0A42">
      <w:pPr>
        <w:bidi w:val="0"/>
        <w:jc w:val="center"/>
        <w:rPr>
          <w:rFonts w:hint="eastAsia" w:ascii="宋体" w:hAnsi="宋体" w:eastAsia="宋体" w:cs="宋体"/>
          <w:b/>
          <w:bCs/>
          <w:color w:val="auto"/>
          <w:sz w:val="44"/>
          <w:szCs w:val="44"/>
          <w:highlight w:val="none"/>
          <w:lang w:eastAsia="zh-CN"/>
        </w:rPr>
      </w:pPr>
      <w:bookmarkStart w:id="39" w:name="_Toc31252"/>
    </w:p>
    <w:bookmarkEnd w:id="39"/>
    <w:p w14:paraId="6F00D9D8">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6EAEAABB">
      <w:pPr>
        <w:snapToGrid w:val="0"/>
        <w:spacing w:before="120" w:beforeLines="50" w:after="50"/>
        <w:jc w:val="center"/>
        <w:rPr>
          <w:rFonts w:hint="eastAsia" w:ascii="宋体" w:hAnsi="宋体" w:eastAsia="宋体" w:cs="宋体"/>
          <w:bCs/>
          <w:color w:val="auto"/>
          <w:sz w:val="44"/>
          <w:szCs w:val="44"/>
          <w:highlight w:val="none"/>
        </w:rPr>
      </w:pPr>
    </w:p>
    <w:p w14:paraId="70769900">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14:paraId="0FC71275">
      <w:pPr>
        <w:snapToGrid w:val="0"/>
        <w:spacing w:before="120" w:beforeLines="50" w:after="50"/>
        <w:rPr>
          <w:rFonts w:hint="eastAsia" w:ascii="宋体" w:hAnsi="宋体" w:eastAsia="宋体" w:cs="宋体"/>
          <w:bCs/>
          <w:color w:val="auto"/>
          <w:sz w:val="24"/>
          <w:szCs w:val="20"/>
          <w:highlight w:val="none"/>
        </w:rPr>
      </w:pPr>
    </w:p>
    <w:p w14:paraId="3D77DF49">
      <w:pPr>
        <w:snapToGrid w:val="0"/>
        <w:spacing w:before="120" w:beforeLines="50" w:after="50"/>
        <w:rPr>
          <w:rFonts w:hint="eastAsia" w:ascii="宋体" w:hAnsi="宋体" w:eastAsia="宋体" w:cs="宋体"/>
          <w:bCs/>
          <w:color w:val="auto"/>
          <w:sz w:val="24"/>
          <w:szCs w:val="20"/>
          <w:highlight w:val="none"/>
        </w:rPr>
      </w:pPr>
    </w:p>
    <w:p w14:paraId="77284B68">
      <w:pPr>
        <w:snapToGrid w:val="0"/>
        <w:spacing w:before="120" w:beforeLines="50" w:after="50"/>
        <w:rPr>
          <w:rFonts w:hint="eastAsia" w:ascii="宋体" w:hAnsi="宋体" w:eastAsia="宋体" w:cs="宋体"/>
          <w:bCs/>
          <w:color w:val="auto"/>
          <w:sz w:val="24"/>
          <w:szCs w:val="20"/>
          <w:highlight w:val="none"/>
        </w:rPr>
      </w:pPr>
    </w:p>
    <w:p w14:paraId="1FAA30F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614A67">
      <w:pPr>
        <w:snapToGrid w:val="0"/>
        <w:spacing w:before="120" w:beforeLines="50" w:after="50"/>
        <w:ind w:firstLine="720" w:firstLineChars="225"/>
        <w:rPr>
          <w:rFonts w:hint="eastAsia" w:ascii="宋体" w:hAnsi="宋体" w:eastAsia="宋体" w:cs="宋体"/>
          <w:bCs/>
          <w:color w:val="auto"/>
          <w:sz w:val="32"/>
          <w:szCs w:val="32"/>
          <w:highlight w:val="none"/>
        </w:rPr>
      </w:pPr>
    </w:p>
    <w:p w14:paraId="03C210F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5DB7F9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B2537B2">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18715B0">
      <w:pPr>
        <w:snapToGrid w:val="0"/>
        <w:spacing w:before="120" w:beforeLines="50" w:after="50"/>
        <w:ind w:firstLine="720" w:firstLineChars="225"/>
        <w:rPr>
          <w:rFonts w:hint="eastAsia" w:ascii="宋体" w:hAnsi="宋体" w:eastAsia="宋体" w:cs="宋体"/>
          <w:bCs/>
          <w:color w:val="auto"/>
          <w:sz w:val="32"/>
          <w:szCs w:val="32"/>
          <w:highlight w:val="none"/>
        </w:rPr>
      </w:pPr>
    </w:p>
    <w:p w14:paraId="4C3968E2">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03417FC">
      <w:pPr>
        <w:pStyle w:val="8"/>
        <w:snapToGrid w:val="0"/>
        <w:spacing w:before="50" w:after="50"/>
        <w:ind w:firstLine="720" w:firstLineChars="225"/>
        <w:rPr>
          <w:rFonts w:hint="eastAsia" w:ascii="宋体" w:hAnsi="宋体" w:eastAsia="宋体" w:cs="宋体"/>
          <w:bCs/>
          <w:color w:val="auto"/>
          <w:sz w:val="32"/>
          <w:szCs w:val="32"/>
          <w:highlight w:val="none"/>
        </w:rPr>
      </w:pPr>
    </w:p>
    <w:p w14:paraId="02D63107">
      <w:pPr>
        <w:pStyle w:val="8"/>
        <w:snapToGrid w:val="0"/>
        <w:spacing w:before="50" w:after="50"/>
        <w:ind w:firstLine="720" w:firstLineChars="225"/>
        <w:rPr>
          <w:rFonts w:hint="eastAsia" w:ascii="宋体" w:hAnsi="宋体" w:eastAsia="宋体" w:cs="宋体"/>
          <w:bCs/>
          <w:color w:val="auto"/>
          <w:sz w:val="32"/>
          <w:szCs w:val="32"/>
          <w:highlight w:val="none"/>
        </w:rPr>
      </w:pPr>
    </w:p>
    <w:p w14:paraId="50ACBCAE">
      <w:pPr>
        <w:pStyle w:val="8"/>
        <w:snapToGrid w:val="0"/>
        <w:spacing w:before="50" w:after="50"/>
        <w:ind w:firstLine="1280" w:firstLineChars="400"/>
        <w:rPr>
          <w:rFonts w:hint="eastAsia" w:ascii="宋体" w:hAnsi="宋体" w:eastAsia="宋体" w:cs="宋体"/>
          <w:bCs/>
          <w:color w:val="auto"/>
          <w:sz w:val="32"/>
          <w:szCs w:val="32"/>
          <w:highlight w:val="none"/>
        </w:rPr>
      </w:pPr>
    </w:p>
    <w:p w14:paraId="2C6FC664">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8F5B33A">
      <w:pPr>
        <w:pStyle w:val="25"/>
        <w:spacing w:line="360" w:lineRule="auto"/>
        <w:jc w:val="center"/>
        <w:rPr>
          <w:rFonts w:hint="eastAsia" w:ascii="宋体" w:hAnsi="宋体" w:eastAsia="宋体" w:cs="宋体"/>
          <w:b/>
          <w:color w:val="auto"/>
          <w:sz w:val="28"/>
          <w:szCs w:val="28"/>
          <w:highlight w:val="none"/>
        </w:rPr>
      </w:pPr>
    </w:p>
    <w:p w14:paraId="79E5602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57729A0">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A2C5E72">
      <w:pPr>
        <w:pStyle w:val="25"/>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根据竞争性磋商文件规定及供应商提供的材料自行编写目录（部分格式后附）</w:t>
      </w:r>
      <w:r>
        <w:rPr>
          <w:rFonts w:hint="eastAsia" w:ascii="宋体" w:hAnsi="宋体" w:eastAsia="宋体" w:cs="宋体"/>
          <w:color w:val="auto"/>
          <w:szCs w:val="21"/>
          <w:highlight w:val="none"/>
        </w:rPr>
        <w:t>。</w:t>
      </w:r>
    </w:p>
    <w:p w14:paraId="798C8099">
      <w:pPr>
        <w:pStyle w:val="25"/>
        <w:spacing w:line="360" w:lineRule="auto"/>
        <w:rPr>
          <w:rFonts w:hint="eastAsia" w:ascii="宋体" w:hAnsi="宋体" w:eastAsia="宋体" w:cs="宋体"/>
          <w:b/>
          <w:color w:val="auto"/>
          <w:sz w:val="28"/>
          <w:szCs w:val="28"/>
          <w:highlight w:val="none"/>
        </w:rPr>
      </w:pPr>
    </w:p>
    <w:p w14:paraId="1184B7F6">
      <w:pPr>
        <w:pStyle w:val="25"/>
        <w:spacing w:line="360" w:lineRule="auto"/>
        <w:rPr>
          <w:rFonts w:hint="eastAsia" w:ascii="宋体" w:hAnsi="宋体" w:eastAsia="宋体" w:cs="宋体"/>
          <w:b/>
          <w:color w:val="auto"/>
          <w:sz w:val="28"/>
          <w:szCs w:val="28"/>
          <w:highlight w:val="none"/>
        </w:rPr>
      </w:pPr>
    </w:p>
    <w:p w14:paraId="523798D1">
      <w:pPr>
        <w:pStyle w:val="26"/>
        <w:rPr>
          <w:rFonts w:hint="eastAsia" w:ascii="宋体" w:hAnsi="宋体" w:eastAsia="宋体" w:cs="宋体"/>
          <w:b/>
          <w:color w:val="auto"/>
          <w:sz w:val="28"/>
          <w:szCs w:val="28"/>
          <w:highlight w:val="none"/>
        </w:rPr>
      </w:pPr>
    </w:p>
    <w:p w14:paraId="7612838D">
      <w:pPr>
        <w:pStyle w:val="25"/>
        <w:rPr>
          <w:rFonts w:hint="eastAsia" w:ascii="宋体" w:hAnsi="宋体" w:eastAsia="宋体" w:cs="宋体"/>
          <w:b/>
          <w:color w:val="auto"/>
          <w:sz w:val="28"/>
          <w:szCs w:val="28"/>
          <w:highlight w:val="none"/>
        </w:rPr>
      </w:pPr>
    </w:p>
    <w:p w14:paraId="372AA0F8">
      <w:pPr>
        <w:pStyle w:val="26"/>
        <w:rPr>
          <w:rFonts w:hint="eastAsia" w:ascii="宋体" w:hAnsi="宋体" w:eastAsia="宋体" w:cs="宋体"/>
          <w:b/>
          <w:color w:val="auto"/>
          <w:sz w:val="28"/>
          <w:szCs w:val="28"/>
          <w:highlight w:val="none"/>
        </w:rPr>
      </w:pPr>
    </w:p>
    <w:p w14:paraId="564FDDB6">
      <w:pPr>
        <w:pStyle w:val="25"/>
        <w:rPr>
          <w:rFonts w:hint="eastAsia" w:ascii="宋体" w:hAnsi="宋体" w:eastAsia="宋体" w:cs="宋体"/>
          <w:b/>
          <w:color w:val="auto"/>
          <w:sz w:val="28"/>
          <w:szCs w:val="28"/>
          <w:highlight w:val="none"/>
        </w:rPr>
      </w:pPr>
    </w:p>
    <w:p w14:paraId="4EAA4A02">
      <w:pPr>
        <w:pStyle w:val="26"/>
        <w:rPr>
          <w:rFonts w:hint="eastAsia" w:ascii="宋体" w:hAnsi="宋体" w:eastAsia="宋体" w:cs="宋体"/>
          <w:b/>
          <w:color w:val="auto"/>
          <w:sz w:val="28"/>
          <w:szCs w:val="28"/>
          <w:highlight w:val="none"/>
        </w:rPr>
      </w:pPr>
    </w:p>
    <w:p w14:paraId="7BE422CC">
      <w:pPr>
        <w:pStyle w:val="25"/>
        <w:rPr>
          <w:rFonts w:hint="eastAsia" w:ascii="宋体" w:hAnsi="宋体" w:eastAsia="宋体" w:cs="宋体"/>
          <w:b/>
          <w:color w:val="auto"/>
          <w:sz w:val="28"/>
          <w:szCs w:val="28"/>
          <w:highlight w:val="none"/>
        </w:rPr>
      </w:pPr>
    </w:p>
    <w:p w14:paraId="620D134A">
      <w:pPr>
        <w:pStyle w:val="26"/>
        <w:rPr>
          <w:rFonts w:hint="eastAsia" w:ascii="宋体" w:hAnsi="宋体" w:eastAsia="宋体" w:cs="宋体"/>
          <w:b/>
          <w:color w:val="auto"/>
          <w:sz w:val="28"/>
          <w:szCs w:val="28"/>
          <w:highlight w:val="none"/>
        </w:rPr>
      </w:pPr>
    </w:p>
    <w:p w14:paraId="4169395C">
      <w:pPr>
        <w:pStyle w:val="25"/>
        <w:rPr>
          <w:rFonts w:hint="eastAsia" w:ascii="宋体" w:hAnsi="宋体" w:eastAsia="宋体" w:cs="宋体"/>
          <w:b/>
          <w:color w:val="auto"/>
          <w:sz w:val="28"/>
          <w:szCs w:val="28"/>
          <w:highlight w:val="none"/>
        </w:rPr>
      </w:pPr>
    </w:p>
    <w:p w14:paraId="60493037">
      <w:pPr>
        <w:pStyle w:val="26"/>
        <w:rPr>
          <w:rFonts w:hint="eastAsia" w:ascii="宋体" w:hAnsi="宋体" w:eastAsia="宋体" w:cs="宋体"/>
          <w:b/>
          <w:color w:val="auto"/>
          <w:sz w:val="28"/>
          <w:szCs w:val="28"/>
          <w:highlight w:val="none"/>
        </w:rPr>
      </w:pPr>
    </w:p>
    <w:p w14:paraId="4C741FBD">
      <w:pPr>
        <w:pStyle w:val="25"/>
        <w:rPr>
          <w:rFonts w:hint="eastAsia" w:ascii="宋体" w:hAnsi="宋体" w:eastAsia="宋体" w:cs="宋体"/>
          <w:b/>
          <w:color w:val="auto"/>
          <w:sz w:val="28"/>
          <w:szCs w:val="28"/>
          <w:highlight w:val="none"/>
        </w:rPr>
      </w:pPr>
    </w:p>
    <w:p w14:paraId="2F4DD3DB">
      <w:pPr>
        <w:pStyle w:val="26"/>
        <w:rPr>
          <w:rFonts w:hint="eastAsia" w:ascii="宋体" w:hAnsi="宋体" w:eastAsia="宋体" w:cs="宋体"/>
          <w:b/>
          <w:color w:val="auto"/>
          <w:sz w:val="28"/>
          <w:szCs w:val="28"/>
          <w:highlight w:val="none"/>
        </w:rPr>
      </w:pPr>
    </w:p>
    <w:p w14:paraId="77B89764">
      <w:pPr>
        <w:pStyle w:val="25"/>
        <w:rPr>
          <w:rFonts w:hint="eastAsia" w:ascii="宋体" w:hAnsi="宋体" w:eastAsia="宋体" w:cs="宋体"/>
          <w:b/>
          <w:color w:val="auto"/>
          <w:sz w:val="28"/>
          <w:szCs w:val="28"/>
          <w:highlight w:val="none"/>
        </w:rPr>
      </w:pPr>
    </w:p>
    <w:p w14:paraId="7164D64C">
      <w:pPr>
        <w:pStyle w:val="26"/>
        <w:rPr>
          <w:rFonts w:hint="eastAsia" w:ascii="宋体" w:hAnsi="宋体" w:eastAsia="宋体" w:cs="宋体"/>
          <w:b/>
          <w:color w:val="auto"/>
          <w:sz w:val="28"/>
          <w:szCs w:val="28"/>
          <w:highlight w:val="none"/>
        </w:rPr>
      </w:pPr>
    </w:p>
    <w:p w14:paraId="196D08FF">
      <w:pPr>
        <w:pStyle w:val="25"/>
        <w:rPr>
          <w:rFonts w:hint="eastAsia" w:ascii="宋体" w:hAnsi="宋体" w:eastAsia="宋体" w:cs="宋体"/>
          <w:b/>
          <w:color w:val="auto"/>
          <w:sz w:val="28"/>
          <w:szCs w:val="28"/>
          <w:highlight w:val="none"/>
        </w:rPr>
      </w:pPr>
    </w:p>
    <w:p w14:paraId="193C2C65">
      <w:pPr>
        <w:pStyle w:val="26"/>
        <w:rPr>
          <w:rFonts w:hint="eastAsia" w:ascii="宋体" w:hAnsi="宋体" w:eastAsia="宋体" w:cs="宋体"/>
          <w:b/>
          <w:color w:val="auto"/>
          <w:sz w:val="28"/>
          <w:szCs w:val="28"/>
          <w:highlight w:val="none"/>
        </w:rPr>
      </w:pPr>
    </w:p>
    <w:p w14:paraId="7D97DE1E">
      <w:pPr>
        <w:pStyle w:val="25"/>
        <w:rPr>
          <w:rFonts w:hint="eastAsia" w:ascii="宋体" w:hAnsi="宋体" w:eastAsia="宋体" w:cs="宋体"/>
          <w:b/>
          <w:color w:val="auto"/>
          <w:sz w:val="28"/>
          <w:szCs w:val="28"/>
          <w:highlight w:val="none"/>
        </w:rPr>
      </w:pPr>
    </w:p>
    <w:p w14:paraId="6710E35B">
      <w:pPr>
        <w:pStyle w:val="26"/>
        <w:rPr>
          <w:rFonts w:hint="eastAsia" w:ascii="宋体" w:hAnsi="宋体" w:eastAsia="宋体" w:cs="宋体"/>
          <w:color w:val="auto"/>
          <w:highlight w:val="none"/>
        </w:rPr>
      </w:pPr>
    </w:p>
    <w:p w14:paraId="5815003F">
      <w:pPr>
        <w:pStyle w:val="25"/>
        <w:rPr>
          <w:rFonts w:hint="eastAsia" w:ascii="宋体" w:hAnsi="宋体" w:eastAsia="宋体" w:cs="宋体"/>
          <w:b/>
          <w:color w:val="auto"/>
          <w:sz w:val="28"/>
          <w:szCs w:val="28"/>
          <w:highlight w:val="none"/>
        </w:rPr>
      </w:pPr>
    </w:p>
    <w:p w14:paraId="6E4F7E57">
      <w:pPr>
        <w:pStyle w:val="25"/>
        <w:spacing w:line="360" w:lineRule="auto"/>
        <w:rPr>
          <w:rFonts w:hint="eastAsia" w:ascii="宋体" w:hAnsi="宋体" w:eastAsia="宋体" w:cs="宋体"/>
          <w:b/>
          <w:color w:val="auto"/>
          <w:spacing w:val="0"/>
          <w:kern w:val="2"/>
          <w:sz w:val="24"/>
          <w:szCs w:val="24"/>
          <w:highlight w:val="none"/>
          <w:lang w:val="en-US" w:eastAsia="zh-CN" w:bidi="ar-SA"/>
        </w:rPr>
      </w:pPr>
    </w:p>
    <w:p w14:paraId="43D463DE">
      <w:pPr>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br w:type="page"/>
      </w:r>
    </w:p>
    <w:p w14:paraId="707042BC">
      <w:pPr>
        <w:pStyle w:val="25"/>
        <w:spacing w:line="360" w:lineRule="auto"/>
        <w:rPr>
          <w:rFonts w:hint="eastAsia" w:ascii="宋体" w:hAnsi="宋体" w:eastAsia="宋体" w:cs="宋体"/>
          <w:b/>
          <w:color w:val="auto"/>
          <w:spacing w:val="0"/>
          <w:kern w:val="2"/>
          <w:sz w:val="24"/>
          <w:szCs w:val="24"/>
          <w:highlight w:val="none"/>
          <w:lang w:val="en-US" w:eastAsia="zh-CN" w:bidi="ar-SA"/>
        </w:rPr>
      </w:pPr>
      <w:r>
        <w:rPr>
          <w:rFonts w:hint="eastAsia" w:ascii="宋体" w:hAnsi="宋体" w:eastAsia="宋体" w:cs="宋体"/>
          <w:b/>
          <w:color w:val="auto"/>
          <w:spacing w:val="0"/>
          <w:kern w:val="2"/>
          <w:sz w:val="24"/>
          <w:szCs w:val="24"/>
          <w:highlight w:val="none"/>
          <w:lang w:val="en-US" w:eastAsia="zh-CN" w:bidi="ar-SA"/>
        </w:rPr>
        <w:t>1、崇左市政府采购供应商信用承诺函；</w:t>
      </w:r>
    </w:p>
    <w:p w14:paraId="38CB8B1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3E6A161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7DC6188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327CDE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400C4A88">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091B40D7">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2215170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1777E46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4C7A094F">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34FAB51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02448625">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586C7DA0">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3717E544">
      <w:pPr>
        <w:pStyle w:val="19"/>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1B8D4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BCA53DC">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7D2BD6F6">
      <w:pPr>
        <w:pStyle w:val="10"/>
        <w:rPr>
          <w:rFonts w:hint="eastAsia" w:ascii="宋体" w:hAnsi="宋体" w:eastAsia="宋体" w:cs="宋体"/>
          <w:color w:val="auto"/>
          <w:highlight w:val="none"/>
        </w:rPr>
      </w:pPr>
    </w:p>
    <w:p w14:paraId="51EA4479">
      <w:pPr>
        <w:numPr>
          <w:ilvl w:val="0"/>
          <w:numId w:val="0"/>
        </w:numPr>
        <w:snapToGrid w:val="0"/>
        <w:spacing w:beforeLines="50" w:after="50"/>
        <w:ind w:leftChars="0"/>
        <w:jc w:val="left"/>
        <w:rPr>
          <w:rFonts w:hint="eastAsia" w:ascii="宋体" w:hAnsi="宋体" w:eastAsia="宋体" w:cs="宋体"/>
          <w:b/>
          <w:color w:val="auto"/>
          <w:sz w:val="22"/>
          <w:szCs w:val="22"/>
          <w:highlight w:val="none"/>
        </w:rPr>
      </w:pPr>
    </w:p>
    <w:p w14:paraId="2E007231">
      <w:pPr>
        <w:pStyle w:val="25"/>
        <w:spacing w:line="360" w:lineRule="auto"/>
        <w:rPr>
          <w:rFonts w:hint="eastAsia" w:ascii="宋体" w:hAnsi="宋体" w:eastAsia="宋体" w:cs="宋体"/>
          <w:b/>
          <w:color w:val="auto"/>
          <w:sz w:val="28"/>
          <w:szCs w:val="28"/>
          <w:highlight w:val="none"/>
        </w:rPr>
      </w:pPr>
    </w:p>
    <w:p w14:paraId="48AB96F3">
      <w:pPr>
        <w:pStyle w:val="26"/>
        <w:rPr>
          <w:rFonts w:hint="eastAsia" w:ascii="宋体" w:hAnsi="宋体" w:eastAsia="宋体" w:cs="宋体"/>
          <w:b/>
          <w:color w:val="auto"/>
          <w:sz w:val="28"/>
          <w:szCs w:val="28"/>
          <w:highlight w:val="none"/>
        </w:rPr>
      </w:pPr>
    </w:p>
    <w:p w14:paraId="7487F9A9">
      <w:pPr>
        <w:pStyle w:val="25"/>
        <w:rPr>
          <w:rFonts w:hint="eastAsia" w:ascii="宋体" w:hAnsi="宋体" w:eastAsia="宋体" w:cs="宋体"/>
          <w:b/>
          <w:color w:val="auto"/>
          <w:sz w:val="28"/>
          <w:szCs w:val="28"/>
          <w:highlight w:val="none"/>
        </w:rPr>
      </w:pPr>
    </w:p>
    <w:p w14:paraId="6A469186">
      <w:pPr>
        <w:pStyle w:val="26"/>
        <w:rPr>
          <w:rFonts w:hint="eastAsia" w:ascii="宋体" w:hAnsi="宋体" w:eastAsia="宋体" w:cs="宋体"/>
          <w:b/>
          <w:color w:val="auto"/>
          <w:sz w:val="28"/>
          <w:szCs w:val="28"/>
          <w:highlight w:val="none"/>
        </w:rPr>
      </w:pPr>
    </w:p>
    <w:p w14:paraId="73FCB238">
      <w:pPr>
        <w:pStyle w:val="25"/>
        <w:rPr>
          <w:rFonts w:hint="eastAsia" w:ascii="宋体" w:hAnsi="宋体" w:eastAsia="宋体" w:cs="宋体"/>
          <w:b/>
          <w:color w:val="auto"/>
          <w:sz w:val="28"/>
          <w:szCs w:val="28"/>
          <w:highlight w:val="none"/>
        </w:rPr>
      </w:pPr>
    </w:p>
    <w:p w14:paraId="2A7BC33D">
      <w:pPr>
        <w:bidi w:val="0"/>
        <w:rPr>
          <w:rFonts w:hint="eastAsia" w:ascii="宋体" w:hAnsi="宋体" w:eastAsia="宋体" w:cs="宋体"/>
          <w:color w:val="auto"/>
          <w:highlight w:val="none"/>
        </w:rPr>
      </w:pPr>
    </w:p>
    <w:p w14:paraId="41562616">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有效的资质证书副本复印件或根据广西壮族自治区人民政府办公厅印发《关于支持建筑业企业增信心稳增长促转型若干措施》的通知（桂政办发〔2024〕62号）中“推动互跨专业承接业务”要求的证明材料复印件及有效的安全生产许可证副本复印件</w:t>
      </w:r>
      <w:r>
        <w:rPr>
          <w:rFonts w:hint="eastAsia" w:ascii="宋体" w:hAnsi="宋体" w:eastAsia="宋体" w:cs="宋体"/>
          <w:b/>
          <w:color w:val="auto"/>
          <w:sz w:val="24"/>
          <w:highlight w:val="none"/>
        </w:rPr>
        <w:t>；</w:t>
      </w:r>
    </w:p>
    <w:p w14:paraId="2990F0D1">
      <w:pPr>
        <w:pStyle w:val="26"/>
        <w:rPr>
          <w:rFonts w:hint="eastAsia" w:ascii="宋体" w:hAnsi="宋体" w:eastAsia="宋体" w:cs="宋体"/>
          <w:color w:val="auto"/>
          <w:highlight w:val="none"/>
        </w:rPr>
      </w:pPr>
    </w:p>
    <w:p w14:paraId="4D08295F">
      <w:pPr>
        <w:pStyle w:val="25"/>
        <w:numPr>
          <w:ilvl w:val="0"/>
          <w:numId w:val="0"/>
        </w:num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拟派项目经理的身份证复印件、注册建造师证和安全生产考核合格证书（B类）复印件</w:t>
      </w:r>
    </w:p>
    <w:p w14:paraId="414C53AE">
      <w:pPr>
        <w:pStyle w:val="25"/>
        <w:rPr>
          <w:rFonts w:hint="eastAsia" w:ascii="宋体" w:hAnsi="宋体" w:eastAsia="宋体" w:cs="宋体"/>
          <w:b/>
          <w:color w:val="auto"/>
          <w:sz w:val="24"/>
          <w:highlight w:val="none"/>
          <w:lang w:eastAsia="zh-CN"/>
        </w:rPr>
      </w:pPr>
    </w:p>
    <w:p w14:paraId="125C8BFB">
      <w:pPr>
        <w:pStyle w:val="26"/>
        <w:rPr>
          <w:rFonts w:hint="eastAsia" w:ascii="宋体" w:hAnsi="宋体" w:eastAsia="宋体" w:cs="宋体"/>
          <w:b/>
          <w:color w:val="auto"/>
          <w:sz w:val="24"/>
          <w:highlight w:val="none"/>
          <w:lang w:eastAsia="zh-CN"/>
        </w:rPr>
      </w:pPr>
    </w:p>
    <w:p w14:paraId="2E069B1C">
      <w:pPr>
        <w:rPr>
          <w:rFonts w:hint="eastAsia" w:ascii="宋体" w:hAnsi="宋体" w:eastAsia="宋体" w:cs="宋体"/>
          <w:b/>
          <w:color w:val="auto"/>
          <w:sz w:val="24"/>
          <w:highlight w:val="none"/>
          <w:lang w:val="en-US" w:eastAsia="zh-CN"/>
        </w:rPr>
      </w:pPr>
    </w:p>
    <w:p w14:paraId="23198290">
      <w:pPr>
        <w:pStyle w:val="25"/>
        <w:numPr>
          <w:ilvl w:val="0"/>
          <w:numId w:val="0"/>
        </w:num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供应商直接控股、管理关系信息表</w:t>
      </w:r>
    </w:p>
    <w:p w14:paraId="35CDB301">
      <w:pPr>
        <w:snapToGrid w:val="0"/>
        <w:spacing w:before="50" w:after="120" w:afterLines="5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0"/>
          <w:szCs w:val="30"/>
          <w:highlight w:val="none"/>
        </w:rPr>
        <w:t>供应商</w:t>
      </w:r>
      <w:r>
        <w:rPr>
          <w:rFonts w:hint="eastAsia" w:ascii="宋体" w:hAnsi="宋体" w:eastAsia="宋体" w:cs="宋体"/>
          <w:b/>
          <w:color w:val="auto"/>
          <w:sz w:val="28"/>
          <w:szCs w:val="28"/>
          <w:highlight w:val="none"/>
        </w:rPr>
        <w:t>直接控股股东信息表</w:t>
      </w:r>
    </w:p>
    <w:tbl>
      <w:tblPr>
        <w:tblStyle w:val="21"/>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B4905AE">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D8C243">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3A05E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7CC1EC3">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3E963B2">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2321D5E">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CB0D0D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342E53">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78F465">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171BBF">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561023">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CC8A54">
            <w:pPr>
              <w:widowControl/>
              <w:wordWrap w:val="0"/>
              <w:spacing w:line="200" w:lineRule="atLeast"/>
              <w:jc w:val="center"/>
              <w:rPr>
                <w:rFonts w:hint="eastAsia" w:ascii="宋体" w:hAnsi="宋体" w:eastAsia="宋体" w:cs="宋体"/>
                <w:color w:val="auto"/>
                <w:sz w:val="24"/>
                <w:szCs w:val="24"/>
                <w:highlight w:val="none"/>
              </w:rPr>
            </w:pPr>
          </w:p>
        </w:tc>
      </w:tr>
      <w:tr w14:paraId="265A55C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C01934">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7DECAA">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8DFF2A">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EA892E">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05BB3A">
            <w:pPr>
              <w:widowControl/>
              <w:wordWrap w:val="0"/>
              <w:spacing w:line="200" w:lineRule="atLeast"/>
              <w:jc w:val="center"/>
              <w:rPr>
                <w:rFonts w:hint="eastAsia" w:ascii="宋体" w:hAnsi="宋体" w:eastAsia="宋体" w:cs="宋体"/>
                <w:color w:val="auto"/>
                <w:sz w:val="24"/>
                <w:szCs w:val="24"/>
                <w:highlight w:val="none"/>
              </w:rPr>
            </w:pPr>
          </w:p>
        </w:tc>
      </w:tr>
      <w:tr w14:paraId="4CC19CF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45709">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79EB0F">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E50CAA">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E524B4">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F9E85D">
            <w:pPr>
              <w:widowControl/>
              <w:wordWrap w:val="0"/>
              <w:spacing w:line="200" w:lineRule="atLeast"/>
              <w:jc w:val="center"/>
              <w:rPr>
                <w:rFonts w:hint="eastAsia" w:ascii="宋体" w:hAnsi="宋体" w:eastAsia="宋体" w:cs="宋体"/>
                <w:color w:val="auto"/>
                <w:sz w:val="24"/>
                <w:szCs w:val="24"/>
                <w:highlight w:val="none"/>
              </w:rPr>
            </w:pPr>
          </w:p>
        </w:tc>
      </w:tr>
      <w:tr w14:paraId="35E1F2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8662FC">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68E918">
            <w:pPr>
              <w:widowControl/>
              <w:wordWrap w:val="0"/>
              <w:spacing w:line="200" w:lineRule="atLeast"/>
              <w:jc w:val="center"/>
              <w:rPr>
                <w:rFonts w:hint="eastAsia" w:ascii="宋体" w:hAnsi="宋体" w:eastAsia="宋体" w:cs="宋体"/>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FECE31">
            <w:pPr>
              <w:widowControl/>
              <w:wordWrap w:val="0"/>
              <w:spacing w:line="200" w:lineRule="atLeast"/>
              <w:jc w:val="center"/>
              <w:rPr>
                <w:rFonts w:hint="eastAsia" w:ascii="宋体" w:hAnsi="宋体" w:eastAsia="宋体" w:cs="宋体"/>
                <w:color w:val="auto"/>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79CEDE">
            <w:pPr>
              <w:widowControl/>
              <w:wordWrap w:val="0"/>
              <w:spacing w:line="200" w:lineRule="atLeast"/>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C15F60">
            <w:pPr>
              <w:widowControl/>
              <w:wordWrap w:val="0"/>
              <w:spacing w:line="200" w:lineRule="atLeast"/>
              <w:jc w:val="center"/>
              <w:rPr>
                <w:rFonts w:hint="eastAsia" w:ascii="宋体" w:hAnsi="宋体" w:eastAsia="宋体" w:cs="宋体"/>
                <w:color w:val="auto"/>
                <w:sz w:val="24"/>
                <w:szCs w:val="24"/>
                <w:highlight w:val="none"/>
              </w:rPr>
            </w:pPr>
          </w:p>
        </w:tc>
      </w:tr>
    </w:tbl>
    <w:p w14:paraId="77748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7A50D1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697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2.本表所指的控股关系仅限于直接控股关系，不包括间接的控股关系。公司实际控制人与公司之间的关系不属于本表所指的直接控股关系。</w:t>
      </w:r>
    </w:p>
    <w:p w14:paraId="2369F7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3.供应商不存在直接控股股东的，则填“无”。</w:t>
      </w:r>
    </w:p>
    <w:p w14:paraId="01347C51">
      <w:pPr>
        <w:snapToGrid w:val="0"/>
        <w:jc w:val="left"/>
        <w:rPr>
          <w:rFonts w:hint="eastAsia" w:ascii="宋体" w:hAnsi="宋体" w:eastAsia="宋体" w:cs="宋体"/>
          <w:color w:val="auto"/>
          <w:sz w:val="24"/>
          <w:szCs w:val="24"/>
          <w:highlight w:val="none"/>
        </w:rPr>
      </w:pPr>
    </w:p>
    <w:p w14:paraId="37970C76">
      <w:pPr>
        <w:snapToGrid w:val="0"/>
        <w:jc w:val="left"/>
        <w:rPr>
          <w:rFonts w:hint="eastAsia" w:ascii="宋体" w:hAnsi="宋体" w:eastAsia="宋体" w:cs="宋体"/>
          <w:color w:val="auto"/>
          <w:sz w:val="24"/>
          <w:szCs w:val="24"/>
          <w:highlight w:val="none"/>
        </w:rPr>
      </w:pPr>
    </w:p>
    <w:p w14:paraId="09512622">
      <w:pPr>
        <w:snapToGrid w:val="0"/>
        <w:jc w:val="left"/>
        <w:rPr>
          <w:rFonts w:hint="eastAsia" w:ascii="宋体" w:hAnsi="宋体" w:eastAsia="宋体" w:cs="宋体"/>
          <w:color w:val="auto"/>
          <w:sz w:val="24"/>
          <w:szCs w:val="24"/>
          <w:highlight w:val="none"/>
        </w:rPr>
      </w:pPr>
    </w:p>
    <w:p w14:paraId="79120659">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供应商名称（电子签章）：  </w:t>
      </w:r>
    </w:p>
    <w:p w14:paraId="31D1B8F3">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eastAsia="zh-CN"/>
        </w:rPr>
        <w:t>签字或盖</w:t>
      </w:r>
      <w:r>
        <w:rPr>
          <w:rFonts w:hint="eastAsia" w:ascii="宋体" w:hAnsi="宋体" w:eastAsia="宋体" w:cs="宋体"/>
          <w:color w:val="auto"/>
          <w:sz w:val="24"/>
          <w:szCs w:val="24"/>
          <w:highlight w:val="none"/>
        </w:rPr>
        <w:t xml:space="preserve">章）：   </w:t>
      </w:r>
    </w:p>
    <w:p w14:paraId="08F3BC67">
      <w:pPr>
        <w:snapToGrid w:val="0"/>
        <w:spacing w:before="120" w:beforeLines="50" w:after="50"/>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88A5D68">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2"/>
          <w:szCs w:val="22"/>
          <w:highlight w:val="none"/>
        </w:rPr>
        <w:br w:type="page"/>
      </w:r>
    </w:p>
    <w:p w14:paraId="1E5F8247">
      <w:pPr>
        <w:snapToGrid w:val="0"/>
        <w:jc w:val="center"/>
        <w:rPr>
          <w:rFonts w:hint="eastAsia" w:ascii="宋体" w:hAnsi="宋体" w:eastAsia="宋体" w:cs="宋体"/>
          <w:color w:val="auto"/>
          <w:highlight w:val="none"/>
        </w:rPr>
      </w:pPr>
      <w:r>
        <w:rPr>
          <w:rFonts w:hint="eastAsia" w:ascii="宋体" w:hAnsi="宋体" w:eastAsia="宋体" w:cs="宋体"/>
          <w:b/>
          <w:color w:val="auto"/>
          <w:kern w:val="0"/>
          <w:sz w:val="30"/>
          <w:szCs w:val="30"/>
          <w:highlight w:val="none"/>
        </w:rPr>
        <w:t>供应商直接管理关系信息表</w:t>
      </w:r>
    </w:p>
    <w:tbl>
      <w:tblPr>
        <w:tblStyle w:val="2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EFAC9DF">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82FE601">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F9AEC7A">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2035182">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D181DF1">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B1610D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B68006">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0231C4">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170E03">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140201">
            <w:pPr>
              <w:widowControl/>
              <w:wordWrap w:val="0"/>
              <w:spacing w:line="200" w:lineRule="atLeast"/>
              <w:jc w:val="center"/>
              <w:rPr>
                <w:rFonts w:hint="eastAsia" w:ascii="宋体" w:hAnsi="宋体" w:eastAsia="宋体" w:cs="宋体"/>
                <w:color w:val="auto"/>
                <w:sz w:val="24"/>
                <w:szCs w:val="24"/>
                <w:highlight w:val="none"/>
              </w:rPr>
            </w:pPr>
          </w:p>
        </w:tc>
      </w:tr>
      <w:tr w14:paraId="21D6EE2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5D7F6A">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12ED21">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0F15F6">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9E14C3">
            <w:pPr>
              <w:widowControl/>
              <w:wordWrap w:val="0"/>
              <w:spacing w:line="200" w:lineRule="atLeast"/>
              <w:jc w:val="center"/>
              <w:rPr>
                <w:rFonts w:hint="eastAsia" w:ascii="宋体" w:hAnsi="宋体" w:eastAsia="宋体" w:cs="宋体"/>
                <w:color w:val="auto"/>
                <w:sz w:val="24"/>
                <w:szCs w:val="24"/>
                <w:highlight w:val="none"/>
              </w:rPr>
            </w:pPr>
          </w:p>
        </w:tc>
      </w:tr>
      <w:tr w14:paraId="720D555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613224">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759899">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425E67">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D3B15D">
            <w:pPr>
              <w:widowControl/>
              <w:wordWrap w:val="0"/>
              <w:spacing w:line="200" w:lineRule="atLeast"/>
              <w:jc w:val="center"/>
              <w:rPr>
                <w:rFonts w:hint="eastAsia" w:ascii="宋体" w:hAnsi="宋体" w:eastAsia="宋体" w:cs="宋体"/>
                <w:color w:val="auto"/>
                <w:sz w:val="24"/>
                <w:szCs w:val="24"/>
                <w:highlight w:val="none"/>
              </w:rPr>
            </w:pPr>
          </w:p>
        </w:tc>
      </w:tr>
      <w:tr w14:paraId="0B1E66C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9BD11F">
            <w:pPr>
              <w:widowControl/>
              <w:wordWrap w:val="0"/>
              <w:spacing w:line="2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9B1DAC">
            <w:pPr>
              <w:widowControl/>
              <w:wordWrap w:val="0"/>
              <w:spacing w:line="200" w:lineRule="atLeast"/>
              <w:jc w:val="center"/>
              <w:rPr>
                <w:rFonts w:hint="eastAsia" w:ascii="宋体" w:hAnsi="宋体" w:eastAsia="宋体" w:cs="宋体"/>
                <w:color w:val="auto"/>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110531">
            <w:pPr>
              <w:widowControl/>
              <w:wordWrap w:val="0"/>
              <w:spacing w:line="200" w:lineRule="atLeast"/>
              <w:jc w:val="center"/>
              <w:rPr>
                <w:rFonts w:hint="eastAsia" w:ascii="宋体" w:hAnsi="宋体" w:eastAsia="宋体" w:cs="宋体"/>
                <w:color w:val="auto"/>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58F469">
            <w:pPr>
              <w:widowControl/>
              <w:wordWrap w:val="0"/>
              <w:spacing w:line="200" w:lineRule="atLeast"/>
              <w:jc w:val="center"/>
              <w:rPr>
                <w:rFonts w:hint="eastAsia" w:ascii="宋体" w:hAnsi="宋体" w:eastAsia="宋体" w:cs="宋体"/>
                <w:color w:val="auto"/>
                <w:sz w:val="24"/>
                <w:szCs w:val="24"/>
                <w:highlight w:val="none"/>
              </w:rPr>
            </w:pPr>
          </w:p>
        </w:tc>
      </w:tr>
    </w:tbl>
    <w:p w14:paraId="470FC12D">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2A85688">
      <w:pPr>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1.管理关系：是指不具有出资持股关系的其他单位之间存在的管理与被管理关系，如一些上下级关系的事业单位和团体组织。</w:t>
      </w:r>
    </w:p>
    <w:p w14:paraId="1F9452A2">
      <w:pPr>
        <w:spacing w:line="360"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2.本表所指的管理关系仅限于直接管理关系，不包括间接的管理关系。</w:t>
      </w:r>
    </w:p>
    <w:p w14:paraId="3F491F1E">
      <w:pPr>
        <w:spacing w:line="360" w:lineRule="auto"/>
        <w:ind w:firstLine="480" w:firstLineChars="200"/>
        <w:contextualSpacing/>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3.供应商不存在直接管理关系的，则填“无”</w:t>
      </w:r>
      <w:r>
        <w:rPr>
          <w:rFonts w:hint="eastAsia" w:ascii="宋体" w:hAnsi="宋体" w:eastAsia="宋体" w:cs="宋体"/>
          <w:color w:val="auto"/>
          <w:kern w:val="0"/>
          <w:sz w:val="24"/>
          <w:szCs w:val="24"/>
          <w:highlight w:val="none"/>
          <w:lang w:eastAsia="zh-CN"/>
        </w:rPr>
        <w:t>。</w:t>
      </w:r>
    </w:p>
    <w:p w14:paraId="2C8C4B83">
      <w:pPr>
        <w:snapToGrid w:val="0"/>
        <w:jc w:val="left"/>
        <w:rPr>
          <w:rFonts w:hint="eastAsia" w:ascii="宋体" w:hAnsi="宋体" w:eastAsia="宋体" w:cs="宋体"/>
          <w:color w:val="auto"/>
          <w:highlight w:val="none"/>
        </w:rPr>
      </w:pPr>
    </w:p>
    <w:p w14:paraId="5DE45D1B">
      <w:pPr>
        <w:snapToGrid w:val="0"/>
        <w:jc w:val="left"/>
        <w:rPr>
          <w:rFonts w:hint="eastAsia" w:ascii="宋体" w:hAnsi="宋体" w:eastAsia="宋体" w:cs="宋体"/>
          <w:color w:val="auto"/>
          <w:highlight w:val="none"/>
        </w:rPr>
      </w:pPr>
    </w:p>
    <w:p w14:paraId="5BB13E17">
      <w:pPr>
        <w:snapToGrid w:val="0"/>
        <w:jc w:val="left"/>
        <w:rPr>
          <w:rFonts w:hint="eastAsia" w:ascii="宋体" w:hAnsi="宋体" w:eastAsia="宋体" w:cs="宋体"/>
          <w:color w:val="auto"/>
          <w:highlight w:val="none"/>
        </w:rPr>
      </w:pPr>
    </w:p>
    <w:p w14:paraId="148EC99E">
      <w:pPr>
        <w:snapToGrid w:val="0"/>
        <w:jc w:val="left"/>
        <w:rPr>
          <w:rFonts w:hint="eastAsia" w:ascii="宋体" w:hAnsi="宋体" w:eastAsia="宋体" w:cs="宋体"/>
          <w:color w:val="auto"/>
          <w:highlight w:val="none"/>
        </w:rPr>
      </w:pPr>
    </w:p>
    <w:p w14:paraId="01A2E9C8">
      <w:pPr>
        <w:snapToGrid w:val="0"/>
        <w:jc w:val="left"/>
        <w:rPr>
          <w:rFonts w:hint="eastAsia" w:ascii="宋体" w:hAnsi="宋体" w:eastAsia="宋体" w:cs="宋体"/>
          <w:color w:val="auto"/>
          <w:highlight w:val="none"/>
        </w:rPr>
      </w:pPr>
    </w:p>
    <w:p w14:paraId="16555294">
      <w:pPr>
        <w:snapToGrid w:val="0"/>
        <w:jc w:val="left"/>
        <w:rPr>
          <w:rFonts w:hint="eastAsia" w:ascii="宋体" w:hAnsi="宋体" w:eastAsia="宋体" w:cs="宋体"/>
          <w:color w:val="auto"/>
          <w:highlight w:val="none"/>
        </w:rPr>
      </w:pPr>
    </w:p>
    <w:p w14:paraId="1A427A4F">
      <w:pPr>
        <w:snapToGrid w:val="0"/>
        <w:jc w:val="left"/>
        <w:rPr>
          <w:rFonts w:hint="eastAsia" w:ascii="宋体" w:hAnsi="宋体" w:eastAsia="宋体" w:cs="宋体"/>
          <w:color w:val="auto"/>
          <w:sz w:val="24"/>
          <w:szCs w:val="24"/>
          <w:highlight w:val="none"/>
        </w:rPr>
      </w:pPr>
    </w:p>
    <w:p w14:paraId="04A202DD">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供应商名称（电子签章）</w:t>
      </w:r>
      <w:r>
        <w:rPr>
          <w:rFonts w:hint="eastAsia" w:ascii="宋体" w:hAnsi="宋体" w:eastAsia="宋体" w:cs="宋体"/>
          <w:color w:val="auto"/>
          <w:sz w:val="24"/>
          <w:szCs w:val="24"/>
          <w:highlight w:val="none"/>
        </w:rPr>
        <w:t xml:space="preserve">：  </w:t>
      </w:r>
    </w:p>
    <w:p w14:paraId="68D183FC">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eastAsia="zh-CN"/>
        </w:rPr>
        <w:t>签字或盖</w:t>
      </w:r>
      <w:r>
        <w:rPr>
          <w:rFonts w:hint="eastAsia" w:ascii="宋体" w:hAnsi="宋体" w:eastAsia="宋体" w:cs="宋体"/>
          <w:color w:val="auto"/>
          <w:sz w:val="24"/>
          <w:szCs w:val="24"/>
          <w:highlight w:val="none"/>
        </w:rPr>
        <w:t xml:space="preserve">章）：   </w:t>
      </w:r>
    </w:p>
    <w:p w14:paraId="22D4C479">
      <w:pPr>
        <w:snapToGrid w:val="0"/>
        <w:spacing w:before="120" w:beforeLines="50" w:after="50"/>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BB14568">
      <w:pPr>
        <w:pStyle w:val="14"/>
        <w:spacing w:line="460" w:lineRule="exact"/>
        <w:ind w:firstLine="420"/>
        <w:rPr>
          <w:rFonts w:hint="eastAsia" w:ascii="宋体" w:hAnsi="宋体" w:eastAsia="宋体" w:cs="宋体"/>
          <w:color w:val="auto"/>
          <w:szCs w:val="21"/>
          <w:highlight w:val="none"/>
          <w:u w:val="single"/>
        </w:rPr>
      </w:pPr>
    </w:p>
    <w:p w14:paraId="515CE4D3">
      <w:pPr>
        <w:pStyle w:val="26"/>
        <w:rPr>
          <w:rFonts w:hint="eastAsia" w:ascii="宋体" w:hAnsi="宋体" w:eastAsia="宋体" w:cs="宋体"/>
          <w:color w:val="auto"/>
          <w:highlight w:val="none"/>
        </w:rPr>
      </w:pPr>
    </w:p>
    <w:p w14:paraId="41841BC3">
      <w:pPr>
        <w:pStyle w:val="25"/>
        <w:rPr>
          <w:rFonts w:hint="eastAsia" w:ascii="宋体" w:hAnsi="宋体" w:eastAsia="宋体" w:cs="宋体"/>
          <w:color w:val="auto"/>
          <w:highlight w:val="none"/>
        </w:rPr>
      </w:pPr>
    </w:p>
    <w:p w14:paraId="142F50E1">
      <w:pPr>
        <w:pStyle w:val="26"/>
        <w:rPr>
          <w:rFonts w:hint="eastAsia" w:ascii="宋体" w:hAnsi="宋体" w:eastAsia="宋体" w:cs="宋体"/>
          <w:color w:val="auto"/>
          <w:highlight w:val="none"/>
        </w:rPr>
      </w:pPr>
    </w:p>
    <w:p w14:paraId="17E41F8C">
      <w:pPr>
        <w:pStyle w:val="25"/>
        <w:rPr>
          <w:rFonts w:hint="eastAsia" w:ascii="宋体" w:hAnsi="宋体" w:eastAsia="宋体" w:cs="宋体"/>
          <w:color w:val="auto"/>
          <w:highlight w:val="none"/>
        </w:rPr>
      </w:pPr>
    </w:p>
    <w:p w14:paraId="0D3E8C05">
      <w:pPr>
        <w:pStyle w:val="26"/>
        <w:rPr>
          <w:rFonts w:hint="eastAsia" w:ascii="宋体" w:hAnsi="宋体" w:eastAsia="宋体" w:cs="宋体"/>
          <w:color w:val="auto"/>
          <w:highlight w:val="none"/>
        </w:rPr>
      </w:pPr>
    </w:p>
    <w:p w14:paraId="0F246384">
      <w:pPr>
        <w:pStyle w:val="25"/>
        <w:rPr>
          <w:rFonts w:hint="eastAsia" w:ascii="宋体" w:hAnsi="宋体" w:eastAsia="宋体" w:cs="宋体"/>
          <w:color w:val="auto"/>
          <w:highlight w:val="none"/>
        </w:rPr>
      </w:pPr>
    </w:p>
    <w:p w14:paraId="457FC281">
      <w:pPr>
        <w:pStyle w:val="26"/>
        <w:rPr>
          <w:rFonts w:hint="eastAsia" w:ascii="宋体" w:hAnsi="宋体" w:eastAsia="宋体" w:cs="宋体"/>
          <w:color w:val="auto"/>
          <w:highlight w:val="none"/>
        </w:rPr>
      </w:pPr>
    </w:p>
    <w:p w14:paraId="01DDBA77">
      <w:pPr>
        <w:pStyle w:val="25"/>
        <w:rPr>
          <w:rFonts w:hint="eastAsia" w:ascii="宋体" w:hAnsi="宋体" w:eastAsia="宋体" w:cs="宋体"/>
          <w:color w:val="auto"/>
          <w:highlight w:val="none"/>
        </w:rPr>
      </w:pPr>
    </w:p>
    <w:p w14:paraId="7894F977">
      <w:pPr>
        <w:pStyle w:val="26"/>
        <w:rPr>
          <w:rFonts w:hint="eastAsia" w:ascii="宋体" w:hAnsi="宋体" w:eastAsia="宋体" w:cs="宋体"/>
          <w:color w:val="auto"/>
          <w:highlight w:val="none"/>
        </w:rPr>
      </w:pPr>
    </w:p>
    <w:p w14:paraId="2121F151">
      <w:pPr>
        <w:pStyle w:val="25"/>
        <w:rPr>
          <w:rFonts w:hint="eastAsia" w:ascii="宋体" w:hAnsi="宋体" w:eastAsia="宋体" w:cs="宋体"/>
          <w:color w:val="auto"/>
          <w:highlight w:val="none"/>
        </w:rPr>
      </w:pPr>
    </w:p>
    <w:p w14:paraId="2C264B7F">
      <w:pPr>
        <w:pStyle w:val="26"/>
        <w:rPr>
          <w:rFonts w:hint="eastAsia" w:ascii="宋体" w:hAnsi="宋体" w:eastAsia="宋体" w:cs="宋体"/>
          <w:color w:val="auto"/>
          <w:highlight w:val="none"/>
        </w:rPr>
      </w:pPr>
    </w:p>
    <w:p w14:paraId="348C0B26">
      <w:pPr>
        <w:pStyle w:val="25"/>
        <w:rPr>
          <w:rFonts w:hint="eastAsia" w:ascii="宋体" w:hAnsi="宋体" w:eastAsia="宋体" w:cs="宋体"/>
          <w:color w:val="auto"/>
          <w:highlight w:val="none"/>
        </w:rPr>
      </w:pPr>
    </w:p>
    <w:p w14:paraId="0ED386EA">
      <w:pPr>
        <w:bidi w:val="0"/>
        <w:rPr>
          <w:rFonts w:hint="eastAsia"/>
          <w:color w:val="auto"/>
          <w:highlight w:val="none"/>
        </w:rPr>
      </w:pPr>
    </w:p>
    <w:p w14:paraId="66A38CEC">
      <w:pPr>
        <w:pStyle w:val="25"/>
        <w:numPr>
          <w:ilvl w:val="0"/>
          <w:numId w:val="0"/>
        </w:numPr>
        <w:spacing w:line="360" w:lineRule="auto"/>
        <w:ind w:left="0"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kern w:val="2"/>
          <w:sz w:val="24"/>
          <w:szCs w:val="24"/>
          <w:highlight w:val="none"/>
          <w:lang w:val="en-US" w:eastAsia="zh-CN" w:bidi="ar-SA"/>
        </w:rPr>
        <w:t>5、中小企业声明函</w:t>
      </w:r>
      <w:r>
        <w:rPr>
          <w:rFonts w:hint="eastAsia" w:ascii="宋体" w:hAnsi="宋体" w:eastAsia="宋体" w:cs="宋体"/>
          <w:b/>
          <w:color w:val="auto"/>
          <w:sz w:val="24"/>
          <w:highlight w:val="none"/>
          <w:lang w:val="en-US" w:eastAsia="zh-CN"/>
        </w:rPr>
        <w:t>或《政府采购促进中小企业发展管理办法 财库〔2020〕46号》要求提供的证明文件</w:t>
      </w:r>
    </w:p>
    <w:p w14:paraId="5BD63D26">
      <w:pPr>
        <w:pStyle w:val="26"/>
        <w:widowControl w:val="0"/>
        <w:numPr>
          <w:ilvl w:val="0"/>
          <w:numId w:val="0"/>
        </w:numPr>
        <w:jc w:val="both"/>
        <w:rPr>
          <w:rFonts w:hint="eastAsia" w:ascii="宋体" w:hAnsi="宋体" w:eastAsia="宋体" w:cs="宋体"/>
          <w:color w:val="auto"/>
          <w:highlight w:val="none"/>
        </w:rPr>
      </w:pPr>
    </w:p>
    <w:p w14:paraId="12B0EDBA">
      <w:pPr>
        <w:jc w:val="center"/>
        <w:rPr>
          <w:rFonts w:hint="eastAsia" w:ascii="宋体" w:hAnsi="宋体" w:eastAsia="宋体" w:cs="宋体"/>
          <w:color w:val="auto"/>
          <w:highlight w:val="none"/>
        </w:rPr>
      </w:pPr>
    </w:p>
    <w:p w14:paraId="46587B3A">
      <w:pPr>
        <w:spacing w:line="300" w:lineRule="exact"/>
        <w:ind w:left="422" w:hanging="422" w:hangingChars="15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中小企业声明函（工程）</w:t>
      </w:r>
    </w:p>
    <w:p w14:paraId="3149B8B1">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p>
    <w:p w14:paraId="537A63F5">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0A2636C6">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 </w:t>
      </w:r>
      <w:r>
        <w:rPr>
          <w:rFonts w:hint="eastAsia" w:ascii="宋体" w:hAnsi="宋体" w:eastAsia="宋体" w:cs="宋体"/>
          <w:color w:val="auto"/>
          <w:sz w:val="21"/>
          <w:szCs w:val="21"/>
          <w:highlight w:val="none"/>
        </w:rPr>
        <w:t xml:space="preserve">，属于 </w:t>
      </w:r>
      <w:r>
        <w:rPr>
          <w:rFonts w:hint="eastAsia" w:ascii="宋体" w:hAnsi="宋体" w:eastAsia="宋体" w:cs="宋体"/>
          <w:color w:val="auto"/>
          <w:sz w:val="21"/>
          <w:szCs w:val="21"/>
          <w:highlight w:val="none"/>
          <w:u w:val="single"/>
        </w:rPr>
        <w:t xml:space="preserve">（采购文件中明确的所属行业） </w:t>
      </w:r>
      <w:r>
        <w:rPr>
          <w:rFonts w:hint="eastAsia" w:ascii="宋体" w:hAnsi="宋体" w:eastAsia="宋体" w:cs="宋体"/>
          <w:color w:val="auto"/>
          <w:sz w:val="21"/>
          <w:szCs w:val="21"/>
          <w:highlight w:val="none"/>
        </w:rPr>
        <w:t>；承建企业为</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7DFA5523">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 </w:t>
      </w:r>
      <w:r>
        <w:rPr>
          <w:rFonts w:hint="eastAsia" w:ascii="宋体" w:hAnsi="宋体" w:eastAsia="宋体" w:cs="宋体"/>
          <w:color w:val="auto"/>
          <w:sz w:val="21"/>
          <w:szCs w:val="21"/>
          <w:highlight w:val="none"/>
        </w:rPr>
        <w:t xml:space="preserve">；承建企业为 </w:t>
      </w:r>
      <w:r>
        <w:rPr>
          <w:rFonts w:hint="eastAsia" w:ascii="宋体" w:hAnsi="宋体" w:eastAsia="宋体" w:cs="宋体"/>
          <w:color w:val="auto"/>
          <w:sz w:val="21"/>
          <w:szCs w:val="21"/>
          <w:highlight w:val="none"/>
          <w:u w:val="single"/>
        </w:rPr>
        <w:t xml:space="preserve">（企业名称）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0983F63B">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391827C">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63D41C40">
      <w:pPr>
        <w:pStyle w:val="19"/>
        <w:shd w:val="clear" w:color="auto" w:fill="FFFFFF"/>
        <w:spacing w:before="0" w:beforeAutospacing="0" w:after="0" w:afterAutospacing="0"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796DA84">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p>
    <w:p w14:paraId="0CDB9B79">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p>
    <w:p w14:paraId="3AC07A1A">
      <w:pPr>
        <w:pStyle w:val="19"/>
        <w:shd w:val="clear" w:color="auto" w:fill="FFFFFF"/>
        <w:spacing w:before="0" w:beforeAutospacing="0" w:after="0" w:afterAutospacing="0" w:line="460" w:lineRule="exact"/>
        <w:ind w:firstLine="4560" w:firstLineChars="19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1"/>
          <w:highlight w:val="none"/>
        </w:rPr>
        <w:t>：</w:t>
      </w:r>
    </w:p>
    <w:p w14:paraId="359CA66E">
      <w:pPr>
        <w:pStyle w:val="19"/>
        <w:shd w:val="clear" w:color="auto" w:fill="FFFFFF"/>
        <w:spacing w:before="0" w:beforeAutospacing="0" w:after="0" w:afterAutospacing="0" w:line="460" w:lineRule="exact"/>
        <w:ind w:firstLine="5153" w:firstLineChars="245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2C804DD9">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1B142FBE">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37595A50">
      <w:pPr>
        <w:pStyle w:val="19"/>
        <w:shd w:val="clear" w:color="auto" w:fill="FFFFFF"/>
        <w:spacing w:before="0" w:beforeAutospacing="0" w:after="0" w:afterAutospacing="0" w:line="460" w:lineRule="exact"/>
        <w:ind w:firstLine="539"/>
        <w:rPr>
          <w:rFonts w:hint="eastAsia" w:ascii="宋体" w:hAnsi="宋体" w:eastAsia="宋体" w:cs="宋体"/>
          <w:bCs/>
          <w:color w:val="auto"/>
          <w:sz w:val="28"/>
          <w:szCs w:val="28"/>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0288;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DznLIv3AQAA5gMAAA4AAABkcnMvZTJvRG9jLnhtbK1TS44TMRDd&#10;I3EHy3vSSZiEoZXOLCYMGwSRgANU3O5uS/7J5aSTS3ABJHawYsl+bsNwjCm7QwaGTRb0wl12PT/X&#10;e2UvrvZGs50MqJyt+GQ05kxa4Wpl24p//HDz7JIzjGBr0M7Kih8k8qvl0yeL3pdy6jqnaxkYkVgs&#10;e1/xLkZfFgWKThrAkfPSUrJxwUCkaWiLOkBP7EYX0/F4XvQu1D44IRFpdTUk+ZExnEPomkYJuXJi&#10;a6SNA2uQGiJJwk555MtcbdNIEd81DcrIdMVJacwjHULxJo3FcgFlG8B3ShxLgHNKeKTJgLJ06Ilq&#10;BRHYNqh/qIwSwaFr4kg4UwxCsiOkYjJ+5M37DrzMWshq9CfT8f/Rire7dWCqrvicMwuGGn73+cfP&#10;T19/3X6h8e77NzZPJvUeS8Je23U4ztCvQ1K8b4JJf9LC9tnYw8lYuY9M0OJ08uJiekGeC8rNn88S&#10;Y/Gw1QeMr6UzLAUV18om1VDC7g3GAfobkpa1ZX3FX86mMyIEuoINtZ5C40kG2jbvRadVfaO0Tjsw&#10;tJtrHdgO0jXI37GEv2DpkBVgN+ByKsGg7CTUr2zN4sGTQZbeBU8lGFlzpiU9oxRlZASlz0GSem3J&#10;hOTr4GSKNq4+UDu2Pqi2IycmucqUofZny45XNd2vP+eZ6eF5Lu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25DYtMAAAAGAQAADwAAAAAAAAABACAAAAAiAAAAZHJzL2Rvd25yZXYueG1sUEsBAhQA&#10;FAAAAAgAh07iQDznLIv3AQAA5gMAAA4AAAAAAAAAAQAgAAAAIg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1"/>
          <w:szCs w:val="21"/>
          <w:highlight w:val="none"/>
        </w:rPr>
        <w:t>。</w:t>
      </w:r>
    </w:p>
    <w:p w14:paraId="357166CF">
      <w:pPr>
        <w:pStyle w:val="26"/>
        <w:rPr>
          <w:rFonts w:hint="eastAsia" w:ascii="宋体" w:hAnsi="宋体" w:eastAsia="宋体" w:cs="宋体"/>
          <w:color w:val="auto"/>
          <w:highlight w:val="none"/>
        </w:rPr>
        <w:sectPr>
          <w:footerReference r:id="rId6" w:type="default"/>
          <w:pgSz w:w="11906" w:h="16838"/>
          <w:pgMar w:top="1134" w:right="1134" w:bottom="1134" w:left="1417" w:header="851" w:footer="851" w:gutter="0"/>
          <w:pgNumType w:fmt="decimal" w:start="1"/>
          <w:cols w:space="720" w:num="1"/>
          <w:formProt w:val="1"/>
          <w:docGrid w:linePitch="312" w:charSpace="43007"/>
        </w:sectPr>
      </w:pPr>
    </w:p>
    <w:p w14:paraId="47363E6E">
      <w:pPr>
        <w:rPr>
          <w:rFonts w:hint="eastAsia" w:ascii="宋体" w:hAnsi="宋体" w:eastAsia="宋体" w:cs="宋体"/>
          <w:color w:val="auto"/>
          <w:highlight w:val="none"/>
        </w:rPr>
      </w:pPr>
    </w:p>
    <w:p w14:paraId="140671AC">
      <w:pPr>
        <w:pStyle w:val="32"/>
        <w:shd w:val="clear" w:color="auto" w:fill="FFFFFF"/>
        <w:spacing w:before="0" w:beforeAutospacing="0" w:after="0" w:afterAutospacing="0"/>
        <w:ind w:left="1836" w:hanging="1424"/>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50B2F86">
      <w:pPr>
        <w:pStyle w:val="19"/>
        <w:shd w:val="clear" w:color="auto" w:fill="FFFFFF"/>
        <w:spacing w:before="0" w:beforeAutospacing="0" w:after="0" w:afterAutospacing="0" w:line="460" w:lineRule="exact"/>
        <w:ind w:firstLine="539"/>
        <w:rPr>
          <w:rFonts w:hint="eastAsia" w:ascii="宋体" w:hAnsi="宋体" w:eastAsia="宋体" w:cs="宋体"/>
          <w:color w:val="auto"/>
          <w:highlight w:val="none"/>
        </w:rPr>
      </w:pPr>
    </w:p>
    <w:p w14:paraId="0878F04C">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0419D22E">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4A3DCD13">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p>
    <w:p w14:paraId="63DB477D">
      <w:pPr>
        <w:pStyle w:val="19"/>
        <w:shd w:val="clear" w:color="auto" w:fill="FFFFFF"/>
        <w:spacing w:before="0" w:beforeAutospacing="0" w:after="0" w:afterAutospacing="0" w:line="460" w:lineRule="exact"/>
        <w:ind w:firstLine="539"/>
        <w:rPr>
          <w:rFonts w:hint="eastAsia" w:ascii="宋体" w:hAnsi="宋体" w:eastAsia="宋体" w:cs="宋体"/>
          <w:color w:val="auto"/>
          <w:sz w:val="21"/>
          <w:szCs w:val="21"/>
          <w:highlight w:val="none"/>
        </w:rPr>
      </w:pPr>
    </w:p>
    <w:p w14:paraId="5D48CE5B">
      <w:pPr>
        <w:pStyle w:val="19"/>
        <w:shd w:val="clear" w:color="auto" w:fill="FFFFFF"/>
        <w:spacing w:before="0" w:beforeAutospacing="0" w:after="0" w:afterAutospacing="0" w:line="460" w:lineRule="exact"/>
        <w:ind w:firstLine="4320" w:firstLineChars="1800"/>
        <w:rPr>
          <w:rFonts w:hint="eastAsia" w:ascii="宋体" w:hAnsi="宋体" w:eastAsia="宋体" w:cs="宋体"/>
          <w:color w:val="auto"/>
          <w:sz w:val="21"/>
          <w:szCs w:val="21"/>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1"/>
          <w:highlight w:val="none"/>
        </w:rPr>
        <w:t>：</w:t>
      </w:r>
    </w:p>
    <w:p w14:paraId="3985B36D">
      <w:pPr>
        <w:pStyle w:val="19"/>
        <w:shd w:val="clear" w:color="auto" w:fill="FFFFFF"/>
        <w:spacing w:before="0" w:beforeAutospacing="0" w:after="0" w:afterAutospacing="0" w:line="460" w:lineRule="exact"/>
        <w:ind w:firstLine="4454" w:firstLineChars="212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223384BA">
      <w:pPr>
        <w:pStyle w:val="25"/>
        <w:spacing w:line="360" w:lineRule="auto"/>
        <w:rPr>
          <w:rFonts w:hint="eastAsia" w:ascii="宋体" w:hAnsi="宋体" w:eastAsia="宋体" w:cs="宋体"/>
          <w:b/>
          <w:color w:val="auto"/>
          <w:sz w:val="48"/>
          <w:szCs w:val="48"/>
          <w:highlight w:val="none"/>
        </w:rPr>
      </w:pPr>
    </w:p>
    <w:p w14:paraId="372FB28C">
      <w:pPr>
        <w:pStyle w:val="26"/>
        <w:rPr>
          <w:rFonts w:hint="eastAsia" w:ascii="宋体" w:hAnsi="宋体" w:eastAsia="宋体" w:cs="宋体"/>
          <w:b/>
          <w:color w:val="auto"/>
          <w:sz w:val="48"/>
          <w:szCs w:val="48"/>
          <w:highlight w:val="none"/>
        </w:rPr>
      </w:pPr>
    </w:p>
    <w:p w14:paraId="02C73A20">
      <w:pPr>
        <w:pStyle w:val="25"/>
        <w:rPr>
          <w:rFonts w:hint="eastAsia" w:ascii="宋体" w:hAnsi="宋体" w:eastAsia="宋体" w:cs="宋体"/>
          <w:b/>
          <w:color w:val="auto"/>
          <w:sz w:val="48"/>
          <w:szCs w:val="48"/>
          <w:highlight w:val="none"/>
        </w:rPr>
      </w:pPr>
    </w:p>
    <w:p w14:paraId="5B2E3AD6">
      <w:pPr>
        <w:pStyle w:val="26"/>
        <w:rPr>
          <w:rFonts w:hint="eastAsia" w:ascii="宋体" w:hAnsi="宋体" w:eastAsia="宋体" w:cs="宋体"/>
          <w:b/>
          <w:color w:val="auto"/>
          <w:sz w:val="48"/>
          <w:szCs w:val="48"/>
          <w:highlight w:val="none"/>
        </w:rPr>
      </w:pPr>
    </w:p>
    <w:p w14:paraId="04828376">
      <w:pPr>
        <w:pStyle w:val="25"/>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注：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关于促进残疾人就业政府采购政策的通知》（财库〔2017〕141号）的规定，残疾人福利性单位视同小型、微型企业。</w:t>
      </w:r>
    </w:p>
    <w:p w14:paraId="2C409A3D">
      <w:pPr>
        <w:pStyle w:val="25"/>
        <w:rPr>
          <w:rFonts w:hint="eastAsia" w:ascii="宋体" w:hAnsi="宋体" w:eastAsia="宋体" w:cs="宋体"/>
          <w:b/>
          <w:color w:val="auto"/>
          <w:sz w:val="48"/>
          <w:szCs w:val="48"/>
          <w:highlight w:val="none"/>
        </w:rPr>
      </w:pPr>
    </w:p>
    <w:p w14:paraId="74BCE857">
      <w:pPr>
        <w:pStyle w:val="26"/>
        <w:rPr>
          <w:rFonts w:hint="eastAsia" w:ascii="宋体" w:hAnsi="宋体" w:eastAsia="宋体" w:cs="宋体"/>
          <w:b/>
          <w:color w:val="auto"/>
          <w:sz w:val="48"/>
          <w:szCs w:val="48"/>
          <w:highlight w:val="none"/>
        </w:rPr>
      </w:pPr>
    </w:p>
    <w:p w14:paraId="40E450C3">
      <w:pPr>
        <w:pStyle w:val="25"/>
        <w:rPr>
          <w:rFonts w:hint="eastAsia" w:ascii="宋体" w:hAnsi="宋体" w:eastAsia="宋体" w:cs="宋体"/>
          <w:b/>
          <w:color w:val="auto"/>
          <w:sz w:val="48"/>
          <w:szCs w:val="48"/>
          <w:highlight w:val="none"/>
        </w:rPr>
      </w:pPr>
    </w:p>
    <w:p w14:paraId="7EB41515">
      <w:pPr>
        <w:pStyle w:val="26"/>
        <w:rPr>
          <w:rFonts w:hint="eastAsia" w:ascii="宋体" w:hAnsi="宋体" w:eastAsia="宋体" w:cs="宋体"/>
          <w:b/>
          <w:color w:val="auto"/>
          <w:sz w:val="48"/>
          <w:szCs w:val="48"/>
          <w:highlight w:val="none"/>
        </w:rPr>
      </w:pPr>
    </w:p>
    <w:p w14:paraId="66DDA285">
      <w:pPr>
        <w:pStyle w:val="25"/>
        <w:rPr>
          <w:rFonts w:hint="eastAsia" w:ascii="宋体" w:hAnsi="宋体" w:eastAsia="宋体" w:cs="宋体"/>
          <w:b/>
          <w:color w:val="auto"/>
          <w:sz w:val="48"/>
          <w:szCs w:val="48"/>
          <w:highlight w:val="none"/>
        </w:rPr>
      </w:pPr>
    </w:p>
    <w:p w14:paraId="39D01012">
      <w:pPr>
        <w:pStyle w:val="26"/>
        <w:rPr>
          <w:rFonts w:hint="eastAsia" w:ascii="宋体" w:hAnsi="宋体" w:eastAsia="宋体" w:cs="宋体"/>
          <w:color w:val="auto"/>
          <w:highlight w:val="none"/>
        </w:rPr>
      </w:pPr>
    </w:p>
    <w:p w14:paraId="7A805F10">
      <w:pPr>
        <w:pStyle w:val="26"/>
        <w:rPr>
          <w:rFonts w:hint="eastAsia" w:ascii="宋体" w:hAnsi="宋体" w:eastAsia="宋体" w:cs="宋体"/>
          <w:b/>
          <w:color w:val="auto"/>
          <w:sz w:val="48"/>
          <w:szCs w:val="48"/>
          <w:highlight w:val="none"/>
        </w:rPr>
      </w:pPr>
    </w:p>
    <w:p w14:paraId="567606BF">
      <w:pPr>
        <w:pStyle w:val="25"/>
        <w:rPr>
          <w:rFonts w:hint="eastAsia" w:ascii="宋体" w:hAnsi="宋体" w:eastAsia="宋体" w:cs="宋体"/>
          <w:color w:val="auto"/>
          <w:highlight w:val="none"/>
        </w:rPr>
      </w:pPr>
    </w:p>
    <w:p w14:paraId="319E0CB9">
      <w:pPr>
        <w:pStyle w:val="26"/>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附件：中小微企业划型标准</w:t>
      </w:r>
    </w:p>
    <w:tbl>
      <w:tblPr>
        <w:tblStyle w:val="21"/>
        <w:tblW w:w="0" w:type="auto"/>
        <w:jc w:val="center"/>
        <w:tblLayout w:type="fixed"/>
        <w:tblCellMar>
          <w:top w:w="0" w:type="dxa"/>
          <w:left w:w="108" w:type="dxa"/>
          <w:bottom w:w="0" w:type="dxa"/>
          <w:right w:w="108" w:type="dxa"/>
        </w:tblCellMar>
      </w:tblPr>
      <w:tblGrid>
        <w:gridCol w:w="1985"/>
        <w:gridCol w:w="1985"/>
        <w:gridCol w:w="851"/>
        <w:gridCol w:w="1843"/>
        <w:gridCol w:w="1702"/>
        <w:gridCol w:w="1134"/>
      </w:tblGrid>
      <w:tr w14:paraId="764B23B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60AA15D">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41F2C6A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C9314C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noWrap w:val="0"/>
            <w:vAlign w:val="center"/>
          </w:tcPr>
          <w:p w14:paraId="757F1109">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noWrap w:val="0"/>
            <w:vAlign w:val="center"/>
          </w:tcPr>
          <w:p w14:paraId="37DBEDA1">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260A14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3C407DFD">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57E5040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7BD7A8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72434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DEF08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65E797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6E0E65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175D4A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380F3D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226B88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CCE06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4CF3BB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71818B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FC2B4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2AAE7C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AF3B39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3B5EA8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9BEC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D6980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noWrap w:val="0"/>
            <w:vAlign w:val="center"/>
          </w:tcPr>
          <w:p w14:paraId="3A3CBC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9921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A7B2D5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FE829E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67BDE9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D37A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E1634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noWrap w:val="0"/>
            <w:vAlign w:val="center"/>
          </w:tcPr>
          <w:p w14:paraId="1205D8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058B21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395C52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F474DB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58C1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7EDB8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760AA80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noWrap w:val="0"/>
            <w:vAlign w:val="center"/>
          </w:tcPr>
          <w:p w14:paraId="200BC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BBC2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9D057A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87C1E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3119B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931AF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68A13F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noWrap w:val="0"/>
            <w:vAlign w:val="center"/>
          </w:tcPr>
          <w:p w14:paraId="54DB4B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09D097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4D7F71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C759EC0">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82AAD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7F54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D0763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noWrap w:val="0"/>
            <w:vAlign w:val="center"/>
          </w:tcPr>
          <w:p w14:paraId="074E48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2FA8FD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6645410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7BC5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4E4EF6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C19D7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3C3DD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noWrap w:val="0"/>
            <w:vAlign w:val="center"/>
          </w:tcPr>
          <w:p w14:paraId="5115CA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82BE2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8557B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2842AE2">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8F73A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7E00E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6BB4C4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noWrap w:val="0"/>
            <w:vAlign w:val="center"/>
          </w:tcPr>
          <w:p w14:paraId="5779E3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45ADEA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2B36B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826130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57CB36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E1EB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B6D8F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31FA76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A41A0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CA0FCF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7D5E645">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E625B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A27EB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38AAC8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noWrap w:val="0"/>
            <w:vAlign w:val="center"/>
          </w:tcPr>
          <w:p w14:paraId="453A7E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309908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D62C57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C19913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73731F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7424C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36B487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noWrap w:val="0"/>
            <w:vAlign w:val="center"/>
          </w:tcPr>
          <w:p w14:paraId="62F4C1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37DE39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931B5D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46E17B9">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97010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8E524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4CEAE5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noWrap w:val="0"/>
            <w:vAlign w:val="center"/>
          </w:tcPr>
          <w:p w14:paraId="1C5DEA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6B32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3477C6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FA5FF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30B00A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867D8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CF7D2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0AAFA8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49AD9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652218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D2FA4D7">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2B474F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79EE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C23E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noWrap w:val="0"/>
            <w:vAlign w:val="center"/>
          </w:tcPr>
          <w:p w14:paraId="55D46F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94750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84EC4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95A299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2A12F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B7EF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196276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70A243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D8A5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8B98A4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0C725471">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DDD42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837312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2468BC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508151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5028B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DA5F4B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8ADF3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006E4B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83746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D2661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4E14F4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6487A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6B8AB9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738A384">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C2EEB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A9EC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F5D46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noWrap w:val="0"/>
            <w:vAlign w:val="center"/>
          </w:tcPr>
          <w:p w14:paraId="78941C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97EBF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E1053D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7BBB3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4630F7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1DD2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C9FE2B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noWrap w:val="0"/>
            <w:vAlign w:val="center"/>
          </w:tcPr>
          <w:p w14:paraId="4F83B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A2CD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DC991D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B9AAFD2">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5CCFA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0A37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E7CD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noWrap w:val="0"/>
            <w:vAlign w:val="center"/>
          </w:tcPr>
          <w:p w14:paraId="1520EA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587AAD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1541F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664A3E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3367CF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1584B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405F2B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1E0296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BEEB1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A43E7F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A32957E">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49D0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55E74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B2CD1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noWrap w:val="0"/>
            <w:vAlign w:val="center"/>
          </w:tcPr>
          <w:p w14:paraId="03244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788A2B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3B3F27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E84660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486EAF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F9F92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568728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noWrap w:val="0"/>
            <w:vAlign w:val="center"/>
          </w:tcPr>
          <w:p w14:paraId="50563E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748600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3082E0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851FE8E">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990AE8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0DCB1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18B23C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noWrap w:val="0"/>
            <w:vAlign w:val="center"/>
          </w:tcPr>
          <w:p w14:paraId="075949E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0A138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CDE60C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6C639F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29D0E8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4CE41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5CADF0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noWrap w:val="0"/>
            <w:vAlign w:val="center"/>
          </w:tcPr>
          <w:p w14:paraId="1C0588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8B9F4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950D68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A6FA8D8">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79B645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C7278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3E71D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noWrap w:val="0"/>
            <w:vAlign w:val="center"/>
          </w:tcPr>
          <w:p w14:paraId="732166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78079F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CE2A01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64BC27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443F8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CBFE7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7DD598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690A6E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B3BA4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7933A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B7F316B">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5D38F6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A2431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noWrap w:val="0"/>
            <w:vAlign w:val="center"/>
          </w:tcPr>
          <w:p w14:paraId="0D0828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noWrap w:val="0"/>
            <w:vAlign w:val="center"/>
          </w:tcPr>
          <w:p w14:paraId="71348D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EC4EE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253890E">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10243E7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4CB653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E46492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noWrap w:val="0"/>
            <w:vAlign w:val="center"/>
          </w:tcPr>
          <w:p w14:paraId="24734E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noWrap w:val="0"/>
            <w:vAlign w:val="center"/>
          </w:tcPr>
          <w:p w14:paraId="47E9EF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16851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15E0CBE3">
      <w:pPr>
        <w:pStyle w:val="25"/>
        <w:bidi w:val="0"/>
        <w:rPr>
          <w:rFonts w:hint="eastAsia" w:ascii="宋体" w:hAnsi="宋体" w:eastAsia="宋体" w:cs="宋体"/>
          <w:color w:val="auto"/>
          <w:highlight w:val="none"/>
          <w:lang w:eastAsia="zh-CN"/>
        </w:rPr>
      </w:pPr>
    </w:p>
    <w:p w14:paraId="122914BC">
      <w:pPr>
        <w:pStyle w:val="29"/>
        <w:rPr>
          <w:rFonts w:hint="eastAsia" w:ascii="宋体" w:hAnsi="宋体" w:eastAsia="宋体" w:cs="宋体"/>
          <w:color w:val="auto"/>
          <w:highlight w:val="none"/>
        </w:rPr>
      </w:pPr>
    </w:p>
    <w:p w14:paraId="650C363B">
      <w:pPr>
        <w:pStyle w:val="25"/>
        <w:rPr>
          <w:rFonts w:hint="eastAsia" w:ascii="宋体" w:hAnsi="宋体" w:eastAsia="宋体" w:cs="宋体"/>
          <w:color w:val="auto"/>
          <w:highlight w:val="none"/>
        </w:rPr>
      </w:pPr>
    </w:p>
    <w:p w14:paraId="30670F41">
      <w:pPr>
        <w:pStyle w:val="26"/>
        <w:rPr>
          <w:rFonts w:hint="eastAsia" w:ascii="宋体" w:hAnsi="宋体" w:eastAsia="宋体" w:cs="宋体"/>
          <w:color w:val="auto"/>
          <w:highlight w:val="none"/>
        </w:rPr>
      </w:pPr>
    </w:p>
    <w:p w14:paraId="5395FC7D">
      <w:pPr>
        <w:pStyle w:val="25"/>
        <w:rPr>
          <w:rFonts w:hint="eastAsia" w:ascii="宋体" w:hAnsi="宋体" w:eastAsia="宋体" w:cs="宋体"/>
          <w:color w:val="auto"/>
          <w:highlight w:val="none"/>
        </w:rPr>
      </w:pPr>
    </w:p>
    <w:p w14:paraId="519DE7AE">
      <w:pPr>
        <w:pStyle w:val="26"/>
        <w:rPr>
          <w:rFonts w:hint="eastAsia" w:ascii="宋体" w:hAnsi="宋体" w:eastAsia="宋体" w:cs="宋体"/>
          <w:color w:val="auto"/>
          <w:highlight w:val="none"/>
        </w:rPr>
      </w:pPr>
    </w:p>
    <w:p w14:paraId="477E7DB4">
      <w:pPr>
        <w:pStyle w:val="25"/>
        <w:rPr>
          <w:rFonts w:hint="eastAsia" w:ascii="宋体" w:hAnsi="宋体" w:eastAsia="宋体" w:cs="宋体"/>
          <w:color w:val="auto"/>
          <w:highlight w:val="none"/>
        </w:rPr>
      </w:pPr>
    </w:p>
    <w:p w14:paraId="1139C12E">
      <w:pPr>
        <w:pStyle w:val="26"/>
        <w:rPr>
          <w:rFonts w:hint="eastAsia" w:ascii="宋体" w:hAnsi="宋体" w:eastAsia="宋体" w:cs="宋体"/>
          <w:color w:val="auto"/>
          <w:highlight w:val="none"/>
        </w:rPr>
      </w:pPr>
    </w:p>
    <w:p w14:paraId="7447D266">
      <w:pPr>
        <w:pStyle w:val="25"/>
        <w:rPr>
          <w:rFonts w:hint="eastAsia" w:ascii="宋体" w:hAnsi="宋体" w:eastAsia="宋体" w:cs="宋体"/>
          <w:color w:val="auto"/>
          <w:highlight w:val="none"/>
        </w:rPr>
      </w:pPr>
    </w:p>
    <w:p w14:paraId="7FA5701F">
      <w:pPr>
        <w:pStyle w:val="26"/>
        <w:rPr>
          <w:rFonts w:hint="eastAsia" w:ascii="宋体" w:hAnsi="宋体" w:eastAsia="宋体" w:cs="宋体"/>
          <w:color w:val="auto"/>
          <w:highlight w:val="none"/>
        </w:rPr>
      </w:pPr>
    </w:p>
    <w:p w14:paraId="04C0A663">
      <w:pPr>
        <w:pStyle w:val="25"/>
        <w:rPr>
          <w:rFonts w:hint="eastAsia" w:ascii="宋体" w:hAnsi="宋体" w:eastAsia="宋体" w:cs="宋体"/>
          <w:color w:val="auto"/>
          <w:highlight w:val="none"/>
        </w:rPr>
      </w:pPr>
    </w:p>
    <w:p w14:paraId="0ACF3C0C">
      <w:pPr>
        <w:pStyle w:val="26"/>
        <w:rPr>
          <w:rFonts w:hint="eastAsia" w:ascii="宋体" w:hAnsi="宋体" w:eastAsia="宋体" w:cs="宋体"/>
          <w:color w:val="auto"/>
          <w:highlight w:val="none"/>
        </w:rPr>
      </w:pPr>
    </w:p>
    <w:p w14:paraId="08E5230A">
      <w:pPr>
        <w:pStyle w:val="25"/>
        <w:rPr>
          <w:rFonts w:hint="eastAsia" w:ascii="宋体" w:hAnsi="宋体" w:eastAsia="宋体" w:cs="宋体"/>
          <w:color w:val="auto"/>
          <w:highlight w:val="none"/>
        </w:rPr>
      </w:pPr>
    </w:p>
    <w:p w14:paraId="07EC8652">
      <w:pPr>
        <w:pStyle w:val="26"/>
        <w:rPr>
          <w:rFonts w:hint="eastAsia" w:ascii="宋体" w:hAnsi="宋体" w:eastAsia="宋体" w:cs="宋体"/>
          <w:color w:val="auto"/>
          <w:highlight w:val="none"/>
        </w:rPr>
      </w:pPr>
    </w:p>
    <w:p w14:paraId="6CCF68D7">
      <w:pPr>
        <w:pStyle w:val="25"/>
        <w:rPr>
          <w:rFonts w:hint="eastAsia" w:ascii="宋体" w:hAnsi="宋体" w:eastAsia="宋体" w:cs="宋体"/>
          <w:color w:val="auto"/>
          <w:highlight w:val="none"/>
        </w:rPr>
      </w:pPr>
    </w:p>
    <w:p w14:paraId="55AFCA02">
      <w:pPr>
        <w:pStyle w:val="26"/>
        <w:rPr>
          <w:rFonts w:hint="eastAsia" w:ascii="宋体" w:hAnsi="宋体" w:eastAsia="宋体" w:cs="宋体"/>
          <w:color w:val="auto"/>
          <w:highlight w:val="none"/>
        </w:rPr>
      </w:pPr>
    </w:p>
    <w:p w14:paraId="4678ADD4">
      <w:pPr>
        <w:pStyle w:val="25"/>
        <w:rPr>
          <w:rFonts w:hint="eastAsia" w:ascii="宋体" w:hAnsi="宋体" w:eastAsia="宋体" w:cs="宋体"/>
          <w:color w:val="auto"/>
          <w:highlight w:val="none"/>
        </w:rPr>
      </w:pPr>
    </w:p>
    <w:p w14:paraId="66B5B8B8">
      <w:pPr>
        <w:snapToGrid w:val="0"/>
        <w:spacing w:before="120" w:beforeLines="50" w:after="50"/>
        <w:jc w:val="center"/>
        <w:rPr>
          <w:rFonts w:hint="eastAsia" w:ascii="宋体" w:hAnsi="宋体" w:eastAsia="宋体" w:cs="宋体"/>
          <w:bCs/>
          <w:color w:val="auto"/>
          <w:sz w:val="84"/>
          <w:szCs w:val="84"/>
          <w:highlight w:val="none"/>
        </w:rPr>
      </w:pPr>
    </w:p>
    <w:p w14:paraId="6A18F27F">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326AAE63">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  价  文  件</w:t>
      </w:r>
    </w:p>
    <w:p w14:paraId="4113BE7C">
      <w:pPr>
        <w:snapToGrid w:val="0"/>
        <w:spacing w:before="120" w:beforeLines="50" w:after="50"/>
        <w:rPr>
          <w:rFonts w:hint="eastAsia" w:ascii="宋体" w:hAnsi="宋体" w:eastAsia="宋体" w:cs="宋体"/>
          <w:bCs/>
          <w:color w:val="auto"/>
          <w:sz w:val="24"/>
          <w:szCs w:val="20"/>
          <w:highlight w:val="none"/>
        </w:rPr>
      </w:pPr>
    </w:p>
    <w:p w14:paraId="47A0A350">
      <w:pPr>
        <w:snapToGrid w:val="0"/>
        <w:spacing w:before="120" w:beforeLines="50" w:after="50"/>
        <w:rPr>
          <w:rFonts w:hint="eastAsia" w:ascii="宋体" w:hAnsi="宋体" w:eastAsia="宋体" w:cs="宋体"/>
          <w:bCs/>
          <w:color w:val="auto"/>
          <w:sz w:val="24"/>
          <w:szCs w:val="20"/>
          <w:highlight w:val="none"/>
        </w:rPr>
      </w:pPr>
    </w:p>
    <w:p w14:paraId="114089B5">
      <w:pPr>
        <w:snapToGrid w:val="0"/>
        <w:spacing w:before="120" w:beforeLines="50" w:after="50"/>
        <w:rPr>
          <w:rFonts w:hint="eastAsia" w:ascii="宋体" w:hAnsi="宋体" w:eastAsia="宋体" w:cs="宋体"/>
          <w:bCs/>
          <w:color w:val="auto"/>
          <w:sz w:val="24"/>
          <w:szCs w:val="20"/>
          <w:highlight w:val="none"/>
        </w:rPr>
      </w:pPr>
    </w:p>
    <w:p w14:paraId="701D0E66">
      <w:pPr>
        <w:snapToGrid w:val="0"/>
        <w:spacing w:before="120" w:beforeLines="50" w:after="50"/>
        <w:rPr>
          <w:rFonts w:hint="eastAsia" w:ascii="宋体" w:hAnsi="宋体" w:eastAsia="宋体" w:cs="宋体"/>
          <w:bCs/>
          <w:color w:val="auto"/>
          <w:sz w:val="24"/>
          <w:szCs w:val="20"/>
          <w:highlight w:val="none"/>
        </w:rPr>
      </w:pPr>
    </w:p>
    <w:p w14:paraId="4737C27A">
      <w:pPr>
        <w:snapToGrid w:val="0"/>
        <w:spacing w:before="120" w:beforeLines="50" w:after="50"/>
        <w:rPr>
          <w:rFonts w:hint="eastAsia" w:ascii="宋体" w:hAnsi="宋体" w:eastAsia="宋体" w:cs="宋体"/>
          <w:bCs/>
          <w:color w:val="auto"/>
          <w:sz w:val="24"/>
          <w:szCs w:val="20"/>
          <w:highlight w:val="none"/>
        </w:rPr>
      </w:pPr>
    </w:p>
    <w:p w14:paraId="5989720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B583900">
      <w:pPr>
        <w:snapToGrid w:val="0"/>
        <w:spacing w:before="120" w:beforeLines="50" w:after="50"/>
        <w:ind w:firstLine="720" w:firstLineChars="225"/>
        <w:rPr>
          <w:rFonts w:hint="eastAsia" w:ascii="宋体" w:hAnsi="宋体" w:eastAsia="宋体" w:cs="宋体"/>
          <w:bCs/>
          <w:color w:val="auto"/>
          <w:sz w:val="32"/>
          <w:szCs w:val="32"/>
          <w:highlight w:val="none"/>
        </w:rPr>
      </w:pPr>
    </w:p>
    <w:p w14:paraId="18E3A99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F45488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2F3C283">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CAC936D">
      <w:pPr>
        <w:pStyle w:val="8"/>
        <w:snapToGrid w:val="0"/>
        <w:spacing w:before="50" w:after="50"/>
        <w:ind w:firstLine="720" w:firstLineChars="225"/>
        <w:rPr>
          <w:rFonts w:hint="eastAsia" w:ascii="宋体" w:hAnsi="宋体" w:eastAsia="宋体" w:cs="宋体"/>
          <w:bCs/>
          <w:color w:val="auto"/>
          <w:sz w:val="32"/>
          <w:szCs w:val="32"/>
          <w:highlight w:val="none"/>
        </w:rPr>
      </w:pPr>
    </w:p>
    <w:p w14:paraId="68077AEB">
      <w:pPr>
        <w:pStyle w:val="8"/>
        <w:snapToGrid w:val="0"/>
        <w:spacing w:before="50" w:after="50"/>
        <w:ind w:firstLine="720" w:firstLineChars="225"/>
        <w:rPr>
          <w:rFonts w:hint="eastAsia" w:ascii="宋体" w:hAnsi="宋体" w:eastAsia="宋体" w:cs="宋体"/>
          <w:bCs/>
          <w:color w:val="auto"/>
          <w:sz w:val="32"/>
          <w:szCs w:val="32"/>
          <w:highlight w:val="none"/>
        </w:rPr>
      </w:pPr>
    </w:p>
    <w:p w14:paraId="6D58D06C">
      <w:pPr>
        <w:pStyle w:val="8"/>
        <w:snapToGrid w:val="0"/>
        <w:spacing w:before="50" w:after="50"/>
        <w:ind w:firstLine="1280" w:firstLineChars="400"/>
        <w:rPr>
          <w:rFonts w:hint="eastAsia" w:ascii="宋体" w:hAnsi="宋体" w:eastAsia="宋体" w:cs="宋体"/>
          <w:bCs/>
          <w:color w:val="auto"/>
          <w:sz w:val="32"/>
          <w:szCs w:val="32"/>
          <w:highlight w:val="none"/>
        </w:rPr>
      </w:pPr>
    </w:p>
    <w:p w14:paraId="3B05A70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2A5A149">
      <w:pPr>
        <w:pStyle w:val="25"/>
        <w:spacing w:line="360" w:lineRule="auto"/>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page"/>
      </w:r>
    </w:p>
    <w:p w14:paraId="2492088D">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8185E13">
      <w:pPr>
        <w:pStyle w:val="25"/>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根据竞争性磋商文件规定及供应商提供的材料自行编写目录（部分格式后附）</w:t>
      </w:r>
    </w:p>
    <w:p w14:paraId="10948546">
      <w:pPr>
        <w:pStyle w:val="26"/>
        <w:rPr>
          <w:rFonts w:hint="eastAsia" w:ascii="宋体" w:hAnsi="宋体" w:eastAsia="宋体" w:cs="宋体"/>
          <w:color w:val="auto"/>
          <w:highlight w:val="none"/>
        </w:rPr>
      </w:pPr>
    </w:p>
    <w:p w14:paraId="2B5B7BAA">
      <w:pPr>
        <w:pStyle w:val="25"/>
        <w:spacing w:line="360" w:lineRule="auto"/>
        <w:rPr>
          <w:rFonts w:hint="eastAsia" w:ascii="宋体" w:hAnsi="宋体" w:eastAsia="宋体" w:cs="宋体"/>
          <w:color w:val="auto"/>
          <w:szCs w:val="21"/>
          <w:highlight w:val="none"/>
        </w:rPr>
      </w:pPr>
    </w:p>
    <w:p w14:paraId="146361DC">
      <w:pPr>
        <w:pStyle w:val="26"/>
        <w:rPr>
          <w:rFonts w:hint="eastAsia" w:ascii="宋体" w:hAnsi="宋体" w:eastAsia="宋体" w:cs="宋体"/>
          <w:color w:val="auto"/>
          <w:highlight w:val="none"/>
        </w:rPr>
      </w:pPr>
    </w:p>
    <w:p w14:paraId="7F40EF64">
      <w:pPr>
        <w:pStyle w:val="25"/>
        <w:spacing w:line="360" w:lineRule="auto"/>
        <w:rPr>
          <w:rFonts w:hint="eastAsia" w:ascii="宋体" w:hAnsi="宋体" w:eastAsia="宋体" w:cs="宋体"/>
          <w:b/>
          <w:color w:val="auto"/>
          <w:sz w:val="28"/>
          <w:szCs w:val="28"/>
          <w:highlight w:val="none"/>
        </w:rPr>
      </w:pPr>
    </w:p>
    <w:p w14:paraId="59D98984">
      <w:pPr>
        <w:pStyle w:val="25"/>
        <w:spacing w:line="360" w:lineRule="auto"/>
        <w:jc w:val="left"/>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7FC13AF2">
      <w:pPr>
        <w:pStyle w:val="25"/>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磋商函</w:t>
      </w:r>
    </w:p>
    <w:p w14:paraId="0500848F">
      <w:pPr>
        <w:pStyle w:val="25"/>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磋  商  函</w:t>
      </w:r>
    </w:p>
    <w:p w14:paraId="07C3D5B7">
      <w:pPr>
        <w:pStyle w:val="25"/>
        <w:spacing w:line="360" w:lineRule="auto"/>
        <w:ind w:left="141"/>
        <w:rPr>
          <w:rFonts w:hint="eastAsia" w:ascii="宋体" w:hAnsi="宋体" w:eastAsia="宋体" w:cs="宋体"/>
          <w:color w:val="auto"/>
          <w:szCs w:val="21"/>
          <w:highlight w:val="none"/>
          <w:u w:val="single"/>
        </w:rPr>
      </w:pPr>
    </w:p>
    <w:p w14:paraId="2BB6A32A">
      <w:pPr>
        <w:spacing w:line="360" w:lineRule="auto"/>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u w:val="single"/>
        </w:rPr>
        <w:t>致：（采购人名称）</w:t>
      </w:r>
    </w:p>
    <w:p w14:paraId="187420F2">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1.根据你方</w:t>
      </w:r>
      <w:r>
        <w:rPr>
          <w:rFonts w:hint="eastAsia" w:ascii="宋体" w:hAnsi="宋体" w:eastAsia="宋体" w:cs="宋体"/>
          <w:color w:val="auto"/>
          <w:kern w:val="0"/>
          <w:sz w:val="21"/>
          <w:szCs w:val="22"/>
          <w:highlight w:val="none"/>
          <w:u w:val="single"/>
        </w:rPr>
        <w:t>（项目名称和编号）</w:t>
      </w:r>
      <w:r>
        <w:rPr>
          <w:rFonts w:hint="eastAsia" w:ascii="宋体" w:hAnsi="宋体" w:eastAsia="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元）</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的竞标总价，并按上述图纸、合同条款、工程建设标准的条件要求承包上述工程的施工、竣工，并承担任何质量缺陷保修责任。</w:t>
      </w:r>
    </w:p>
    <w:p w14:paraId="5E6559F8">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2. 我方已详细审核全部采购文件，包括采购补遗文件及有关附件。</w:t>
      </w:r>
    </w:p>
    <w:p w14:paraId="75E3230D">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3. 我方承认</w:t>
      </w:r>
      <w:r>
        <w:rPr>
          <w:rFonts w:hint="eastAsia" w:ascii="宋体" w:hAnsi="宋体" w:eastAsia="宋体" w:cs="宋体"/>
          <w:color w:val="auto"/>
          <w:kern w:val="0"/>
          <w:sz w:val="21"/>
          <w:szCs w:val="22"/>
          <w:highlight w:val="none"/>
          <w:lang w:eastAsia="zh-CN"/>
        </w:rPr>
        <w:t>磋商函</w:t>
      </w:r>
      <w:r>
        <w:rPr>
          <w:rFonts w:hint="eastAsia" w:ascii="宋体" w:hAnsi="宋体" w:eastAsia="宋体" w:cs="宋体"/>
          <w:color w:val="auto"/>
          <w:kern w:val="0"/>
          <w:sz w:val="21"/>
          <w:szCs w:val="22"/>
          <w:highlight w:val="none"/>
        </w:rPr>
        <w:t>附录是我方</w:t>
      </w:r>
      <w:r>
        <w:rPr>
          <w:rFonts w:hint="eastAsia" w:ascii="宋体" w:hAnsi="宋体" w:eastAsia="宋体" w:cs="宋体"/>
          <w:color w:val="auto"/>
          <w:kern w:val="0"/>
          <w:sz w:val="21"/>
          <w:szCs w:val="22"/>
          <w:highlight w:val="none"/>
          <w:lang w:eastAsia="zh-CN"/>
        </w:rPr>
        <w:t>磋商函</w:t>
      </w:r>
      <w:r>
        <w:rPr>
          <w:rFonts w:hint="eastAsia" w:ascii="宋体" w:hAnsi="宋体" w:eastAsia="宋体" w:cs="宋体"/>
          <w:color w:val="auto"/>
          <w:kern w:val="0"/>
          <w:sz w:val="21"/>
          <w:szCs w:val="22"/>
          <w:highlight w:val="none"/>
        </w:rPr>
        <w:t>的组成部分。</w:t>
      </w:r>
    </w:p>
    <w:p w14:paraId="564E63A6">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4. 一旦我方成交，我方保证按合同协议书中约定的工期</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日历日</w:t>
      </w:r>
      <w:r>
        <w:rPr>
          <w:rFonts w:hint="eastAsia" w:ascii="宋体" w:hAnsi="宋体" w:eastAsia="宋体" w:cs="宋体"/>
          <w:color w:val="auto"/>
          <w:kern w:val="0"/>
          <w:sz w:val="21"/>
          <w:szCs w:val="22"/>
          <w:highlight w:val="none"/>
        </w:rPr>
        <w:t>内完成并移交全部工程，并保证工程质量。</w:t>
      </w:r>
    </w:p>
    <w:p w14:paraId="1185A35C">
      <w:pPr>
        <w:autoSpaceDE w:val="0"/>
        <w:autoSpaceDN w:val="0"/>
        <w:adjustRightInd w:val="0"/>
        <w:spacing w:line="360" w:lineRule="auto"/>
        <w:ind w:firstLine="417" w:firstLineChars="199"/>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5. 我方同意所提交的响应文件在“竞标须知”规定的竞标有效期内有效，在此期间内如果成交，我方将受此约束。</w:t>
      </w:r>
    </w:p>
    <w:p w14:paraId="69315D50">
      <w:pPr>
        <w:autoSpaceDE w:val="0"/>
        <w:autoSpaceDN w:val="0"/>
        <w:adjustRightInd w:val="0"/>
        <w:spacing w:line="36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6. 除非另外达成协议并生效，你方的成交通知书和本响应文件将成为约束双方的合同文件的组成部分。</w:t>
      </w:r>
    </w:p>
    <w:p w14:paraId="41B409F5">
      <w:pPr>
        <w:autoSpaceDE w:val="0"/>
        <w:autoSpaceDN w:val="0"/>
        <w:adjustRightInd w:val="0"/>
        <w:spacing w:line="360" w:lineRule="auto"/>
        <w:ind w:firstLine="555"/>
        <w:rPr>
          <w:rFonts w:hint="eastAsia" w:ascii="宋体" w:hAnsi="宋体" w:eastAsia="宋体" w:cs="宋体"/>
          <w:color w:val="auto"/>
          <w:kern w:val="0"/>
          <w:sz w:val="21"/>
          <w:szCs w:val="22"/>
          <w:highlight w:val="none"/>
        </w:rPr>
      </w:pPr>
    </w:p>
    <w:p w14:paraId="28222B80">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lang w:val="en-US" w:eastAsia="zh-CN"/>
        </w:rPr>
      </w:pPr>
      <w:r>
        <w:rPr>
          <w:rFonts w:hint="eastAsia" w:ascii="宋体" w:hAnsi="宋体" w:eastAsia="宋体" w:cs="宋体"/>
          <w:color w:val="auto"/>
          <w:sz w:val="21"/>
          <w:szCs w:val="21"/>
          <w:highlight w:val="none"/>
        </w:rPr>
        <w:t>供应商名称（电子签章）：</w:t>
      </w:r>
      <w:r>
        <w:rPr>
          <w:rFonts w:hint="eastAsia" w:ascii="宋体" w:hAnsi="宋体" w:eastAsia="宋体" w:cs="宋体"/>
          <w:color w:val="auto"/>
          <w:kern w:val="0"/>
          <w:sz w:val="21"/>
          <w:szCs w:val="22"/>
          <w:highlight w:val="none"/>
          <w:u w:val="single"/>
          <w:lang w:val="en-US" w:eastAsia="zh-CN"/>
        </w:rPr>
        <w:t xml:space="preserve">                </w:t>
      </w:r>
    </w:p>
    <w:p w14:paraId="5B3FB23F">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单位地址：</w:t>
      </w:r>
      <w:r>
        <w:rPr>
          <w:rFonts w:hint="eastAsia" w:ascii="宋体" w:hAnsi="宋体" w:eastAsia="宋体" w:cs="宋体"/>
          <w:color w:val="auto"/>
          <w:kern w:val="0"/>
          <w:sz w:val="21"/>
          <w:szCs w:val="22"/>
          <w:highlight w:val="none"/>
          <w:u w:val="single"/>
          <w:lang w:val="en-US" w:eastAsia="zh-CN"/>
        </w:rPr>
        <w:t xml:space="preserve">                </w:t>
      </w:r>
    </w:p>
    <w:p w14:paraId="5F5CC23E">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法定代表人或其授权代理人</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（签字或盖章）</w:t>
      </w:r>
    </w:p>
    <w:p w14:paraId="106A6F07">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邮政编码：</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电话：</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lang w:val="en-US" w:eastAsia="zh-CN"/>
        </w:rPr>
        <w:t xml:space="preserve">    电子邮箱</w:t>
      </w:r>
      <w:r>
        <w:rPr>
          <w:rFonts w:hint="eastAsia" w:ascii="宋体" w:hAnsi="宋体" w:eastAsia="宋体" w:cs="宋体"/>
          <w:color w:val="auto"/>
          <w:kern w:val="0"/>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7DE4DA14">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开户银行名称：</w:t>
      </w:r>
      <w:r>
        <w:rPr>
          <w:rFonts w:hint="eastAsia" w:ascii="宋体" w:hAnsi="宋体" w:eastAsia="宋体" w:cs="宋体"/>
          <w:color w:val="auto"/>
          <w:kern w:val="0"/>
          <w:sz w:val="21"/>
          <w:szCs w:val="22"/>
          <w:highlight w:val="none"/>
          <w:u w:val="single"/>
          <w:lang w:val="en-US" w:eastAsia="zh-CN"/>
        </w:rPr>
        <w:t xml:space="preserve">                </w:t>
      </w:r>
    </w:p>
    <w:p w14:paraId="114DF11E">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开户银行帐号：</w:t>
      </w:r>
      <w:r>
        <w:rPr>
          <w:rFonts w:hint="eastAsia" w:ascii="宋体" w:hAnsi="宋体" w:eastAsia="宋体" w:cs="宋体"/>
          <w:color w:val="auto"/>
          <w:kern w:val="0"/>
          <w:sz w:val="21"/>
          <w:szCs w:val="22"/>
          <w:highlight w:val="none"/>
          <w:u w:val="single"/>
          <w:lang w:val="en-US" w:eastAsia="zh-CN"/>
        </w:rPr>
        <w:t xml:space="preserve">                </w:t>
      </w:r>
    </w:p>
    <w:p w14:paraId="4CE28291">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开户银行地址：</w:t>
      </w:r>
      <w:r>
        <w:rPr>
          <w:rFonts w:hint="eastAsia" w:ascii="宋体" w:hAnsi="宋体" w:eastAsia="宋体" w:cs="宋体"/>
          <w:color w:val="auto"/>
          <w:kern w:val="0"/>
          <w:sz w:val="21"/>
          <w:szCs w:val="22"/>
          <w:highlight w:val="none"/>
          <w:u w:val="single"/>
          <w:lang w:val="en-US" w:eastAsia="zh-CN"/>
        </w:rPr>
        <w:t xml:space="preserve">                </w:t>
      </w:r>
    </w:p>
    <w:p w14:paraId="17013953">
      <w:pPr>
        <w:autoSpaceDE w:val="0"/>
        <w:autoSpaceDN w:val="0"/>
        <w:adjustRightInd w:val="0"/>
        <w:spacing w:line="360" w:lineRule="auto"/>
        <w:ind w:firstLine="840" w:firstLineChars="4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日期：</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年</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月</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日</w:t>
      </w:r>
    </w:p>
    <w:p w14:paraId="2FC04019">
      <w:pPr>
        <w:pStyle w:val="25"/>
        <w:spacing w:line="360" w:lineRule="auto"/>
        <w:ind w:right="97"/>
        <w:rPr>
          <w:rFonts w:hint="eastAsia" w:ascii="宋体" w:hAnsi="宋体" w:eastAsia="宋体" w:cs="宋体"/>
          <w:color w:val="auto"/>
          <w:szCs w:val="21"/>
          <w:highlight w:val="none"/>
        </w:rPr>
      </w:pPr>
    </w:p>
    <w:p w14:paraId="4751ABFE">
      <w:pPr>
        <w:pStyle w:val="25"/>
        <w:spacing w:line="360" w:lineRule="auto"/>
        <w:rPr>
          <w:rFonts w:hint="eastAsia" w:ascii="宋体" w:hAnsi="宋体" w:eastAsia="宋体" w:cs="宋体"/>
          <w:b/>
          <w:color w:val="auto"/>
          <w:sz w:val="28"/>
          <w:szCs w:val="28"/>
          <w:highlight w:val="none"/>
        </w:rPr>
      </w:pPr>
    </w:p>
    <w:p w14:paraId="3C0DE348">
      <w:pPr>
        <w:pStyle w:val="26"/>
        <w:rPr>
          <w:rFonts w:hint="eastAsia" w:ascii="宋体" w:hAnsi="宋体" w:eastAsia="宋体" w:cs="宋体"/>
          <w:color w:val="auto"/>
          <w:highlight w:val="none"/>
        </w:rPr>
      </w:pPr>
    </w:p>
    <w:p w14:paraId="222CE944">
      <w:pPr>
        <w:pStyle w:val="25"/>
        <w:spacing w:line="360" w:lineRule="auto"/>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4D0743A8">
      <w:pPr>
        <w:pStyle w:val="25"/>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 xml:space="preserve">磋商函附录       </w:t>
      </w:r>
    </w:p>
    <w:p w14:paraId="0C35A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bookmarkStart w:id="40" w:name="_Toc514607588"/>
      <w:bookmarkStart w:id="41" w:name="_Toc514605589"/>
      <w:bookmarkStart w:id="42" w:name="_Toc514605322"/>
      <w:bookmarkStart w:id="43" w:name="_Toc1106"/>
      <w:bookmarkStart w:id="44" w:name="_Toc31318"/>
      <w:bookmarkStart w:id="45" w:name="_Toc514606977"/>
      <w:r>
        <w:rPr>
          <w:rFonts w:hint="eastAsia" w:ascii="宋体" w:hAnsi="宋体" w:eastAsia="宋体" w:cs="宋体"/>
          <w:b/>
          <w:bCs/>
          <w:color w:val="auto"/>
          <w:sz w:val="28"/>
          <w:szCs w:val="28"/>
          <w:highlight w:val="none"/>
        </w:rPr>
        <w:t>磋商函附录</w:t>
      </w:r>
      <w:bookmarkEnd w:id="40"/>
      <w:bookmarkEnd w:id="41"/>
      <w:bookmarkEnd w:id="42"/>
      <w:bookmarkEnd w:id="43"/>
      <w:bookmarkEnd w:id="44"/>
      <w:bookmarkEnd w:id="45"/>
    </w:p>
    <w:tbl>
      <w:tblPr>
        <w:tblStyle w:val="21"/>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14:paraId="6CF4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0025D4C">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序号</w:t>
            </w:r>
          </w:p>
        </w:tc>
        <w:tc>
          <w:tcPr>
            <w:tcW w:w="2145" w:type="dxa"/>
            <w:vAlign w:val="center"/>
          </w:tcPr>
          <w:p w14:paraId="14B9FAA1">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项目内容</w:t>
            </w:r>
          </w:p>
        </w:tc>
        <w:tc>
          <w:tcPr>
            <w:tcW w:w="1854" w:type="dxa"/>
            <w:vAlign w:val="center"/>
          </w:tcPr>
          <w:p w14:paraId="29F62270">
            <w:pPr>
              <w:autoSpaceDE w:val="0"/>
              <w:autoSpaceDN w:val="0"/>
              <w:adjustRightInd w:val="0"/>
              <w:spacing w:line="360" w:lineRule="auto"/>
              <w:jc w:val="center"/>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rPr>
              <w:t>合同</w:t>
            </w:r>
            <w:r>
              <w:rPr>
                <w:rFonts w:hint="eastAsia" w:ascii="宋体" w:hAnsi="宋体" w:eastAsia="宋体" w:cs="宋体"/>
                <w:color w:val="auto"/>
                <w:kern w:val="0"/>
                <w:sz w:val="21"/>
                <w:szCs w:val="22"/>
                <w:highlight w:val="none"/>
                <w:lang w:val="en-US" w:eastAsia="zh-CN"/>
              </w:rPr>
              <w:t>约定内容</w:t>
            </w:r>
          </w:p>
        </w:tc>
        <w:tc>
          <w:tcPr>
            <w:tcW w:w="2633" w:type="dxa"/>
            <w:vAlign w:val="center"/>
          </w:tcPr>
          <w:p w14:paraId="38E0D47E">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投标响应</w:t>
            </w:r>
            <w:r>
              <w:rPr>
                <w:rFonts w:hint="eastAsia" w:ascii="宋体" w:hAnsi="宋体" w:eastAsia="宋体" w:cs="宋体"/>
                <w:color w:val="auto"/>
                <w:kern w:val="0"/>
                <w:sz w:val="21"/>
                <w:szCs w:val="22"/>
                <w:highlight w:val="none"/>
              </w:rPr>
              <w:t>内容</w:t>
            </w:r>
          </w:p>
        </w:tc>
        <w:tc>
          <w:tcPr>
            <w:tcW w:w="900" w:type="dxa"/>
            <w:vAlign w:val="center"/>
          </w:tcPr>
          <w:p w14:paraId="57AF6494">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备注</w:t>
            </w:r>
          </w:p>
        </w:tc>
      </w:tr>
      <w:tr w14:paraId="7342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843" w:type="dxa"/>
            <w:vAlign w:val="center"/>
          </w:tcPr>
          <w:p w14:paraId="2E4AEE6F">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1</w:t>
            </w:r>
          </w:p>
        </w:tc>
        <w:tc>
          <w:tcPr>
            <w:tcW w:w="2145" w:type="dxa"/>
            <w:vAlign w:val="center"/>
          </w:tcPr>
          <w:p w14:paraId="4E80B9BC">
            <w:pPr>
              <w:autoSpaceDE w:val="0"/>
              <w:autoSpaceDN w:val="0"/>
              <w:adjustRightInd w:val="0"/>
              <w:spacing w:line="360" w:lineRule="auto"/>
              <w:jc w:val="both"/>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工程进度付款</w:t>
            </w:r>
          </w:p>
        </w:tc>
        <w:tc>
          <w:tcPr>
            <w:tcW w:w="1854" w:type="dxa"/>
            <w:vAlign w:val="center"/>
          </w:tcPr>
          <w:p w14:paraId="66FD533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0B77CC70">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3DCE32A3">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4275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0F579DB5">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2</w:t>
            </w:r>
          </w:p>
        </w:tc>
        <w:tc>
          <w:tcPr>
            <w:tcW w:w="2145" w:type="dxa"/>
            <w:vAlign w:val="center"/>
          </w:tcPr>
          <w:p w14:paraId="730FC10F">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保修期</w:t>
            </w:r>
          </w:p>
        </w:tc>
        <w:tc>
          <w:tcPr>
            <w:tcW w:w="1854" w:type="dxa"/>
            <w:vAlign w:val="center"/>
          </w:tcPr>
          <w:p w14:paraId="767562B8">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15196638">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4DCA079D">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4C60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222DF213">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3</w:t>
            </w:r>
          </w:p>
        </w:tc>
        <w:tc>
          <w:tcPr>
            <w:tcW w:w="2145" w:type="dxa"/>
            <w:vAlign w:val="center"/>
          </w:tcPr>
          <w:p w14:paraId="1C6885DB">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质量保证金</w:t>
            </w:r>
          </w:p>
        </w:tc>
        <w:tc>
          <w:tcPr>
            <w:tcW w:w="1854" w:type="dxa"/>
            <w:vAlign w:val="center"/>
          </w:tcPr>
          <w:p w14:paraId="0222FA5B">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1F38947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1CCF9DD3">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6BAE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5B1832C">
            <w:pPr>
              <w:autoSpaceDE w:val="0"/>
              <w:autoSpaceDN w:val="0"/>
              <w:adjustRightInd w:val="0"/>
              <w:spacing w:line="360" w:lineRule="auto"/>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4</w:t>
            </w:r>
          </w:p>
        </w:tc>
        <w:tc>
          <w:tcPr>
            <w:tcW w:w="2145" w:type="dxa"/>
            <w:vAlign w:val="center"/>
          </w:tcPr>
          <w:p w14:paraId="359E2F88">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竞标工期</w:t>
            </w:r>
          </w:p>
        </w:tc>
        <w:tc>
          <w:tcPr>
            <w:tcW w:w="1854" w:type="dxa"/>
            <w:vAlign w:val="center"/>
          </w:tcPr>
          <w:p w14:paraId="1ADA2780">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513B1707">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06F2963D">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65B3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7EA1DAEF">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lang w:val="en-US" w:eastAsia="zh-CN"/>
              </w:rPr>
              <w:t>5</w:t>
            </w:r>
          </w:p>
        </w:tc>
        <w:tc>
          <w:tcPr>
            <w:tcW w:w="2145" w:type="dxa"/>
            <w:vAlign w:val="center"/>
          </w:tcPr>
          <w:p w14:paraId="5C3798A3">
            <w:pPr>
              <w:autoSpaceDE w:val="0"/>
              <w:autoSpaceDN w:val="0"/>
              <w:adjustRightInd w:val="0"/>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承诺工程质量</w:t>
            </w:r>
          </w:p>
        </w:tc>
        <w:tc>
          <w:tcPr>
            <w:tcW w:w="1854" w:type="dxa"/>
            <w:vAlign w:val="center"/>
          </w:tcPr>
          <w:p w14:paraId="7A240C4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7062A6BB">
            <w:pPr>
              <w:autoSpaceDE w:val="0"/>
              <w:autoSpaceDN w:val="0"/>
              <w:adjustRightInd w:val="0"/>
              <w:spacing w:line="360" w:lineRule="auto"/>
              <w:jc w:val="center"/>
              <w:rPr>
                <w:rFonts w:hint="eastAsia" w:ascii="宋体" w:hAnsi="宋体" w:eastAsia="宋体" w:cs="宋体"/>
                <w:color w:val="auto"/>
                <w:kern w:val="0"/>
                <w:sz w:val="21"/>
                <w:szCs w:val="22"/>
                <w:highlight w:val="none"/>
                <w:u w:val="single"/>
              </w:rPr>
            </w:pPr>
          </w:p>
        </w:tc>
        <w:tc>
          <w:tcPr>
            <w:tcW w:w="900" w:type="dxa"/>
            <w:vAlign w:val="center"/>
          </w:tcPr>
          <w:p w14:paraId="33F2A46C">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r>
      <w:tr w14:paraId="3DED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14:paraId="3800A256">
            <w:pP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w:t>
            </w:r>
          </w:p>
        </w:tc>
        <w:tc>
          <w:tcPr>
            <w:tcW w:w="2145" w:type="dxa"/>
            <w:vAlign w:val="center"/>
          </w:tcPr>
          <w:p w14:paraId="6AAAC9EA">
            <w:pPr>
              <w:autoSpaceDE w:val="0"/>
              <w:autoSpaceDN w:val="0"/>
              <w:adjustRightInd w:val="0"/>
              <w:spacing w:line="360" w:lineRule="auto"/>
              <w:rPr>
                <w:rFonts w:hint="eastAsia" w:ascii="宋体" w:hAnsi="宋体" w:eastAsia="宋体" w:cs="宋体"/>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w:t>
            </w:r>
          </w:p>
        </w:tc>
        <w:tc>
          <w:tcPr>
            <w:tcW w:w="1854" w:type="dxa"/>
            <w:vAlign w:val="center"/>
          </w:tcPr>
          <w:p w14:paraId="19FEFE8E">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2633" w:type="dxa"/>
            <w:vAlign w:val="center"/>
          </w:tcPr>
          <w:p w14:paraId="02525DBA">
            <w:pPr>
              <w:autoSpaceDE w:val="0"/>
              <w:autoSpaceDN w:val="0"/>
              <w:adjustRightInd w:val="0"/>
              <w:spacing w:line="360" w:lineRule="auto"/>
              <w:jc w:val="center"/>
              <w:rPr>
                <w:rFonts w:hint="eastAsia" w:ascii="宋体" w:hAnsi="宋体" w:eastAsia="宋体" w:cs="宋体"/>
                <w:color w:val="auto"/>
                <w:kern w:val="0"/>
                <w:sz w:val="21"/>
                <w:szCs w:val="22"/>
                <w:highlight w:val="none"/>
              </w:rPr>
            </w:pPr>
          </w:p>
        </w:tc>
        <w:tc>
          <w:tcPr>
            <w:tcW w:w="900" w:type="dxa"/>
            <w:vAlign w:val="center"/>
          </w:tcPr>
          <w:p w14:paraId="79742716">
            <w:pPr>
              <w:autoSpaceDE w:val="0"/>
              <w:autoSpaceDN w:val="0"/>
              <w:adjustRightInd w:val="0"/>
              <w:spacing w:line="360" w:lineRule="auto"/>
              <w:jc w:val="center"/>
              <w:rPr>
                <w:rFonts w:hint="eastAsia" w:ascii="宋体" w:hAnsi="宋体" w:eastAsia="宋体" w:cs="宋体"/>
                <w:color w:val="auto"/>
                <w:kern w:val="0"/>
                <w:sz w:val="21"/>
                <w:szCs w:val="22"/>
                <w:highlight w:val="none"/>
                <w:u w:val="single"/>
              </w:rPr>
            </w:pPr>
          </w:p>
        </w:tc>
      </w:tr>
    </w:tbl>
    <w:p w14:paraId="5F403610">
      <w:pPr>
        <w:pStyle w:val="25"/>
        <w:snapToGrid w:val="0"/>
        <w:spacing w:line="360" w:lineRule="auto"/>
        <w:rPr>
          <w:rFonts w:hint="eastAsia" w:ascii="宋体" w:hAnsi="宋体" w:eastAsia="宋体" w:cs="宋体"/>
          <w:color w:val="auto"/>
          <w:sz w:val="22"/>
          <w:szCs w:val="22"/>
          <w:highlight w:val="none"/>
          <w:lang w:eastAsia="zh-CN"/>
        </w:rPr>
      </w:pPr>
    </w:p>
    <w:p w14:paraId="32E70318">
      <w:pPr>
        <w:pStyle w:val="14"/>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法定代表人(负责人、自然人)或相应的委托代理人签字（</w:t>
      </w:r>
      <w:r>
        <w:rPr>
          <w:rFonts w:hint="eastAsia" w:ascii="宋体" w:hAnsi="宋体" w:eastAsia="宋体" w:cs="宋体"/>
          <w:color w:val="auto"/>
          <w:sz w:val="21"/>
          <w:szCs w:val="22"/>
          <w:highlight w:val="none"/>
          <w:lang w:eastAsia="zh-CN"/>
        </w:rPr>
        <w:t>签字或盖</w:t>
      </w:r>
      <w:r>
        <w:rPr>
          <w:rFonts w:hint="eastAsia" w:ascii="宋体" w:hAnsi="宋体" w:eastAsia="宋体" w:cs="宋体"/>
          <w:color w:val="auto"/>
          <w:sz w:val="21"/>
          <w:szCs w:val="22"/>
          <w:highlight w:val="none"/>
        </w:rPr>
        <w:t>章）:</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sz w:val="21"/>
          <w:szCs w:val="22"/>
          <w:highlight w:val="none"/>
        </w:rPr>
        <w:t xml:space="preserve"> </w:t>
      </w:r>
    </w:p>
    <w:p w14:paraId="7329B3A2">
      <w:pPr>
        <w:pStyle w:val="14"/>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56517F45">
      <w:pPr>
        <w:pStyle w:val="14"/>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时间：   年  月  日 </w:t>
      </w:r>
    </w:p>
    <w:p w14:paraId="67C37BD0">
      <w:pPr>
        <w:pStyle w:val="14"/>
        <w:spacing w:line="360" w:lineRule="auto"/>
        <w:rPr>
          <w:rFonts w:hint="eastAsia" w:ascii="宋体" w:hAnsi="宋体" w:eastAsia="宋体" w:cs="宋体"/>
          <w:b/>
          <w:color w:val="auto"/>
          <w:sz w:val="32"/>
          <w:szCs w:val="32"/>
          <w:highlight w:val="none"/>
        </w:rPr>
      </w:pPr>
    </w:p>
    <w:p w14:paraId="2D697CEF">
      <w:pPr>
        <w:pStyle w:val="25"/>
        <w:rPr>
          <w:rFonts w:hint="eastAsia" w:ascii="宋体" w:hAnsi="宋体" w:eastAsia="宋体" w:cs="宋体"/>
          <w:b/>
          <w:color w:val="auto"/>
          <w:sz w:val="28"/>
          <w:szCs w:val="28"/>
          <w:highlight w:val="none"/>
        </w:rPr>
      </w:pPr>
    </w:p>
    <w:p w14:paraId="17D5A429">
      <w:pPr>
        <w:pStyle w:val="14"/>
        <w:spacing w:line="360" w:lineRule="auto"/>
        <w:rPr>
          <w:rFonts w:hint="eastAsia" w:ascii="宋体" w:hAnsi="宋体" w:eastAsia="宋体" w:cs="宋体"/>
          <w:b/>
          <w:color w:val="auto"/>
          <w:sz w:val="28"/>
          <w:szCs w:val="28"/>
          <w:highlight w:val="none"/>
        </w:rPr>
        <w:sectPr>
          <w:pgSz w:w="11906" w:h="16838"/>
          <w:pgMar w:top="1134" w:right="1134" w:bottom="1134" w:left="1417" w:header="851" w:footer="851" w:gutter="0"/>
          <w:pgNumType w:fmt="decimal"/>
          <w:cols w:space="720" w:num="1"/>
          <w:formProt w:val="0"/>
          <w:docGrid w:linePitch="312" w:charSpace="43007"/>
        </w:sectPr>
      </w:pPr>
    </w:p>
    <w:p w14:paraId="7888244B">
      <w:pPr>
        <w:pStyle w:val="14"/>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磋商报价表</w:t>
      </w:r>
    </w:p>
    <w:p w14:paraId="2306D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bookmarkStart w:id="46" w:name="_Toc32185"/>
      <w:bookmarkStart w:id="47" w:name="_Toc514607589"/>
      <w:bookmarkStart w:id="48" w:name="_Toc514606978"/>
      <w:bookmarkStart w:id="49" w:name="_Toc435"/>
      <w:bookmarkStart w:id="50" w:name="_Toc514605590"/>
      <w:bookmarkStart w:id="51" w:name="_Toc514605323"/>
      <w:r>
        <w:rPr>
          <w:rFonts w:hint="eastAsia" w:ascii="宋体" w:hAnsi="宋体" w:eastAsia="宋体" w:cs="宋体"/>
          <w:b/>
          <w:bCs/>
          <w:color w:val="auto"/>
          <w:sz w:val="28"/>
          <w:szCs w:val="28"/>
          <w:highlight w:val="none"/>
        </w:rPr>
        <w:t>磋商报价表</w:t>
      </w:r>
      <w:bookmarkEnd w:id="46"/>
      <w:bookmarkEnd w:id="47"/>
      <w:bookmarkEnd w:id="48"/>
      <w:bookmarkEnd w:id="49"/>
      <w:bookmarkEnd w:id="50"/>
      <w:bookmarkEnd w:id="51"/>
    </w:p>
    <w:p w14:paraId="463E78FF">
      <w:pPr>
        <w:spacing w:line="360" w:lineRule="auto"/>
        <w:rPr>
          <w:rFonts w:hint="eastAsia" w:ascii="宋体" w:hAnsi="宋体" w:eastAsia="宋体" w:cs="宋体"/>
          <w:color w:val="auto"/>
          <w:kern w:val="0"/>
          <w:sz w:val="21"/>
          <w:szCs w:val="22"/>
          <w:highlight w:val="none"/>
        </w:rPr>
      </w:pPr>
      <w:r>
        <w:rPr>
          <w:rFonts w:hint="eastAsia" w:ascii="宋体" w:hAnsi="宋体" w:eastAsia="宋体" w:cs="宋体"/>
          <w:color w:val="auto"/>
          <w:sz w:val="21"/>
          <w:szCs w:val="22"/>
          <w:highlight w:val="none"/>
          <w:u w:val="single"/>
        </w:rPr>
        <w:t>（工程项目名称）</w:t>
      </w:r>
      <w:r>
        <w:rPr>
          <w:rFonts w:hint="eastAsia" w:ascii="宋体" w:hAnsi="宋体" w:eastAsia="宋体" w:cs="宋体"/>
          <w:color w:val="auto"/>
          <w:sz w:val="21"/>
          <w:szCs w:val="22"/>
          <w:highlight w:val="none"/>
          <w:u w:val="single"/>
          <w:lang w:val="en-US" w:eastAsia="zh-CN"/>
        </w:rPr>
        <w:t xml:space="preserve">        </w:t>
      </w:r>
      <w:r>
        <w:rPr>
          <w:rFonts w:hint="eastAsia" w:ascii="宋体" w:hAnsi="宋体" w:eastAsia="宋体" w:cs="宋体"/>
          <w:color w:val="auto"/>
          <w:sz w:val="21"/>
          <w:szCs w:val="22"/>
          <w:highlight w:val="none"/>
        </w:rPr>
        <w:t>工程</w:t>
      </w:r>
      <w:r>
        <w:rPr>
          <w:rFonts w:hint="eastAsia" w:ascii="宋体" w:hAnsi="宋体" w:cs="宋体"/>
          <w:color w:val="auto"/>
          <w:sz w:val="21"/>
          <w:szCs w:val="22"/>
          <w:highlight w:val="none"/>
          <w:lang w:val="en-US" w:eastAsia="zh-CN"/>
        </w:rPr>
        <w:t xml:space="preserve">                           </w:t>
      </w:r>
      <w:r>
        <w:rPr>
          <w:rFonts w:hint="eastAsia" w:ascii="宋体" w:hAnsi="宋体" w:eastAsia="宋体" w:cs="宋体"/>
          <w:color w:val="auto"/>
          <w:kern w:val="0"/>
          <w:sz w:val="21"/>
          <w:szCs w:val="22"/>
          <w:highlight w:val="none"/>
        </w:rPr>
        <w:t>币种：人民币</w:t>
      </w:r>
    </w:p>
    <w:p w14:paraId="18678AF0">
      <w:pPr>
        <w:pStyle w:val="18"/>
        <w:rPr>
          <w:rFonts w:hint="eastAsia"/>
          <w:color w:val="auto"/>
          <w:highlight w:val="none"/>
        </w:rPr>
      </w:pPr>
    </w:p>
    <w:tbl>
      <w:tblPr>
        <w:tblStyle w:val="21"/>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067"/>
      </w:tblGrid>
      <w:tr w14:paraId="3CB6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D2D303D">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项目内容</w:t>
            </w:r>
          </w:p>
        </w:tc>
        <w:tc>
          <w:tcPr>
            <w:tcW w:w="3176" w:type="dxa"/>
            <w:vAlign w:val="center"/>
          </w:tcPr>
          <w:p w14:paraId="63D9945F">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金额</w:t>
            </w:r>
          </w:p>
        </w:tc>
        <w:tc>
          <w:tcPr>
            <w:tcW w:w="2067" w:type="dxa"/>
            <w:vAlign w:val="center"/>
          </w:tcPr>
          <w:p w14:paraId="26989062">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6A2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0C600F">
            <w:pPr>
              <w:spacing w:line="360" w:lineRule="auto"/>
              <w:jc w:val="center"/>
              <w:rPr>
                <w:rFonts w:hint="eastAsia" w:ascii="宋体" w:hAnsi="宋体" w:eastAsia="宋体" w:cs="宋体"/>
                <w:color w:val="auto"/>
                <w:sz w:val="21"/>
                <w:szCs w:val="22"/>
                <w:highlight w:val="none"/>
              </w:rPr>
            </w:pPr>
          </w:p>
        </w:tc>
        <w:tc>
          <w:tcPr>
            <w:tcW w:w="3176" w:type="dxa"/>
            <w:vAlign w:val="center"/>
          </w:tcPr>
          <w:p w14:paraId="2C8ED9E6">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3A6C858F">
            <w:pPr>
              <w:spacing w:line="360" w:lineRule="auto"/>
              <w:jc w:val="center"/>
              <w:rPr>
                <w:rFonts w:hint="eastAsia" w:ascii="宋体" w:hAnsi="宋体" w:eastAsia="宋体" w:cs="宋体"/>
                <w:color w:val="auto"/>
                <w:sz w:val="21"/>
                <w:szCs w:val="22"/>
                <w:highlight w:val="none"/>
              </w:rPr>
            </w:pPr>
          </w:p>
        </w:tc>
      </w:tr>
      <w:tr w14:paraId="29D5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CA543E1">
            <w:pPr>
              <w:spacing w:line="360" w:lineRule="auto"/>
              <w:jc w:val="center"/>
              <w:rPr>
                <w:rFonts w:hint="eastAsia" w:ascii="宋体" w:hAnsi="宋体" w:eastAsia="宋体" w:cs="宋体"/>
                <w:color w:val="auto"/>
                <w:sz w:val="21"/>
                <w:szCs w:val="22"/>
                <w:highlight w:val="none"/>
              </w:rPr>
            </w:pPr>
          </w:p>
        </w:tc>
        <w:tc>
          <w:tcPr>
            <w:tcW w:w="3176" w:type="dxa"/>
            <w:vAlign w:val="center"/>
          </w:tcPr>
          <w:p w14:paraId="5B14A3AA">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6C433FE8">
            <w:pPr>
              <w:spacing w:line="360" w:lineRule="auto"/>
              <w:jc w:val="center"/>
              <w:rPr>
                <w:rFonts w:hint="eastAsia" w:ascii="宋体" w:hAnsi="宋体" w:eastAsia="宋体" w:cs="宋体"/>
                <w:color w:val="auto"/>
                <w:sz w:val="21"/>
                <w:szCs w:val="22"/>
                <w:highlight w:val="none"/>
              </w:rPr>
            </w:pPr>
          </w:p>
        </w:tc>
      </w:tr>
      <w:tr w14:paraId="654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0B2A65A">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合计</w:t>
            </w:r>
          </w:p>
        </w:tc>
        <w:tc>
          <w:tcPr>
            <w:tcW w:w="3176" w:type="dxa"/>
            <w:vAlign w:val="center"/>
          </w:tcPr>
          <w:p w14:paraId="18B872F2">
            <w:pPr>
              <w:spacing w:line="360" w:lineRule="auto"/>
              <w:ind w:right="140"/>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元</w:t>
            </w:r>
          </w:p>
        </w:tc>
        <w:tc>
          <w:tcPr>
            <w:tcW w:w="2067" w:type="dxa"/>
            <w:vAlign w:val="center"/>
          </w:tcPr>
          <w:p w14:paraId="478B9CBD">
            <w:pPr>
              <w:spacing w:line="360" w:lineRule="auto"/>
              <w:jc w:val="center"/>
              <w:rPr>
                <w:rFonts w:hint="eastAsia" w:ascii="宋体" w:hAnsi="宋体" w:eastAsia="宋体" w:cs="宋体"/>
                <w:color w:val="auto"/>
                <w:sz w:val="21"/>
                <w:szCs w:val="22"/>
                <w:highlight w:val="none"/>
              </w:rPr>
            </w:pPr>
          </w:p>
        </w:tc>
      </w:tr>
      <w:tr w14:paraId="5D0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341" w:type="dxa"/>
            <w:gridSpan w:val="3"/>
            <w:vAlign w:val="center"/>
          </w:tcPr>
          <w:p w14:paraId="7162C334">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总报价：</w:t>
            </w:r>
            <w:r>
              <w:rPr>
                <w:rFonts w:hint="eastAsia" w:ascii="宋体" w:hAnsi="宋体" w:eastAsia="宋体" w:cs="宋体"/>
                <w:color w:val="auto"/>
                <w:sz w:val="21"/>
                <w:szCs w:val="22"/>
                <w:highlight w:val="none"/>
                <w:u w:val="single"/>
                <w:lang w:val="en-US" w:eastAsia="zh-CN"/>
              </w:rPr>
              <w:t xml:space="preserve"> 人民币                        </w:t>
            </w:r>
            <w:r>
              <w:rPr>
                <w:rFonts w:hint="eastAsia" w:ascii="宋体" w:hAnsi="宋体" w:eastAsia="宋体" w:cs="宋体"/>
                <w:color w:val="auto"/>
                <w:sz w:val="21"/>
                <w:szCs w:val="22"/>
                <w:highlight w:val="none"/>
                <w:u w:val="single"/>
              </w:rPr>
              <w:t>（¥）</w:t>
            </w:r>
          </w:p>
        </w:tc>
      </w:tr>
      <w:tr w14:paraId="6380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1" w:type="dxa"/>
            <w:gridSpan w:val="3"/>
          </w:tcPr>
          <w:p w14:paraId="21B7F26C">
            <w:pPr>
              <w:spacing w:line="360" w:lineRule="auto"/>
              <w:ind w:right="7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说明：</w:t>
            </w:r>
          </w:p>
        </w:tc>
      </w:tr>
      <w:tr w14:paraId="61D1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3C9B8777">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工期（日历日）</w:t>
            </w:r>
          </w:p>
        </w:tc>
        <w:tc>
          <w:tcPr>
            <w:tcW w:w="5243" w:type="dxa"/>
            <w:gridSpan w:val="2"/>
            <w:vAlign w:val="center"/>
          </w:tcPr>
          <w:p w14:paraId="3E37F7EC">
            <w:pPr>
              <w:spacing w:line="360" w:lineRule="auto"/>
              <w:ind w:right="700"/>
              <w:jc w:val="center"/>
              <w:rPr>
                <w:rFonts w:hint="eastAsia" w:ascii="宋体" w:hAnsi="宋体" w:eastAsia="宋体" w:cs="宋体"/>
                <w:color w:val="auto"/>
                <w:sz w:val="21"/>
                <w:szCs w:val="22"/>
                <w:highlight w:val="none"/>
              </w:rPr>
            </w:pPr>
          </w:p>
        </w:tc>
      </w:tr>
      <w:tr w14:paraId="2D31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2D1A571C">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承诺工程质量</w:t>
            </w:r>
          </w:p>
        </w:tc>
        <w:tc>
          <w:tcPr>
            <w:tcW w:w="5243" w:type="dxa"/>
            <w:gridSpan w:val="2"/>
            <w:vAlign w:val="center"/>
          </w:tcPr>
          <w:p w14:paraId="3F507CB1">
            <w:pPr>
              <w:spacing w:line="360" w:lineRule="auto"/>
              <w:ind w:right="700"/>
              <w:jc w:val="center"/>
              <w:rPr>
                <w:rFonts w:hint="eastAsia" w:ascii="宋体" w:hAnsi="宋体" w:eastAsia="宋体" w:cs="宋体"/>
                <w:color w:val="auto"/>
                <w:sz w:val="21"/>
                <w:szCs w:val="22"/>
                <w:highlight w:val="none"/>
              </w:rPr>
            </w:pPr>
          </w:p>
        </w:tc>
      </w:tr>
    </w:tbl>
    <w:p w14:paraId="467156E3">
      <w:pPr>
        <w:pStyle w:val="14"/>
        <w:spacing w:line="360" w:lineRule="auto"/>
        <w:ind w:firstLine="960" w:firstLineChars="400"/>
        <w:rPr>
          <w:rFonts w:hint="eastAsia" w:ascii="宋体" w:hAnsi="宋体" w:eastAsia="宋体" w:cs="宋体"/>
          <w:color w:val="auto"/>
          <w:kern w:val="0"/>
          <w:sz w:val="24"/>
          <w:szCs w:val="21"/>
          <w:highlight w:val="none"/>
          <w:lang w:eastAsia="zh-CN"/>
        </w:rPr>
      </w:pPr>
    </w:p>
    <w:p w14:paraId="7745ABD5">
      <w:pPr>
        <w:pStyle w:val="14"/>
        <w:spacing w:line="360" w:lineRule="auto"/>
        <w:ind w:firstLine="960" w:firstLineChars="400"/>
        <w:rPr>
          <w:rFonts w:hint="eastAsia" w:ascii="宋体" w:hAnsi="宋体" w:eastAsia="宋体" w:cs="宋体"/>
          <w:color w:val="auto"/>
          <w:sz w:val="21"/>
          <w:szCs w:val="22"/>
          <w:highlight w:val="none"/>
        </w:rPr>
      </w:pPr>
      <w:r>
        <w:rPr>
          <w:rFonts w:hint="eastAsia" w:ascii="宋体" w:hAnsi="宋体" w:eastAsia="宋体" w:cs="宋体"/>
          <w:color w:val="auto"/>
          <w:kern w:val="0"/>
          <w:sz w:val="24"/>
          <w:szCs w:val="21"/>
          <w:highlight w:val="none"/>
          <w:lang w:eastAsia="zh-CN"/>
        </w:rPr>
        <w:t>供应商名称（电子签章）</w:t>
      </w:r>
      <w:r>
        <w:rPr>
          <w:rFonts w:hint="eastAsia" w:ascii="宋体" w:hAnsi="宋体" w:eastAsia="宋体" w:cs="宋体"/>
          <w:color w:val="auto"/>
          <w:sz w:val="21"/>
          <w:szCs w:val="22"/>
          <w:highlight w:val="none"/>
        </w:rPr>
        <w:t>：</w:t>
      </w:r>
      <w:r>
        <w:rPr>
          <w:rFonts w:hint="eastAsia" w:ascii="宋体" w:hAnsi="宋体" w:eastAsia="宋体" w:cs="宋体"/>
          <w:color w:val="auto"/>
          <w:kern w:val="0"/>
          <w:sz w:val="21"/>
          <w:szCs w:val="22"/>
          <w:highlight w:val="none"/>
          <w:u w:val="single"/>
          <w:lang w:val="en-US" w:eastAsia="zh-CN"/>
        </w:rPr>
        <w:t xml:space="preserve">                  </w:t>
      </w:r>
    </w:p>
    <w:p w14:paraId="2D4974D2">
      <w:pPr>
        <w:spacing w:line="360" w:lineRule="auto"/>
        <w:ind w:firstLine="840" w:firstLineChars="400"/>
        <w:rPr>
          <w:rFonts w:hint="eastAsia" w:ascii="宋体" w:hAnsi="宋体" w:eastAsia="宋体" w:cs="宋体"/>
          <w:color w:val="auto"/>
          <w:sz w:val="21"/>
          <w:szCs w:val="22"/>
          <w:highlight w:val="none"/>
          <w:u w:val="single"/>
        </w:rPr>
      </w:pPr>
      <w:r>
        <w:rPr>
          <w:rFonts w:hint="eastAsia" w:ascii="宋体" w:hAnsi="宋体" w:eastAsia="宋体" w:cs="宋体"/>
          <w:color w:val="auto"/>
          <w:sz w:val="21"/>
          <w:szCs w:val="22"/>
          <w:highlight w:val="none"/>
        </w:rPr>
        <w:t>法定代表人或其授权代理人</w:t>
      </w:r>
      <w:r>
        <w:rPr>
          <w:rFonts w:hint="eastAsia" w:ascii="宋体" w:hAnsi="宋体" w:eastAsia="宋体" w:cs="宋体"/>
          <w:color w:val="auto"/>
          <w:sz w:val="21"/>
          <w:szCs w:val="22"/>
          <w:highlight w:val="none"/>
          <w:u w:val="single"/>
        </w:rPr>
        <w:t>：</w:t>
      </w:r>
      <w:r>
        <w:rPr>
          <w:rFonts w:hint="eastAsia" w:ascii="宋体" w:hAnsi="宋体" w:eastAsia="宋体" w:cs="宋体"/>
          <w:color w:val="auto"/>
          <w:sz w:val="21"/>
          <w:szCs w:val="22"/>
          <w:highlight w:val="none"/>
          <w:u w:val="single"/>
          <w:lang w:val="en-US" w:eastAsia="zh-CN"/>
        </w:rPr>
        <w:t xml:space="preserve">            </w:t>
      </w:r>
      <w:r>
        <w:rPr>
          <w:rFonts w:hint="eastAsia" w:ascii="宋体" w:hAnsi="宋体" w:eastAsia="宋体" w:cs="宋体"/>
          <w:color w:val="auto"/>
          <w:sz w:val="21"/>
          <w:szCs w:val="22"/>
          <w:highlight w:val="none"/>
          <w:u w:val="single"/>
        </w:rPr>
        <w:t>（签字或盖章）</w:t>
      </w:r>
    </w:p>
    <w:p w14:paraId="2BC6C7FB">
      <w:pPr>
        <w:pStyle w:val="20"/>
        <w:spacing w:line="360" w:lineRule="auto"/>
        <w:ind w:firstLine="840" w:firstLineChars="4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日期：</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年</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月</w:t>
      </w:r>
      <w:r>
        <w:rPr>
          <w:rFonts w:hint="eastAsia" w:ascii="宋体" w:hAnsi="宋体" w:eastAsia="宋体" w:cs="宋体"/>
          <w:color w:val="auto"/>
          <w:sz w:val="21"/>
          <w:szCs w:val="22"/>
          <w:highlight w:val="none"/>
          <w:lang w:val="en-US" w:eastAsia="zh-CN"/>
        </w:rPr>
        <w:t xml:space="preserve">  </w:t>
      </w:r>
      <w:r>
        <w:rPr>
          <w:rFonts w:hint="eastAsia" w:ascii="宋体" w:hAnsi="宋体" w:eastAsia="宋体" w:cs="宋体"/>
          <w:color w:val="auto"/>
          <w:sz w:val="21"/>
          <w:szCs w:val="22"/>
          <w:highlight w:val="none"/>
        </w:rPr>
        <w:t>日</w:t>
      </w:r>
    </w:p>
    <w:p w14:paraId="10EA2127">
      <w:pPr>
        <w:rPr>
          <w:rFonts w:hint="eastAsia" w:ascii="宋体" w:hAnsi="宋体" w:eastAsia="宋体" w:cs="宋体"/>
          <w:color w:val="auto"/>
          <w:szCs w:val="21"/>
          <w:highlight w:val="none"/>
        </w:rPr>
      </w:pPr>
    </w:p>
    <w:p w14:paraId="07FA93BE">
      <w:pPr>
        <w:pStyle w:val="10"/>
        <w:rPr>
          <w:rFonts w:hint="eastAsia" w:ascii="宋体" w:hAnsi="宋体" w:eastAsia="宋体" w:cs="宋体"/>
          <w:color w:val="auto"/>
          <w:szCs w:val="21"/>
          <w:highlight w:val="none"/>
        </w:rPr>
      </w:pPr>
    </w:p>
    <w:p w14:paraId="19120F56">
      <w:pPr>
        <w:rPr>
          <w:rFonts w:hint="eastAsia" w:ascii="宋体" w:hAnsi="宋体" w:eastAsia="宋体" w:cs="宋体"/>
          <w:color w:val="auto"/>
          <w:highlight w:val="none"/>
        </w:rPr>
      </w:pPr>
    </w:p>
    <w:p w14:paraId="4502F77A">
      <w:pPr>
        <w:pStyle w:val="27"/>
        <w:rPr>
          <w:rFonts w:hint="eastAsia" w:ascii="宋体" w:hAnsi="宋体" w:eastAsia="宋体" w:cs="宋体"/>
          <w:color w:val="auto"/>
          <w:szCs w:val="21"/>
          <w:highlight w:val="none"/>
        </w:rPr>
      </w:pPr>
    </w:p>
    <w:p w14:paraId="2DECE9AC">
      <w:pPr>
        <w:numPr>
          <w:ilvl w:val="0"/>
          <w:numId w:val="0"/>
        </w:numPr>
        <w:spacing w:line="360" w:lineRule="auto"/>
        <w:rPr>
          <w:rFonts w:hint="eastAsia" w:ascii="宋体" w:hAnsi="宋体" w:eastAsia="宋体" w:cs="宋体"/>
          <w:b/>
          <w:color w:val="auto"/>
          <w:sz w:val="28"/>
          <w:szCs w:val="28"/>
          <w:highlight w:val="none"/>
          <w:lang w:eastAsia="zh-CN"/>
        </w:rPr>
      </w:pPr>
      <w:bookmarkStart w:id="52" w:name="_Toc458689680"/>
      <w:bookmarkEnd w:id="52"/>
      <w:bookmarkStart w:id="53" w:name="_Toc502737803"/>
      <w:bookmarkEnd w:id="53"/>
      <w:bookmarkStart w:id="54" w:name="_Toc392941016"/>
      <w:bookmarkEnd w:id="54"/>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eastAsia="zh-CN"/>
        </w:rPr>
        <w:t>已标价工程量清单</w:t>
      </w:r>
    </w:p>
    <w:p w14:paraId="194FA00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5B6C6A3">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1.供应商在编制响应文件时,应编写报价说明。供应商编制报价时，其定额和费用标准不作限制。供应商可充分发挥自身优势，结合建筑市场的供求关系，自行选用定额和费用标准。</w:t>
      </w:r>
    </w:p>
    <w:p w14:paraId="67117CAD">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2.供应商编制投标报价应附有编制说明，报价编制依据、选用定额，费率取值（其他直接费、现场经费、间接费、利润、税金等费用的费率取值）等。</w:t>
      </w:r>
    </w:p>
    <w:p w14:paraId="623E98D7">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3.供应商的已标价工程量清单必须加盖供应商公章。</w:t>
      </w:r>
    </w:p>
    <w:p w14:paraId="16A9A94D">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4.单价不能超过工程量清单单价上限，否则响应文件按无效响应处理。</w:t>
      </w:r>
    </w:p>
    <w:p w14:paraId="425F2BF2">
      <w:pPr>
        <w:pStyle w:val="10"/>
        <w:rPr>
          <w:rFonts w:hint="eastAsia" w:ascii="宋体" w:hAnsi="宋体" w:eastAsia="宋体" w:cs="宋体"/>
          <w:color w:val="auto"/>
          <w:sz w:val="36"/>
          <w:highlight w:val="none"/>
        </w:rPr>
      </w:pPr>
    </w:p>
    <w:p w14:paraId="7ED46615">
      <w:pPr>
        <w:pStyle w:val="25"/>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kern w:val="0"/>
          <w:sz w:val="28"/>
          <w:szCs w:val="28"/>
          <w:highlight w:val="none"/>
          <w:lang w:val="en-US" w:eastAsia="zh-CN" w:bidi="hi-IN"/>
        </w:rPr>
      </w:pPr>
      <w:r>
        <w:rPr>
          <w:rFonts w:hint="eastAsia" w:ascii="宋体" w:hAnsi="宋体" w:eastAsia="宋体" w:cs="宋体"/>
          <w:b/>
          <w:color w:val="auto"/>
          <w:kern w:val="0"/>
          <w:sz w:val="28"/>
          <w:szCs w:val="28"/>
          <w:highlight w:val="none"/>
          <w:lang w:val="en-US" w:eastAsia="zh-CN" w:bidi="hi-IN"/>
        </w:rPr>
        <w:t>5、供应商认为有必要提供的声明及其他证明材料（如有，请提供）</w:t>
      </w:r>
    </w:p>
    <w:p w14:paraId="36F9DEF6">
      <w:pPr>
        <w:snapToGrid w:val="0"/>
        <w:spacing w:before="120" w:beforeLines="50" w:after="50"/>
        <w:jc w:val="center"/>
        <w:rPr>
          <w:rFonts w:hint="eastAsia" w:ascii="宋体" w:hAnsi="宋体" w:eastAsia="宋体" w:cs="宋体"/>
          <w:bCs/>
          <w:color w:val="auto"/>
          <w:sz w:val="84"/>
          <w:szCs w:val="84"/>
          <w:highlight w:val="none"/>
        </w:rPr>
      </w:pPr>
      <w:r>
        <w:rPr>
          <w:rFonts w:hint="eastAsia" w:ascii="宋体" w:hAnsi="宋体" w:eastAsia="宋体" w:cs="宋体"/>
          <w:bCs/>
          <w:color w:val="auto"/>
          <w:sz w:val="84"/>
          <w:szCs w:val="84"/>
          <w:highlight w:val="none"/>
        </w:rPr>
        <w:t>响  应  文  件</w:t>
      </w:r>
    </w:p>
    <w:p w14:paraId="2E981EDA">
      <w:pPr>
        <w:snapToGrid w:val="0"/>
        <w:spacing w:before="120"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商</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务</w:t>
      </w:r>
      <w:r>
        <w:rPr>
          <w:rFonts w:hint="eastAsia" w:ascii="宋体" w:hAnsi="宋体" w:eastAsia="宋体" w:cs="宋体"/>
          <w:bCs/>
          <w:color w:val="auto"/>
          <w:sz w:val="32"/>
          <w:szCs w:val="32"/>
          <w:highlight w:val="none"/>
        </w:rPr>
        <w:t xml:space="preserve">  技  术  文  件</w:t>
      </w:r>
    </w:p>
    <w:p w14:paraId="08B4F820">
      <w:pPr>
        <w:snapToGrid w:val="0"/>
        <w:spacing w:before="120" w:beforeLines="50" w:after="50"/>
        <w:rPr>
          <w:rFonts w:hint="eastAsia" w:ascii="宋体" w:hAnsi="宋体" w:eastAsia="宋体" w:cs="宋体"/>
          <w:bCs/>
          <w:color w:val="auto"/>
          <w:sz w:val="24"/>
          <w:szCs w:val="20"/>
          <w:highlight w:val="none"/>
        </w:rPr>
      </w:pPr>
    </w:p>
    <w:p w14:paraId="29C002DF">
      <w:pPr>
        <w:snapToGrid w:val="0"/>
        <w:spacing w:before="120" w:beforeLines="50" w:after="50"/>
        <w:rPr>
          <w:rFonts w:hint="eastAsia" w:ascii="宋体" w:hAnsi="宋体" w:eastAsia="宋体" w:cs="宋体"/>
          <w:bCs/>
          <w:color w:val="auto"/>
          <w:sz w:val="24"/>
          <w:szCs w:val="20"/>
          <w:highlight w:val="none"/>
        </w:rPr>
      </w:pPr>
    </w:p>
    <w:p w14:paraId="12F16E01">
      <w:pPr>
        <w:snapToGrid w:val="0"/>
        <w:spacing w:before="120" w:beforeLines="50" w:after="50"/>
        <w:rPr>
          <w:rFonts w:hint="eastAsia" w:ascii="宋体" w:hAnsi="宋体" w:eastAsia="宋体" w:cs="宋体"/>
          <w:bCs/>
          <w:color w:val="auto"/>
          <w:sz w:val="24"/>
          <w:szCs w:val="20"/>
          <w:highlight w:val="none"/>
        </w:rPr>
      </w:pPr>
    </w:p>
    <w:p w14:paraId="1291BBEA">
      <w:pPr>
        <w:snapToGrid w:val="0"/>
        <w:spacing w:before="120" w:beforeLines="50" w:after="50"/>
        <w:rPr>
          <w:rFonts w:hint="eastAsia" w:ascii="宋体" w:hAnsi="宋体" w:eastAsia="宋体" w:cs="宋体"/>
          <w:bCs/>
          <w:color w:val="auto"/>
          <w:sz w:val="24"/>
          <w:szCs w:val="20"/>
          <w:highlight w:val="none"/>
        </w:rPr>
      </w:pPr>
    </w:p>
    <w:p w14:paraId="5E4513B1">
      <w:pPr>
        <w:snapToGrid w:val="0"/>
        <w:spacing w:before="120" w:beforeLines="50" w:after="50"/>
        <w:rPr>
          <w:rFonts w:hint="eastAsia" w:ascii="宋体" w:hAnsi="宋体" w:eastAsia="宋体" w:cs="宋体"/>
          <w:bCs/>
          <w:color w:val="auto"/>
          <w:sz w:val="24"/>
          <w:szCs w:val="20"/>
          <w:highlight w:val="none"/>
        </w:rPr>
      </w:pPr>
    </w:p>
    <w:p w14:paraId="2FBCC50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BCC93DC">
      <w:pPr>
        <w:snapToGrid w:val="0"/>
        <w:spacing w:before="120" w:beforeLines="50" w:after="50"/>
        <w:ind w:firstLine="720" w:firstLineChars="225"/>
        <w:rPr>
          <w:rFonts w:hint="eastAsia" w:ascii="宋体" w:hAnsi="宋体" w:eastAsia="宋体" w:cs="宋体"/>
          <w:bCs/>
          <w:color w:val="auto"/>
          <w:sz w:val="32"/>
          <w:szCs w:val="32"/>
          <w:highlight w:val="none"/>
        </w:rPr>
      </w:pPr>
    </w:p>
    <w:p w14:paraId="0D566A5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446DD70">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7BBB396">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123098C">
      <w:pPr>
        <w:pStyle w:val="8"/>
        <w:snapToGrid w:val="0"/>
        <w:spacing w:before="50" w:after="50"/>
        <w:ind w:firstLine="720" w:firstLineChars="225"/>
        <w:rPr>
          <w:rFonts w:hint="eastAsia" w:ascii="宋体" w:hAnsi="宋体" w:eastAsia="宋体" w:cs="宋体"/>
          <w:bCs/>
          <w:color w:val="auto"/>
          <w:sz w:val="32"/>
          <w:szCs w:val="32"/>
          <w:highlight w:val="none"/>
        </w:rPr>
      </w:pPr>
    </w:p>
    <w:p w14:paraId="2DE92345">
      <w:pPr>
        <w:pStyle w:val="8"/>
        <w:snapToGrid w:val="0"/>
        <w:spacing w:before="50" w:after="50"/>
        <w:ind w:firstLine="720" w:firstLineChars="225"/>
        <w:rPr>
          <w:rFonts w:hint="eastAsia" w:ascii="宋体" w:hAnsi="宋体" w:eastAsia="宋体" w:cs="宋体"/>
          <w:bCs/>
          <w:color w:val="auto"/>
          <w:sz w:val="32"/>
          <w:szCs w:val="32"/>
          <w:highlight w:val="none"/>
        </w:rPr>
      </w:pPr>
    </w:p>
    <w:p w14:paraId="23660B0E">
      <w:pPr>
        <w:pStyle w:val="8"/>
        <w:snapToGrid w:val="0"/>
        <w:spacing w:before="50" w:after="50"/>
        <w:ind w:firstLine="1280" w:firstLineChars="400"/>
        <w:rPr>
          <w:rFonts w:hint="eastAsia" w:ascii="宋体" w:hAnsi="宋体" w:eastAsia="宋体" w:cs="宋体"/>
          <w:bCs/>
          <w:color w:val="auto"/>
          <w:sz w:val="32"/>
          <w:szCs w:val="32"/>
          <w:highlight w:val="none"/>
        </w:rPr>
      </w:pPr>
    </w:p>
    <w:p w14:paraId="6CE20B0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F3615B3">
      <w:pPr>
        <w:pStyle w:val="25"/>
        <w:spacing w:line="360" w:lineRule="auto"/>
        <w:rPr>
          <w:rFonts w:hint="eastAsia" w:ascii="宋体" w:hAnsi="宋体" w:eastAsia="宋体" w:cs="宋体"/>
          <w:color w:val="auto"/>
          <w:sz w:val="24"/>
          <w:highlight w:val="none"/>
        </w:rPr>
      </w:pPr>
    </w:p>
    <w:p w14:paraId="4DB2BD88">
      <w:pPr>
        <w:pStyle w:val="25"/>
        <w:spacing w:line="360" w:lineRule="auto"/>
        <w:rPr>
          <w:rFonts w:hint="eastAsia" w:ascii="宋体" w:hAnsi="宋体" w:eastAsia="宋体" w:cs="宋体"/>
          <w:color w:val="auto"/>
          <w:sz w:val="24"/>
          <w:highlight w:val="none"/>
        </w:rPr>
      </w:pPr>
    </w:p>
    <w:p w14:paraId="662DA494">
      <w:pPr>
        <w:pStyle w:val="25"/>
        <w:spacing w:line="360" w:lineRule="auto"/>
        <w:rPr>
          <w:rFonts w:hint="eastAsia" w:ascii="宋体" w:hAnsi="宋体" w:eastAsia="宋体" w:cs="宋体"/>
          <w:color w:val="auto"/>
          <w:sz w:val="24"/>
          <w:highlight w:val="none"/>
        </w:rPr>
      </w:pPr>
    </w:p>
    <w:p w14:paraId="2D9B0A05">
      <w:pPr>
        <w:pStyle w:val="26"/>
        <w:rPr>
          <w:rFonts w:hint="eastAsia" w:ascii="宋体" w:hAnsi="宋体" w:eastAsia="宋体" w:cs="宋体"/>
          <w:color w:val="auto"/>
          <w:sz w:val="24"/>
          <w:highlight w:val="none"/>
        </w:rPr>
      </w:pPr>
    </w:p>
    <w:p w14:paraId="6C230BD1">
      <w:pPr>
        <w:pStyle w:val="25"/>
        <w:rPr>
          <w:rFonts w:hint="eastAsia" w:ascii="宋体" w:hAnsi="宋体" w:eastAsia="宋体" w:cs="宋体"/>
          <w:color w:val="auto"/>
          <w:sz w:val="24"/>
          <w:highlight w:val="none"/>
        </w:rPr>
      </w:pPr>
    </w:p>
    <w:p w14:paraId="143361F3">
      <w:pPr>
        <w:pStyle w:val="26"/>
        <w:rPr>
          <w:rFonts w:hint="eastAsia" w:ascii="宋体" w:hAnsi="宋体" w:eastAsia="宋体" w:cs="宋体"/>
          <w:color w:val="auto"/>
          <w:highlight w:val="none"/>
        </w:rPr>
      </w:pPr>
    </w:p>
    <w:p w14:paraId="7E2F491A">
      <w:pPr>
        <w:pStyle w:val="25"/>
        <w:spacing w:line="360" w:lineRule="auto"/>
        <w:jc w:val="center"/>
        <w:rPr>
          <w:rFonts w:hint="eastAsia" w:ascii="宋体" w:hAnsi="宋体" w:eastAsia="宋体" w:cs="宋体"/>
          <w:color w:val="auto"/>
          <w:sz w:val="24"/>
          <w:highlight w:val="none"/>
        </w:rPr>
      </w:pPr>
    </w:p>
    <w:p w14:paraId="67595E40">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80C16B5">
      <w:pPr>
        <w:pStyle w:val="25"/>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CEBA36E">
      <w:pPr>
        <w:pStyle w:val="25"/>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t>根据竞争性磋商文件规定规定及供应商提供的材料自行编写目录（部分格式后附）</w:t>
      </w:r>
    </w:p>
    <w:p w14:paraId="1449429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A7C92E">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法定代表人身份证明书，须附上法定代表人身份证复印件</w:t>
      </w:r>
    </w:p>
    <w:p w14:paraId="3671C6F5">
      <w:pPr>
        <w:pStyle w:val="25"/>
        <w:snapToGrid w:val="0"/>
        <w:spacing w:line="360" w:lineRule="auto"/>
        <w:jc w:val="center"/>
        <w:rPr>
          <w:rFonts w:hint="eastAsia" w:ascii="宋体" w:hAnsi="宋体" w:eastAsia="宋体" w:cs="宋体"/>
          <w:b/>
          <w:color w:val="auto"/>
          <w:sz w:val="24"/>
          <w:highlight w:val="none"/>
        </w:rPr>
      </w:pPr>
    </w:p>
    <w:p w14:paraId="7E49A43A">
      <w:pPr>
        <w:pStyle w:val="25"/>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法定代表人身份证明书</w:t>
      </w:r>
    </w:p>
    <w:p w14:paraId="78F4F7ED">
      <w:pPr>
        <w:autoSpaceDE w:val="0"/>
        <w:autoSpaceDN w:val="0"/>
        <w:adjustRightInd w:val="0"/>
        <w:spacing w:line="48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单位名称：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3C60BA6B">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lang w:val="en-US" w:eastAsia="zh-CN"/>
        </w:rPr>
        <w:t xml:space="preserve">                         </w:t>
      </w:r>
    </w:p>
    <w:p w14:paraId="330A0E2C">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lang w:val="en-US" w:eastAsia="zh-CN"/>
        </w:rPr>
        <w:t xml:space="preserve">                         </w:t>
      </w:r>
    </w:p>
    <w:p w14:paraId="5053039E">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lang w:val="en-US" w:eastAsia="zh-CN"/>
        </w:rPr>
        <w:t xml:space="preserve">                         </w:t>
      </w:r>
    </w:p>
    <w:p w14:paraId="43E4988A">
      <w:pPr>
        <w:autoSpaceDE w:val="0"/>
        <w:autoSpaceDN w:val="0"/>
        <w:adjustRightInd w:val="0"/>
        <w:spacing w:line="480" w:lineRule="auto"/>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经营期限：</w:t>
      </w:r>
      <w:r>
        <w:rPr>
          <w:rFonts w:hint="eastAsia" w:ascii="宋体" w:hAnsi="宋体" w:eastAsia="宋体" w:cs="宋体"/>
          <w:color w:val="auto"/>
          <w:kern w:val="0"/>
          <w:sz w:val="21"/>
          <w:szCs w:val="21"/>
          <w:highlight w:val="none"/>
          <w:u w:val="single"/>
          <w:lang w:val="en-US" w:eastAsia="zh-CN"/>
        </w:rPr>
        <w:t xml:space="preserve">                         </w:t>
      </w:r>
    </w:p>
    <w:p w14:paraId="5E43F024">
      <w:pPr>
        <w:autoSpaceDE w:val="0"/>
        <w:autoSpaceDN w:val="0"/>
        <w:adjustRightInd w:val="0"/>
        <w:spacing w:line="48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性别：</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lang w:val="en-US" w:eastAsia="zh-CN"/>
        </w:rPr>
        <w:t xml:space="preserve">            </w:t>
      </w:r>
    </w:p>
    <w:p w14:paraId="02AD867B">
      <w:pPr>
        <w:autoSpaceDE w:val="0"/>
        <w:autoSpaceDN w:val="0"/>
        <w:adjustRightInd w:val="0"/>
        <w:spacing w:line="48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rPr>
        <w:t>的法定代表人。</w:t>
      </w:r>
    </w:p>
    <w:p w14:paraId="4C3FECDA">
      <w:pPr>
        <w:autoSpaceDE w:val="0"/>
        <w:autoSpaceDN w:val="0"/>
        <w:adjustRightInd w:val="0"/>
        <w:spacing w:line="480" w:lineRule="auto"/>
        <w:rPr>
          <w:rFonts w:hint="eastAsia" w:ascii="宋体" w:hAnsi="宋体" w:eastAsia="宋体" w:cs="宋体"/>
          <w:color w:val="auto"/>
          <w:kern w:val="0"/>
          <w:sz w:val="21"/>
          <w:szCs w:val="21"/>
          <w:highlight w:val="none"/>
        </w:rPr>
      </w:pPr>
    </w:p>
    <w:p w14:paraId="41169629">
      <w:pPr>
        <w:autoSpaceDE w:val="0"/>
        <w:autoSpaceDN w:val="0"/>
        <w:adjustRightInd w:val="0"/>
        <w:spacing w:line="48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79B69522">
      <w:pPr>
        <w:autoSpaceDE w:val="0"/>
        <w:autoSpaceDN w:val="0"/>
        <w:adjustRightIn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供应商名称：                 （盖章）</w:t>
      </w:r>
    </w:p>
    <w:p w14:paraId="695230DD">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65E16243">
      <w:pPr>
        <w:autoSpaceDE w:val="0"/>
        <w:autoSpaceDN w:val="0"/>
        <w:adjustRightIn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14:paraId="38BF32E7">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2FCF3D91">
      <w:pPr>
        <w:autoSpaceDE w:val="0"/>
        <w:autoSpaceDN w:val="0"/>
        <w:adjustRightInd w:val="0"/>
        <w:spacing w:line="360" w:lineRule="auto"/>
        <w:jc w:val="left"/>
        <w:rPr>
          <w:rFonts w:hint="eastAsia" w:ascii="宋体" w:hAnsi="宋体" w:eastAsia="宋体" w:cs="宋体"/>
          <w:color w:val="auto"/>
          <w:kern w:val="0"/>
          <w:sz w:val="21"/>
          <w:szCs w:val="21"/>
          <w:highlight w:val="none"/>
        </w:rPr>
      </w:pPr>
    </w:p>
    <w:p w14:paraId="105AB915">
      <w:pPr>
        <w:autoSpaceDE w:val="0"/>
        <w:autoSpaceDN w:val="0"/>
        <w:adjustRightInd w:val="0"/>
        <w:spacing w:line="360" w:lineRule="auto"/>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附：法定代表人身份证正反面复印件及营业执照复印件</w:t>
      </w:r>
    </w:p>
    <w:p w14:paraId="349DAD6D">
      <w:pPr>
        <w:pStyle w:val="25"/>
        <w:spacing w:line="360" w:lineRule="auto"/>
        <w:ind w:right="97"/>
        <w:rPr>
          <w:rFonts w:hint="eastAsia" w:ascii="宋体" w:hAnsi="宋体" w:eastAsia="宋体" w:cs="宋体"/>
          <w:color w:val="auto"/>
          <w:sz w:val="21"/>
          <w:szCs w:val="21"/>
          <w:highlight w:val="none"/>
        </w:rPr>
      </w:pPr>
    </w:p>
    <w:p w14:paraId="7FF58650">
      <w:pPr>
        <w:pStyle w:val="25"/>
        <w:spacing w:line="360"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52590D1">
      <w:pPr>
        <w:pStyle w:val="25"/>
        <w:spacing w:line="360" w:lineRule="auto"/>
        <w:ind w:right="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(1)法定代表人亲自参加开标会议的，须附上“法定代表人身份证明书”，附法定代表人身份证复印件。</w:t>
      </w:r>
    </w:p>
    <w:p w14:paraId="0F45DE6A">
      <w:pPr>
        <w:pStyle w:val="25"/>
        <w:spacing w:line="360" w:lineRule="auto"/>
        <w:rPr>
          <w:rFonts w:hint="eastAsia" w:ascii="宋体" w:hAnsi="宋体" w:eastAsia="宋体" w:cs="宋体"/>
          <w:b/>
          <w:color w:val="auto"/>
          <w:sz w:val="28"/>
          <w:szCs w:val="28"/>
          <w:highlight w:val="none"/>
        </w:rPr>
      </w:pPr>
    </w:p>
    <w:p w14:paraId="7EEA43D7">
      <w:pPr>
        <w:pStyle w:val="27"/>
        <w:rPr>
          <w:rFonts w:hint="eastAsia" w:ascii="宋体" w:hAnsi="宋体" w:eastAsia="宋体" w:cs="宋体"/>
          <w:color w:val="auto"/>
          <w:sz w:val="36"/>
          <w:highlight w:val="none"/>
        </w:rPr>
      </w:pPr>
    </w:p>
    <w:p w14:paraId="556B4901">
      <w:pPr>
        <w:rPr>
          <w:rFonts w:hint="eastAsia" w:ascii="宋体" w:hAnsi="宋体" w:eastAsia="宋体" w:cs="宋体"/>
          <w:color w:val="auto"/>
          <w:sz w:val="36"/>
          <w:highlight w:val="none"/>
        </w:rPr>
      </w:pPr>
    </w:p>
    <w:p w14:paraId="08291AAC">
      <w:pPr>
        <w:rPr>
          <w:rFonts w:hint="eastAsia" w:ascii="宋体" w:hAnsi="宋体" w:eastAsia="宋体" w:cs="宋体"/>
          <w:color w:val="auto"/>
          <w:sz w:val="36"/>
          <w:highlight w:val="none"/>
        </w:rPr>
      </w:pPr>
    </w:p>
    <w:p w14:paraId="49B2D87F">
      <w:pPr>
        <w:rPr>
          <w:rFonts w:hint="eastAsia" w:ascii="宋体" w:hAnsi="宋体" w:eastAsia="宋体" w:cs="宋体"/>
          <w:color w:val="auto"/>
          <w:sz w:val="36"/>
          <w:highlight w:val="none"/>
        </w:rPr>
      </w:pPr>
    </w:p>
    <w:p w14:paraId="59ADD95F">
      <w:pPr>
        <w:rPr>
          <w:rFonts w:hint="eastAsia" w:ascii="宋体" w:hAnsi="宋体" w:eastAsia="宋体" w:cs="宋体"/>
          <w:color w:val="auto"/>
          <w:sz w:val="36"/>
          <w:highlight w:val="none"/>
        </w:rPr>
      </w:pPr>
    </w:p>
    <w:p w14:paraId="0B157252">
      <w:pPr>
        <w:pStyle w:val="10"/>
        <w:rPr>
          <w:rFonts w:hint="eastAsia" w:ascii="宋体" w:hAnsi="宋体" w:eastAsia="宋体" w:cs="宋体"/>
          <w:color w:val="auto"/>
          <w:sz w:val="36"/>
          <w:highlight w:val="none"/>
        </w:rPr>
      </w:pPr>
    </w:p>
    <w:p w14:paraId="296CA38F">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14:paraId="1FE06D6E">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授权委托书及代理人身份证复印件</w:t>
      </w:r>
    </w:p>
    <w:p w14:paraId="6A7AF80F">
      <w:pPr>
        <w:pStyle w:val="25"/>
        <w:snapToGrid w:val="0"/>
        <w:spacing w:line="360" w:lineRule="auto"/>
        <w:jc w:val="center"/>
        <w:rPr>
          <w:rFonts w:hint="eastAsia" w:ascii="宋体" w:hAnsi="宋体" w:eastAsia="宋体" w:cs="宋体"/>
          <w:b/>
          <w:color w:val="auto"/>
          <w:sz w:val="24"/>
          <w:highlight w:val="none"/>
        </w:rPr>
      </w:pPr>
    </w:p>
    <w:p w14:paraId="67C356BC">
      <w:pPr>
        <w:pStyle w:val="26"/>
        <w:rPr>
          <w:rFonts w:hint="eastAsia" w:ascii="宋体" w:hAnsi="宋体" w:eastAsia="宋体" w:cs="宋体"/>
          <w:color w:val="auto"/>
          <w:highlight w:val="none"/>
        </w:rPr>
      </w:pPr>
    </w:p>
    <w:p w14:paraId="331ABE71">
      <w:pPr>
        <w:pStyle w:val="25"/>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法定代表人</w:t>
      </w:r>
      <w:r>
        <w:rPr>
          <w:rFonts w:hint="eastAsia" w:ascii="宋体" w:hAnsi="宋体" w:eastAsia="宋体" w:cs="宋体"/>
          <w:b/>
          <w:color w:val="auto"/>
          <w:sz w:val="24"/>
          <w:highlight w:val="none"/>
        </w:rPr>
        <w:t>授权委托书</w:t>
      </w:r>
    </w:p>
    <w:p w14:paraId="3684ED6D">
      <w:pPr>
        <w:pStyle w:val="25"/>
        <w:snapToGrid w:val="0"/>
        <w:spacing w:line="360" w:lineRule="auto"/>
        <w:rPr>
          <w:rFonts w:hint="eastAsia" w:ascii="宋体" w:hAnsi="宋体" w:eastAsia="宋体" w:cs="宋体"/>
          <w:color w:val="auto"/>
          <w:sz w:val="28"/>
          <w:szCs w:val="28"/>
          <w:highlight w:val="none"/>
        </w:rPr>
      </w:pPr>
    </w:p>
    <w:p w14:paraId="64234122">
      <w:pPr>
        <w:autoSpaceDE w:val="0"/>
        <w:autoSpaceDN w:val="0"/>
        <w:adjustRightInd w:val="0"/>
        <w:spacing w:line="600" w:lineRule="auto"/>
        <w:ind w:firstLine="420" w:firstLineChars="200"/>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本授权书声明：我</w:t>
      </w:r>
      <w:r>
        <w:rPr>
          <w:rFonts w:hint="eastAsia" w:ascii="宋体" w:hAnsi="宋体" w:eastAsia="宋体" w:cs="宋体"/>
          <w:color w:val="auto"/>
          <w:kern w:val="0"/>
          <w:sz w:val="21"/>
          <w:szCs w:val="22"/>
          <w:highlight w:val="none"/>
          <w:u w:val="single"/>
        </w:rPr>
        <w:t>（姓名）</w:t>
      </w:r>
      <w:r>
        <w:rPr>
          <w:rFonts w:hint="eastAsia" w:ascii="宋体" w:hAnsi="宋体" w:eastAsia="宋体" w:cs="宋体"/>
          <w:color w:val="auto"/>
          <w:kern w:val="0"/>
          <w:sz w:val="21"/>
          <w:szCs w:val="22"/>
          <w:highlight w:val="none"/>
        </w:rPr>
        <w:t>系</w:t>
      </w:r>
      <w:r>
        <w:rPr>
          <w:rFonts w:hint="eastAsia" w:ascii="宋体" w:hAnsi="宋体" w:eastAsia="宋体" w:cs="宋体"/>
          <w:color w:val="auto"/>
          <w:kern w:val="0"/>
          <w:sz w:val="21"/>
          <w:szCs w:val="22"/>
          <w:highlight w:val="none"/>
          <w:u w:val="single"/>
        </w:rPr>
        <w:t>（供应商名称）</w:t>
      </w:r>
      <w:r>
        <w:rPr>
          <w:rFonts w:hint="eastAsia" w:ascii="宋体" w:hAnsi="宋体" w:eastAsia="宋体" w:cs="宋体"/>
          <w:color w:val="auto"/>
          <w:kern w:val="0"/>
          <w:sz w:val="21"/>
          <w:szCs w:val="22"/>
          <w:highlight w:val="none"/>
        </w:rPr>
        <w:t>的法定代表人，现授权</w:t>
      </w:r>
      <w:r>
        <w:rPr>
          <w:rFonts w:hint="eastAsia" w:ascii="宋体" w:hAnsi="宋体" w:eastAsia="宋体" w:cs="宋体"/>
          <w:color w:val="auto"/>
          <w:kern w:val="0"/>
          <w:sz w:val="21"/>
          <w:szCs w:val="22"/>
          <w:highlight w:val="none"/>
          <w:u w:val="single"/>
        </w:rPr>
        <w:t>（姓名）</w:t>
      </w:r>
      <w:r>
        <w:rPr>
          <w:rFonts w:hint="eastAsia" w:ascii="宋体" w:hAnsi="宋体" w:eastAsia="宋体" w:cs="宋体"/>
          <w:color w:val="auto"/>
          <w:kern w:val="0"/>
          <w:sz w:val="21"/>
          <w:szCs w:val="22"/>
          <w:highlight w:val="none"/>
        </w:rPr>
        <w:t>为我公司代理人，以本公司名义参加</w:t>
      </w:r>
      <w:r>
        <w:rPr>
          <w:rFonts w:hint="eastAsia" w:ascii="宋体" w:hAnsi="宋体" w:eastAsia="宋体" w:cs="宋体"/>
          <w:color w:val="auto"/>
          <w:kern w:val="0"/>
          <w:sz w:val="21"/>
          <w:szCs w:val="22"/>
          <w:highlight w:val="none"/>
          <w:u w:val="single"/>
        </w:rPr>
        <w:t>（采购人名称）</w:t>
      </w:r>
      <w:r>
        <w:rPr>
          <w:rFonts w:hint="eastAsia" w:ascii="宋体" w:hAnsi="宋体" w:eastAsia="宋体" w:cs="宋体"/>
          <w:color w:val="auto"/>
          <w:kern w:val="0"/>
          <w:sz w:val="21"/>
          <w:szCs w:val="22"/>
          <w:highlight w:val="none"/>
        </w:rPr>
        <w:t>的</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项目</w:t>
      </w:r>
      <w:r>
        <w:rPr>
          <w:rFonts w:hint="eastAsia" w:ascii="宋体" w:hAnsi="宋体" w:eastAsia="宋体" w:cs="宋体"/>
          <w:color w:val="auto"/>
          <w:kern w:val="0"/>
          <w:sz w:val="21"/>
          <w:szCs w:val="22"/>
          <w:highlight w:val="none"/>
          <w:u w:val="single"/>
        </w:rPr>
        <w:t>名称）</w:t>
      </w:r>
      <w:r>
        <w:rPr>
          <w:rFonts w:hint="eastAsia" w:ascii="宋体" w:hAnsi="宋体" w:eastAsia="宋体" w:cs="宋体"/>
          <w:color w:val="auto"/>
          <w:kern w:val="0"/>
          <w:sz w:val="21"/>
          <w:szCs w:val="22"/>
          <w:highlight w:val="none"/>
        </w:rPr>
        <w:t>的竞标活动。代理人在竞标和合同谈判过程中所签署的一切文件和处理与之有关的一切事务，我均予以承认。</w:t>
      </w:r>
    </w:p>
    <w:p w14:paraId="483FC191">
      <w:pPr>
        <w:autoSpaceDE w:val="0"/>
        <w:autoSpaceDN w:val="0"/>
        <w:adjustRightInd w:val="0"/>
        <w:spacing w:line="600" w:lineRule="auto"/>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本授权书有效期为</w:t>
      </w:r>
      <w:r>
        <w:rPr>
          <w:rFonts w:hint="eastAsia" w:ascii="宋体" w:hAnsi="宋体" w:eastAsia="宋体" w:cs="宋体"/>
          <w:color w:val="auto"/>
          <w:kern w:val="0"/>
          <w:sz w:val="21"/>
          <w:szCs w:val="22"/>
          <w:highlight w:val="none"/>
          <w:u w:val="single"/>
        </w:rPr>
        <w:t>：</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年</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月</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日至</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年</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月</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u w:val="single"/>
        </w:rPr>
        <w:t>日</w:t>
      </w:r>
    </w:p>
    <w:p w14:paraId="5B0A4518">
      <w:pPr>
        <w:autoSpaceDE w:val="0"/>
        <w:autoSpaceDN w:val="0"/>
        <w:adjustRightInd w:val="0"/>
        <w:spacing w:line="600" w:lineRule="auto"/>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代理人无转委权。特此授权。</w:t>
      </w:r>
    </w:p>
    <w:p w14:paraId="1AC1B419">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u w:val="single"/>
        </w:rPr>
      </w:pPr>
      <w:r>
        <w:rPr>
          <w:rFonts w:hint="eastAsia" w:ascii="宋体" w:hAnsi="宋体" w:eastAsia="宋体" w:cs="宋体"/>
          <w:color w:val="auto"/>
          <w:kern w:val="0"/>
          <w:sz w:val="21"/>
          <w:szCs w:val="22"/>
          <w:highlight w:val="none"/>
        </w:rPr>
        <w:t>代理人（签字）：</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性别：</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年龄：</w:t>
      </w:r>
      <w:r>
        <w:rPr>
          <w:rFonts w:hint="eastAsia" w:ascii="宋体" w:hAnsi="宋体" w:eastAsia="宋体" w:cs="宋体"/>
          <w:color w:val="auto"/>
          <w:kern w:val="0"/>
          <w:sz w:val="21"/>
          <w:szCs w:val="22"/>
          <w:highlight w:val="none"/>
          <w:u w:val="single"/>
          <w:lang w:val="en-US" w:eastAsia="zh-CN"/>
        </w:rPr>
        <w:t xml:space="preserve">            </w:t>
      </w:r>
    </w:p>
    <w:p w14:paraId="1230003E">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u w:val="single"/>
          <w:lang w:val="en-US" w:eastAsia="zh-CN"/>
        </w:rPr>
      </w:pPr>
      <w:r>
        <w:rPr>
          <w:rFonts w:hint="eastAsia" w:ascii="宋体" w:hAnsi="宋体" w:eastAsia="宋体" w:cs="宋体"/>
          <w:color w:val="auto"/>
          <w:kern w:val="0"/>
          <w:sz w:val="21"/>
          <w:szCs w:val="22"/>
          <w:highlight w:val="none"/>
        </w:rPr>
        <w:t>身份证号码：</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联系电话：</w:t>
      </w:r>
      <w:r>
        <w:rPr>
          <w:rFonts w:hint="eastAsia" w:ascii="宋体" w:hAnsi="宋体" w:eastAsia="宋体" w:cs="宋体"/>
          <w:color w:val="auto"/>
          <w:kern w:val="0"/>
          <w:sz w:val="21"/>
          <w:szCs w:val="22"/>
          <w:highlight w:val="none"/>
          <w:u w:val="single"/>
          <w:lang w:val="en-US" w:eastAsia="zh-CN"/>
        </w:rPr>
        <w:t xml:space="preserve">             </w:t>
      </w:r>
    </w:p>
    <w:p w14:paraId="69615092">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供应商名称（电子签章）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1"/>
          <w:szCs w:val="22"/>
          <w:highlight w:val="none"/>
          <w:u w:val="single"/>
          <w:lang w:val="en-US" w:eastAsia="zh-CN"/>
        </w:rPr>
        <w:t xml:space="preserve">             </w:t>
      </w:r>
    </w:p>
    <w:p w14:paraId="1663877D">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法定代表人：</w:t>
      </w:r>
      <w:r>
        <w:rPr>
          <w:rFonts w:hint="eastAsia" w:ascii="宋体" w:hAnsi="宋体" w:eastAsia="宋体" w:cs="宋体"/>
          <w:color w:val="auto"/>
          <w:kern w:val="0"/>
          <w:sz w:val="21"/>
          <w:szCs w:val="22"/>
          <w:highlight w:val="none"/>
          <w:u w:val="single"/>
          <w:lang w:val="en-US" w:eastAsia="zh-CN"/>
        </w:rPr>
        <w:t xml:space="preserve">             </w:t>
      </w:r>
      <w:r>
        <w:rPr>
          <w:rFonts w:hint="eastAsia" w:ascii="宋体" w:hAnsi="宋体" w:eastAsia="宋体" w:cs="宋体"/>
          <w:color w:val="auto"/>
          <w:kern w:val="0"/>
          <w:sz w:val="21"/>
          <w:szCs w:val="22"/>
          <w:highlight w:val="none"/>
        </w:rPr>
        <w:t>（签字或盖章）</w:t>
      </w:r>
    </w:p>
    <w:p w14:paraId="1CE36E2C">
      <w:pPr>
        <w:autoSpaceDE w:val="0"/>
        <w:autoSpaceDN w:val="0"/>
        <w:adjustRightInd w:val="0"/>
        <w:spacing w:line="600" w:lineRule="auto"/>
        <w:ind w:firstLine="420" w:firstLineChars="200"/>
        <w:jc w:val="left"/>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日期：</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年</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月</w:t>
      </w:r>
      <w:r>
        <w:rPr>
          <w:rFonts w:hint="eastAsia" w:ascii="宋体" w:hAnsi="宋体" w:eastAsia="宋体" w:cs="宋体"/>
          <w:color w:val="auto"/>
          <w:kern w:val="0"/>
          <w:sz w:val="21"/>
          <w:szCs w:val="22"/>
          <w:highlight w:val="none"/>
          <w:lang w:val="en-US" w:eastAsia="zh-CN"/>
        </w:rPr>
        <w:t xml:space="preserve">  </w:t>
      </w:r>
      <w:r>
        <w:rPr>
          <w:rFonts w:hint="eastAsia" w:ascii="宋体" w:hAnsi="宋体" w:eastAsia="宋体" w:cs="宋体"/>
          <w:color w:val="auto"/>
          <w:kern w:val="0"/>
          <w:sz w:val="21"/>
          <w:szCs w:val="22"/>
          <w:highlight w:val="none"/>
        </w:rPr>
        <w:t>日</w:t>
      </w:r>
    </w:p>
    <w:p w14:paraId="1CD6126B">
      <w:pPr>
        <w:pStyle w:val="25"/>
        <w:autoSpaceDE w:val="0"/>
        <w:autoSpaceDN w:val="0"/>
        <w:spacing w:line="360" w:lineRule="auto"/>
        <w:ind w:left="480" w:hanging="480"/>
        <w:rPr>
          <w:rFonts w:hint="eastAsia" w:ascii="宋体" w:hAnsi="宋体" w:eastAsia="宋体" w:cs="宋体"/>
          <w:color w:val="auto"/>
          <w:szCs w:val="21"/>
          <w:highlight w:val="none"/>
        </w:rPr>
      </w:pPr>
    </w:p>
    <w:p w14:paraId="24795C8B">
      <w:pPr>
        <w:pStyle w:val="25"/>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附：代理人身份证复印件</w:t>
      </w:r>
    </w:p>
    <w:p w14:paraId="74D4A5B6">
      <w:pPr>
        <w:rPr>
          <w:rFonts w:hint="eastAsia" w:ascii="宋体" w:hAnsi="宋体" w:eastAsia="宋体" w:cs="宋体"/>
          <w:color w:val="auto"/>
          <w:sz w:val="36"/>
          <w:highlight w:val="none"/>
        </w:rPr>
      </w:pPr>
    </w:p>
    <w:p w14:paraId="61C399D1">
      <w:pPr>
        <w:rPr>
          <w:rFonts w:hint="eastAsia" w:ascii="宋体" w:hAnsi="宋体" w:eastAsia="宋体" w:cs="宋体"/>
          <w:color w:val="auto"/>
          <w:sz w:val="36"/>
          <w:highlight w:val="none"/>
        </w:rPr>
      </w:pPr>
    </w:p>
    <w:p w14:paraId="0812C3F9">
      <w:pPr>
        <w:rPr>
          <w:rFonts w:hint="eastAsia" w:ascii="宋体" w:hAnsi="宋体" w:eastAsia="宋体" w:cs="宋体"/>
          <w:color w:val="auto"/>
          <w:sz w:val="36"/>
          <w:highlight w:val="none"/>
        </w:rPr>
      </w:pPr>
    </w:p>
    <w:p w14:paraId="7F1C927F">
      <w:pPr>
        <w:rPr>
          <w:rFonts w:hint="eastAsia" w:ascii="宋体" w:hAnsi="宋体" w:eastAsia="宋体" w:cs="宋体"/>
          <w:color w:val="auto"/>
          <w:sz w:val="36"/>
          <w:highlight w:val="none"/>
        </w:rPr>
      </w:pPr>
    </w:p>
    <w:p w14:paraId="4210DEAD">
      <w:pPr>
        <w:rPr>
          <w:rFonts w:hint="eastAsia" w:ascii="宋体" w:hAnsi="宋体" w:eastAsia="宋体" w:cs="宋体"/>
          <w:color w:val="auto"/>
          <w:sz w:val="36"/>
          <w:highlight w:val="none"/>
        </w:rPr>
      </w:pPr>
    </w:p>
    <w:p w14:paraId="1B5A250B">
      <w:pPr>
        <w:rPr>
          <w:rFonts w:hint="eastAsia" w:ascii="宋体" w:hAnsi="宋体" w:eastAsia="宋体" w:cs="宋体"/>
          <w:color w:val="auto"/>
          <w:sz w:val="36"/>
          <w:highlight w:val="none"/>
        </w:rPr>
      </w:pPr>
    </w:p>
    <w:p w14:paraId="385D8BC3">
      <w:pPr>
        <w:rPr>
          <w:rFonts w:hint="eastAsia" w:ascii="宋体" w:hAnsi="宋体" w:eastAsia="宋体" w:cs="宋体"/>
          <w:color w:val="auto"/>
          <w:sz w:val="36"/>
          <w:highlight w:val="none"/>
        </w:rPr>
      </w:pPr>
    </w:p>
    <w:p w14:paraId="1F877CF6">
      <w:pPr>
        <w:pStyle w:val="10"/>
        <w:rPr>
          <w:rFonts w:hint="eastAsia" w:ascii="宋体" w:hAnsi="宋体" w:eastAsia="宋体" w:cs="宋体"/>
          <w:color w:val="auto"/>
          <w:highlight w:val="none"/>
        </w:rPr>
      </w:pPr>
    </w:p>
    <w:p w14:paraId="13412AA6">
      <w:pPr>
        <w:pStyle w:val="25"/>
        <w:numPr>
          <w:ilvl w:val="0"/>
          <w:numId w:val="0"/>
        </w:numPr>
        <w:spacing w:line="360" w:lineRule="auto"/>
        <w:ind w:left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3、无虚假应标、串通竞标行为的承诺函</w:t>
      </w:r>
    </w:p>
    <w:p w14:paraId="12793CC1">
      <w:pPr>
        <w:pStyle w:val="26"/>
        <w:numPr>
          <w:ilvl w:val="0"/>
          <w:numId w:val="0"/>
        </w:numPr>
        <w:ind w:leftChars="0"/>
        <w:rPr>
          <w:rFonts w:hint="eastAsia" w:ascii="宋体" w:hAnsi="宋体" w:eastAsia="宋体" w:cs="宋体"/>
          <w:color w:val="auto"/>
          <w:highlight w:val="none"/>
          <w:lang w:val="en-US" w:eastAsia="zh-CN"/>
        </w:rPr>
      </w:pPr>
    </w:p>
    <w:p w14:paraId="402655C9">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一、我公司承诺如有虚假应标行为的，我方愿意承担一切后果，并不再寻求任何旨在减轻或者免除法律责任的辩解。</w:t>
      </w:r>
    </w:p>
    <w:p w14:paraId="4EB0890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二、我公司承诺无下列相互串通竞标的情形：</w:t>
      </w:r>
    </w:p>
    <w:p w14:paraId="10EE1C1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1.不同供应商的响应文件由同一单位或者个人编制；或者不同供应商报名的IP地址一致的；</w:t>
      </w:r>
    </w:p>
    <w:p w14:paraId="305AFA3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2.不同供应商委托同一单位或者个人办理竞标事宜；</w:t>
      </w:r>
    </w:p>
    <w:p w14:paraId="52104E0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3.不同的供应商的响应文件载明的项目管理员或者联系人员为同一个人；</w:t>
      </w:r>
    </w:p>
    <w:p w14:paraId="61DB2C1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w:t>
      </w:r>
      <w:r>
        <w:rPr>
          <w:rFonts w:hint="eastAsia" w:ascii="宋体" w:hAnsi="宋体" w:eastAsia="宋体" w:cs="宋体"/>
          <w:color w:val="auto"/>
          <w:spacing w:val="-6"/>
          <w:sz w:val="21"/>
          <w:szCs w:val="21"/>
          <w:highlight w:val="none"/>
        </w:rPr>
        <w:t>同供应商的响应文件异常一致或者竞标报价呈规律性差异；</w:t>
      </w:r>
    </w:p>
    <w:p w14:paraId="023EF9CC">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5.不同供应商的响应文件相互混装。</w:t>
      </w:r>
    </w:p>
    <w:p w14:paraId="30F0040D">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三、我公司承诺无下列恶意串通的情形：</w:t>
      </w:r>
    </w:p>
    <w:p w14:paraId="770D9FD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1.供应商直接或者间接从采购人或者采购代理机构处获得其他供应商的相关信息并修改其响应文件；</w:t>
      </w:r>
    </w:p>
    <w:p w14:paraId="57164CA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2.供应商按照采购人或者采购代理机构的授意撤换、修改响应文件；</w:t>
      </w:r>
    </w:p>
    <w:p w14:paraId="10C99E0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w:t>
      </w:r>
      <w:r>
        <w:rPr>
          <w:rFonts w:hint="eastAsia" w:ascii="宋体" w:hAnsi="宋体" w:eastAsia="宋体" w:cs="宋体"/>
          <w:color w:val="auto"/>
          <w:spacing w:val="-6"/>
          <w:sz w:val="21"/>
          <w:szCs w:val="21"/>
          <w:highlight w:val="none"/>
        </w:rPr>
        <w:t>应商之间协商报价、技术方案等响应文件的实质性内容；</w:t>
      </w:r>
    </w:p>
    <w:p w14:paraId="10FD1515">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4.属于同一集团、协会、商会等组织成员的供应商按照该组织要求协同参加采购活动；</w:t>
      </w:r>
    </w:p>
    <w:p w14:paraId="3B4555B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14:paraId="397553C6">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6.供应商之间商定部分供应商放弃参加采购活动或者放弃成交；</w:t>
      </w:r>
    </w:p>
    <w:p w14:paraId="58982F5B">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7.供应商与采购人或者采购代理机构之间、供应商相互之间，为</w:t>
      </w:r>
      <w:r>
        <w:rPr>
          <w:rFonts w:hint="eastAsia" w:ascii="宋体" w:hAnsi="宋体" w:eastAsia="宋体" w:cs="宋体"/>
          <w:color w:val="auto"/>
          <w:spacing w:val="-6"/>
          <w:sz w:val="21"/>
          <w:szCs w:val="21"/>
          <w:highlight w:val="none"/>
        </w:rPr>
        <w:t>谋求特定供应商成交或者排斥其他供应商的其他串通行为。</w:t>
      </w:r>
    </w:p>
    <w:p w14:paraId="02AD76E1">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353FE84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以上情形一经核查属实，我方愿意承担一切后果，并不再寻求任何旨在减轻或者免除法律责任的辩解。</w:t>
      </w:r>
    </w:p>
    <w:p w14:paraId="22927086">
      <w:pPr>
        <w:pStyle w:val="25"/>
        <w:spacing w:line="360" w:lineRule="auto"/>
        <w:rPr>
          <w:rFonts w:hint="eastAsia" w:ascii="宋体" w:hAnsi="宋体" w:eastAsia="宋体" w:cs="宋体"/>
          <w:color w:val="auto"/>
          <w:sz w:val="21"/>
          <w:szCs w:val="21"/>
          <w:highlight w:val="none"/>
        </w:rPr>
      </w:pPr>
    </w:p>
    <w:p w14:paraId="0659269F">
      <w:pPr>
        <w:pStyle w:val="25"/>
        <w:spacing w:line="360" w:lineRule="auto"/>
        <w:rPr>
          <w:rFonts w:hint="eastAsia" w:ascii="宋体" w:hAnsi="宋体" w:eastAsia="宋体" w:cs="宋体"/>
          <w:color w:val="auto"/>
          <w:sz w:val="21"/>
          <w:szCs w:val="21"/>
          <w:highlight w:val="none"/>
        </w:rPr>
      </w:pPr>
    </w:p>
    <w:p w14:paraId="4428D9E0">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供应商名称（电子签章）：</w:t>
      </w:r>
      <w:r>
        <w:rPr>
          <w:rFonts w:hint="eastAsia" w:ascii="宋体" w:hAnsi="宋体" w:eastAsia="宋体" w:cs="宋体"/>
          <w:color w:val="auto"/>
          <w:kern w:val="0"/>
          <w:sz w:val="21"/>
          <w:szCs w:val="22"/>
          <w:highlight w:val="none"/>
          <w:u w:val="single"/>
          <w:lang w:val="en-US" w:eastAsia="zh-CN"/>
        </w:rPr>
        <w:t xml:space="preserve">        </w:t>
      </w:r>
    </w:p>
    <w:p w14:paraId="4B06DD78">
      <w:pPr>
        <w:pStyle w:val="25"/>
        <w:spacing w:line="360" w:lineRule="auto"/>
        <w:ind w:firstLine="840" w:firstLineChars="4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75A59876">
      <w:pPr>
        <w:pStyle w:val="25"/>
        <w:spacing w:line="360" w:lineRule="auto"/>
        <w:jc w:val="left"/>
        <w:rPr>
          <w:rFonts w:hint="eastAsia" w:ascii="宋体" w:hAnsi="宋体" w:eastAsia="宋体" w:cs="宋体"/>
          <w:b/>
          <w:color w:val="auto"/>
          <w:sz w:val="28"/>
          <w:szCs w:val="28"/>
          <w:highlight w:val="none"/>
          <w:lang w:val="en-US" w:eastAsia="zh-CN"/>
        </w:rPr>
      </w:pPr>
    </w:p>
    <w:p w14:paraId="7F75E794">
      <w:pPr>
        <w:pStyle w:val="25"/>
        <w:spacing w:line="360" w:lineRule="auto"/>
        <w:jc w:val="left"/>
        <w:rPr>
          <w:rFonts w:hint="eastAsia" w:ascii="宋体" w:hAnsi="宋体" w:eastAsia="宋体" w:cs="宋体"/>
          <w:b/>
          <w:color w:val="auto"/>
          <w:sz w:val="28"/>
          <w:szCs w:val="28"/>
          <w:highlight w:val="none"/>
          <w:lang w:val="en-US" w:eastAsia="zh-CN"/>
        </w:rPr>
      </w:pPr>
    </w:p>
    <w:p w14:paraId="782C613E">
      <w:pPr>
        <w:bidi w:val="0"/>
        <w:rPr>
          <w:rFonts w:hint="eastAsia" w:ascii="宋体" w:hAnsi="宋体" w:eastAsia="宋体" w:cs="宋体"/>
          <w:color w:val="auto"/>
          <w:highlight w:val="none"/>
        </w:rPr>
      </w:pPr>
    </w:p>
    <w:p w14:paraId="179D16D3">
      <w:pPr>
        <w:pStyle w:val="27"/>
        <w:rPr>
          <w:rFonts w:hint="eastAsia" w:ascii="宋体" w:hAnsi="宋体" w:eastAsia="宋体" w:cs="宋体"/>
          <w:color w:val="auto"/>
          <w:highlight w:val="none"/>
        </w:rPr>
      </w:pPr>
    </w:p>
    <w:p w14:paraId="6F3A752C">
      <w:pPr>
        <w:bidi w:val="0"/>
        <w:rPr>
          <w:rFonts w:hint="eastAsia" w:ascii="宋体" w:hAnsi="宋体" w:eastAsia="宋体" w:cs="宋体"/>
          <w:color w:val="auto"/>
          <w:highlight w:val="none"/>
        </w:rPr>
      </w:pPr>
    </w:p>
    <w:p w14:paraId="5735DF89">
      <w:pPr>
        <w:bidi w:val="0"/>
        <w:rPr>
          <w:rFonts w:hint="eastAsia" w:ascii="宋体" w:hAnsi="宋体" w:eastAsia="宋体" w:cs="宋体"/>
          <w:color w:val="auto"/>
          <w:highlight w:val="none"/>
        </w:rPr>
      </w:pPr>
    </w:p>
    <w:p w14:paraId="3DB13588">
      <w:pPr>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、施工组织设计</w:t>
      </w:r>
    </w:p>
    <w:p w14:paraId="3758412C">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rPr>
        <w:t>1、磋商单位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F9EE690">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rPr>
        <w:t>2．施工组织设计除采用文字表述外可附下列图表，图表及格式要求附后。</w:t>
      </w:r>
    </w:p>
    <w:p w14:paraId="2A558A6B">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附表一  拟投入本工程的主要施工设备表</w:t>
      </w:r>
    </w:p>
    <w:p w14:paraId="0032D1C6">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附表二  拟配备本工程的试验和检测仪器设备表</w:t>
      </w:r>
    </w:p>
    <w:p w14:paraId="550C97E5">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附表三  劳动力计划表</w:t>
      </w:r>
    </w:p>
    <w:p w14:paraId="2DCB42D6">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附表四  计划开、竣工日期和施工进度网络图</w:t>
      </w:r>
    </w:p>
    <w:p w14:paraId="15D2882F">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附表五  施工总平面图</w:t>
      </w:r>
    </w:p>
    <w:p w14:paraId="0F78BF61">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附表六  临时用地表</w:t>
      </w:r>
    </w:p>
    <w:p w14:paraId="32BA1432">
      <w:pPr>
        <w:spacing w:line="460" w:lineRule="exact"/>
        <w:ind w:firstLine="420" w:firstLineChars="200"/>
        <w:rPr>
          <w:rFonts w:hint="eastAsia" w:ascii="宋体" w:hAnsi="宋体" w:eastAsia="宋体" w:cs="宋体"/>
          <w:color w:val="auto"/>
          <w:sz w:val="21"/>
          <w:szCs w:val="22"/>
          <w:highlight w:val="none"/>
        </w:rPr>
      </w:pPr>
    </w:p>
    <w:p w14:paraId="3DF08686">
      <w:pPr>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附表一：拟投入本</w:t>
      </w:r>
      <w:r>
        <w:rPr>
          <w:rFonts w:hint="eastAsia" w:ascii="宋体" w:hAnsi="宋体" w:eastAsia="宋体" w:cs="宋体"/>
          <w:color w:val="auto"/>
          <w:sz w:val="21"/>
          <w:szCs w:val="22"/>
          <w:highlight w:val="none"/>
        </w:rPr>
        <w:t>工程</w:t>
      </w:r>
      <w:r>
        <w:rPr>
          <w:rFonts w:hint="eastAsia" w:ascii="宋体" w:hAnsi="宋体" w:eastAsia="宋体" w:cs="宋体"/>
          <w:color w:val="auto"/>
          <w:sz w:val="21"/>
          <w:szCs w:val="21"/>
          <w:highlight w:val="none"/>
        </w:rPr>
        <w:t>的主要施工设备表（可根据项目实际情况增减内容）</w:t>
      </w: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283C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394CAF52">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序号</w:t>
            </w:r>
          </w:p>
        </w:tc>
        <w:tc>
          <w:tcPr>
            <w:tcW w:w="1226" w:type="dxa"/>
            <w:vAlign w:val="center"/>
          </w:tcPr>
          <w:p w14:paraId="35AEE15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设备名称</w:t>
            </w:r>
          </w:p>
        </w:tc>
        <w:tc>
          <w:tcPr>
            <w:tcW w:w="851" w:type="dxa"/>
            <w:vAlign w:val="center"/>
          </w:tcPr>
          <w:p w14:paraId="4845A57D">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型号</w:t>
            </w:r>
          </w:p>
          <w:p w14:paraId="779A2B7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规格</w:t>
            </w:r>
          </w:p>
        </w:tc>
        <w:tc>
          <w:tcPr>
            <w:tcW w:w="708" w:type="dxa"/>
            <w:vAlign w:val="center"/>
          </w:tcPr>
          <w:p w14:paraId="077CC859">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数量</w:t>
            </w:r>
          </w:p>
        </w:tc>
        <w:tc>
          <w:tcPr>
            <w:tcW w:w="709" w:type="dxa"/>
            <w:vAlign w:val="center"/>
          </w:tcPr>
          <w:p w14:paraId="7634FA8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国别</w:t>
            </w:r>
          </w:p>
          <w:p w14:paraId="78644D89">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产地</w:t>
            </w:r>
          </w:p>
        </w:tc>
        <w:tc>
          <w:tcPr>
            <w:tcW w:w="851" w:type="dxa"/>
            <w:vAlign w:val="center"/>
          </w:tcPr>
          <w:p w14:paraId="26AC699A">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制造</w:t>
            </w:r>
          </w:p>
          <w:p w14:paraId="75F5C6D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年份</w:t>
            </w:r>
          </w:p>
        </w:tc>
        <w:tc>
          <w:tcPr>
            <w:tcW w:w="1134" w:type="dxa"/>
            <w:vAlign w:val="center"/>
          </w:tcPr>
          <w:p w14:paraId="3DCAC025">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额定功率</w:t>
            </w:r>
          </w:p>
          <w:p w14:paraId="034810A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（KW）</w:t>
            </w:r>
          </w:p>
        </w:tc>
        <w:tc>
          <w:tcPr>
            <w:tcW w:w="992" w:type="dxa"/>
            <w:vAlign w:val="center"/>
          </w:tcPr>
          <w:p w14:paraId="017BFA2A">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生产</w:t>
            </w:r>
          </w:p>
          <w:p w14:paraId="1BAFDC6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能力</w:t>
            </w:r>
          </w:p>
        </w:tc>
        <w:tc>
          <w:tcPr>
            <w:tcW w:w="1134" w:type="dxa"/>
            <w:vAlign w:val="center"/>
          </w:tcPr>
          <w:p w14:paraId="1565D6E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用于施</w:t>
            </w:r>
          </w:p>
          <w:p w14:paraId="3DBE3258">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工部位</w:t>
            </w:r>
          </w:p>
        </w:tc>
        <w:tc>
          <w:tcPr>
            <w:tcW w:w="992" w:type="dxa"/>
            <w:vAlign w:val="center"/>
          </w:tcPr>
          <w:p w14:paraId="45D968A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31EF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A98F1B8">
            <w:pPr>
              <w:spacing w:line="360" w:lineRule="auto"/>
              <w:rPr>
                <w:rFonts w:hint="eastAsia" w:ascii="宋体" w:hAnsi="宋体" w:eastAsia="宋体" w:cs="宋体"/>
                <w:color w:val="auto"/>
                <w:sz w:val="21"/>
                <w:szCs w:val="22"/>
                <w:highlight w:val="none"/>
              </w:rPr>
            </w:pPr>
          </w:p>
        </w:tc>
        <w:tc>
          <w:tcPr>
            <w:tcW w:w="1226" w:type="dxa"/>
          </w:tcPr>
          <w:p w14:paraId="4E028999">
            <w:pPr>
              <w:spacing w:line="360" w:lineRule="auto"/>
              <w:ind w:firstLine="420" w:firstLineChars="200"/>
              <w:rPr>
                <w:rFonts w:hint="eastAsia" w:ascii="宋体" w:hAnsi="宋体" w:eastAsia="宋体" w:cs="宋体"/>
                <w:color w:val="auto"/>
                <w:sz w:val="21"/>
                <w:szCs w:val="22"/>
                <w:highlight w:val="none"/>
              </w:rPr>
            </w:pPr>
          </w:p>
        </w:tc>
        <w:tc>
          <w:tcPr>
            <w:tcW w:w="851" w:type="dxa"/>
          </w:tcPr>
          <w:p w14:paraId="54441351">
            <w:pPr>
              <w:spacing w:line="360" w:lineRule="auto"/>
              <w:rPr>
                <w:rFonts w:hint="eastAsia" w:ascii="宋体" w:hAnsi="宋体" w:eastAsia="宋体" w:cs="宋体"/>
                <w:color w:val="auto"/>
                <w:sz w:val="21"/>
                <w:szCs w:val="22"/>
                <w:highlight w:val="none"/>
              </w:rPr>
            </w:pPr>
          </w:p>
        </w:tc>
        <w:tc>
          <w:tcPr>
            <w:tcW w:w="708" w:type="dxa"/>
          </w:tcPr>
          <w:p w14:paraId="230CB263">
            <w:pPr>
              <w:spacing w:line="360" w:lineRule="auto"/>
              <w:rPr>
                <w:rFonts w:hint="eastAsia" w:ascii="宋体" w:hAnsi="宋体" w:eastAsia="宋体" w:cs="宋体"/>
                <w:color w:val="auto"/>
                <w:sz w:val="21"/>
                <w:szCs w:val="22"/>
                <w:highlight w:val="none"/>
              </w:rPr>
            </w:pPr>
          </w:p>
        </w:tc>
        <w:tc>
          <w:tcPr>
            <w:tcW w:w="709" w:type="dxa"/>
          </w:tcPr>
          <w:p w14:paraId="51400381">
            <w:pPr>
              <w:spacing w:line="360" w:lineRule="auto"/>
              <w:rPr>
                <w:rFonts w:hint="eastAsia" w:ascii="宋体" w:hAnsi="宋体" w:eastAsia="宋体" w:cs="宋体"/>
                <w:color w:val="auto"/>
                <w:sz w:val="21"/>
                <w:szCs w:val="22"/>
                <w:highlight w:val="none"/>
              </w:rPr>
            </w:pPr>
          </w:p>
        </w:tc>
        <w:tc>
          <w:tcPr>
            <w:tcW w:w="851" w:type="dxa"/>
          </w:tcPr>
          <w:p w14:paraId="5A29A6B1">
            <w:pPr>
              <w:spacing w:line="360" w:lineRule="auto"/>
              <w:rPr>
                <w:rFonts w:hint="eastAsia" w:ascii="宋体" w:hAnsi="宋体" w:eastAsia="宋体" w:cs="宋体"/>
                <w:color w:val="auto"/>
                <w:sz w:val="21"/>
                <w:szCs w:val="22"/>
                <w:highlight w:val="none"/>
              </w:rPr>
            </w:pPr>
          </w:p>
        </w:tc>
        <w:tc>
          <w:tcPr>
            <w:tcW w:w="1134" w:type="dxa"/>
          </w:tcPr>
          <w:p w14:paraId="2DCB9C32">
            <w:pPr>
              <w:spacing w:line="360" w:lineRule="auto"/>
              <w:rPr>
                <w:rFonts w:hint="eastAsia" w:ascii="宋体" w:hAnsi="宋体" w:eastAsia="宋体" w:cs="宋体"/>
                <w:color w:val="auto"/>
                <w:sz w:val="21"/>
                <w:szCs w:val="22"/>
                <w:highlight w:val="none"/>
              </w:rPr>
            </w:pPr>
          </w:p>
        </w:tc>
        <w:tc>
          <w:tcPr>
            <w:tcW w:w="992" w:type="dxa"/>
          </w:tcPr>
          <w:p w14:paraId="2F8445BF">
            <w:pPr>
              <w:spacing w:line="360" w:lineRule="auto"/>
              <w:rPr>
                <w:rFonts w:hint="eastAsia" w:ascii="宋体" w:hAnsi="宋体" w:eastAsia="宋体" w:cs="宋体"/>
                <w:color w:val="auto"/>
                <w:sz w:val="21"/>
                <w:szCs w:val="22"/>
                <w:highlight w:val="none"/>
              </w:rPr>
            </w:pPr>
          </w:p>
        </w:tc>
        <w:tc>
          <w:tcPr>
            <w:tcW w:w="1134" w:type="dxa"/>
          </w:tcPr>
          <w:p w14:paraId="00A6F843">
            <w:pPr>
              <w:spacing w:line="360" w:lineRule="auto"/>
              <w:rPr>
                <w:rFonts w:hint="eastAsia" w:ascii="宋体" w:hAnsi="宋体" w:eastAsia="宋体" w:cs="宋体"/>
                <w:color w:val="auto"/>
                <w:sz w:val="21"/>
                <w:szCs w:val="22"/>
                <w:highlight w:val="none"/>
              </w:rPr>
            </w:pPr>
          </w:p>
        </w:tc>
        <w:tc>
          <w:tcPr>
            <w:tcW w:w="992" w:type="dxa"/>
          </w:tcPr>
          <w:p w14:paraId="426B5F2C">
            <w:pPr>
              <w:spacing w:line="360" w:lineRule="auto"/>
              <w:rPr>
                <w:rFonts w:hint="eastAsia" w:ascii="宋体" w:hAnsi="宋体" w:eastAsia="宋体" w:cs="宋体"/>
                <w:color w:val="auto"/>
                <w:sz w:val="21"/>
                <w:szCs w:val="22"/>
                <w:highlight w:val="none"/>
              </w:rPr>
            </w:pPr>
          </w:p>
        </w:tc>
      </w:tr>
      <w:tr w14:paraId="5451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403D261">
            <w:pPr>
              <w:spacing w:line="360" w:lineRule="auto"/>
              <w:rPr>
                <w:rFonts w:hint="eastAsia" w:ascii="宋体" w:hAnsi="宋体" w:eastAsia="宋体" w:cs="宋体"/>
                <w:color w:val="auto"/>
                <w:sz w:val="21"/>
                <w:szCs w:val="22"/>
                <w:highlight w:val="none"/>
              </w:rPr>
            </w:pPr>
          </w:p>
        </w:tc>
        <w:tc>
          <w:tcPr>
            <w:tcW w:w="1226" w:type="dxa"/>
          </w:tcPr>
          <w:p w14:paraId="0802BDB4">
            <w:pPr>
              <w:spacing w:line="360" w:lineRule="auto"/>
              <w:rPr>
                <w:rFonts w:hint="eastAsia" w:ascii="宋体" w:hAnsi="宋体" w:eastAsia="宋体" w:cs="宋体"/>
                <w:color w:val="auto"/>
                <w:sz w:val="21"/>
                <w:szCs w:val="22"/>
                <w:highlight w:val="none"/>
              </w:rPr>
            </w:pPr>
          </w:p>
        </w:tc>
        <w:tc>
          <w:tcPr>
            <w:tcW w:w="851" w:type="dxa"/>
          </w:tcPr>
          <w:p w14:paraId="6D2DDE60">
            <w:pPr>
              <w:spacing w:line="360" w:lineRule="auto"/>
              <w:rPr>
                <w:rFonts w:hint="eastAsia" w:ascii="宋体" w:hAnsi="宋体" w:eastAsia="宋体" w:cs="宋体"/>
                <w:color w:val="auto"/>
                <w:sz w:val="21"/>
                <w:szCs w:val="22"/>
                <w:highlight w:val="none"/>
              </w:rPr>
            </w:pPr>
          </w:p>
        </w:tc>
        <w:tc>
          <w:tcPr>
            <w:tcW w:w="708" w:type="dxa"/>
          </w:tcPr>
          <w:p w14:paraId="038C6FAB">
            <w:pPr>
              <w:spacing w:line="360" w:lineRule="auto"/>
              <w:rPr>
                <w:rFonts w:hint="eastAsia" w:ascii="宋体" w:hAnsi="宋体" w:eastAsia="宋体" w:cs="宋体"/>
                <w:color w:val="auto"/>
                <w:sz w:val="21"/>
                <w:szCs w:val="22"/>
                <w:highlight w:val="none"/>
              </w:rPr>
            </w:pPr>
          </w:p>
        </w:tc>
        <w:tc>
          <w:tcPr>
            <w:tcW w:w="709" w:type="dxa"/>
          </w:tcPr>
          <w:p w14:paraId="6244A2D7">
            <w:pPr>
              <w:spacing w:line="360" w:lineRule="auto"/>
              <w:rPr>
                <w:rFonts w:hint="eastAsia" w:ascii="宋体" w:hAnsi="宋体" w:eastAsia="宋体" w:cs="宋体"/>
                <w:color w:val="auto"/>
                <w:sz w:val="21"/>
                <w:szCs w:val="22"/>
                <w:highlight w:val="none"/>
              </w:rPr>
            </w:pPr>
          </w:p>
        </w:tc>
        <w:tc>
          <w:tcPr>
            <w:tcW w:w="851" w:type="dxa"/>
          </w:tcPr>
          <w:p w14:paraId="77336E14">
            <w:pPr>
              <w:spacing w:line="360" w:lineRule="auto"/>
              <w:rPr>
                <w:rFonts w:hint="eastAsia" w:ascii="宋体" w:hAnsi="宋体" w:eastAsia="宋体" w:cs="宋体"/>
                <w:color w:val="auto"/>
                <w:sz w:val="21"/>
                <w:szCs w:val="22"/>
                <w:highlight w:val="none"/>
              </w:rPr>
            </w:pPr>
          </w:p>
        </w:tc>
        <w:tc>
          <w:tcPr>
            <w:tcW w:w="1134" w:type="dxa"/>
          </w:tcPr>
          <w:p w14:paraId="63888050">
            <w:pPr>
              <w:spacing w:line="360" w:lineRule="auto"/>
              <w:rPr>
                <w:rFonts w:hint="eastAsia" w:ascii="宋体" w:hAnsi="宋体" w:eastAsia="宋体" w:cs="宋体"/>
                <w:color w:val="auto"/>
                <w:sz w:val="21"/>
                <w:szCs w:val="22"/>
                <w:highlight w:val="none"/>
              </w:rPr>
            </w:pPr>
          </w:p>
        </w:tc>
        <w:tc>
          <w:tcPr>
            <w:tcW w:w="992" w:type="dxa"/>
          </w:tcPr>
          <w:p w14:paraId="56D733BC">
            <w:pPr>
              <w:spacing w:line="360" w:lineRule="auto"/>
              <w:rPr>
                <w:rFonts w:hint="eastAsia" w:ascii="宋体" w:hAnsi="宋体" w:eastAsia="宋体" w:cs="宋体"/>
                <w:color w:val="auto"/>
                <w:sz w:val="21"/>
                <w:szCs w:val="22"/>
                <w:highlight w:val="none"/>
              </w:rPr>
            </w:pPr>
          </w:p>
        </w:tc>
        <w:tc>
          <w:tcPr>
            <w:tcW w:w="1134" w:type="dxa"/>
          </w:tcPr>
          <w:p w14:paraId="266478A5">
            <w:pPr>
              <w:spacing w:line="360" w:lineRule="auto"/>
              <w:rPr>
                <w:rFonts w:hint="eastAsia" w:ascii="宋体" w:hAnsi="宋体" w:eastAsia="宋体" w:cs="宋体"/>
                <w:color w:val="auto"/>
                <w:sz w:val="21"/>
                <w:szCs w:val="22"/>
                <w:highlight w:val="none"/>
              </w:rPr>
            </w:pPr>
          </w:p>
        </w:tc>
        <w:tc>
          <w:tcPr>
            <w:tcW w:w="992" w:type="dxa"/>
          </w:tcPr>
          <w:p w14:paraId="744C7C23">
            <w:pPr>
              <w:spacing w:line="360" w:lineRule="auto"/>
              <w:rPr>
                <w:rFonts w:hint="eastAsia" w:ascii="宋体" w:hAnsi="宋体" w:eastAsia="宋体" w:cs="宋体"/>
                <w:color w:val="auto"/>
                <w:sz w:val="21"/>
                <w:szCs w:val="22"/>
                <w:highlight w:val="none"/>
              </w:rPr>
            </w:pPr>
          </w:p>
        </w:tc>
      </w:tr>
      <w:tr w14:paraId="659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F1889D6">
            <w:pPr>
              <w:spacing w:line="360" w:lineRule="auto"/>
              <w:rPr>
                <w:rFonts w:hint="eastAsia" w:ascii="宋体" w:hAnsi="宋体" w:eastAsia="宋体" w:cs="宋体"/>
                <w:color w:val="auto"/>
                <w:sz w:val="21"/>
                <w:szCs w:val="22"/>
                <w:highlight w:val="none"/>
              </w:rPr>
            </w:pPr>
          </w:p>
        </w:tc>
        <w:tc>
          <w:tcPr>
            <w:tcW w:w="1226" w:type="dxa"/>
          </w:tcPr>
          <w:p w14:paraId="3DC25C4C">
            <w:pPr>
              <w:spacing w:line="360" w:lineRule="auto"/>
              <w:rPr>
                <w:rFonts w:hint="eastAsia" w:ascii="宋体" w:hAnsi="宋体" w:eastAsia="宋体" w:cs="宋体"/>
                <w:color w:val="auto"/>
                <w:sz w:val="21"/>
                <w:szCs w:val="22"/>
                <w:highlight w:val="none"/>
              </w:rPr>
            </w:pPr>
          </w:p>
        </w:tc>
        <w:tc>
          <w:tcPr>
            <w:tcW w:w="851" w:type="dxa"/>
          </w:tcPr>
          <w:p w14:paraId="7D263E14">
            <w:pPr>
              <w:spacing w:line="360" w:lineRule="auto"/>
              <w:rPr>
                <w:rFonts w:hint="eastAsia" w:ascii="宋体" w:hAnsi="宋体" w:eastAsia="宋体" w:cs="宋体"/>
                <w:color w:val="auto"/>
                <w:sz w:val="21"/>
                <w:szCs w:val="22"/>
                <w:highlight w:val="none"/>
              </w:rPr>
            </w:pPr>
          </w:p>
        </w:tc>
        <w:tc>
          <w:tcPr>
            <w:tcW w:w="708" w:type="dxa"/>
          </w:tcPr>
          <w:p w14:paraId="005274E3">
            <w:pPr>
              <w:spacing w:line="360" w:lineRule="auto"/>
              <w:rPr>
                <w:rFonts w:hint="eastAsia" w:ascii="宋体" w:hAnsi="宋体" w:eastAsia="宋体" w:cs="宋体"/>
                <w:color w:val="auto"/>
                <w:sz w:val="21"/>
                <w:szCs w:val="22"/>
                <w:highlight w:val="none"/>
              </w:rPr>
            </w:pPr>
          </w:p>
        </w:tc>
        <w:tc>
          <w:tcPr>
            <w:tcW w:w="709" w:type="dxa"/>
          </w:tcPr>
          <w:p w14:paraId="18288B06">
            <w:pPr>
              <w:spacing w:line="360" w:lineRule="auto"/>
              <w:rPr>
                <w:rFonts w:hint="eastAsia" w:ascii="宋体" w:hAnsi="宋体" w:eastAsia="宋体" w:cs="宋体"/>
                <w:color w:val="auto"/>
                <w:sz w:val="21"/>
                <w:szCs w:val="22"/>
                <w:highlight w:val="none"/>
              </w:rPr>
            </w:pPr>
          </w:p>
        </w:tc>
        <w:tc>
          <w:tcPr>
            <w:tcW w:w="851" w:type="dxa"/>
          </w:tcPr>
          <w:p w14:paraId="7FC33CC8">
            <w:pPr>
              <w:spacing w:line="360" w:lineRule="auto"/>
              <w:rPr>
                <w:rFonts w:hint="eastAsia" w:ascii="宋体" w:hAnsi="宋体" w:eastAsia="宋体" w:cs="宋体"/>
                <w:color w:val="auto"/>
                <w:sz w:val="21"/>
                <w:szCs w:val="22"/>
                <w:highlight w:val="none"/>
              </w:rPr>
            </w:pPr>
          </w:p>
        </w:tc>
        <w:tc>
          <w:tcPr>
            <w:tcW w:w="1134" w:type="dxa"/>
          </w:tcPr>
          <w:p w14:paraId="76DB1478">
            <w:pPr>
              <w:spacing w:line="360" w:lineRule="auto"/>
              <w:rPr>
                <w:rFonts w:hint="eastAsia" w:ascii="宋体" w:hAnsi="宋体" w:eastAsia="宋体" w:cs="宋体"/>
                <w:color w:val="auto"/>
                <w:sz w:val="21"/>
                <w:szCs w:val="22"/>
                <w:highlight w:val="none"/>
              </w:rPr>
            </w:pPr>
          </w:p>
        </w:tc>
        <w:tc>
          <w:tcPr>
            <w:tcW w:w="992" w:type="dxa"/>
          </w:tcPr>
          <w:p w14:paraId="4C839947">
            <w:pPr>
              <w:spacing w:line="360" w:lineRule="auto"/>
              <w:rPr>
                <w:rFonts w:hint="eastAsia" w:ascii="宋体" w:hAnsi="宋体" w:eastAsia="宋体" w:cs="宋体"/>
                <w:color w:val="auto"/>
                <w:sz w:val="21"/>
                <w:szCs w:val="22"/>
                <w:highlight w:val="none"/>
              </w:rPr>
            </w:pPr>
          </w:p>
        </w:tc>
        <w:tc>
          <w:tcPr>
            <w:tcW w:w="1134" w:type="dxa"/>
          </w:tcPr>
          <w:p w14:paraId="41556B30">
            <w:pPr>
              <w:spacing w:line="360" w:lineRule="auto"/>
              <w:rPr>
                <w:rFonts w:hint="eastAsia" w:ascii="宋体" w:hAnsi="宋体" w:eastAsia="宋体" w:cs="宋体"/>
                <w:color w:val="auto"/>
                <w:sz w:val="21"/>
                <w:szCs w:val="22"/>
                <w:highlight w:val="none"/>
              </w:rPr>
            </w:pPr>
          </w:p>
        </w:tc>
        <w:tc>
          <w:tcPr>
            <w:tcW w:w="992" w:type="dxa"/>
          </w:tcPr>
          <w:p w14:paraId="1EADE867">
            <w:pPr>
              <w:spacing w:line="360" w:lineRule="auto"/>
              <w:rPr>
                <w:rFonts w:hint="eastAsia" w:ascii="宋体" w:hAnsi="宋体" w:eastAsia="宋体" w:cs="宋体"/>
                <w:color w:val="auto"/>
                <w:sz w:val="21"/>
                <w:szCs w:val="22"/>
                <w:highlight w:val="none"/>
              </w:rPr>
            </w:pPr>
          </w:p>
        </w:tc>
      </w:tr>
    </w:tbl>
    <w:p w14:paraId="3A018550">
      <w:pPr>
        <w:rPr>
          <w:rFonts w:hint="eastAsia" w:ascii="宋体" w:hAnsi="宋体" w:eastAsia="宋体" w:cs="宋体"/>
          <w:color w:val="auto"/>
          <w:sz w:val="21"/>
          <w:szCs w:val="21"/>
          <w:highlight w:val="none"/>
        </w:rPr>
      </w:pPr>
    </w:p>
    <w:p w14:paraId="5BF6A452">
      <w:pPr>
        <w:rPr>
          <w:rFonts w:hint="eastAsia" w:ascii="宋体" w:hAnsi="宋体" w:eastAsia="宋体" w:cs="宋体"/>
          <w:color w:val="auto"/>
          <w:sz w:val="21"/>
          <w:szCs w:val="21"/>
          <w:highlight w:val="none"/>
        </w:rPr>
      </w:pPr>
    </w:p>
    <w:p w14:paraId="5FC818FC">
      <w:pPr>
        <w:rPr>
          <w:rFonts w:hint="eastAsia" w:ascii="宋体" w:hAnsi="宋体" w:eastAsia="宋体" w:cs="宋体"/>
          <w:color w:val="auto"/>
          <w:sz w:val="21"/>
          <w:szCs w:val="22"/>
          <w:highlight w:val="none"/>
        </w:rPr>
      </w:pPr>
      <w:r>
        <w:rPr>
          <w:rFonts w:hint="eastAsia" w:ascii="宋体" w:hAnsi="宋体" w:eastAsia="宋体" w:cs="宋体"/>
          <w:color w:val="auto"/>
          <w:sz w:val="21"/>
          <w:szCs w:val="21"/>
          <w:highlight w:val="none"/>
        </w:rPr>
        <w:t>附表二：拟配备本工程的试验和检测仪器设备表（可根据项目实际情况增减内容）</w:t>
      </w:r>
    </w:p>
    <w:p w14:paraId="4C77441A">
      <w:pPr>
        <w:rPr>
          <w:rFonts w:hint="eastAsia" w:ascii="宋体" w:hAnsi="宋体" w:eastAsia="宋体" w:cs="宋体"/>
          <w:color w:val="auto"/>
          <w:sz w:val="21"/>
          <w:szCs w:val="21"/>
          <w:highlight w:val="none"/>
        </w:rPr>
      </w:pPr>
    </w:p>
    <w:tbl>
      <w:tblPr>
        <w:tblStyle w:val="2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724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305879D">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序号</w:t>
            </w:r>
          </w:p>
        </w:tc>
        <w:tc>
          <w:tcPr>
            <w:tcW w:w="1226" w:type="dxa"/>
            <w:vAlign w:val="center"/>
          </w:tcPr>
          <w:p w14:paraId="0B6D99BB">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仪器设备名称</w:t>
            </w:r>
          </w:p>
        </w:tc>
        <w:tc>
          <w:tcPr>
            <w:tcW w:w="851" w:type="dxa"/>
            <w:vAlign w:val="center"/>
          </w:tcPr>
          <w:p w14:paraId="17281B2F">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型号</w:t>
            </w:r>
          </w:p>
          <w:p w14:paraId="3DEF668E">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规格</w:t>
            </w:r>
          </w:p>
        </w:tc>
        <w:tc>
          <w:tcPr>
            <w:tcW w:w="708" w:type="dxa"/>
            <w:vAlign w:val="center"/>
          </w:tcPr>
          <w:p w14:paraId="73090A8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数量</w:t>
            </w:r>
          </w:p>
        </w:tc>
        <w:tc>
          <w:tcPr>
            <w:tcW w:w="709" w:type="dxa"/>
            <w:vAlign w:val="center"/>
          </w:tcPr>
          <w:p w14:paraId="68DAC654">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国别</w:t>
            </w:r>
          </w:p>
          <w:p w14:paraId="2D5C8E8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产地</w:t>
            </w:r>
          </w:p>
        </w:tc>
        <w:tc>
          <w:tcPr>
            <w:tcW w:w="1134" w:type="dxa"/>
            <w:vAlign w:val="center"/>
          </w:tcPr>
          <w:p w14:paraId="3F995E54">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制造年份</w:t>
            </w:r>
          </w:p>
        </w:tc>
        <w:tc>
          <w:tcPr>
            <w:tcW w:w="1276" w:type="dxa"/>
            <w:vAlign w:val="center"/>
          </w:tcPr>
          <w:p w14:paraId="2D150077">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已使用</w:t>
            </w:r>
          </w:p>
          <w:p w14:paraId="4EF2F773">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台时数</w:t>
            </w:r>
          </w:p>
        </w:tc>
        <w:tc>
          <w:tcPr>
            <w:tcW w:w="1134" w:type="dxa"/>
            <w:vAlign w:val="center"/>
          </w:tcPr>
          <w:p w14:paraId="0B38B650">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用途</w:t>
            </w:r>
          </w:p>
        </w:tc>
        <w:tc>
          <w:tcPr>
            <w:tcW w:w="1559" w:type="dxa"/>
            <w:vAlign w:val="center"/>
          </w:tcPr>
          <w:p w14:paraId="6477CE88">
            <w:pPr>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备注</w:t>
            </w:r>
          </w:p>
        </w:tc>
      </w:tr>
      <w:tr w14:paraId="20B2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9D3F74">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2F4CAEFA">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393AC732">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2E1551F9">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391AAF41">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60A8D561">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420DCD49">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1A630A40">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43D92FED">
            <w:pPr>
              <w:spacing w:line="360" w:lineRule="auto"/>
              <w:ind w:firstLine="420" w:firstLineChars="200"/>
              <w:rPr>
                <w:rFonts w:hint="eastAsia" w:ascii="宋体" w:hAnsi="宋体" w:eastAsia="宋体" w:cs="宋体"/>
                <w:color w:val="auto"/>
                <w:sz w:val="21"/>
                <w:szCs w:val="22"/>
                <w:highlight w:val="none"/>
              </w:rPr>
            </w:pPr>
          </w:p>
        </w:tc>
      </w:tr>
      <w:tr w14:paraId="4194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0999AAF">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695ADAFF">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05D1CD7A">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552FDDF7">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5F20A8C6">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2BC01887">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16A87A1D">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5F28185E">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79EC8EBE">
            <w:pPr>
              <w:spacing w:line="360" w:lineRule="auto"/>
              <w:ind w:firstLine="420" w:firstLineChars="200"/>
              <w:rPr>
                <w:rFonts w:hint="eastAsia" w:ascii="宋体" w:hAnsi="宋体" w:eastAsia="宋体" w:cs="宋体"/>
                <w:color w:val="auto"/>
                <w:sz w:val="21"/>
                <w:szCs w:val="22"/>
                <w:highlight w:val="none"/>
              </w:rPr>
            </w:pPr>
          </w:p>
        </w:tc>
      </w:tr>
      <w:tr w14:paraId="64EA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9EB3DBC">
            <w:pPr>
              <w:spacing w:line="360" w:lineRule="auto"/>
              <w:ind w:firstLine="420" w:firstLineChars="200"/>
              <w:rPr>
                <w:rFonts w:hint="eastAsia" w:ascii="宋体" w:hAnsi="宋体" w:eastAsia="宋体" w:cs="宋体"/>
                <w:color w:val="auto"/>
                <w:sz w:val="21"/>
                <w:szCs w:val="22"/>
                <w:highlight w:val="none"/>
              </w:rPr>
            </w:pPr>
          </w:p>
        </w:tc>
        <w:tc>
          <w:tcPr>
            <w:tcW w:w="1226" w:type="dxa"/>
            <w:vAlign w:val="center"/>
          </w:tcPr>
          <w:p w14:paraId="6AE15D9A">
            <w:pPr>
              <w:spacing w:line="360" w:lineRule="auto"/>
              <w:ind w:firstLine="420" w:firstLineChars="200"/>
              <w:rPr>
                <w:rFonts w:hint="eastAsia" w:ascii="宋体" w:hAnsi="宋体" w:eastAsia="宋体" w:cs="宋体"/>
                <w:color w:val="auto"/>
                <w:sz w:val="21"/>
                <w:szCs w:val="22"/>
                <w:highlight w:val="none"/>
              </w:rPr>
            </w:pPr>
          </w:p>
        </w:tc>
        <w:tc>
          <w:tcPr>
            <w:tcW w:w="851" w:type="dxa"/>
            <w:vAlign w:val="center"/>
          </w:tcPr>
          <w:p w14:paraId="1733EF91">
            <w:pPr>
              <w:spacing w:line="360" w:lineRule="auto"/>
              <w:ind w:firstLine="420" w:firstLineChars="200"/>
              <w:rPr>
                <w:rFonts w:hint="eastAsia" w:ascii="宋体" w:hAnsi="宋体" w:eastAsia="宋体" w:cs="宋体"/>
                <w:color w:val="auto"/>
                <w:sz w:val="21"/>
                <w:szCs w:val="22"/>
                <w:highlight w:val="none"/>
              </w:rPr>
            </w:pPr>
          </w:p>
        </w:tc>
        <w:tc>
          <w:tcPr>
            <w:tcW w:w="708" w:type="dxa"/>
            <w:vAlign w:val="center"/>
          </w:tcPr>
          <w:p w14:paraId="61914D7E">
            <w:pPr>
              <w:spacing w:line="360" w:lineRule="auto"/>
              <w:ind w:firstLine="420" w:firstLineChars="200"/>
              <w:rPr>
                <w:rFonts w:hint="eastAsia" w:ascii="宋体" w:hAnsi="宋体" w:eastAsia="宋体" w:cs="宋体"/>
                <w:color w:val="auto"/>
                <w:sz w:val="21"/>
                <w:szCs w:val="22"/>
                <w:highlight w:val="none"/>
              </w:rPr>
            </w:pPr>
          </w:p>
        </w:tc>
        <w:tc>
          <w:tcPr>
            <w:tcW w:w="709" w:type="dxa"/>
            <w:vAlign w:val="center"/>
          </w:tcPr>
          <w:p w14:paraId="7CB86879">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58C55DE7">
            <w:pPr>
              <w:spacing w:line="360" w:lineRule="auto"/>
              <w:ind w:firstLine="420" w:firstLineChars="200"/>
              <w:rPr>
                <w:rFonts w:hint="eastAsia" w:ascii="宋体" w:hAnsi="宋体" w:eastAsia="宋体" w:cs="宋体"/>
                <w:color w:val="auto"/>
                <w:sz w:val="21"/>
                <w:szCs w:val="22"/>
                <w:highlight w:val="none"/>
              </w:rPr>
            </w:pPr>
          </w:p>
        </w:tc>
        <w:tc>
          <w:tcPr>
            <w:tcW w:w="1276" w:type="dxa"/>
            <w:vAlign w:val="center"/>
          </w:tcPr>
          <w:p w14:paraId="72F9201B">
            <w:pPr>
              <w:spacing w:line="360" w:lineRule="auto"/>
              <w:ind w:firstLine="420" w:firstLineChars="200"/>
              <w:rPr>
                <w:rFonts w:hint="eastAsia" w:ascii="宋体" w:hAnsi="宋体" w:eastAsia="宋体" w:cs="宋体"/>
                <w:color w:val="auto"/>
                <w:sz w:val="21"/>
                <w:szCs w:val="22"/>
                <w:highlight w:val="none"/>
              </w:rPr>
            </w:pPr>
          </w:p>
        </w:tc>
        <w:tc>
          <w:tcPr>
            <w:tcW w:w="1134" w:type="dxa"/>
            <w:vAlign w:val="center"/>
          </w:tcPr>
          <w:p w14:paraId="25AA9DEA">
            <w:pPr>
              <w:spacing w:line="360" w:lineRule="auto"/>
              <w:ind w:firstLine="420" w:firstLineChars="200"/>
              <w:rPr>
                <w:rFonts w:hint="eastAsia" w:ascii="宋体" w:hAnsi="宋体" w:eastAsia="宋体" w:cs="宋体"/>
                <w:color w:val="auto"/>
                <w:sz w:val="21"/>
                <w:szCs w:val="22"/>
                <w:highlight w:val="none"/>
              </w:rPr>
            </w:pPr>
          </w:p>
        </w:tc>
        <w:tc>
          <w:tcPr>
            <w:tcW w:w="1559" w:type="dxa"/>
            <w:vAlign w:val="center"/>
          </w:tcPr>
          <w:p w14:paraId="4FD03268">
            <w:pPr>
              <w:spacing w:line="360" w:lineRule="auto"/>
              <w:ind w:firstLine="420" w:firstLineChars="200"/>
              <w:rPr>
                <w:rFonts w:hint="eastAsia" w:ascii="宋体" w:hAnsi="宋体" w:eastAsia="宋体" w:cs="宋体"/>
                <w:color w:val="auto"/>
                <w:sz w:val="21"/>
                <w:szCs w:val="22"/>
                <w:highlight w:val="none"/>
              </w:rPr>
            </w:pPr>
          </w:p>
        </w:tc>
      </w:tr>
    </w:tbl>
    <w:p w14:paraId="23CCFC5C">
      <w:pPr>
        <w:rPr>
          <w:rFonts w:hint="eastAsia" w:ascii="宋体" w:hAnsi="宋体" w:eastAsia="宋体" w:cs="宋体"/>
          <w:color w:val="auto"/>
          <w:sz w:val="21"/>
          <w:szCs w:val="21"/>
          <w:highlight w:val="none"/>
        </w:rPr>
      </w:pPr>
    </w:p>
    <w:p w14:paraId="483B9E3A">
      <w:pPr>
        <w:rPr>
          <w:rFonts w:hint="eastAsia" w:ascii="宋体" w:hAnsi="宋体" w:eastAsia="宋体" w:cs="宋体"/>
          <w:color w:val="auto"/>
          <w:sz w:val="21"/>
          <w:szCs w:val="21"/>
          <w:highlight w:val="none"/>
        </w:rPr>
      </w:pPr>
    </w:p>
    <w:p w14:paraId="62F64FA9">
      <w:pPr>
        <w:rPr>
          <w:rFonts w:hint="eastAsia" w:ascii="宋体" w:hAnsi="宋体" w:eastAsia="宋体" w:cs="宋体"/>
          <w:color w:val="auto"/>
          <w:sz w:val="21"/>
          <w:szCs w:val="21"/>
          <w:highlight w:val="none"/>
        </w:rPr>
      </w:pPr>
    </w:p>
    <w:p w14:paraId="20536E48">
      <w:pPr>
        <w:pStyle w:val="10"/>
        <w:rPr>
          <w:rFonts w:hint="eastAsia" w:ascii="宋体" w:hAnsi="宋体" w:eastAsia="宋体" w:cs="宋体"/>
          <w:color w:val="auto"/>
          <w:highlight w:val="none"/>
        </w:rPr>
      </w:pPr>
    </w:p>
    <w:p w14:paraId="155E5E70">
      <w:pPr>
        <w:rPr>
          <w:rFonts w:hint="eastAsia" w:ascii="宋体" w:hAnsi="宋体" w:eastAsia="宋体" w:cs="宋体"/>
          <w:color w:val="auto"/>
          <w:sz w:val="21"/>
          <w:szCs w:val="21"/>
          <w:highlight w:val="none"/>
        </w:rPr>
      </w:pPr>
    </w:p>
    <w:p w14:paraId="60DA5D04">
      <w:pPr>
        <w:pStyle w:val="27"/>
        <w:rPr>
          <w:rFonts w:hint="eastAsia" w:ascii="宋体" w:hAnsi="宋体" w:eastAsia="宋体" w:cs="宋体"/>
          <w:color w:val="auto"/>
          <w:sz w:val="21"/>
          <w:szCs w:val="21"/>
          <w:highlight w:val="none"/>
        </w:rPr>
      </w:pPr>
    </w:p>
    <w:p w14:paraId="1A34F5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7773E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附表三：劳动力计划表</w:t>
      </w:r>
    </w:p>
    <w:p w14:paraId="1E80951E">
      <w:pPr>
        <w:ind w:firstLine="7245" w:firstLineChars="345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    单位：人</w:t>
      </w:r>
    </w:p>
    <w:tbl>
      <w:tblPr>
        <w:tblStyle w:val="21"/>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60D7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4402D21">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工种</w:t>
            </w:r>
          </w:p>
        </w:tc>
        <w:tc>
          <w:tcPr>
            <w:tcW w:w="8506" w:type="dxa"/>
            <w:gridSpan w:val="7"/>
            <w:vAlign w:val="center"/>
          </w:tcPr>
          <w:p w14:paraId="7ACF7FC4">
            <w:pPr>
              <w:spacing w:line="360" w:lineRule="auto"/>
              <w:jc w:val="center"/>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按工程施工阶段投入劳动力情况</w:t>
            </w:r>
          </w:p>
        </w:tc>
      </w:tr>
      <w:tr w14:paraId="4516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D3D4796">
            <w:pPr>
              <w:spacing w:line="360" w:lineRule="auto"/>
              <w:jc w:val="center"/>
              <w:rPr>
                <w:rFonts w:hint="eastAsia" w:ascii="宋体" w:hAnsi="宋体" w:eastAsia="宋体" w:cs="宋体"/>
                <w:color w:val="auto"/>
                <w:sz w:val="21"/>
                <w:szCs w:val="22"/>
                <w:highlight w:val="none"/>
              </w:rPr>
            </w:pPr>
          </w:p>
        </w:tc>
        <w:tc>
          <w:tcPr>
            <w:tcW w:w="961" w:type="dxa"/>
            <w:vAlign w:val="center"/>
          </w:tcPr>
          <w:p w14:paraId="3CB00517">
            <w:pPr>
              <w:spacing w:line="360" w:lineRule="auto"/>
              <w:jc w:val="center"/>
              <w:rPr>
                <w:rFonts w:hint="eastAsia" w:ascii="宋体" w:hAnsi="宋体" w:eastAsia="宋体" w:cs="宋体"/>
                <w:color w:val="auto"/>
                <w:sz w:val="21"/>
                <w:szCs w:val="22"/>
                <w:highlight w:val="none"/>
              </w:rPr>
            </w:pPr>
          </w:p>
        </w:tc>
        <w:tc>
          <w:tcPr>
            <w:tcW w:w="1257" w:type="dxa"/>
            <w:vAlign w:val="center"/>
          </w:tcPr>
          <w:p w14:paraId="44834E2B">
            <w:pPr>
              <w:spacing w:line="360" w:lineRule="auto"/>
              <w:jc w:val="center"/>
              <w:rPr>
                <w:rFonts w:hint="eastAsia" w:ascii="宋体" w:hAnsi="宋体" w:eastAsia="宋体" w:cs="宋体"/>
                <w:color w:val="auto"/>
                <w:sz w:val="21"/>
                <w:szCs w:val="22"/>
                <w:highlight w:val="none"/>
              </w:rPr>
            </w:pPr>
          </w:p>
        </w:tc>
        <w:tc>
          <w:tcPr>
            <w:tcW w:w="1258" w:type="dxa"/>
            <w:vAlign w:val="center"/>
          </w:tcPr>
          <w:p w14:paraId="29354F2E">
            <w:pPr>
              <w:spacing w:line="360" w:lineRule="auto"/>
              <w:jc w:val="center"/>
              <w:rPr>
                <w:rFonts w:hint="eastAsia" w:ascii="宋体" w:hAnsi="宋体" w:eastAsia="宋体" w:cs="宋体"/>
                <w:color w:val="auto"/>
                <w:sz w:val="21"/>
                <w:szCs w:val="22"/>
                <w:highlight w:val="none"/>
              </w:rPr>
            </w:pPr>
          </w:p>
        </w:tc>
        <w:tc>
          <w:tcPr>
            <w:tcW w:w="1257" w:type="dxa"/>
            <w:vAlign w:val="center"/>
          </w:tcPr>
          <w:p w14:paraId="05ED5DEA">
            <w:pPr>
              <w:spacing w:line="360" w:lineRule="auto"/>
              <w:jc w:val="center"/>
              <w:rPr>
                <w:rFonts w:hint="eastAsia" w:ascii="宋体" w:hAnsi="宋体" w:eastAsia="宋体" w:cs="宋体"/>
                <w:color w:val="auto"/>
                <w:sz w:val="21"/>
                <w:szCs w:val="22"/>
                <w:highlight w:val="none"/>
              </w:rPr>
            </w:pPr>
          </w:p>
        </w:tc>
        <w:tc>
          <w:tcPr>
            <w:tcW w:w="1258" w:type="dxa"/>
            <w:vAlign w:val="center"/>
          </w:tcPr>
          <w:p w14:paraId="67FF5413">
            <w:pPr>
              <w:spacing w:line="360" w:lineRule="auto"/>
              <w:jc w:val="center"/>
              <w:rPr>
                <w:rFonts w:hint="eastAsia" w:ascii="宋体" w:hAnsi="宋体" w:eastAsia="宋体" w:cs="宋体"/>
                <w:color w:val="auto"/>
                <w:sz w:val="21"/>
                <w:szCs w:val="22"/>
                <w:highlight w:val="none"/>
              </w:rPr>
            </w:pPr>
          </w:p>
        </w:tc>
        <w:tc>
          <w:tcPr>
            <w:tcW w:w="1257" w:type="dxa"/>
            <w:vAlign w:val="center"/>
          </w:tcPr>
          <w:p w14:paraId="69EBAF61">
            <w:pPr>
              <w:spacing w:line="360" w:lineRule="auto"/>
              <w:jc w:val="center"/>
              <w:rPr>
                <w:rFonts w:hint="eastAsia" w:ascii="宋体" w:hAnsi="宋体" w:eastAsia="宋体" w:cs="宋体"/>
                <w:color w:val="auto"/>
                <w:sz w:val="21"/>
                <w:szCs w:val="22"/>
                <w:highlight w:val="none"/>
              </w:rPr>
            </w:pPr>
          </w:p>
        </w:tc>
        <w:tc>
          <w:tcPr>
            <w:tcW w:w="1258" w:type="dxa"/>
            <w:vAlign w:val="center"/>
          </w:tcPr>
          <w:p w14:paraId="645B35B2">
            <w:pPr>
              <w:spacing w:line="360" w:lineRule="auto"/>
              <w:jc w:val="center"/>
              <w:rPr>
                <w:rFonts w:hint="eastAsia" w:ascii="宋体" w:hAnsi="宋体" w:eastAsia="宋体" w:cs="宋体"/>
                <w:color w:val="auto"/>
                <w:sz w:val="21"/>
                <w:szCs w:val="22"/>
                <w:highlight w:val="none"/>
              </w:rPr>
            </w:pPr>
          </w:p>
        </w:tc>
      </w:tr>
      <w:tr w14:paraId="3AFE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14:paraId="61982B41">
            <w:pPr>
              <w:spacing w:line="360" w:lineRule="auto"/>
              <w:jc w:val="center"/>
              <w:rPr>
                <w:rFonts w:hint="eastAsia" w:ascii="宋体" w:hAnsi="宋体" w:eastAsia="宋体" w:cs="宋体"/>
                <w:color w:val="auto"/>
                <w:sz w:val="21"/>
                <w:szCs w:val="22"/>
                <w:highlight w:val="none"/>
              </w:rPr>
            </w:pPr>
          </w:p>
        </w:tc>
        <w:tc>
          <w:tcPr>
            <w:tcW w:w="961" w:type="dxa"/>
            <w:vAlign w:val="center"/>
          </w:tcPr>
          <w:p w14:paraId="4510B1B1">
            <w:pPr>
              <w:spacing w:line="360" w:lineRule="auto"/>
              <w:jc w:val="center"/>
              <w:rPr>
                <w:rFonts w:hint="eastAsia" w:ascii="宋体" w:hAnsi="宋体" w:eastAsia="宋体" w:cs="宋体"/>
                <w:color w:val="auto"/>
                <w:sz w:val="21"/>
                <w:szCs w:val="22"/>
                <w:highlight w:val="none"/>
              </w:rPr>
            </w:pPr>
          </w:p>
        </w:tc>
        <w:tc>
          <w:tcPr>
            <w:tcW w:w="1257" w:type="dxa"/>
            <w:vAlign w:val="center"/>
          </w:tcPr>
          <w:p w14:paraId="07DAAA7F">
            <w:pPr>
              <w:spacing w:line="360" w:lineRule="auto"/>
              <w:jc w:val="center"/>
              <w:rPr>
                <w:rFonts w:hint="eastAsia" w:ascii="宋体" w:hAnsi="宋体" w:eastAsia="宋体" w:cs="宋体"/>
                <w:color w:val="auto"/>
                <w:sz w:val="21"/>
                <w:szCs w:val="22"/>
                <w:highlight w:val="none"/>
              </w:rPr>
            </w:pPr>
          </w:p>
        </w:tc>
        <w:tc>
          <w:tcPr>
            <w:tcW w:w="1258" w:type="dxa"/>
            <w:vAlign w:val="center"/>
          </w:tcPr>
          <w:p w14:paraId="0D8B9935">
            <w:pPr>
              <w:spacing w:line="360" w:lineRule="auto"/>
              <w:jc w:val="center"/>
              <w:rPr>
                <w:rFonts w:hint="eastAsia" w:ascii="宋体" w:hAnsi="宋体" w:eastAsia="宋体" w:cs="宋体"/>
                <w:color w:val="auto"/>
                <w:sz w:val="21"/>
                <w:szCs w:val="22"/>
                <w:highlight w:val="none"/>
              </w:rPr>
            </w:pPr>
          </w:p>
        </w:tc>
        <w:tc>
          <w:tcPr>
            <w:tcW w:w="1257" w:type="dxa"/>
            <w:vAlign w:val="center"/>
          </w:tcPr>
          <w:p w14:paraId="4D5C0E36">
            <w:pPr>
              <w:spacing w:line="360" w:lineRule="auto"/>
              <w:jc w:val="center"/>
              <w:rPr>
                <w:rFonts w:hint="eastAsia" w:ascii="宋体" w:hAnsi="宋体" w:eastAsia="宋体" w:cs="宋体"/>
                <w:color w:val="auto"/>
                <w:sz w:val="21"/>
                <w:szCs w:val="22"/>
                <w:highlight w:val="none"/>
              </w:rPr>
            </w:pPr>
          </w:p>
        </w:tc>
        <w:tc>
          <w:tcPr>
            <w:tcW w:w="1258" w:type="dxa"/>
            <w:vAlign w:val="center"/>
          </w:tcPr>
          <w:p w14:paraId="051B628C">
            <w:pPr>
              <w:spacing w:line="360" w:lineRule="auto"/>
              <w:jc w:val="center"/>
              <w:rPr>
                <w:rFonts w:hint="eastAsia" w:ascii="宋体" w:hAnsi="宋体" w:eastAsia="宋体" w:cs="宋体"/>
                <w:color w:val="auto"/>
                <w:sz w:val="21"/>
                <w:szCs w:val="22"/>
                <w:highlight w:val="none"/>
              </w:rPr>
            </w:pPr>
          </w:p>
        </w:tc>
        <w:tc>
          <w:tcPr>
            <w:tcW w:w="1257" w:type="dxa"/>
            <w:vAlign w:val="center"/>
          </w:tcPr>
          <w:p w14:paraId="45887F8B">
            <w:pPr>
              <w:spacing w:line="360" w:lineRule="auto"/>
              <w:jc w:val="center"/>
              <w:rPr>
                <w:rFonts w:hint="eastAsia" w:ascii="宋体" w:hAnsi="宋体" w:eastAsia="宋体" w:cs="宋体"/>
                <w:color w:val="auto"/>
                <w:sz w:val="21"/>
                <w:szCs w:val="22"/>
                <w:highlight w:val="none"/>
              </w:rPr>
            </w:pPr>
          </w:p>
        </w:tc>
        <w:tc>
          <w:tcPr>
            <w:tcW w:w="1258" w:type="dxa"/>
            <w:vAlign w:val="center"/>
          </w:tcPr>
          <w:p w14:paraId="53971723">
            <w:pPr>
              <w:spacing w:line="360" w:lineRule="auto"/>
              <w:jc w:val="center"/>
              <w:rPr>
                <w:rFonts w:hint="eastAsia" w:ascii="宋体" w:hAnsi="宋体" w:eastAsia="宋体" w:cs="宋体"/>
                <w:color w:val="auto"/>
                <w:sz w:val="21"/>
                <w:szCs w:val="22"/>
                <w:highlight w:val="none"/>
              </w:rPr>
            </w:pPr>
          </w:p>
        </w:tc>
      </w:tr>
      <w:tr w14:paraId="6ED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A321035">
            <w:pPr>
              <w:spacing w:line="360" w:lineRule="auto"/>
              <w:jc w:val="center"/>
              <w:rPr>
                <w:rFonts w:hint="eastAsia" w:ascii="宋体" w:hAnsi="宋体" w:eastAsia="宋体" w:cs="宋体"/>
                <w:color w:val="auto"/>
                <w:sz w:val="21"/>
                <w:szCs w:val="22"/>
                <w:highlight w:val="none"/>
              </w:rPr>
            </w:pPr>
          </w:p>
        </w:tc>
        <w:tc>
          <w:tcPr>
            <w:tcW w:w="961" w:type="dxa"/>
            <w:vAlign w:val="center"/>
          </w:tcPr>
          <w:p w14:paraId="036A854E">
            <w:pPr>
              <w:spacing w:line="360" w:lineRule="auto"/>
              <w:jc w:val="center"/>
              <w:rPr>
                <w:rFonts w:hint="eastAsia" w:ascii="宋体" w:hAnsi="宋体" w:eastAsia="宋体" w:cs="宋体"/>
                <w:color w:val="auto"/>
                <w:sz w:val="21"/>
                <w:szCs w:val="22"/>
                <w:highlight w:val="none"/>
              </w:rPr>
            </w:pPr>
          </w:p>
        </w:tc>
        <w:tc>
          <w:tcPr>
            <w:tcW w:w="1257" w:type="dxa"/>
            <w:vAlign w:val="center"/>
          </w:tcPr>
          <w:p w14:paraId="40C53C61">
            <w:pPr>
              <w:spacing w:line="360" w:lineRule="auto"/>
              <w:jc w:val="center"/>
              <w:rPr>
                <w:rFonts w:hint="eastAsia" w:ascii="宋体" w:hAnsi="宋体" w:eastAsia="宋体" w:cs="宋体"/>
                <w:color w:val="auto"/>
                <w:sz w:val="21"/>
                <w:szCs w:val="22"/>
                <w:highlight w:val="none"/>
              </w:rPr>
            </w:pPr>
          </w:p>
        </w:tc>
        <w:tc>
          <w:tcPr>
            <w:tcW w:w="1258" w:type="dxa"/>
            <w:vAlign w:val="center"/>
          </w:tcPr>
          <w:p w14:paraId="4E59D50B">
            <w:pPr>
              <w:spacing w:line="360" w:lineRule="auto"/>
              <w:jc w:val="center"/>
              <w:rPr>
                <w:rFonts w:hint="eastAsia" w:ascii="宋体" w:hAnsi="宋体" w:eastAsia="宋体" w:cs="宋体"/>
                <w:color w:val="auto"/>
                <w:sz w:val="21"/>
                <w:szCs w:val="22"/>
                <w:highlight w:val="none"/>
              </w:rPr>
            </w:pPr>
          </w:p>
        </w:tc>
        <w:tc>
          <w:tcPr>
            <w:tcW w:w="1257" w:type="dxa"/>
            <w:vAlign w:val="center"/>
          </w:tcPr>
          <w:p w14:paraId="28B76B46">
            <w:pPr>
              <w:spacing w:line="360" w:lineRule="auto"/>
              <w:jc w:val="center"/>
              <w:rPr>
                <w:rFonts w:hint="eastAsia" w:ascii="宋体" w:hAnsi="宋体" w:eastAsia="宋体" w:cs="宋体"/>
                <w:color w:val="auto"/>
                <w:sz w:val="21"/>
                <w:szCs w:val="22"/>
                <w:highlight w:val="none"/>
              </w:rPr>
            </w:pPr>
          </w:p>
        </w:tc>
        <w:tc>
          <w:tcPr>
            <w:tcW w:w="1258" w:type="dxa"/>
            <w:vAlign w:val="center"/>
          </w:tcPr>
          <w:p w14:paraId="3116A7DD">
            <w:pPr>
              <w:spacing w:line="360" w:lineRule="auto"/>
              <w:jc w:val="center"/>
              <w:rPr>
                <w:rFonts w:hint="eastAsia" w:ascii="宋体" w:hAnsi="宋体" w:eastAsia="宋体" w:cs="宋体"/>
                <w:color w:val="auto"/>
                <w:sz w:val="21"/>
                <w:szCs w:val="22"/>
                <w:highlight w:val="none"/>
              </w:rPr>
            </w:pPr>
          </w:p>
        </w:tc>
        <w:tc>
          <w:tcPr>
            <w:tcW w:w="1257" w:type="dxa"/>
            <w:vAlign w:val="center"/>
          </w:tcPr>
          <w:p w14:paraId="6DF11681">
            <w:pPr>
              <w:spacing w:line="360" w:lineRule="auto"/>
              <w:jc w:val="center"/>
              <w:rPr>
                <w:rFonts w:hint="eastAsia" w:ascii="宋体" w:hAnsi="宋体" w:eastAsia="宋体" w:cs="宋体"/>
                <w:color w:val="auto"/>
                <w:sz w:val="21"/>
                <w:szCs w:val="22"/>
                <w:highlight w:val="none"/>
              </w:rPr>
            </w:pPr>
          </w:p>
        </w:tc>
        <w:tc>
          <w:tcPr>
            <w:tcW w:w="1258" w:type="dxa"/>
            <w:vAlign w:val="center"/>
          </w:tcPr>
          <w:p w14:paraId="1ABA64CC">
            <w:pPr>
              <w:spacing w:line="360" w:lineRule="auto"/>
              <w:jc w:val="center"/>
              <w:rPr>
                <w:rFonts w:hint="eastAsia" w:ascii="宋体" w:hAnsi="宋体" w:eastAsia="宋体" w:cs="宋体"/>
                <w:color w:val="auto"/>
                <w:sz w:val="21"/>
                <w:szCs w:val="22"/>
                <w:highlight w:val="none"/>
              </w:rPr>
            </w:pPr>
          </w:p>
        </w:tc>
      </w:tr>
      <w:tr w14:paraId="426F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CB8ABDE">
            <w:pPr>
              <w:spacing w:line="360" w:lineRule="auto"/>
              <w:jc w:val="center"/>
              <w:rPr>
                <w:rFonts w:hint="eastAsia" w:ascii="宋体" w:hAnsi="宋体" w:eastAsia="宋体" w:cs="宋体"/>
                <w:color w:val="auto"/>
                <w:sz w:val="21"/>
                <w:szCs w:val="22"/>
                <w:highlight w:val="none"/>
              </w:rPr>
            </w:pPr>
          </w:p>
        </w:tc>
        <w:tc>
          <w:tcPr>
            <w:tcW w:w="961" w:type="dxa"/>
            <w:vAlign w:val="center"/>
          </w:tcPr>
          <w:p w14:paraId="3A620EE8">
            <w:pPr>
              <w:spacing w:line="360" w:lineRule="auto"/>
              <w:jc w:val="center"/>
              <w:rPr>
                <w:rFonts w:hint="eastAsia" w:ascii="宋体" w:hAnsi="宋体" w:eastAsia="宋体" w:cs="宋体"/>
                <w:color w:val="auto"/>
                <w:sz w:val="21"/>
                <w:szCs w:val="22"/>
                <w:highlight w:val="none"/>
              </w:rPr>
            </w:pPr>
          </w:p>
        </w:tc>
        <w:tc>
          <w:tcPr>
            <w:tcW w:w="1257" w:type="dxa"/>
            <w:vAlign w:val="center"/>
          </w:tcPr>
          <w:p w14:paraId="7DC84DDD">
            <w:pPr>
              <w:spacing w:line="360" w:lineRule="auto"/>
              <w:jc w:val="center"/>
              <w:rPr>
                <w:rFonts w:hint="eastAsia" w:ascii="宋体" w:hAnsi="宋体" w:eastAsia="宋体" w:cs="宋体"/>
                <w:color w:val="auto"/>
                <w:sz w:val="21"/>
                <w:szCs w:val="22"/>
                <w:highlight w:val="none"/>
              </w:rPr>
            </w:pPr>
          </w:p>
        </w:tc>
        <w:tc>
          <w:tcPr>
            <w:tcW w:w="1258" w:type="dxa"/>
            <w:vAlign w:val="center"/>
          </w:tcPr>
          <w:p w14:paraId="6054570B">
            <w:pPr>
              <w:spacing w:line="360" w:lineRule="auto"/>
              <w:jc w:val="center"/>
              <w:rPr>
                <w:rFonts w:hint="eastAsia" w:ascii="宋体" w:hAnsi="宋体" w:eastAsia="宋体" w:cs="宋体"/>
                <w:color w:val="auto"/>
                <w:sz w:val="21"/>
                <w:szCs w:val="22"/>
                <w:highlight w:val="none"/>
              </w:rPr>
            </w:pPr>
          </w:p>
        </w:tc>
        <w:tc>
          <w:tcPr>
            <w:tcW w:w="1257" w:type="dxa"/>
            <w:vAlign w:val="center"/>
          </w:tcPr>
          <w:p w14:paraId="54705F77">
            <w:pPr>
              <w:spacing w:line="360" w:lineRule="auto"/>
              <w:jc w:val="center"/>
              <w:rPr>
                <w:rFonts w:hint="eastAsia" w:ascii="宋体" w:hAnsi="宋体" w:eastAsia="宋体" w:cs="宋体"/>
                <w:color w:val="auto"/>
                <w:sz w:val="21"/>
                <w:szCs w:val="22"/>
                <w:highlight w:val="none"/>
              </w:rPr>
            </w:pPr>
          </w:p>
        </w:tc>
        <w:tc>
          <w:tcPr>
            <w:tcW w:w="1258" w:type="dxa"/>
            <w:vAlign w:val="center"/>
          </w:tcPr>
          <w:p w14:paraId="50EF8A34">
            <w:pPr>
              <w:spacing w:line="360" w:lineRule="auto"/>
              <w:jc w:val="center"/>
              <w:rPr>
                <w:rFonts w:hint="eastAsia" w:ascii="宋体" w:hAnsi="宋体" w:eastAsia="宋体" w:cs="宋体"/>
                <w:color w:val="auto"/>
                <w:sz w:val="21"/>
                <w:szCs w:val="22"/>
                <w:highlight w:val="none"/>
              </w:rPr>
            </w:pPr>
          </w:p>
        </w:tc>
        <w:tc>
          <w:tcPr>
            <w:tcW w:w="1257" w:type="dxa"/>
            <w:vAlign w:val="center"/>
          </w:tcPr>
          <w:p w14:paraId="1F938173">
            <w:pPr>
              <w:spacing w:line="360" w:lineRule="auto"/>
              <w:jc w:val="center"/>
              <w:rPr>
                <w:rFonts w:hint="eastAsia" w:ascii="宋体" w:hAnsi="宋体" w:eastAsia="宋体" w:cs="宋体"/>
                <w:color w:val="auto"/>
                <w:sz w:val="21"/>
                <w:szCs w:val="22"/>
                <w:highlight w:val="none"/>
              </w:rPr>
            </w:pPr>
          </w:p>
        </w:tc>
        <w:tc>
          <w:tcPr>
            <w:tcW w:w="1258" w:type="dxa"/>
            <w:vAlign w:val="center"/>
          </w:tcPr>
          <w:p w14:paraId="5D3790B5">
            <w:pPr>
              <w:spacing w:line="360" w:lineRule="auto"/>
              <w:jc w:val="center"/>
              <w:rPr>
                <w:rFonts w:hint="eastAsia" w:ascii="宋体" w:hAnsi="宋体" w:eastAsia="宋体" w:cs="宋体"/>
                <w:color w:val="auto"/>
                <w:sz w:val="21"/>
                <w:szCs w:val="22"/>
                <w:highlight w:val="none"/>
              </w:rPr>
            </w:pPr>
          </w:p>
        </w:tc>
      </w:tr>
      <w:tr w14:paraId="73AC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D6C690F">
            <w:pPr>
              <w:spacing w:line="360" w:lineRule="auto"/>
              <w:jc w:val="center"/>
              <w:rPr>
                <w:rFonts w:hint="eastAsia" w:ascii="宋体" w:hAnsi="宋体" w:eastAsia="宋体" w:cs="宋体"/>
                <w:color w:val="auto"/>
                <w:sz w:val="21"/>
                <w:szCs w:val="22"/>
                <w:highlight w:val="none"/>
              </w:rPr>
            </w:pPr>
          </w:p>
        </w:tc>
        <w:tc>
          <w:tcPr>
            <w:tcW w:w="961" w:type="dxa"/>
            <w:vAlign w:val="center"/>
          </w:tcPr>
          <w:p w14:paraId="4D5FA8E6">
            <w:pPr>
              <w:spacing w:line="360" w:lineRule="auto"/>
              <w:jc w:val="center"/>
              <w:rPr>
                <w:rFonts w:hint="eastAsia" w:ascii="宋体" w:hAnsi="宋体" w:eastAsia="宋体" w:cs="宋体"/>
                <w:color w:val="auto"/>
                <w:sz w:val="21"/>
                <w:szCs w:val="22"/>
                <w:highlight w:val="none"/>
              </w:rPr>
            </w:pPr>
          </w:p>
        </w:tc>
        <w:tc>
          <w:tcPr>
            <w:tcW w:w="1257" w:type="dxa"/>
            <w:vAlign w:val="center"/>
          </w:tcPr>
          <w:p w14:paraId="40F78EB8">
            <w:pPr>
              <w:spacing w:line="360" w:lineRule="auto"/>
              <w:jc w:val="center"/>
              <w:rPr>
                <w:rFonts w:hint="eastAsia" w:ascii="宋体" w:hAnsi="宋体" w:eastAsia="宋体" w:cs="宋体"/>
                <w:color w:val="auto"/>
                <w:sz w:val="21"/>
                <w:szCs w:val="22"/>
                <w:highlight w:val="none"/>
              </w:rPr>
            </w:pPr>
          </w:p>
        </w:tc>
        <w:tc>
          <w:tcPr>
            <w:tcW w:w="1258" w:type="dxa"/>
            <w:vAlign w:val="center"/>
          </w:tcPr>
          <w:p w14:paraId="19A830B1">
            <w:pPr>
              <w:spacing w:line="360" w:lineRule="auto"/>
              <w:jc w:val="center"/>
              <w:rPr>
                <w:rFonts w:hint="eastAsia" w:ascii="宋体" w:hAnsi="宋体" w:eastAsia="宋体" w:cs="宋体"/>
                <w:color w:val="auto"/>
                <w:sz w:val="21"/>
                <w:szCs w:val="22"/>
                <w:highlight w:val="none"/>
              </w:rPr>
            </w:pPr>
          </w:p>
        </w:tc>
        <w:tc>
          <w:tcPr>
            <w:tcW w:w="1257" w:type="dxa"/>
            <w:vAlign w:val="center"/>
          </w:tcPr>
          <w:p w14:paraId="27860FE6">
            <w:pPr>
              <w:spacing w:line="360" w:lineRule="auto"/>
              <w:jc w:val="center"/>
              <w:rPr>
                <w:rFonts w:hint="eastAsia" w:ascii="宋体" w:hAnsi="宋体" w:eastAsia="宋体" w:cs="宋体"/>
                <w:color w:val="auto"/>
                <w:sz w:val="21"/>
                <w:szCs w:val="22"/>
                <w:highlight w:val="none"/>
              </w:rPr>
            </w:pPr>
          </w:p>
        </w:tc>
        <w:tc>
          <w:tcPr>
            <w:tcW w:w="1258" w:type="dxa"/>
            <w:vAlign w:val="center"/>
          </w:tcPr>
          <w:p w14:paraId="6CD24974">
            <w:pPr>
              <w:spacing w:line="360" w:lineRule="auto"/>
              <w:jc w:val="center"/>
              <w:rPr>
                <w:rFonts w:hint="eastAsia" w:ascii="宋体" w:hAnsi="宋体" w:eastAsia="宋体" w:cs="宋体"/>
                <w:color w:val="auto"/>
                <w:sz w:val="21"/>
                <w:szCs w:val="22"/>
                <w:highlight w:val="none"/>
              </w:rPr>
            </w:pPr>
          </w:p>
        </w:tc>
        <w:tc>
          <w:tcPr>
            <w:tcW w:w="1257" w:type="dxa"/>
            <w:vAlign w:val="center"/>
          </w:tcPr>
          <w:p w14:paraId="2FAF4D05">
            <w:pPr>
              <w:spacing w:line="360" w:lineRule="auto"/>
              <w:jc w:val="center"/>
              <w:rPr>
                <w:rFonts w:hint="eastAsia" w:ascii="宋体" w:hAnsi="宋体" w:eastAsia="宋体" w:cs="宋体"/>
                <w:color w:val="auto"/>
                <w:sz w:val="21"/>
                <w:szCs w:val="22"/>
                <w:highlight w:val="none"/>
              </w:rPr>
            </w:pPr>
          </w:p>
        </w:tc>
        <w:tc>
          <w:tcPr>
            <w:tcW w:w="1258" w:type="dxa"/>
            <w:vAlign w:val="center"/>
          </w:tcPr>
          <w:p w14:paraId="42814DDE">
            <w:pPr>
              <w:spacing w:line="360" w:lineRule="auto"/>
              <w:jc w:val="center"/>
              <w:rPr>
                <w:rFonts w:hint="eastAsia" w:ascii="宋体" w:hAnsi="宋体" w:eastAsia="宋体" w:cs="宋体"/>
                <w:color w:val="auto"/>
                <w:sz w:val="21"/>
                <w:szCs w:val="22"/>
                <w:highlight w:val="none"/>
              </w:rPr>
            </w:pPr>
          </w:p>
        </w:tc>
      </w:tr>
    </w:tbl>
    <w:p w14:paraId="4FE115FF">
      <w:pPr>
        <w:rPr>
          <w:rFonts w:hint="eastAsia" w:ascii="宋体" w:hAnsi="宋体" w:eastAsia="宋体" w:cs="宋体"/>
          <w:color w:val="auto"/>
          <w:sz w:val="21"/>
          <w:szCs w:val="21"/>
          <w:highlight w:val="none"/>
        </w:rPr>
      </w:pPr>
    </w:p>
    <w:p w14:paraId="3AE995B2">
      <w:pPr>
        <w:rPr>
          <w:rFonts w:hint="eastAsia" w:ascii="宋体" w:hAnsi="宋体" w:eastAsia="宋体" w:cs="宋体"/>
          <w:b/>
          <w:color w:val="auto"/>
          <w:sz w:val="21"/>
          <w:szCs w:val="21"/>
          <w:highlight w:val="none"/>
        </w:rPr>
      </w:pPr>
    </w:p>
    <w:p w14:paraId="00D878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附表四：计划开、竣工日期和施工进度计划（网络图或横道图）</w:t>
      </w:r>
    </w:p>
    <w:p w14:paraId="10653B5E">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磋商单位应提交施工进度计划，说明按招标文件要求的工期进行施工的各个关键日期。中标的磋商单位还应按合同条件有关条款的要求提交详细的施工进度计划。</w:t>
      </w:r>
    </w:p>
    <w:p w14:paraId="6DEC5BE9">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施工进度计划可采用网络图（或横道图）表示，说明计划开工日期和各分项工程各阶段的完工日期。</w:t>
      </w:r>
    </w:p>
    <w:p w14:paraId="2B6F6276">
      <w:pPr>
        <w:spacing w:line="460" w:lineRule="exact"/>
        <w:ind w:left="-6"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施工进度计划应与施工组织设计相适应。</w:t>
      </w:r>
    </w:p>
    <w:p w14:paraId="38021A30">
      <w:pPr>
        <w:rPr>
          <w:rFonts w:hint="eastAsia" w:ascii="宋体" w:hAnsi="宋体" w:eastAsia="宋体" w:cs="宋体"/>
          <w:color w:val="auto"/>
          <w:sz w:val="21"/>
          <w:szCs w:val="21"/>
          <w:highlight w:val="none"/>
        </w:rPr>
      </w:pPr>
    </w:p>
    <w:p w14:paraId="1785A189">
      <w:pPr>
        <w:rPr>
          <w:rFonts w:hint="eastAsia" w:ascii="宋体" w:hAnsi="宋体" w:eastAsia="宋体" w:cs="宋体"/>
          <w:color w:val="auto"/>
          <w:sz w:val="21"/>
          <w:szCs w:val="21"/>
          <w:highlight w:val="none"/>
        </w:rPr>
      </w:pPr>
    </w:p>
    <w:p w14:paraId="29881D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附表五：施工总平面图</w:t>
      </w:r>
    </w:p>
    <w:p w14:paraId="53752205">
      <w:pPr>
        <w:spacing w:line="460" w:lineRule="exact"/>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磋商单位应递交一份施工总平面图，绘出现场临时设施布置图表并附文字说明，说明临时设施、加工车间、现场办公、设备及仓储、供电、供水、卫生、生活、道路、消防等设施的情况和布置。</w:t>
      </w:r>
    </w:p>
    <w:p w14:paraId="328862CC">
      <w:pPr>
        <w:rPr>
          <w:rFonts w:hint="eastAsia" w:ascii="宋体" w:hAnsi="宋体" w:eastAsia="宋体" w:cs="宋体"/>
          <w:color w:val="auto"/>
          <w:sz w:val="21"/>
          <w:szCs w:val="21"/>
          <w:highlight w:val="none"/>
        </w:rPr>
      </w:pPr>
    </w:p>
    <w:p w14:paraId="40FD2FA1">
      <w:pPr>
        <w:rPr>
          <w:rFonts w:hint="eastAsia" w:ascii="宋体" w:hAnsi="宋体" w:eastAsia="宋体" w:cs="宋体"/>
          <w:color w:val="auto"/>
          <w:sz w:val="21"/>
          <w:szCs w:val="21"/>
          <w:highlight w:val="none"/>
        </w:rPr>
      </w:pPr>
    </w:p>
    <w:p w14:paraId="2F636E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附表六：临时用地表</w:t>
      </w:r>
    </w:p>
    <w:tbl>
      <w:tblPr>
        <w:tblStyle w:val="21"/>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60F1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6FCFCD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用途</w:t>
            </w:r>
          </w:p>
        </w:tc>
        <w:tc>
          <w:tcPr>
            <w:tcW w:w="2357" w:type="dxa"/>
            <w:vAlign w:val="center"/>
          </w:tcPr>
          <w:p w14:paraId="351D4E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面积（平方米）</w:t>
            </w:r>
          </w:p>
        </w:tc>
        <w:tc>
          <w:tcPr>
            <w:tcW w:w="2356" w:type="dxa"/>
            <w:vAlign w:val="center"/>
          </w:tcPr>
          <w:p w14:paraId="035DA2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位置</w:t>
            </w:r>
          </w:p>
        </w:tc>
        <w:tc>
          <w:tcPr>
            <w:tcW w:w="2357" w:type="dxa"/>
            <w:vAlign w:val="center"/>
          </w:tcPr>
          <w:p w14:paraId="2476F4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rPr>
              <w:t>需用时间</w:t>
            </w:r>
          </w:p>
        </w:tc>
      </w:tr>
      <w:tr w14:paraId="3AD4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A257425">
            <w:pPr>
              <w:rPr>
                <w:rFonts w:hint="eastAsia" w:ascii="宋体" w:hAnsi="宋体" w:eastAsia="宋体" w:cs="宋体"/>
                <w:color w:val="auto"/>
                <w:sz w:val="21"/>
                <w:szCs w:val="21"/>
                <w:highlight w:val="none"/>
              </w:rPr>
            </w:pPr>
          </w:p>
        </w:tc>
        <w:tc>
          <w:tcPr>
            <w:tcW w:w="2357" w:type="dxa"/>
          </w:tcPr>
          <w:p w14:paraId="7E6991AC">
            <w:pPr>
              <w:rPr>
                <w:rFonts w:hint="eastAsia" w:ascii="宋体" w:hAnsi="宋体" w:eastAsia="宋体" w:cs="宋体"/>
                <w:color w:val="auto"/>
                <w:sz w:val="21"/>
                <w:szCs w:val="21"/>
                <w:highlight w:val="none"/>
              </w:rPr>
            </w:pPr>
          </w:p>
        </w:tc>
        <w:tc>
          <w:tcPr>
            <w:tcW w:w="2356" w:type="dxa"/>
          </w:tcPr>
          <w:p w14:paraId="26FC01D7">
            <w:pPr>
              <w:rPr>
                <w:rFonts w:hint="eastAsia" w:ascii="宋体" w:hAnsi="宋体" w:eastAsia="宋体" w:cs="宋体"/>
                <w:color w:val="auto"/>
                <w:sz w:val="21"/>
                <w:szCs w:val="21"/>
                <w:highlight w:val="none"/>
              </w:rPr>
            </w:pPr>
          </w:p>
        </w:tc>
        <w:tc>
          <w:tcPr>
            <w:tcW w:w="2357" w:type="dxa"/>
          </w:tcPr>
          <w:p w14:paraId="05B5C7A0">
            <w:pPr>
              <w:rPr>
                <w:rFonts w:hint="eastAsia" w:ascii="宋体" w:hAnsi="宋体" w:eastAsia="宋体" w:cs="宋体"/>
                <w:color w:val="auto"/>
                <w:sz w:val="21"/>
                <w:szCs w:val="21"/>
                <w:highlight w:val="none"/>
              </w:rPr>
            </w:pPr>
          </w:p>
        </w:tc>
      </w:tr>
      <w:tr w14:paraId="14AE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AC8EEA8">
            <w:pPr>
              <w:rPr>
                <w:rFonts w:hint="eastAsia" w:ascii="宋体" w:hAnsi="宋体" w:eastAsia="宋体" w:cs="宋体"/>
                <w:color w:val="auto"/>
                <w:sz w:val="21"/>
                <w:szCs w:val="21"/>
                <w:highlight w:val="none"/>
              </w:rPr>
            </w:pPr>
          </w:p>
        </w:tc>
        <w:tc>
          <w:tcPr>
            <w:tcW w:w="2357" w:type="dxa"/>
          </w:tcPr>
          <w:p w14:paraId="41DEB920">
            <w:pPr>
              <w:rPr>
                <w:rFonts w:hint="eastAsia" w:ascii="宋体" w:hAnsi="宋体" w:eastAsia="宋体" w:cs="宋体"/>
                <w:color w:val="auto"/>
                <w:sz w:val="21"/>
                <w:szCs w:val="21"/>
                <w:highlight w:val="none"/>
              </w:rPr>
            </w:pPr>
          </w:p>
        </w:tc>
        <w:tc>
          <w:tcPr>
            <w:tcW w:w="2356" w:type="dxa"/>
          </w:tcPr>
          <w:p w14:paraId="0045A0B4">
            <w:pPr>
              <w:rPr>
                <w:rFonts w:hint="eastAsia" w:ascii="宋体" w:hAnsi="宋体" w:eastAsia="宋体" w:cs="宋体"/>
                <w:color w:val="auto"/>
                <w:sz w:val="21"/>
                <w:szCs w:val="21"/>
                <w:highlight w:val="none"/>
              </w:rPr>
            </w:pPr>
          </w:p>
        </w:tc>
        <w:tc>
          <w:tcPr>
            <w:tcW w:w="2357" w:type="dxa"/>
          </w:tcPr>
          <w:p w14:paraId="1948CE91">
            <w:pPr>
              <w:rPr>
                <w:rFonts w:hint="eastAsia" w:ascii="宋体" w:hAnsi="宋体" w:eastAsia="宋体" w:cs="宋体"/>
                <w:color w:val="auto"/>
                <w:sz w:val="21"/>
                <w:szCs w:val="21"/>
                <w:highlight w:val="none"/>
              </w:rPr>
            </w:pPr>
          </w:p>
        </w:tc>
      </w:tr>
      <w:tr w14:paraId="4C61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41AA23CC">
            <w:pPr>
              <w:rPr>
                <w:rFonts w:hint="eastAsia" w:ascii="宋体" w:hAnsi="宋体" w:eastAsia="宋体" w:cs="宋体"/>
                <w:color w:val="auto"/>
                <w:sz w:val="21"/>
                <w:szCs w:val="21"/>
                <w:highlight w:val="none"/>
              </w:rPr>
            </w:pPr>
          </w:p>
        </w:tc>
        <w:tc>
          <w:tcPr>
            <w:tcW w:w="2357" w:type="dxa"/>
          </w:tcPr>
          <w:p w14:paraId="5FBF1CAF">
            <w:pPr>
              <w:rPr>
                <w:rFonts w:hint="eastAsia" w:ascii="宋体" w:hAnsi="宋体" w:eastAsia="宋体" w:cs="宋体"/>
                <w:color w:val="auto"/>
                <w:sz w:val="21"/>
                <w:szCs w:val="21"/>
                <w:highlight w:val="none"/>
              </w:rPr>
            </w:pPr>
          </w:p>
        </w:tc>
        <w:tc>
          <w:tcPr>
            <w:tcW w:w="2356" w:type="dxa"/>
          </w:tcPr>
          <w:p w14:paraId="7607BB13">
            <w:pPr>
              <w:rPr>
                <w:rFonts w:hint="eastAsia" w:ascii="宋体" w:hAnsi="宋体" w:eastAsia="宋体" w:cs="宋体"/>
                <w:color w:val="auto"/>
                <w:sz w:val="21"/>
                <w:szCs w:val="21"/>
                <w:highlight w:val="none"/>
              </w:rPr>
            </w:pPr>
          </w:p>
        </w:tc>
        <w:tc>
          <w:tcPr>
            <w:tcW w:w="2357" w:type="dxa"/>
          </w:tcPr>
          <w:p w14:paraId="62A8BCD2">
            <w:pPr>
              <w:rPr>
                <w:rFonts w:hint="eastAsia" w:ascii="宋体" w:hAnsi="宋体" w:eastAsia="宋体" w:cs="宋体"/>
                <w:color w:val="auto"/>
                <w:sz w:val="21"/>
                <w:szCs w:val="21"/>
                <w:highlight w:val="none"/>
              </w:rPr>
            </w:pPr>
          </w:p>
        </w:tc>
      </w:tr>
      <w:tr w14:paraId="70CB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B326FB8">
            <w:pPr>
              <w:rPr>
                <w:rFonts w:hint="eastAsia" w:ascii="宋体" w:hAnsi="宋体" w:eastAsia="宋体" w:cs="宋体"/>
                <w:color w:val="auto"/>
                <w:sz w:val="21"/>
                <w:szCs w:val="21"/>
                <w:highlight w:val="none"/>
              </w:rPr>
            </w:pPr>
          </w:p>
        </w:tc>
        <w:tc>
          <w:tcPr>
            <w:tcW w:w="2357" w:type="dxa"/>
          </w:tcPr>
          <w:p w14:paraId="613CDA45">
            <w:pPr>
              <w:rPr>
                <w:rFonts w:hint="eastAsia" w:ascii="宋体" w:hAnsi="宋体" w:eastAsia="宋体" w:cs="宋体"/>
                <w:color w:val="auto"/>
                <w:sz w:val="21"/>
                <w:szCs w:val="21"/>
                <w:highlight w:val="none"/>
              </w:rPr>
            </w:pPr>
          </w:p>
        </w:tc>
        <w:tc>
          <w:tcPr>
            <w:tcW w:w="2356" w:type="dxa"/>
          </w:tcPr>
          <w:p w14:paraId="3FE2A101">
            <w:pPr>
              <w:rPr>
                <w:rFonts w:hint="eastAsia" w:ascii="宋体" w:hAnsi="宋体" w:eastAsia="宋体" w:cs="宋体"/>
                <w:color w:val="auto"/>
                <w:sz w:val="21"/>
                <w:szCs w:val="21"/>
                <w:highlight w:val="none"/>
              </w:rPr>
            </w:pPr>
          </w:p>
        </w:tc>
        <w:tc>
          <w:tcPr>
            <w:tcW w:w="2357" w:type="dxa"/>
          </w:tcPr>
          <w:p w14:paraId="3F8F95B8">
            <w:pPr>
              <w:rPr>
                <w:rFonts w:hint="eastAsia" w:ascii="宋体" w:hAnsi="宋体" w:eastAsia="宋体" w:cs="宋体"/>
                <w:color w:val="auto"/>
                <w:sz w:val="21"/>
                <w:szCs w:val="21"/>
                <w:highlight w:val="none"/>
              </w:rPr>
            </w:pPr>
          </w:p>
        </w:tc>
      </w:tr>
    </w:tbl>
    <w:p w14:paraId="0AF24446">
      <w:pPr>
        <w:rPr>
          <w:rFonts w:hint="eastAsia" w:ascii="宋体" w:hAnsi="宋体" w:eastAsia="宋体" w:cs="宋体"/>
          <w:color w:val="auto"/>
          <w:sz w:val="21"/>
          <w:szCs w:val="21"/>
          <w:highlight w:val="none"/>
        </w:rPr>
      </w:pPr>
    </w:p>
    <w:p w14:paraId="3FB06D66">
      <w:pPr>
        <w:spacing w:beforeLines="50" w:afterLines="100" w:line="440" w:lineRule="exact"/>
        <w:ind w:right="420"/>
        <w:jc w:val="center"/>
        <w:outlineLvl w:val="0"/>
        <w:rPr>
          <w:rFonts w:hint="eastAsia" w:ascii="宋体" w:hAnsi="宋体" w:eastAsia="宋体" w:cs="宋体"/>
          <w:color w:val="auto"/>
          <w:sz w:val="32"/>
          <w:szCs w:val="32"/>
          <w:highlight w:val="none"/>
        </w:rPr>
        <w:sectPr>
          <w:pgSz w:w="11907" w:h="16840"/>
          <w:pgMar w:top="1440" w:right="1440" w:bottom="1440" w:left="1797" w:header="851" w:footer="851" w:gutter="0"/>
          <w:pgNumType w:fmt="decimal"/>
          <w:cols w:space="720" w:num="1"/>
          <w:docGrid w:linePitch="312" w:charSpace="0"/>
        </w:sectPr>
      </w:pPr>
    </w:p>
    <w:p w14:paraId="32AE2D04">
      <w:pPr>
        <w:pStyle w:val="31"/>
        <w:jc w:val="both"/>
        <w:rPr>
          <w:rFonts w:hint="eastAsia" w:ascii="宋体" w:hAnsi="宋体" w:eastAsia="宋体" w:cs="宋体"/>
          <w:b/>
          <w:bCs/>
          <w:color w:val="auto"/>
          <w:sz w:val="36"/>
          <w:szCs w:val="22"/>
          <w:highlight w:val="none"/>
        </w:rPr>
      </w:pPr>
      <w:r>
        <w:rPr>
          <w:rFonts w:hint="eastAsia" w:ascii="宋体" w:hAnsi="宋体" w:eastAsia="宋体" w:cs="宋体"/>
          <w:b/>
          <w:bCs/>
          <w:color w:val="auto"/>
          <w:sz w:val="36"/>
          <w:szCs w:val="22"/>
          <w:highlight w:val="none"/>
          <w:lang w:val="en-US" w:eastAsia="zh-CN"/>
        </w:rPr>
        <w:t>5、</w:t>
      </w:r>
      <w:r>
        <w:rPr>
          <w:rFonts w:hint="eastAsia" w:ascii="宋体" w:hAnsi="宋体" w:eastAsia="宋体" w:cs="宋体"/>
          <w:b/>
          <w:bCs/>
          <w:color w:val="auto"/>
          <w:sz w:val="36"/>
          <w:szCs w:val="22"/>
          <w:highlight w:val="none"/>
        </w:rPr>
        <w:t>项目管理机构</w:t>
      </w:r>
    </w:p>
    <w:p w14:paraId="65B13B14">
      <w:pPr>
        <w:pStyle w:val="31"/>
        <w:jc w:val="center"/>
        <w:rPr>
          <w:rFonts w:hint="eastAsia" w:ascii="宋体" w:hAnsi="宋体" w:eastAsia="宋体" w:cs="宋体"/>
          <w:b/>
          <w:color w:val="auto"/>
          <w:sz w:val="28"/>
          <w:szCs w:val="28"/>
          <w:highlight w:val="none"/>
        </w:rPr>
      </w:pPr>
      <w:bookmarkStart w:id="55" w:name="_Toc251052184"/>
      <w:bookmarkStart w:id="56" w:name="_Toc173579005"/>
      <w:bookmarkStart w:id="57" w:name="_Toc153274947"/>
      <w:bookmarkStart w:id="58" w:name="_Toc172364025"/>
      <w:r>
        <w:rPr>
          <w:rFonts w:hint="eastAsia" w:ascii="宋体" w:hAnsi="宋体" w:eastAsia="宋体" w:cs="宋体"/>
          <w:b/>
          <w:bCs/>
          <w:color w:val="auto"/>
          <w:sz w:val="24"/>
          <w:szCs w:val="21"/>
          <w:highlight w:val="none"/>
          <w:lang w:val="en-US" w:eastAsia="zh-CN"/>
        </w:rPr>
        <w:t>1）</w:t>
      </w:r>
      <w:r>
        <w:rPr>
          <w:rFonts w:hint="eastAsia" w:ascii="宋体" w:hAnsi="宋体" w:eastAsia="宋体" w:cs="宋体"/>
          <w:b/>
          <w:color w:val="auto"/>
          <w:sz w:val="24"/>
          <w:szCs w:val="21"/>
          <w:highlight w:val="none"/>
        </w:rPr>
        <w:t>项目管理机构配备情况表</w:t>
      </w:r>
      <w:bookmarkEnd w:id="55"/>
      <w:bookmarkEnd w:id="56"/>
      <w:bookmarkEnd w:id="57"/>
      <w:bookmarkEnd w:id="58"/>
    </w:p>
    <w:p w14:paraId="109828EA">
      <w:pPr>
        <w:pStyle w:val="31"/>
        <w:rPr>
          <w:rFonts w:hint="eastAsia" w:ascii="宋体" w:hAnsi="宋体" w:eastAsia="宋体" w:cs="宋体"/>
          <w:color w:val="auto"/>
          <w:sz w:val="22"/>
          <w:szCs w:val="22"/>
          <w:highlight w:val="none"/>
          <w:u w:val="single"/>
        </w:rPr>
      </w:pPr>
    </w:p>
    <w:p w14:paraId="225D4329">
      <w:pPr>
        <w:pStyle w:val="31"/>
        <w:rPr>
          <w:rFonts w:hint="eastAsia" w:ascii="宋体" w:hAnsi="宋体" w:eastAsia="宋体" w:cs="宋体"/>
          <w:color w:val="auto"/>
          <w:sz w:val="22"/>
          <w:szCs w:val="22"/>
          <w:highlight w:val="none"/>
        </w:rPr>
      </w:pPr>
      <w:bookmarkStart w:id="59" w:name="_Toc251052185"/>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工程 </w:t>
      </w:r>
      <w:bookmarkEnd w:id="59"/>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6152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7E8FB04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拟在本项目工程任职</w:t>
            </w:r>
          </w:p>
        </w:tc>
        <w:tc>
          <w:tcPr>
            <w:tcW w:w="829" w:type="dxa"/>
            <w:vMerge w:val="restart"/>
            <w:vAlign w:val="center"/>
          </w:tcPr>
          <w:p w14:paraId="4D8852E3">
            <w:pPr>
              <w:ind w:left="223" w:hanging="222" w:hangingChars="106"/>
              <w:jc w:val="center"/>
              <w:rPr>
                <w:rFonts w:hint="eastAsia" w:ascii="宋体" w:hAnsi="宋体" w:eastAsia="宋体" w:cs="宋体"/>
                <w:color w:val="auto"/>
                <w:sz w:val="21"/>
                <w:szCs w:val="21"/>
                <w:highlight w:val="none"/>
              </w:rPr>
            </w:pPr>
            <w:bookmarkStart w:id="60" w:name="_Toc251052187"/>
            <w:r>
              <w:rPr>
                <w:rFonts w:hint="eastAsia" w:ascii="宋体" w:hAnsi="宋体" w:eastAsia="宋体" w:cs="宋体"/>
                <w:color w:val="auto"/>
                <w:sz w:val="21"/>
                <w:szCs w:val="21"/>
                <w:highlight w:val="none"/>
              </w:rPr>
              <w:t>姓名</w:t>
            </w:r>
            <w:bookmarkEnd w:id="60"/>
          </w:p>
        </w:tc>
        <w:tc>
          <w:tcPr>
            <w:tcW w:w="816" w:type="dxa"/>
            <w:vMerge w:val="restart"/>
            <w:vAlign w:val="center"/>
          </w:tcPr>
          <w:p w14:paraId="3E0EBCEC">
            <w:pPr>
              <w:ind w:left="223" w:hanging="222" w:hangingChars="106"/>
              <w:jc w:val="center"/>
              <w:rPr>
                <w:rFonts w:hint="eastAsia" w:ascii="宋体" w:hAnsi="宋体" w:eastAsia="宋体" w:cs="宋体"/>
                <w:color w:val="auto"/>
                <w:sz w:val="21"/>
                <w:szCs w:val="21"/>
                <w:highlight w:val="none"/>
              </w:rPr>
            </w:pPr>
            <w:bookmarkStart w:id="61" w:name="_Toc251052188"/>
            <w:r>
              <w:rPr>
                <w:rFonts w:hint="eastAsia" w:ascii="宋体" w:hAnsi="宋体" w:eastAsia="宋体" w:cs="宋体"/>
                <w:color w:val="auto"/>
                <w:sz w:val="21"/>
                <w:szCs w:val="21"/>
                <w:highlight w:val="none"/>
              </w:rPr>
              <w:t>职称</w:t>
            </w:r>
            <w:bookmarkEnd w:id="61"/>
          </w:p>
        </w:tc>
        <w:tc>
          <w:tcPr>
            <w:tcW w:w="4592" w:type="dxa"/>
            <w:gridSpan w:val="4"/>
            <w:vAlign w:val="center"/>
          </w:tcPr>
          <w:p w14:paraId="1DB72259">
            <w:pPr>
              <w:ind w:left="223" w:hanging="222" w:hangingChars="106"/>
              <w:jc w:val="center"/>
              <w:rPr>
                <w:rFonts w:hint="eastAsia" w:ascii="宋体" w:hAnsi="宋体" w:eastAsia="宋体" w:cs="宋体"/>
                <w:color w:val="auto"/>
                <w:sz w:val="21"/>
                <w:szCs w:val="21"/>
                <w:highlight w:val="none"/>
              </w:rPr>
            </w:pPr>
            <w:bookmarkStart w:id="62" w:name="_Toc251052189"/>
            <w:r>
              <w:rPr>
                <w:rFonts w:hint="eastAsia" w:ascii="宋体" w:hAnsi="宋体" w:eastAsia="宋体" w:cs="宋体"/>
                <w:color w:val="auto"/>
                <w:sz w:val="21"/>
                <w:szCs w:val="21"/>
                <w:highlight w:val="none"/>
              </w:rPr>
              <w:t>执业或职业资格证明</w:t>
            </w:r>
            <w:bookmarkEnd w:id="62"/>
          </w:p>
        </w:tc>
        <w:tc>
          <w:tcPr>
            <w:tcW w:w="2126" w:type="dxa"/>
            <w:gridSpan w:val="2"/>
            <w:vAlign w:val="center"/>
          </w:tcPr>
          <w:p w14:paraId="038E05A7">
            <w:pPr>
              <w:ind w:left="223" w:hanging="222" w:hangingChars="106"/>
              <w:jc w:val="center"/>
              <w:rPr>
                <w:rFonts w:hint="eastAsia" w:ascii="宋体" w:hAnsi="宋体" w:eastAsia="宋体" w:cs="宋体"/>
                <w:color w:val="auto"/>
                <w:sz w:val="21"/>
                <w:szCs w:val="21"/>
                <w:highlight w:val="none"/>
              </w:rPr>
            </w:pPr>
            <w:bookmarkStart w:id="63" w:name="_Toc251052190"/>
            <w:r>
              <w:rPr>
                <w:rFonts w:hint="eastAsia" w:ascii="宋体" w:hAnsi="宋体" w:eastAsia="宋体" w:cs="宋体"/>
                <w:color w:val="auto"/>
                <w:sz w:val="21"/>
                <w:szCs w:val="21"/>
                <w:highlight w:val="none"/>
              </w:rPr>
              <w:t>承担完工</w:t>
            </w:r>
            <w:bookmarkEnd w:id="63"/>
            <w:bookmarkStart w:id="64" w:name="_Toc251052191"/>
            <w:r>
              <w:rPr>
                <w:rFonts w:hint="eastAsia" w:ascii="宋体" w:hAnsi="宋体" w:eastAsia="宋体" w:cs="宋体"/>
                <w:color w:val="auto"/>
                <w:sz w:val="21"/>
                <w:szCs w:val="21"/>
                <w:highlight w:val="none"/>
              </w:rPr>
              <w:t>工程情况</w:t>
            </w:r>
            <w:bookmarkEnd w:id="64"/>
          </w:p>
        </w:tc>
      </w:tr>
      <w:tr w14:paraId="2F45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6C560465">
            <w:pPr>
              <w:ind w:left="223" w:hanging="222" w:hangingChars="106"/>
              <w:jc w:val="center"/>
              <w:rPr>
                <w:rFonts w:hint="eastAsia" w:ascii="宋体" w:hAnsi="宋体" w:eastAsia="宋体" w:cs="宋体"/>
                <w:color w:val="auto"/>
                <w:sz w:val="21"/>
                <w:szCs w:val="21"/>
                <w:highlight w:val="none"/>
              </w:rPr>
            </w:pPr>
          </w:p>
        </w:tc>
        <w:tc>
          <w:tcPr>
            <w:tcW w:w="829" w:type="dxa"/>
            <w:vMerge w:val="continue"/>
            <w:vAlign w:val="center"/>
          </w:tcPr>
          <w:p w14:paraId="7599527B">
            <w:pPr>
              <w:ind w:left="223" w:hanging="222" w:hangingChars="106"/>
              <w:jc w:val="center"/>
              <w:rPr>
                <w:rFonts w:hint="eastAsia" w:ascii="宋体" w:hAnsi="宋体" w:eastAsia="宋体" w:cs="宋体"/>
                <w:color w:val="auto"/>
                <w:sz w:val="21"/>
                <w:szCs w:val="21"/>
                <w:highlight w:val="none"/>
              </w:rPr>
            </w:pPr>
          </w:p>
        </w:tc>
        <w:tc>
          <w:tcPr>
            <w:tcW w:w="816" w:type="dxa"/>
            <w:vMerge w:val="continue"/>
            <w:vAlign w:val="center"/>
          </w:tcPr>
          <w:p w14:paraId="164076A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2B46715">
            <w:pPr>
              <w:ind w:left="223" w:hanging="222" w:hangingChars="106"/>
              <w:jc w:val="center"/>
              <w:rPr>
                <w:rFonts w:hint="eastAsia" w:ascii="宋体" w:hAnsi="宋体" w:eastAsia="宋体" w:cs="宋体"/>
                <w:color w:val="auto"/>
                <w:sz w:val="21"/>
                <w:szCs w:val="21"/>
                <w:highlight w:val="none"/>
              </w:rPr>
            </w:pPr>
            <w:bookmarkStart w:id="65" w:name="_Toc251052192"/>
            <w:r>
              <w:rPr>
                <w:rFonts w:hint="eastAsia" w:ascii="宋体" w:hAnsi="宋体" w:eastAsia="宋体" w:cs="宋体"/>
                <w:color w:val="auto"/>
                <w:sz w:val="21"/>
                <w:szCs w:val="21"/>
                <w:highlight w:val="none"/>
              </w:rPr>
              <w:t>证书名称</w:t>
            </w:r>
            <w:bookmarkEnd w:id="65"/>
          </w:p>
        </w:tc>
        <w:tc>
          <w:tcPr>
            <w:tcW w:w="1148" w:type="dxa"/>
            <w:vAlign w:val="center"/>
          </w:tcPr>
          <w:p w14:paraId="152144FA">
            <w:pPr>
              <w:ind w:left="223" w:hanging="222" w:hangingChars="106"/>
              <w:jc w:val="center"/>
              <w:rPr>
                <w:rFonts w:hint="eastAsia" w:ascii="宋体" w:hAnsi="宋体" w:eastAsia="宋体" w:cs="宋体"/>
                <w:color w:val="auto"/>
                <w:sz w:val="21"/>
                <w:szCs w:val="21"/>
                <w:highlight w:val="none"/>
              </w:rPr>
            </w:pPr>
            <w:bookmarkStart w:id="66" w:name="_Toc251052193"/>
            <w:r>
              <w:rPr>
                <w:rFonts w:hint="eastAsia" w:ascii="宋体" w:hAnsi="宋体" w:eastAsia="宋体" w:cs="宋体"/>
                <w:color w:val="auto"/>
                <w:sz w:val="21"/>
                <w:szCs w:val="21"/>
                <w:highlight w:val="none"/>
              </w:rPr>
              <w:t>级别</w:t>
            </w:r>
            <w:bookmarkEnd w:id="66"/>
          </w:p>
        </w:tc>
        <w:tc>
          <w:tcPr>
            <w:tcW w:w="1148" w:type="dxa"/>
            <w:vAlign w:val="center"/>
          </w:tcPr>
          <w:p w14:paraId="6B1F6163">
            <w:pPr>
              <w:ind w:left="223" w:hanging="222" w:hangingChars="106"/>
              <w:jc w:val="center"/>
              <w:rPr>
                <w:rFonts w:hint="eastAsia" w:ascii="宋体" w:hAnsi="宋体" w:eastAsia="宋体" w:cs="宋体"/>
                <w:color w:val="auto"/>
                <w:sz w:val="21"/>
                <w:szCs w:val="21"/>
                <w:highlight w:val="none"/>
              </w:rPr>
            </w:pPr>
            <w:bookmarkStart w:id="67" w:name="_Toc251052194"/>
            <w:r>
              <w:rPr>
                <w:rFonts w:hint="eastAsia" w:ascii="宋体" w:hAnsi="宋体" w:eastAsia="宋体" w:cs="宋体"/>
                <w:color w:val="auto"/>
                <w:sz w:val="21"/>
                <w:szCs w:val="21"/>
                <w:highlight w:val="none"/>
              </w:rPr>
              <w:t>证号</w:t>
            </w:r>
            <w:bookmarkEnd w:id="67"/>
          </w:p>
        </w:tc>
        <w:tc>
          <w:tcPr>
            <w:tcW w:w="1148" w:type="dxa"/>
            <w:vAlign w:val="center"/>
          </w:tcPr>
          <w:p w14:paraId="7DB138A1">
            <w:pPr>
              <w:ind w:left="223" w:hanging="222" w:hangingChars="106"/>
              <w:jc w:val="center"/>
              <w:rPr>
                <w:rFonts w:hint="eastAsia" w:ascii="宋体" w:hAnsi="宋体" w:eastAsia="宋体" w:cs="宋体"/>
                <w:color w:val="auto"/>
                <w:sz w:val="21"/>
                <w:szCs w:val="21"/>
                <w:highlight w:val="none"/>
              </w:rPr>
            </w:pPr>
            <w:bookmarkStart w:id="68" w:name="_Toc251052195"/>
            <w:r>
              <w:rPr>
                <w:rFonts w:hint="eastAsia" w:ascii="宋体" w:hAnsi="宋体" w:eastAsia="宋体" w:cs="宋体"/>
                <w:color w:val="auto"/>
                <w:sz w:val="21"/>
                <w:szCs w:val="21"/>
                <w:highlight w:val="none"/>
              </w:rPr>
              <w:t>专业</w:t>
            </w:r>
            <w:bookmarkEnd w:id="68"/>
          </w:p>
        </w:tc>
        <w:tc>
          <w:tcPr>
            <w:tcW w:w="850" w:type="dxa"/>
            <w:vAlign w:val="center"/>
          </w:tcPr>
          <w:p w14:paraId="0C27057C">
            <w:pPr>
              <w:ind w:left="223" w:hanging="222" w:hangingChars="106"/>
              <w:jc w:val="center"/>
              <w:rPr>
                <w:rFonts w:hint="eastAsia" w:ascii="宋体" w:hAnsi="宋体" w:eastAsia="宋体" w:cs="宋体"/>
                <w:color w:val="auto"/>
                <w:sz w:val="21"/>
                <w:szCs w:val="21"/>
                <w:highlight w:val="none"/>
              </w:rPr>
            </w:pPr>
            <w:bookmarkStart w:id="69" w:name="_Toc251052197"/>
            <w:r>
              <w:rPr>
                <w:rFonts w:hint="eastAsia" w:ascii="宋体" w:hAnsi="宋体" w:eastAsia="宋体" w:cs="宋体"/>
                <w:color w:val="auto"/>
                <w:sz w:val="21"/>
                <w:szCs w:val="21"/>
                <w:highlight w:val="none"/>
              </w:rPr>
              <w:t>项目数</w:t>
            </w:r>
            <w:bookmarkEnd w:id="69"/>
          </w:p>
        </w:tc>
        <w:tc>
          <w:tcPr>
            <w:tcW w:w="1276" w:type="dxa"/>
            <w:vAlign w:val="center"/>
          </w:tcPr>
          <w:p w14:paraId="0AA48CCF">
            <w:pPr>
              <w:ind w:left="223" w:hanging="222" w:hangingChars="106"/>
              <w:jc w:val="center"/>
              <w:rPr>
                <w:rFonts w:hint="eastAsia" w:ascii="宋体" w:hAnsi="宋体" w:eastAsia="宋体" w:cs="宋体"/>
                <w:color w:val="auto"/>
                <w:sz w:val="21"/>
                <w:szCs w:val="21"/>
                <w:highlight w:val="none"/>
              </w:rPr>
            </w:pPr>
            <w:bookmarkStart w:id="70" w:name="_Toc251052198"/>
            <w:r>
              <w:rPr>
                <w:rFonts w:hint="eastAsia" w:ascii="宋体" w:hAnsi="宋体" w:eastAsia="宋体" w:cs="宋体"/>
                <w:color w:val="auto"/>
                <w:sz w:val="21"/>
                <w:szCs w:val="21"/>
                <w:highlight w:val="none"/>
              </w:rPr>
              <w:t>主要项目</w:t>
            </w:r>
          </w:p>
          <w:p w14:paraId="3AF926BC">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bookmarkEnd w:id="70"/>
          </w:p>
        </w:tc>
      </w:tr>
      <w:tr w14:paraId="5CA0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BBADF0F">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项目经理</w:t>
            </w:r>
          </w:p>
        </w:tc>
        <w:tc>
          <w:tcPr>
            <w:tcW w:w="829" w:type="dxa"/>
            <w:vAlign w:val="center"/>
          </w:tcPr>
          <w:p w14:paraId="0A622C8F">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5F779DB">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4869E63F">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项目经理</w:t>
            </w:r>
          </w:p>
        </w:tc>
        <w:tc>
          <w:tcPr>
            <w:tcW w:w="1148" w:type="dxa"/>
            <w:vAlign w:val="center"/>
          </w:tcPr>
          <w:p w14:paraId="055FC05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4A5FDC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1AE7C8A6">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20466758">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652DCBE8">
            <w:pPr>
              <w:ind w:left="223" w:hanging="222" w:hangingChars="106"/>
              <w:jc w:val="center"/>
              <w:rPr>
                <w:rFonts w:hint="eastAsia" w:ascii="宋体" w:hAnsi="宋体" w:eastAsia="宋体" w:cs="宋体"/>
                <w:color w:val="auto"/>
                <w:sz w:val="21"/>
                <w:szCs w:val="21"/>
                <w:highlight w:val="none"/>
              </w:rPr>
            </w:pPr>
          </w:p>
        </w:tc>
      </w:tr>
      <w:tr w14:paraId="15C0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0CDDB38">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技术负责人（工程类专业工程师）</w:t>
            </w:r>
          </w:p>
        </w:tc>
        <w:tc>
          <w:tcPr>
            <w:tcW w:w="829" w:type="dxa"/>
            <w:vAlign w:val="center"/>
          </w:tcPr>
          <w:p w14:paraId="0E22354E">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39CB6C9F">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78F9CB8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总工</w:t>
            </w:r>
          </w:p>
        </w:tc>
        <w:tc>
          <w:tcPr>
            <w:tcW w:w="1148" w:type="dxa"/>
            <w:vAlign w:val="center"/>
          </w:tcPr>
          <w:p w14:paraId="7C08BB4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D08D9F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07A6D2FF">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26C5E85E">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787AC4AE">
            <w:pPr>
              <w:ind w:left="223" w:hanging="222" w:hangingChars="106"/>
              <w:jc w:val="center"/>
              <w:rPr>
                <w:rFonts w:hint="eastAsia" w:ascii="宋体" w:hAnsi="宋体" w:eastAsia="宋体" w:cs="宋体"/>
                <w:color w:val="auto"/>
                <w:sz w:val="21"/>
                <w:szCs w:val="21"/>
                <w:highlight w:val="none"/>
              </w:rPr>
            </w:pPr>
          </w:p>
        </w:tc>
      </w:tr>
      <w:tr w14:paraId="38A6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864E6D9">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829" w:type="dxa"/>
            <w:vAlign w:val="center"/>
          </w:tcPr>
          <w:p w14:paraId="5E20A21F">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7902DC6">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953050B">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0001BEB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8BC9F1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64928B8">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69076F49">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7F596DFC">
            <w:pPr>
              <w:ind w:left="223" w:hanging="222" w:hangingChars="106"/>
              <w:jc w:val="center"/>
              <w:rPr>
                <w:rFonts w:hint="eastAsia" w:ascii="宋体" w:hAnsi="宋体" w:eastAsia="宋体" w:cs="宋体"/>
                <w:color w:val="auto"/>
                <w:sz w:val="21"/>
                <w:szCs w:val="21"/>
                <w:highlight w:val="none"/>
              </w:rPr>
            </w:pPr>
          </w:p>
        </w:tc>
      </w:tr>
      <w:tr w14:paraId="607A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684BC3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2"/>
                <w:szCs w:val="22"/>
                <w:highlight w:val="none"/>
                <w:lang w:eastAsia="zh-CN"/>
              </w:rPr>
              <w:t>材料员</w:t>
            </w:r>
          </w:p>
        </w:tc>
        <w:tc>
          <w:tcPr>
            <w:tcW w:w="829" w:type="dxa"/>
            <w:vAlign w:val="center"/>
          </w:tcPr>
          <w:p w14:paraId="294979E8">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1A42CB83">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898139C">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19B525D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6D273899">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2B81043">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01293DB4">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2504C4AC">
            <w:pPr>
              <w:ind w:left="223" w:hanging="222" w:hangingChars="106"/>
              <w:jc w:val="center"/>
              <w:rPr>
                <w:rFonts w:hint="eastAsia" w:ascii="宋体" w:hAnsi="宋体" w:eastAsia="宋体" w:cs="宋体"/>
                <w:color w:val="auto"/>
                <w:sz w:val="21"/>
                <w:szCs w:val="21"/>
                <w:highlight w:val="none"/>
              </w:rPr>
            </w:pPr>
          </w:p>
        </w:tc>
      </w:tr>
      <w:tr w14:paraId="3A2A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6871F90A">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质量员</w:t>
            </w:r>
          </w:p>
        </w:tc>
        <w:tc>
          <w:tcPr>
            <w:tcW w:w="829" w:type="dxa"/>
            <w:vAlign w:val="center"/>
          </w:tcPr>
          <w:p w14:paraId="5B0E618B">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0FA9F0FF">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0CD16132">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6F0E2AF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FEFBC5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71112AE">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75003CB9">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07D6D605">
            <w:pPr>
              <w:ind w:left="223" w:hanging="222" w:hangingChars="106"/>
              <w:jc w:val="center"/>
              <w:rPr>
                <w:rFonts w:hint="eastAsia" w:ascii="宋体" w:hAnsi="宋体" w:eastAsia="宋体" w:cs="宋体"/>
                <w:color w:val="auto"/>
                <w:sz w:val="21"/>
                <w:szCs w:val="21"/>
                <w:highlight w:val="none"/>
              </w:rPr>
            </w:pPr>
          </w:p>
        </w:tc>
      </w:tr>
      <w:tr w14:paraId="076C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2679B152">
            <w:pPr>
              <w:pStyle w:val="28"/>
              <w:keepNext w:val="0"/>
              <w:keepLines w:val="0"/>
              <w:pageBreakBefore w:val="0"/>
              <w:kinsoku/>
              <w:wordWrap/>
              <w:overflowPunct/>
              <w:topLinePunct w:val="0"/>
              <w:bidi w:val="0"/>
              <w:adjustRightInd/>
              <w:snapToGrid/>
              <w:jc w:val="both"/>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施工员</w:t>
            </w:r>
          </w:p>
        </w:tc>
        <w:tc>
          <w:tcPr>
            <w:tcW w:w="829" w:type="dxa"/>
            <w:vAlign w:val="center"/>
          </w:tcPr>
          <w:p w14:paraId="521B0977">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570424EC">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4EF0E514">
            <w:pPr>
              <w:widowControl/>
              <w:jc w:val="center"/>
              <w:rPr>
                <w:rFonts w:hint="eastAsia" w:ascii="宋体" w:hAnsi="宋体" w:eastAsia="宋体" w:cs="宋体"/>
                <w:color w:val="auto"/>
                <w:kern w:val="2"/>
                <w:sz w:val="22"/>
                <w:szCs w:val="22"/>
                <w:highlight w:val="none"/>
                <w:lang w:val="en-US" w:eastAsia="zh-CN" w:bidi="ar-SA"/>
              </w:rPr>
            </w:pPr>
          </w:p>
        </w:tc>
        <w:tc>
          <w:tcPr>
            <w:tcW w:w="1148" w:type="dxa"/>
            <w:vAlign w:val="center"/>
          </w:tcPr>
          <w:p w14:paraId="440D5BFE">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352DE6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36E5E3D">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19909BEA">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673E5B8D">
            <w:pPr>
              <w:ind w:left="223" w:hanging="222" w:hangingChars="106"/>
              <w:jc w:val="center"/>
              <w:rPr>
                <w:rFonts w:hint="eastAsia" w:ascii="宋体" w:hAnsi="宋体" w:eastAsia="宋体" w:cs="宋体"/>
                <w:color w:val="auto"/>
                <w:sz w:val="21"/>
                <w:szCs w:val="21"/>
                <w:highlight w:val="none"/>
              </w:rPr>
            </w:pPr>
          </w:p>
        </w:tc>
      </w:tr>
      <w:tr w14:paraId="5A3C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31377B8D">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829" w:type="dxa"/>
            <w:vAlign w:val="center"/>
          </w:tcPr>
          <w:p w14:paraId="0CCAAC80">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3413D643">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191851C2">
            <w:pPr>
              <w:widowControl/>
              <w:jc w:val="center"/>
              <w:rPr>
                <w:rFonts w:hint="eastAsia" w:ascii="宋体" w:hAnsi="宋体" w:eastAsia="宋体" w:cs="宋体"/>
                <w:bCs/>
                <w:color w:val="auto"/>
                <w:sz w:val="22"/>
                <w:szCs w:val="22"/>
                <w:highlight w:val="green"/>
                <w:lang w:val="en-US" w:eastAsia="zh-CN"/>
              </w:rPr>
            </w:pPr>
          </w:p>
        </w:tc>
        <w:tc>
          <w:tcPr>
            <w:tcW w:w="1148" w:type="dxa"/>
            <w:vAlign w:val="center"/>
          </w:tcPr>
          <w:p w14:paraId="2407639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B1F82F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3EBE89A">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4A1A4D96">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345388C1">
            <w:pPr>
              <w:ind w:left="223" w:hanging="222" w:hangingChars="106"/>
              <w:jc w:val="center"/>
              <w:rPr>
                <w:rFonts w:hint="eastAsia" w:ascii="宋体" w:hAnsi="宋体" w:eastAsia="宋体" w:cs="宋体"/>
                <w:color w:val="auto"/>
                <w:sz w:val="21"/>
                <w:szCs w:val="21"/>
                <w:highlight w:val="none"/>
              </w:rPr>
            </w:pPr>
          </w:p>
        </w:tc>
      </w:tr>
      <w:tr w14:paraId="4C67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shd w:val="clear" w:color="auto" w:fill="auto"/>
            <w:vAlign w:val="center"/>
          </w:tcPr>
          <w:p w14:paraId="0C04E5E7">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829" w:type="dxa"/>
            <w:vAlign w:val="center"/>
          </w:tcPr>
          <w:p w14:paraId="6EED1B49">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70BD21B9">
            <w:pPr>
              <w:ind w:left="223" w:hanging="222" w:hangingChars="106"/>
              <w:jc w:val="center"/>
              <w:rPr>
                <w:rFonts w:hint="eastAsia" w:ascii="宋体" w:hAnsi="宋体" w:eastAsia="宋体" w:cs="宋体"/>
                <w:color w:val="auto"/>
                <w:sz w:val="21"/>
                <w:szCs w:val="21"/>
                <w:highlight w:val="none"/>
              </w:rPr>
            </w:pPr>
          </w:p>
        </w:tc>
        <w:tc>
          <w:tcPr>
            <w:tcW w:w="1148" w:type="dxa"/>
            <w:shd w:val="clear" w:color="auto" w:fill="auto"/>
            <w:vAlign w:val="center"/>
          </w:tcPr>
          <w:p w14:paraId="53EED165">
            <w:pPr>
              <w:widowControl/>
              <w:jc w:val="center"/>
              <w:rPr>
                <w:rFonts w:hint="eastAsia" w:ascii="宋体" w:hAnsi="宋体" w:eastAsia="宋体" w:cs="宋体"/>
                <w:bCs/>
                <w:color w:val="auto"/>
                <w:sz w:val="22"/>
                <w:szCs w:val="22"/>
                <w:highlight w:val="green"/>
                <w:lang w:val="en-US" w:eastAsia="zh-CN"/>
              </w:rPr>
            </w:pPr>
          </w:p>
        </w:tc>
        <w:tc>
          <w:tcPr>
            <w:tcW w:w="1148" w:type="dxa"/>
            <w:vAlign w:val="center"/>
          </w:tcPr>
          <w:p w14:paraId="4442EE35">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11B16192">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098248CC">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56BDF04E">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395C7249">
            <w:pPr>
              <w:ind w:left="223" w:hanging="222" w:hangingChars="106"/>
              <w:jc w:val="center"/>
              <w:rPr>
                <w:rFonts w:hint="eastAsia" w:ascii="宋体" w:hAnsi="宋体" w:eastAsia="宋体" w:cs="宋体"/>
                <w:color w:val="auto"/>
                <w:sz w:val="21"/>
                <w:szCs w:val="21"/>
                <w:highlight w:val="none"/>
              </w:rPr>
            </w:pPr>
          </w:p>
        </w:tc>
      </w:tr>
      <w:tr w14:paraId="6F48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29FAE01D">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en-US" w:eastAsia="zh-CN" w:bidi="zh-CN"/>
              </w:rPr>
            </w:pPr>
          </w:p>
        </w:tc>
        <w:tc>
          <w:tcPr>
            <w:tcW w:w="829" w:type="dxa"/>
            <w:vAlign w:val="center"/>
          </w:tcPr>
          <w:p w14:paraId="005572CF">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30CB99EF">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32AFCD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0B7A248E">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987F7A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6D5A6C0E">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1707F3A1">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18F45603">
            <w:pPr>
              <w:ind w:left="223" w:hanging="222" w:hangingChars="106"/>
              <w:jc w:val="center"/>
              <w:rPr>
                <w:rFonts w:hint="eastAsia" w:ascii="宋体" w:hAnsi="宋体" w:eastAsia="宋体" w:cs="宋体"/>
                <w:color w:val="auto"/>
                <w:sz w:val="21"/>
                <w:szCs w:val="21"/>
                <w:highlight w:val="none"/>
              </w:rPr>
            </w:pPr>
          </w:p>
        </w:tc>
      </w:tr>
      <w:tr w14:paraId="2F7C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46E6BF4">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733F9799">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1CA9D960">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93360EF">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33011EB4">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EE5B3F3">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6E04A1C">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4ABECD45">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4A51B50D">
            <w:pPr>
              <w:ind w:left="223" w:hanging="222" w:hangingChars="106"/>
              <w:jc w:val="center"/>
              <w:rPr>
                <w:rFonts w:hint="eastAsia" w:ascii="宋体" w:hAnsi="宋体" w:eastAsia="宋体" w:cs="宋体"/>
                <w:color w:val="auto"/>
                <w:sz w:val="21"/>
                <w:szCs w:val="21"/>
                <w:highlight w:val="none"/>
              </w:rPr>
            </w:pPr>
          </w:p>
        </w:tc>
      </w:tr>
      <w:tr w14:paraId="4F31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61218543">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p>
        </w:tc>
        <w:tc>
          <w:tcPr>
            <w:tcW w:w="829" w:type="dxa"/>
            <w:vAlign w:val="center"/>
          </w:tcPr>
          <w:p w14:paraId="3D0D330A">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7226ABE8">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B37A6A1">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5BB20EA">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6FA48914">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035EDE9">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5E26A1B4">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5152B505">
            <w:pPr>
              <w:ind w:left="223" w:hanging="222" w:hangingChars="106"/>
              <w:jc w:val="center"/>
              <w:rPr>
                <w:rFonts w:hint="eastAsia" w:ascii="宋体" w:hAnsi="宋体" w:eastAsia="宋体" w:cs="宋体"/>
                <w:color w:val="auto"/>
                <w:sz w:val="21"/>
                <w:szCs w:val="21"/>
                <w:highlight w:val="none"/>
              </w:rPr>
            </w:pPr>
          </w:p>
        </w:tc>
      </w:tr>
      <w:tr w14:paraId="61A2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52F3807">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29" w:type="dxa"/>
            <w:vAlign w:val="center"/>
          </w:tcPr>
          <w:p w14:paraId="17438BBB">
            <w:pPr>
              <w:ind w:left="223" w:hanging="222" w:hangingChars="106"/>
              <w:jc w:val="center"/>
              <w:rPr>
                <w:rFonts w:hint="eastAsia" w:ascii="宋体" w:hAnsi="宋体" w:eastAsia="宋体" w:cs="宋体"/>
                <w:color w:val="auto"/>
                <w:sz w:val="21"/>
                <w:szCs w:val="21"/>
                <w:highlight w:val="none"/>
              </w:rPr>
            </w:pPr>
          </w:p>
        </w:tc>
        <w:tc>
          <w:tcPr>
            <w:tcW w:w="816" w:type="dxa"/>
            <w:vAlign w:val="center"/>
          </w:tcPr>
          <w:p w14:paraId="1B2F1BF7">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E7AEA3D">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5E50C3A3">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7ACF2EF4">
            <w:pPr>
              <w:ind w:left="223" w:hanging="222" w:hangingChars="106"/>
              <w:jc w:val="center"/>
              <w:rPr>
                <w:rFonts w:hint="eastAsia" w:ascii="宋体" w:hAnsi="宋体" w:eastAsia="宋体" w:cs="宋体"/>
                <w:color w:val="auto"/>
                <w:sz w:val="21"/>
                <w:szCs w:val="21"/>
                <w:highlight w:val="none"/>
              </w:rPr>
            </w:pPr>
          </w:p>
        </w:tc>
        <w:tc>
          <w:tcPr>
            <w:tcW w:w="1148" w:type="dxa"/>
            <w:vAlign w:val="center"/>
          </w:tcPr>
          <w:p w14:paraId="4BD25AEC">
            <w:pPr>
              <w:ind w:left="223" w:hanging="222" w:hangingChars="106"/>
              <w:jc w:val="center"/>
              <w:rPr>
                <w:rFonts w:hint="eastAsia" w:ascii="宋体" w:hAnsi="宋体" w:eastAsia="宋体" w:cs="宋体"/>
                <w:color w:val="auto"/>
                <w:sz w:val="21"/>
                <w:szCs w:val="21"/>
                <w:highlight w:val="none"/>
              </w:rPr>
            </w:pPr>
          </w:p>
        </w:tc>
        <w:tc>
          <w:tcPr>
            <w:tcW w:w="850" w:type="dxa"/>
            <w:vAlign w:val="center"/>
          </w:tcPr>
          <w:p w14:paraId="65138A64">
            <w:pPr>
              <w:ind w:left="223" w:hanging="222" w:hangingChars="106"/>
              <w:jc w:val="center"/>
              <w:rPr>
                <w:rFonts w:hint="eastAsia" w:ascii="宋体" w:hAnsi="宋体" w:eastAsia="宋体" w:cs="宋体"/>
                <w:color w:val="auto"/>
                <w:sz w:val="21"/>
                <w:szCs w:val="21"/>
                <w:highlight w:val="none"/>
              </w:rPr>
            </w:pPr>
          </w:p>
        </w:tc>
        <w:tc>
          <w:tcPr>
            <w:tcW w:w="1276" w:type="dxa"/>
            <w:vAlign w:val="center"/>
          </w:tcPr>
          <w:p w14:paraId="146E933D">
            <w:pPr>
              <w:ind w:left="223" w:hanging="222" w:hangingChars="106"/>
              <w:jc w:val="center"/>
              <w:rPr>
                <w:rFonts w:hint="eastAsia" w:ascii="宋体" w:hAnsi="宋体" w:eastAsia="宋体" w:cs="宋体"/>
                <w:color w:val="auto"/>
                <w:sz w:val="21"/>
                <w:szCs w:val="21"/>
                <w:highlight w:val="none"/>
              </w:rPr>
            </w:pPr>
          </w:p>
        </w:tc>
      </w:tr>
      <w:tr w14:paraId="15F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CF15465">
            <w:pPr>
              <w:spacing w:line="360" w:lineRule="auto"/>
              <w:rPr>
                <w:rFonts w:hint="eastAsia" w:ascii="宋体" w:hAnsi="宋体" w:eastAsia="宋体" w:cs="宋体"/>
                <w:color w:val="auto"/>
                <w:sz w:val="21"/>
                <w:szCs w:val="22"/>
                <w:highlight w:val="none"/>
              </w:rPr>
            </w:pPr>
            <w:bookmarkStart w:id="71" w:name="_Toc251052199"/>
            <w:r>
              <w:rPr>
                <w:rFonts w:hint="eastAsia" w:ascii="宋体" w:hAnsi="宋体" w:eastAsia="宋体" w:cs="宋体"/>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71"/>
          </w:p>
        </w:tc>
      </w:tr>
    </w:tbl>
    <w:p w14:paraId="466D65E0">
      <w:pPr>
        <w:tabs>
          <w:tab w:val="left" w:pos="0"/>
        </w:tabs>
        <w:spacing w:line="360" w:lineRule="auto"/>
        <w:ind w:right="-210"/>
        <w:rPr>
          <w:rFonts w:hint="eastAsia" w:ascii="宋体" w:hAnsi="宋体" w:eastAsia="宋体" w:cs="宋体"/>
          <w:color w:val="auto"/>
          <w:sz w:val="21"/>
          <w:szCs w:val="21"/>
          <w:highlight w:val="none"/>
        </w:rPr>
      </w:pPr>
    </w:p>
    <w:p w14:paraId="3AA945D8">
      <w:pPr>
        <w:spacing w:line="360" w:lineRule="auto"/>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w:t>
      </w:r>
      <w:r>
        <w:rPr>
          <w:rFonts w:hint="eastAsia" w:ascii="宋体" w:hAnsi="宋体" w:eastAsia="宋体" w:cs="宋体"/>
          <w:color w:val="auto"/>
          <w:sz w:val="21"/>
          <w:szCs w:val="21"/>
          <w:highlight w:val="none"/>
        </w:rPr>
        <w:t>备注：附以上各岗位人员资格证件等相关证明材料的复印件，以及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认为需要增加的其他证明材料复印件，以上复印件均须加盖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14:paraId="1E04C83D">
      <w:pPr>
        <w:spacing w:line="360" w:lineRule="auto"/>
        <w:rPr>
          <w:rFonts w:hint="eastAsia" w:ascii="宋体" w:hAnsi="宋体" w:eastAsia="宋体" w:cs="宋体"/>
          <w:color w:val="auto"/>
          <w:sz w:val="21"/>
          <w:szCs w:val="21"/>
          <w:highlight w:val="none"/>
        </w:rPr>
      </w:pPr>
    </w:p>
    <w:p w14:paraId="19A63ED1">
      <w:pPr>
        <w:tabs>
          <w:tab w:val="left" w:pos="0"/>
        </w:tabs>
        <w:spacing w:line="360" w:lineRule="auto"/>
        <w:ind w:right="-210"/>
        <w:rPr>
          <w:rFonts w:hint="eastAsia" w:ascii="宋体" w:hAnsi="宋体" w:eastAsia="宋体" w:cs="宋体"/>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2C8EDCF0">
      <w:pPr>
        <w:bidi w:val="0"/>
        <w:jc w:val="center"/>
        <w:rPr>
          <w:rFonts w:hint="eastAsia" w:ascii="宋体" w:hAnsi="宋体" w:eastAsia="宋体" w:cs="宋体"/>
          <w:b/>
          <w:bCs/>
          <w:color w:val="auto"/>
          <w:sz w:val="24"/>
          <w:szCs w:val="24"/>
          <w:highlight w:val="none"/>
        </w:rPr>
      </w:pPr>
      <w:bookmarkStart w:id="72" w:name="_Toc251052200"/>
      <w:bookmarkStart w:id="73" w:name="_Toc7001"/>
      <w:bookmarkStart w:id="74" w:name="_Toc172364026"/>
      <w:bookmarkStart w:id="75" w:name="_Toc389065364"/>
      <w:bookmarkStart w:id="76" w:name="_Toc173579006"/>
      <w:bookmarkStart w:id="77" w:name="_Toc153274948"/>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项目经理（注册建造师）简历表</w:t>
      </w:r>
      <w:bookmarkEnd w:id="72"/>
      <w:bookmarkEnd w:id="73"/>
      <w:bookmarkEnd w:id="74"/>
      <w:bookmarkEnd w:id="75"/>
      <w:bookmarkEnd w:id="76"/>
      <w:bookmarkEnd w:id="77"/>
    </w:p>
    <w:p w14:paraId="6985E60C">
      <w:pPr>
        <w:pStyle w:val="31"/>
        <w:rPr>
          <w:rFonts w:hint="eastAsia" w:ascii="宋体" w:hAnsi="宋体" w:eastAsia="宋体" w:cs="宋体"/>
          <w:color w:val="auto"/>
          <w:sz w:val="22"/>
          <w:szCs w:val="22"/>
          <w:highlight w:val="none"/>
          <w:u w:val="single"/>
        </w:rPr>
      </w:pPr>
    </w:p>
    <w:p w14:paraId="06F07DBA">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7B5C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5BE87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1454F2AF">
            <w:pPr>
              <w:jc w:val="center"/>
              <w:rPr>
                <w:rFonts w:hint="eastAsia" w:ascii="宋体" w:hAnsi="宋体" w:eastAsia="宋体" w:cs="宋体"/>
                <w:color w:val="auto"/>
                <w:sz w:val="21"/>
                <w:szCs w:val="21"/>
                <w:highlight w:val="none"/>
              </w:rPr>
            </w:pPr>
          </w:p>
        </w:tc>
        <w:tc>
          <w:tcPr>
            <w:tcW w:w="1893" w:type="dxa"/>
            <w:gridSpan w:val="2"/>
            <w:vAlign w:val="center"/>
          </w:tcPr>
          <w:p w14:paraId="4CF770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528D78CE">
            <w:pPr>
              <w:jc w:val="center"/>
              <w:rPr>
                <w:rFonts w:hint="eastAsia" w:ascii="宋体" w:hAnsi="宋体" w:eastAsia="宋体" w:cs="宋体"/>
                <w:color w:val="auto"/>
                <w:sz w:val="21"/>
                <w:szCs w:val="21"/>
                <w:highlight w:val="none"/>
              </w:rPr>
            </w:pPr>
          </w:p>
        </w:tc>
        <w:tc>
          <w:tcPr>
            <w:tcW w:w="1108" w:type="dxa"/>
            <w:gridSpan w:val="2"/>
            <w:vAlign w:val="center"/>
          </w:tcPr>
          <w:p w14:paraId="2A7807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7C064E46">
            <w:pPr>
              <w:jc w:val="center"/>
              <w:rPr>
                <w:rFonts w:hint="eastAsia" w:ascii="宋体" w:hAnsi="宋体" w:eastAsia="宋体" w:cs="宋体"/>
                <w:color w:val="auto"/>
                <w:sz w:val="21"/>
                <w:szCs w:val="21"/>
                <w:highlight w:val="none"/>
              </w:rPr>
            </w:pPr>
          </w:p>
        </w:tc>
      </w:tr>
      <w:tr w14:paraId="5C03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10C31D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3F8ECB84">
            <w:pPr>
              <w:jc w:val="center"/>
              <w:rPr>
                <w:rFonts w:hint="eastAsia" w:ascii="宋体" w:hAnsi="宋体" w:eastAsia="宋体" w:cs="宋体"/>
                <w:color w:val="auto"/>
                <w:sz w:val="21"/>
                <w:szCs w:val="21"/>
                <w:highlight w:val="none"/>
              </w:rPr>
            </w:pPr>
          </w:p>
        </w:tc>
        <w:tc>
          <w:tcPr>
            <w:tcW w:w="1893" w:type="dxa"/>
            <w:gridSpan w:val="2"/>
            <w:vAlign w:val="center"/>
          </w:tcPr>
          <w:p w14:paraId="3D0E7A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0CCF4C26">
            <w:pPr>
              <w:jc w:val="center"/>
              <w:rPr>
                <w:rFonts w:hint="eastAsia" w:ascii="宋体" w:hAnsi="宋体" w:eastAsia="宋体" w:cs="宋体"/>
                <w:color w:val="auto"/>
                <w:sz w:val="21"/>
                <w:szCs w:val="21"/>
                <w:highlight w:val="none"/>
              </w:rPr>
            </w:pPr>
          </w:p>
        </w:tc>
        <w:tc>
          <w:tcPr>
            <w:tcW w:w="1108" w:type="dxa"/>
            <w:gridSpan w:val="2"/>
            <w:vAlign w:val="center"/>
          </w:tcPr>
          <w:p w14:paraId="79625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09046F32">
            <w:pPr>
              <w:jc w:val="center"/>
              <w:rPr>
                <w:rFonts w:hint="eastAsia" w:ascii="宋体" w:hAnsi="宋体" w:eastAsia="宋体" w:cs="宋体"/>
                <w:color w:val="auto"/>
                <w:sz w:val="21"/>
                <w:szCs w:val="21"/>
                <w:highlight w:val="none"/>
              </w:rPr>
            </w:pPr>
          </w:p>
        </w:tc>
      </w:tr>
      <w:tr w14:paraId="10F3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0D934A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4FC03D98">
            <w:pPr>
              <w:jc w:val="center"/>
              <w:rPr>
                <w:rFonts w:hint="eastAsia" w:ascii="宋体" w:hAnsi="宋体" w:eastAsia="宋体" w:cs="宋体"/>
                <w:color w:val="auto"/>
                <w:sz w:val="21"/>
                <w:szCs w:val="21"/>
                <w:highlight w:val="none"/>
              </w:rPr>
            </w:pPr>
          </w:p>
        </w:tc>
        <w:tc>
          <w:tcPr>
            <w:tcW w:w="2693" w:type="dxa"/>
            <w:gridSpan w:val="4"/>
            <w:vAlign w:val="center"/>
          </w:tcPr>
          <w:p w14:paraId="55A06E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担任项目经理年限</w:t>
            </w:r>
          </w:p>
        </w:tc>
        <w:tc>
          <w:tcPr>
            <w:tcW w:w="1276" w:type="dxa"/>
            <w:vAlign w:val="center"/>
          </w:tcPr>
          <w:p w14:paraId="5F203BA3">
            <w:pPr>
              <w:jc w:val="center"/>
              <w:rPr>
                <w:rFonts w:hint="eastAsia" w:ascii="宋体" w:hAnsi="宋体" w:eastAsia="宋体" w:cs="宋体"/>
                <w:color w:val="auto"/>
                <w:sz w:val="21"/>
                <w:szCs w:val="21"/>
                <w:highlight w:val="none"/>
              </w:rPr>
            </w:pPr>
          </w:p>
        </w:tc>
      </w:tr>
      <w:tr w14:paraId="045E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2057A43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建造师注册编号和安全生产考核合格证编号</w:t>
            </w:r>
          </w:p>
        </w:tc>
        <w:tc>
          <w:tcPr>
            <w:tcW w:w="5862" w:type="dxa"/>
            <w:gridSpan w:val="7"/>
            <w:vAlign w:val="center"/>
          </w:tcPr>
          <w:p w14:paraId="52A3A55D">
            <w:pPr>
              <w:jc w:val="center"/>
              <w:rPr>
                <w:rFonts w:hint="eastAsia" w:ascii="宋体" w:hAnsi="宋体" w:eastAsia="宋体" w:cs="宋体"/>
                <w:color w:val="auto"/>
                <w:sz w:val="21"/>
                <w:szCs w:val="21"/>
                <w:highlight w:val="none"/>
              </w:rPr>
            </w:pPr>
          </w:p>
        </w:tc>
      </w:tr>
      <w:tr w14:paraId="77F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1E6971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099A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11737A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477D3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7B7614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2B421F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2DF8AA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1C04F6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2A43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4262F874">
            <w:pPr>
              <w:jc w:val="center"/>
              <w:rPr>
                <w:rFonts w:hint="eastAsia" w:ascii="宋体" w:hAnsi="宋体" w:eastAsia="宋体" w:cs="宋体"/>
                <w:color w:val="auto"/>
                <w:sz w:val="21"/>
                <w:szCs w:val="21"/>
                <w:highlight w:val="none"/>
              </w:rPr>
            </w:pPr>
          </w:p>
        </w:tc>
        <w:tc>
          <w:tcPr>
            <w:tcW w:w="1548" w:type="dxa"/>
            <w:vAlign w:val="center"/>
          </w:tcPr>
          <w:p w14:paraId="612F8FCE">
            <w:pPr>
              <w:jc w:val="center"/>
              <w:rPr>
                <w:rFonts w:hint="eastAsia" w:ascii="宋体" w:hAnsi="宋体" w:eastAsia="宋体" w:cs="宋体"/>
                <w:color w:val="auto"/>
                <w:sz w:val="21"/>
                <w:szCs w:val="21"/>
                <w:highlight w:val="none"/>
              </w:rPr>
            </w:pPr>
          </w:p>
        </w:tc>
        <w:tc>
          <w:tcPr>
            <w:tcW w:w="1547" w:type="dxa"/>
            <w:gridSpan w:val="2"/>
            <w:vAlign w:val="center"/>
          </w:tcPr>
          <w:p w14:paraId="37DAC304">
            <w:pPr>
              <w:jc w:val="center"/>
              <w:rPr>
                <w:rFonts w:hint="eastAsia" w:ascii="宋体" w:hAnsi="宋体" w:eastAsia="宋体" w:cs="宋体"/>
                <w:color w:val="auto"/>
                <w:sz w:val="21"/>
                <w:szCs w:val="21"/>
                <w:highlight w:val="none"/>
              </w:rPr>
            </w:pPr>
          </w:p>
        </w:tc>
        <w:tc>
          <w:tcPr>
            <w:tcW w:w="1548" w:type="dxa"/>
            <w:gridSpan w:val="2"/>
            <w:vAlign w:val="center"/>
          </w:tcPr>
          <w:p w14:paraId="7179B5AF">
            <w:pPr>
              <w:jc w:val="center"/>
              <w:rPr>
                <w:rFonts w:hint="eastAsia" w:ascii="宋体" w:hAnsi="宋体" w:eastAsia="宋体" w:cs="宋体"/>
                <w:color w:val="auto"/>
                <w:sz w:val="21"/>
                <w:szCs w:val="21"/>
                <w:highlight w:val="none"/>
              </w:rPr>
            </w:pPr>
          </w:p>
        </w:tc>
        <w:tc>
          <w:tcPr>
            <w:tcW w:w="1547" w:type="dxa"/>
            <w:gridSpan w:val="2"/>
            <w:vAlign w:val="center"/>
          </w:tcPr>
          <w:p w14:paraId="591448DE">
            <w:pPr>
              <w:jc w:val="center"/>
              <w:rPr>
                <w:rFonts w:hint="eastAsia" w:ascii="宋体" w:hAnsi="宋体" w:eastAsia="宋体" w:cs="宋体"/>
                <w:color w:val="auto"/>
                <w:sz w:val="21"/>
                <w:szCs w:val="21"/>
                <w:highlight w:val="none"/>
              </w:rPr>
            </w:pPr>
          </w:p>
        </w:tc>
        <w:tc>
          <w:tcPr>
            <w:tcW w:w="1548" w:type="dxa"/>
            <w:gridSpan w:val="2"/>
            <w:vAlign w:val="center"/>
          </w:tcPr>
          <w:p w14:paraId="338C3614">
            <w:pPr>
              <w:jc w:val="center"/>
              <w:rPr>
                <w:rFonts w:hint="eastAsia" w:ascii="宋体" w:hAnsi="宋体" w:eastAsia="宋体" w:cs="宋体"/>
                <w:color w:val="auto"/>
                <w:sz w:val="21"/>
                <w:szCs w:val="21"/>
                <w:highlight w:val="none"/>
              </w:rPr>
            </w:pPr>
          </w:p>
        </w:tc>
      </w:tr>
      <w:tr w14:paraId="25FD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E2D593A">
            <w:pPr>
              <w:jc w:val="center"/>
              <w:rPr>
                <w:rFonts w:hint="eastAsia" w:ascii="宋体" w:hAnsi="宋体" w:eastAsia="宋体" w:cs="宋体"/>
                <w:color w:val="auto"/>
                <w:sz w:val="21"/>
                <w:szCs w:val="21"/>
                <w:highlight w:val="none"/>
              </w:rPr>
            </w:pPr>
          </w:p>
        </w:tc>
        <w:tc>
          <w:tcPr>
            <w:tcW w:w="1548" w:type="dxa"/>
            <w:vAlign w:val="center"/>
          </w:tcPr>
          <w:p w14:paraId="463F5EB3">
            <w:pPr>
              <w:jc w:val="center"/>
              <w:rPr>
                <w:rFonts w:hint="eastAsia" w:ascii="宋体" w:hAnsi="宋体" w:eastAsia="宋体" w:cs="宋体"/>
                <w:color w:val="auto"/>
                <w:sz w:val="21"/>
                <w:szCs w:val="21"/>
                <w:highlight w:val="none"/>
              </w:rPr>
            </w:pPr>
          </w:p>
        </w:tc>
        <w:tc>
          <w:tcPr>
            <w:tcW w:w="1547" w:type="dxa"/>
            <w:gridSpan w:val="2"/>
            <w:vAlign w:val="center"/>
          </w:tcPr>
          <w:p w14:paraId="46AAB417">
            <w:pPr>
              <w:jc w:val="center"/>
              <w:rPr>
                <w:rFonts w:hint="eastAsia" w:ascii="宋体" w:hAnsi="宋体" w:eastAsia="宋体" w:cs="宋体"/>
                <w:color w:val="auto"/>
                <w:sz w:val="21"/>
                <w:szCs w:val="21"/>
                <w:highlight w:val="none"/>
              </w:rPr>
            </w:pPr>
          </w:p>
        </w:tc>
        <w:tc>
          <w:tcPr>
            <w:tcW w:w="1548" w:type="dxa"/>
            <w:gridSpan w:val="2"/>
            <w:vAlign w:val="center"/>
          </w:tcPr>
          <w:p w14:paraId="36C0B4A9">
            <w:pPr>
              <w:jc w:val="center"/>
              <w:rPr>
                <w:rFonts w:hint="eastAsia" w:ascii="宋体" w:hAnsi="宋体" w:eastAsia="宋体" w:cs="宋体"/>
                <w:color w:val="auto"/>
                <w:sz w:val="21"/>
                <w:szCs w:val="21"/>
                <w:highlight w:val="none"/>
              </w:rPr>
            </w:pPr>
          </w:p>
        </w:tc>
        <w:tc>
          <w:tcPr>
            <w:tcW w:w="1547" w:type="dxa"/>
            <w:gridSpan w:val="2"/>
            <w:vAlign w:val="center"/>
          </w:tcPr>
          <w:p w14:paraId="3BFD7CE2">
            <w:pPr>
              <w:jc w:val="center"/>
              <w:rPr>
                <w:rFonts w:hint="eastAsia" w:ascii="宋体" w:hAnsi="宋体" w:eastAsia="宋体" w:cs="宋体"/>
                <w:color w:val="auto"/>
                <w:sz w:val="21"/>
                <w:szCs w:val="21"/>
                <w:highlight w:val="none"/>
              </w:rPr>
            </w:pPr>
          </w:p>
        </w:tc>
        <w:tc>
          <w:tcPr>
            <w:tcW w:w="1548" w:type="dxa"/>
            <w:gridSpan w:val="2"/>
            <w:vAlign w:val="center"/>
          </w:tcPr>
          <w:p w14:paraId="2CDD9D70">
            <w:pPr>
              <w:jc w:val="center"/>
              <w:rPr>
                <w:rFonts w:hint="eastAsia" w:ascii="宋体" w:hAnsi="宋体" w:eastAsia="宋体" w:cs="宋体"/>
                <w:color w:val="auto"/>
                <w:sz w:val="21"/>
                <w:szCs w:val="21"/>
                <w:highlight w:val="none"/>
              </w:rPr>
            </w:pPr>
          </w:p>
        </w:tc>
      </w:tr>
      <w:tr w14:paraId="1029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04BB92F">
            <w:pPr>
              <w:jc w:val="center"/>
              <w:rPr>
                <w:rFonts w:hint="eastAsia" w:ascii="宋体" w:hAnsi="宋体" w:eastAsia="宋体" w:cs="宋体"/>
                <w:color w:val="auto"/>
                <w:sz w:val="21"/>
                <w:szCs w:val="21"/>
                <w:highlight w:val="none"/>
              </w:rPr>
            </w:pPr>
          </w:p>
        </w:tc>
        <w:tc>
          <w:tcPr>
            <w:tcW w:w="1548" w:type="dxa"/>
            <w:vAlign w:val="center"/>
          </w:tcPr>
          <w:p w14:paraId="60E07EE1">
            <w:pPr>
              <w:jc w:val="center"/>
              <w:rPr>
                <w:rFonts w:hint="eastAsia" w:ascii="宋体" w:hAnsi="宋体" w:eastAsia="宋体" w:cs="宋体"/>
                <w:color w:val="auto"/>
                <w:sz w:val="21"/>
                <w:szCs w:val="21"/>
                <w:highlight w:val="none"/>
              </w:rPr>
            </w:pPr>
          </w:p>
        </w:tc>
        <w:tc>
          <w:tcPr>
            <w:tcW w:w="1547" w:type="dxa"/>
            <w:gridSpan w:val="2"/>
            <w:vAlign w:val="center"/>
          </w:tcPr>
          <w:p w14:paraId="0CFC7FAF">
            <w:pPr>
              <w:jc w:val="center"/>
              <w:rPr>
                <w:rFonts w:hint="eastAsia" w:ascii="宋体" w:hAnsi="宋体" w:eastAsia="宋体" w:cs="宋体"/>
                <w:color w:val="auto"/>
                <w:sz w:val="21"/>
                <w:szCs w:val="21"/>
                <w:highlight w:val="none"/>
              </w:rPr>
            </w:pPr>
          </w:p>
        </w:tc>
        <w:tc>
          <w:tcPr>
            <w:tcW w:w="1548" w:type="dxa"/>
            <w:gridSpan w:val="2"/>
            <w:vAlign w:val="center"/>
          </w:tcPr>
          <w:p w14:paraId="3C4F95B7">
            <w:pPr>
              <w:jc w:val="center"/>
              <w:rPr>
                <w:rFonts w:hint="eastAsia" w:ascii="宋体" w:hAnsi="宋体" w:eastAsia="宋体" w:cs="宋体"/>
                <w:color w:val="auto"/>
                <w:sz w:val="21"/>
                <w:szCs w:val="21"/>
                <w:highlight w:val="none"/>
              </w:rPr>
            </w:pPr>
          </w:p>
        </w:tc>
        <w:tc>
          <w:tcPr>
            <w:tcW w:w="1547" w:type="dxa"/>
            <w:gridSpan w:val="2"/>
            <w:vAlign w:val="center"/>
          </w:tcPr>
          <w:p w14:paraId="155F9DE5">
            <w:pPr>
              <w:jc w:val="center"/>
              <w:rPr>
                <w:rFonts w:hint="eastAsia" w:ascii="宋体" w:hAnsi="宋体" w:eastAsia="宋体" w:cs="宋体"/>
                <w:color w:val="auto"/>
                <w:sz w:val="21"/>
                <w:szCs w:val="21"/>
                <w:highlight w:val="none"/>
              </w:rPr>
            </w:pPr>
          </w:p>
        </w:tc>
        <w:tc>
          <w:tcPr>
            <w:tcW w:w="1548" w:type="dxa"/>
            <w:gridSpan w:val="2"/>
            <w:vAlign w:val="center"/>
          </w:tcPr>
          <w:p w14:paraId="0833CA76">
            <w:pPr>
              <w:jc w:val="center"/>
              <w:rPr>
                <w:rFonts w:hint="eastAsia" w:ascii="宋体" w:hAnsi="宋体" w:eastAsia="宋体" w:cs="宋体"/>
                <w:color w:val="auto"/>
                <w:sz w:val="21"/>
                <w:szCs w:val="21"/>
                <w:highlight w:val="none"/>
              </w:rPr>
            </w:pPr>
          </w:p>
        </w:tc>
      </w:tr>
      <w:tr w14:paraId="5BA3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3C73872E">
            <w:pPr>
              <w:jc w:val="center"/>
              <w:rPr>
                <w:rFonts w:hint="eastAsia" w:ascii="宋体" w:hAnsi="宋体" w:eastAsia="宋体" w:cs="宋体"/>
                <w:color w:val="auto"/>
                <w:sz w:val="21"/>
                <w:szCs w:val="21"/>
                <w:highlight w:val="none"/>
              </w:rPr>
            </w:pPr>
          </w:p>
        </w:tc>
        <w:tc>
          <w:tcPr>
            <w:tcW w:w="1548" w:type="dxa"/>
            <w:vAlign w:val="center"/>
          </w:tcPr>
          <w:p w14:paraId="75EEB5EE">
            <w:pPr>
              <w:jc w:val="center"/>
              <w:rPr>
                <w:rFonts w:hint="eastAsia" w:ascii="宋体" w:hAnsi="宋体" w:eastAsia="宋体" w:cs="宋体"/>
                <w:color w:val="auto"/>
                <w:sz w:val="21"/>
                <w:szCs w:val="21"/>
                <w:highlight w:val="none"/>
              </w:rPr>
            </w:pPr>
          </w:p>
        </w:tc>
        <w:tc>
          <w:tcPr>
            <w:tcW w:w="1547" w:type="dxa"/>
            <w:gridSpan w:val="2"/>
            <w:vAlign w:val="center"/>
          </w:tcPr>
          <w:p w14:paraId="61D4432A">
            <w:pPr>
              <w:jc w:val="center"/>
              <w:rPr>
                <w:rFonts w:hint="eastAsia" w:ascii="宋体" w:hAnsi="宋体" w:eastAsia="宋体" w:cs="宋体"/>
                <w:color w:val="auto"/>
                <w:sz w:val="21"/>
                <w:szCs w:val="21"/>
                <w:highlight w:val="none"/>
              </w:rPr>
            </w:pPr>
          </w:p>
        </w:tc>
        <w:tc>
          <w:tcPr>
            <w:tcW w:w="1548" w:type="dxa"/>
            <w:gridSpan w:val="2"/>
            <w:vAlign w:val="center"/>
          </w:tcPr>
          <w:p w14:paraId="00072657">
            <w:pPr>
              <w:jc w:val="center"/>
              <w:rPr>
                <w:rFonts w:hint="eastAsia" w:ascii="宋体" w:hAnsi="宋体" w:eastAsia="宋体" w:cs="宋体"/>
                <w:color w:val="auto"/>
                <w:sz w:val="21"/>
                <w:szCs w:val="21"/>
                <w:highlight w:val="none"/>
              </w:rPr>
            </w:pPr>
          </w:p>
        </w:tc>
        <w:tc>
          <w:tcPr>
            <w:tcW w:w="1547" w:type="dxa"/>
            <w:gridSpan w:val="2"/>
            <w:vAlign w:val="center"/>
          </w:tcPr>
          <w:p w14:paraId="139CED7B">
            <w:pPr>
              <w:jc w:val="center"/>
              <w:rPr>
                <w:rFonts w:hint="eastAsia" w:ascii="宋体" w:hAnsi="宋体" w:eastAsia="宋体" w:cs="宋体"/>
                <w:color w:val="auto"/>
                <w:sz w:val="21"/>
                <w:szCs w:val="21"/>
                <w:highlight w:val="none"/>
              </w:rPr>
            </w:pPr>
          </w:p>
        </w:tc>
        <w:tc>
          <w:tcPr>
            <w:tcW w:w="1548" w:type="dxa"/>
            <w:gridSpan w:val="2"/>
            <w:vAlign w:val="center"/>
          </w:tcPr>
          <w:p w14:paraId="1BE7C8F3">
            <w:pPr>
              <w:jc w:val="center"/>
              <w:rPr>
                <w:rFonts w:hint="eastAsia" w:ascii="宋体" w:hAnsi="宋体" w:eastAsia="宋体" w:cs="宋体"/>
                <w:color w:val="auto"/>
                <w:sz w:val="21"/>
                <w:szCs w:val="21"/>
                <w:highlight w:val="none"/>
              </w:rPr>
            </w:pPr>
          </w:p>
        </w:tc>
      </w:tr>
    </w:tbl>
    <w:p w14:paraId="230D2E7F">
      <w:pPr>
        <w:spacing w:line="360" w:lineRule="auto"/>
        <w:rPr>
          <w:rFonts w:hint="eastAsia" w:ascii="宋体" w:hAnsi="宋体" w:eastAsia="宋体" w:cs="宋体"/>
          <w:color w:val="auto"/>
          <w:sz w:val="21"/>
          <w:szCs w:val="22"/>
          <w:highlight w:val="none"/>
        </w:rPr>
      </w:pPr>
    </w:p>
    <w:p w14:paraId="6CAEA0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1F002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上</w:t>
      </w:r>
      <w:r>
        <w:rPr>
          <w:rFonts w:hint="eastAsia" w:ascii="宋体" w:hAnsi="宋体" w:eastAsia="宋体" w:cs="宋体"/>
          <w:color w:val="auto"/>
          <w:sz w:val="21"/>
          <w:szCs w:val="21"/>
          <w:highlight w:val="none"/>
        </w:rPr>
        <w:t>项目经理资格证书和已完工程中标通知书（如有）、工程合同协议书的复印件，以及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认为需要增加的其他证明材料复印件，以上复印件均须加盖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14:paraId="278517A9">
      <w:pPr>
        <w:spacing w:beforeLines="50"/>
        <w:ind w:firstLine="420" w:firstLineChars="200"/>
        <w:rPr>
          <w:rFonts w:hint="eastAsia" w:ascii="宋体" w:hAnsi="宋体" w:eastAsia="宋体" w:cs="宋体"/>
          <w:color w:val="auto"/>
          <w:sz w:val="21"/>
          <w:szCs w:val="21"/>
          <w:highlight w:val="none"/>
        </w:rPr>
      </w:pPr>
    </w:p>
    <w:p w14:paraId="50369B02">
      <w:pPr>
        <w:spacing w:line="360" w:lineRule="auto"/>
        <w:ind w:firstLine="525" w:firstLineChars="250"/>
        <w:rPr>
          <w:rFonts w:hint="eastAsia" w:ascii="宋体" w:hAnsi="宋体" w:eastAsia="宋体" w:cs="宋体"/>
          <w:color w:val="auto"/>
          <w:sz w:val="21"/>
          <w:szCs w:val="21"/>
          <w:highlight w:val="none"/>
        </w:rPr>
      </w:pPr>
    </w:p>
    <w:p w14:paraId="4A660F58">
      <w:pPr>
        <w:spacing w:line="360" w:lineRule="auto"/>
        <w:ind w:firstLine="525" w:firstLineChars="250"/>
        <w:rPr>
          <w:rFonts w:hint="eastAsia" w:ascii="宋体" w:hAnsi="宋体" w:eastAsia="宋体" w:cs="宋体"/>
          <w:color w:val="auto"/>
          <w:sz w:val="21"/>
          <w:szCs w:val="21"/>
          <w:highlight w:val="none"/>
        </w:rPr>
        <w:sectPr>
          <w:pgSz w:w="11907" w:h="16840"/>
          <w:pgMar w:top="1440" w:right="1440" w:bottom="1440" w:left="1797" w:header="851" w:footer="851" w:gutter="0"/>
          <w:pgNumType w:fmt="decimal"/>
          <w:cols w:space="720" w:num="1"/>
          <w:docGrid w:linePitch="312" w:charSpace="0"/>
        </w:sectPr>
      </w:pPr>
    </w:p>
    <w:p w14:paraId="6918EED1">
      <w:pPr>
        <w:bidi w:val="0"/>
        <w:jc w:val="center"/>
        <w:rPr>
          <w:rFonts w:hint="eastAsia" w:ascii="宋体" w:hAnsi="宋体" w:eastAsia="宋体" w:cs="宋体"/>
          <w:b/>
          <w:bCs/>
          <w:color w:val="auto"/>
          <w:sz w:val="24"/>
          <w:szCs w:val="24"/>
          <w:highlight w:val="none"/>
        </w:rPr>
      </w:pPr>
      <w:bookmarkStart w:id="78" w:name="_Toc251052219"/>
      <w:bookmarkStart w:id="79" w:name="_Toc172364027"/>
      <w:bookmarkStart w:id="80" w:name="_Toc153274949"/>
      <w:bookmarkStart w:id="81" w:name="_Toc173579007"/>
      <w:bookmarkStart w:id="82" w:name="_Toc389065365"/>
      <w:bookmarkStart w:id="83" w:name="_Toc8504"/>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项目技术负责人简历表</w:t>
      </w:r>
      <w:bookmarkEnd w:id="78"/>
      <w:bookmarkEnd w:id="79"/>
      <w:bookmarkEnd w:id="80"/>
      <w:bookmarkEnd w:id="81"/>
      <w:bookmarkEnd w:id="82"/>
      <w:bookmarkEnd w:id="83"/>
    </w:p>
    <w:p w14:paraId="0F9B70CF">
      <w:pPr>
        <w:pStyle w:val="31"/>
        <w:rPr>
          <w:rFonts w:hint="eastAsia" w:ascii="宋体" w:hAnsi="宋体" w:eastAsia="宋体" w:cs="宋体"/>
          <w:color w:val="auto"/>
          <w:highlight w:val="none"/>
          <w:u w:val="single"/>
        </w:rPr>
      </w:pPr>
    </w:p>
    <w:p w14:paraId="37FE2AC6">
      <w:pPr>
        <w:pStyle w:val="3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 xml:space="preserve"> 工程</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1E78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3C6759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340" w:type="dxa"/>
            <w:gridSpan w:val="3"/>
            <w:vAlign w:val="center"/>
          </w:tcPr>
          <w:p w14:paraId="1D7D3D52">
            <w:pPr>
              <w:jc w:val="center"/>
              <w:rPr>
                <w:rFonts w:hint="eastAsia" w:ascii="宋体" w:hAnsi="宋体" w:eastAsia="宋体" w:cs="宋体"/>
                <w:color w:val="auto"/>
                <w:sz w:val="21"/>
                <w:szCs w:val="21"/>
                <w:highlight w:val="none"/>
              </w:rPr>
            </w:pPr>
          </w:p>
        </w:tc>
        <w:tc>
          <w:tcPr>
            <w:tcW w:w="1893" w:type="dxa"/>
            <w:gridSpan w:val="2"/>
            <w:vAlign w:val="center"/>
          </w:tcPr>
          <w:p w14:paraId="35BE3F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585" w:type="dxa"/>
            <w:gridSpan w:val="2"/>
            <w:vAlign w:val="center"/>
          </w:tcPr>
          <w:p w14:paraId="777969E7">
            <w:pPr>
              <w:jc w:val="center"/>
              <w:rPr>
                <w:rFonts w:hint="eastAsia" w:ascii="宋体" w:hAnsi="宋体" w:eastAsia="宋体" w:cs="宋体"/>
                <w:color w:val="auto"/>
                <w:sz w:val="21"/>
                <w:szCs w:val="21"/>
                <w:highlight w:val="none"/>
              </w:rPr>
            </w:pPr>
          </w:p>
        </w:tc>
        <w:tc>
          <w:tcPr>
            <w:tcW w:w="1108" w:type="dxa"/>
            <w:gridSpan w:val="2"/>
            <w:vAlign w:val="center"/>
          </w:tcPr>
          <w:p w14:paraId="0309A9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276" w:type="dxa"/>
            <w:vAlign w:val="center"/>
          </w:tcPr>
          <w:p w14:paraId="73CC5C5E">
            <w:pPr>
              <w:jc w:val="center"/>
              <w:rPr>
                <w:rFonts w:hint="eastAsia" w:ascii="宋体" w:hAnsi="宋体" w:eastAsia="宋体" w:cs="宋体"/>
                <w:color w:val="auto"/>
                <w:sz w:val="21"/>
                <w:szCs w:val="21"/>
                <w:highlight w:val="none"/>
              </w:rPr>
            </w:pPr>
          </w:p>
        </w:tc>
      </w:tr>
      <w:tr w14:paraId="16B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0BF78B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2340" w:type="dxa"/>
            <w:gridSpan w:val="3"/>
            <w:vAlign w:val="center"/>
          </w:tcPr>
          <w:p w14:paraId="2B8FB79E">
            <w:pPr>
              <w:jc w:val="center"/>
              <w:rPr>
                <w:rFonts w:hint="eastAsia" w:ascii="宋体" w:hAnsi="宋体" w:eastAsia="宋体" w:cs="宋体"/>
                <w:color w:val="auto"/>
                <w:sz w:val="21"/>
                <w:szCs w:val="21"/>
                <w:highlight w:val="none"/>
              </w:rPr>
            </w:pPr>
          </w:p>
        </w:tc>
        <w:tc>
          <w:tcPr>
            <w:tcW w:w="1893" w:type="dxa"/>
            <w:gridSpan w:val="2"/>
            <w:vAlign w:val="center"/>
          </w:tcPr>
          <w:p w14:paraId="132996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585" w:type="dxa"/>
            <w:gridSpan w:val="2"/>
            <w:vAlign w:val="center"/>
          </w:tcPr>
          <w:p w14:paraId="1F9B3D20">
            <w:pPr>
              <w:jc w:val="center"/>
              <w:rPr>
                <w:rFonts w:hint="eastAsia" w:ascii="宋体" w:hAnsi="宋体" w:eastAsia="宋体" w:cs="宋体"/>
                <w:color w:val="auto"/>
                <w:sz w:val="21"/>
                <w:szCs w:val="21"/>
                <w:highlight w:val="none"/>
              </w:rPr>
            </w:pPr>
          </w:p>
        </w:tc>
        <w:tc>
          <w:tcPr>
            <w:tcW w:w="1108" w:type="dxa"/>
            <w:gridSpan w:val="2"/>
            <w:vAlign w:val="center"/>
          </w:tcPr>
          <w:p w14:paraId="3CE58D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276" w:type="dxa"/>
            <w:vAlign w:val="center"/>
          </w:tcPr>
          <w:p w14:paraId="54D5451C">
            <w:pPr>
              <w:jc w:val="center"/>
              <w:rPr>
                <w:rFonts w:hint="eastAsia" w:ascii="宋体" w:hAnsi="宋体" w:eastAsia="宋体" w:cs="宋体"/>
                <w:color w:val="auto"/>
                <w:sz w:val="21"/>
                <w:szCs w:val="21"/>
                <w:highlight w:val="none"/>
              </w:rPr>
            </w:pPr>
          </w:p>
        </w:tc>
      </w:tr>
      <w:tr w14:paraId="7D24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211F39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893" w:type="dxa"/>
            <w:gridSpan w:val="2"/>
            <w:vAlign w:val="center"/>
          </w:tcPr>
          <w:p w14:paraId="58AC8BD2">
            <w:pPr>
              <w:jc w:val="center"/>
              <w:rPr>
                <w:rFonts w:hint="eastAsia" w:ascii="宋体" w:hAnsi="宋体" w:eastAsia="宋体" w:cs="宋体"/>
                <w:color w:val="auto"/>
                <w:sz w:val="21"/>
                <w:szCs w:val="21"/>
                <w:highlight w:val="none"/>
              </w:rPr>
            </w:pPr>
          </w:p>
        </w:tc>
        <w:tc>
          <w:tcPr>
            <w:tcW w:w="2693" w:type="dxa"/>
            <w:gridSpan w:val="4"/>
            <w:vAlign w:val="center"/>
          </w:tcPr>
          <w:p w14:paraId="35309C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担任技术负责人年限</w:t>
            </w:r>
          </w:p>
        </w:tc>
        <w:tc>
          <w:tcPr>
            <w:tcW w:w="1276" w:type="dxa"/>
            <w:vAlign w:val="center"/>
          </w:tcPr>
          <w:p w14:paraId="27251CC0">
            <w:pPr>
              <w:jc w:val="center"/>
              <w:rPr>
                <w:rFonts w:hint="eastAsia" w:ascii="宋体" w:hAnsi="宋体" w:eastAsia="宋体" w:cs="宋体"/>
                <w:color w:val="auto"/>
                <w:sz w:val="21"/>
                <w:szCs w:val="21"/>
                <w:highlight w:val="none"/>
              </w:rPr>
            </w:pPr>
          </w:p>
        </w:tc>
      </w:tr>
      <w:tr w14:paraId="37B0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CEE4A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在建和已完工程项目情况</w:t>
            </w:r>
          </w:p>
        </w:tc>
      </w:tr>
      <w:tr w14:paraId="3D0D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07D08C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548" w:type="dxa"/>
            <w:vAlign w:val="center"/>
          </w:tcPr>
          <w:p w14:paraId="07664E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547" w:type="dxa"/>
            <w:gridSpan w:val="2"/>
            <w:vAlign w:val="center"/>
          </w:tcPr>
          <w:p w14:paraId="67F321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548" w:type="dxa"/>
            <w:gridSpan w:val="2"/>
            <w:vAlign w:val="center"/>
          </w:tcPr>
          <w:p w14:paraId="64604A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547" w:type="dxa"/>
            <w:gridSpan w:val="2"/>
            <w:vAlign w:val="center"/>
          </w:tcPr>
          <w:p w14:paraId="5757D8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在建或已完</w:t>
            </w:r>
          </w:p>
        </w:tc>
        <w:tc>
          <w:tcPr>
            <w:tcW w:w="1548" w:type="dxa"/>
            <w:gridSpan w:val="2"/>
            <w:vAlign w:val="center"/>
          </w:tcPr>
          <w:p w14:paraId="3EDCA2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215F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321168A">
            <w:pPr>
              <w:jc w:val="center"/>
              <w:rPr>
                <w:rFonts w:hint="eastAsia" w:ascii="宋体" w:hAnsi="宋体" w:eastAsia="宋体" w:cs="宋体"/>
                <w:color w:val="auto"/>
                <w:sz w:val="21"/>
                <w:szCs w:val="21"/>
                <w:highlight w:val="none"/>
              </w:rPr>
            </w:pPr>
          </w:p>
        </w:tc>
        <w:tc>
          <w:tcPr>
            <w:tcW w:w="1548" w:type="dxa"/>
            <w:vAlign w:val="center"/>
          </w:tcPr>
          <w:p w14:paraId="1C28E46A">
            <w:pPr>
              <w:jc w:val="center"/>
              <w:rPr>
                <w:rFonts w:hint="eastAsia" w:ascii="宋体" w:hAnsi="宋体" w:eastAsia="宋体" w:cs="宋体"/>
                <w:color w:val="auto"/>
                <w:sz w:val="21"/>
                <w:szCs w:val="21"/>
                <w:highlight w:val="none"/>
              </w:rPr>
            </w:pPr>
          </w:p>
        </w:tc>
        <w:tc>
          <w:tcPr>
            <w:tcW w:w="1547" w:type="dxa"/>
            <w:gridSpan w:val="2"/>
            <w:vAlign w:val="center"/>
          </w:tcPr>
          <w:p w14:paraId="1BED825C">
            <w:pPr>
              <w:jc w:val="center"/>
              <w:rPr>
                <w:rFonts w:hint="eastAsia" w:ascii="宋体" w:hAnsi="宋体" w:eastAsia="宋体" w:cs="宋体"/>
                <w:color w:val="auto"/>
                <w:sz w:val="21"/>
                <w:szCs w:val="21"/>
                <w:highlight w:val="none"/>
              </w:rPr>
            </w:pPr>
          </w:p>
        </w:tc>
        <w:tc>
          <w:tcPr>
            <w:tcW w:w="1548" w:type="dxa"/>
            <w:gridSpan w:val="2"/>
            <w:vAlign w:val="center"/>
          </w:tcPr>
          <w:p w14:paraId="55489DC5">
            <w:pPr>
              <w:jc w:val="center"/>
              <w:rPr>
                <w:rFonts w:hint="eastAsia" w:ascii="宋体" w:hAnsi="宋体" w:eastAsia="宋体" w:cs="宋体"/>
                <w:color w:val="auto"/>
                <w:sz w:val="21"/>
                <w:szCs w:val="21"/>
                <w:highlight w:val="none"/>
              </w:rPr>
            </w:pPr>
          </w:p>
        </w:tc>
        <w:tc>
          <w:tcPr>
            <w:tcW w:w="1547" w:type="dxa"/>
            <w:gridSpan w:val="2"/>
            <w:vAlign w:val="center"/>
          </w:tcPr>
          <w:p w14:paraId="2377BC92">
            <w:pPr>
              <w:jc w:val="center"/>
              <w:rPr>
                <w:rFonts w:hint="eastAsia" w:ascii="宋体" w:hAnsi="宋体" w:eastAsia="宋体" w:cs="宋体"/>
                <w:color w:val="auto"/>
                <w:sz w:val="21"/>
                <w:szCs w:val="21"/>
                <w:highlight w:val="none"/>
              </w:rPr>
            </w:pPr>
          </w:p>
        </w:tc>
        <w:tc>
          <w:tcPr>
            <w:tcW w:w="1548" w:type="dxa"/>
            <w:gridSpan w:val="2"/>
            <w:vAlign w:val="center"/>
          </w:tcPr>
          <w:p w14:paraId="61C12F40">
            <w:pPr>
              <w:jc w:val="center"/>
              <w:rPr>
                <w:rFonts w:hint="eastAsia" w:ascii="宋体" w:hAnsi="宋体" w:eastAsia="宋体" w:cs="宋体"/>
                <w:color w:val="auto"/>
                <w:sz w:val="21"/>
                <w:szCs w:val="21"/>
                <w:highlight w:val="none"/>
              </w:rPr>
            </w:pPr>
          </w:p>
        </w:tc>
      </w:tr>
      <w:tr w14:paraId="537E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53FC4CD">
            <w:pPr>
              <w:jc w:val="center"/>
              <w:rPr>
                <w:rFonts w:hint="eastAsia" w:ascii="宋体" w:hAnsi="宋体" w:eastAsia="宋体" w:cs="宋体"/>
                <w:color w:val="auto"/>
                <w:sz w:val="21"/>
                <w:szCs w:val="21"/>
                <w:highlight w:val="none"/>
              </w:rPr>
            </w:pPr>
          </w:p>
        </w:tc>
        <w:tc>
          <w:tcPr>
            <w:tcW w:w="1548" w:type="dxa"/>
            <w:vAlign w:val="center"/>
          </w:tcPr>
          <w:p w14:paraId="67759F8E">
            <w:pPr>
              <w:jc w:val="center"/>
              <w:rPr>
                <w:rFonts w:hint="eastAsia" w:ascii="宋体" w:hAnsi="宋体" w:eastAsia="宋体" w:cs="宋体"/>
                <w:color w:val="auto"/>
                <w:sz w:val="21"/>
                <w:szCs w:val="21"/>
                <w:highlight w:val="none"/>
              </w:rPr>
            </w:pPr>
          </w:p>
        </w:tc>
        <w:tc>
          <w:tcPr>
            <w:tcW w:w="1547" w:type="dxa"/>
            <w:gridSpan w:val="2"/>
            <w:vAlign w:val="center"/>
          </w:tcPr>
          <w:p w14:paraId="51F549FB">
            <w:pPr>
              <w:jc w:val="center"/>
              <w:rPr>
                <w:rFonts w:hint="eastAsia" w:ascii="宋体" w:hAnsi="宋体" w:eastAsia="宋体" w:cs="宋体"/>
                <w:color w:val="auto"/>
                <w:sz w:val="21"/>
                <w:szCs w:val="21"/>
                <w:highlight w:val="none"/>
              </w:rPr>
            </w:pPr>
          </w:p>
        </w:tc>
        <w:tc>
          <w:tcPr>
            <w:tcW w:w="1548" w:type="dxa"/>
            <w:gridSpan w:val="2"/>
            <w:vAlign w:val="center"/>
          </w:tcPr>
          <w:p w14:paraId="7320DA5D">
            <w:pPr>
              <w:jc w:val="center"/>
              <w:rPr>
                <w:rFonts w:hint="eastAsia" w:ascii="宋体" w:hAnsi="宋体" w:eastAsia="宋体" w:cs="宋体"/>
                <w:color w:val="auto"/>
                <w:sz w:val="21"/>
                <w:szCs w:val="21"/>
                <w:highlight w:val="none"/>
              </w:rPr>
            </w:pPr>
          </w:p>
        </w:tc>
        <w:tc>
          <w:tcPr>
            <w:tcW w:w="1547" w:type="dxa"/>
            <w:gridSpan w:val="2"/>
            <w:vAlign w:val="center"/>
          </w:tcPr>
          <w:p w14:paraId="7F5837A8">
            <w:pPr>
              <w:jc w:val="center"/>
              <w:rPr>
                <w:rFonts w:hint="eastAsia" w:ascii="宋体" w:hAnsi="宋体" w:eastAsia="宋体" w:cs="宋体"/>
                <w:color w:val="auto"/>
                <w:sz w:val="21"/>
                <w:szCs w:val="21"/>
                <w:highlight w:val="none"/>
              </w:rPr>
            </w:pPr>
          </w:p>
        </w:tc>
        <w:tc>
          <w:tcPr>
            <w:tcW w:w="1548" w:type="dxa"/>
            <w:gridSpan w:val="2"/>
            <w:vAlign w:val="center"/>
          </w:tcPr>
          <w:p w14:paraId="4B72F71E">
            <w:pPr>
              <w:jc w:val="center"/>
              <w:rPr>
                <w:rFonts w:hint="eastAsia" w:ascii="宋体" w:hAnsi="宋体" w:eastAsia="宋体" w:cs="宋体"/>
                <w:color w:val="auto"/>
                <w:sz w:val="21"/>
                <w:szCs w:val="21"/>
                <w:highlight w:val="none"/>
              </w:rPr>
            </w:pPr>
          </w:p>
        </w:tc>
      </w:tr>
      <w:tr w14:paraId="1C16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71A997D5">
            <w:pPr>
              <w:jc w:val="center"/>
              <w:rPr>
                <w:rFonts w:hint="eastAsia" w:ascii="宋体" w:hAnsi="宋体" w:eastAsia="宋体" w:cs="宋体"/>
                <w:color w:val="auto"/>
                <w:sz w:val="21"/>
                <w:szCs w:val="21"/>
                <w:highlight w:val="none"/>
              </w:rPr>
            </w:pPr>
          </w:p>
        </w:tc>
        <w:tc>
          <w:tcPr>
            <w:tcW w:w="1548" w:type="dxa"/>
            <w:vAlign w:val="center"/>
          </w:tcPr>
          <w:p w14:paraId="2D88D127">
            <w:pPr>
              <w:jc w:val="center"/>
              <w:rPr>
                <w:rFonts w:hint="eastAsia" w:ascii="宋体" w:hAnsi="宋体" w:eastAsia="宋体" w:cs="宋体"/>
                <w:color w:val="auto"/>
                <w:sz w:val="21"/>
                <w:szCs w:val="21"/>
                <w:highlight w:val="none"/>
              </w:rPr>
            </w:pPr>
          </w:p>
        </w:tc>
        <w:tc>
          <w:tcPr>
            <w:tcW w:w="1547" w:type="dxa"/>
            <w:gridSpan w:val="2"/>
            <w:vAlign w:val="center"/>
          </w:tcPr>
          <w:p w14:paraId="5AB67AED">
            <w:pPr>
              <w:jc w:val="center"/>
              <w:rPr>
                <w:rFonts w:hint="eastAsia" w:ascii="宋体" w:hAnsi="宋体" w:eastAsia="宋体" w:cs="宋体"/>
                <w:color w:val="auto"/>
                <w:sz w:val="21"/>
                <w:szCs w:val="21"/>
                <w:highlight w:val="none"/>
              </w:rPr>
            </w:pPr>
          </w:p>
        </w:tc>
        <w:tc>
          <w:tcPr>
            <w:tcW w:w="1548" w:type="dxa"/>
            <w:gridSpan w:val="2"/>
            <w:vAlign w:val="center"/>
          </w:tcPr>
          <w:p w14:paraId="34C07AE6">
            <w:pPr>
              <w:jc w:val="center"/>
              <w:rPr>
                <w:rFonts w:hint="eastAsia" w:ascii="宋体" w:hAnsi="宋体" w:eastAsia="宋体" w:cs="宋体"/>
                <w:color w:val="auto"/>
                <w:sz w:val="21"/>
                <w:szCs w:val="21"/>
                <w:highlight w:val="none"/>
              </w:rPr>
            </w:pPr>
          </w:p>
        </w:tc>
        <w:tc>
          <w:tcPr>
            <w:tcW w:w="1547" w:type="dxa"/>
            <w:gridSpan w:val="2"/>
            <w:vAlign w:val="center"/>
          </w:tcPr>
          <w:p w14:paraId="5C8EFA1A">
            <w:pPr>
              <w:jc w:val="center"/>
              <w:rPr>
                <w:rFonts w:hint="eastAsia" w:ascii="宋体" w:hAnsi="宋体" w:eastAsia="宋体" w:cs="宋体"/>
                <w:color w:val="auto"/>
                <w:sz w:val="21"/>
                <w:szCs w:val="21"/>
                <w:highlight w:val="none"/>
              </w:rPr>
            </w:pPr>
          </w:p>
        </w:tc>
        <w:tc>
          <w:tcPr>
            <w:tcW w:w="1548" w:type="dxa"/>
            <w:gridSpan w:val="2"/>
            <w:vAlign w:val="center"/>
          </w:tcPr>
          <w:p w14:paraId="77C95625">
            <w:pPr>
              <w:jc w:val="center"/>
              <w:rPr>
                <w:rFonts w:hint="eastAsia" w:ascii="宋体" w:hAnsi="宋体" w:eastAsia="宋体" w:cs="宋体"/>
                <w:color w:val="auto"/>
                <w:sz w:val="21"/>
                <w:szCs w:val="21"/>
                <w:highlight w:val="none"/>
              </w:rPr>
            </w:pPr>
          </w:p>
        </w:tc>
      </w:tr>
      <w:tr w14:paraId="1BFB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07CC4B0">
            <w:pPr>
              <w:jc w:val="center"/>
              <w:rPr>
                <w:rFonts w:hint="eastAsia" w:ascii="宋体" w:hAnsi="宋体" w:eastAsia="宋体" w:cs="宋体"/>
                <w:color w:val="auto"/>
                <w:sz w:val="21"/>
                <w:szCs w:val="21"/>
                <w:highlight w:val="none"/>
              </w:rPr>
            </w:pPr>
          </w:p>
        </w:tc>
        <w:tc>
          <w:tcPr>
            <w:tcW w:w="1548" w:type="dxa"/>
            <w:vAlign w:val="center"/>
          </w:tcPr>
          <w:p w14:paraId="2B8A1F77">
            <w:pPr>
              <w:jc w:val="center"/>
              <w:rPr>
                <w:rFonts w:hint="eastAsia" w:ascii="宋体" w:hAnsi="宋体" w:eastAsia="宋体" w:cs="宋体"/>
                <w:color w:val="auto"/>
                <w:sz w:val="21"/>
                <w:szCs w:val="21"/>
                <w:highlight w:val="none"/>
              </w:rPr>
            </w:pPr>
          </w:p>
        </w:tc>
        <w:tc>
          <w:tcPr>
            <w:tcW w:w="1547" w:type="dxa"/>
            <w:gridSpan w:val="2"/>
            <w:vAlign w:val="center"/>
          </w:tcPr>
          <w:p w14:paraId="0EDFC07B">
            <w:pPr>
              <w:jc w:val="center"/>
              <w:rPr>
                <w:rFonts w:hint="eastAsia" w:ascii="宋体" w:hAnsi="宋体" w:eastAsia="宋体" w:cs="宋体"/>
                <w:color w:val="auto"/>
                <w:sz w:val="21"/>
                <w:szCs w:val="21"/>
                <w:highlight w:val="none"/>
              </w:rPr>
            </w:pPr>
          </w:p>
        </w:tc>
        <w:tc>
          <w:tcPr>
            <w:tcW w:w="1548" w:type="dxa"/>
            <w:gridSpan w:val="2"/>
            <w:vAlign w:val="center"/>
          </w:tcPr>
          <w:p w14:paraId="0D5B9554">
            <w:pPr>
              <w:jc w:val="center"/>
              <w:rPr>
                <w:rFonts w:hint="eastAsia" w:ascii="宋体" w:hAnsi="宋体" w:eastAsia="宋体" w:cs="宋体"/>
                <w:color w:val="auto"/>
                <w:sz w:val="21"/>
                <w:szCs w:val="21"/>
                <w:highlight w:val="none"/>
              </w:rPr>
            </w:pPr>
          </w:p>
        </w:tc>
        <w:tc>
          <w:tcPr>
            <w:tcW w:w="1547" w:type="dxa"/>
            <w:gridSpan w:val="2"/>
            <w:vAlign w:val="center"/>
          </w:tcPr>
          <w:p w14:paraId="13A6A64E">
            <w:pPr>
              <w:jc w:val="center"/>
              <w:rPr>
                <w:rFonts w:hint="eastAsia" w:ascii="宋体" w:hAnsi="宋体" w:eastAsia="宋体" w:cs="宋体"/>
                <w:color w:val="auto"/>
                <w:sz w:val="21"/>
                <w:szCs w:val="21"/>
                <w:highlight w:val="none"/>
              </w:rPr>
            </w:pPr>
          </w:p>
        </w:tc>
        <w:tc>
          <w:tcPr>
            <w:tcW w:w="1548" w:type="dxa"/>
            <w:gridSpan w:val="2"/>
            <w:vAlign w:val="center"/>
          </w:tcPr>
          <w:p w14:paraId="76055794">
            <w:pPr>
              <w:jc w:val="center"/>
              <w:rPr>
                <w:rFonts w:hint="eastAsia" w:ascii="宋体" w:hAnsi="宋体" w:eastAsia="宋体" w:cs="宋体"/>
                <w:color w:val="auto"/>
                <w:sz w:val="21"/>
                <w:szCs w:val="21"/>
                <w:highlight w:val="none"/>
              </w:rPr>
            </w:pPr>
          </w:p>
        </w:tc>
      </w:tr>
    </w:tbl>
    <w:p w14:paraId="39CA6429">
      <w:pPr>
        <w:spacing w:line="360" w:lineRule="auto"/>
        <w:rPr>
          <w:rFonts w:hint="eastAsia" w:ascii="宋体" w:hAnsi="宋体" w:eastAsia="宋体" w:cs="宋体"/>
          <w:color w:val="auto"/>
          <w:sz w:val="21"/>
          <w:szCs w:val="22"/>
          <w:highlight w:val="none"/>
        </w:rPr>
      </w:pPr>
    </w:p>
    <w:p w14:paraId="682181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2FE246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eastAsia="zh-CN"/>
        </w:rPr>
        <w:t>上</w:t>
      </w:r>
      <w:r>
        <w:rPr>
          <w:rFonts w:hint="eastAsia" w:ascii="宋体" w:hAnsi="宋体" w:eastAsia="宋体" w:cs="宋体"/>
          <w:color w:val="auto"/>
          <w:sz w:val="21"/>
          <w:szCs w:val="21"/>
          <w:highlight w:val="none"/>
        </w:rPr>
        <w:t>技术负责人资格证和已完工程中标通知书（如有）、工程合同协议书的复印件，以及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认为需要增加的其他证明材料复印件，以上复印件均须加盖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p>
    <w:p w14:paraId="7198B1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2、在建工程和该项目经理在磋商单位以外的其他单位完成的工程项目，其相关证明材料不需提供复印件。</w:t>
      </w:r>
    </w:p>
    <w:p w14:paraId="4F987051">
      <w:pPr>
        <w:rPr>
          <w:rFonts w:hint="eastAsia" w:ascii="宋体" w:hAnsi="宋体" w:eastAsia="宋体" w:cs="宋体"/>
          <w:color w:val="auto"/>
          <w:sz w:val="21"/>
          <w:szCs w:val="21"/>
          <w:highlight w:val="none"/>
        </w:rPr>
      </w:pPr>
    </w:p>
    <w:p w14:paraId="7836A8F0">
      <w:pPr>
        <w:rPr>
          <w:rFonts w:hint="eastAsia" w:ascii="宋体" w:hAnsi="宋体" w:eastAsia="宋体" w:cs="宋体"/>
          <w:color w:val="auto"/>
          <w:sz w:val="21"/>
          <w:szCs w:val="21"/>
          <w:highlight w:val="none"/>
        </w:rPr>
      </w:pPr>
    </w:p>
    <w:p w14:paraId="3144378D">
      <w:pPr>
        <w:pStyle w:val="31"/>
        <w:jc w:val="both"/>
        <w:rPr>
          <w:rFonts w:hint="eastAsia" w:ascii="宋体" w:hAnsi="宋体" w:eastAsia="宋体" w:cs="宋体"/>
          <w:b/>
          <w:bCs/>
          <w:color w:val="auto"/>
          <w:sz w:val="36"/>
          <w:szCs w:val="22"/>
          <w:highlight w:val="none"/>
          <w:lang w:val="en-US" w:eastAsia="zh-CN"/>
        </w:rPr>
      </w:pPr>
    </w:p>
    <w:p w14:paraId="32E21035">
      <w:pPr>
        <w:pStyle w:val="31"/>
        <w:jc w:val="both"/>
        <w:rPr>
          <w:rFonts w:hint="eastAsia" w:ascii="宋体" w:hAnsi="宋体" w:eastAsia="宋体" w:cs="宋体"/>
          <w:b/>
          <w:bCs/>
          <w:color w:val="auto"/>
          <w:sz w:val="36"/>
          <w:szCs w:val="22"/>
          <w:highlight w:val="none"/>
          <w:lang w:val="en-US" w:eastAsia="zh-CN"/>
        </w:rPr>
      </w:pPr>
    </w:p>
    <w:p w14:paraId="5AF3FC0A">
      <w:pPr>
        <w:pStyle w:val="31"/>
        <w:jc w:val="both"/>
        <w:rPr>
          <w:rFonts w:hint="eastAsia" w:ascii="宋体" w:hAnsi="宋体" w:eastAsia="宋体" w:cs="宋体"/>
          <w:b/>
          <w:bCs/>
          <w:color w:val="auto"/>
          <w:sz w:val="36"/>
          <w:szCs w:val="22"/>
          <w:highlight w:val="none"/>
          <w:lang w:val="en-US" w:eastAsia="zh-CN"/>
        </w:rPr>
      </w:pPr>
    </w:p>
    <w:p w14:paraId="56BF658D">
      <w:pPr>
        <w:pStyle w:val="31"/>
        <w:jc w:val="both"/>
        <w:rPr>
          <w:rFonts w:hint="eastAsia" w:ascii="宋体" w:hAnsi="宋体" w:eastAsia="宋体" w:cs="宋体"/>
          <w:b/>
          <w:bCs/>
          <w:color w:val="auto"/>
          <w:sz w:val="36"/>
          <w:szCs w:val="22"/>
          <w:highlight w:val="none"/>
          <w:lang w:val="en-US" w:eastAsia="zh-CN"/>
        </w:rPr>
      </w:pPr>
      <w:r>
        <w:rPr>
          <w:rFonts w:hint="eastAsia" w:ascii="宋体" w:hAnsi="宋体" w:eastAsia="宋体" w:cs="宋体"/>
          <w:b/>
          <w:bCs/>
          <w:color w:val="auto"/>
          <w:sz w:val="36"/>
          <w:szCs w:val="22"/>
          <w:highlight w:val="none"/>
          <w:lang w:val="en-US" w:eastAsia="zh-CN"/>
        </w:rPr>
        <w:t>6、供应商认为有必要提供的声明及其他证明材料</w:t>
      </w:r>
    </w:p>
    <w:p w14:paraId="31C80A7E">
      <w:pPr>
        <w:rPr>
          <w:rFonts w:hint="eastAsia" w:ascii="宋体" w:hAnsi="宋体" w:eastAsia="宋体" w:cs="宋体"/>
          <w:color w:val="auto"/>
          <w:sz w:val="21"/>
          <w:szCs w:val="21"/>
          <w:highlight w:val="none"/>
        </w:rPr>
      </w:pPr>
    </w:p>
    <w:p w14:paraId="3D5B3BA8">
      <w:pPr>
        <w:rPr>
          <w:rFonts w:hint="eastAsia" w:ascii="宋体" w:hAnsi="宋体" w:eastAsia="宋体" w:cs="宋体"/>
          <w:color w:val="auto"/>
          <w:sz w:val="21"/>
          <w:szCs w:val="21"/>
          <w:highlight w:val="none"/>
        </w:rPr>
      </w:pPr>
    </w:p>
    <w:p w14:paraId="45E2EF0A">
      <w:pPr>
        <w:pStyle w:val="25"/>
        <w:spacing w:line="360" w:lineRule="auto"/>
        <w:rPr>
          <w:rFonts w:hint="eastAsia" w:ascii="宋体" w:hAnsi="宋体" w:eastAsia="宋体" w:cs="宋体"/>
          <w:b/>
          <w:color w:val="auto"/>
          <w:sz w:val="32"/>
          <w:szCs w:val="32"/>
          <w:highlight w:val="none"/>
        </w:rPr>
      </w:pPr>
    </w:p>
    <w:p w14:paraId="49D95D90">
      <w:pPr>
        <w:pStyle w:val="25"/>
        <w:spacing w:line="360" w:lineRule="auto"/>
        <w:jc w:val="center"/>
        <w:rPr>
          <w:rFonts w:hint="eastAsia" w:ascii="宋体" w:hAnsi="宋体" w:eastAsia="宋体" w:cs="宋体"/>
          <w:b/>
          <w:color w:val="auto"/>
          <w:sz w:val="32"/>
          <w:szCs w:val="32"/>
          <w:highlight w:val="none"/>
        </w:rPr>
      </w:pPr>
    </w:p>
    <w:p w14:paraId="306A9C36">
      <w:pPr>
        <w:pStyle w:val="10"/>
        <w:rPr>
          <w:rFonts w:hint="eastAsia" w:ascii="宋体" w:hAnsi="宋体" w:eastAsia="宋体" w:cs="宋体"/>
          <w:color w:val="auto"/>
          <w:highlight w:val="none"/>
        </w:rPr>
      </w:pPr>
    </w:p>
    <w:p w14:paraId="7AB11E6C">
      <w:pPr>
        <w:rPr>
          <w:rFonts w:hint="eastAsia" w:ascii="宋体" w:hAnsi="宋体" w:eastAsia="宋体" w:cs="宋体"/>
          <w:color w:val="auto"/>
          <w:sz w:val="32"/>
          <w:szCs w:val="32"/>
          <w:highlight w:val="none"/>
        </w:rPr>
      </w:pPr>
      <w:bookmarkStart w:id="84" w:name="_Toc26936"/>
      <w:bookmarkStart w:id="85" w:name="_Toc331"/>
      <w:r>
        <w:rPr>
          <w:rFonts w:hint="eastAsia" w:ascii="宋体" w:hAnsi="宋体" w:eastAsia="宋体" w:cs="宋体"/>
          <w:color w:val="auto"/>
          <w:sz w:val="32"/>
          <w:szCs w:val="32"/>
          <w:highlight w:val="none"/>
        </w:rPr>
        <w:br w:type="page"/>
      </w:r>
    </w:p>
    <w:p w14:paraId="78DCCDD8">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第五章  </w:t>
      </w:r>
      <w:bookmarkEnd w:id="84"/>
      <w:r>
        <w:rPr>
          <w:rFonts w:hint="eastAsia" w:ascii="宋体" w:hAnsi="宋体" w:eastAsia="宋体" w:cs="宋体"/>
          <w:color w:val="auto"/>
          <w:sz w:val="32"/>
          <w:szCs w:val="32"/>
          <w:highlight w:val="none"/>
          <w:lang w:eastAsia="zh-CN"/>
        </w:rPr>
        <w:t>拟签订的合同文本</w:t>
      </w:r>
      <w:bookmarkEnd w:id="85"/>
    </w:p>
    <w:p w14:paraId="6A18B599">
      <w:pPr>
        <w:spacing w:line="360" w:lineRule="auto"/>
        <w:jc w:val="center"/>
        <w:rPr>
          <w:rFonts w:hint="eastAsia" w:ascii="宋体" w:hAnsi="宋体" w:eastAsia="宋体" w:cs="宋体"/>
          <w:color w:val="auto"/>
          <w:highlight w:val="none"/>
        </w:rPr>
      </w:pPr>
    </w:p>
    <w:p w14:paraId="243641AD">
      <w:pPr>
        <w:rPr>
          <w:rFonts w:hint="eastAsia" w:ascii="宋体" w:hAnsi="宋体" w:eastAsia="宋体" w:cs="宋体"/>
          <w:color w:val="auto"/>
          <w:highlight w:val="none"/>
        </w:rPr>
      </w:pPr>
      <w:bookmarkStart w:id="86" w:name="_Toc394929411"/>
      <w:bookmarkStart w:id="87" w:name="_Toc514759025"/>
      <w:bookmarkStart w:id="88" w:name="_Toc367270683"/>
      <w:bookmarkStart w:id="89" w:name="_Toc2532"/>
      <w:bookmarkStart w:id="90" w:name="_Toc508779702"/>
      <w:bookmarkStart w:id="91" w:name="_Toc517163145"/>
      <w:bookmarkStart w:id="92" w:name="_Toc511595186"/>
      <w:bookmarkStart w:id="93" w:name="_Toc514759061"/>
      <w:bookmarkStart w:id="94" w:name="_Toc517163148"/>
    </w:p>
    <w:bookmarkEnd w:id="86"/>
    <w:bookmarkEnd w:id="87"/>
    <w:bookmarkEnd w:id="88"/>
    <w:bookmarkEnd w:id="89"/>
    <w:bookmarkEnd w:id="90"/>
    <w:bookmarkEnd w:id="91"/>
    <w:bookmarkEnd w:id="92"/>
    <w:p w14:paraId="72A195A4">
      <w:pPr>
        <w:spacing w:line="600" w:lineRule="auto"/>
        <w:jc w:val="center"/>
        <w:rPr>
          <w:rFonts w:hint="eastAsia" w:ascii="宋体" w:hAnsi="宋体" w:eastAsia="宋体" w:cs="宋体"/>
          <w:b/>
          <w:color w:val="auto"/>
          <w:w w:val="90"/>
          <w:sz w:val="44"/>
          <w:szCs w:val="44"/>
          <w:highlight w:val="none"/>
          <w:lang w:eastAsia="zh-CN"/>
        </w:rPr>
      </w:pPr>
      <w:bookmarkStart w:id="95" w:name="_Toc511595196"/>
      <w:bookmarkStart w:id="96" w:name="_Toc4646"/>
      <w:bookmarkStart w:id="97" w:name="_Toc394929419"/>
      <w:bookmarkStart w:id="98" w:name="_Toc508779712"/>
      <w:r>
        <w:rPr>
          <w:rFonts w:hint="eastAsia" w:ascii="宋体" w:hAnsi="宋体" w:eastAsia="宋体" w:cs="宋体"/>
          <w:b/>
          <w:color w:val="auto"/>
          <w:w w:val="90"/>
          <w:sz w:val="44"/>
          <w:szCs w:val="44"/>
          <w:highlight w:val="none"/>
          <w:lang w:eastAsia="zh-CN"/>
        </w:rPr>
        <w:t xml:space="preserve">南利至坡庄公路路面提升工程  </w:t>
      </w:r>
    </w:p>
    <w:p w14:paraId="120197C6">
      <w:pPr>
        <w:spacing w:line="600" w:lineRule="auto"/>
        <w:jc w:val="center"/>
        <w:rPr>
          <w:rFonts w:hint="eastAsia" w:ascii="宋体" w:hAnsi="宋体" w:eastAsia="宋体" w:cs="宋体"/>
          <w:b/>
          <w:color w:val="auto"/>
          <w:w w:val="90"/>
          <w:sz w:val="44"/>
          <w:szCs w:val="44"/>
          <w:highlight w:val="none"/>
        </w:rPr>
      </w:pPr>
      <w:r>
        <w:rPr>
          <w:rFonts w:hint="eastAsia" w:ascii="宋体" w:hAnsi="宋体" w:eastAsia="宋体" w:cs="宋体"/>
          <w:b/>
          <w:color w:val="auto"/>
          <w:w w:val="90"/>
          <w:sz w:val="44"/>
          <w:szCs w:val="44"/>
          <w:highlight w:val="none"/>
        </w:rPr>
        <w:t>施工合同</w:t>
      </w:r>
    </w:p>
    <w:p w14:paraId="009AB8B7">
      <w:pPr>
        <w:jc w:val="center"/>
        <w:rPr>
          <w:rFonts w:hint="eastAsia" w:ascii="宋体" w:hAnsi="宋体" w:eastAsia="宋体" w:cs="宋体"/>
          <w:color w:val="auto"/>
          <w:w w:val="90"/>
          <w:sz w:val="28"/>
          <w:szCs w:val="28"/>
          <w:highlight w:val="none"/>
        </w:rPr>
      </w:pPr>
    </w:p>
    <w:p w14:paraId="201E26E4">
      <w:pPr>
        <w:bidi w:val="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val="en-US" w:eastAsia="zh-CN"/>
        </w:rPr>
        <w:t xml:space="preserve">合同编号： </w:t>
      </w:r>
      <w:r>
        <w:rPr>
          <w:rFonts w:hint="eastAsia" w:ascii="宋体" w:hAnsi="宋体" w:cs="宋体"/>
          <w:color w:val="auto"/>
          <w:sz w:val="36"/>
          <w:szCs w:val="36"/>
          <w:highlight w:val="none"/>
          <w:lang w:eastAsia="zh-CN"/>
        </w:rPr>
        <w:t>CZZC2025-C2-250046-GTZB</w:t>
      </w:r>
    </w:p>
    <w:p w14:paraId="12BE2BC4">
      <w:pPr>
        <w:jc w:val="center"/>
        <w:rPr>
          <w:rFonts w:hint="eastAsia" w:ascii="宋体" w:hAnsi="宋体" w:eastAsia="宋体" w:cs="宋体"/>
          <w:color w:val="auto"/>
          <w:w w:val="90"/>
          <w:sz w:val="36"/>
          <w:szCs w:val="36"/>
          <w:highlight w:val="none"/>
          <w:lang w:val="en-US" w:eastAsia="zh-CN"/>
        </w:rPr>
      </w:pPr>
      <w:r>
        <w:rPr>
          <w:rFonts w:hint="eastAsia" w:ascii="宋体" w:hAnsi="宋体" w:eastAsia="宋体" w:cs="宋体"/>
          <w:color w:val="auto"/>
          <w:w w:val="90"/>
          <w:sz w:val="36"/>
          <w:szCs w:val="36"/>
          <w:highlight w:val="none"/>
          <w:lang w:val="en-US" w:eastAsia="zh-CN"/>
        </w:rPr>
        <w:t xml:space="preserve"> </w:t>
      </w:r>
    </w:p>
    <w:p w14:paraId="66DC77DC">
      <w:pPr>
        <w:bidi w:val="0"/>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本）</w:t>
      </w:r>
    </w:p>
    <w:p w14:paraId="50977E61">
      <w:pPr>
        <w:rPr>
          <w:rFonts w:hint="eastAsia" w:ascii="宋体" w:hAnsi="宋体" w:eastAsia="宋体" w:cs="宋体"/>
          <w:color w:val="auto"/>
          <w:w w:val="90"/>
          <w:sz w:val="36"/>
          <w:szCs w:val="36"/>
          <w:highlight w:val="none"/>
          <w:lang w:val="en-US" w:eastAsia="zh-CN"/>
        </w:rPr>
      </w:pPr>
    </w:p>
    <w:p w14:paraId="0AC25BE3">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7057D93A">
      <w:pPr>
        <w:autoSpaceDE w:val="0"/>
        <w:autoSpaceDN w:val="0"/>
        <w:adjustRightInd w:val="0"/>
        <w:spacing w:line="360" w:lineRule="auto"/>
        <w:ind w:firstLine="594" w:firstLineChars="300"/>
        <w:jc w:val="both"/>
        <w:rPr>
          <w:rFonts w:hint="eastAsia" w:ascii="宋体" w:hAnsi="宋体" w:eastAsia="宋体" w:cs="宋体"/>
          <w:color w:val="auto"/>
          <w:w w:val="90"/>
          <w:sz w:val="22"/>
          <w:szCs w:val="22"/>
          <w:highlight w:val="none"/>
          <w:lang w:val="en-US" w:eastAsia="zh-CN"/>
        </w:rPr>
      </w:pPr>
    </w:p>
    <w:p w14:paraId="5ADA8C0A">
      <w:pPr>
        <w:autoSpaceDE w:val="0"/>
        <w:autoSpaceDN w:val="0"/>
        <w:adjustRightInd w:val="0"/>
        <w:spacing w:line="360" w:lineRule="auto"/>
        <w:ind w:firstLine="597" w:firstLineChars="300"/>
        <w:jc w:val="both"/>
        <w:rPr>
          <w:rFonts w:hint="eastAsia" w:ascii="宋体" w:hAnsi="宋体" w:eastAsia="宋体" w:cs="宋体"/>
          <w:b/>
          <w:bCs/>
          <w:color w:val="auto"/>
          <w:w w:val="90"/>
          <w:sz w:val="22"/>
          <w:szCs w:val="22"/>
          <w:highlight w:val="none"/>
          <w:lang w:val="en-US" w:eastAsia="zh-CN"/>
        </w:rPr>
      </w:pPr>
    </w:p>
    <w:p w14:paraId="1FF31295">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项目名称：</w:t>
      </w:r>
      <w:r>
        <w:rPr>
          <w:rFonts w:hint="eastAsia" w:ascii="宋体" w:hAnsi="宋体" w:eastAsia="宋体" w:cs="宋体"/>
          <w:b/>
          <w:bCs/>
          <w:color w:val="auto"/>
          <w:kern w:val="0"/>
          <w:sz w:val="28"/>
          <w:szCs w:val="28"/>
          <w:highlight w:val="none"/>
          <w:lang w:eastAsia="zh-CN"/>
        </w:rPr>
        <w:t xml:space="preserve">南利至坡庄公路路面提升工程 </w:t>
      </w:r>
    </w:p>
    <w:p w14:paraId="16E2174E">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eastAsia="zh-CN"/>
        </w:rPr>
        <w:t>发</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包</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人：天等县交通运输局</w:t>
      </w:r>
    </w:p>
    <w:p w14:paraId="7075ECC0">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eastAsia="zh-CN"/>
        </w:rPr>
        <w:t>承</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包</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人：</w:t>
      </w:r>
      <w:r>
        <w:rPr>
          <w:rFonts w:hint="eastAsia" w:ascii="宋体" w:hAnsi="宋体" w:eastAsia="宋体" w:cs="宋体"/>
          <w:b/>
          <w:bCs/>
          <w:color w:val="auto"/>
          <w:kern w:val="0"/>
          <w:sz w:val="28"/>
          <w:szCs w:val="28"/>
          <w:highlight w:val="none"/>
          <w:lang w:val="en-US" w:eastAsia="zh-CN"/>
        </w:rPr>
        <w:t xml:space="preserve"> </w:t>
      </w:r>
    </w:p>
    <w:p w14:paraId="61C5A40A">
      <w:pPr>
        <w:autoSpaceDE w:val="0"/>
        <w:autoSpaceDN w:val="0"/>
        <w:adjustRightInd w:val="0"/>
        <w:spacing w:line="600" w:lineRule="auto"/>
        <w:ind w:firstLine="843" w:firstLineChars="300"/>
        <w:jc w:val="both"/>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lang w:eastAsia="zh-CN"/>
        </w:rPr>
        <w:t xml:space="preserve">日  </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期：</w:t>
      </w:r>
      <w:r>
        <w:rPr>
          <w:rFonts w:hint="eastAsia" w:ascii="宋体" w:hAnsi="宋体" w:eastAsia="宋体" w:cs="宋体"/>
          <w:b/>
          <w:bCs/>
          <w:color w:val="auto"/>
          <w:kern w:val="0"/>
          <w:sz w:val="28"/>
          <w:szCs w:val="28"/>
          <w:highlight w:val="none"/>
          <w:lang w:val="en-US" w:eastAsia="zh-CN"/>
        </w:rPr>
        <w:t xml:space="preserve">2025年  </w:t>
      </w:r>
      <w:r>
        <w:rPr>
          <w:rFonts w:hint="eastAsia" w:ascii="宋体" w:hAnsi="宋体" w:eastAsia="宋体" w:cs="宋体"/>
          <w:b/>
          <w:bCs/>
          <w:color w:val="auto"/>
          <w:kern w:val="0"/>
          <w:sz w:val="28"/>
          <w:szCs w:val="28"/>
          <w:highlight w:val="none"/>
          <w:lang w:eastAsia="zh-CN"/>
        </w:rPr>
        <w:t>月</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lang w:eastAsia="zh-CN"/>
        </w:rPr>
        <w:t>日</w:t>
      </w:r>
    </w:p>
    <w:p w14:paraId="5355BC9E">
      <w:pPr>
        <w:autoSpaceDE w:val="0"/>
        <w:autoSpaceDN w:val="0"/>
        <w:adjustRightInd w:val="0"/>
        <w:spacing w:line="360" w:lineRule="auto"/>
        <w:ind w:firstLine="840" w:firstLineChars="300"/>
        <w:jc w:val="both"/>
        <w:rPr>
          <w:rFonts w:hint="eastAsia" w:ascii="宋体" w:hAnsi="宋体" w:eastAsia="宋体" w:cs="宋体"/>
          <w:b w:val="0"/>
          <w:bCs w:val="0"/>
          <w:color w:val="auto"/>
          <w:kern w:val="0"/>
          <w:sz w:val="28"/>
          <w:szCs w:val="21"/>
          <w:highlight w:val="none"/>
          <w:lang w:eastAsia="zh-CN"/>
        </w:rPr>
      </w:pPr>
    </w:p>
    <w:p w14:paraId="1EC72D55">
      <w:pPr>
        <w:jc w:val="center"/>
        <w:rPr>
          <w:rFonts w:hint="eastAsia" w:ascii="宋体" w:hAnsi="宋体" w:eastAsia="宋体" w:cs="宋体"/>
          <w:b/>
          <w:dstrike w:val="0"/>
          <w:color w:val="auto"/>
          <w:sz w:val="44"/>
          <w:szCs w:val="44"/>
          <w:highlight w:val="none"/>
        </w:rPr>
      </w:pPr>
    </w:p>
    <w:p w14:paraId="4E117CB7">
      <w:pPr>
        <w:jc w:val="center"/>
        <w:rPr>
          <w:rFonts w:hint="eastAsia" w:ascii="宋体" w:hAnsi="宋体" w:eastAsia="宋体" w:cs="宋体"/>
          <w:b/>
          <w:dstrike w:val="0"/>
          <w:color w:val="auto"/>
          <w:sz w:val="44"/>
          <w:szCs w:val="44"/>
          <w:highlight w:val="none"/>
        </w:rPr>
      </w:pPr>
    </w:p>
    <w:p w14:paraId="086AECC3">
      <w:pPr>
        <w:jc w:val="center"/>
        <w:rPr>
          <w:rFonts w:hint="eastAsia" w:ascii="宋体" w:hAnsi="宋体" w:eastAsia="宋体" w:cs="宋体"/>
          <w:b/>
          <w:dstrike w:val="0"/>
          <w:color w:val="auto"/>
          <w:sz w:val="44"/>
          <w:szCs w:val="44"/>
          <w:highlight w:val="none"/>
        </w:rPr>
      </w:pPr>
    </w:p>
    <w:p w14:paraId="2983359D">
      <w:pPr>
        <w:bidi w:val="0"/>
        <w:rPr>
          <w:rFonts w:hint="eastAsia" w:ascii="宋体" w:hAnsi="宋体" w:eastAsia="宋体" w:cs="宋体"/>
          <w:color w:val="auto"/>
          <w:highlight w:val="none"/>
        </w:rPr>
        <w:sectPr>
          <w:footerReference r:id="rId7" w:type="default"/>
          <w:pgSz w:w="11906" w:h="16838"/>
          <w:pgMar w:top="1134" w:right="1134" w:bottom="1134" w:left="1418" w:header="851" w:footer="992" w:gutter="0"/>
          <w:pgNumType w:fmt="decimal"/>
          <w:cols w:space="720" w:num="1"/>
          <w:docGrid w:type="lines" w:linePitch="312" w:charSpace="0"/>
        </w:sectPr>
      </w:pPr>
    </w:p>
    <w:p w14:paraId="53401411">
      <w:pPr>
        <w:jc w:val="center"/>
        <w:rPr>
          <w:rFonts w:hint="eastAsia" w:ascii="宋体" w:hAnsi="宋体" w:eastAsia="宋体" w:cs="宋体"/>
          <w:b/>
          <w:dstrike w:val="0"/>
          <w:color w:val="auto"/>
          <w:sz w:val="44"/>
          <w:szCs w:val="44"/>
          <w:highlight w:val="none"/>
        </w:rPr>
      </w:pPr>
      <w:r>
        <w:rPr>
          <w:rFonts w:hint="eastAsia" w:ascii="宋体" w:hAnsi="宋体" w:eastAsia="宋体" w:cs="宋体"/>
          <w:b/>
          <w:dstrike w:val="0"/>
          <w:color w:val="auto"/>
          <w:sz w:val="44"/>
          <w:szCs w:val="44"/>
          <w:highlight w:val="none"/>
        </w:rPr>
        <w:t>合同文件目录</w:t>
      </w:r>
    </w:p>
    <w:p w14:paraId="785C082E">
      <w:pPr>
        <w:rPr>
          <w:rFonts w:hint="eastAsia" w:ascii="宋体" w:hAnsi="宋体" w:eastAsia="宋体" w:cs="宋体"/>
          <w:dstrike w:val="0"/>
          <w:color w:val="auto"/>
          <w:sz w:val="32"/>
          <w:szCs w:val="32"/>
          <w:highlight w:val="none"/>
        </w:rPr>
      </w:pPr>
    </w:p>
    <w:p w14:paraId="2566724B">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一、合同协议书</w:t>
      </w:r>
    </w:p>
    <w:p w14:paraId="5B1157F2">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二、廉政合同</w:t>
      </w:r>
    </w:p>
    <w:p w14:paraId="4276B630">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rPr>
        <w:t>三、安全生产合同</w:t>
      </w:r>
    </w:p>
    <w:p w14:paraId="0A3D5DFE">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四</w:t>
      </w:r>
      <w:r>
        <w:rPr>
          <w:rFonts w:hint="eastAsia" w:ascii="宋体" w:hAnsi="宋体" w:eastAsia="宋体" w:cs="宋体"/>
          <w:dstrike w:val="0"/>
          <w:color w:val="auto"/>
          <w:sz w:val="28"/>
          <w:szCs w:val="28"/>
          <w:highlight w:val="none"/>
        </w:rPr>
        <w:t>、</w:t>
      </w:r>
      <w:r>
        <w:rPr>
          <w:rFonts w:hint="eastAsia" w:ascii="宋体" w:hAnsi="宋体" w:eastAsia="宋体" w:cs="宋体"/>
          <w:dstrike w:val="0"/>
          <w:color w:val="auto"/>
          <w:sz w:val="28"/>
          <w:szCs w:val="28"/>
          <w:highlight w:val="none"/>
          <w:lang w:val="en-US" w:eastAsia="zh-CN"/>
        </w:rPr>
        <w:t>成交</w:t>
      </w:r>
      <w:r>
        <w:rPr>
          <w:rFonts w:hint="eastAsia" w:ascii="宋体" w:hAnsi="宋体" w:eastAsia="宋体" w:cs="宋体"/>
          <w:dstrike w:val="0"/>
          <w:color w:val="auto"/>
          <w:sz w:val="28"/>
          <w:szCs w:val="28"/>
          <w:highlight w:val="none"/>
        </w:rPr>
        <w:t>通知书复印件</w:t>
      </w:r>
    </w:p>
    <w:p w14:paraId="33A520CB">
      <w:pPr>
        <w:spacing w:line="600" w:lineRule="auto"/>
        <w:rPr>
          <w:rFonts w:hint="eastAsia" w:ascii="宋体" w:hAnsi="宋体" w:eastAsia="宋体" w:cs="宋体"/>
          <w:dstrike w:val="0"/>
          <w:color w:val="auto"/>
          <w:sz w:val="28"/>
          <w:szCs w:val="28"/>
          <w:highlight w:val="none"/>
          <w:lang w:val="en-US" w:eastAsia="zh-CN"/>
        </w:rPr>
      </w:pPr>
      <w:r>
        <w:rPr>
          <w:rFonts w:hint="eastAsia" w:ascii="宋体" w:hAnsi="宋体" w:eastAsia="宋体" w:cs="宋体"/>
          <w:dstrike w:val="0"/>
          <w:color w:val="auto"/>
          <w:sz w:val="28"/>
          <w:szCs w:val="28"/>
          <w:highlight w:val="none"/>
          <w:lang w:val="en-US" w:eastAsia="zh-CN"/>
        </w:rPr>
        <w:t>五、工程量清单复印件</w:t>
      </w:r>
    </w:p>
    <w:p w14:paraId="724D0800">
      <w:pPr>
        <w:spacing w:line="600" w:lineRule="auto"/>
        <w:rPr>
          <w:rFonts w:hint="eastAsia" w:ascii="宋体" w:hAnsi="宋体" w:eastAsia="宋体" w:cs="宋体"/>
          <w:color w:val="auto"/>
          <w:highlight w:val="none"/>
        </w:rPr>
      </w:pPr>
      <w:r>
        <w:rPr>
          <w:rFonts w:hint="eastAsia" w:ascii="宋体" w:hAnsi="宋体" w:eastAsia="宋体" w:cs="宋体"/>
          <w:dstrike w:val="0"/>
          <w:color w:val="auto"/>
          <w:sz w:val="28"/>
          <w:szCs w:val="28"/>
          <w:highlight w:val="none"/>
        </w:rPr>
        <w:t>六、项目经理委任书</w:t>
      </w:r>
    </w:p>
    <w:p w14:paraId="29DDE4EA">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七</w:t>
      </w:r>
      <w:r>
        <w:rPr>
          <w:rFonts w:hint="eastAsia" w:ascii="宋体" w:hAnsi="宋体" w:eastAsia="宋体" w:cs="宋体"/>
          <w:dstrike w:val="0"/>
          <w:color w:val="auto"/>
          <w:sz w:val="28"/>
          <w:szCs w:val="28"/>
          <w:highlight w:val="none"/>
        </w:rPr>
        <w:t>、主要管理人员和技术人员</w:t>
      </w:r>
    </w:p>
    <w:p w14:paraId="3B7FA2AC">
      <w:pPr>
        <w:spacing w:line="600" w:lineRule="auto"/>
        <w:rPr>
          <w:rFonts w:hint="eastAsia" w:ascii="宋体" w:hAnsi="宋体" w:eastAsia="宋体" w:cs="宋体"/>
          <w:dstrike w:val="0"/>
          <w:color w:val="auto"/>
          <w:sz w:val="28"/>
          <w:szCs w:val="28"/>
          <w:highlight w:val="none"/>
        </w:rPr>
      </w:pPr>
      <w:r>
        <w:rPr>
          <w:rFonts w:hint="eastAsia" w:ascii="宋体" w:hAnsi="宋体" w:eastAsia="宋体" w:cs="宋体"/>
          <w:dstrike w:val="0"/>
          <w:color w:val="auto"/>
          <w:sz w:val="28"/>
          <w:szCs w:val="28"/>
          <w:highlight w:val="none"/>
          <w:lang w:val="en-US" w:eastAsia="zh-CN"/>
        </w:rPr>
        <w:t>八</w:t>
      </w:r>
      <w:r>
        <w:rPr>
          <w:rFonts w:hint="eastAsia" w:ascii="宋体" w:hAnsi="宋体" w:eastAsia="宋体" w:cs="宋体"/>
          <w:dstrike w:val="0"/>
          <w:color w:val="auto"/>
          <w:sz w:val="28"/>
          <w:szCs w:val="28"/>
          <w:highlight w:val="none"/>
        </w:rPr>
        <w:t>、主要机械设备和试验检测设备</w:t>
      </w:r>
    </w:p>
    <w:p w14:paraId="4CCC7175">
      <w:pPr>
        <w:spacing w:line="600" w:lineRule="auto"/>
        <w:rPr>
          <w:rFonts w:hint="eastAsia" w:ascii="宋体" w:hAnsi="宋体" w:eastAsia="宋体" w:cs="宋体"/>
          <w:b w:val="0"/>
          <w:bCs w:val="0"/>
          <w:dstrike w:val="0"/>
          <w:color w:val="auto"/>
          <w:kern w:val="0"/>
          <w:sz w:val="28"/>
          <w:szCs w:val="28"/>
          <w:highlight w:val="none"/>
          <w:lang w:val="en-US" w:eastAsia="zh-CN" w:bidi="hi-IN"/>
        </w:rPr>
      </w:pPr>
      <w:r>
        <w:rPr>
          <w:rFonts w:hint="eastAsia" w:ascii="宋体" w:hAnsi="宋体" w:eastAsia="宋体" w:cs="宋体"/>
          <w:b w:val="0"/>
          <w:bCs w:val="0"/>
          <w:dstrike w:val="0"/>
          <w:color w:val="auto"/>
          <w:kern w:val="0"/>
          <w:sz w:val="28"/>
          <w:szCs w:val="28"/>
          <w:highlight w:val="none"/>
          <w:lang w:val="en-US" w:eastAsia="zh-CN" w:bidi="hi-IN"/>
        </w:rPr>
        <w:t>九、第一节通用合同条款、第二节专用合同条款、项目专用合同条款</w:t>
      </w:r>
    </w:p>
    <w:p w14:paraId="0F20F106">
      <w:pPr>
        <w:rPr>
          <w:rFonts w:hint="eastAsia" w:ascii="宋体" w:hAnsi="宋体" w:eastAsia="宋体" w:cs="宋体"/>
          <w:b w:val="0"/>
          <w:bCs w:val="0"/>
          <w:dstrike w:val="0"/>
          <w:color w:val="auto"/>
          <w:kern w:val="0"/>
          <w:sz w:val="32"/>
          <w:szCs w:val="32"/>
          <w:highlight w:val="none"/>
          <w:lang w:val="en-US" w:eastAsia="zh-CN" w:bidi="hi-IN"/>
        </w:rPr>
      </w:pPr>
    </w:p>
    <w:p w14:paraId="77756CF8">
      <w:pPr>
        <w:rPr>
          <w:rFonts w:hint="eastAsia" w:ascii="宋体" w:hAnsi="宋体" w:eastAsia="宋体" w:cs="宋体"/>
          <w:dstrike w:val="0"/>
          <w:color w:val="auto"/>
          <w:sz w:val="32"/>
          <w:szCs w:val="32"/>
          <w:highlight w:val="none"/>
          <w:lang w:val="en-US" w:eastAsia="zh-CN"/>
        </w:rPr>
      </w:pPr>
    </w:p>
    <w:p w14:paraId="073A3804">
      <w:pPr>
        <w:jc w:val="center"/>
        <w:rPr>
          <w:rFonts w:hint="eastAsia" w:ascii="宋体" w:hAnsi="宋体" w:eastAsia="宋体" w:cs="宋体"/>
          <w:b/>
          <w:color w:val="auto"/>
          <w:w w:val="90"/>
          <w:sz w:val="32"/>
          <w:szCs w:val="32"/>
          <w:highlight w:val="none"/>
        </w:rPr>
        <w:sectPr>
          <w:footerReference r:id="rId8" w:type="default"/>
          <w:pgSz w:w="11906" w:h="16838"/>
          <w:pgMar w:top="1134" w:right="1134" w:bottom="1134" w:left="1418" w:header="851" w:footer="992" w:gutter="0"/>
          <w:pgNumType w:fmt="decimal"/>
          <w:cols w:space="720" w:num="1"/>
          <w:docGrid w:type="lines" w:linePitch="312" w:charSpace="0"/>
        </w:sectPr>
      </w:pPr>
    </w:p>
    <w:p w14:paraId="624834DA">
      <w:pPr>
        <w:bidi w:val="0"/>
        <w:rPr>
          <w:rFonts w:hint="eastAsia" w:ascii="宋体" w:hAnsi="宋体" w:eastAsia="宋体" w:cs="宋体"/>
          <w:b/>
          <w:bCs/>
          <w:color w:val="auto"/>
          <w:sz w:val="28"/>
          <w:szCs w:val="28"/>
          <w:highlight w:val="none"/>
        </w:rPr>
      </w:pPr>
      <w:bookmarkStart w:id="99" w:name="_Toc511595193"/>
      <w:bookmarkStart w:id="100" w:name="_Toc514759053"/>
      <w:bookmarkStart w:id="101" w:name="_Toc6469"/>
      <w:bookmarkStart w:id="102" w:name="_Toc394929416"/>
      <w:bookmarkStart w:id="103" w:name="_Toc508779709"/>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合同协议书</w:t>
      </w:r>
      <w:bookmarkEnd w:id="99"/>
      <w:bookmarkEnd w:id="100"/>
      <w:bookmarkEnd w:id="101"/>
      <w:bookmarkEnd w:id="102"/>
      <w:bookmarkEnd w:id="103"/>
    </w:p>
    <w:p w14:paraId="19DC6270">
      <w:pPr>
        <w:pStyle w:val="34"/>
        <w:keepNext/>
        <w:keepLines/>
        <w:shd w:val="clear" w:color="auto" w:fill="auto"/>
        <w:spacing w:after="408" w:line="240" w:lineRule="auto"/>
        <w:ind w:firstLine="562"/>
        <w:jc w:val="center"/>
        <w:outlineLvl w:val="9"/>
        <w:rPr>
          <w:rFonts w:hint="eastAsia" w:ascii="宋体" w:hAnsi="宋体" w:eastAsia="宋体" w:cs="宋体"/>
          <w:b/>
          <w:color w:val="auto"/>
          <w:sz w:val="21"/>
          <w:szCs w:val="21"/>
          <w:highlight w:val="none"/>
        </w:rPr>
      </w:pPr>
      <w:bookmarkStart w:id="104" w:name="_Toc514786907"/>
      <w:bookmarkStart w:id="105" w:name="bookmark186"/>
      <w:r>
        <w:rPr>
          <w:rStyle w:val="35"/>
          <w:rFonts w:hint="eastAsia" w:ascii="宋体" w:hAnsi="宋体" w:eastAsia="宋体" w:cs="宋体"/>
          <w:b/>
          <w:color w:val="auto"/>
          <w:spacing w:val="0"/>
          <w:sz w:val="21"/>
          <w:szCs w:val="21"/>
          <w:highlight w:val="none"/>
        </w:rPr>
        <w:t>合同协议书</w:t>
      </w:r>
      <w:bookmarkEnd w:id="104"/>
      <w:bookmarkEnd w:id="105"/>
    </w:p>
    <w:p w14:paraId="55DA1CC5">
      <w:pPr>
        <w:pStyle w:val="36"/>
        <w:shd w:val="clear" w:color="auto" w:fill="auto"/>
        <w:spacing w:before="0"/>
        <w:ind w:firstLine="630" w:firstLineChars="300"/>
        <w:jc w:val="both"/>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(发包人名称，以下简称“发包人”）为实施</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u w:val="none"/>
        </w:rPr>
        <w:t>(项</w:t>
      </w:r>
      <w:r>
        <w:rPr>
          <w:rStyle w:val="37"/>
          <w:rFonts w:hint="eastAsia" w:ascii="宋体" w:hAnsi="宋体" w:eastAsia="宋体" w:cs="宋体"/>
          <w:color w:val="auto"/>
          <w:sz w:val="21"/>
          <w:szCs w:val="21"/>
          <w:highlight w:val="none"/>
        </w:rPr>
        <w:t>目名称)，己接受</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(承包人名称，以下简称“承包人”）对该项目施工的投标。发包人和承包人共同达成如下协议。</w:t>
      </w:r>
    </w:p>
    <w:p w14:paraId="77C2B801">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u w:val="single"/>
        </w:rPr>
      </w:pPr>
      <w:r>
        <w:rPr>
          <w:rStyle w:val="37"/>
          <w:rFonts w:hint="eastAsia" w:ascii="宋体" w:hAnsi="宋体" w:eastAsia="宋体" w:cs="宋体"/>
          <w:color w:val="auto"/>
          <w:sz w:val="21"/>
          <w:szCs w:val="21"/>
          <w:highlight w:val="none"/>
        </w:rPr>
        <w:t>1．建设内容：</w:t>
      </w:r>
      <w:r>
        <w:rPr>
          <w:rStyle w:val="37"/>
          <w:rFonts w:hint="eastAsia" w:ascii="宋体" w:hAnsi="宋体" w:eastAsia="宋体" w:cs="宋体"/>
          <w:color w:val="auto"/>
          <w:sz w:val="21"/>
          <w:szCs w:val="21"/>
          <w:highlight w:val="none"/>
          <w:u w:val="single"/>
        </w:rPr>
        <w:t>范围内容包括：水泥混凝土路面,及路肩挡土墙等</w:t>
      </w:r>
      <w:r>
        <w:rPr>
          <w:rStyle w:val="37"/>
          <w:rFonts w:hint="eastAsia" w:ascii="宋体" w:hAnsi="宋体" w:eastAsia="宋体" w:cs="宋体"/>
          <w:color w:val="auto"/>
          <w:sz w:val="21"/>
          <w:szCs w:val="21"/>
          <w:highlight w:val="none"/>
          <w:u w:val="single"/>
          <w:lang w:val="en-US" w:eastAsia="zh-CN"/>
        </w:rPr>
        <w:t>，具体内容详见工程量清单及</w:t>
      </w:r>
      <w:r>
        <w:rPr>
          <w:rStyle w:val="37"/>
          <w:rFonts w:hint="eastAsia" w:ascii="宋体" w:hAnsi="宋体" w:eastAsia="宋体" w:cs="宋体"/>
          <w:color w:val="auto"/>
          <w:sz w:val="21"/>
          <w:szCs w:val="21"/>
          <w:highlight w:val="none"/>
          <w:u w:val="single"/>
          <w:lang w:eastAsia="zh-CN"/>
        </w:rPr>
        <w:t>图纸。</w:t>
      </w:r>
    </w:p>
    <w:p w14:paraId="45F56CEC">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2．下列文件应视为构成合同文件的组成部分：</w:t>
      </w:r>
    </w:p>
    <w:p w14:paraId="6E412BD0">
      <w:pPr>
        <w:pStyle w:val="36"/>
        <w:keepNext w:val="0"/>
        <w:keepLines w:val="0"/>
        <w:pageBreakBefore w:val="0"/>
        <w:widowControl w:val="0"/>
        <w:shd w:val="clear" w:color="auto" w:fill="auto"/>
        <w:tabs>
          <w:tab w:val="left" w:pos="1373"/>
        </w:tabs>
        <w:kinsoku/>
        <w:wordWrap/>
        <w:overflowPunct/>
        <w:topLinePunct w:val="0"/>
        <w:autoSpaceDE/>
        <w:autoSpaceDN/>
        <w:bidi w:val="0"/>
        <w:adjustRightInd/>
        <w:snapToGrid/>
        <w:spacing w:before="0"/>
        <w:ind w:firstLine="420" w:firstLineChars="200"/>
        <w:jc w:val="left"/>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（1）本协议书及各种合同附件（含评标期间和合同谈判过程中的澄清文件和补充资料）；</w:t>
      </w:r>
    </w:p>
    <w:p w14:paraId="5EF41DFD">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（2）成交通知书；</w:t>
      </w:r>
    </w:p>
    <w:p w14:paraId="653E8BFE">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（3）磋商函及磋商函；</w:t>
      </w:r>
    </w:p>
    <w:p w14:paraId="53DCE608">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（4）项目专用合同条款；</w:t>
      </w:r>
    </w:p>
    <w:p w14:paraId="09DB327A">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（5）公路工程专用合同条款；</w:t>
      </w:r>
    </w:p>
    <w:p w14:paraId="4AA85EE2">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（6）通用合同条款；</w:t>
      </w:r>
    </w:p>
    <w:p w14:paraId="69013AF1">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（7）工程量清单计量规则；</w:t>
      </w:r>
    </w:p>
    <w:p w14:paraId="449E921F">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（8）技术规范；</w:t>
      </w:r>
    </w:p>
    <w:p w14:paraId="56094447">
      <w:pPr>
        <w:pStyle w:val="36"/>
        <w:keepNext w:val="0"/>
        <w:keepLines w:val="0"/>
        <w:pageBreakBefore w:val="0"/>
        <w:widowControl w:val="0"/>
        <w:shd w:val="clear" w:color="auto" w:fill="auto"/>
        <w:tabs>
          <w:tab w:val="left" w:pos="138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（9）图纸；</w:t>
      </w:r>
    </w:p>
    <w:p w14:paraId="035532C3">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（10）己标价工程量清单；</w:t>
      </w:r>
    </w:p>
    <w:p w14:paraId="61E493E8">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（11）承包人有关人员、设备投入的承诺及投标文件中的施工组织设计；</w:t>
      </w:r>
    </w:p>
    <w:p w14:paraId="0AB5F893">
      <w:pPr>
        <w:pStyle w:val="36"/>
        <w:keepNext w:val="0"/>
        <w:keepLines w:val="0"/>
        <w:pageBreakBefore w:val="0"/>
        <w:widowControl w:val="0"/>
        <w:shd w:val="clear" w:color="auto" w:fill="auto"/>
        <w:tabs>
          <w:tab w:val="left" w:pos="1506"/>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（12）其他合同文件。</w:t>
      </w:r>
    </w:p>
    <w:p w14:paraId="37047188">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上述合同文件互相补充和解释。如果合同文件之间存在矛盾或不一致之处，</w:t>
      </w:r>
    </w:p>
    <w:p w14:paraId="4E12F939">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以上述文件的排列顺序在先者为准。</w:t>
      </w:r>
    </w:p>
    <w:p w14:paraId="33F67E49">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3．根据工程量清单所列的数量和单价签约合同价：</w:t>
      </w:r>
      <w:r>
        <w:rPr>
          <w:rStyle w:val="37"/>
          <w:rFonts w:hint="eastAsia" w:ascii="宋体" w:hAnsi="宋体" w:eastAsia="宋体" w:cs="宋体"/>
          <w:b/>
          <w:bCs/>
          <w:color w:val="auto"/>
          <w:sz w:val="21"/>
          <w:szCs w:val="21"/>
          <w:highlight w:val="none"/>
          <w:u w:val="single"/>
        </w:rPr>
        <w:t>人民币（大写）</w:t>
      </w:r>
      <w:r>
        <w:rPr>
          <w:rStyle w:val="37"/>
          <w:rFonts w:hint="eastAsia" w:ascii="宋体" w:hAnsi="宋体" w:eastAsia="宋体" w:cs="宋体"/>
          <w:b/>
          <w:bCs/>
          <w:color w:val="auto"/>
          <w:sz w:val="21"/>
          <w:szCs w:val="21"/>
          <w:highlight w:val="none"/>
          <w:u w:val="single"/>
          <w:lang w:val="en-US"/>
        </w:rPr>
        <w:t xml:space="preserve">           </w:t>
      </w:r>
      <w:r>
        <w:rPr>
          <w:rStyle w:val="37"/>
          <w:rFonts w:hint="eastAsia" w:ascii="宋体" w:hAnsi="宋体" w:eastAsia="宋体" w:cs="宋体"/>
          <w:b/>
          <w:bCs/>
          <w:color w:val="auto"/>
          <w:sz w:val="21"/>
          <w:szCs w:val="21"/>
          <w:highlight w:val="none"/>
          <w:u w:val="single"/>
          <w:lang w:val="en-US" w:eastAsia="zh-CN"/>
        </w:rPr>
        <w:t xml:space="preserve"> </w:t>
      </w:r>
      <w:r>
        <w:rPr>
          <w:rStyle w:val="37"/>
          <w:rFonts w:hint="eastAsia" w:ascii="宋体" w:hAnsi="宋体" w:eastAsia="宋体" w:cs="宋体"/>
          <w:color w:val="auto"/>
          <w:sz w:val="21"/>
          <w:szCs w:val="21"/>
          <w:highlight w:val="none"/>
        </w:rPr>
        <w:t>。</w:t>
      </w:r>
    </w:p>
    <w:p w14:paraId="6F8CBF91">
      <w:pPr>
        <w:pStyle w:val="36"/>
        <w:keepNext w:val="0"/>
        <w:keepLines w:val="0"/>
        <w:pageBreakBefore w:val="0"/>
        <w:widowControl w:val="0"/>
        <w:shd w:val="clear" w:color="auto" w:fill="auto"/>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u w:val="single"/>
        </w:rPr>
      </w:pPr>
      <w:r>
        <w:rPr>
          <w:rStyle w:val="37"/>
          <w:rFonts w:hint="eastAsia" w:ascii="宋体" w:hAnsi="宋体" w:eastAsia="宋体" w:cs="宋体"/>
          <w:color w:val="auto"/>
          <w:sz w:val="21"/>
          <w:szCs w:val="21"/>
          <w:highlight w:val="none"/>
        </w:rPr>
        <w:t xml:space="preserve">4．承包人项目经理：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rPr>
        <w:t>。承包人项目总工</w:t>
      </w:r>
      <w:r>
        <w:rPr>
          <w:rStyle w:val="3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ab/>
      </w:r>
      <w:r>
        <w:rPr>
          <w:rStyle w:val="37"/>
          <w:rFonts w:hint="eastAsia" w:ascii="宋体" w:hAnsi="宋体" w:eastAsia="宋体" w:cs="宋体"/>
          <w:color w:val="auto"/>
          <w:sz w:val="21"/>
          <w:szCs w:val="21"/>
          <w:highlight w:val="none"/>
          <w:u w:val="none"/>
        </w:rPr>
        <w:t>。</w:t>
      </w:r>
    </w:p>
    <w:p w14:paraId="4502742F">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5．工程质量符合</w:t>
      </w:r>
      <w:r>
        <w:rPr>
          <w:rStyle w:val="37"/>
          <w:rFonts w:hint="eastAsia" w:ascii="宋体" w:hAnsi="宋体" w:eastAsia="宋体" w:cs="宋体"/>
          <w:color w:val="auto"/>
          <w:sz w:val="21"/>
          <w:szCs w:val="21"/>
          <w:highlight w:val="none"/>
          <w:lang w:val="en-US" w:eastAsia="zh-CN"/>
        </w:rPr>
        <w:t>现行国家竣工验收规范的合格标准</w:t>
      </w:r>
      <w:r>
        <w:rPr>
          <w:rStyle w:val="37"/>
          <w:rFonts w:hint="eastAsia" w:ascii="宋体" w:hAnsi="宋体" w:eastAsia="宋体" w:cs="宋体"/>
          <w:color w:val="auto"/>
          <w:sz w:val="21"/>
          <w:szCs w:val="21"/>
          <w:highlight w:val="none"/>
        </w:rPr>
        <w:t>。工程安全目标</w:t>
      </w:r>
      <w:r>
        <w:rPr>
          <w:rStyle w:val="3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lang w:val="en-US" w:eastAsia="zh-CN"/>
        </w:rPr>
        <w:t>无安全生产事故</w:t>
      </w:r>
      <w:r>
        <w:rPr>
          <w:rStyle w:val="37"/>
          <w:rFonts w:hint="eastAsia" w:ascii="宋体" w:hAnsi="宋体" w:eastAsia="宋体" w:cs="宋体"/>
          <w:color w:val="auto"/>
          <w:sz w:val="21"/>
          <w:szCs w:val="21"/>
          <w:highlight w:val="none"/>
        </w:rPr>
        <w:t>。</w:t>
      </w:r>
    </w:p>
    <w:p w14:paraId="63DB4B15">
      <w:pPr>
        <w:pStyle w:val="36"/>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lang w:val="en-US"/>
        </w:rPr>
      </w:pPr>
      <w:r>
        <w:rPr>
          <w:rStyle w:val="37"/>
          <w:rFonts w:hint="eastAsia" w:ascii="宋体" w:hAnsi="宋体" w:eastAsia="宋体" w:cs="宋体"/>
          <w:color w:val="auto"/>
          <w:sz w:val="21"/>
          <w:szCs w:val="21"/>
          <w:highlight w:val="none"/>
          <w:lang w:val="en-US"/>
        </w:rPr>
        <w:t>工程结算方式：</w:t>
      </w:r>
      <w:r>
        <w:rPr>
          <w:rStyle w:val="37"/>
          <w:rFonts w:hint="eastAsia" w:ascii="宋体" w:hAnsi="宋体" w:eastAsia="宋体" w:cs="宋体"/>
          <w:color w:val="auto"/>
          <w:sz w:val="21"/>
          <w:szCs w:val="21"/>
          <w:highlight w:val="none"/>
          <w:u w:val="single"/>
          <w:lang w:val="en-US"/>
        </w:rPr>
        <w:t>本合同价采用固定综合单价方式确定</w:t>
      </w:r>
      <w:r>
        <w:rPr>
          <w:rStyle w:val="37"/>
          <w:rFonts w:hint="eastAsia" w:ascii="宋体" w:hAnsi="宋体" w:eastAsia="宋体" w:cs="宋体"/>
          <w:color w:val="auto"/>
          <w:sz w:val="21"/>
          <w:szCs w:val="21"/>
          <w:highlight w:val="none"/>
          <w:lang w:val="en-US"/>
        </w:rPr>
        <w:t>。</w:t>
      </w:r>
    </w:p>
    <w:p w14:paraId="39E57226">
      <w:pPr>
        <w:pStyle w:val="36"/>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6．承包人承诺按合同约定承担工程的实施、完成及缺陷修复。</w:t>
      </w:r>
    </w:p>
    <w:p w14:paraId="3575EF07">
      <w:pPr>
        <w:pStyle w:val="36"/>
        <w:keepNext w:val="0"/>
        <w:keepLines w:val="0"/>
        <w:pageBreakBefore w:val="0"/>
        <w:widowControl w:val="0"/>
        <w:shd w:val="clear" w:color="auto" w:fill="auto"/>
        <w:tabs>
          <w:tab w:val="left" w:pos="1101"/>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7．发包人</w:t>
      </w:r>
      <w:r>
        <w:rPr>
          <w:rStyle w:val="37"/>
          <w:rFonts w:hint="eastAsia" w:ascii="宋体" w:hAnsi="宋体" w:eastAsia="宋体" w:cs="宋体"/>
          <w:color w:val="auto"/>
          <w:sz w:val="21"/>
          <w:szCs w:val="21"/>
          <w:highlight w:val="none"/>
          <w:lang w:val="en-US"/>
        </w:rPr>
        <w:t>应</w:t>
      </w:r>
      <w:r>
        <w:rPr>
          <w:rStyle w:val="37"/>
          <w:rFonts w:hint="eastAsia" w:ascii="宋体" w:hAnsi="宋体" w:eastAsia="宋体" w:cs="宋体"/>
          <w:color w:val="auto"/>
          <w:sz w:val="21"/>
          <w:szCs w:val="21"/>
          <w:highlight w:val="none"/>
        </w:rPr>
        <w:t>按合同约定的条件、时间和方式向承包人支付合同价款。</w:t>
      </w:r>
    </w:p>
    <w:p w14:paraId="76FEE9B2">
      <w:pPr>
        <w:pStyle w:val="36"/>
        <w:keepNext w:val="0"/>
        <w:keepLines w:val="0"/>
        <w:pageBreakBefore w:val="0"/>
        <w:widowControl w:val="0"/>
        <w:shd w:val="clear" w:color="auto" w:fill="auto"/>
        <w:tabs>
          <w:tab w:val="left" w:pos="1109"/>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8．承包人应按照发包人指示开工，工期为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r>
        <w:rPr>
          <w:rStyle w:val="37"/>
          <w:rFonts w:hint="eastAsia" w:ascii="宋体" w:hAnsi="宋体" w:eastAsia="宋体" w:cs="宋体"/>
          <w:color w:val="auto"/>
          <w:sz w:val="21"/>
          <w:szCs w:val="21"/>
          <w:highlight w:val="none"/>
        </w:rPr>
        <w:t>。</w:t>
      </w:r>
    </w:p>
    <w:p w14:paraId="08A6EC6C">
      <w:pPr>
        <w:pStyle w:val="36"/>
        <w:keepNext w:val="0"/>
        <w:keepLines w:val="0"/>
        <w:pageBreakBefore w:val="0"/>
        <w:widowControl w:val="0"/>
        <w:shd w:val="clear" w:color="auto" w:fill="auto"/>
        <w:tabs>
          <w:tab w:val="left" w:pos="1043"/>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9．本协议书在承包人</w:t>
      </w:r>
      <w:r>
        <w:rPr>
          <w:rStyle w:val="37"/>
          <w:rFonts w:hint="eastAsia" w:ascii="宋体" w:hAnsi="宋体" w:eastAsia="宋体" w:cs="宋体"/>
          <w:color w:val="auto"/>
          <w:sz w:val="21"/>
          <w:szCs w:val="21"/>
          <w:highlight w:val="none"/>
          <w:lang w:val="en-US"/>
        </w:rPr>
        <w:t>以保函（有效期至合同失效为止）的形式缴纳</w:t>
      </w:r>
      <w:r>
        <w:rPr>
          <w:rStyle w:val="37"/>
          <w:rFonts w:hint="eastAsia" w:ascii="宋体" w:hAnsi="宋体" w:eastAsia="宋体" w:cs="宋体"/>
          <w:color w:val="auto"/>
          <w:sz w:val="21"/>
          <w:szCs w:val="21"/>
          <w:highlight w:val="none"/>
        </w:rPr>
        <w:t>履约保证金后，由双方法定代表人或其委托代理人签署并加盖单位章后生效。全部工程完工后经交工验收合格、缺陷责任期满签发缺 陷责任终止证书后失效。</w:t>
      </w:r>
    </w:p>
    <w:p w14:paraId="0FC3E7FB">
      <w:pPr>
        <w:pStyle w:val="36"/>
        <w:keepNext w:val="0"/>
        <w:keepLines w:val="0"/>
        <w:pageBreakBefore w:val="0"/>
        <w:widowControl w:val="0"/>
        <w:shd w:val="clear" w:color="auto" w:fill="auto"/>
        <w:tabs>
          <w:tab w:val="left" w:pos="1043"/>
        </w:tabs>
        <w:kinsoku/>
        <w:wordWrap/>
        <w:overflowPunct/>
        <w:topLinePunct w:val="0"/>
        <w:autoSpaceDE/>
        <w:autoSpaceDN/>
        <w:bidi w:val="0"/>
        <w:adjustRightInd/>
        <w:snapToGrid/>
        <w:spacing w:before="0"/>
        <w:ind w:firstLine="420" w:firstLineChars="200"/>
        <w:jc w:val="both"/>
        <w:textAlignment w:val="auto"/>
        <w:rPr>
          <w:rStyle w:val="37"/>
          <w:rFonts w:hint="eastAsia" w:ascii="宋体" w:hAnsi="宋体" w:eastAsia="宋体" w:cs="宋体"/>
          <w:color w:val="auto"/>
          <w:sz w:val="21"/>
          <w:szCs w:val="21"/>
          <w:highlight w:val="none"/>
          <w:lang w:val="en-US"/>
        </w:rPr>
      </w:pPr>
      <w:r>
        <w:rPr>
          <w:rStyle w:val="37"/>
          <w:rFonts w:hint="eastAsia" w:ascii="宋体" w:hAnsi="宋体" w:eastAsia="宋体" w:cs="宋体"/>
          <w:color w:val="auto"/>
          <w:sz w:val="21"/>
          <w:szCs w:val="21"/>
          <w:highlight w:val="none"/>
          <w:lang w:val="en-US"/>
        </w:rPr>
        <w:t>10.除符合《桂人社规[2021]16号》文件规定免于存储工资保证金情况之外，承包人需与建设单位签订的工程施工合同在经办银行开立工资保证金专用账号，存储工资保证金。</w:t>
      </w:r>
    </w:p>
    <w:p w14:paraId="427D262E">
      <w:pPr>
        <w:pStyle w:val="36"/>
        <w:keepNext w:val="0"/>
        <w:keepLines w:val="0"/>
        <w:pageBreakBefore w:val="0"/>
        <w:widowControl w:val="0"/>
        <w:shd w:val="clear" w:color="auto" w:fill="auto"/>
        <w:tabs>
          <w:tab w:val="left" w:leader="underscore" w:pos="4168"/>
          <w:tab w:val="left" w:leader="underscore" w:pos="8283"/>
        </w:tabs>
        <w:kinsoku/>
        <w:wordWrap/>
        <w:overflowPunct/>
        <w:topLinePunct w:val="0"/>
        <w:autoSpaceDE/>
        <w:autoSpaceDN/>
        <w:bidi w:val="0"/>
        <w:adjustRightInd/>
        <w:snapToGrid/>
        <w:spacing w:before="0"/>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．本协议书正本二份、副本</w:t>
      </w:r>
      <w:r>
        <w:rPr>
          <w:rStyle w:val="37"/>
          <w:rFonts w:hint="eastAsia" w:ascii="宋体" w:hAnsi="宋体" w:eastAsia="宋体" w:cs="宋体"/>
          <w:color w:val="auto"/>
          <w:sz w:val="21"/>
          <w:szCs w:val="21"/>
          <w:highlight w:val="none"/>
          <w:lang w:val="en-US"/>
        </w:rPr>
        <w:t>四</w:t>
      </w:r>
      <w:r>
        <w:rPr>
          <w:rStyle w:val="37"/>
          <w:rFonts w:hint="eastAsia" w:ascii="宋体" w:hAnsi="宋体" w:eastAsia="宋体" w:cs="宋体"/>
          <w:color w:val="auto"/>
          <w:sz w:val="21"/>
          <w:szCs w:val="21"/>
          <w:highlight w:val="none"/>
        </w:rPr>
        <w:t>份，合同双方各执正本一份，副本</w:t>
      </w:r>
      <w:r>
        <w:rPr>
          <w:rStyle w:val="37"/>
          <w:rFonts w:hint="eastAsia" w:ascii="宋体" w:hAnsi="宋体" w:eastAsia="宋体" w:cs="宋体"/>
          <w:color w:val="auto"/>
          <w:sz w:val="21"/>
          <w:szCs w:val="21"/>
          <w:highlight w:val="none"/>
          <w:lang w:val="en-US"/>
        </w:rPr>
        <w:t>贰</w:t>
      </w:r>
      <w:r>
        <w:rPr>
          <w:rStyle w:val="37"/>
          <w:rFonts w:hint="eastAsia" w:ascii="宋体" w:hAnsi="宋体" w:eastAsia="宋体" w:cs="宋体"/>
          <w:color w:val="auto"/>
          <w:sz w:val="21"/>
          <w:szCs w:val="21"/>
          <w:highlight w:val="none"/>
        </w:rPr>
        <w:t>份，当正本与副本的内容不一致时，以正本为准。</w:t>
      </w:r>
    </w:p>
    <w:p w14:paraId="581FC29F">
      <w:pPr>
        <w:pStyle w:val="36"/>
        <w:keepNext w:val="0"/>
        <w:keepLines w:val="0"/>
        <w:pageBreakBefore w:val="0"/>
        <w:widowControl w:val="0"/>
        <w:shd w:val="clear" w:color="auto" w:fill="auto"/>
        <w:tabs>
          <w:tab w:val="left" w:pos="1214"/>
        </w:tabs>
        <w:kinsoku/>
        <w:wordWrap/>
        <w:overflowPunct/>
        <w:topLinePunct w:val="0"/>
        <w:autoSpaceDE/>
        <w:autoSpaceDN/>
        <w:bidi w:val="0"/>
        <w:adjustRightInd/>
        <w:snapToGrid/>
        <w:spacing w:before="0" w:after="418"/>
        <w:ind w:firstLine="420" w:firstLineChars="200"/>
        <w:jc w:val="both"/>
        <w:textAlignment w:val="auto"/>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．合同未尽事宜，双方另行签订补充协议。补充协议是合同的组成部分。</w:t>
      </w:r>
    </w:p>
    <w:tbl>
      <w:tblPr>
        <w:tblStyle w:val="22"/>
        <w:tblW w:w="9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1"/>
        <w:gridCol w:w="4668"/>
      </w:tblGrid>
      <w:tr w14:paraId="1477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0F051C71">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8"/>
                <w:rFonts w:hint="eastAsia" w:ascii="宋体" w:hAnsi="宋体" w:eastAsia="宋体" w:cs="宋体"/>
                <w:i w:val="0"/>
                <w:color w:val="auto"/>
                <w:spacing w:val="0"/>
                <w:sz w:val="21"/>
                <w:szCs w:val="21"/>
                <w:highlight w:val="none"/>
              </w:rPr>
              <w:t>发包人:</w:t>
            </w:r>
            <w:r>
              <w:rPr>
                <w:rStyle w:val="38"/>
                <w:rFonts w:hint="eastAsia" w:ascii="宋体" w:hAnsi="宋体" w:eastAsia="宋体" w:cs="宋体"/>
                <w:i w:val="0"/>
                <w:color w:val="auto"/>
                <w:spacing w:val="0"/>
                <w:sz w:val="21"/>
                <w:szCs w:val="21"/>
                <w:highlight w:val="none"/>
                <w:u w:val="single"/>
              </w:rPr>
              <w:t>天等县</w:t>
            </w:r>
            <w:r>
              <w:rPr>
                <w:rStyle w:val="38"/>
                <w:rFonts w:hint="eastAsia" w:ascii="宋体" w:hAnsi="宋体" w:eastAsia="宋体" w:cs="宋体"/>
                <w:i w:val="0"/>
                <w:color w:val="auto"/>
                <w:spacing w:val="0"/>
                <w:sz w:val="21"/>
                <w:szCs w:val="21"/>
                <w:highlight w:val="none"/>
                <w:u w:val="single"/>
                <w:lang w:eastAsia="zh-CN"/>
              </w:rPr>
              <w:t>交通运输局</w:t>
            </w:r>
            <w:r>
              <w:rPr>
                <w:rStyle w:val="37"/>
                <w:rFonts w:hint="eastAsia" w:ascii="宋体" w:hAnsi="宋体" w:eastAsia="宋体" w:cs="宋体"/>
                <w:color w:val="auto"/>
                <w:sz w:val="21"/>
                <w:szCs w:val="21"/>
                <w:highlight w:val="none"/>
              </w:rPr>
              <w:t xml:space="preserve"> (盖</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章）</w:t>
            </w:r>
          </w:p>
        </w:tc>
        <w:tc>
          <w:tcPr>
            <w:tcW w:w="4668" w:type="dxa"/>
            <w:noWrap w:val="0"/>
            <w:vAlign w:val="top"/>
          </w:tcPr>
          <w:p w14:paraId="18E3F95A">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承包人：</w:t>
            </w:r>
            <w:r>
              <w:rPr>
                <w:rStyle w:val="37"/>
                <w:rFonts w:hint="eastAsia" w:ascii="宋体" w:hAnsi="宋体" w:eastAsia="宋体" w:cs="宋体"/>
                <w:color w:val="auto"/>
                <w:sz w:val="21"/>
                <w:szCs w:val="21"/>
                <w:highlight w:val="none"/>
                <w:u w:val="single"/>
              </w:rPr>
              <w:t xml:space="preserve">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(盖章)</w:t>
            </w:r>
          </w:p>
        </w:tc>
      </w:tr>
      <w:tr w14:paraId="6F27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7D6B74C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(签字）</w:t>
            </w:r>
          </w:p>
        </w:tc>
        <w:tc>
          <w:tcPr>
            <w:tcW w:w="4668" w:type="dxa"/>
            <w:noWrap w:val="0"/>
            <w:vAlign w:val="top"/>
          </w:tcPr>
          <w:p w14:paraId="462BCCB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(签字）</w:t>
            </w:r>
          </w:p>
        </w:tc>
      </w:tr>
      <w:tr w14:paraId="5519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91" w:type="dxa"/>
            <w:noWrap w:val="0"/>
            <w:vAlign w:val="top"/>
          </w:tcPr>
          <w:p w14:paraId="7FE354F2">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lang w:val="en-US"/>
              </w:rPr>
              <w:t>签订日期：2025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tc>
        <w:tc>
          <w:tcPr>
            <w:tcW w:w="4668" w:type="dxa"/>
            <w:noWrap w:val="0"/>
            <w:vAlign w:val="top"/>
          </w:tcPr>
          <w:p w14:paraId="3B17A554">
            <w:pPr>
              <w:pStyle w:val="36"/>
              <w:shd w:val="clear" w:color="auto" w:fill="auto"/>
              <w:tabs>
                <w:tab w:val="left" w:leader="underscore" w:pos="2742"/>
                <w:tab w:val="left" w:leader="underscore" w:pos="7397"/>
              </w:tabs>
              <w:spacing w:before="0" w:line="442" w:lineRule="exact"/>
              <w:jc w:val="both"/>
              <w:rPr>
                <w:rStyle w:val="38"/>
                <w:rFonts w:hint="eastAsia" w:ascii="宋体" w:hAnsi="宋体" w:eastAsia="宋体" w:cs="宋体"/>
                <w:i w:val="0"/>
                <w:color w:val="auto"/>
                <w:spacing w:val="0"/>
                <w:sz w:val="21"/>
                <w:szCs w:val="21"/>
                <w:highlight w:val="none"/>
                <w:vertAlign w:val="baseline"/>
              </w:rPr>
            </w:pPr>
            <w:r>
              <w:rPr>
                <w:rStyle w:val="37"/>
                <w:rFonts w:hint="eastAsia" w:ascii="宋体" w:hAnsi="宋体" w:eastAsia="宋体" w:cs="宋体"/>
                <w:color w:val="auto"/>
                <w:sz w:val="21"/>
                <w:szCs w:val="21"/>
                <w:highlight w:val="none"/>
                <w:lang w:val="en-US"/>
              </w:rPr>
              <w:t>签订日期：2025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tc>
      </w:tr>
    </w:tbl>
    <w:p w14:paraId="3E6F1593">
      <w:pPr>
        <w:ind w:firstLine="480"/>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 xml:space="preserve">  </w:t>
      </w:r>
    </w:p>
    <w:p w14:paraId="593FCB5E">
      <w:pPr>
        <w:ind w:firstLine="480"/>
        <w:rPr>
          <w:rStyle w:val="37"/>
          <w:rFonts w:hint="eastAsia" w:ascii="宋体" w:hAnsi="宋体" w:eastAsia="宋体" w:cs="宋体"/>
          <w:color w:val="auto"/>
          <w:sz w:val="24"/>
          <w:szCs w:val="24"/>
          <w:highlight w:val="none"/>
        </w:rPr>
      </w:pPr>
    </w:p>
    <w:p w14:paraId="4F7C77AF">
      <w:pPr>
        <w:ind w:firstLine="480"/>
        <w:rPr>
          <w:rStyle w:val="37"/>
          <w:rFonts w:hint="eastAsia" w:ascii="宋体" w:hAnsi="宋体" w:eastAsia="宋体" w:cs="宋体"/>
          <w:color w:val="auto"/>
          <w:sz w:val="24"/>
          <w:szCs w:val="24"/>
          <w:highlight w:val="none"/>
        </w:rPr>
      </w:pPr>
    </w:p>
    <w:p w14:paraId="339AB526">
      <w:pPr>
        <w:ind w:firstLine="480"/>
        <w:rPr>
          <w:rStyle w:val="37"/>
          <w:rFonts w:hint="eastAsia" w:ascii="宋体" w:hAnsi="宋体" w:eastAsia="宋体" w:cs="宋体"/>
          <w:color w:val="auto"/>
          <w:sz w:val="24"/>
          <w:szCs w:val="24"/>
          <w:highlight w:val="none"/>
        </w:rPr>
      </w:pPr>
    </w:p>
    <w:p w14:paraId="43EC9329">
      <w:pPr>
        <w:ind w:firstLine="480"/>
        <w:rPr>
          <w:rStyle w:val="37"/>
          <w:rFonts w:hint="eastAsia" w:ascii="宋体" w:hAnsi="宋体" w:eastAsia="宋体" w:cs="宋体"/>
          <w:color w:val="auto"/>
          <w:sz w:val="24"/>
          <w:szCs w:val="24"/>
          <w:highlight w:val="none"/>
        </w:rPr>
      </w:pPr>
    </w:p>
    <w:p w14:paraId="3E651B93">
      <w:pPr>
        <w:ind w:firstLine="480"/>
        <w:rPr>
          <w:rStyle w:val="37"/>
          <w:rFonts w:hint="eastAsia" w:ascii="宋体" w:hAnsi="宋体" w:eastAsia="宋体" w:cs="宋体"/>
          <w:color w:val="auto"/>
          <w:sz w:val="24"/>
          <w:szCs w:val="24"/>
          <w:highlight w:val="none"/>
        </w:rPr>
      </w:pPr>
    </w:p>
    <w:p w14:paraId="22F975D8">
      <w:pPr>
        <w:ind w:firstLine="480"/>
        <w:rPr>
          <w:rStyle w:val="37"/>
          <w:rFonts w:hint="eastAsia" w:ascii="宋体" w:hAnsi="宋体" w:eastAsia="宋体" w:cs="宋体"/>
          <w:color w:val="auto"/>
          <w:sz w:val="24"/>
          <w:szCs w:val="24"/>
          <w:highlight w:val="none"/>
        </w:rPr>
      </w:pPr>
    </w:p>
    <w:p w14:paraId="0C46E40F">
      <w:pPr>
        <w:ind w:firstLine="480"/>
        <w:rPr>
          <w:rStyle w:val="37"/>
          <w:rFonts w:hint="eastAsia" w:ascii="宋体" w:hAnsi="宋体" w:eastAsia="宋体" w:cs="宋体"/>
          <w:color w:val="auto"/>
          <w:sz w:val="24"/>
          <w:szCs w:val="24"/>
          <w:highlight w:val="none"/>
        </w:rPr>
      </w:pPr>
    </w:p>
    <w:p w14:paraId="2C834E7A">
      <w:pPr>
        <w:ind w:firstLine="480"/>
        <w:rPr>
          <w:rStyle w:val="37"/>
          <w:rFonts w:hint="eastAsia" w:ascii="宋体" w:hAnsi="宋体" w:eastAsia="宋体" w:cs="宋体"/>
          <w:color w:val="auto"/>
          <w:sz w:val="24"/>
          <w:szCs w:val="24"/>
          <w:highlight w:val="none"/>
        </w:rPr>
      </w:pPr>
    </w:p>
    <w:p w14:paraId="4FF33C66">
      <w:pPr>
        <w:ind w:firstLine="480"/>
        <w:rPr>
          <w:rStyle w:val="37"/>
          <w:rFonts w:hint="eastAsia" w:ascii="宋体" w:hAnsi="宋体" w:eastAsia="宋体" w:cs="宋体"/>
          <w:color w:val="auto"/>
          <w:sz w:val="24"/>
          <w:szCs w:val="24"/>
          <w:highlight w:val="none"/>
        </w:rPr>
      </w:pPr>
    </w:p>
    <w:p w14:paraId="27604283">
      <w:pPr>
        <w:ind w:firstLine="480"/>
        <w:rPr>
          <w:rStyle w:val="37"/>
          <w:rFonts w:hint="eastAsia" w:ascii="宋体" w:hAnsi="宋体" w:eastAsia="宋体" w:cs="宋体"/>
          <w:color w:val="auto"/>
          <w:sz w:val="24"/>
          <w:szCs w:val="24"/>
          <w:highlight w:val="none"/>
        </w:rPr>
      </w:pPr>
    </w:p>
    <w:p w14:paraId="273EA29C">
      <w:pPr>
        <w:ind w:firstLine="480"/>
        <w:rPr>
          <w:rStyle w:val="37"/>
          <w:rFonts w:hint="eastAsia" w:ascii="宋体" w:hAnsi="宋体" w:eastAsia="宋体" w:cs="宋体"/>
          <w:color w:val="auto"/>
          <w:sz w:val="24"/>
          <w:szCs w:val="24"/>
          <w:highlight w:val="none"/>
        </w:rPr>
      </w:pPr>
    </w:p>
    <w:p w14:paraId="7F8C8F59">
      <w:pPr>
        <w:ind w:firstLine="480"/>
        <w:rPr>
          <w:rFonts w:hint="eastAsia" w:ascii="宋体" w:hAnsi="宋体" w:eastAsia="宋体" w:cs="宋体"/>
          <w:color w:val="auto"/>
          <w:szCs w:val="24"/>
          <w:highlight w:val="none"/>
        </w:rPr>
      </w:pPr>
    </w:p>
    <w:p w14:paraId="35BEEBC4">
      <w:pPr>
        <w:pStyle w:val="5"/>
        <w:rPr>
          <w:rFonts w:hint="eastAsia" w:ascii="宋体" w:hAnsi="宋体" w:eastAsia="宋体" w:cs="宋体"/>
          <w:color w:val="auto"/>
          <w:highlight w:val="none"/>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bookmarkStart w:id="106" w:name="_Toc514759054"/>
      <w:bookmarkStart w:id="107" w:name="_Toc511595194"/>
      <w:bookmarkStart w:id="108" w:name="_Toc28168"/>
      <w:bookmarkStart w:id="109" w:name="_Toc394929417"/>
      <w:bookmarkStart w:id="110" w:name="_Toc508779710"/>
    </w:p>
    <w:p w14:paraId="651D6D23">
      <w:pPr>
        <w:bidi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廉政合同</w:t>
      </w:r>
      <w:bookmarkEnd w:id="106"/>
      <w:bookmarkEnd w:id="107"/>
      <w:bookmarkEnd w:id="108"/>
      <w:bookmarkEnd w:id="109"/>
      <w:bookmarkEnd w:id="110"/>
    </w:p>
    <w:p w14:paraId="3F4E47A8">
      <w:pPr>
        <w:jc w:val="center"/>
        <w:rPr>
          <w:rFonts w:hint="eastAsia" w:ascii="宋体" w:hAnsi="宋体" w:eastAsia="宋体" w:cs="宋体"/>
          <w:b/>
          <w:bCs/>
          <w:color w:val="auto"/>
          <w:sz w:val="24"/>
          <w:szCs w:val="24"/>
          <w:highlight w:val="none"/>
        </w:rPr>
      </w:pPr>
      <w:bookmarkStart w:id="111" w:name="_Toc394929418"/>
      <w:r>
        <w:rPr>
          <w:rFonts w:hint="eastAsia" w:ascii="宋体" w:hAnsi="宋体" w:eastAsia="宋体" w:cs="宋体"/>
          <w:b/>
          <w:bCs/>
          <w:color w:val="auto"/>
          <w:sz w:val="24"/>
          <w:szCs w:val="24"/>
          <w:highlight w:val="none"/>
        </w:rPr>
        <w:t>廉政合同</w:t>
      </w:r>
    </w:p>
    <w:p w14:paraId="75C79FDF">
      <w:pPr>
        <w:pStyle w:val="36"/>
        <w:shd w:val="clear" w:color="auto" w:fill="auto"/>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rPr>
        <w:t>的项目法人</w:t>
      </w: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(项目法人名称，以下简称“发包人”）与该项目标段的施工单位</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(施工单位名称，以下简称“承包人”)</w:t>
      </w:r>
      <w:r>
        <w:rPr>
          <w:rStyle w:val="37"/>
          <w:rFonts w:hint="eastAsia" w:ascii="宋体" w:hAnsi="宋体" w:eastAsia="宋体" w:cs="宋体"/>
          <w:color w:val="auto"/>
          <w:sz w:val="21"/>
          <w:szCs w:val="21"/>
          <w:highlight w:val="none"/>
        </w:rPr>
        <w:t>，特订立如下合同。</w:t>
      </w:r>
    </w:p>
    <w:p w14:paraId="68EEDFA6">
      <w:pPr>
        <w:pStyle w:val="39"/>
        <w:keepNext/>
        <w:keepLines/>
        <w:shd w:val="clear" w:color="auto" w:fill="auto"/>
        <w:tabs>
          <w:tab w:val="left" w:pos="1178"/>
        </w:tabs>
        <w:spacing w:before="0" w:after="0" w:line="398" w:lineRule="exact"/>
        <w:ind w:firstLine="422" w:firstLineChars="200"/>
        <w:jc w:val="both"/>
        <w:outlineLvl w:val="9"/>
        <w:rPr>
          <w:rFonts w:hint="eastAsia" w:ascii="宋体" w:hAnsi="宋体" w:eastAsia="宋体" w:cs="宋体"/>
          <w:color w:val="auto"/>
          <w:spacing w:val="0"/>
          <w:sz w:val="21"/>
          <w:szCs w:val="21"/>
          <w:highlight w:val="none"/>
        </w:rPr>
      </w:pPr>
      <w:bookmarkStart w:id="112" w:name="bookmark188"/>
      <w:bookmarkStart w:id="113" w:name="_Toc514786909"/>
      <w:r>
        <w:rPr>
          <w:rStyle w:val="40"/>
          <w:rFonts w:hint="eastAsia" w:ascii="宋体" w:hAnsi="宋体" w:eastAsia="宋体" w:cs="宋体"/>
          <w:b/>
          <w:bCs/>
          <w:color w:val="auto"/>
          <w:sz w:val="21"/>
          <w:szCs w:val="21"/>
          <w:highlight w:val="none"/>
        </w:rPr>
        <w:t>1．发包人和承包人双方的权利和义务</w:t>
      </w:r>
      <w:bookmarkEnd w:id="112"/>
      <w:bookmarkEnd w:id="113"/>
    </w:p>
    <w:p w14:paraId="35CAB4C2">
      <w:pPr>
        <w:pStyle w:val="36"/>
        <w:numPr>
          <w:ilvl w:val="0"/>
          <w:numId w:val="0"/>
        </w:numPr>
        <w:shd w:val="clear" w:color="auto" w:fill="auto"/>
        <w:tabs>
          <w:tab w:val="left" w:pos="138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）严格遵守党的政策规定和国家有关法律法规及交通运输部的有关规定。</w:t>
      </w:r>
    </w:p>
    <w:p w14:paraId="6194FFBB">
      <w:pPr>
        <w:pStyle w:val="36"/>
        <w:numPr>
          <w:ilvl w:val="0"/>
          <w:numId w:val="0"/>
        </w:numPr>
        <w:shd w:val="clear" w:color="auto" w:fill="auto"/>
        <w:tabs>
          <w:tab w:val="left" w:leader="underscore" w:pos="3406"/>
          <w:tab w:val="left" w:leader="underscore" w:pos="542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u w:val="none"/>
          <w:lang w:val="en-US"/>
        </w:rPr>
        <w:t>（2）</w:t>
      </w:r>
      <w:r>
        <w:rPr>
          <w:rStyle w:val="37"/>
          <w:rFonts w:hint="eastAsia" w:ascii="宋体" w:hAnsi="宋体" w:eastAsia="宋体" w:cs="宋体"/>
          <w:color w:val="auto"/>
          <w:sz w:val="21"/>
          <w:szCs w:val="21"/>
          <w:highlight w:val="none"/>
          <w:u w:val="single"/>
          <w:lang w:val="en-US"/>
        </w:rPr>
        <w:t>承包人</w:t>
      </w:r>
      <w:r>
        <w:rPr>
          <w:rStyle w:val="37"/>
          <w:rFonts w:hint="eastAsia" w:ascii="宋体" w:hAnsi="宋体" w:eastAsia="宋体" w:cs="宋体"/>
          <w:color w:val="auto"/>
          <w:sz w:val="21"/>
          <w:szCs w:val="21"/>
          <w:highlight w:val="none"/>
        </w:rPr>
        <w:t xml:space="preserve"> 严格执行</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rPr>
        <w:t>施工合同文件，自觉按合同办事。</w:t>
      </w:r>
    </w:p>
    <w:p w14:paraId="21A9A47F">
      <w:pPr>
        <w:pStyle w:val="36"/>
        <w:numPr>
          <w:ilvl w:val="0"/>
          <w:numId w:val="0"/>
        </w:numPr>
        <w:shd w:val="clear" w:color="auto" w:fill="auto"/>
        <w:tabs>
          <w:tab w:val="left" w:pos="1273"/>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）双方的业务活动坚持公开、公正、诚信、透明的原则（法律认定的商业秘密和合同文件另有规定除外），不得损害国家和集体利益，不得违反工程建设管理规章制度。</w:t>
      </w:r>
    </w:p>
    <w:p w14:paraId="7DCD16FA">
      <w:pPr>
        <w:pStyle w:val="36"/>
        <w:numPr>
          <w:ilvl w:val="0"/>
          <w:numId w:val="0"/>
        </w:numPr>
        <w:shd w:val="clear" w:color="auto" w:fill="auto"/>
        <w:tabs>
          <w:tab w:val="left" w:pos="1270"/>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）建立健全廉政制度，开展廉政教育，设立廉政告示牌，公布举报电话，监督并认真查处违法违纪行为。</w:t>
      </w:r>
    </w:p>
    <w:p w14:paraId="6C3303E6">
      <w:pPr>
        <w:pStyle w:val="36"/>
        <w:numPr>
          <w:ilvl w:val="0"/>
          <w:numId w:val="0"/>
        </w:numPr>
        <w:shd w:val="clear" w:color="auto" w:fill="auto"/>
        <w:tabs>
          <w:tab w:val="left" w:pos="1273"/>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）发现对方在业务活动中有违反廉政规定的行为，有及时提醒对方纠正的权利和义务。</w:t>
      </w:r>
    </w:p>
    <w:p w14:paraId="59F84D5A">
      <w:pPr>
        <w:pStyle w:val="36"/>
        <w:numPr>
          <w:ilvl w:val="0"/>
          <w:numId w:val="0"/>
        </w:numPr>
        <w:shd w:val="clear" w:color="auto" w:fill="auto"/>
        <w:tabs>
          <w:tab w:val="left" w:pos="1270"/>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6</w:t>
      </w:r>
      <w:r>
        <w:rPr>
          <w:rStyle w:val="37"/>
          <w:rFonts w:hint="eastAsia" w:ascii="宋体" w:hAnsi="宋体" w:eastAsia="宋体" w:cs="宋体"/>
          <w:color w:val="auto"/>
          <w:sz w:val="21"/>
          <w:szCs w:val="21"/>
          <w:highlight w:val="none"/>
        </w:rPr>
        <w:t>）发现对方严重违反本合同义务条款的行为，有向其上级有关部门举报、建议给予处理并要求告知处理结果的权利。</w:t>
      </w:r>
    </w:p>
    <w:p w14:paraId="465544CB">
      <w:pPr>
        <w:pStyle w:val="39"/>
        <w:keepNext/>
        <w:keepLines/>
        <w:shd w:val="clear" w:color="auto" w:fill="auto"/>
        <w:tabs>
          <w:tab w:val="left" w:pos="1178"/>
        </w:tabs>
        <w:spacing w:before="0" w:after="0" w:line="398" w:lineRule="exact"/>
        <w:ind w:firstLine="422" w:firstLineChars="200"/>
        <w:jc w:val="both"/>
        <w:outlineLvl w:val="9"/>
        <w:rPr>
          <w:rFonts w:hint="eastAsia" w:ascii="宋体" w:hAnsi="宋体" w:eastAsia="宋体" w:cs="宋体"/>
          <w:color w:val="auto"/>
          <w:spacing w:val="0"/>
          <w:sz w:val="21"/>
          <w:szCs w:val="21"/>
          <w:highlight w:val="none"/>
        </w:rPr>
      </w:pPr>
      <w:bookmarkStart w:id="114" w:name="_Toc514786910"/>
      <w:bookmarkStart w:id="115" w:name="bookmark189"/>
      <w:r>
        <w:rPr>
          <w:rStyle w:val="40"/>
          <w:rFonts w:hint="eastAsia" w:ascii="宋体" w:hAnsi="宋体" w:eastAsia="宋体" w:cs="宋体"/>
          <w:b/>
          <w:bCs/>
          <w:color w:val="auto"/>
          <w:sz w:val="21"/>
          <w:szCs w:val="21"/>
          <w:highlight w:val="none"/>
        </w:rPr>
        <w:t>2．发包人的义务</w:t>
      </w:r>
      <w:bookmarkEnd w:id="114"/>
      <w:bookmarkEnd w:id="115"/>
    </w:p>
    <w:p w14:paraId="576C5CBD">
      <w:pPr>
        <w:pStyle w:val="36"/>
        <w:shd w:val="clear" w:color="auto" w:fill="auto"/>
        <w:tabs>
          <w:tab w:val="left" w:pos="1251"/>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）发包人及其工作人员不得索要或接受承包人的礼金、有价证券和贵重物品，不得让承包人报销任何应由发包人或发包人工作人员个人支付的费用等。</w:t>
      </w:r>
    </w:p>
    <w:p w14:paraId="6BEC7CD3">
      <w:pPr>
        <w:pStyle w:val="36"/>
        <w:shd w:val="clear" w:color="auto" w:fill="auto"/>
        <w:tabs>
          <w:tab w:val="left" w:pos="126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（2）发包人工作人员不得参加承包人安排的超标准宴请和娱乐活动；不得接受承包人提供的通讯工具、交通工具和高档办公用品等。</w:t>
      </w:r>
    </w:p>
    <w:p w14:paraId="0B611ACC">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5169AB82">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37D346AE">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（5）发包人及其工作人员不得以任何理由向承包人推荐分包单位或推销材料， 不得要求承包人购买合同规定外的材料和设备。</w:t>
      </w:r>
    </w:p>
    <w:p w14:paraId="6DC72F5E">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（6）发包人工作人员要秉公办事，不准营私舞弊，不准利用职权从事各种个人有偿中介活动和安排个人施工队伍。</w:t>
      </w:r>
    </w:p>
    <w:p w14:paraId="0371DFFF">
      <w:pPr>
        <w:pStyle w:val="36"/>
        <w:shd w:val="clear" w:color="auto" w:fill="auto"/>
        <w:tabs>
          <w:tab w:val="left" w:pos="1268"/>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val="0"/>
          <w:bCs w:val="0"/>
          <w:color w:val="auto"/>
          <w:sz w:val="21"/>
          <w:szCs w:val="21"/>
          <w:highlight w:val="none"/>
        </w:rPr>
        <w:t>3．承包人的义务</w:t>
      </w:r>
    </w:p>
    <w:p w14:paraId="348B9382">
      <w:pPr>
        <w:pStyle w:val="36"/>
        <w:numPr>
          <w:ilvl w:val="0"/>
          <w:numId w:val="0"/>
        </w:numPr>
        <w:shd w:val="clear" w:color="auto" w:fill="auto"/>
        <w:tabs>
          <w:tab w:val="left" w:pos="1275"/>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）承包人不得以任何理由向发包人及其工作人员行贿或馈赠礼金、有价证券、贵重礼品。</w:t>
      </w:r>
    </w:p>
    <w:p w14:paraId="690E0114">
      <w:pPr>
        <w:pStyle w:val="36"/>
        <w:numPr>
          <w:ilvl w:val="0"/>
          <w:numId w:val="0"/>
        </w:numPr>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）承包人不得以任何名义为发包人及其工作人员报销应由发包人单位或个人支付的任何费用。</w:t>
      </w:r>
    </w:p>
    <w:p w14:paraId="6948B15D">
      <w:pPr>
        <w:pStyle w:val="36"/>
        <w:numPr>
          <w:ilvl w:val="0"/>
          <w:numId w:val="0"/>
        </w:numPr>
        <w:shd w:val="clear" w:color="auto" w:fill="auto"/>
        <w:tabs>
          <w:tab w:val="left" w:pos="1389"/>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）承包人不得以任何理由安排发包人工作人员参加超标准宴请及娱乐活动。</w:t>
      </w:r>
    </w:p>
    <w:p w14:paraId="3CF46143">
      <w:pPr>
        <w:pStyle w:val="36"/>
        <w:numPr>
          <w:ilvl w:val="0"/>
          <w:numId w:val="0"/>
        </w:numPr>
        <w:shd w:val="clear" w:color="auto" w:fill="auto"/>
        <w:tabs>
          <w:tab w:val="left" w:pos="1266"/>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）承包人不得为发包人单位和个人购置或提供通信工具、交通工具和高档办公用品等。</w:t>
      </w:r>
    </w:p>
    <w:p w14:paraId="5FB49AC1">
      <w:pPr>
        <w:pStyle w:val="42"/>
        <w:shd w:val="clear" w:color="auto" w:fill="auto"/>
        <w:tabs>
          <w:tab w:val="left" w:pos="1154"/>
        </w:tabs>
        <w:spacing w:line="398" w:lineRule="exact"/>
        <w:ind w:firstLine="422"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bCs/>
          <w:color w:val="auto"/>
          <w:sz w:val="21"/>
          <w:szCs w:val="21"/>
          <w:highlight w:val="none"/>
        </w:rPr>
        <w:t>4．违约责任</w:t>
      </w:r>
    </w:p>
    <w:p w14:paraId="07E74C6C">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（1）发包人及其工作人员违反本合同第1、2条，按管理权限，依据有关规定给予党纪、政纪或组织处理；涉嫌犯罪的，移交司法机关追究刑事责任；给承包人单位造成经济损失的，应予以赔偿。</w:t>
      </w:r>
    </w:p>
    <w:p w14:paraId="1E8D064F">
      <w:pPr>
        <w:pStyle w:val="36"/>
        <w:shd w:val="clear" w:color="auto" w:fill="auto"/>
        <w:tabs>
          <w:tab w:val="left" w:pos="1270"/>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 建设市场的处罚。</w:t>
      </w:r>
    </w:p>
    <w:p w14:paraId="5C36E736">
      <w:pPr>
        <w:pStyle w:val="36"/>
        <w:shd w:val="clear" w:color="auto" w:fill="auto"/>
        <w:tabs>
          <w:tab w:val="left" w:pos="975"/>
        </w:tabs>
        <w:spacing w:before="0" w:line="398"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463742C">
      <w:pPr>
        <w:pStyle w:val="36"/>
        <w:shd w:val="clear" w:color="auto" w:fill="auto"/>
        <w:tabs>
          <w:tab w:val="left" w:pos="1154"/>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6．本合同有效期为发包人和承包人签署之日起至该工程项目竣工验收后止。</w:t>
      </w:r>
    </w:p>
    <w:p w14:paraId="347253E9">
      <w:pPr>
        <w:pStyle w:val="36"/>
        <w:shd w:val="clear" w:color="auto" w:fill="auto"/>
        <w:tabs>
          <w:tab w:val="left" w:leader="underscore" w:pos="3373"/>
          <w:tab w:val="left" w:leader="underscore" w:pos="5307"/>
        </w:tabs>
        <w:spacing w:before="0" w:line="398"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7． 本合同作为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lang w:eastAsia="zh-CN"/>
        </w:rPr>
        <w:t xml:space="preserve">南利至坡庄公路路面提升工程 </w:t>
      </w:r>
      <w:r>
        <w:rPr>
          <w:rStyle w:val="37"/>
          <w:rFonts w:hint="eastAsia" w:ascii="宋体" w:hAnsi="宋体" w:eastAsia="宋体" w:cs="宋体"/>
          <w:color w:val="auto"/>
          <w:sz w:val="21"/>
          <w:szCs w:val="21"/>
          <w:highlight w:val="none"/>
        </w:rPr>
        <w:t>施工合同的附件，与工程施工合同具有同等的法律效力，经合同双方签署后立即生效。</w:t>
      </w:r>
    </w:p>
    <w:p w14:paraId="548C7986">
      <w:pPr>
        <w:pStyle w:val="36"/>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35CED3D3">
      <w:pPr>
        <w:pStyle w:val="36"/>
        <w:shd w:val="clear" w:color="auto" w:fill="auto"/>
        <w:tabs>
          <w:tab w:val="left" w:pos="978"/>
        </w:tabs>
        <w:spacing w:before="0" w:line="398" w:lineRule="exact"/>
        <w:jc w:val="left"/>
        <w:rPr>
          <w:rFonts w:hint="eastAsia" w:ascii="宋体" w:hAnsi="宋体" w:eastAsia="宋体" w:cs="宋体"/>
          <w:color w:val="auto"/>
          <w:spacing w:val="0"/>
          <w:sz w:val="21"/>
          <w:szCs w:val="21"/>
          <w:highlight w:val="none"/>
        </w:rPr>
      </w:pPr>
    </w:p>
    <w:p w14:paraId="19EC07C2">
      <w:pPr>
        <w:pStyle w:val="36"/>
        <w:shd w:val="clear" w:color="auto" w:fill="auto"/>
        <w:tabs>
          <w:tab w:val="left" w:leader="underscore" w:pos="2860"/>
        </w:tabs>
        <w:spacing w:before="0" w:line="600" w:lineRule="auto"/>
        <w:ind w:left="4760" w:hanging="4760" w:hangingChars="2800"/>
        <w:jc w:val="both"/>
        <w:rPr>
          <w:rFonts w:hint="eastAsia" w:ascii="宋体" w:hAnsi="宋体" w:eastAsia="宋体" w:cs="宋体"/>
          <w:color w:val="auto"/>
          <w:sz w:val="21"/>
          <w:szCs w:val="21"/>
          <w:highlight w:val="none"/>
        </w:rPr>
      </w:pPr>
      <w:r>
        <w:rPr>
          <w:rStyle w:val="43"/>
          <w:rFonts w:hint="eastAsia" w:ascii="宋体" w:hAnsi="宋体" w:eastAsia="宋体" w:cs="宋体"/>
          <w:i w:val="0"/>
          <w:color w:val="auto"/>
          <w:sz w:val="21"/>
          <w:szCs w:val="21"/>
          <w:highlight w:val="none"/>
        </w:rPr>
        <w:t>发包人：</w:t>
      </w:r>
      <w:r>
        <w:rPr>
          <w:rStyle w:val="44"/>
          <w:rFonts w:hint="eastAsia" w:ascii="宋体" w:hAnsi="宋体" w:eastAsia="宋体" w:cs="宋体"/>
          <w:i/>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天等县交通运输局</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3"/>
          <w:rFonts w:hint="eastAsia" w:ascii="宋体" w:hAnsi="宋体" w:eastAsia="宋体" w:cs="宋体"/>
          <w:i w:val="0"/>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(盖章）     承包人：</w:t>
      </w:r>
      <w:r>
        <w:rPr>
          <w:rStyle w:val="37"/>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(盖章）</w:t>
      </w:r>
    </w:p>
    <w:p w14:paraId="366E6003">
      <w:pPr>
        <w:pStyle w:val="36"/>
        <w:shd w:val="clear" w:color="auto" w:fill="auto"/>
        <w:tabs>
          <w:tab w:val="left" w:leader="underscore" w:pos="2153"/>
          <w:tab w:val="left" w:leader="underscore" w:pos="2993"/>
          <w:tab w:val="left" w:leader="underscore" w:pos="3833"/>
        </w:tabs>
        <w:spacing w:before="0" w:line="600" w:lineRule="auto"/>
        <w:jc w:val="left"/>
        <w:rPr>
          <w:rStyle w:val="44"/>
          <w:rFonts w:hint="eastAsia" w:ascii="宋体" w:hAnsi="宋体" w:eastAsia="宋体" w:cs="宋体"/>
          <w:color w:val="auto"/>
          <w:sz w:val="21"/>
          <w:szCs w:val="21"/>
          <w:highlight w:val="none"/>
        </w:rPr>
      </w:pPr>
      <w:r>
        <w:rPr>
          <w:rStyle w:val="44"/>
          <w:rFonts w:hint="eastAsia" w:ascii="宋体" w:hAnsi="宋体" w:eastAsia="宋体" w:cs="宋体"/>
          <w:color w:val="auto"/>
          <w:sz w:val="21"/>
          <w:szCs w:val="21"/>
          <w:highlight w:val="none"/>
        </w:rPr>
        <w:t>法定代表人或其委托代理人：</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rPr>
        <w:t>(签字) 法定代表人或其委托代理人：</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u w:val="single"/>
          <w:lang w:val="en-US"/>
        </w:rPr>
        <w:t xml:space="preserve">    </w:t>
      </w:r>
      <w:r>
        <w:rPr>
          <w:rStyle w:val="44"/>
          <w:rFonts w:hint="eastAsia" w:ascii="宋体" w:hAnsi="宋体" w:eastAsia="宋体" w:cs="宋体"/>
          <w:color w:val="auto"/>
          <w:sz w:val="21"/>
          <w:szCs w:val="21"/>
          <w:highlight w:val="none"/>
          <w:u w:val="single"/>
        </w:rPr>
        <w:t xml:space="preserve"> </w:t>
      </w:r>
      <w:r>
        <w:rPr>
          <w:rStyle w:val="44"/>
          <w:rFonts w:hint="eastAsia" w:ascii="宋体" w:hAnsi="宋体" w:eastAsia="宋体" w:cs="宋体"/>
          <w:color w:val="auto"/>
          <w:sz w:val="21"/>
          <w:szCs w:val="21"/>
          <w:highlight w:val="none"/>
        </w:rPr>
        <w:t>(签字)</w:t>
      </w:r>
    </w:p>
    <w:p w14:paraId="5AA198C4">
      <w:pPr>
        <w:pStyle w:val="36"/>
        <w:shd w:val="clear" w:color="auto" w:fill="auto"/>
        <w:tabs>
          <w:tab w:val="left" w:leader="underscore" w:pos="2153"/>
          <w:tab w:val="left" w:leader="underscore" w:pos="2993"/>
          <w:tab w:val="left" w:leader="underscore" w:pos="3833"/>
        </w:tabs>
        <w:spacing w:before="0" w:line="600" w:lineRule="auto"/>
        <w:ind w:right="660" w:firstLine="210" w:firstLineChars="100"/>
        <w:jc w:val="left"/>
        <w:rPr>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r>
        <w:rPr>
          <w:rStyle w:val="44"/>
          <w:rFonts w:hint="eastAsia" w:ascii="宋体" w:hAnsi="宋体" w:eastAsia="宋体" w:cs="宋体"/>
          <w:color w:val="auto"/>
          <w:spacing w:val="20"/>
          <w:sz w:val="21"/>
          <w:szCs w:val="21"/>
          <w:highlight w:val="none"/>
        </w:rPr>
        <w:t xml:space="preserve">               </w:t>
      </w:r>
      <w:r>
        <w:rPr>
          <w:rStyle w:val="44"/>
          <w:rFonts w:hint="eastAsia" w:ascii="宋体" w:hAnsi="宋体" w:eastAsia="宋体" w:cs="宋体"/>
          <w:color w:val="auto"/>
          <w:spacing w:val="20"/>
          <w:sz w:val="21"/>
          <w:szCs w:val="21"/>
          <w:highlight w:val="none"/>
          <w:lang w:val="en-US"/>
        </w:rPr>
        <w:t xml:space="preserve">  </w:t>
      </w: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0B39D237">
      <w:pPr>
        <w:bidi w:val="0"/>
        <w:rPr>
          <w:rFonts w:hint="eastAsia" w:ascii="宋体" w:hAnsi="宋体" w:eastAsia="宋体" w:cs="宋体"/>
          <w:color w:val="auto"/>
          <w:sz w:val="24"/>
          <w:szCs w:val="24"/>
          <w:highlight w:val="none"/>
        </w:rPr>
      </w:pPr>
      <w:bookmarkStart w:id="116" w:name="_Toc508779711"/>
      <w:bookmarkStart w:id="117" w:name="_Toc511595195"/>
      <w:bookmarkStart w:id="118" w:name="_Toc428"/>
      <w:r>
        <w:rPr>
          <w:rFonts w:hint="eastAsia" w:ascii="宋体" w:hAnsi="宋体" w:eastAsia="宋体" w:cs="宋体"/>
          <w:color w:val="auto"/>
          <w:sz w:val="21"/>
          <w:szCs w:val="21"/>
          <w:highlight w:val="none"/>
        </w:rPr>
        <w:br w:type="page"/>
      </w:r>
      <w:bookmarkStart w:id="119" w:name="_Toc514759055"/>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安全生产合同</w:t>
      </w:r>
      <w:bookmarkEnd w:id="111"/>
      <w:bookmarkEnd w:id="116"/>
      <w:bookmarkEnd w:id="117"/>
      <w:bookmarkEnd w:id="118"/>
      <w:bookmarkEnd w:id="119"/>
    </w:p>
    <w:p w14:paraId="17C556F3">
      <w:pPr>
        <w:pStyle w:val="45"/>
        <w:keepNext/>
        <w:keepLines/>
        <w:shd w:val="clear" w:color="auto" w:fill="auto"/>
        <w:spacing w:before="0" w:after="388" w:line="260" w:lineRule="exact"/>
        <w:ind w:firstLine="420"/>
        <w:outlineLvl w:val="9"/>
        <w:rPr>
          <w:rFonts w:hint="eastAsia" w:ascii="宋体" w:hAnsi="宋体" w:eastAsia="宋体" w:cs="宋体"/>
          <w:b/>
          <w:bCs/>
          <w:color w:val="auto"/>
          <w:spacing w:val="0"/>
          <w:highlight w:val="none"/>
        </w:rPr>
      </w:pPr>
      <w:bookmarkStart w:id="120" w:name="_Toc514786912"/>
      <w:bookmarkStart w:id="121" w:name="bookmark191"/>
      <w:r>
        <w:rPr>
          <w:rStyle w:val="46"/>
          <w:rFonts w:hint="eastAsia" w:ascii="宋体" w:hAnsi="宋体" w:eastAsia="宋体" w:cs="宋体"/>
          <w:b/>
          <w:bCs/>
          <w:color w:val="auto"/>
          <w:spacing w:val="0"/>
          <w:highlight w:val="none"/>
        </w:rPr>
        <w:t>安全生产合同</w:t>
      </w:r>
      <w:bookmarkEnd w:id="120"/>
      <w:bookmarkEnd w:id="121"/>
    </w:p>
    <w:p w14:paraId="16CE9ACF">
      <w:pPr>
        <w:pStyle w:val="36"/>
        <w:shd w:val="clear" w:color="auto" w:fill="auto"/>
        <w:tabs>
          <w:tab w:val="left" w:leader="underscore" w:pos="2726"/>
          <w:tab w:val="left" w:leader="underscore" w:pos="473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为在</w:t>
      </w:r>
      <w:r>
        <w:rPr>
          <w:rStyle w:val="37"/>
          <w:rFonts w:hint="eastAsia" w:ascii="宋体" w:hAnsi="宋体" w:eastAsia="宋体" w:cs="宋体"/>
          <w:color w:val="auto"/>
          <w:sz w:val="21"/>
          <w:szCs w:val="21"/>
          <w:highlight w:val="none"/>
          <w:u w:val="single"/>
          <w:lang w:eastAsia="zh-CN"/>
        </w:rPr>
        <w:t>南利至坡庄公路路面提升工程</w:t>
      </w:r>
      <w:r>
        <w:rPr>
          <w:rStyle w:val="37"/>
          <w:rFonts w:hint="eastAsia" w:ascii="宋体" w:hAnsi="宋体" w:eastAsia="宋体" w:cs="宋体"/>
          <w:color w:val="auto"/>
          <w:sz w:val="21"/>
          <w:szCs w:val="21"/>
          <w:highlight w:val="none"/>
        </w:rPr>
        <w:t>施工合同的实施过程中创造安全、高效的施工环境，切实搞好本项目的安全管理工作，本项目发包人</w:t>
      </w:r>
      <w:r>
        <w:rPr>
          <w:rStyle w:val="37"/>
          <w:rFonts w:hint="eastAsia" w:ascii="宋体" w:hAnsi="宋体" w:eastAsia="宋体" w:cs="宋体"/>
          <w:color w:val="auto"/>
          <w:sz w:val="21"/>
          <w:szCs w:val="21"/>
          <w:highlight w:val="none"/>
          <w:u w:val="single"/>
        </w:rPr>
        <w:t>天等县交通运输局</w:t>
      </w:r>
      <w:r>
        <w:rPr>
          <w:rStyle w:val="37"/>
          <w:rFonts w:hint="eastAsia" w:ascii="宋体" w:hAnsi="宋体" w:eastAsia="宋体" w:cs="宋体"/>
          <w:color w:val="auto"/>
          <w:sz w:val="21"/>
          <w:szCs w:val="21"/>
          <w:highlight w:val="none"/>
        </w:rPr>
        <w:t>(发包人名称，以下简称“发包人”）与承包人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(承包人名称，以下简称“承包人”）特此签订安全生产合同：</w:t>
      </w:r>
    </w:p>
    <w:p w14:paraId="28D0CEAC">
      <w:pPr>
        <w:pStyle w:val="39"/>
        <w:keepNext/>
        <w:keepLines/>
        <w:shd w:val="clear" w:color="auto" w:fill="auto"/>
        <w:tabs>
          <w:tab w:val="left" w:pos="994"/>
        </w:tabs>
        <w:spacing w:before="0" w:after="0" w:line="389" w:lineRule="exact"/>
        <w:ind w:firstLine="422" w:firstLineChars="200"/>
        <w:jc w:val="both"/>
        <w:outlineLvl w:val="9"/>
        <w:rPr>
          <w:rFonts w:hint="eastAsia" w:ascii="宋体" w:hAnsi="宋体" w:eastAsia="宋体" w:cs="宋体"/>
          <w:color w:val="auto"/>
          <w:spacing w:val="0"/>
          <w:sz w:val="21"/>
          <w:szCs w:val="21"/>
          <w:highlight w:val="none"/>
        </w:rPr>
      </w:pPr>
      <w:bookmarkStart w:id="122" w:name="_Toc514786913"/>
      <w:bookmarkStart w:id="123" w:name="bookmark192"/>
      <w:r>
        <w:rPr>
          <w:rStyle w:val="40"/>
          <w:rFonts w:hint="eastAsia" w:ascii="宋体" w:hAnsi="宋体" w:eastAsia="宋体" w:cs="宋体"/>
          <w:b/>
          <w:bCs/>
          <w:color w:val="auto"/>
          <w:sz w:val="21"/>
          <w:szCs w:val="21"/>
          <w:highlight w:val="none"/>
        </w:rPr>
        <w:t>1．发包人职责</w:t>
      </w:r>
      <w:bookmarkEnd w:id="122"/>
      <w:bookmarkEnd w:id="123"/>
    </w:p>
    <w:p w14:paraId="113D9C3D">
      <w:pPr>
        <w:pStyle w:val="36"/>
        <w:numPr>
          <w:ilvl w:val="0"/>
          <w:numId w:val="0"/>
        </w:numPr>
        <w:shd w:val="clear" w:color="auto" w:fill="auto"/>
        <w:tabs>
          <w:tab w:val="left" w:pos="1268"/>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）严格遵守国家有关安全生产的法律法规，认真执行工程承包合同中的有关安全要求。</w:t>
      </w:r>
    </w:p>
    <w:p w14:paraId="689BA7FF">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）按照“安全第一、预防为主”和坚持“管生产必须管安全”的原则进行安全生产管理，做到生产与安全工作同时计划、布置、检查、总结和评比。</w:t>
      </w:r>
    </w:p>
    <w:p w14:paraId="0FCE3A44">
      <w:pPr>
        <w:pStyle w:val="36"/>
        <w:numPr>
          <w:ilvl w:val="0"/>
          <w:numId w:val="0"/>
        </w:numPr>
        <w:shd w:val="clear" w:color="auto" w:fill="auto"/>
        <w:tabs>
          <w:tab w:val="left" w:pos="1263"/>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）重要的安全设施必须坚持与主体工程“三同时”的原则：同时设计、审批，同时施工，同时验收，投入使用。</w:t>
      </w:r>
    </w:p>
    <w:p w14:paraId="03B74BB4">
      <w:pPr>
        <w:pStyle w:val="36"/>
        <w:numPr>
          <w:ilvl w:val="0"/>
          <w:numId w:val="0"/>
        </w:numPr>
        <w:shd w:val="clear" w:color="auto" w:fill="auto"/>
        <w:tabs>
          <w:tab w:val="left" w:pos="131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4</w:t>
      </w:r>
      <w:r>
        <w:rPr>
          <w:rStyle w:val="37"/>
          <w:rFonts w:hint="eastAsia" w:ascii="宋体" w:hAnsi="宋体" w:eastAsia="宋体" w:cs="宋体"/>
          <w:color w:val="auto"/>
          <w:sz w:val="21"/>
          <w:szCs w:val="21"/>
          <w:highlight w:val="none"/>
        </w:rPr>
        <w:t>）定期召开安全生产调度会，及时传达中央及地方有关安全生产的精神。</w:t>
      </w:r>
    </w:p>
    <w:p w14:paraId="39AB6031">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）组织对承包人施工现场进行安全生产检查，监督承包人及时处理发现的各种安全隐患。</w:t>
      </w:r>
    </w:p>
    <w:p w14:paraId="3E99D198">
      <w:pPr>
        <w:pStyle w:val="39"/>
        <w:keepNext/>
        <w:keepLines/>
        <w:shd w:val="clear" w:color="auto" w:fill="auto"/>
        <w:tabs>
          <w:tab w:val="left" w:pos="1018"/>
        </w:tabs>
        <w:spacing w:before="0" w:after="0" w:line="389" w:lineRule="exact"/>
        <w:ind w:firstLine="422" w:firstLineChars="200"/>
        <w:jc w:val="both"/>
        <w:outlineLvl w:val="9"/>
        <w:rPr>
          <w:rFonts w:hint="eastAsia" w:ascii="宋体" w:hAnsi="宋体" w:eastAsia="宋体" w:cs="宋体"/>
          <w:color w:val="auto"/>
          <w:spacing w:val="0"/>
          <w:sz w:val="21"/>
          <w:szCs w:val="21"/>
          <w:highlight w:val="none"/>
        </w:rPr>
      </w:pPr>
      <w:bookmarkStart w:id="124" w:name="bookmark193"/>
      <w:bookmarkStart w:id="125" w:name="_Toc514786914"/>
      <w:r>
        <w:rPr>
          <w:rStyle w:val="40"/>
          <w:rFonts w:hint="eastAsia" w:ascii="宋体" w:hAnsi="宋体" w:eastAsia="宋体" w:cs="宋体"/>
          <w:b/>
          <w:bCs/>
          <w:color w:val="auto"/>
          <w:sz w:val="21"/>
          <w:szCs w:val="21"/>
          <w:highlight w:val="none"/>
        </w:rPr>
        <w:t>2．承包人职责</w:t>
      </w:r>
      <w:bookmarkEnd w:id="124"/>
      <w:bookmarkEnd w:id="125"/>
    </w:p>
    <w:p w14:paraId="447AC761">
      <w:pPr>
        <w:pStyle w:val="36"/>
        <w:numPr>
          <w:ilvl w:val="0"/>
          <w:numId w:val="0"/>
        </w:numPr>
        <w:shd w:val="clear" w:color="auto" w:fill="auto"/>
        <w:tabs>
          <w:tab w:val="left" w:pos="127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w:t>
      </w:r>
      <w:r>
        <w:rPr>
          <w:rStyle w:val="37"/>
          <w:rFonts w:hint="eastAsia" w:ascii="宋体" w:hAnsi="宋体" w:eastAsia="宋体" w:cs="宋体"/>
          <w:color w:val="auto"/>
          <w:sz w:val="21"/>
          <w:szCs w:val="21"/>
          <w:highlight w:val="none"/>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5F0B955">
      <w:pPr>
        <w:pStyle w:val="36"/>
        <w:numPr>
          <w:ilvl w:val="0"/>
          <w:numId w:val="0"/>
        </w:numPr>
        <w:shd w:val="clear" w:color="auto" w:fill="auto"/>
        <w:tabs>
          <w:tab w:val="left" w:pos="1275"/>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2</w:t>
      </w:r>
      <w:r>
        <w:rPr>
          <w:rStyle w:val="37"/>
          <w:rFonts w:hint="eastAsia" w:ascii="宋体" w:hAnsi="宋体" w:eastAsia="宋体" w:cs="宋体"/>
          <w:color w:val="auto"/>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167D325">
      <w:pPr>
        <w:pStyle w:val="36"/>
        <w:numPr>
          <w:ilvl w:val="0"/>
          <w:numId w:val="0"/>
        </w:numPr>
        <w:shd w:val="clear" w:color="auto" w:fill="auto"/>
        <w:tabs>
          <w:tab w:val="left" w:pos="1275"/>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3</w:t>
      </w:r>
      <w:r>
        <w:rPr>
          <w:rStyle w:val="37"/>
          <w:rFonts w:hint="eastAsia" w:ascii="宋体" w:hAnsi="宋体" w:eastAsia="宋体" w:cs="宋体"/>
          <w:color w:val="auto"/>
          <w:sz w:val="21"/>
          <w:szCs w:val="21"/>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 护性措施防止事故发生。</w:t>
      </w:r>
    </w:p>
    <w:p w14:paraId="71F0FC81">
      <w:pPr>
        <w:pStyle w:val="36"/>
        <w:numPr>
          <w:ilvl w:val="0"/>
          <w:numId w:val="0"/>
        </w:numPr>
        <w:shd w:val="clear" w:color="auto" w:fill="auto"/>
        <w:tabs>
          <w:tab w:val="left" w:pos="53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5</w:t>
      </w:r>
      <w:r>
        <w:rPr>
          <w:rStyle w:val="37"/>
          <w:rFonts w:hint="eastAsia" w:ascii="宋体" w:hAnsi="宋体" w:eastAsia="宋体" w:cs="宋体"/>
          <w:color w:val="auto"/>
          <w:sz w:val="21"/>
          <w:szCs w:val="21"/>
          <w:highlight w:val="none"/>
        </w:rPr>
        <w:t>）承包人在任何时候都应采取各种合理的预防措施，防止其员工发生任何违法、违禁、暴力或妨碍治安的行为。</w:t>
      </w:r>
    </w:p>
    <w:p w14:paraId="11E050A5">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6</w:t>
      </w:r>
      <w:r>
        <w:rPr>
          <w:rStyle w:val="37"/>
          <w:rFonts w:hint="eastAsia" w:ascii="宋体" w:hAnsi="宋体" w:eastAsia="宋体" w:cs="宋体"/>
          <w:color w:val="auto"/>
          <w:sz w:val="21"/>
          <w:szCs w:val="21"/>
          <w:highlight w:val="none"/>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24C75F7">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7</w:t>
      </w:r>
      <w:r>
        <w:rPr>
          <w:rStyle w:val="37"/>
          <w:rFonts w:hint="eastAsia" w:ascii="宋体" w:hAnsi="宋体" w:eastAsia="宋体" w:cs="宋体"/>
          <w:color w:val="auto"/>
          <w:sz w:val="21"/>
          <w:szCs w:val="21"/>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7AD3A53">
      <w:pPr>
        <w:pStyle w:val="36"/>
        <w:numPr>
          <w:ilvl w:val="0"/>
          <w:numId w:val="0"/>
        </w:numPr>
        <w:shd w:val="clear" w:color="auto" w:fill="auto"/>
        <w:tabs>
          <w:tab w:val="left" w:pos="1261"/>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8</w:t>
      </w:r>
      <w:r>
        <w:rPr>
          <w:rStyle w:val="37"/>
          <w:rFonts w:hint="eastAsia" w:ascii="宋体" w:hAnsi="宋体" w:eastAsia="宋体" w:cs="宋体"/>
          <w:color w:val="auto"/>
          <w:sz w:val="21"/>
          <w:szCs w:val="21"/>
          <w:highlight w:val="none"/>
        </w:rPr>
        <w:t>）操作人员上岗，必须按规定穿戴防护用品。施工负责人和安全检查员应随时检查劳动防护用品的穿戴情况，不按规定穿戴防护用品的人员不得上岗。</w:t>
      </w:r>
    </w:p>
    <w:p w14:paraId="1F8753AB">
      <w:pPr>
        <w:pStyle w:val="36"/>
        <w:numPr>
          <w:ilvl w:val="0"/>
          <w:numId w:val="0"/>
        </w:numPr>
        <w:shd w:val="clear" w:color="auto" w:fill="auto"/>
        <w:tabs>
          <w:tab w:val="left" w:pos="1273"/>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9</w:t>
      </w:r>
      <w:r>
        <w:rPr>
          <w:rStyle w:val="37"/>
          <w:rFonts w:hint="eastAsia" w:ascii="宋体" w:hAnsi="宋体" w:eastAsia="宋体" w:cs="宋体"/>
          <w:color w:val="auto"/>
          <w:sz w:val="21"/>
          <w:szCs w:val="21"/>
          <w:highlight w:val="none"/>
        </w:rPr>
        <w:t>）所有施工机具设备和高空作业的设备均应定期检查，并有安全员的签字记录，保证其经常处于完好状态；不合格的机具、设备和劳动保护用品严禁使用。</w:t>
      </w:r>
    </w:p>
    <w:p w14:paraId="3929A740">
      <w:pPr>
        <w:pStyle w:val="36"/>
        <w:numPr>
          <w:ilvl w:val="0"/>
          <w:numId w:val="0"/>
        </w:numPr>
        <w:shd w:val="clear" w:color="auto" w:fill="auto"/>
        <w:tabs>
          <w:tab w:val="left" w:pos="1270"/>
        </w:tabs>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10</w:t>
      </w:r>
      <w:r>
        <w:rPr>
          <w:rStyle w:val="37"/>
          <w:rFonts w:hint="eastAsia" w:ascii="宋体" w:hAnsi="宋体" w:eastAsia="宋体" w:cs="宋体"/>
          <w:color w:val="auto"/>
          <w:sz w:val="21"/>
          <w:szCs w:val="21"/>
          <w:highlight w:val="none"/>
        </w:rPr>
        <w:t>）施工中采用新技术、新工艺、新设备、新材料时，必须制定相应的安全技术措施，施工现场必须具有相关的安全标志牌。</w:t>
      </w:r>
    </w:p>
    <w:p w14:paraId="2560F877">
      <w:pPr>
        <w:pStyle w:val="36"/>
        <w:numPr>
          <w:ilvl w:val="0"/>
          <w:numId w:val="0"/>
        </w:numPr>
        <w:shd w:val="clear" w:color="auto" w:fill="auto"/>
        <w:tabs>
          <w:tab w:val="left" w:pos="1390"/>
        </w:tabs>
        <w:spacing w:before="0" w:line="389" w:lineRule="exact"/>
        <w:ind w:firstLine="420" w:firstLineChars="200"/>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11</w:t>
      </w:r>
      <w:r>
        <w:rPr>
          <w:rStyle w:val="37"/>
          <w:rFonts w:hint="eastAsia" w:ascii="宋体" w:hAnsi="宋体" w:eastAsia="宋体" w:cs="宋体"/>
          <w:color w:val="auto"/>
          <w:sz w:val="21"/>
          <w:szCs w:val="21"/>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349E86F9">
      <w:pPr>
        <w:pStyle w:val="36"/>
        <w:numPr>
          <w:ilvl w:val="0"/>
          <w:numId w:val="0"/>
        </w:numPr>
        <w:shd w:val="clear" w:color="auto" w:fill="auto"/>
        <w:tabs>
          <w:tab w:val="left" w:pos="1390"/>
        </w:tabs>
        <w:spacing w:before="0" w:line="389" w:lineRule="exact"/>
        <w:ind w:firstLine="420" w:firstLineChars="200"/>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w:t>
      </w:r>
      <w:r>
        <w:rPr>
          <w:rStyle w:val="37"/>
          <w:rFonts w:hint="eastAsia" w:ascii="宋体" w:hAnsi="宋体" w:eastAsia="宋体" w:cs="宋体"/>
          <w:color w:val="auto"/>
          <w:sz w:val="21"/>
          <w:szCs w:val="21"/>
          <w:highlight w:val="none"/>
          <w:lang w:val="en-US"/>
        </w:rPr>
        <w:t>12</w:t>
      </w:r>
      <w:r>
        <w:rPr>
          <w:rStyle w:val="37"/>
          <w:rFonts w:hint="eastAsia" w:ascii="宋体" w:hAnsi="宋体" w:eastAsia="宋体" w:cs="宋体"/>
          <w:color w:val="auto"/>
          <w:sz w:val="21"/>
          <w:szCs w:val="21"/>
          <w:highlight w:val="none"/>
        </w:rPr>
        <w:t>）安全生产费用按照《公路水运工程安全生产监督管理办法》的相关规定使用和管理。</w:t>
      </w:r>
    </w:p>
    <w:p w14:paraId="594F263D">
      <w:pPr>
        <w:pStyle w:val="42"/>
        <w:shd w:val="clear" w:color="auto" w:fill="auto"/>
        <w:tabs>
          <w:tab w:val="left" w:pos="994"/>
        </w:tabs>
        <w:spacing w:line="389" w:lineRule="exact"/>
        <w:ind w:firstLine="422" w:firstLineChars="200"/>
        <w:jc w:val="both"/>
        <w:rPr>
          <w:rFonts w:hint="eastAsia" w:ascii="宋体" w:hAnsi="宋体" w:eastAsia="宋体" w:cs="宋体"/>
          <w:color w:val="auto"/>
          <w:spacing w:val="0"/>
          <w:sz w:val="21"/>
          <w:szCs w:val="21"/>
          <w:highlight w:val="none"/>
        </w:rPr>
      </w:pPr>
      <w:r>
        <w:rPr>
          <w:rStyle w:val="41"/>
          <w:rFonts w:hint="eastAsia" w:ascii="宋体" w:hAnsi="宋体" w:eastAsia="宋体" w:cs="宋体"/>
          <w:b/>
          <w:bCs/>
          <w:color w:val="auto"/>
          <w:sz w:val="21"/>
          <w:szCs w:val="21"/>
          <w:highlight w:val="none"/>
        </w:rPr>
        <w:t>3．违约责任</w:t>
      </w:r>
    </w:p>
    <w:p w14:paraId="45B4C4D8">
      <w:pPr>
        <w:pStyle w:val="36"/>
        <w:shd w:val="clear" w:color="auto" w:fill="auto"/>
        <w:spacing w:before="0" w:line="389" w:lineRule="exact"/>
        <w:ind w:firstLine="420" w:firstLineChars="200"/>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如因发包人或承包人违约造成安全事故，将依法追究责任。</w:t>
      </w:r>
    </w:p>
    <w:p w14:paraId="2AFEB089">
      <w:pPr>
        <w:pStyle w:val="36"/>
        <w:shd w:val="clear" w:color="auto" w:fill="auto"/>
        <w:tabs>
          <w:tab w:val="left" w:pos="966"/>
        </w:tabs>
        <w:spacing w:before="0" w:line="389" w:lineRule="exact"/>
        <w:ind w:firstLine="420" w:firstLineChars="200"/>
        <w:jc w:val="left"/>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4．本合同由双方法定代表人或其授权的代理人签署并加盖单位章后生效，全部工程竣工验收后失效。</w:t>
      </w:r>
    </w:p>
    <w:p w14:paraId="21C885D7">
      <w:pPr>
        <w:pStyle w:val="36"/>
        <w:shd w:val="clear" w:color="auto" w:fill="auto"/>
        <w:tabs>
          <w:tab w:val="left" w:leader="underscore" w:pos="2747"/>
          <w:tab w:val="left" w:pos="4634"/>
          <w:tab w:val="left" w:leader="underscore" w:pos="7408"/>
        </w:tabs>
        <w:spacing w:before="0" w:line="720" w:lineRule="auto"/>
        <w:jc w:val="both"/>
        <w:rPr>
          <w:rStyle w:val="38"/>
          <w:rFonts w:hint="eastAsia" w:ascii="宋体" w:hAnsi="宋体" w:eastAsia="宋体" w:cs="宋体"/>
          <w:i w:val="0"/>
          <w:color w:val="auto"/>
          <w:spacing w:val="0"/>
          <w:sz w:val="21"/>
          <w:szCs w:val="21"/>
          <w:highlight w:val="none"/>
        </w:rPr>
      </w:pPr>
    </w:p>
    <w:p w14:paraId="08417FD3">
      <w:pPr>
        <w:pStyle w:val="36"/>
        <w:shd w:val="clear" w:color="auto" w:fill="auto"/>
        <w:tabs>
          <w:tab w:val="left" w:leader="underscore" w:pos="2747"/>
          <w:tab w:val="left" w:pos="4634"/>
          <w:tab w:val="left" w:leader="underscore" w:pos="7408"/>
        </w:tabs>
        <w:spacing w:before="0" w:line="720" w:lineRule="auto"/>
        <w:ind w:left="4620" w:hanging="4620" w:hangingChars="2200"/>
        <w:jc w:val="both"/>
        <w:rPr>
          <w:rFonts w:hint="eastAsia" w:ascii="宋体" w:hAnsi="宋体" w:eastAsia="宋体" w:cs="宋体"/>
          <w:color w:val="auto"/>
          <w:spacing w:val="0"/>
          <w:sz w:val="21"/>
          <w:szCs w:val="21"/>
          <w:highlight w:val="none"/>
        </w:rPr>
      </w:pPr>
      <w:r>
        <w:rPr>
          <w:rStyle w:val="38"/>
          <w:rFonts w:hint="eastAsia" w:ascii="宋体" w:hAnsi="宋体" w:eastAsia="宋体" w:cs="宋体"/>
          <w:i w:val="0"/>
          <w:color w:val="auto"/>
          <w:spacing w:val="0"/>
          <w:sz w:val="21"/>
          <w:szCs w:val="21"/>
          <w:highlight w:val="none"/>
        </w:rPr>
        <w:t>发包人</w:t>
      </w:r>
      <w:r>
        <w:rPr>
          <w:rStyle w:val="38"/>
          <w:rFonts w:hint="eastAsia" w:ascii="宋体" w:hAnsi="宋体" w:eastAsia="宋体" w:cs="宋体"/>
          <w:color w:val="auto"/>
          <w:spacing w:val="0"/>
          <w:sz w:val="21"/>
          <w:szCs w:val="21"/>
          <w:highlight w:val="none"/>
        </w:rPr>
        <w:t>:</w:t>
      </w:r>
      <w:r>
        <w:rPr>
          <w:rStyle w:val="38"/>
          <w:rFonts w:hint="eastAsia" w:ascii="宋体" w:hAnsi="宋体" w:eastAsia="宋体" w:cs="宋体"/>
          <w:color w:val="auto"/>
          <w:spacing w:val="0"/>
          <w:sz w:val="21"/>
          <w:szCs w:val="21"/>
          <w:highlight w:val="none"/>
          <w:lang w:val="en-US"/>
        </w:rPr>
        <w:t xml:space="preserve"> </w:t>
      </w:r>
      <w:r>
        <w:rPr>
          <w:rStyle w:val="37"/>
          <w:rFonts w:hint="eastAsia" w:ascii="宋体" w:hAnsi="宋体" w:eastAsia="宋体" w:cs="宋体"/>
          <w:color w:val="auto"/>
          <w:sz w:val="21"/>
          <w:szCs w:val="21"/>
          <w:highlight w:val="none"/>
          <w:u w:val="single"/>
          <w:lang w:val="en-US"/>
        </w:rPr>
        <w:t xml:space="preserve">天等县交通运输局 </w:t>
      </w:r>
      <w:r>
        <w:rPr>
          <w:rStyle w:val="37"/>
          <w:rFonts w:hint="eastAsia" w:ascii="宋体" w:hAnsi="宋体" w:eastAsia="宋体" w:cs="宋体"/>
          <w:color w:val="auto"/>
          <w:sz w:val="21"/>
          <w:szCs w:val="21"/>
          <w:highlight w:val="none"/>
        </w:rPr>
        <w:t xml:space="preserve"> (盖章）</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承包人：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(盖章)</w:t>
      </w:r>
    </w:p>
    <w:p w14:paraId="229580C4">
      <w:pPr>
        <w:pStyle w:val="36"/>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720" w:lineRule="auto"/>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法定代表人或其委托代理人：</w:t>
      </w:r>
      <w:r>
        <w:rPr>
          <w:rStyle w:val="37"/>
          <w:rFonts w:hint="eastAsia" w:ascii="宋体" w:hAnsi="宋体" w:eastAsia="宋体" w:cs="宋体"/>
          <w:color w:val="auto"/>
          <w:sz w:val="21"/>
          <w:szCs w:val="21"/>
          <w:highlight w:val="none"/>
          <w:u w:val="single"/>
        </w:rPr>
        <w:t xml:space="preserve">  </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u w:val="single"/>
        </w:rPr>
        <w:t>（</w:t>
      </w:r>
      <w:r>
        <w:rPr>
          <w:rStyle w:val="37"/>
          <w:rFonts w:hint="eastAsia" w:ascii="宋体" w:hAnsi="宋体" w:eastAsia="宋体" w:cs="宋体"/>
          <w:color w:val="auto"/>
          <w:sz w:val="21"/>
          <w:szCs w:val="21"/>
          <w:highlight w:val="none"/>
        </w:rPr>
        <w:t>签字）    法定代表人或其委托代理人：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 xml:space="preserve">(签字) </w:t>
      </w:r>
    </w:p>
    <w:p w14:paraId="0A075884">
      <w:pPr>
        <w:pStyle w:val="36"/>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720" w:lineRule="auto"/>
        <w:ind w:firstLine="884" w:firstLineChars="421"/>
        <w:jc w:val="left"/>
        <w:rPr>
          <w:rStyle w:val="37"/>
          <w:rFonts w:hint="eastAsia"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r>
        <w:rPr>
          <w:rStyle w:val="37"/>
          <w:rFonts w:hint="eastAsia" w:ascii="宋体" w:hAnsi="宋体" w:eastAsia="宋体" w:cs="宋体"/>
          <w:color w:val="auto"/>
          <w:sz w:val="21"/>
          <w:szCs w:val="21"/>
          <w:highlight w:val="none"/>
          <w:lang w:val="en-US"/>
        </w:rPr>
        <w:t xml:space="preserve">                          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780B0522">
      <w:pPr>
        <w:widowControl w:val="0"/>
        <w:numPr>
          <w:ilvl w:val="0"/>
          <w:numId w:val="0"/>
        </w:numPr>
        <w:jc w:val="both"/>
        <w:rPr>
          <w:rFonts w:hint="eastAsia" w:ascii="宋体" w:hAnsi="宋体" w:eastAsia="宋体" w:cs="宋体"/>
          <w:b/>
          <w:bCs/>
          <w:color w:val="auto"/>
          <w:highlight w:val="none"/>
          <w:lang w:val="en-US" w:eastAsia="zh-CN"/>
        </w:rPr>
      </w:pPr>
    </w:p>
    <w:p w14:paraId="4D651CDE">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7281026">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四、成交通知书复印件</w:t>
      </w:r>
    </w:p>
    <w:p w14:paraId="7A58A92C">
      <w:pPr>
        <w:bidi w:val="0"/>
        <w:rPr>
          <w:rFonts w:hint="eastAsia" w:ascii="宋体" w:hAnsi="宋体" w:eastAsia="宋体" w:cs="宋体"/>
          <w:color w:val="auto"/>
          <w:highlight w:val="none"/>
          <w:lang w:val="en-US" w:eastAsia="zh-CN"/>
        </w:rPr>
      </w:pPr>
    </w:p>
    <w:p w14:paraId="4EEDD160">
      <w:pPr>
        <w:bidi w:val="0"/>
        <w:rPr>
          <w:rFonts w:hint="eastAsia" w:ascii="宋体" w:hAnsi="宋体" w:eastAsia="宋体" w:cs="宋体"/>
          <w:color w:val="auto"/>
          <w:highlight w:val="none"/>
        </w:rPr>
      </w:pPr>
    </w:p>
    <w:p w14:paraId="108DDDD2">
      <w:pPr>
        <w:bidi w:val="0"/>
        <w:rPr>
          <w:rFonts w:hint="eastAsia" w:ascii="宋体" w:hAnsi="宋体" w:eastAsia="宋体" w:cs="宋体"/>
          <w:color w:val="auto"/>
          <w:highlight w:val="none"/>
        </w:rPr>
      </w:pPr>
    </w:p>
    <w:p w14:paraId="182EDAE4">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五、工程量清单复印件</w:t>
      </w:r>
    </w:p>
    <w:p w14:paraId="0E0A949D">
      <w:pPr>
        <w:rPr>
          <w:rFonts w:hint="eastAsia" w:ascii="宋体" w:hAnsi="宋体" w:eastAsia="宋体" w:cs="宋体"/>
          <w:color w:val="auto"/>
          <w:sz w:val="21"/>
          <w:szCs w:val="21"/>
          <w:highlight w:val="none"/>
          <w:lang w:val="en-US" w:eastAsia="zh-CN"/>
        </w:rPr>
      </w:pPr>
    </w:p>
    <w:p w14:paraId="7E55359A">
      <w:pPr>
        <w:bidi w:val="0"/>
        <w:rPr>
          <w:rFonts w:hint="eastAsia" w:ascii="宋体" w:hAnsi="宋体" w:eastAsia="宋体" w:cs="宋体"/>
          <w:color w:val="auto"/>
          <w:highlight w:val="none"/>
          <w:lang w:val="en-US" w:eastAsia="zh-CN"/>
        </w:rPr>
      </w:pPr>
    </w:p>
    <w:p w14:paraId="70A91CF5">
      <w:pPr>
        <w:rPr>
          <w:rFonts w:hint="eastAsia" w:ascii="宋体" w:hAnsi="宋体" w:eastAsia="宋体" w:cs="宋体"/>
          <w:color w:val="auto"/>
          <w:sz w:val="21"/>
          <w:szCs w:val="21"/>
          <w:highlight w:val="none"/>
          <w:lang w:val="en-US" w:eastAsia="zh-CN"/>
        </w:rPr>
      </w:pPr>
    </w:p>
    <w:p w14:paraId="5217A9C0">
      <w:pPr>
        <w:widowControl w:val="0"/>
        <w:numPr>
          <w:ilvl w:val="0"/>
          <w:numId w:val="0"/>
        </w:numPr>
        <w:jc w:val="both"/>
        <w:rPr>
          <w:rFonts w:hint="eastAsia" w:ascii="宋体" w:hAnsi="宋体" w:eastAsia="宋体" w:cs="宋体"/>
          <w:b/>
          <w:bCs/>
          <w:color w:val="auto"/>
          <w:sz w:val="28"/>
          <w:szCs w:val="28"/>
          <w:highlight w:val="none"/>
          <w:lang w:val="en-US" w:eastAsia="zh-CN"/>
        </w:rPr>
      </w:pPr>
      <w:bookmarkStart w:id="126" w:name="_Toc511595198"/>
      <w:bookmarkStart w:id="127" w:name="_Toc514759058"/>
      <w:bookmarkStart w:id="128" w:name="_Toc508779714"/>
      <w:bookmarkStart w:id="129" w:name="_Toc15459"/>
      <w:bookmarkStart w:id="130" w:name="_Toc394929421"/>
      <w:bookmarkStart w:id="131" w:name="_Toc514759056"/>
      <w:r>
        <w:rPr>
          <w:rFonts w:hint="eastAsia" w:ascii="宋体" w:hAnsi="宋体" w:eastAsia="宋体" w:cs="宋体"/>
          <w:b/>
          <w:bCs/>
          <w:color w:val="auto"/>
          <w:sz w:val="28"/>
          <w:szCs w:val="28"/>
          <w:highlight w:val="none"/>
          <w:lang w:val="en-US" w:eastAsia="zh-CN"/>
        </w:rPr>
        <w:t>六、项目经理委任书</w:t>
      </w:r>
      <w:bookmarkEnd w:id="126"/>
      <w:bookmarkEnd w:id="127"/>
      <w:bookmarkEnd w:id="128"/>
      <w:bookmarkEnd w:id="129"/>
      <w:bookmarkEnd w:id="130"/>
    </w:p>
    <w:p w14:paraId="5BB8AD3A">
      <w:pPr>
        <w:bidi w:val="0"/>
        <w:rPr>
          <w:rFonts w:hint="eastAsia" w:ascii="宋体" w:hAnsi="宋体" w:eastAsia="宋体" w:cs="宋体"/>
          <w:color w:val="auto"/>
          <w:highlight w:val="none"/>
          <w:lang w:val="en-US" w:eastAsia="zh-CN"/>
        </w:rPr>
      </w:pPr>
      <w:bookmarkStart w:id="132" w:name="_Toc514786919"/>
      <w:bookmarkStart w:id="133" w:name="bookmark198"/>
    </w:p>
    <w:p w14:paraId="053093A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南利至坡庄公路路面提升工程</w:t>
      </w:r>
      <w:r>
        <w:rPr>
          <w:rFonts w:hint="eastAsia" w:ascii="宋体" w:hAnsi="宋体" w:eastAsia="宋体" w:cs="宋体"/>
          <w:b/>
          <w:bCs/>
          <w:color w:val="auto"/>
          <w:sz w:val="28"/>
          <w:szCs w:val="28"/>
          <w:highlight w:val="none"/>
        </w:rPr>
        <w:t>项目经理委任书</w:t>
      </w:r>
      <w:bookmarkEnd w:id="132"/>
      <w:bookmarkEnd w:id="133"/>
    </w:p>
    <w:p w14:paraId="02F0A21E">
      <w:pPr>
        <w:pStyle w:val="36"/>
        <w:shd w:val="clear" w:color="auto" w:fill="auto"/>
        <w:spacing w:before="0" w:line="600" w:lineRule="auto"/>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致：</w:t>
      </w:r>
      <w:r>
        <w:rPr>
          <w:rStyle w:val="47"/>
          <w:rFonts w:hint="eastAsia" w:ascii="宋体" w:hAnsi="宋体" w:eastAsia="宋体" w:cs="宋体"/>
          <w:color w:val="auto"/>
          <w:sz w:val="21"/>
          <w:szCs w:val="21"/>
          <w:highlight w:val="none"/>
        </w:rPr>
        <w:t>天等县交通运输局</w:t>
      </w:r>
    </w:p>
    <w:p w14:paraId="57FF8C6A">
      <w:pPr>
        <w:pStyle w:val="36"/>
        <w:shd w:val="clear" w:color="auto" w:fill="auto"/>
        <w:spacing w:before="0" w:after="360" w:line="600" w:lineRule="auto"/>
        <w:ind w:firstLine="630" w:firstLineChars="300"/>
        <w:jc w:val="both"/>
        <w:rPr>
          <w:rFonts w:hint="eastAsia" w:ascii="宋体" w:hAnsi="宋体" w:eastAsia="宋体" w:cs="宋体"/>
          <w:color w:val="auto"/>
          <w:spacing w:val="0"/>
          <w:sz w:val="21"/>
          <w:szCs w:val="21"/>
          <w:highlight w:val="none"/>
        </w:rPr>
      </w:pPr>
      <w:r>
        <w:rPr>
          <w:rStyle w:val="47"/>
          <w:rFonts w:hint="eastAsia" w:ascii="宋体" w:hAnsi="宋体" w:eastAsia="宋体" w:cs="宋体"/>
          <w:color w:val="auto"/>
          <w:sz w:val="21"/>
          <w:szCs w:val="21"/>
          <w:highlight w:val="none"/>
          <w:lang w:val="en-US"/>
        </w:rPr>
        <w:t xml:space="preserve"> （成交供应商 ）</w:t>
      </w:r>
      <w:r>
        <w:rPr>
          <w:rStyle w:val="37"/>
          <w:rFonts w:hint="eastAsia" w:ascii="宋体" w:hAnsi="宋体" w:eastAsia="宋体" w:cs="宋体"/>
          <w:color w:val="auto"/>
          <w:sz w:val="21"/>
          <w:szCs w:val="21"/>
          <w:highlight w:val="none"/>
        </w:rPr>
        <w:t>法定代表人</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代表本单位委任</w:t>
      </w:r>
      <w:r>
        <w:rPr>
          <w:rStyle w:val="37"/>
          <w:rFonts w:hint="eastAsia" w:ascii="宋体" w:hAnsi="宋体" w:eastAsia="宋体" w:cs="宋体"/>
          <w:color w:val="auto"/>
          <w:sz w:val="21"/>
          <w:szCs w:val="21"/>
          <w:highlight w:val="none"/>
          <w:u w:val="single"/>
          <w:lang w:val="en-US"/>
        </w:rPr>
        <w:t xml:space="preserve">          </w:t>
      </w:r>
      <w:r>
        <w:rPr>
          <w:rStyle w:val="47"/>
          <w:rFonts w:hint="eastAsia" w:ascii="宋体" w:hAnsi="宋体" w:eastAsia="宋体" w:cs="宋体"/>
          <w:color w:val="auto"/>
          <w:sz w:val="21"/>
          <w:szCs w:val="21"/>
          <w:highlight w:val="none"/>
          <w:u w:val="none"/>
        </w:rPr>
        <w:t>（</w:t>
      </w:r>
      <w:r>
        <w:rPr>
          <w:rStyle w:val="37"/>
          <w:rFonts w:hint="eastAsia" w:ascii="宋体" w:hAnsi="宋体" w:eastAsia="宋体" w:cs="宋体"/>
          <w:color w:val="auto"/>
          <w:sz w:val="21"/>
          <w:szCs w:val="21"/>
          <w:highlight w:val="none"/>
        </w:rPr>
        <w:t>为</w:t>
      </w:r>
      <w:r>
        <w:rPr>
          <w:rStyle w:val="37"/>
          <w:rFonts w:hint="eastAsia" w:ascii="宋体" w:hAnsi="宋体" w:eastAsia="宋体" w:cs="宋体"/>
          <w:color w:val="auto"/>
          <w:sz w:val="21"/>
          <w:szCs w:val="21"/>
          <w:highlight w:val="none"/>
          <w:u w:val="single"/>
          <w:lang w:eastAsia="zh-CN"/>
        </w:rPr>
        <w:t>南利至坡庄公路路面提升工程</w:t>
      </w:r>
      <w:r>
        <w:rPr>
          <w:rStyle w:val="37"/>
          <w:rFonts w:hint="eastAsia" w:ascii="宋体" w:hAnsi="宋体" w:eastAsia="宋体" w:cs="宋体"/>
          <w:color w:val="auto"/>
          <w:sz w:val="21"/>
          <w:szCs w:val="21"/>
          <w:highlight w:val="none"/>
        </w:rPr>
        <w:t>的项目经理。凡本合同执行中的有关技术、工程进度、现场管理、质量检验、结算与支付等方面工作，由</w:t>
      </w:r>
      <w:r>
        <w:rPr>
          <w:rStyle w:val="37"/>
          <w:rFonts w:hint="eastAsia" w:ascii="宋体" w:hAnsi="宋体" w:eastAsia="宋体" w:cs="宋体"/>
          <w:color w:val="auto"/>
          <w:sz w:val="21"/>
          <w:szCs w:val="21"/>
          <w:highlight w:val="none"/>
          <w:u w:val="single"/>
          <w:lang w:val="en-US"/>
        </w:rPr>
        <w:t xml:space="preserve">          </w:t>
      </w:r>
      <w:r>
        <w:rPr>
          <w:rStyle w:val="37"/>
          <w:rFonts w:hint="eastAsia" w:ascii="宋体" w:hAnsi="宋体" w:eastAsia="宋体" w:cs="宋体"/>
          <w:color w:val="auto"/>
          <w:sz w:val="21"/>
          <w:szCs w:val="21"/>
          <w:highlight w:val="none"/>
        </w:rPr>
        <w:t>代表本单位全面负责。</w:t>
      </w:r>
    </w:p>
    <w:p w14:paraId="65E06F91">
      <w:pPr>
        <w:pStyle w:val="36"/>
        <w:shd w:val="clear" w:color="auto" w:fill="auto"/>
        <w:tabs>
          <w:tab w:val="left" w:leader="underscore" w:pos="7348"/>
        </w:tabs>
        <w:spacing w:before="0" w:line="600" w:lineRule="auto"/>
        <w:jc w:val="both"/>
        <w:rPr>
          <w:rFonts w:hint="eastAsia" w:ascii="宋体" w:hAnsi="宋体" w:eastAsia="宋体" w:cs="宋体"/>
          <w:color w:val="auto"/>
          <w:spacing w:val="0"/>
          <w:sz w:val="21"/>
          <w:szCs w:val="21"/>
          <w:highlight w:val="none"/>
        </w:rPr>
      </w:pPr>
      <w:r>
        <w:rPr>
          <w:rStyle w:val="37"/>
          <w:rFonts w:hint="eastAsia" w:ascii="宋体" w:hAnsi="宋体" w:eastAsia="宋体" w:cs="宋体"/>
          <w:color w:val="auto"/>
          <w:sz w:val="21"/>
          <w:szCs w:val="21"/>
          <w:highlight w:val="none"/>
        </w:rPr>
        <w:t>承包人：(盖单位章）</w:t>
      </w:r>
    </w:p>
    <w:p w14:paraId="3064BB64">
      <w:pPr>
        <w:pStyle w:val="36"/>
        <w:shd w:val="clear" w:color="auto" w:fill="auto"/>
        <w:tabs>
          <w:tab w:val="center" w:pos="7411"/>
        </w:tabs>
        <w:spacing w:before="0" w:line="600" w:lineRule="auto"/>
        <w:jc w:val="both"/>
        <w:rPr>
          <w:rFonts w:hint="eastAsia" w:ascii="宋体" w:hAnsi="宋体" w:eastAsia="宋体" w:cs="宋体"/>
          <w:color w:val="auto"/>
          <w:spacing w:val="0"/>
          <w:sz w:val="21"/>
          <w:szCs w:val="21"/>
          <w:highlight w:val="none"/>
          <w:lang w:val="en-US"/>
        </w:rPr>
      </w:pPr>
      <w:r>
        <w:rPr>
          <w:rStyle w:val="37"/>
          <w:rFonts w:hint="eastAsia" w:ascii="宋体" w:hAnsi="宋体" w:eastAsia="宋体" w:cs="宋体"/>
          <w:color w:val="auto"/>
          <w:sz w:val="21"/>
          <w:szCs w:val="21"/>
          <w:highlight w:val="none"/>
        </w:rPr>
        <w:t>法定代表人：</w:t>
      </w:r>
      <w:r>
        <w:rPr>
          <w:rStyle w:val="47"/>
          <w:rFonts w:hint="eastAsia" w:ascii="宋体" w:hAnsi="宋体" w:eastAsia="宋体" w:cs="宋体"/>
          <w:color w:val="auto"/>
          <w:sz w:val="21"/>
          <w:szCs w:val="21"/>
          <w:highlight w:val="none"/>
          <w:lang w:val="en-US"/>
        </w:rPr>
        <w:t xml:space="preserve">                   </w:t>
      </w:r>
    </w:p>
    <w:p w14:paraId="4D29FB10">
      <w:pPr>
        <w:pStyle w:val="36"/>
        <w:shd w:val="clear" w:color="auto" w:fill="auto"/>
        <w:tabs>
          <w:tab w:val="left" w:leader="underscore" w:pos="6502"/>
          <w:tab w:val="left" w:leader="underscore" w:pos="7348"/>
          <w:tab w:val="left" w:leader="underscore" w:pos="8182"/>
        </w:tabs>
        <w:spacing w:before="0" w:after="1283" w:line="600" w:lineRule="auto"/>
        <w:ind w:firstLine="1488" w:firstLineChars="709"/>
        <w:jc w:val="both"/>
        <w:rPr>
          <w:rStyle w:val="37"/>
          <w:rFonts w:hint="eastAsia" w:ascii="宋体" w:hAnsi="宋体" w:eastAsia="宋体" w:cs="宋体"/>
          <w:color w:val="auto"/>
          <w:sz w:val="21"/>
          <w:szCs w:val="21"/>
          <w:highlight w:val="non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r>
        <w:rPr>
          <w:rStyle w:val="37"/>
          <w:rFonts w:hint="eastAsia" w:ascii="宋体" w:hAnsi="宋体" w:eastAsia="宋体" w:cs="宋体"/>
          <w:color w:val="auto"/>
          <w:sz w:val="21"/>
          <w:szCs w:val="21"/>
          <w:highlight w:val="none"/>
          <w:lang w:val="en-US"/>
        </w:rPr>
        <w:t>2025</w:t>
      </w:r>
      <w:r>
        <w:rPr>
          <w:rStyle w:val="37"/>
          <w:rFonts w:hint="eastAsia" w:ascii="宋体" w:hAnsi="宋体" w:eastAsia="宋体" w:cs="宋体"/>
          <w:color w:val="auto"/>
          <w:sz w:val="21"/>
          <w:szCs w:val="21"/>
          <w:highlight w:val="none"/>
        </w:rPr>
        <w:t>年</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月</w:t>
      </w:r>
      <w:r>
        <w:rPr>
          <w:rStyle w:val="37"/>
          <w:rFonts w:hint="eastAsia" w:ascii="宋体" w:hAnsi="宋体" w:eastAsia="宋体" w:cs="宋体"/>
          <w:color w:val="auto"/>
          <w:sz w:val="21"/>
          <w:szCs w:val="21"/>
          <w:highlight w:val="none"/>
          <w:lang w:val="en-US"/>
        </w:rPr>
        <w:t xml:space="preserve">   </w:t>
      </w:r>
      <w:r>
        <w:rPr>
          <w:rStyle w:val="37"/>
          <w:rFonts w:hint="eastAsia" w:ascii="宋体" w:hAnsi="宋体" w:eastAsia="宋体" w:cs="宋体"/>
          <w:color w:val="auto"/>
          <w:sz w:val="21"/>
          <w:szCs w:val="21"/>
          <w:highlight w:val="none"/>
        </w:rPr>
        <w:t>日</w:t>
      </w:r>
    </w:p>
    <w:p w14:paraId="1AC148A5">
      <w:pPr>
        <w:widowControl w:val="0"/>
        <w:numPr>
          <w:ilvl w:val="0"/>
          <w:numId w:val="0"/>
        </w:numPr>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七、其他主要管理人员和技术人员</w:t>
      </w:r>
      <w:bookmarkEnd w:id="95"/>
      <w:bookmarkEnd w:id="96"/>
      <w:bookmarkEnd w:id="97"/>
      <w:bookmarkEnd w:id="98"/>
      <w:bookmarkEnd w:id="131"/>
      <w:r>
        <w:rPr>
          <w:rFonts w:hint="eastAsia" w:ascii="宋体" w:hAnsi="宋体" w:eastAsia="宋体" w:cs="宋体"/>
          <w:b/>
          <w:bCs/>
          <w:color w:val="auto"/>
          <w:sz w:val="28"/>
          <w:szCs w:val="28"/>
          <w:highlight w:val="none"/>
          <w:lang w:val="en-US" w:eastAsia="zh-CN"/>
        </w:rPr>
        <w:t>投入情况</w:t>
      </w:r>
    </w:p>
    <w:tbl>
      <w:tblPr>
        <w:tblStyle w:val="2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00"/>
        <w:gridCol w:w="7410"/>
      </w:tblGrid>
      <w:tr w14:paraId="2B3B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tcBorders>
              <w:top w:val="single" w:color="auto" w:sz="4" w:space="0"/>
            </w:tcBorders>
            <w:noWrap w:val="0"/>
            <w:vAlign w:val="center"/>
          </w:tcPr>
          <w:p w14:paraId="1CF5863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  员</w:t>
            </w:r>
          </w:p>
        </w:tc>
        <w:tc>
          <w:tcPr>
            <w:tcW w:w="700" w:type="dxa"/>
            <w:tcBorders>
              <w:top w:val="single" w:color="auto" w:sz="4" w:space="0"/>
              <w:right w:val="nil"/>
            </w:tcBorders>
            <w:noWrap w:val="0"/>
            <w:vAlign w:val="center"/>
          </w:tcPr>
          <w:p w14:paraId="3563985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7410" w:type="dxa"/>
            <w:tcBorders>
              <w:top w:val="single" w:color="auto" w:sz="4" w:space="0"/>
              <w:right w:val="single" w:color="auto" w:sz="4" w:space="0"/>
            </w:tcBorders>
            <w:noWrap w:val="0"/>
            <w:vAlign w:val="center"/>
          </w:tcPr>
          <w:p w14:paraId="156A738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r>
      <w:tr w14:paraId="4C0D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noWrap w:val="0"/>
            <w:vAlign w:val="center"/>
          </w:tcPr>
          <w:p w14:paraId="58B1BF67">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项目经理</w:t>
            </w:r>
          </w:p>
        </w:tc>
        <w:tc>
          <w:tcPr>
            <w:tcW w:w="700" w:type="dxa"/>
            <w:noWrap w:val="0"/>
            <w:vAlign w:val="center"/>
          </w:tcPr>
          <w:p w14:paraId="3CCB23E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5817AB1">
            <w:pPr>
              <w:rPr>
                <w:rFonts w:hint="eastAsia" w:ascii="宋体" w:hAnsi="宋体" w:eastAsia="宋体" w:cs="宋体"/>
                <w:color w:val="auto"/>
                <w:sz w:val="22"/>
                <w:szCs w:val="22"/>
                <w:highlight w:val="none"/>
                <w:lang w:val="en-US" w:eastAsia="zh-CN"/>
              </w:rPr>
            </w:pPr>
          </w:p>
        </w:tc>
      </w:tr>
      <w:tr w14:paraId="11D2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noWrap w:val="0"/>
            <w:vAlign w:val="center"/>
          </w:tcPr>
          <w:p w14:paraId="7CDA21D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总工</w:t>
            </w:r>
          </w:p>
        </w:tc>
        <w:tc>
          <w:tcPr>
            <w:tcW w:w="700" w:type="dxa"/>
            <w:noWrap w:val="0"/>
            <w:vAlign w:val="center"/>
          </w:tcPr>
          <w:p w14:paraId="0C113CD5">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7F7B8F13">
            <w:pPr>
              <w:rPr>
                <w:rFonts w:hint="eastAsia" w:ascii="宋体" w:hAnsi="宋体" w:eastAsia="宋体" w:cs="宋体"/>
                <w:color w:val="auto"/>
                <w:kern w:val="2"/>
                <w:sz w:val="22"/>
                <w:szCs w:val="22"/>
                <w:highlight w:val="none"/>
                <w:lang w:val="en-US" w:eastAsia="zh-CN" w:bidi="ar-SA"/>
              </w:rPr>
            </w:pPr>
          </w:p>
        </w:tc>
      </w:tr>
      <w:tr w14:paraId="2267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18F7336C">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专职安全员</w:t>
            </w:r>
          </w:p>
        </w:tc>
        <w:tc>
          <w:tcPr>
            <w:tcW w:w="700" w:type="dxa"/>
            <w:noWrap w:val="0"/>
            <w:vAlign w:val="center"/>
          </w:tcPr>
          <w:p w14:paraId="56F90B1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4CC2AA72">
            <w:pPr>
              <w:rPr>
                <w:rFonts w:hint="eastAsia" w:ascii="宋体" w:hAnsi="宋体" w:eastAsia="宋体" w:cs="宋体"/>
                <w:color w:val="auto"/>
                <w:kern w:val="2"/>
                <w:sz w:val="22"/>
                <w:szCs w:val="22"/>
                <w:highlight w:val="none"/>
                <w:lang w:val="en-US" w:eastAsia="zh-CN" w:bidi="ar-SA"/>
              </w:rPr>
            </w:pPr>
          </w:p>
        </w:tc>
      </w:tr>
      <w:tr w14:paraId="112B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6EE4E079">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2"/>
                <w:szCs w:val="22"/>
                <w:highlight w:val="none"/>
                <w:lang w:eastAsia="zh-CN"/>
              </w:rPr>
              <w:t>材料员</w:t>
            </w:r>
          </w:p>
        </w:tc>
        <w:tc>
          <w:tcPr>
            <w:tcW w:w="700" w:type="dxa"/>
            <w:noWrap w:val="0"/>
            <w:vAlign w:val="center"/>
          </w:tcPr>
          <w:p w14:paraId="33A4946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4BB0A35C">
            <w:pPr>
              <w:rPr>
                <w:rFonts w:hint="eastAsia" w:ascii="宋体" w:hAnsi="宋体" w:eastAsia="宋体" w:cs="宋体"/>
                <w:color w:val="auto"/>
                <w:kern w:val="2"/>
                <w:sz w:val="22"/>
                <w:szCs w:val="22"/>
                <w:highlight w:val="none"/>
                <w:lang w:val="en-US" w:eastAsia="zh-CN" w:bidi="ar-SA"/>
              </w:rPr>
            </w:pPr>
          </w:p>
        </w:tc>
      </w:tr>
      <w:tr w14:paraId="3C26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731DBD95">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质量员</w:t>
            </w:r>
          </w:p>
        </w:tc>
        <w:tc>
          <w:tcPr>
            <w:tcW w:w="700" w:type="dxa"/>
            <w:noWrap w:val="0"/>
            <w:vAlign w:val="center"/>
          </w:tcPr>
          <w:p w14:paraId="3D5888E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006B066F">
            <w:pPr>
              <w:rPr>
                <w:rFonts w:hint="eastAsia" w:ascii="宋体" w:hAnsi="宋体" w:eastAsia="宋体" w:cs="宋体"/>
                <w:color w:val="auto"/>
                <w:kern w:val="2"/>
                <w:sz w:val="22"/>
                <w:szCs w:val="22"/>
                <w:highlight w:val="none"/>
                <w:lang w:val="en-US" w:eastAsia="zh-CN" w:bidi="ar-SA"/>
              </w:rPr>
            </w:pPr>
          </w:p>
        </w:tc>
      </w:tr>
      <w:tr w14:paraId="2D74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1772A02C">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施工员</w:t>
            </w:r>
          </w:p>
        </w:tc>
        <w:tc>
          <w:tcPr>
            <w:tcW w:w="700" w:type="dxa"/>
            <w:noWrap w:val="0"/>
            <w:vAlign w:val="center"/>
          </w:tcPr>
          <w:p w14:paraId="120520A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7F4B02D">
            <w:pPr>
              <w:rPr>
                <w:rFonts w:hint="eastAsia" w:ascii="宋体" w:hAnsi="宋体" w:eastAsia="宋体" w:cs="宋体"/>
                <w:color w:val="auto"/>
                <w:kern w:val="2"/>
                <w:sz w:val="22"/>
                <w:szCs w:val="22"/>
                <w:highlight w:val="none"/>
                <w:lang w:val="en-US" w:eastAsia="zh-CN" w:bidi="ar-SA"/>
              </w:rPr>
            </w:pPr>
          </w:p>
        </w:tc>
      </w:tr>
      <w:tr w14:paraId="1FA7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5216BDD2">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财务负责人</w:t>
            </w:r>
          </w:p>
        </w:tc>
        <w:tc>
          <w:tcPr>
            <w:tcW w:w="700" w:type="dxa"/>
            <w:noWrap w:val="0"/>
            <w:vAlign w:val="center"/>
          </w:tcPr>
          <w:p w14:paraId="60A75B8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68EABAB8">
            <w:pPr>
              <w:rPr>
                <w:rFonts w:hint="eastAsia" w:ascii="宋体" w:hAnsi="宋体" w:eastAsia="宋体" w:cs="宋体"/>
                <w:color w:val="auto"/>
                <w:kern w:val="2"/>
                <w:sz w:val="22"/>
                <w:szCs w:val="22"/>
                <w:highlight w:val="none"/>
                <w:lang w:val="en-US" w:eastAsia="zh-CN" w:bidi="ar-SA"/>
              </w:rPr>
            </w:pPr>
          </w:p>
        </w:tc>
      </w:tr>
      <w:tr w14:paraId="425B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60" w:type="dxa"/>
            <w:shd w:val="clear" w:color="auto" w:fill="auto"/>
            <w:noWrap w:val="0"/>
            <w:vAlign w:val="center"/>
          </w:tcPr>
          <w:p w14:paraId="76496BB8">
            <w:pPr>
              <w:pStyle w:val="28"/>
              <w:keepNext w:val="0"/>
              <w:keepLines w:val="0"/>
              <w:pageBreakBefore w:val="0"/>
              <w:kinsoku/>
              <w:wordWrap/>
              <w:overflowPunct/>
              <w:topLinePunct w:val="0"/>
              <w:bidi w:val="0"/>
              <w:adjustRightInd/>
              <w:snapToGrid/>
              <w:jc w:val="center"/>
              <w:textAlignment w:val="auto"/>
              <w:outlineLvl w:val="9"/>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eastAsia="zh-CN"/>
              </w:rPr>
              <w:t>造价员</w:t>
            </w:r>
          </w:p>
        </w:tc>
        <w:tc>
          <w:tcPr>
            <w:tcW w:w="700" w:type="dxa"/>
            <w:noWrap w:val="0"/>
            <w:vAlign w:val="center"/>
          </w:tcPr>
          <w:p w14:paraId="4DB8E0D9">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7410" w:type="dxa"/>
            <w:noWrap w:val="0"/>
            <w:vAlign w:val="center"/>
          </w:tcPr>
          <w:p w14:paraId="377D61B5">
            <w:pPr>
              <w:rPr>
                <w:rFonts w:hint="eastAsia" w:ascii="宋体" w:hAnsi="宋体" w:eastAsia="宋体" w:cs="宋体"/>
                <w:color w:val="auto"/>
                <w:kern w:val="2"/>
                <w:sz w:val="22"/>
                <w:szCs w:val="22"/>
                <w:highlight w:val="none"/>
                <w:lang w:val="en-US" w:eastAsia="zh-CN" w:bidi="ar-SA"/>
              </w:rPr>
            </w:pPr>
          </w:p>
        </w:tc>
      </w:tr>
    </w:tbl>
    <w:p w14:paraId="191C792A">
      <w:pPr>
        <w:rPr>
          <w:rFonts w:hint="eastAsia" w:ascii="宋体" w:hAnsi="宋体" w:eastAsia="宋体" w:cs="宋体"/>
          <w:color w:val="auto"/>
          <w:sz w:val="21"/>
          <w:szCs w:val="21"/>
          <w:highlight w:val="none"/>
        </w:rPr>
      </w:pPr>
    </w:p>
    <w:p w14:paraId="06F8BEA1">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人将在发出成交通知书之前要求成交人按照本表填报派驻本标段的其他主要管理人员和技术人员，在经</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人审批后，作为派驻本标段的项目管理机构主要人员且不允许更换。</w:t>
      </w:r>
    </w:p>
    <w:p w14:paraId="4F32BBA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p>
    <w:p w14:paraId="09B66E26">
      <w:pPr>
        <w:pStyle w:val="27"/>
        <w:ind w:left="0" w:leftChars="0" w:firstLine="0" w:firstLineChars="0"/>
        <w:jc w:val="center"/>
        <w:rPr>
          <w:rFonts w:hint="eastAsia" w:ascii="宋体" w:hAnsi="宋体" w:eastAsia="宋体" w:cs="宋体"/>
          <w:b/>
          <w:bCs/>
          <w:color w:val="auto"/>
          <w:sz w:val="28"/>
          <w:szCs w:val="28"/>
          <w:highlight w:val="none"/>
          <w:lang w:val="en-US" w:eastAsia="zh-CN"/>
        </w:rPr>
        <w:sectPr>
          <w:footerReference r:id="rId13" w:type="default"/>
          <w:pgSz w:w="11906" w:h="16838"/>
          <w:pgMar w:top="1100" w:right="1488" w:bottom="919" w:left="1298" w:header="851" w:footer="851" w:gutter="0"/>
          <w:pgNumType w:fmt="decimal"/>
          <w:cols w:space="720" w:num="1"/>
          <w:docGrid w:linePitch="312" w:charSpace="0"/>
        </w:sectPr>
      </w:pPr>
    </w:p>
    <w:p w14:paraId="22D3BEF5">
      <w:pPr>
        <w:widowControl w:val="0"/>
        <w:numPr>
          <w:ilvl w:val="0"/>
          <w:numId w:val="0"/>
        </w:numPr>
        <w:jc w:val="both"/>
        <w:rPr>
          <w:rFonts w:hint="eastAsia" w:ascii="宋体" w:hAnsi="宋体" w:eastAsia="宋体" w:cs="宋体"/>
          <w:b/>
          <w:bCs/>
          <w:color w:val="auto"/>
          <w:sz w:val="28"/>
          <w:szCs w:val="28"/>
          <w:highlight w:val="none"/>
          <w:lang w:val="en-US" w:eastAsia="zh-CN"/>
        </w:rPr>
      </w:pPr>
      <w:bookmarkStart w:id="134" w:name="_Toc514759057"/>
      <w:bookmarkStart w:id="135" w:name="_Toc508779713"/>
      <w:bookmarkStart w:id="136" w:name="_Toc15099"/>
      <w:bookmarkStart w:id="137" w:name="_Toc394929420"/>
      <w:bookmarkStart w:id="138" w:name="_Toc511595197"/>
      <w:r>
        <w:rPr>
          <w:rFonts w:hint="eastAsia" w:ascii="宋体" w:hAnsi="宋体" w:eastAsia="宋体" w:cs="宋体"/>
          <w:b/>
          <w:bCs/>
          <w:color w:val="auto"/>
          <w:sz w:val="28"/>
          <w:szCs w:val="28"/>
          <w:highlight w:val="none"/>
          <w:lang w:val="en-US" w:eastAsia="zh-CN"/>
        </w:rPr>
        <w:t>八、主要机械设备和试验检测设备</w:t>
      </w:r>
      <w:bookmarkEnd w:id="134"/>
      <w:bookmarkEnd w:id="135"/>
      <w:bookmarkEnd w:id="136"/>
      <w:bookmarkEnd w:id="137"/>
      <w:bookmarkEnd w:id="138"/>
      <w:r>
        <w:rPr>
          <w:rFonts w:hint="eastAsia" w:ascii="宋体" w:hAnsi="宋体" w:eastAsia="宋体" w:cs="宋体"/>
          <w:b/>
          <w:bCs/>
          <w:color w:val="auto"/>
          <w:sz w:val="28"/>
          <w:szCs w:val="28"/>
          <w:highlight w:val="none"/>
          <w:lang w:val="en-US" w:eastAsia="zh-CN"/>
        </w:rPr>
        <w:t>投入情况</w:t>
      </w:r>
    </w:p>
    <w:tbl>
      <w:tblPr>
        <w:tblStyle w:val="21"/>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97"/>
        <w:gridCol w:w="1227"/>
        <w:gridCol w:w="694"/>
        <w:gridCol w:w="695"/>
        <w:gridCol w:w="1114"/>
        <w:gridCol w:w="1252"/>
        <w:gridCol w:w="1114"/>
        <w:gridCol w:w="1530"/>
      </w:tblGrid>
      <w:tr w14:paraId="02BA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306A4DB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97" w:type="dxa"/>
            <w:noWrap w:val="0"/>
            <w:vAlign w:val="center"/>
          </w:tcPr>
          <w:p w14:paraId="74069B5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仪器设备名称</w:t>
            </w:r>
          </w:p>
        </w:tc>
        <w:tc>
          <w:tcPr>
            <w:tcW w:w="1227" w:type="dxa"/>
            <w:noWrap w:val="0"/>
            <w:vAlign w:val="center"/>
          </w:tcPr>
          <w:p w14:paraId="633C433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0C407A6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694" w:type="dxa"/>
            <w:noWrap w:val="0"/>
            <w:vAlign w:val="center"/>
          </w:tcPr>
          <w:p w14:paraId="1302760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95" w:type="dxa"/>
            <w:noWrap w:val="0"/>
            <w:vAlign w:val="center"/>
          </w:tcPr>
          <w:p w14:paraId="0CC405D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416F657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1114" w:type="dxa"/>
            <w:noWrap w:val="0"/>
            <w:vAlign w:val="center"/>
          </w:tcPr>
          <w:p w14:paraId="18E142B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制造年份</w:t>
            </w:r>
          </w:p>
        </w:tc>
        <w:tc>
          <w:tcPr>
            <w:tcW w:w="1252" w:type="dxa"/>
            <w:noWrap w:val="0"/>
            <w:vAlign w:val="center"/>
          </w:tcPr>
          <w:p w14:paraId="412A2C8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14:paraId="7AF5B7E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14" w:type="dxa"/>
            <w:noWrap w:val="0"/>
            <w:vAlign w:val="center"/>
          </w:tcPr>
          <w:p w14:paraId="158AD5C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用途</w:t>
            </w:r>
          </w:p>
        </w:tc>
        <w:tc>
          <w:tcPr>
            <w:tcW w:w="1530" w:type="dxa"/>
            <w:noWrap w:val="0"/>
            <w:vAlign w:val="center"/>
          </w:tcPr>
          <w:p w14:paraId="6A3E3BB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752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04E5BEA">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1</w:t>
            </w:r>
          </w:p>
        </w:tc>
        <w:tc>
          <w:tcPr>
            <w:tcW w:w="1897" w:type="dxa"/>
            <w:noWrap w:val="0"/>
            <w:vAlign w:val="center"/>
          </w:tcPr>
          <w:p w14:paraId="70BD7769">
            <w:pPr>
              <w:jc w:val="center"/>
              <w:rPr>
                <w:rFonts w:hint="eastAsia" w:ascii="宋体" w:hAnsi="宋体" w:eastAsia="宋体" w:cs="宋体"/>
                <w:color w:val="auto"/>
                <w:sz w:val="22"/>
                <w:szCs w:val="22"/>
                <w:highlight w:val="none"/>
              </w:rPr>
            </w:pPr>
          </w:p>
        </w:tc>
        <w:tc>
          <w:tcPr>
            <w:tcW w:w="1227" w:type="dxa"/>
            <w:noWrap w:val="0"/>
            <w:vAlign w:val="center"/>
          </w:tcPr>
          <w:p w14:paraId="51101666">
            <w:pPr>
              <w:jc w:val="center"/>
              <w:rPr>
                <w:rFonts w:hint="eastAsia" w:ascii="宋体" w:hAnsi="宋体" w:eastAsia="宋体" w:cs="宋体"/>
                <w:color w:val="auto"/>
                <w:sz w:val="22"/>
                <w:szCs w:val="22"/>
                <w:highlight w:val="none"/>
              </w:rPr>
            </w:pPr>
          </w:p>
        </w:tc>
        <w:tc>
          <w:tcPr>
            <w:tcW w:w="694" w:type="dxa"/>
            <w:noWrap w:val="0"/>
            <w:vAlign w:val="center"/>
          </w:tcPr>
          <w:p w14:paraId="4C67F28B">
            <w:pPr>
              <w:jc w:val="center"/>
              <w:rPr>
                <w:rFonts w:hint="eastAsia" w:ascii="宋体" w:hAnsi="宋体" w:eastAsia="宋体" w:cs="宋体"/>
                <w:color w:val="auto"/>
                <w:sz w:val="22"/>
                <w:szCs w:val="22"/>
                <w:highlight w:val="none"/>
                <w:lang w:eastAsia="zh-CN"/>
              </w:rPr>
            </w:pPr>
          </w:p>
        </w:tc>
        <w:tc>
          <w:tcPr>
            <w:tcW w:w="695" w:type="dxa"/>
            <w:noWrap w:val="0"/>
            <w:vAlign w:val="center"/>
          </w:tcPr>
          <w:p w14:paraId="79B9C903">
            <w:pPr>
              <w:jc w:val="center"/>
              <w:rPr>
                <w:rFonts w:hint="eastAsia" w:ascii="宋体" w:hAnsi="宋体" w:eastAsia="宋体" w:cs="宋体"/>
                <w:color w:val="auto"/>
                <w:sz w:val="22"/>
                <w:szCs w:val="22"/>
                <w:highlight w:val="none"/>
              </w:rPr>
            </w:pPr>
          </w:p>
        </w:tc>
        <w:tc>
          <w:tcPr>
            <w:tcW w:w="1114" w:type="dxa"/>
            <w:noWrap w:val="0"/>
            <w:vAlign w:val="center"/>
          </w:tcPr>
          <w:p w14:paraId="47B9F042">
            <w:pPr>
              <w:jc w:val="center"/>
              <w:rPr>
                <w:rFonts w:hint="eastAsia" w:ascii="宋体" w:hAnsi="宋体" w:eastAsia="宋体" w:cs="宋体"/>
                <w:color w:val="auto"/>
                <w:sz w:val="22"/>
                <w:szCs w:val="22"/>
                <w:highlight w:val="none"/>
              </w:rPr>
            </w:pPr>
          </w:p>
        </w:tc>
        <w:tc>
          <w:tcPr>
            <w:tcW w:w="1252" w:type="dxa"/>
            <w:noWrap w:val="0"/>
            <w:vAlign w:val="center"/>
          </w:tcPr>
          <w:p w14:paraId="5369B3BE">
            <w:pPr>
              <w:jc w:val="center"/>
              <w:rPr>
                <w:rFonts w:hint="eastAsia" w:ascii="宋体" w:hAnsi="宋体" w:eastAsia="宋体" w:cs="宋体"/>
                <w:color w:val="auto"/>
                <w:sz w:val="22"/>
                <w:szCs w:val="22"/>
                <w:highlight w:val="none"/>
              </w:rPr>
            </w:pPr>
          </w:p>
        </w:tc>
        <w:tc>
          <w:tcPr>
            <w:tcW w:w="1114" w:type="dxa"/>
            <w:noWrap w:val="0"/>
            <w:vAlign w:val="center"/>
          </w:tcPr>
          <w:p w14:paraId="44B531E3">
            <w:pPr>
              <w:jc w:val="center"/>
              <w:rPr>
                <w:rFonts w:hint="eastAsia" w:ascii="宋体" w:hAnsi="宋体" w:eastAsia="宋体" w:cs="宋体"/>
                <w:color w:val="auto"/>
                <w:sz w:val="22"/>
                <w:szCs w:val="22"/>
                <w:highlight w:val="none"/>
              </w:rPr>
            </w:pPr>
          </w:p>
        </w:tc>
        <w:tc>
          <w:tcPr>
            <w:tcW w:w="1530" w:type="dxa"/>
            <w:noWrap w:val="0"/>
            <w:vAlign w:val="center"/>
          </w:tcPr>
          <w:p w14:paraId="6C8571F6">
            <w:pPr>
              <w:jc w:val="center"/>
              <w:rPr>
                <w:rFonts w:hint="eastAsia" w:ascii="宋体" w:hAnsi="宋体" w:eastAsia="宋体" w:cs="宋体"/>
                <w:color w:val="auto"/>
                <w:sz w:val="22"/>
                <w:szCs w:val="22"/>
                <w:highlight w:val="none"/>
              </w:rPr>
            </w:pPr>
          </w:p>
        </w:tc>
      </w:tr>
      <w:tr w14:paraId="4E67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65F7676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2</w:t>
            </w:r>
          </w:p>
        </w:tc>
        <w:tc>
          <w:tcPr>
            <w:tcW w:w="1897" w:type="dxa"/>
            <w:noWrap w:val="0"/>
            <w:vAlign w:val="center"/>
          </w:tcPr>
          <w:p w14:paraId="46F44361">
            <w:pPr>
              <w:jc w:val="center"/>
              <w:rPr>
                <w:rFonts w:hint="eastAsia" w:ascii="宋体" w:hAnsi="宋体" w:eastAsia="宋体" w:cs="宋体"/>
                <w:color w:val="auto"/>
                <w:sz w:val="22"/>
                <w:szCs w:val="22"/>
                <w:highlight w:val="none"/>
              </w:rPr>
            </w:pPr>
          </w:p>
        </w:tc>
        <w:tc>
          <w:tcPr>
            <w:tcW w:w="1227" w:type="dxa"/>
            <w:noWrap w:val="0"/>
            <w:vAlign w:val="center"/>
          </w:tcPr>
          <w:p w14:paraId="1A39FBA7">
            <w:pPr>
              <w:jc w:val="center"/>
              <w:rPr>
                <w:rFonts w:hint="eastAsia" w:ascii="宋体" w:hAnsi="宋体" w:eastAsia="宋体" w:cs="宋体"/>
                <w:color w:val="auto"/>
                <w:sz w:val="22"/>
                <w:szCs w:val="22"/>
                <w:highlight w:val="none"/>
              </w:rPr>
            </w:pPr>
          </w:p>
        </w:tc>
        <w:tc>
          <w:tcPr>
            <w:tcW w:w="694" w:type="dxa"/>
            <w:noWrap w:val="0"/>
            <w:vAlign w:val="center"/>
          </w:tcPr>
          <w:p w14:paraId="1131FADD">
            <w:pPr>
              <w:jc w:val="center"/>
              <w:rPr>
                <w:rFonts w:hint="eastAsia" w:ascii="宋体" w:hAnsi="宋体" w:eastAsia="宋体" w:cs="宋体"/>
                <w:color w:val="auto"/>
                <w:sz w:val="22"/>
                <w:szCs w:val="22"/>
                <w:highlight w:val="none"/>
                <w:lang w:eastAsia="zh-CN"/>
              </w:rPr>
            </w:pPr>
          </w:p>
        </w:tc>
        <w:tc>
          <w:tcPr>
            <w:tcW w:w="695" w:type="dxa"/>
            <w:noWrap w:val="0"/>
            <w:vAlign w:val="center"/>
          </w:tcPr>
          <w:p w14:paraId="113DAD1B">
            <w:pPr>
              <w:jc w:val="center"/>
              <w:rPr>
                <w:rFonts w:hint="eastAsia" w:ascii="宋体" w:hAnsi="宋体" w:eastAsia="宋体" w:cs="宋体"/>
                <w:color w:val="auto"/>
                <w:sz w:val="22"/>
                <w:szCs w:val="22"/>
                <w:highlight w:val="none"/>
              </w:rPr>
            </w:pPr>
          </w:p>
        </w:tc>
        <w:tc>
          <w:tcPr>
            <w:tcW w:w="1114" w:type="dxa"/>
            <w:noWrap w:val="0"/>
            <w:vAlign w:val="center"/>
          </w:tcPr>
          <w:p w14:paraId="643ECCC5">
            <w:pPr>
              <w:jc w:val="center"/>
              <w:rPr>
                <w:rFonts w:hint="eastAsia" w:ascii="宋体" w:hAnsi="宋体" w:eastAsia="宋体" w:cs="宋体"/>
                <w:color w:val="auto"/>
                <w:sz w:val="22"/>
                <w:szCs w:val="22"/>
                <w:highlight w:val="none"/>
              </w:rPr>
            </w:pPr>
          </w:p>
        </w:tc>
        <w:tc>
          <w:tcPr>
            <w:tcW w:w="1252" w:type="dxa"/>
            <w:noWrap w:val="0"/>
            <w:vAlign w:val="center"/>
          </w:tcPr>
          <w:p w14:paraId="56FB0EF7">
            <w:pPr>
              <w:jc w:val="center"/>
              <w:rPr>
                <w:rFonts w:hint="eastAsia" w:ascii="宋体" w:hAnsi="宋体" w:eastAsia="宋体" w:cs="宋体"/>
                <w:color w:val="auto"/>
                <w:sz w:val="22"/>
                <w:szCs w:val="22"/>
                <w:highlight w:val="none"/>
              </w:rPr>
            </w:pPr>
          </w:p>
        </w:tc>
        <w:tc>
          <w:tcPr>
            <w:tcW w:w="1114" w:type="dxa"/>
            <w:noWrap w:val="0"/>
            <w:vAlign w:val="center"/>
          </w:tcPr>
          <w:p w14:paraId="2530765F">
            <w:pPr>
              <w:jc w:val="center"/>
              <w:rPr>
                <w:rFonts w:hint="eastAsia" w:ascii="宋体" w:hAnsi="宋体" w:eastAsia="宋体" w:cs="宋体"/>
                <w:color w:val="auto"/>
                <w:sz w:val="22"/>
                <w:szCs w:val="22"/>
                <w:highlight w:val="none"/>
              </w:rPr>
            </w:pPr>
          </w:p>
        </w:tc>
        <w:tc>
          <w:tcPr>
            <w:tcW w:w="1530" w:type="dxa"/>
            <w:noWrap w:val="0"/>
            <w:vAlign w:val="center"/>
          </w:tcPr>
          <w:p w14:paraId="4423C407">
            <w:pPr>
              <w:jc w:val="center"/>
              <w:rPr>
                <w:rFonts w:hint="eastAsia" w:ascii="宋体" w:hAnsi="宋体" w:eastAsia="宋体" w:cs="宋体"/>
                <w:color w:val="auto"/>
                <w:sz w:val="22"/>
                <w:szCs w:val="22"/>
                <w:highlight w:val="none"/>
              </w:rPr>
            </w:pPr>
          </w:p>
        </w:tc>
      </w:tr>
      <w:tr w14:paraId="6D09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5A7A31E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3</w:t>
            </w:r>
          </w:p>
        </w:tc>
        <w:tc>
          <w:tcPr>
            <w:tcW w:w="1897" w:type="dxa"/>
            <w:noWrap w:val="0"/>
            <w:vAlign w:val="center"/>
          </w:tcPr>
          <w:p w14:paraId="0491901A">
            <w:pPr>
              <w:jc w:val="center"/>
              <w:rPr>
                <w:rFonts w:hint="eastAsia" w:ascii="宋体" w:hAnsi="宋体" w:eastAsia="宋体" w:cs="宋体"/>
                <w:color w:val="auto"/>
                <w:sz w:val="22"/>
                <w:szCs w:val="22"/>
                <w:highlight w:val="none"/>
              </w:rPr>
            </w:pPr>
          </w:p>
        </w:tc>
        <w:tc>
          <w:tcPr>
            <w:tcW w:w="1227" w:type="dxa"/>
            <w:noWrap w:val="0"/>
            <w:vAlign w:val="center"/>
          </w:tcPr>
          <w:p w14:paraId="3187D00A">
            <w:pPr>
              <w:jc w:val="center"/>
              <w:rPr>
                <w:rFonts w:hint="eastAsia" w:ascii="宋体" w:hAnsi="宋体" w:eastAsia="宋体" w:cs="宋体"/>
                <w:color w:val="auto"/>
                <w:sz w:val="22"/>
                <w:szCs w:val="22"/>
                <w:highlight w:val="none"/>
              </w:rPr>
            </w:pPr>
          </w:p>
        </w:tc>
        <w:tc>
          <w:tcPr>
            <w:tcW w:w="694" w:type="dxa"/>
            <w:noWrap w:val="0"/>
            <w:vAlign w:val="center"/>
          </w:tcPr>
          <w:p w14:paraId="31E16600">
            <w:pPr>
              <w:jc w:val="center"/>
              <w:rPr>
                <w:rFonts w:hint="eastAsia" w:ascii="宋体" w:hAnsi="宋体" w:eastAsia="宋体" w:cs="宋体"/>
                <w:color w:val="auto"/>
                <w:sz w:val="22"/>
                <w:szCs w:val="22"/>
                <w:highlight w:val="none"/>
                <w:lang w:eastAsia="zh-CN"/>
              </w:rPr>
            </w:pPr>
          </w:p>
        </w:tc>
        <w:tc>
          <w:tcPr>
            <w:tcW w:w="695" w:type="dxa"/>
            <w:noWrap w:val="0"/>
            <w:vAlign w:val="center"/>
          </w:tcPr>
          <w:p w14:paraId="4DE4D98B">
            <w:pPr>
              <w:jc w:val="center"/>
              <w:rPr>
                <w:rFonts w:hint="eastAsia" w:ascii="宋体" w:hAnsi="宋体" w:eastAsia="宋体" w:cs="宋体"/>
                <w:color w:val="auto"/>
                <w:sz w:val="22"/>
                <w:szCs w:val="22"/>
                <w:highlight w:val="none"/>
              </w:rPr>
            </w:pPr>
          </w:p>
        </w:tc>
        <w:tc>
          <w:tcPr>
            <w:tcW w:w="1114" w:type="dxa"/>
            <w:noWrap w:val="0"/>
            <w:vAlign w:val="center"/>
          </w:tcPr>
          <w:p w14:paraId="14C2C9BA">
            <w:pPr>
              <w:jc w:val="center"/>
              <w:rPr>
                <w:rFonts w:hint="eastAsia" w:ascii="宋体" w:hAnsi="宋体" w:eastAsia="宋体" w:cs="宋体"/>
                <w:color w:val="auto"/>
                <w:sz w:val="22"/>
                <w:szCs w:val="22"/>
                <w:highlight w:val="none"/>
              </w:rPr>
            </w:pPr>
          </w:p>
        </w:tc>
        <w:tc>
          <w:tcPr>
            <w:tcW w:w="1252" w:type="dxa"/>
            <w:noWrap w:val="0"/>
            <w:vAlign w:val="center"/>
          </w:tcPr>
          <w:p w14:paraId="0CAB4935">
            <w:pPr>
              <w:jc w:val="center"/>
              <w:rPr>
                <w:rFonts w:hint="eastAsia" w:ascii="宋体" w:hAnsi="宋体" w:eastAsia="宋体" w:cs="宋体"/>
                <w:color w:val="auto"/>
                <w:sz w:val="22"/>
                <w:szCs w:val="22"/>
                <w:highlight w:val="none"/>
              </w:rPr>
            </w:pPr>
          </w:p>
        </w:tc>
        <w:tc>
          <w:tcPr>
            <w:tcW w:w="1114" w:type="dxa"/>
            <w:noWrap w:val="0"/>
            <w:vAlign w:val="center"/>
          </w:tcPr>
          <w:p w14:paraId="59702833">
            <w:pPr>
              <w:jc w:val="center"/>
              <w:rPr>
                <w:rFonts w:hint="eastAsia" w:ascii="宋体" w:hAnsi="宋体" w:eastAsia="宋体" w:cs="宋体"/>
                <w:color w:val="auto"/>
                <w:sz w:val="22"/>
                <w:szCs w:val="22"/>
                <w:highlight w:val="none"/>
              </w:rPr>
            </w:pPr>
          </w:p>
        </w:tc>
        <w:tc>
          <w:tcPr>
            <w:tcW w:w="1530" w:type="dxa"/>
            <w:noWrap w:val="0"/>
            <w:vAlign w:val="center"/>
          </w:tcPr>
          <w:p w14:paraId="68C5BAC6">
            <w:pPr>
              <w:jc w:val="center"/>
              <w:rPr>
                <w:rFonts w:hint="eastAsia" w:ascii="宋体" w:hAnsi="宋体" w:eastAsia="宋体" w:cs="宋体"/>
                <w:color w:val="auto"/>
                <w:sz w:val="22"/>
                <w:szCs w:val="22"/>
                <w:highlight w:val="none"/>
              </w:rPr>
            </w:pPr>
          </w:p>
        </w:tc>
      </w:tr>
      <w:tr w14:paraId="4103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002159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4</w:t>
            </w:r>
          </w:p>
        </w:tc>
        <w:tc>
          <w:tcPr>
            <w:tcW w:w="1897" w:type="dxa"/>
            <w:noWrap w:val="0"/>
            <w:vAlign w:val="center"/>
          </w:tcPr>
          <w:p w14:paraId="2ABC7850">
            <w:pPr>
              <w:jc w:val="center"/>
              <w:rPr>
                <w:rFonts w:hint="eastAsia" w:ascii="宋体" w:hAnsi="宋体" w:eastAsia="宋体" w:cs="宋体"/>
                <w:color w:val="auto"/>
                <w:sz w:val="22"/>
                <w:szCs w:val="22"/>
                <w:highlight w:val="none"/>
              </w:rPr>
            </w:pPr>
          </w:p>
        </w:tc>
        <w:tc>
          <w:tcPr>
            <w:tcW w:w="1227" w:type="dxa"/>
            <w:noWrap w:val="0"/>
            <w:vAlign w:val="center"/>
          </w:tcPr>
          <w:p w14:paraId="39B47617">
            <w:pPr>
              <w:jc w:val="center"/>
              <w:rPr>
                <w:rFonts w:hint="eastAsia" w:ascii="宋体" w:hAnsi="宋体" w:eastAsia="宋体" w:cs="宋体"/>
                <w:color w:val="auto"/>
                <w:sz w:val="22"/>
                <w:szCs w:val="22"/>
                <w:highlight w:val="none"/>
              </w:rPr>
            </w:pPr>
          </w:p>
        </w:tc>
        <w:tc>
          <w:tcPr>
            <w:tcW w:w="694" w:type="dxa"/>
            <w:noWrap w:val="0"/>
            <w:vAlign w:val="center"/>
          </w:tcPr>
          <w:p w14:paraId="745137A2">
            <w:pPr>
              <w:jc w:val="center"/>
              <w:rPr>
                <w:rFonts w:hint="eastAsia" w:ascii="宋体" w:hAnsi="宋体" w:eastAsia="宋体" w:cs="宋体"/>
                <w:color w:val="auto"/>
                <w:sz w:val="22"/>
                <w:szCs w:val="22"/>
                <w:highlight w:val="none"/>
                <w:lang w:eastAsia="zh-CN"/>
              </w:rPr>
            </w:pPr>
          </w:p>
        </w:tc>
        <w:tc>
          <w:tcPr>
            <w:tcW w:w="695" w:type="dxa"/>
            <w:noWrap w:val="0"/>
            <w:vAlign w:val="center"/>
          </w:tcPr>
          <w:p w14:paraId="09E64B92">
            <w:pPr>
              <w:jc w:val="center"/>
              <w:rPr>
                <w:rFonts w:hint="eastAsia" w:ascii="宋体" w:hAnsi="宋体" w:eastAsia="宋体" w:cs="宋体"/>
                <w:color w:val="auto"/>
                <w:sz w:val="22"/>
                <w:szCs w:val="22"/>
                <w:highlight w:val="none"/>
              </w:rPr>
            </w:pPr>
          </w:p>
        </w:tc>
        <w:tc>
          <w:tcPr>
            <w:tcW w:w="1114" w:type="dxa"/>
            <w:noWrap w:val="0"/>
            <w:vAlign w:val="center"/>
          </w:tcPr>
          <w:p w14:paraId="60D421D0">
            <w:pPr>
              <w:jc w:val="center"/>
              <w:rPr>
                <w:rFonts w:hint="eastAsia" w:ascii="宋体" w:hAnsi="宋体" w:eastAsia="宋体" w:cs="宋体"/>
                <w:color w:val="auto"/>
                <w:sz w:val="22"/>
                <w:szCs w:val="22"/>
                <w:highlight w:val="none"/>
              </w:rPr>
            </w:pPr>
          </w:p>
        </w:tc>
        <w:tc>
          <w:tcPr>
            <w:tcW w:w="1252" w:type="dxa"/>
            <w:noWrap w:val="0"/>
            <w:vAlign w:val="center"/>
          </w:tcPr>
          <w:p w14:paraId="6B6C391F">
            <w:pPr>
              <w:jc w:val="center"/>
              <w:rPr>
                <w:rFonts w:hint="eastAsia" w:ascii="宋体" w:hAnsi="宋体" w:eastAsia="宋体" w:cs="宋体"/>
                <w:color w:val="auto"/>
                <w:sz w:val="22"/>
                <w:szCs w:val="22"/>
                <w:highlight w:val="none"/>
              </w:rPr>
            </w:pPr>
          </w:p>
        </w:tc>
        <w:tc>
          <w:tcPr>
            <w:tcW w:w="1114" w:type="dxa"/>
            <w:noWrap w:val="0"/>
            <w:vAlign w:val="center"/>
          </w:tcPr>
          <w:p w14:paraId="1861BB38">
            <w:pPr>
              <w:jc w:val="center"/>
              <w:rPr>
                <w:rFonts w:hint="eastAsia" w:ascii="宋体" w:hAnsi="宋体" w:eastAsia="宋体" w:cs="宋体"/>
                <w:color w:val="auto"/>
                <w:sz w:val="22"/>
                <w:szCs w:val="22"/>
                <w:highlight w:val="none"/>
              </w:rPr>
            </w:pPr>
          </w:p>
        </w:tc>
        <w:tc>
          <w:tcPr>
            <w:tcW w:w="1530" w:type="dxa"/>
            <w:noWrap w:val="0"/>
            <w:vAlign w:val="center"/>
          </w:tcPr>
          <w:p w14:paraId="5EB143F2">
            <w:pPr>
              <w:jc w:val="center"/>
              <w:rPr>
                <w:rFonts w:hint="eastAsia" w:ascii="宋体" w:hAnsi="宋体" w:eastAsia="宋体" w:cs="宋体"/>
                <w:color w:val="auto"/>
                <w:sz w:val="22"/>
                <w:szCs w:val="22"/>
                <w:highlight w:val="none"/>
              </w:rPr>
            </w:pPr>
          </w:p>
        </w:tc>
      </w:tr>
      <w:tr w14:paraId="49E2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8" w:type="dxa"/>
            <w:noWrap w:val="0"/>
            <w:vAlign w:val="center"/>
          </w:tcPr>
          <w:p w14:paraId="084202B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5</w:t>
            </w:r>
          </w:p>
        </w:tc>
        <w:tc>
          <w:tcPr>
            <w:tcW w:w="1897" w:type="dxa"/>
            <w:noWrap w:val="0"/>
            <w:vAlign w:val="center"/>
          </w:tcPr>
          <w:p w14:paraId="575D13FD">
            <w:pPr>
              <w:jc w:val="center"/>
              <w:rPr>
                <w:rFonts w:hint="eastAsia" w:ascii="宋体" w:hAnsi="宋体" w:eastAsia="宋体" w:cs="宋体"/>
                <w:color w:val="auto"/>
                <w:sz w:val="22"/>
                <w:szCs w:val="22"/>
                <w:highlight w:val="none"/>
              </w:rPr>
            </w:pPr>
          </w:p>
        </w:tc>
        <w:tc>
          <w:tcPr>
            <w:tcW w:w="1227" w:type="dxa"/>
            <w:noWrap w:val="0"/>
            <w:vAlign w:val="center"/>
          </w:tcPr>
          <w:p w14:paraId="5343415F">
            <w:pPr>
              <w:jc w:val="center"/>
              <w:rPr>
                <w:rFonts w:hint="eastAsia" w:ascii="宋体" w:hAnsi="宋体" w:eastAsia="宋体" w:cs="宋体"/>
                <w:color w:val="auto"/>
                <w:sz w:val="22"/>
                <w:szCs w:val="22"/>
                <w:highlight w:val="none"/>
              </w:rPr>
            </w:pPr>
          </w:p>
        </w:tc>
        <w:tc>
          <w:tcPr>
            <w:tcW w:w="694" w:type="dxa"/>
            <w:noWrap w:val="0"/>
            <w:vAlign w:val="center"/>
          </w:tcPr>
          <w:p w14:paraId="2CD28803">
            <w:pPr>
              <w:jc w:val="center"/>
              <w:rPr>
                <w:rFonts w:hint="eastAsia" w:ascii="宋体" w:hAnsi="宋体" w:eastAsia="宋体" w:cs="宋体"/>
                <w:color w:val="auto"/>
                <w:sz w:val="22"/>
                <w:szCs w:val="22"/>
                <w:highlight w:val="none"/>
                <w:lang w:eastAsia="zh-CN"/>
              </w:rPr>
            </w:pPr>
          </w:p>
        </w:tc>
        <w:tc>
          <w:tcPr>
            <w:tcW w:w="695" w:type="dxa"/>
            <w:noWrap w:val="0"/>
            <w:vAlign w:val="center"/>
          </w:tcPr>
          <w:p w14:paraId="505B0BE4">
            <w:pPr>
              <w:jc w:val="center"/>
              <w:rPr>
                <w:rFonts w:hint="eastAsia" w:ascii="宋体" w:hAnsi="宋体" w:eastAsia="宋体" w:cs="宋体"/>
                <w:color w:val="auto"/>
                <w:sz w:val="22"/>
                <w:szCs w:val="22"/>
                <w:highlight w:val="none"/>
              </w:rPr>
            </w:pPr>
          </w:p>
        </w:tc>
        <w:tc>
          <w:tcPr>
            <w:tcW w:w="1114" w:type="dxa"/>
            <w:noWrap w:val="0"/>
            <w:vAlign w:val="center"/>
          </w:tcPr>
          <w:p w14:paraId="5DA0C3ED">
            <w:pPr>
              <w:jc w:val="center"/>
              <w:rPr>
                <w:rFonts w:hint="eastAsia" w:ascii="宋体" w:hAnsi="宋体" w:eastAsia="宋体" w:cs="宋体"/>
                <w:color w:val="auto"/>
                <w:sz w:val="22"/>
                <w:szCs w:val="22"/>
                <w:highlight w:val="none"/>
              </w:rPr>
            </w:pPr>
          </w:p>
        </w:tc>
        <w:tc>
          <w:tcPr>
            <w:tcW w:w="1252" w:type="dxa"/>
            <w:noWrap w:val="0"/>
            <w:vAlign w:val="center"/>
          </w:tcPr>
          <w:p w14:paraId="011C2882">
            <w:pPr>
              <w:jc w:val="center"/>
              <w:rPr>
                <w:rFonts w:hint="eastAsia" w:ascii="宋体" w:hAnsi="宋体" w:eastAsia="宋体" w:cs="宋体"/>
                <w:color w:val="auto"/>
                <w:sz w:val="22"/>
                <w:szCs w:val="22"/>
                <w:highlight w:val="none"/>
              </w:rPr>
            </w:pPr>
          </w:p>
        </w:tc>
        <w:tc>
          <w:tcPr>
            <w:tcW w:w="1114" w:type="dxa"/>
            <w:noWrap w:val="0"/>
            <w:vAlign w:val="center"/>
          </w:tcPr>
          <w:p w14:paraId="5AC180DA">
            <w:pPr>
              <w:jc w:val="center"/>
              <w:rPr>
                <w:rFonts w:hint="eastAsia" w:ascii="宋体" w:hAnsi="宋体" w:eastAsia="宋体" w:cs="宋体"/>
                <w:color w:val="auto"/>
                <w:sz w:val="22"/>
                <w:szCs w:val="22"/>
                <w:highlight w:val="none"/>
              </w:rPr>
            </w:pPr>
          </w:p>
        </w:tc>
        <w:tc>
          <w:tcPr>
            <w:tcW w:w="1530" w:type="dxa"/>
            <w:noWrap w:val="0"/>
            <w:vAlign w:val="center"/>
          </w:tcPr>
          <w:p w14:paraId="1F3BAB1F">
            <w:pPr>
              <w:jc w:val="center"/>
              <w:rPr>
                <w:rFonts w:hint="eastAsia" w:ascii="宋体" w:hAnsi="宋体" w:eastAsia="宋体" w:cs="宋体"/>
                <w:color w:val="auto"/>
                <w:sz w:val="22"/>
                <w:szCs w:val="22"/>
                <w:highlight w:val="none"/>
              </w:rPr>
            </w:pPr>
          </w:p>
        </w:tc>
      </w:tr>
      <w:tr w14:paraId="3594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88" w:type="dxa"/>
            <w:noWrap w:val="0"/>
            <w:vAlign w:val="center"/>
          </w:tcPr>
          <w:p w14:paraId="73EC874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6</w:t>
            </w:r>
          </w:p>
        </w:tc>
        <w:tc>
          <w:tcPr>
            <w:tcW w:w="1897" w:type="dxa"/>
            <w:noWrap w:val="0"/>
            <w:vAlign w:val="center"/>
          </w:tcPr>
          <w:p w14:paraId="3AB23FFB">
            <w:pPr>
              <w:jc w:val="center"/>
              <w:rPr>
                <w:rFonts w:hint="eastAsia" w:ascii="宋体" w:hAnsi="宋体" w:eastAsia="宋体" w:cs="宋体"/>
                <w:color w:val="auto"/>
                <w:sz w:val="22"/>
                <w:szCs w:val="22"/>
                <w:highlight w:val="none"/>
              </w:rPr>
            </w:pPr>
          </w:p>
        </w:tc>
        <w:tc>
          <w:tcPr>
            <w:tcW w:w="1227" w:type="dxa"/>
            <w:noWrap w:val="0"/>
            <w:vAlign w:val="center"/>
          </w:tcPr>
          <w:p w14:paraId="56DCE9FC">
            <w:pPr>
              <w:jc w:val="center"/>
              <w:rPr>
                <w:rFonts w:hint="eastAsia" w:ascii="宋体" w:hAnsi="宋体" w:eastAsia="宋体" w:cs="宋体"/>
                <w:color w:val="auto"/>
                <w:sz w:val="22"/>
                <w:szCs w:val="22"/>
                <w:highlight w:val="none"/>
              </w:rPr>
            </w:pPr>
          </w:p>
        </w:tc>
        <w:tc>
          <w:tcPr>
            <w:tcW w:w="694" w:type="dxa"/>
            <w:noWrap w:val="0"/>
            <w:vAlign w:val="center"/>
          </w:tcPr>
          <w:p w14:paraId="69A930BC">
            <w:pPr>
              <w:jc w:val="center"/>
              <w:rPr>
                <w:rFonts w:hint="eastAsia" w:ascii="宋体" w:hAnsi="宋体" w:eastAsia="宋体" w:cs="宋体"/>
                <w:color w:val="auto"/>
                <w:sz w:val="22"/>
                <w:szCs w:val="22"/>
                <w:highlight w:val="none"/>
              </w:rPr>
            </w:pPr>
          </w:p>
        </w:tc>
        <w:tc>
          <w:tcPr>
            <w:tcW w:w="695" w:type="dxa"/>
            <w:noWrap w:val="0"/>
            <w:vAlign w:val="center"/>
          </w:tcPr>
          <w:p w14:paraId="775299DB">
            <w:pPr>
              <w:jc w:val="center"/>
              <w:rPr>
                <w:rFonts w:hint="eastAsia" w:ascii="宋体" w:hAnsi="宋体" w:eastAsia="宋体" w:cs="宋体"/>
                <w:color w:val="auto"/>
                <w:sz w:val="22"/>
                <w:szCs w:val="22"/>
                <w:highlight w:val="none"/>
              </w:rPr>
            </w:pPr>
          </w:p>
        </w:tc>
        <w:tc>
          <w:tcPr>
            <w:tcW w:w="1114" w:type="dxa"/>
            <w:noWrap w:val="0"/>
            <w:vAlign w:val="center"/>
          </w:tcPr>
          <w:p w14:paraId="1484A416">
            <w:pPr>
              <w:jc w:val="center"/>
              <w:rPr>
                <w:rFonts w:hint="eastAsia" w:ascii="宋体" w:hAnsi="宋体" w:eastAsia="宋体" w:cs="宋体"/>
                <w:color w:val="auto"/>
                <w:sz w:val="22"/>
                <w:szCs w:val="22"/>
                <w:highlight w:val="none"/>
              </w:rPr>
            </w:pPr>
          </w:p>
        </w:tc>
        <w:tc>
          <w:tcPr>
            <w:tcW w:w="1252" w:type="dxa"/>
            <w:noWrap w:val="0"/>
            <w:vAlign w:val="center"/>
          </w:tcPr>
          <w:p w14:paraId="03867FD4">
            <w:pPr>
              <w:jc w:val="center"/>
              <w:rPr>
                <w:rFonts w:hint="eastAsia" w:ascii="宋体" w:hAnsi="宋体" w:eastAsia="宋体" w:cs="宋体"/>
                <w:color w:val="auto"/>
                <w:sz w:val="22"/>
                <w:szCs w:val="22"/>
                <w:highlight w:val="none"/>
              </w:rPr>
            </w:pPr>
          </w:p>
        </w:tc>
        <w:tc>
          <w:tcPr>
            <w:tcW w:w="1114" w:type="dxa"/>
            <w:noWrap w:val="0"/>
            <w:vAlign w:val="center"/>
          </w:tcPr>
          <w:p w14:paraId="36397FE1">
            <w:pPr>
              <w:jc w:val="center"/>
              <w:rPr>
                <w:rFonts w:hint="eastAsia" w:ascii="宋体" w:hAnsi="宋体" w:eastAsia="宋体" w:cs="宋体"/>
                <w:color w:val="auto"/>
                <w:sz w:val="22"/>
                <w:szCs w:val="22"/>
                <w:highlight w:val="none"/>
              </w:rPr>
            </w:pPr>
          </w:p>
        </w:tc>
        <w:tc>
          <w:tcPr>
            <w:tcW w:w="1530" w:type="dxa"/>
            <w:noWrap w:val="0"/>
            <w:vAlign w:val="center"/>
          </w:tcPr>
          <w:p w14:paraId="10B55625">
            <w:pPr>
              <w:jc w:val="center"/>
              <w:rPr>
                <w:rFonts w:hint="eastAsia" w:ascii="宋体" w:hAnsi="宋体" w:eastAsia="宋体" w:cs="宋体"/>
                <w:color w:val="auto"/>
                <w:sz w:val="22"/>
                <w:szCs w:val="22"/>
                <w:highlight w:val="none"/>
              </w:rPr>
            </w:pPr>
          </w:p>
        </w:tc>
      </w:tr>
      <w:tr w14:paraId="082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88" w:type="dxa"/>
            <w:noWrap w:val="0"/>
            <w:vAlign w:val="center"/>
          </w:tcPr>
          <w:p w14:paraId="41C9666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szCs w:val="20"/>
                <w:highlight w:val="none"/>
              </w:rPr>
              <w:t>7</w:t>
            </w:r>
          </w:p>
        </w:tc>
        <w:tc>
          <w:tcPr>
            <w:tcW w:w="1897" w:type="dxa"/>
            <w:noWrap w:val="0"/>
            <w:vAlign w:val="center"/>
          </w:tcPr>
          <w:p w14:paraId="37BB251C">
            <w:pPr>
              <w:jc w:val="center"/>
              <w:rPr>
                <w:rFonts w:hint="eastAsia" w:ascii="宋体" w:hAnsi="宋体" w:eastAsia="宋体" w:cs="宋体"/>
                <w:color w:val="auto"/>
                <w:sz w:val="22"/>
                <w:szCs w:val="22"/>
                <w:highlight w:val="none"/>
              </w:rPr>
            </w:pPr>
          </w:p>
        </w:tc>
        <w:tc>
          <w:tcPr>
            <w:tcW w:w="1227" w:type="dxa"/>
            <w:noWrap w:val="0"/>
            <w:vAlign w:val="center"/>
          </w:tcPr>
          <w:p w14:paraId="1F1F0639">
            <w:pPr>
              <w:jc w:val="center"/>
              <w:rPr>
                <w:rFonts w:hint="eastAsia" w:ascii="宋体" w:hAnsi="宋体" w:eastAsia="宋体" w:cs="宋体"/>
                <w:color w:val="auto"/>
                <w:sz w:val="22"/>
                <w:szCs w:val="22"/>
                <w:highlight w:val="none"/>
              </w:rPr>
            </w:pPr>
          </w:p>
        </w:tc>
        <w:tc>
          <w:tcPr>
            <w:tcW w:w="694" w:type="dxa"/>
            <w:noWrap w:val="0"/>
            <w:vAlign w:val="center"/>
          </w:tcPr>
          <w:p w14:paraId="5C773537">
            <w:pPr>
              <w:jc w:val="center"/>
              <w:rPr>
                <w:rFonts w:hint="eastAsia" w:ascii="宋体" w:hAnsi="宋体" w:eastAsia="宋体" w:cs="宋体"/>
                <w:color w:val="auto"/>
                <w:sz w:val="22"/>
                <w:szCs w:val="22"/>
                <w:highlight w:val="none"/>
              </w:rPr>
            </w:pPr>
          </w:p>
        </w:tc>
        <w:tc>
          <w:tcPr>
            <w:tcW w:w="695" w:type="dxa"/>
            <w:noWrap w:val="0"/>
            <w:vAlign w:val="center"/>
          </w:tcPr>
          <w:p w14:paraId="0665CE79">
            <w:pPr>
              <w:jc w:val="center"/>
              <w:rPr>
                <w:rFonts w:hint="eastAsia" w:ascii="宋体" w:hAnsi="宋体" w:eastAsia="宋体" w:cs="宋体"/>
                <w:color w:val="auto"/>
                <w:sz w:val="22"/>
                <w:szCs w:val="22"/>
                <w:highlight w:val="none"/>
              </w:rPr>
            </w:pPr>
          </w:p>
        </w:tc>
        <w:tc>
          <w:tcPr>
            <w:tcW w:w="1114" w:type="dxa"/>
            <w:noWrap w:val="0"/>
            <w:vAlign w:val="center"/>
          </w:tcPr>
          <w:p w14:paraId="0564F1F4">
            <w:pPr>
              <w:jc w:val="center"/>
              <w:rPr>
                <w:rFonts w:hint="eastAsia" w:ascii="宋体" w:hAnsi="宋体" w:eastAsia="宋体" w:cs="宋体"/>
                <w:color w:val="auto"/>
                <w:sz w:val="22"/>
                <w:szCs w:val="22"/>
                <w:highlight w:val="none"/>
              </w:rPr>
            </w:pPr>
          </w:p>
        </w:tc>
        <w:tc>
          <w:tcPr>
            <w:tcW w:w="1252" w:type="dxa"/>
            <w:noWrap w:val="0"/>
            <w:vAlign w:val="center"/>
          </w:tcPr>
          <w:p w14:paraId="2C8AFD77">
            <w:pPr>
              <w:jc w:val="center"/>
              <w:rPr>
                <w:rFonts w:hint="eastAsia" w:ascii="宋体" w:hAnsi="宋体" w:eastAsia="宋体" w:cs="宋体"/>
                <w:color w:val="auto"/>
                <w:sz w:val="22"/>
                <w:szCs w:val="22"/>
                <w:highlight w:val="none"/>
              </w:rPr>
            </w:pPr>
          </w:p>
        </w:tc>
        <w:tc>
          <w:tcPr>
            <w:tcW w:w="1114" w:type="dxa"/>
            <w:noWrap w:val="0"/>
            <w:vAlign w:val="center"/>
          </w:tcPr>
          <w:p w14:paraId="43C13A5E">
            <w:pPr>
              <w:jc w:val="center"/>
              <w:rPr>
                <w:rFonts w:hint="eastAsia" w:ascii="宋体" w:hAnsi="宋体" w:eastAsia="宋体" w:cs="宋体"/>
                <w:color w:val="auto"/>
                <w:sz w:val="22"/>
                <w:szCs w:val="22"/>
                <w:highlight w:val="none"/>
              </w:rPr>
            </w:pPr>
          </w:p>
        </w:tc>
        <w:tc>
          <w:tcPr>
            <w:tcW w:w="1530" w:type="dxa"/>
            <w:noWrap w:val="0"/>
            <w:vAlign w:val="center"/>
          </w:tcPr>
          <w:p w14:paraId="58EC6D81">
            <w:pPr>
              <w:jc w:val="center"/>
              <w:rPr>
                <w:rFonts w:hint="eastAsia" w:ascii="宋体" w:hAnsi="宋体" w:eastAsia="宋体" w:cs="宋体"/>
                <w:color w:val="auto"/>
                <w:sz w:val="22"/>
                <w:szCs w:val="22"/>
                <w:highlight w:val="none"/>
              </w:rPr>
            </w:pPr>
          </w:p>
        </w:tc>
      </w:tr>
      <w:tr w14:paraId="215E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8" w:type="dxa"/>
            <w:noWrap w:val="0"/>
            <w:vAlign w:val="center"/>
          </w:tcPr>
          <w:p w14:paraId="58D4AA6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897" w:type="dxa"/>
            <w:noWrap w:val="0"/>
            <w:vAlign w:val="center"/>
          </w:tcPr>
          <w:p w14:paraId="67439CB3">
            <w:pPr>
              <w:jc w:val="center"/>
              <w:rPr>
                <w:rFonts w:hint="eastAsia" w:ascii="宋体" w:hAnsi="宋体" w:eastAsia="宋体" w:cs="宋体"/>
                <w:color w:val="auto"/>
                <w:sz w:val="22"/>
                <w:szCs w:val="22"/>
                <w:highlight w:val="none"/>
              </w:rPr>
            </w:pPr>
          </w:p>
        </w:tc>
        <w:tc>
          <w:tcPr>
            <w:tcW w:w="1227" w:type="dxa"/>
            <w:noWrap w:val="0"/>
            <w:vAlign w:val="center"/>
          </w:tcPr>
          <w:p w14:paraId="538CEA78">
            <w:pPr>
              <w:jc w:val="center"/>
              <w:rPr>
                <w:rFonts w:hint="eastAsia" w:ascii="宋体" w:hAnsi="宋体" w:eastAsia="宋体" w:cs="宋体"/>
                <w:color w:val="auto"/>
                <w:sz w:val="22"/>
                <w:szCs w:val="22"/>
                <w:highlight w:val="none"/>
              </w:rPr>
            </w:pPr>
          </w:p>
        </w:tc>
        <w:tc>
          <w:tcPr>
            <w:tcW w:w="694" w:type="dxa"/>
            <w:noWrap w:val="0"/>
            <w:vAlign w:val="center"/>
          </w:tcPr>
          <w:p w14:paraId="5FC72C28">
            <w:pPr>
              <w:jc w:val="center"/>
              <w:rPr>
                <w:rFonts w:hint="eastAsia" w:ascii="宋体" w:hAnsi="宋体" w:eastAsia="宋体" w:cs="宋体"/>
                <w:color w:val="auto"/>
                <w:sz w:val="22"/>
                <w:szCs w:val="22"/>
                <w:highlight w:val="none"/>
              </w:rPr>
            </w:pPr>
          </w:p>
        </w:tc>
        <w:tc>
          <w:tcPr>
            <w:tcW w:w="695" w:type="dxa"/>
            <w:noWrap w:val="0"/>
            <w:vAlign w:val="center"/>
          </w:tcPr>
          <w:p w14:paraId="05A45A2D">
            <w:pPr>
              <w:jc w:val="center"/>
              <w:rPr>
                <w:rFonts w:hint="eastAsia" w:ascii="宋体" w:hAnsi="宋体" w:eastAsia="宋体" w:cs="宋体"/>
                <w:color w:val="auto"/>
                <w:sz w:val="22"/>
                <w:szCs w:val="22"/>
                <w:highlight w:val="none"/>
              </w:rPr>
            </w:pPr>
          </w:p>
        </w:tc>
        <w:tc>
          <w:tcPr>
            <w:tcW w:w="1114" w:type="dxa"/>
            <w:noWrap w:val="0"/>
            <w:vAlign w:val="center"/>
          </w:tcPr>
          <w:p w14:paraId="0F8F08B4">
            <w:pPr>
              <w:jc w:val="center"/>
              <w:rPr>
                <w:rFonts w:hint="eastAsia" w:ascii="宋体" w:hAnsi="宋体" w:eastAsia="宋体" w:cs="宋体"/>
                <w:color w:val="auto"/>
                <w:sz w:val="22"/>
                <w:szCs w:val="22"/>
                <w:highlight w:val="none"/>
              </w:rPr>
            </w:pPr>
          </w:p>
        </w:tc>
        <w:tc>
          <w:tcPr>
            <w:tcW w:w="1252" w:type="dxa"/>
            <w:noWrap w:val="0"/>
            <w:vAlign w:val="center"/>
          </w:tcPr>
          <w:p w14:paraId="74D733D1">
            <w:pPr>
              <w:jc w:val="center"/>
              <w:rPr>
                <w:rFonts w:hint="eastAsia" w:ascii="宋体" w:hAnsi="宋体" w:eastAsia="宋体" w:cs="宋体"/>
                <w:color w:val="auto"/>
                <w:sz w:val="22"/>
                <w:szCs w:val="22"/>
                <w:highlight w:val="none"/>
              </w:rPr>
            </w:pPr>
          </w:p>
        </w:tc>
        <w:tc>
          <w:tcPr>
            <w:tcW w:w="1114" w:type="dxa"/>
            <w:noWrap w:val="0"/>
            <w:vAlign w:val="center"/>
          </w:tcPr>
          <w:p w14:paraId="74FF0261">
            <w:pPr>
              <w:jc w:val="center"/>
              <w:rPr>
                <w:rFonts w:hint="eastAsia" w:ascii="宋体" w:hAnsi="宋体" w:eastAsia="宋体" w:cs="宋体"/>
                <w:color w:val="auto"/>
                <w:sz w:val="22"/>
                <w:szCs w:val="22"/>
                <w:highlight w:val="none"/>
              </w:rPr>
            </w:pPr>
          </w:p>
        </w:tc>
        <w:tc>
          <w:tcPr>
            <w:tcW w:w="1530" w:type="dxa"/>
            <w:noWrap w:val="0"/>
            <w:vAlign w:val="center"/>
          </w:tcPr>
          <w:p w14:paraId="7B09657D">
            <w:pPr>
              <w:jc w:val="center"/>
              <w:rPr>
                <w:rFonts w:hint="eastAsia" w:ascii="宋体" w:hAnsi="宋体" w:eastAsia="宋体" w:cs="宋体"/>
                <w:color w:val="auto"/>
                <w:sz w:val="22"/>
                <w:szCs w:val="22"/>
                <w:highlight w:val="none"/>
              </w:rPr>
            </w:pPr>
          </w:p>
        </w:tc>
      </w:tr>
    </w:tbl>
    <w:p w14:paraId="09E85521">
      <w:pPr>
        <w:ind w:firstLine="420"/>
        <w:rPr>
          <w:rFonts w:hint="eastAsia" w:ascii="宋体" w:hAnsi="宋体" w:eastAsia="宋体" w:cs="宋体"/>
          <w:color w:val="auto"/>
          <w:sz w:val="21"/>
          <w:szCs w:val="21"/>
          <w:highlight w:val="none"/>
        </w:rPr>
      </w:pPr>
    </w:p>
    <w:p w14:paraId="78F9A24B">
      <w:pPr>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人将在发出成交通知书之前要求成交人按照本表填报为本标段配备的主要设备，在经</w:t>
      </w:r>
      <w:r>
        <w:rPr>
          <w:rFonts w:hint="eastAsia" w:ascii="宋体" w:hAnsi="宋体" w:eastAsia="宋体" w:cs="宋体"/>
          <w:color w:val="auto"/>
          <w:sz w:val="21"/>
          <w:szCs w:val="21"/>
          <w:highlight w:val="none"/>
          <w:lang w:val="en-US" w:eastAsia="zh-CN"/>
        </w:rPr>
        <w:t>发包</w:t>
      </w:r>
      <w:r>
        <w:rPr>
          <w:rFonts w:hint="eastAsia" w:ascii="宋体" w:hAnsi="宋体" w:eastAsia="宋体" w:cs="宋体"/>
          <w:color w:val="auto"/>
          <w:sz w:val="21"/>
          <w:szCs w:val="21"/>
          <w:highlight w:val="none"/>
        </w:rPr>
        <w:t>人审批后作为投入本标段的主要设备且不允许更换。</w:t>
      </w:r>
    </w:p>
    <w:p w14:paraId="53177A20">
      <w:pPr>
        <w:ind w:firstLine="411" w:firstLineChars="196"/>
        <w:rPr>
          <w:rFonts w:hint="eastAsia" w:ascii="宋体" w:hAnsi="宋体" w:eastAsia="宋体" w:cs="宋体"/>
          <w:color w:val="auto"/>
          <w:sz w:val="21"/>
          <w:szCs w:val="21"/>
          <w:highlight w:val="none"/>
        </w:rPr>
      </w:pPr>
    </w:p>
    <w:p w14:paraId="1459B86B">
      <w:pPr>
        <w:ind w:firstLine="411" w:firstLineChars="196"/>
        <w:rPr>
          <w:rFonts w:hint="eastAsia" w:ascii="宋体" w:hAnsi="宋体" w:eastAsia="宋体" w:cs="宋体"/>
          <w:color w:val="auto"/>
          <w:sz w:val="21"/>
          <w:szCs w:val="21"/>
          <w:highlight w:val="none"/>
          <w:lang w:val="en-US" w:eastAsia="zh-CN"/>
        </w:rPr>
        <w:sectPr>
          <w:pgSz w:w="11906" w:h="16838"/>
          <w:pgMar w:top="1100" w:right="1488" w:bottom="919" w:left="1298" w:header="851" w:footer="851" w:gutter="0"/>
          <w:pgNumType w:fmt="decimal"/>
          <w:cols w:space="720" w:num="1"/>
          <w:docGrid w:linePitch="312" w:charSpace="0"/>
        </w:sectPr>
      </w:pPr>
    </w:p>
    <w:p w14:paraId="4F15642F">
      <w:pPr>
        <w:bidi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第一节  通用合同条款</w:t>
      </w:r>
    </w:p>
    <w:p w14:paraId="6DD58020">
      <w:pPr>
        <w:tabs>
          <w:tab w:val="left" w:pos="1080"/>
        </w:tabs>
        <w:spacing w:line="4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Style w:val="48"/>
          <w:rFonts w:hint="eastAsia" w:ascii="宋体" w:hAnsi="宋体" w:eastAsia="宋体" w:cs="宋体"/>
          <w:color w:val="auto"/>
          <w:sz w:val="21"/>
          <w:szCs w:val="21"/>
          <w:highlight w:val="none"/>
        </w:rPr>
        <w:t>通用合同条款”采用中华人民共和国交通运输部《公路工程标准施工招标文件》（2018年版）的“通用合同条款”</w:t>
      </w:r>
    </w:p>
    <w:p w14:paraId="44E37EE1">
      <w:pPr>
        <w:bidi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第二节  专用合同条款</w:t>
      </w:r>
    </w:p>
    <w:p w14:paraId="4ACDAB42">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A.公路工程专用合同条款</w:t>
      </w:r>
    </w:p>
    <w:p w14:paraId="6F7E680C">
      <w:pPr>
        <w:tabs>
          <w:tab w:val="left" w:pos="108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r>
        <w:rPr>
          <w:rStyle w:val="48"/>
          <w:rFonts w:hint="eastAsia" w:ascii="宋体" w:hAnsi="宋体" w:eastAsia="宋体" w:cs="宋体"/>
          <w:color w:val="auto"/>
          <w:sz w:val="21"/>
          <w:szCs w:val="21"/>
          <w:highlight w:val="none"/>
        </w:rPr>
        <w:t>公路工程专用合同条款”采用交通运输部《公路工程标准施工招标文件》（2018年版）的“公路工程专用合同条款”</w:t>
      </w:r>
    </w:p>
    <w:p w14:paraId="2F805FCC">
      <w:pPr>
        <w:bidi w:val="0"/>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B.项目专用合同条款</w:t>
      </w:r>
    </w:p>
    <w:p w14:paraId="0BA66419">
      <w:pPr>
        <w:tabs>
          <w:tab w:val="left" w:pos="1080"/>
        </w:tabs>
        <w:spacing w:line="360" w:lineRule="auto"/>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0E1381EC">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555392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2.项目专用合同条款的编号应与通用合同条款和公路工程专用合同条款一致。</w:t>
      </w:r>
    </w:p>
    <w:p w14:paraId="5D0A8B8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3.项目专用合同条款可对下列内容进行补充和细化：</w:t>
      </w:r>
    </w:p>
    <w:p w14:paraId="15E7D0BE">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1C04DAD3">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2D1E9D88">
      <w:pPr>
        <w:tabs>
          <w:tab w:val="left" w:pos="1080"/>
        </w:tabs>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(3)其他需要补充、细化的内容。</w:t>
      </w:r>
    </w:p>
    <w:p w14:paraId="54DC8FF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项目专用合同条款数据表</w:t>
      </w:r>
    </w:p>
    <w:p w14:paraId="7FA312B6">
      <w:pPr>
        <w:tabs>
          <w:tab w:val="left" w:pos="1080"/>
        </w:tabs>
        <w:spacing w:line="400" w:lineRule="exact"/>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说明：</w:t>
      </w:r>
      <w:r>
        <w:rPr>
          <w:rFonts w:hint="eastAsia" w:ascii="宋体" w:hAnsi="宋体" w:eastAsia="宋体" w:cs="宋体"/>
          <w:color w:val="auto"/>
          <w:sz w:val="21"/>
          <w:szCs w:val="21"/>
          <w:highlight w:val="none"/>
        </w:rPr>
        <w:t>本数据表是项目专用合同条款中适用于本项目的信息和数据的归纳与提示，是项目专用合同条款的组成部分。第七章“响应文件格式”的竞标函附录中的数据（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确认）与本表所列有重复。编写采购文件的单位应仔细校核，不使数据出现差错或不一致。</w:t>
      </w:r>
    </w:p>
    <w:tbl>
      <w:tblPr>
        <w:tblStyle w:val="21"/>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05"/>
      </w:tblGrid>
      <w:tr w14:paraId="64D8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noWrap w:val="0"/>
            <w:vAlign w:val="center"/>
          </w:tcPr>
          <w:p w14:paraId="7783212C">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72" w:type="dxa"/>
            <w:noWrap w:val="0"/>
            <w:vAlign w:val="center"/>
          </w:tcPr>
          <w:p w14:paraId="2433EE63">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7205" w:type="dxa"/>
            <w:noWrap w:val="0"/>
            <w:vAlign w:val="center"/>
          </w:tcPr>
          <w:p w14:paraId="6C36FD93">
            <w:pPr>
              <w:tabs>
                <w:tab w:val="left" w:pos="1080"/>
              </w:tabs>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 息 或 数 据</w:t>
            </w:r>
          </w:p>
        </w:tc>
      </w:tr>
      <w:tr w14:paraId="48FE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8" w:type="dxa"/>
            <w:noWrap w:val="0"/>
            <w:vAlign w:val="center"/>
          </w:tcPr>
          <w:p w14:paraId="6FB176E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2" w:type="dxa"/>
            <w:noWrap w:val="0"/>
            <w:vAlign w:val="center"/>
          </w:tcPr>
          <w:p w14:paraId="6D732F7D">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7205" w:type="dxa"/>
            <w:noWrap w:val="0"/>
            <w:vAlign w:val="center"/>
          </w:tcPr>
          <w:p w14:paraId="62B7FEC0">
            <w:pPr>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eastAsia="zh-CN"/>
              </w:rPr>
              <w:t>天等县交通运输局</w:t>
            </w:r>
          </w:p>
          <w:p w14:paraId="3576094F">
            <w:pPr>
              <w:tabs>
                <w:tab w:val="left" w:pos="1080"/>
              </w:tabs>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天等县天等镇隆罕路6号6栋</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楼</w:t>
            </w:r>
            <w:r>
              <w:rPr>
                <w:rFonts w:hint="eastAsia" w:ascii="宋体" w:hAnsi="宋体" w:eastAsia="宋体" w:cs="宋体"/>
                <w:color w:val="auto"/>
                <w:sz w:val="21"/>
                <w:szCs w:val="21"/>
                <w:highlight w:val="none"/>
              </w:rPr>
              <w:t xml:space="preserve">      </w:t>
            </w:r>
          </w:p>
        </w:tc>
      </w:tr>
      <w:tr w14:paraId="370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8" w:type="dxa"/>
            <w:noWrap w:val="0"/>
            <w:vAlign w:val="center"/>
          </w:tcPr>
          <w:p w14:paraId="4F42A6B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2" w:type="dxa"/>
            <w:noWrap w:val="0"/>
            <w:vAlign w:val="center"/>
          </w:tcPr>
          <w:p w14:paraId="52492CA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7205" w:type="dxa"/>
            <w:noWrap w:val="0"/>
            <w:vAlign w:val="center"/>
          </w:tcPr>
          <w:p w14:paraId="3A28CB0A">
            <w:pPr>
              <w:tabs>
                <w:tab w:val="left" w:pos="1080"/>
              </w:tabs>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缺陷责任期：自实际交工</w:t>
            </w:r>
            <w:r>
              <w:rPr>
                <w:rFonts w:hint="eastAsia" w:ascii="宋体" w:hAnsi="宋体" w:eastAsia="宋体" w:cs="宋体"/>
                <w:color w:val="auto"/>
                <w:sz w:val="21"/>
                <w:szCs w:val="21"/>
                <w:highlight w:val="none"/>
                <w:lang w:val="en-US" w:eastAsia="zh-CN"/>
              </w:rPr>
              <w:t>验收合格</w:t>
            </w:r>
            <w:r>
              <w:rPr>
                <w:rFonts w:hint="eastAsia" w:ascii="宋体" w:hAnsi="宋体" w:eastAsia="宋体" w:cs="宋体"/>
                <w:color w:val="auto"/>
                <w:sz w:val="21"/>
                <w:szCs w:val="21"/>
                <w:highlight w:val="none"/>
              </w:rPr>
              <w:t>日期起计算</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p>
        </w:tc>
      </w:tr>
      <w:tr w14:paraId="7EDC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noWrap w:val="0"/>
            <w:vAlign w:val="center"/>
          </w:tcPr>
          <w:p w14:paraId="7AAA543D">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2" w:type="dxa"/>
            <w:noWrap w:val="0"/>
            <w:vAlign w:val="center"/>
          </w:tcPr>
          <w:p w14:paraId="563E5CD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205" w:type="dxa"/>
            <w:noWrap w:val="0"/>
            <w:vAlign w:val="center"/>
          </w:tcPr>
          <w:p w14:paraId="7B5BABC1">
            <w:pPr>
              <w:tabs>
                <w:tab w:val="left" w:pos="1080"/>
              </w:tabs>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图纸需要修改和补充的，应取得发包人同意后，在该工程或工程相应部位施工前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15 </w:t>
            </w:r>
            <w:r>
              <w:rPr>
                <w:rFonts w:hint="eastAsia" w:ascii="宋体" w:hAnsi="宋体" w:eastAsia="宋体" w:cs="宋体"/>
                <w:color w:val="auto"/>
                <w:sz w:val="21"/>
                <w:szCs w:val="21"/>
                <w:highlight w:val="none"/>
              </w:rPr>
              <w:t>天签发图纸修改图给承包人</w:t>
            </w:r>
          </w:p>
        </w:tc>
      </w:tr>
      <w:tr w14:paraId="22F1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8" w:type="dxa"/>
            <w:noWrap w:val="0"/>
            <w:vAlign w:val="center"/>
          </w:tcPr>
          <w:p w14:paraId="48D4514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72" w:type="dxa"/>
            <w:noWrap w:val="0"/>
            <w:vAlign w:val="center"/>
          </w:tcPr>
          <w:p w14:paraId="1AECF49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7205" w:type="dxa"/>
            <w:noWrap w:val="0"/>
            <w:vAlign w:val="center"/>
          </w:tcPr>
          <w:p w14:paraId="74FD89F3">
            <w:pPr>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发包人是否提供材料或施工设备：否</w:t>
            </w:r>
          </w:p>
        </w:tc>
      </w:tr>
      <w:tr w14:paraId="22F7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0"/>
            <w:vAlign w:val="center"/>
          </w:tcPr>
          <w:p w14:paraId="169C2F2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72" w:type="dxa"/>
            <w:noWrap w:val="0"/>
            <w:vAlign w:val="center"/>
          </w:tcPr>
          <w:p w14:paraId="130E8E8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205" w:type="dxa"/>
            <w:noWrap w:val="0"/>
            <w:vAlign w:val="center"/>
          </w:tcPr>
          <w:p w14:paraId="7CF8643F">
            <w:pPr>
              <w:tabs>
                <w:tab w:val="left" w:pos="1080"/>
              </w:tabs>
              <w:spacing w:line="3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发包人是否提供施工设备和临时设施：否</w:t>
            </w:r>
          </w:p>
        </w:tc>
      </w:tr>
      <w:tr w14:paraId="3570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noWrap w:val="0"/>
            <w:vAlign w:val="center"/>
          </w:tcPr>
          <w:p w14:paraId="4CAEAD2F">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72" w:type="dxa"/>
            <w:noWrap w:val="0"/>
            <w:vAlign w:val="center"/>
          </w:tcPr>
          <w:p w14:paraId="746F8957">
            <w:pPr>
              <w:tabs>
                <w:tab w:val="left" w:pos="1080"/>
              </w:tabs>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8.1.1</w:t>
            </w:r>
          </w:p>
        </w:tc>
        <w:tc>
          <w:tcPr>
            <w:tcW w:w="7205" w:type="dxa"/>
            <w:noWrap w:val="0"/>
            <w:vAlign w:val="top"/>
          </w:tcPr>
          <w:p w14:paraId="1AAFBC2F">
            <w:pPr>
              <w:tabs>
                <w:tab w:val="left" w:pos="1080"/>
              </w:tabs>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发包人提供测量基准点、基准线和水准点及其书面资料的期限：</w:t>
            </w:r>
            <w:r>
              <w:rPr>
                <w:rFonts w:hint="eastAsia" w:ascii="宋体" w:hAnsi="宋体" w:eastAsia="宋体" w:cs="宋体"/>
                <w:b/>
                <w:color w:val="auto"/>
                <w:szCs w:val="21"/>
                <w:highlight w:val="none"/>
                <w:u w:val="single"/>
              </w:rPr>
              <w:t>承包人接到开工通知书后14天内。</w:t>
            </w:r>
            <w:r>
              <w:rPr>
                <w:rFonts w:hint="eastAsia" w:ascii="宋体" w:hAnsi="宋体" w:eastAsia="宋体" w:cs="宋体"/>
                <w:color w:val="auto"/>
                <w:szCs w:val="21"/>
                <w:highlight w:val="none"/>
              </w:rPr>
              <w:t xml:space="preserve"> 承包人将施工控制网资料报送监理人审批的期限：</w:t>
            </w:r>
            <w:r>
              <w:rPr>
                <w:rFonts w:hint="eastAsia" w:ascii="宋体" w:hAnsi="宋体" w:eastAsia="宋体" w:cs="宋体"/>
                <w:b/>
                <w:color w:val="auto"/>
                <w:szCs w:val="21"/>
                <w:highlight w:val="none"/>
                <w:u w:val="single"/>
              </w:rPr>
              <w:t>工程（单项工程）开工7天前</w:t>
            </w:r>
          </w:p>
        </w:tc>
      </w:tr>
      <w:tr w14:paraId="73C3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0"/>
            <w:vAlign w:val="center"/>
          </w:tcPr>
          <w:p w14:paraId="2E80DD98">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72" w:type="dxa"/>
            <w:noWrap w:val="0"/>
            <w:vAlign w:val="center"/>
          </w:tcPr>
          <w:p w14:paraId="4BF73E06">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05" w:type="dxa"/>
            <w:noWrap w:val="0"/>
            <w:vAlign w:val="center"/>
          </w:tcPr>
          <w:p w14:paraId="69F07ACD">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元/天</w:t>
            </w:r>
          </w:p>
        </w:tc>
      </w:tr>
      <w:tr w14:paraId="1CA3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77244688">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72" w:type="dxa"/>
            <w:noWrap w:val="0"/>
            <w:vAlign w:val="center"/>
          </w:tcPr>
          <w:p w14:paraId="25082201">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7205" w:type="dxa"/>
            <w:noWrap w:val="0"/>
            <w:vAlign w:val="center"/>
          </w:tcPr>
          <w:p w14:paraId="3F0CAFE6">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逾期交工违约金限额：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%签约合同价</w:t>
            </w:r>
          </w:p>
        </w:tc>
      </w:tr>
      <w:tr w14:paraId="387B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22AEBC1A">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72" w:type="dxa"/>
            <w:noWrap w:val="0"/>
            <w:vAlign w:val="center"/>
          </w:tcPr>
          <w:p w14:paraId="4335C4F2">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05" w:type="dxa"/>
            <w:noWrap w:val="0"/>
            <w:vAlign w:val="center"/>
          </w:tcPr>
          <w:p w14:paraId="007B79FC">
            <w:pPr>
              <w:tabs>
                <w:tab w:val="left" w:pos="1080"/>
              </w:tabs>
              <w:spacing w:line="300" w:lineRule="exact"/>
              <w:ind w:firstLine="420" w:firstLineChars="0"/>
              <w:rPr>
                <w:rFonts w:hint="eastAsia" w:ascii="宋体" w:hAnsi="宋体" w:eastAsia="宋体" w:cs="宋体"/>
                <w:color w:val="auto"/>
                <w:sz w:val="21"/>
                <w:szCs w:val="21"/>
                <w:highlight w:val="none"/>
                <w:vertAlign w:val="superscript"/>
              </w:rPr>
            </w:pPr>
            <w:r>
              <w:rPr>
                <w:rFonts w:hint="eastAsia" w:ascii="宋体" w:hAnsi="宋体" w:eastAsia="宋体" w:cs="宋体"/>
                <w:color w:val="auto"/>
                <w:sz w:val="21"/>
                <w:szCs w:val="21"/>
                <w:highlight w:val="none"/>
              </w:rPr>
              <w:t>提前交工的奖金：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元/天</w:t>
            </w:r>
          </w:p>
        </w:tc>
      </w:tr>
      <w:tr w14:paraId="3054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256AA12B">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72" w:type="dxa"/>
            <w:noWrap w:val="0"/>
            <w:vAlign w:val="center"/>
          </w:tcPr>
          <w:p w14:paraId="6AD3AA90">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205" w:type="dxa"/>
            <w:noWrap w:val="0"/>
            <w:vAlign w:val="center"/>
          </w:tcPr>
          <w:p w14:paraId="19A8DCC5">
            <w:pPr>
              <w:tabs>
                <w:tab w:val="left" w:pos="1080"/>
              </w:tabs>
              <w:spacing w:line="30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提前交工的奖金限额：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元/天</w:t>
            </w:r>
          </w:p>
        </w:tc>
      </w:tr>
      <w:tr w14:paraId="4EF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8" w:type="dxa"/>
            <w:noWrap w:val="0"/>
            <w:vAlign w:val="center"/>
          </w:tcPr>
          <w:p w14:paraId="10A3F7F5">
            <w:pPr>
              <w:tabs>
                <w:tab w:val="left" w:pos="1080"/>
              </w:tabs>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1272" w:type="dxa"/>
            <w:noWrap w:val="0"/>
            <w:vAlign w:val="center"/>
          </w:tcPr>
          <w:p w14:paraId="2475AE0C">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7205" w:type="dxa"/>
            <w:noWrap w:val="0"/>
            <w:vAlign w:val="center"/>
          </w:tcPr>
          <w:p w14:paraId="7FE3A430">
            <w:pPr>
              <w:pStyle w:val="6"/>
              <w:spacing w:before="120" w:after="120" w:line="300" w:lineRule="auto"/>
              <w:ind w:left="0"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w:t>
            </w:r>
          </w:p>
          <w:p w14:paraId="6AAEC366">
            <w:pPr>
              <w:pStyle w:val="6"/>
              <w:spacing w:before="120" w:after="120" w:line="300" w:lineRule="auto"/>
              <w:ind w:left="0" w:firstLine="56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本合同价款采用固定综合单价方式确定。</w:t>
            </w:r>
          </w:p>
          <w:p w14:paraId="67E91493">
            <w:pPr>
              <w:pStyle w:val="6"/>
              <w:spacing w:before="120" w:after="120" w:line="300" w:lineRule="auto"/>
              <w:ind w:left="0" w:firstLine="562"/>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除工程变更、政策性调整、《承包人提供主要材料和设备一览表》约定的材料、设备价格变动风险以外因素</w:t>
            </w:r>
            <w:r>
              <w:rPr>
                <w:rFonts w:hint="eastAsia" w:ascii="宋体" w:hAnsi="宋体" w:eastAsia="宋体" w:cs="宋体"/>
                <w:color w:val="auto"/>
                <w:sz w:val="21"/>
                <w:szCs w:val="21"/>
                <w:highlight w:val="none"/>
                <w:u w:val="none"/>
                <w:lang w:eastAsia="zh-CN"/>
              </w:rPr>
              <w:t>。</w:t>
            </w:r>
          </w:p>
          <w:p w14:paraId="0F582F35">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bidi="hi-IN"/>
              </w:rPr>
              <w:t>本合同除政策性调整外，合同单价不作调整。</w:t>
            </w:r>
          </w:p>
        </w:tc>
      </w:tr>
      <w:tr w14:paraId="7114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5A4C1789">
            <w:pPr>
              <w:tabs>
                <w:tab w:val="left" w:pos="1080"/>
              </w:tabs>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1272" w:type="dxa"/>
            <w:noWrap w:val="0"/>
            <w:vAlign w:val="center"/>
          </w:tcPr>
          <w:p w14:paraId="030BEE22">
            <w:pPr>
              <w:tabs>
                <w:tab w:val="left" w:pos="1080"/>
              </w:tabs>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w:t>
            </w:r>
          </w:p>
        </w:tc>
        <w:tc>
          <w:tcPr>
            <w:tcW w:w="7205" w:type="dxa"/>
            <w:noWrap w:val="0"/>
            <w:vAlign w:val="center"/>
          </w:tcPr>
          <w:p w14:paraId="6E85F79D">
            <w:pPr>
              <w:tabs>
                <w:tab w:val="left" w:pos="1080"/>
              </w:tabs>
              <w:spacing w:line="3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开工预付款金额：</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%签约合同价</w:t>
            </w:r>
          </w:p>
        </w:tc>
      </w:tr>
      <w:tr w14:paraId="518E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189F9FC">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272" w:type="dxa"/>
            <w:shd w:val="clear" w:color="auto" w:fill="auto"/>
            <w:noWrap w:val="0"/>
            <w:vAlign w:val="center"/>
          </w:tcPr>
          <w:p w14:paraId="796C1428">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17.2.1</w:t>
            </w:r>
          </w:p>
        </w:tc>
        <w:tc>
          <w:tcPr>
            <w:tcW w:w="7205" w:type="dxa"/>
            <w:shd w:val="clear" w:color="auto" w:fill="auto"/>
            <w:noWrap w:val="0"/>
            <w:vAlign w:val="center"/>
          </w:tcPr>
          <w:p w14:paraId="626040E4">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材料、设备预付款比例：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p>
        </w:tc>
      </w:tr>
      <w:tr w14:paraId="6691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517A2E6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272" w:type="dxa"/>
            <w:shd w:val="clear" w:color="auto" w:fill="auto"/>
            <w:noWrap w:val="0"/>
            <w:vAlign w:val="center"/>
          </w:tcPr>
          <w:p w14:paraId="1DEFF95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17.3.2</w:t>
            </w:r>
          </w:p>
        </w:tc>
        <w:tc>
          <w:tcPr>
            <w:tcW w:w="7205" w:type="dxa"/>
            <w:shd w:val="clear" w:color="auto" w:fill="auto"/>
            <w:noWrap w:val="0"/>
            <w:vAlign w:val="center"/>
          </w:tcPr>
          <w:p w14:paraId="00963C8D">
            <w:pPr>
              <w:tabs>
                <w:tab w:val="left" w:pos="1080"/>
              </w:tabs>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承包人在每个付款周期末向发包人提交进度付款申请单的份</w:t>
            </w:r>
          </w:p>
          <w:p w14:paraId="5C7AD4FD">
            <w:pPr>
              <w:tabs>
                <w:tab w:val="left" w:pos="1080"/>
              </w:tabs>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数：4份</w:t>
            </w:r>
          </w:p>
        </w:tc>
      </w:tr>
      <w:tr w14:paraId="4C28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125A91C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272" w:type="dxa"/>
            <w:shd w:val="clear" w:color="auto" w:fill="auto"/>
            <w:noWrap w:val="0"/>
            <w:vAlign w:val="center"/>
          </w:tcPr>
          <w:p w14:paraId="3BCC3E8D">
            <w:pPr>
              <w:tabs>
                <w:tab w:val="left" w:pos="1080"/>
              </w:tabs>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w:t>
            </w:r>
          </w:p>
          <w:p w14:paraId="3C89D037">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205" w:type="dxa"/>
            <w:shd w:val="clear" w:color="auto" w:fill="auto"/>
            <w:noWrap w:val="0"/>
            <w:vAlign w:val="center"/>
          </w:tcPr>
          <w:p w14:paraId="1428A18A">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进度付款证书最低限额：</w:t>
            </w:r>
            <w:r>
              <w:rPr>
                <w:rFonts w:hint="eastAsia" w:ascii="宋体" w:hAnsi="宋体" w:eastAsia="宋体" w:cs="宋体"/>
                <w:b/>
                <w:color w:val="auto"/>
                <w:sz w:val="21"/>
                <w:szCs w:val="21"/>
                <w:highlight w:val="none"/>
              </w:rPr>
              <w:t>5%</w:t>
            </w:r>
            <w:r>
              <w:rPr>
                <w:rFonts w:hint="eastAsia" w:ascii="宋体" w:hAnsi="宋体" w:eastAsia="宋体" w:cs="宋体"/>
                <w:color w:val="auto"/>
                <w:sz w:val="21"/>
                <w:szCs w:val="21"/>
                <w:highlight w:val="none"/>
              </w:rPr>
              <w:t>签约合同价</w:t>
            </w:r>
          </w:p>
        </w:tc>
      </w:tr>
      <w:tr w14:paraId="3379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116CFC2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272" w:type="dxa"/>
            <w:shd w:val="clear" w:color="auto" w:fill="auto"/>
            <w:noWrap w:val="0"/>
            <w:vAlign w:val="center"/>
          </w:tcPr>
          <w:p w14:paraId="2C3FEA64">
            <w:pPr>
              <w:tabs>
                <w:tab w:val="left" w:pos="1080"/>
              </w:tabs>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w:t>
            </w:r>
          </w:p>
          <w:p w14:paraId="3155D73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205" w:type="dxa"/>
            <w:shd w:val="clear" w:color="auto" w:fill="auto"/>
            <w:noWrap w:val="0"/>
            <w:vAlign w:val="center"/>
          </w:tcPr>
          <w:p w14:paraId="677AE93F">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逾期付款违约金的的利率：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‰/天</w:t>
            </w:r>
          </w:p>
        </w:tc>
      </w:tr>
      <w:tr w14:paraId="33F6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818" w:type="dxa"/>
            <w:shd w:val="clear" w:color="auto" w:fill="auto"/>
            <w:noWrap w:val="0"/>
            <w:vAlign w:val="center"/>
          </w:tcPr>
          <w:p w14:paraId="51C3F0DF">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1272" w:type="dxa"/>
            <w:shd w:val="clear" w:color="auto" w:fill="auto"/>
            <w:noWrap w:val="0"/>
            <w:vAlign w:val="center"/>
          </w:tcPr>
          <w:p w14:paraId="64986CA0">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17.4.1</w:t>
            </w:r>
          </w:p>
        </w:tc>
        <w:tc>
          <w:tcPr>
            <w:tcW w:w="7205" w:type="dxa"/>
            <w:shd w:val="clear" w:color="auto" w:fill="auto"/>
            <w:noWrap w:val="0"/>
            <w:vAlign w:val="center"/>
          </w:tcPr>
          <w:p w14:paraId="6749B75D">
            <w:pPr>
              <w:tabs>
                <w:tab w:val="left" w:pos="1080"/>
              </w:tabs>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质量保证金限额：3%</w:t>
            </w:r>
            <w:r>
              <w:rPr>
                <w:rFonts w:hint="eastAsia" w:ascii="宋体" w:hAnsi="宋体" w:eastAsia="宋体" w:cs="宋体"/>
                <w:color w:val="auto"/>
                <w:sz w:val="21"/>
                <w:szCs w:val="21"/>
                <w:highlight w:val="none"/>
                <w:lang w:val="en-US" w:eastAsia="zh-CN"/>
              </w:rPr>
              <w:t>按审计部门审定的结算造价金额</w:t>
            </w:r>
            <w:r>
              <w:rPr>
                <w:rFonts w:hint="eastAsia" w:ascii="宋体" w:hAnsi="宋体" w:eastAsia="宋体" w:cs="宋体"/>
                <w:color w:val="auto"/>
                <w:sz w:val="21"/>
                <w:szCs w:val="21"/>
                <w:highlight w:val="none"/>
              </w:rPr>
              <w:t>。</w:t>
            </w:r>
          </w:p>
          <w:p w14:paraId="563DCDF2">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u w:val="single"/>
              </w:rPr>
              <w:t>质量保证金的利息计算方式：</w:t>
            </w:r>
            <w:r>
              <w:rPr>
                <w:rFonts w:hint="eastAsia" w:ascii="宋体" w:hAnsi="宋体" w:eastAsia="宋体" w:cs="宋体"/>
                <w:color w:val="auto"/>
                <w:szCs w:val="21"/>
                <w:highlight w:val="none"/>
                <w:u w:val="single"/>
                <w:lang w:eastAsia="zh-CN"/>
              </w:rPr>
              <w:t>不计息</w:t>
            </w:r>
            <w:r>
              <w:rPr>
                <w:rFonts w:hint="eastAsia" w:ascii="宋体" w:hAnsi="宋体" w:eastAsia="宋体" w:cs="宋体"/>
                <w:color w:val="auto"/>
                <w:szCs w:val="21"/>
                <w:highlight w:val="none"/>
                <w:u w:val="single"/>
              </w:rPr>
              <w:t xml:space="preserve"> </w:t>
            </w:r>
          </w:p>
        </w:tc>
      </w:tr>
      <w:tr w14:paraId="43D2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6B1C7F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1272" w:type="dxa"/>
            <w:shd w:val="clear" w:color="auto" w:fill="auto"/>
            <w:noWrap w:val="0"/>
            <w:vAlign w:val="center"/>
          </w:tcPr>
          <w:p w14:paraId="32A0F903">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18.2</w:t>
            </w:r>
          </w:p>
        </w:tc>
        <w:tc>
          <w:tcPr>
            <w:tcW w:w="7205" w:type="dxa"/>
            <w:shd w:val="clear" w:color="auto" w:fill="auto"/>
            <w:noWrap w:val="0"/>
            <w:vAlign w:val="center"/>
          </w:tcPr>
          <w:p w14:paraId="31C0D40E">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竣工资料的份数：</w:t>
            </w:r>
            <w:r>
              <w:rPr>
                <w:rFonts w:hint="eastAsia" w:ascii="宋体" w:hAnsi="宋体" w:eastAsia="宋体" w:cs="宋体"/>
                <w:b/>
                <w:color w:val="auto"/>
                <w:sz w:val="21"/>
                <w:szCs w:val="21"/>
                <w:highlight w:val="none"/>
              </w:rPr>
              <w:t>3份</w:t>
            </w:r>
          </w:p>
        </w:tc>
      </w:tr>
      <w:tr w14:paraId="03B1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785C459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1272" w:type="dxa"/>
            <w:shd w:val="clear" w:color="auto" w:fill="auto"/>
            <w:noWrap w:val="0"/>
            <w:vAlign w:val="center"/>
          </w:tcPr>
          <w:p w14:paraId="6E445FB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18.5.1</w:t>
            </w:r>
          </w:p>
        </w:tc>
        <w:tc>
          <w:tcPr>
            <w:tcW w:w="7205" w:type="dxa"/>
            <w:shd w:val="clear" w:color="auto" w:fill="auto"/>
            <w:noWrap w:val="0"/>
            <w:vAlign w:val="center"/>
          </w:tcPr>
          <w:p w14:paraId="07DF572D">
            <w:pPr>
              <w:tabs>
                <w:tab w:val="left" w:pos="1080"/>
              </w:tabs>
              <w:spacing w:line="44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单位工程或工程设备是否需投入施工期运行：是</w:t>
            </w:r>
          </w:p>
          <w:p w14:paraId="76F35EAD">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本项目属于旧路改建，需要在施工期间维持交通畅通。</w:t>
            </w:r>
          </w:p>
        </w:tc>
      </w:tr>
      <w:tr w14:paraId="0C9E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5786A0E5">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1272" w:type="dxa"/>
            <w:shd w:val="clear" w:color="auto" w:fill="auto"/>
            <w:noWrap w:val="0"/>
            <w:vAlign w:val="center"/>
          </w:tcPr>
          <w:p w14:paraId="6588FBFD">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18.6.1</w:t>
            </w:r>
          </w:p>
        </w:tc>
        <w:tc>
          <w:tcPr>
            <w:tcW w:w="7205" w:type="dxa"/>
            <w:shd w:val="clear" w:color="auto" w:fill="auto"/>
            <w:noWrap w:val="0"/>
            <w:vAlign w:val="center"/>
          </w:tcPr>
          <w:p w14:paraId="2AD26A73">
            <w:pPr>
              <w:tabs>
                <w:tab w:val="left" w:pos="1080"/>
              </w:tabs>
              <w:spacing w:line="440" w:lineRule="exact"/>
              <w:ind w:firstLine="420" w:firstLineChars="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本工程及工程设备是否进行试运行：否</w:t>
            </w:r>
          </w:p>
        </w:tc>
      </w:tr>
      <w:tr w14:paraId="1218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04169D7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1272" w:type="dxa"/>
            <w:shd w:val="clear" w:color="auto" w:fill="auto"/>
            <w:noWrap w:val="0"/>
            <w:vAlign w:val="center"/>
          </w:tcPr>
          <w:p w14:paraId="524284B7">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19.7</w:t>
            </w:r>
          </w:p>
        </w:tc>
        <w:tc>
          <w:tcPr>
            <w:tcW w:w="7205" w:type="dxa"/>
            <w:shd w:val="clear" w:color="auto" w:fill="auto"/>
            <w:noWrap w:val="0"/>
            <w:vAlign w:val="center"/>
          </w:tcPr>
          <w:p w14:paraId="1BA08ED0">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保修期：自实际交工</w:t>
            </w:r>
            <w:r>
              <w:rPr>
                <w:rFonts w:hint="eastAsia" w:ascii="宋体" w:hAnsi="宋体" w:eastAsia="宋体" w:cs="宋体"/>
                <w:color w:val="auto"/>
                <w:sz w:val="21"/>
                <w:szCs w:val="21"/>
                <w:highlight w:val="none"/>
                <w:lang w:val="en-US" w:eastAsia="zh-CN"/>
              </w:rPr>
              <w:t>验收合格</w:t>
            </w:r>
            <w:r>
              <w:rPr>
                <w:rFonts w:hint="eastAsia" w:ascii="宋体" w:hAnsi="宋体" w:eastAsia="宋体" w:cs="宋体"/>
                <w:color w:val="auto"/>
                <w:sz w:val="21"/>
                <w:szCs w:val="21"/>
                <w:highlight w:val="none"/>
              </w:rPr>
              <w:t>日期起计算</w:t>
            </w:r>
            <w:r>
              <w:rPr>
                <w:rStyle w:val="37"/>
                <w:rFonts w:hint="eastAsia" w:ascii="宋体" w:hAnsi="宋体" w:eastAsia="宋体" w:cs="宋体"/>
                <w:b/>
                <w:bCs/>
                <w:color w:val="auto"/>
                <w:sz w:val="21"/>
                <w:szCs w:val="21"/>
                <w:highlight w:val="none"/>
                <w:u w:val="single"/>
                <w:lang w:val="en-US"/>
              </w:rPr>
              <w:t>365</w:t>
            </w:r>
            <w:r>
              <w:rPr>
                <w:rStyle w:val="37"/>
                <w:rFonts w:hint="eastAsia" w:ascii="宋体" w:hAnsi="宋体" w:eastAsia="宋体" w:cs="宋体"/>
                <w:color w:val="auto"/>
                <w:sz w:val="21"/>
                <w:szCs w:val="21"/>
                <w:highlight w:val="none"/>
                <w:u w:val="single"/>
                <w:lang w:val="en-US"/>
              </w:rPr>
              <w:t>日历天</w:t>
            </w:r>
          </w:p>
        </w:tc>
      </w:tr>
      <w:tr w14:paraId="5606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4BFFC7C0">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1272" w:type="dxa"/>
            <w:shd w:val="clear" w:color="auto" w:fill="auto"/>
            <w:noWrap w:val="0"/>
            <w:vAlign w:val="center"/>
          </w:tcPr>
          <w:p w14:paraId="1DBDD432">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20.1</w:t>
            </w:r>
          </w:p>
        </w:tc>
        <w:tc>
          <w:tcPr>
            <w:tcW w:w="7205" w:type="dxa"/>
            <w:shd w:val="clear" w:color="auto" w:fill="auto"/>
            <w:noWrap w:val="0"/>
            <w:vAlign w:val="center"/>
          </w:tcPr>
          <w:p w14:paraId="4878B04D">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建筑工程一切险的投保内容：为本合同工程的永久工程、临时工程和设备及已运至施工工地用于永久工程的材料和设备所投的保险。</w:t>
            </w:r>
          </w:p>
        </w:tc>
      </w:tr>
      <w:tr w14:paraId="2ED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6DE4132F">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1272" w:type="dxa"/>
            <w:shd w:val="clear" w:color="auto" w:fill="auto"/>
            <w:noWrap w:val="0"/>
            <w:vAlign w:val="center"/>
          </w:tcPr>
          <w:p w14:paraId="6D4835BA">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20.4.2</w:t>
            </w:r>
          </w:p>
        </w:tc>
        <w:tc>
          <w:tcPr>
            <w:tcW w:w="7205" w:type="dxa"/>
            <w:shd w:val="clear" w:color="auto" w:fill="auto"/>
            <w:noWrap w:val="0"/>
            <w:vAlign w:val="center"/>
          </w:tcPr>
          <w:p w14:paraId="2E3D82FC">
            <w:pPr>
              <w:tabs>
                <w:tab w:val="left" w:pos="1080"/>
              </w:tabs>
              <w:spacing w:line="440" w:lineRule="exact"/>
              <w:ind w:firstLine="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第三者责任险由承包人以承包人与项目法人的名义联名投保，保险费由承包人承担并支付</w:t>
            </w:r>
            <w:r>
              <w:rPr>
                <w:rFonts w:hint="eastAsia" w:ascii="宋体" w:hAnsi="宋体" w:eastAsia="宋体" w:cs="宋体"/>
                <w:color w:val="auto"/>
                <w:sz w:val="21"/>
                <w:szCs w:val="21"/>
                <w:highlight w:val="none"/>
                <w:lang w:eastAsia="zh-CN"/>
              </w:rPr>
              <w:t>。</w:t>
            </w:r>
          </w:p>
        </w:tc>
      </w:tr>
      <w:tr w14:paraId="76CB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shd w:val="clear" w:color="auto" w:fill="auto"/>
            <w:noWrap w:val="0"/>
            <w:vAlign w:val="center"/>
          </w:tcPr>
          <w:p w14:paraId="7837D90E">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1272" w:type="dxa"/>
            <w:shd w:val="clear" w:color="auto" w:fill="auto"/>
            <w:noWrap w:val="0"/>
            <w:vAlign w:val="center"/>
          </w:tcPr>
          <w:p w14:paraId="760E60C4">
            <w:pPr>
              <w:tabs>
                <w:tab w:val="left" w:pos="1080"/>
              </w:tabs>
              <w:spacing w:line="2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24.1</w:t>
            </w:r>
          </w:p>
        </w:tc>
        <w:tc>
          <w:tcPr>
            <w:tcW w:w="7205" w:type="dxa"/>
            <w:shd w:val="clear" w:color="auto" w:fill="auto"/>
            <w:noWrap w:val="0"/>
            <w:vAlign w:val="center"/>
          </w:tcPr>
          <w:p w14:paraId="1DEEB9CF">
            <w:pPr>
              <w:tabs>
                <w:tab w:val="left" w:pos="1080"/>
              </w:tabs>
              <w:spacing w:line="440" w:lineRule="exact"/>
              <w:ind w:firstLine="420" w:firstLineChars="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pacing w:val="8"/>
                <w:sz w:val="21"/>
                <w:szCs w:val="21"/>
                <w:highlight w:val="none"/>
              </w:rPr>
              <w:t>争议的最终解决方式</w:t>
            </w:r>
            <w:r>
              <w:rPr>
                <w:rFonts w:hint="eastAsia" w:ascii="宋体" w:hAnsi="宋体" w:eastAsia="宋体" w:cs="宋体"/>
                <w:color w:val="auto"/>
                <w:sz w:val="21"/>
                <w:szCs w:val="21"/>
                <w:highlight w:val="none"/>
              </w:rPr>
              <w:t>：向工程所在地人民法院起诉。</w:t>
            </w:r>
          </w:p>
        </w:tc>
      </w:tr>
    </w:tbl>
    <w:p w14:paraId="65B7281E">
      <w:pPr>
        <w:tabs>
          <w:tab w:val="left" w:pos="1080"/>
        </w:tabs>
        <w:spacing w:line="100" w:lineRule="exact"/>
        <w:ind w:firstLine="360"/>
        <w:jc w:val="center"/>
        <w:rPr>
          <w:rFonts w:hint="eastAsia" w:ascii="宋体" w:hAnsi="宋体" w:eastAsia="宋体" w:cs="宋体"/>
          <w:color w:val="auto"/>
          <w:sz w:val="21"/>
          <w:szCs w:val="21"/>
          <w:highlight w:val="none"/>
        </w:rPr>
      </w:pPr>
    </w:p>
    <w:p w14:paraId="318F6B8B">
      <w:pPr>
        <w:tabs>
          <w:tab w:val="left" w:pos="1080"/>
        </w:tabs>
        <w:spacing w:line="280" w:lineRule="exact"/>
        <w:ind w:firstLine="420"/>
        <w:rPr>
          <w:rFonts w:hint="eastAsia" w:ascii="宋体" w:hAnsi="宋体" w:eastAsia="宋体" w:cs="宋体"/>
          <w:color w:val="auto"/>
          <w:szCs w:val="21"/>
          <w:highlight w:val="none"/>
        </w:rPr>
      </w:pPr>
    </w:p>
    <w:p w14:paraId="6743666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项目专用合同条款</w:t>
      </w:r>
    </w:p>
    <w:p w14:paraId="6326240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14:paraId="6A7B557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其他义务</w:t>
      </w:r>
    </w:p>
    <w:p w14:paraId="3E85385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4154244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（3）（增加）承包人还应执行广西壮族自治区人力资源和社会保障厅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广西壮族白治区住房和城乡建设厅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广西壮族白治区交通运输了广西壮族自治区水利厅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中国银行保险监督管理委员会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广西监管局关于印发广西壮族自治区工程建设领域农民工工资保证金规定实施办法的通知(桂人社规〔2021〕16号)要求。各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必须对农民工工资保障金的问题作出以下承诺，文件格式“农民工工资保证金承诺书”。</w:t>
      </w:r>
    </w:p>
    <w:p w14:paraId="2BF5EBA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（4）（增加）承包人应履行的其他义务：</w:t>
      </w:r>
    </w:p>
    <w:p w14:paraId="469E669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a.与本工程项目相关的审计和稽查、检查、视察等活动，承包人应高度重视并有义务委派专人积极予以配合。</w:t>
      </w:r>
    </w:p>
    <w:p w14:paraId="4C53FAE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b.发包人有权监督检查承包人的供货合同。</w:t>
      </w:r>
    </w:p>
    <w:p w14:paraId="3F67780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c.对项目使用的原有道路的维护和管理，以确保正常通行。</w:t>
      </w:r>
    </w:p>
    <w:p w14:paraId="7D58BE1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d.维护社会稳定，避免发生因承包人原因引起施工队伍或施工引起周边群众等群体性上访事件</w:t>
      </w:r>
    </w:p>
    <w:p w14:paraId="24C6D4C0">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e.承包人应自觉接受交通主管部门、质量监督单位、公路管理机构的监督，对指出的问题进行认真的整改，及时报告处理结果。</w:t>
      </w:r>
    </w:p>
    <w:p w14:paraId="47F7254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7E84EEE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4.1.11(增加) 承包人响应“美丽广西·清洁乡村”行动</w:t>
      </w:r>
    </w:p>
    <w:p w14:paraId="3156F21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483D787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7A78F4F5">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14:paraId="41B7243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5722105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4.9工程价款应专款专用</w:t>
      </w:r>
    </w:p>
    <w:p w14:paraId="37BECE0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在原条款末增加：项目法人向承包人支付的预付款、工程进度款等为本工程的专款专用资金，承包人违反下述规定的，项目法人将中止其任何款项的支付。</w:t>
      </w:r>
    </w:p>
    <w:p w14:paraId="42D64E1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（1）凡不在项目法人指定银行开户的承包人，项目法人将不对其支付任何款项。</w:t>
      </w:r>
    </w:p>
    <w:p w14:paraId="1F42065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8EE002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437A073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5D8039CD">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资保证金对应的工程项目完工，施工总承包单位作出书面承诺该工程项目不存在未解决的拖欠农民工工资问题，并在施工现场维权信息告示牌及属地人力资源社会保障行政部门门户网站公示满30日，属地人力资源社会保障行政部门在8个工作日内出具《保证金账户解除通知书》,按规定解除监管工资保证金专用账户或返还银行保函正本。</w:t>
      </w:r>
    </w:p>
    <w:p w14:paraId="17D3BC6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地人力资源社会保障行政部门在公示过程中发现工资保证金对应工程项目存在未解决的拖欠农民工工资问题，应在发现之日起3个工作日内书面告知施工总承包单位，施工总承包单位依法履行清偿(先行清偿)责任后，按前款规定解除监管工资保证金专用账户或返还银行保函正本。</w:t>
      </w:r>
    </w:p>
    <w:p w14:paraId="0B93976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14:paraId="3175625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4.11.1 不利物质条件的范围：  / </w:t>
      </w:r>
    </w:p>
    <w:p w14:paraId="15F381C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14:paraId="609BC04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（增加）7.3.3为保证道路交通安全及运输畅通，承包人应采取以下措施：</w:t>
      </w:r>
    </w:p>
    <w:p w14:paraId="5F9BF61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3B7446F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7.3.4 承包人应加强文明施工，保障道路通畅的管理</w:t>
      </w:r>
    </w:p>
    <w:p w14:paraId="76C29A9B">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（1）承包人在施工期内应按国家、交通主管部门与公路管理机构有关文明施工，保障畅通的规定组织施工，对出现的交通堵塞无条件地采取措施进行疏通。</w:t>
      </w:r>
    </w:p>
    <w:p w14:paraId="3EDE0CB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6A64D8D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14:paraId="41286F8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施工安全防护设施和用具（含交通标志牌、安全危险告知牌、安全隐患告知牌等）并安排专人进行设置管理等安全管理工作，所发生的费用由承包人负责，并由项目法人在承包人合同价中计量扣除。</w:t>
      </w:r>
    </w:p>
    <w:p w14:paraId="5E54004B">
      <w:pPr>
        <w:tabs>
          <w:tab w:val="left" w:pos="1080"/>
        </w:tabs>
        <w:spacing w:line="30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9.6运营中的公路道路施工安全（增加）</w:t>
      </w:r>
    </w:p>
    <w:p w14:paraId="11359CF2">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9.6.1承包人进场施工前需到路政部门和安监部门办理上路施工许可证和安全监督等手续，签订路上施工安全协议书，并接受监督。</w:t>
      </w:r>
    </w:p>
    <w:p w14:paraId="399FC25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报价时要充分考虑上述设施所需费用，以及施工、生活用水用电的费用，所需费用由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考虑在有关报价中，业主不单独进行计量支付。施工标志牌的制作应符合国家有关标准的规定，标志牌版面的反光膜应不低于国标GB5768-1999《道路交通标志和标线》的三级标准。</w:t>
      </w:r>
    </w:p>
    <w:p w14:paraId="5560B2DC">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41C299C4">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9.6.6破除的公路废弃材料应集中废弃到弃土场。</w:t>
      </w:r>
    </w:p>
    <w:p w14:paraId="04707733">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9.6.7大修工程施工时，应设置相应防护措施确保公路行人及车流的安全畅通。安全生产发生的一切费用由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考虑在有关报价中，业主不单独进行计量支付。由于未采用防护措施或防护措施不力而造成公路</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rPr>
        <w:t>行人、车流受影响的，由承包人承担其责任。</w:t>
      </w:r>
    </w:p>
    <w:p w14:paraId="4B46E3B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9.6.8承包人不得在公路路面上拌和公路材料。</w:t>
      </w:r>
    </w:p>
    <w:p w14:paraId="4260C8C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9.6.9承包人须将拟施工点报发包人审批后，方可进行施工。</w:t>
      </w:r>
    </w:p>
    <w:p w14:paraId="78EE120D">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14:paraId="5A9610B6">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527505E8">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14:paraId="5462F365">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异常恶劣的气候条件的范围：对本项目而言，指发生烈度7度（含7度）以上地震、龙卷风、施工场地受淹超过项目法人提供的设计图纸指明的设计洪水水位引起的延误的情况。</w:t>
      </w:r>
    </w:p>
    <w:p w14:paraId="7EC77DC7">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增加：异常恶劣的气候条件，政府及有关部门预先有预报的，由于承包人没有应急措施或没有采取应急措施的，造成的损失和工期延误，由承包人负责。</w:t>
      </w:r>
    </w:p>
    <w:p w14:paraId="3C87B543">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（增加）11.8 其它进度要求</w:t>
      </w:r>
    </w:p>
    <w:p w14:paraId="16FDEA9F">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（1）承包人应加强工程进度计划管理，努力实现均衡组织施工的目标。</w:t>
      </w:r>
    </w:p>
    <w:p w14:paraId="057C4D09">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A17248E">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路面碎石材料的采备应与路基施工进度同步，以保证路面施工进度。</w:t>
      </w:r>
    </w:p>
    <w:p w14:paraId="4E07F711">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  桥梁、主要涵洞、高大支挡结构、旧路改建（破坏旧路路面）的路面等关键工程及分项应有独立详细的施工组织设计，并采取措施确保落实。</w:t>
      </w:r>
    </w:p>
    <w:p w14:paraId="5409866A">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14:paraId="53E22060">
      <w:pPr>
        <w:spacing w:line="300" w:lineRule="auto"/>
        <w:ind w:firstLine="277" w:firstLineChars="1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1承包人暂停施工的责任</w:t>
      </w:r>
    </w:p>
    <w:p w14:paraId="70B858A0">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公路工程专用合同条款12.1.(6）项约定:</w:t>
      </w:r>
    </w:p>
    <w:p w14:paraId="160F3F8E">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(6）由承包人承担的其他暂停施工：</w:t>
      </w:r>
      <w:r>
        <w:rPr>
          <w:rFonts w:hint="eastAsia" w:ascii="宋体" w:hAnsi="宋体" w:eastAsia="宋体" w:cs="宋体"/>
          <w:color w:val="auto"/>
          <w:sz w:val="21"/>
          <w:szCs w:val="21"/>
          <w:highlight w:val="none"/>
          <w:u w:val="single"/>
        </w:rPr>
        <w:t xml:space="preserve">   ／  </w:t>
      </w:r>
    </w:p>
    <w:p w14:paraId="2916CB7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13.3承包人的质量检查</w:t>
      </w:r>
    </w:p>
    <w:p w14:paraId="792272B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增加内容：（1）落实质量责任制和质量保证体系</w:t>
      </w:r>
    </w:p>
    <w:p w14:paraId="6CE8276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分项工程施工现场应实行质量责任牌管理，写明作业内容、项目质量管理责任人（施工单位、建设管理机构）和质量管理举报电话； </w:t>
      </w:r>
    </w:p>
    <w:p w14:paraId="608616B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（2）认真执行质量检查制度：</w:t>
      </w:r>
    </w:p>
    <w:p w14:paraId="6FDC01C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施工作业管理的专业工程师在测量、试验工程师配合下完成施工自检并作施工记录（工艺及原材料使用等）；</w:t>
      </w:r>
    </w:p>
    <w:p w14:paraId="0F29EFE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质检工程师在测量、试验工程师配合下加强中间质量检测，严格控制工序质量，及时完成工序、分项完工检验并提交质量检验记录，收集工序、分项资料与检验申请经项目总工签认后报送发包人。</w:t>
      </w:r>
    </w:p>
    <w:p w14:paraId="544350B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试验、测量工程师根据施工质检需要完成试验与测量作业并及时交检验结果报告专业工程师、质检工程师。</w:t>
      </w:r>
    </w:p>
    <w:p w14:paraId="0386573F">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376155A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(3)质量管理记录的原始记录包括作业记录、测量记录、试验记录、检验记录及验收记录，地基、基础、填挖交界碾压，墙台背回填等隐蔽工程应摄象或照相作为现场记录保存。</w:t>
      </w:r>
    </w:p>
    <w:p w14:paraId="7E8F38B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承包人应加强文明施工，保障道路通畅的管理</w:t>
      </w:r>
    </w:p>
    <w:p w14:paraId="44ECABA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  承包人在施工期内应按国家、交通主管部门与公路管理机构文明施工，保障畅通的有关规定组织施工，对出现的交通堵塞无条件地采取措施进行疏通。</w:t>
      </w:r>
    </w:p>
    <w:p w14:paraId="740E39C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 旧路改建工程项目</w:t>
      </w:r>
    </w:p>
    <w:p w14:paraId="2E72C1E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(i)破坏旧路必须作出交通维持与恢复路面通行条件方案并必须取得业主的批准，未经批准进行旧路开挖与填筑的，业主有权责令停工，并由承包人恢复原良好的通车条件，并需承担一切费用。</w:t>
      </w:r>
    </w:p>
    <w:p w14:paraId="684D3A6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(ii)不得在道路上堆放材料或占道施工影响交通。</w:t>
      </w:r>
    </w:p>
    <w:p w14:paraId="06B7304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路基、路面施工应避免出现晴天扬尘，雨天打滑影响安全与交通和影响群众生活、生产的现象。</w:t>
      </w:r>
    </w:p>
    <w:p w14:paraId="6C87BCF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维持交通的路基施工应保证表面平整，保证通畅。</w:t>
      </w:r>
    </w:p>
    <w:p w14:paraId="1CD1A96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(5) 承包人应自觉接受交通主管部门、质量监督单位、公路管理机构的监督，对指出的问题进行认真的整改，及时报告处理结果。</w:t>
      </w:r>
    </w:p>
    <w:p w14:paraId="5221867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在整个施工过程中，业主对承包人履行责任有权进行监督，并向承包人提出整改要求。承包人应认真履行责任，执行业主的指令，否则将按第22.1款视为承包人违约。</w:t>
      </w:r>
    </w:p>
    <w:p w14:paraId="51A3D72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13.5工程隐蔽部位覆盖前的检查</w:t>
      </w:r>
    </w:p>
    <w:p w14:paraId="6D7CAC0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13.5.1项补充：</w:t>
      </w:r>
    </w:p>
    <w:p w14:paraId="2F3E9D6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隐蔽部位覆盖前应经发包人检查确认,分阶段(工序)进行拍摄或照相,并向发包人提供相关影像相片等书面资料作为计量支付的依据，否则不应给予计量.</w:t>
      </w:r>
    </w:p>
    <w:p w14:paraId="5A7C787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 变更</w:t>
      </w:r>
    </w:p>
    <w:p w14:paraId="5944F726">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15.1.1项补充： 设计变更除遵守交通运输部、交通运输厅的现行设计变更管理办法外，还应执行广西壮族自治区公路管理局现行《广西壮族自治区普通公路养护工程管理实施细则》、《广西公路管理局关于进一步加强和完善公路养护大中修工程设计变更管理的通知》、《天等县人民政府办公室关于印发天等县政府性投资基本建设项目管理办法的通知》天政办发〔2024】10号文件中有关变更的规定。</w:t>
      </w:r>
    </w:p>
    <w:p w14:paraId="36232B6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 变更的范围</w:t>
      </w:r>
    </w:p>
    <w:p w14:paraId="4EA5F63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关于变更的范围的约定:增加合同外项目、设计方案有变动或图纸内有但清单漏项的，需报设计变更审批程序。合同清单的工程量增加，且增加费用不超过批复概算总投资10%的，由参建各方现场确定，施工单位拟通过报告单等方式，请示设计、监理单位核定，主管部门审批;如超过概算总投资10%的，需申请设计变更并报原审批部门(天等县交通运输局)审批:同时所有变更程序以崇左市天等县人民政府办公室《关于印发天等县政府性投资基本建设项目管理办法的通知》天政办发〔2024】10号文件执行。</w:t>
      </w:r>
    </w:p>
    <w:p w14:paraId="7286B37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 变更程序</w:t>
      </w:r>
    </w:p>
    <w:p w14:paraId="0C2ED05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15.3.1 政府及国有投资项目:</w:t>
      </w:r>
    </w:p>
    <w:p w14:paraId="4079DBC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设计变更和工程签证，按各市政府或相关部门的规定办理。属不可抗力(自然灾害、突发事件等)造成变更的，按特事特办原则予以办理。(2)当合同规定的合同价款调整情况发生后，承包人未在规定时间内通知发包人，或者未在规定时间内提出调整报告，发包人可以根据有关资料，决定是否调整和调整的金额，并书面通知承包人。</w:t>
      </w:r>
    </w:p>
    <w:p w14:paraId="4508F66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15.3.2 非国有投资项目:</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w:t>
      </w:r>
    </w:p>
    <w:p w14:paraId="05A6FEF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 变更估价</w:t>
      </w:r>
    </w:p>
    <w:p w14:paraId="1326BBE1">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15.4.1 变更估价原则关于变更估价的约定:因分部分项工程量清单漏项、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使用或类似清单项目的价格计算方法:有定额的套定额(土石方工程除外)计算，其中材料价格按施工期间的《崇左市建设工程造价信息》相应价格信息进行计算:《崇左市建设工程造价信息》没有相应价格信息的按发包人审定的市场价计算，并乘以下浮后系数(中标价/工程招标控制价):无定额可套的，双方根据市场价格协商确定综合价格，并乘以下浮后系数(中标价/工程招标控制价)计算。新增项目的综合单价必须经发包人审计部门审定。</w:t>
      </w:r>
    </w:p>
    <w:p w14:paraId="08F9506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 承包人的合理化建议</w:t>
      </w:r>
    </w:p>
    <w:p w14:paraId="4B3B6428">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监理人审查承包人合理化建议的期限: 监理人应在收到承包人提交的合理化建议后7天内审查完毕并报送发包人。</w:t>
      </w:r>
    </w:p>
    <w:p w14:paraId="33ABBFF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发包人审批承包人合理化建议的期限: 发包人应在收到监理人报送的合理化建议后7天内审批完毕。</w:t>
      </w:r>
    </w:p>
    <w:p w14:paraId="529401B4">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承包人提出的合理化建议降低了合同价格或者提高了工程经济效益的奖励的方法和金额为:在保证工程质量和进度的前提下，发包人鼓励承包人提出合理合法建议，但本工程不设实现合理化建议奖金。</w:t>
      </w:r>
    </w:p>
    <w:p w14:paraId="762A8C70">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 暂估价</w:t>
      </w:r>
    </w:p>
    <w:p w14:paraId="15614365">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暂估价材料和工程设备的明细详见已标价工程量清单《材料(工程设备)暂估价格及调整表和《专业工程暂估价表》。</w:t>
      </w:r>
    </w:p>
    <w:p w14:paraId="39124E1D">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15.6.1 依法必须招标的暂估价项目</w:t>
      </w:r>
    </w:p>
    <w:p w14:paraId="4030C92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对于依法必须招标的暂估价项目的确认和批准采取第1种方式确定。</w:t>
      </w:r>
    </w:p>
    <w:p w14:paraId="0C1549E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15.6.2 不属于依法必须招标的暂估价项目</w:t>
      </w:r>
    </w:p>
    <w:p w14:paraId="5FDD7E0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对于不属于依法必须招标的暂估价项目的确认和批准采取第3种方式确定。</w:t>
      </w:r>
    </w:p>
    <w:p w14:paraId="213C5BF7">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第3种方式:承包人直接实施的暂估价项目</w:t>
      </w:r>
    </w:p>
    <w:p w14:paraId="02F4EEDA">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承包人直接实施的暂估价项目的约定:/。</w:t>
      </w:r>
    </w:p>
    <w:p w14:paraId="664CD5C7">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15.7 暂列金额</w:t>
      </w:r>
    </w:p>
    <w:p w14:paraId="7256C06C">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 价格调整</w:t>
      </w:r>
    </w:p>
    <w:p w14:paraId="14138B29">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(1)单价合同。</w:t>
      </w:r>
    </w:p>
    <w:p w14:paraId="25E675C3">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本合同价款采用固定综合单价方式确定。</w:t>
      </w:r>
    </w:p>
    <w:p w14:paraId="610658EE">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综合单价包含的风险范围:除工程变更、政策性调整、《承包人提供主要材料和设备一览表》约定的材料、设备价格变动风险以外因素。</w:t>
      </w:r>
    </w:p>
    <w:p w14:paraId="6FC6F172">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本合同除政策性调整外，合同单价不作调整。</w:t>
      </w:r>
    </w:p>
    <w:p w14:paraId="24432299">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4992FE5D">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自双方签订合同后，发包人在承包人开具</w:t>
      </w:r>
      <w:r>
        <w:rPr>
          <w:rFonts w:hint="eastAsia" w:ascii="宋体" w:hAnsi="宋体" w:eastAsia="宋体" w:cs="宋体"/>
          <w:color w:val="auto"/>
          <w:sz w:val="21"/>
          <w:szCs w:val="21"/>
          <w:highlight w:val="none"/>
          <w:lang w:eastAsia="zh-CN"/>
        </w:rPr>
        <w:t>等额</w:t>
      </w:r>
      <w:r>
        <w:rPr>
          <w:rFonts w:hint="eastAsia" w:ascii="宋体" w:hAnsi="宋体" w:eastAsia="宋体" w:cs="宋体"/>
          <w:color w:val="auto"/>
          <w:sz w:val="21"/>
          <w:szCs w:val="21"/>
          <w:highlight w:val="none"/>
        </w:rPr>
        <w:t>发票后支付合同价款的30%作为预付款，开工预付款的扣回：开工预付款在进度付款证书的累计金额未达到签约合同价的30%之前不予扣回，在达到签约合同价30%之后，开始按工程进度以固定比例（即在完成30%后每超1%，扣回开工预付款总额的2%）分期从进度付款证书中扣回，全部金额在进度付款证书的累计金额达到签约合同价的80%时扣完，如无期中计量的，则在结算时予以一次性扣回全部开工预付款。</w:t>
      </w:r>
    </w:p>
    <w:p w14:paraId="755786E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3E8A80FF">
      <w:pPr>
        <w:spacing w:line="300" w:lineRule="auto"/>
        <w:ind w:firstLine="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进度付款和付款时间：在项目竣工结算前，合同内工程进度款按经审核认定的已完成工程量的80%计量支付;合同外工程进度款按经审核认定的已完成工程量的70%计量支付；工程完工验收合格，并经相关机构结算审定后支付工程价款结算总额的97%，按审计部门审定的结算造价金额预留3%作为工程质保金后一次性结清工程款（扣除预付款项和进度款项）。</w:t>
      </w:r>
    </w:p>
    <w:p w14:paraId="1A7E281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竣工文件</w:t>
      </w:r>
    </w:p>
    <w:p w14:paraId="1C60F41B">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工程竣工文件的立卷归档按交通部《公路工程竣工文件材料立卷归档管理办法》（交办发[2010]382号）和广西壮族自治区公路管理局《广西公路网建设工程档案验收办法》执行。</w:t>
      </w:r>
    </w:p>
    <w:p w14:paraId="3920EE6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14:paraId="6E52C03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建筑工程一切险的投保内容：为本合同工程的永久工程、临时工程和设备及已运至施工工地用于永久工程的材料和设备所投的保险。 </w:t>
      </w:r>
    </w:p>
    <w:p w14:paraId="04316A6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保险期限：开工日起直至本合同工程签发缺陷责任期终止证书止（即合同工期＋缺陷责任期）。 </w:t>
      </w:r>
    </w:p>
    <w:p w14:paraId="71E7EC3D">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承包人应以发包人和承包人的共同名义投保建筑工程一切险。</w:t>
      </w:r>
    </w:p>
    <w:p w14:paraId="6A643DD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人员工伤事故的保险</w:t>
      </w:r>
    </w:p>
    <w:p w14:paraId="6EC4FA56">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 承包人员工伤事故的保险</w:t>
      </w:r>
    </w:p>
    <w:p w14:paraId="01D79FE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增加内容：</w:t>
      </w:r>
    </w:p>
    <w:p w14:paraId="5C00AC1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办理保险的一切费用均由承包人承担，并包括在工程量清单的单价及总额价中，发包人不单独支付。</w:t>
      </w:r>
    </w:p>
    <w:p w14:paraId="01FD6209">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人身意外伤害险</w:t>
      </w:r>
    </w:p>
    <w:p w14:paraId="4F74B972">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F34A84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其中：人身意外伤害险每位被保险人的最低保险金额为</w:t>
      </w:r>
      <w:r>
        <w:rPr>
          <w:rFonts w:hint="eastAsia" w:ascii="宋体" w:hAnsi="宋体" w:eastAsia="宋体" w:cs="宋体"/>
          <w:b/>
          <w:color w:val="auto"/>
          <w:sz w:val="21"/>
          <w:szCs w:val="21"/>
          <w:highlight w:val="none"/>
        </w:rPr>
        <w:t>50万元</w:t>
      </w:r>
      <w:r>
        <w:rPr>
          <w:rFonts w:hint="eastAsia" w:ascii="宋体" w:hAnsi="宋体" w:eastAsia="宋体" w:cs="宋体"/>
          <w:color w:val="auto"/>
          <w:sz w:val="21"/>
          <w:szCs w:val="21"/>
          <w:highlight w:val="none"/>
        </w:rPr>
        <w:t>人民币，附加意外伤害险医疗险的保险金额为</w:t>
      </w:r>
      <w:r>
        <w:rPr>
          <w:rFonts w:hint="eastAsia" w:ascii="宋体" w:hAnsi="宋体" w:eastAsia="宋体" w:cs="宋体"/>
          <w:b/>
          <w:color w:val="auto"/>
          <w:sz w:val="21"/>
          <w:szCs w:val="21"/>
          <w:highlight w:val="none"/>
        </w:rPr>
        <w:t>5万元</w:t>
      </w:r>
      <w:r>
        <w:rPr>
          <w:rFonts w:hint="eastAsia" w:ascii="宋体" w:hAnsi="宋体" w:eastAsia="宋体" w:cs="宋体"/>
          <w:color w:val="auto"/>
          <w:sz w:val="21"/>
          <w:szCs w:val="21"/>
          <w:highlight w:val="none"/>
        </w:rPr>
        <w:t>人民币。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B3807F4">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施工合同签订后工程开工前</w:t>
      </w:r>
      <w:r>
        <w:rPr>
          <w:rFonts w:hint="eastAsia" w:ascii="宋体" w:hAnsi="宋体" w:eastAsia="宋体" w:cs="宋体"/>
          <w:b/>
          <w:color w:val="auto"/>
          <w:sz w:val="21"/>
          <w:szCs w:val="21"/>
          <w:highlight w:val="none"/>
        </w:rPr>
        <w:t>15</w:t>
      </w:r>
      <w:r>
        <w:rPr>
          <w:rFonts w:hint="eastAsia" w:ascii="宋体" w:hAnsi="宋体" w:eastAsia="宋体" w:cs="宋体"/>
          <w:color w:val="auto"/>
          <w:sz w:val="21"/>
          <w:szCs w:val="21"/>
          <w:highlight w:val="none"/>
        </w:rPr>
        <w:t>日，承包人必须按有关规定与保险公司签订人身意外伤害险和附加意外伤害医疗险以及其他需要投保的保险的保险合同。</w:t>
      </w:r>
    </w:p>
    <w:p w14:paraId="307F25F7">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14:paraId="5D6DAD75">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修改20.4.2款为：第三者责任险由承包人以承包人与项目法人的名义联名投保，保险费由承包人承担并支付，</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应在所报的单价或总额价中对该保险费予以考虑，发包人不单独进行计量与支付。</w:t>
      </w:r>
    </w:p>
    <w:p w14:paraId="0EE9D321">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14:paraId="108E5E11">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公路工程专用合同条款21. 1款</w:t>
      </w:r>
    </w:p>
    <w:p w14:paraId="71F4E5C7">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(6）项目专用合同条款约定的其他情形：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rPr>
        <w:t xml:space="preserve"> </w:t>
      </w:r>
    </w:p>
    <w:p w14:paraId="44D5987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14:paraId="59C2B69C">
      <w:pPr>
        <w:spacing w:line="300" w:lineRule="auto"/>
        <w:ind w:firstLine="278" w:firstLineChars="13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22.1.1承包人违约的情形</w:t>
      </w:r>
    </w:p>
    <w:p w14:paraId="1B718672">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(1)承包人违反第1.8款或第4.3款的约定，私自将合同的全部或部分权利转让给其他人，或私自将合同的全部或部分义务转移给其他人；</w:t>
      </w:r>
    </w:p>
    <w:p w14:paraId="7D6C3E0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(2)承包人违反第5.3款或第6.4款的约定，未经发包人批准，私自将已按合同约定进入施工场地的施工设备、临时设施、材料或工程设备撤离施工场地；</w:t>
      </w:r>
    </w:p>
    <w:p w14:paraId="3B807D3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(3)承包人违反第5.4款的约定使用了不合格材料或工程设备，工程质量达不到标准要求，又拒绝清理不合格工程；</w:t>
      </w:r>
    </w:p>
    <w:p w14:paraId="3A90ABF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(4)承包人未能按合同进度计划及时完成合同约定的工作，己造成或预期造成工期延误；</w:t>
      </w:r>
    </w:p>
    <w:p w14:paraId="4285F77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(5)承包人在缺陷责任期内，未能对工程接受证书所列的缺陷清单的内容或缺陷责任期内发生的缺陷进行修复，而又拒绝按发包人指示再进行修补；</w:t>
      </w:r>
    </w:p>
    <w:p w14:paraId="2D5463C1">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(6）承包人无法继续履行或明确表示不履行或实质上己停止履行合同；</w:t>
      </w:r>
    </w:p>
    <w:p w14:paraId="4C974313">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(7)承包人未能按期开工；</w:t>
      </w:r>
    </w:p>
    <w:p w14:paraId="5C18C366">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(8)承包人违反第4.6款或第6.3款的规定，未按承诺或未按发包人的要求及时配备称职的主要管理人员、技术骨干或关键施工设备；</w:t>
      </w:r>
    </w:p>
    <w:p w14:paraId="2F974E5A">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(9)经发包人检查，发现承包人有安全问题或有违反安全管理规章制度的情况；</w:t>
      </w:r>
    </w:p>
    <w:p w14:paraId="743A305C">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(10）承包人不按合同约定履行义务的其他情况。</w:t>
      </w:r>
    </w:p>
    <w:p w14:paraId="5F6345A1">
      <w:pPr>
        <w:spacing w:line="300" w:lineRule="auto"/>
        <w:ind w:firstLine="278" w:firstLineChars="13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22.1.2  对承包人违约的处理</w:t>
      </w:r>
    </w:p>
    <w:p w14:paraId="5071F30F">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（1）承包人发生第22.1.1⑹目约定的违约情形时，发包人可通知承包人立即解除合同，并按有关法律处理。</w:t>
      </w:r>
    </w:p>
    <w:p w14:paraId="41D4D36E">
      <w:pPr>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（2）承包人发生第22.1.1⑹目约定以外的违约情形时，发包人可向承包人发出整改通知，要求其在指定的期限内改正。承包人应承担其违约所引起的费用增加和（或）工期延误。</w:t>
      </w:r>
    </w:p>
    <w:p w14:paraId="355EA4F1">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（3）经检查证明承包人已采取了有效措施纠正违约行为，具备复工条件的可由发包人签发复工通知进行复工。</w:t>
      </w:r>
    </w:p>
    <w:p w14:paraId="1EF43266">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5C7D0B0D">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增加</w:t>
      </w:r>
    </w:p>
    <w:p w14:paraId="5F803209">
      <w:pPr>
        <w:tabs>
          <w:tab w:val="left" w:pos="1080"/>
        </w:tabs>
        <w:spacing w:line="300" w:lineRule="auto"/>
        <w:ind w:firstLine="56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（5）承包人发生第22.1.1项（5）目情形，按第19.2.4款规定处理；</w:t>
      </w:r>
    </w:p>
    <w:p w14:paraId="1A70911D">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（6）有22.1.1.（8）款行为或以下行为的，视为承包人违约，可对承包人处以以下的违约金：</w:t>
      </w:r>
    </w:p>
    <w:p w14:paraId="0A00955C">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3C6F6DC5">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b．项目经理或项目技术负责人未经发包人同意擅自离开工地，每天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以违约金500元／人；若虽经批准离开工地但每月在工地天数不足22天（特殊情况经发包人批准报发包人同意例外）的，每不足一天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以违约金500元／人。其它主要技术骨干人员每月在工地天数不足22天（特殊情况经发包人批准同意例外）的,每不足一天</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以违约金300元／人；</w:t>
      </w:r>
    </w:p>
    <w:p w14:paraId="6F36AB4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C．主要设备没有按进度和合同规定承诺进场的处500元/日台。</w:t>
      </w:r>
    </w:p>
    <w:p w14:paraId="63419CF7">
      <w:pPr>
        <w:tabs>
          <w:tab w:val="left" w:pos="1080"/>
        </w:tabs>
        <w:spacing w:line="300" w:lineRule="auto"/>
        <w:ind w:firstLine="56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（7）承包人存在以下情形的，可对承包人处以以下违约金：</w:t>
      </w:r>
    </w:p>
    <w:p w14:paraId="164D2078">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a.发生质量事故，未按有关规定和时间向有关部门报告的,处2000元/次；</w:t>
      </w:r>
    </w:p>
    <w:p w14:paraId="4C719A18">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b.出现二、三级一般质量事故，且承包人负有直接责任，或不能证明其履行其职责的,可处5000元/次；</w:t>
      </w:r>
    </w:p>
    <w:p w14:paraId="6FBCD61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c.发生一级一般质量事故或重大质量事故，且承包人负有直接责任，或不能证明其履行其职责的,可处10000元/次；</w:t>
      </w:r>
    </w:p>
    <w:p w14:paraId="7CBCAE8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d.因质量问题被地市级及以上交通主管部门、质量监督单位、公路管理机构通报（批评）的，可对承包人处以20000元违约金/次，红牌警告10000元/次，黄牌警告5000元/次。</w:t>
      </w:r>
    </w:p>
    <w:p w14:paraId="3A04974F">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e．出现一般安全生事故负有责任的或发生重大安全事故不按规定报告的,可处1000元/处·次。</w:t>
      </w:r>
    </w:p>
    <w:p w14:paraId="6C79FFAD">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f.出现重大安全生产事故负有责任的，可处10000元/处·次。</w:t>
      </w:r>
    </w:p>
    <w:p w14:paraId="37DA305F">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g．由于施工原因造成污染、破坏被群众向政府、主管单位投诉或被环保、水利部门责令整改的，处1000元/次。</w:t>
      </w:r>
    </w:p>
    <w:p w14:paraId="65DDAD9C">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29748E94">
      <w:pPr>
        <w:tabs>
          <w:tab w:val="left" w:pos="1080"/>
        </w:tabs>
        <w:spacing w:line="30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j．劳务人员未按规定签订聘用合同并向项目法人报备的,处500元/人次。</w:t>
      </w:r>
    </w:p>
    <w:p w14:paraId="6635ED47">
      <w:pPr>
        <w:pStyle w:val="42"/>
        <w:shd w:val="clear" w:color="auto" w:fill="auto"/>
        <w:spacing w:after="251" w:line="300" w:lineRule="auto"/>
        <w:rPr>
          <w:rFonts w:hint="eastAsia" w:ascii="宋体" w:hAnsi="宋体" w:eastAsia="宋体" w:cs="宋体"/>
          <w:b w:val="0"/>
          <w:color w:val="auto"/>
          <w:spacing w:val="0"/>
          <w:sz w:val="21"/>
          <w:szCs w:val="21"/>
          <w:highlight w:val="none"/>
        </w:rPr>
      </w:pPr>
      <w:r>
        <w:rPr>
          <w:rFonts w:hint="eastAsia" w:ascii="宋体" w:hAnsi="宋体" w:eastAsia="宋体" w:cs="宋体"/>
          <w:b w:val="0"/>
          <w:color w:val="auto"/>
          <w:spacing w:val="0"/>
          <w:sz w:val="21"/>
          <w:szCs w:val="21"/>
          <w:highlight w:val="none"/>
        </w:rPr>
        <w:t xml:space="preserve">22.2  </w:t>
      </w:r>
      <w:r>
        <w:rPr>
          <w:rStyle w:val="41"/>
          <w:rFonts w:hint="eastAsia" w:ascii="宋体" w:hAnsi="宋体" w:eastAsia="宋体" w:cs="宋体"/>
          <w:b/>
          <w:bCs w:val="0"/>
          <w:color w:val="auto"/>
          <w:sz w:val="21"/>
          <w:szCs w:val="21"/>
          <w:highlight w:val="none"/>
        </w:rPr>
        <w:t>发包人违约</w:t>
      </w:r>
    </w:p>
    <w:p w14:paraId="411E63D8">
      <w:pPr>
        <w:pStyle w:val="36"/>
        <w:shd w:val="clear" w:color="auto" w:fill="auto"/>
        <w:tabs>
          <w:tab w:val="left" w:leader="underscore" w:pos="6502"/>
          <w:tab w:val="left" w:leader="underscore" w:pos="7348"/>
          <w:tab w:val="left" w:leader="underscore" w:pos="8182"/>
        </w:tabs>
        <w:spacing w:before="0" w:after="1283" w:line="398" w:lineRule="exact"/>
        <w:ind w:firstLine="420"/>
        <w:jc w:val="both"/>
        <w:rPr>
          <w:rFonts w:hint="eastAsia" w:ascii="宋体" w:hAnsi="宋体" w:eastAsia="宋体" w:cs="宋体"/>
          <w:color w:val="auto"/>
          <w:highlight w:val="none"/>
        </w:rPr>
      </w:pPr>
      <w:r>
        <w:rPr>
          <w:rStyle w:val="49"/>
          <w:rFonts w:hint="eastAsia" w:ascii="宋体" w:hAnsi="宋体" w:eastAsia="宋体" w:cs="宋体"/>
          <w:color w:val="auto"/>
          <w:sz w:val="21"/>
          <w:szCs w:val="21"/>
          <w:highlight w:val="none"/>
          <w:lang w:bidi="en-US"/>
        </w:rPr>
        <w:t>22.2.2</w:t>
      </w:r>
      <w:r>
        <w:rPr>
          <w:rStyle w:val="49"/>
          <w:rFonts w:hint="eastAsia" w:ascii="宋体" w:hAnsi="宋体" w:eastAsia="宋体" w:cs="宋体"/>
          <w:color w:val="auto"/>
          <w:sz w:val="21"/>
          <w:szCs w:val="21"/>
          <w:highlight w:val="none"/>
        </w:rPr>
        <w:t>发包人无正当理由不按时返还履约保证金、质量保证金或农民工资保证金的，发包人应向承包人支付的违约金如下：</w:t>
      </w:r>
      <w:r>
        <w:rPr>
          <w:rStyle w:val="49"/>
          <w:rFonts w:hint="eastAsia" w:ascii="宋体" w:hAnsi="宋体" w:eastAsia="宋体" w:cs="宋体"/>
          <w:color w:val="auto"/>
          <w:sz w:val="21"/>
          <w:szCs w:val="21"/>
          <w:highlight w:val="none"/>
          <w:u w:val="single"/>
        </w:rPr>
        <w:t xml:space="preserve">   /   </w:t>
      </w:r>
    </w:p>
    <w:p w14:paraId="2F39AE50">
      <w:pPr>
        <w:bidi w:val="0"/>
        <w:rPr>
          <w:rFonts w:hint="eastAsia" w:ascii="宋体" w:hAnsi="宋体" w:eastAsia="宋体" w:cs="宋体"/>
          <w:color w:val="auto"/>
          <w:highlight w:val="none"/>
        </w:rPr>
      </w:pPr>
    </w:p>
    <w:p w14:paraId="12ADA318">
      <w:pPr>
        <w:ind w:right="69" w:rightChars="33"/>
        <w:jc w:val="left"/>
        <w:rPr>
          <w:rFonts w:hint="eastAsia" w:ascii="宋体" w:hAnsi="宋体" w:eastAsia="宋体" w:cs="宋体"/>
          <w:color w:val="auto"/>
          <w:sz w:val="21"/>
          <w:szCs w:val="21"/>
          <w:highlight w:val="none"/>
        </w:rPr>
        <w:sectPr>
          <w:headerReference r:id="rId14" w:type="default"/>
          <w:footerReference r:id="rId15" w:type="default"/>
          <w:endnotePr>
            <w:numFmt w:val="decimal"/>
          </w:endnotePr>
          <w:pgSz w:w="11906" w:h="16838"/>
          <w:pgMar w:top="1134" w:right="1418" w:bottom="1134" w:left="1418" w:header="567" w:footer="680" w:gutter="0"/>
          <w:pgNumType w:fmt="decimal"/>
          <w:cols w:space="720" w:num="1"/>
          <w:docGrid w:type="lines" w:linePitch="312" w:charSpace="0"/>
        </w:sectPr>
      </w:pPr>
      <w:bookmarkStart w:id="139" w:name="_Toc394929422"/>
      <w:bookmarkStart w:id="140" w:name="_Toc508779715"/>
      <w:bookmarkStart w:id="141" w:name="_Toc511595199"/>
      <w:bookmarkStart w:id="142" w:name="_Toc25700"/>
      <w:r>
        <w:rPr>
          <w:rFonts w:hint="eastAsia" w:ascii="宋体" w:hAnsi="宋体" w:eastAsia="宋体" w:cs="宋体"/>
          <w:color w:val="auto"/>
          <w:sz w:val="21"/>
          <w:szCs w:val="21"/>
          <w:highlight w:val="none"/>
        </w:rPr>
        <w:br w:type="page"/>
      </w:r>
      <w:bookmarkEnd w:id="139"/>
      <w:bookmarkEnd w:id="140"/>
      <w:bookmarkEnd w:id="141"/>
      <w:bookmarkEnd w:id="142"/>
    </w:p>
    <w:bookmarkEnd w:id="93"/>
    <w:bookmarkEnd w:id="94"/>
    <w:p w14:paraId="090AF8EE">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eastAsia="zh-CN"/>
        </w:rPr>
      </w:pPr>
      <w:bookmarkStart w:id="143" w:name="_Toc13340"/>
      <w:bookmarkStart w:id="144" w:name="_Toc8625"/>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eastAsia="zh-CN"/>
        </w:rPr>
        <w:t>评分办法和标准</w:t>
      </w:r>
      <w:bookmarkEnd w:id="143"/>
      <w:bookmarkEnd w:id="144"/>
    </w:p>
    <w:p w14:paraId="7421B27A">
      <w:pPr>
        <w:pStyle w:val="25"/>
        <w:spacing w:line="52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一、评标原则</w:t>
      </w:r>
    </w:p>
    <w:p w14:paraId="64A31F78">
      <w:pPr>
        <w:pStyle w:val="14"/>
        <w:spacing w:line="520" w:lineRule="exac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一）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5D17897">
      <w:pPr>
        <w:pStyle w:val="14"/>
        <w:spacing w:line="52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（二）评标依据：磋商小组将以磋商文件、磋商响应文件为评标依据，对响应供应商的报价、技术</w:t>
      </w:r>
      <w:r>
        <w:rPr>
          <w:rFonts w:hint="eastAsia" w:ascii="宋体" w:hAnsi="宋体" w:eastAsia="宋体" w:cs="宋体"/>
          <w:bCs/>
          <w:color w:val="auto"/>
          <w:sz w:val="21"/>
          <w:szCs w:val="21"/>
          <w:highlight w:val="none"/>
          <w:lang w:eastAsia="zh-CN"/>
        </w:rPr>
        <w:t>标、</w:t>
      </w:r>
      <w:r>
        <w:rPr>
          <w:rFonts w:hint="eastAsia" w:ascii="宋体" w:hAnsi="宋体" w:eastAsia="宋体" w:cs="宋体"/>
          <w:bCs/>
          <w:color w:val="auto"/>
          <w:sz w:val="21"/>
          <w:szCs w:val="21"/>
          <w:highlight w:val="none"/>
        </w:rPr>
        <w:t>企业信誉等方面内容</w:t>
      </w:r>
      <w:r>
        <w:rPr>
          <w:rFonts w:hint="eastAsia" w:ascii="宋体" w:hAnsi="宋体" w:eastAsia="宋体" w:cs="宋体"/>
          <w:bCs/>
          <w:color w:val="auto"/>
          <w:sz w:val="21"/>
          <w:szCs w:val="21"/>
          <w:highlight w:val="none"/>
          <w:lang w:eastAsia="zh-CN"/>
        </w:rPr>
        <w:t>进行</w:t>
      </w:r>
      <w:r>
        <w:rPr>
          <w:rFonts w:hint="eastAsia" w:ascii="宋体" w:hAnsi="宋体" w:eastAsia="宋体" w:cs="宋体"/>
          <w:bCs/>
          <w:color w:val="auto"/>
          <w:sz w:val="21"/>
          <w:szCs w:val="21"/>
          <w:highlight w:val="none"/>
        </w:rPr>
        <w:t>打分</w:t>
      </w:r>
      <w:r>
        <w:rPr>
          <w:rFonts w:hint="eastAsia" w:ascii="宋体" w:hAnsi="宋体" w:eastAsia="宋体" w:cs="宋体"/>
          <w:bCs/>
          <w:color w:val="auto"/>
          <w:sz w:val="21"/>
          <w:szCs w:val="21"/>
          <w:highlight w:val="none"/>
          <w:lang w:eastAsia="zh-CN"/>
        </w:rPr>
        <w:t>。</w:t>
      </w:r>
    </w:p>
    <w:p w14:paraId="4A43CC6F">
      <w:pPr>
        <w:pStyle w:val="14"/>
        <w:spacing w:line="52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（三）评标方式：以封闭方式进行。</w:t>
      </w:r>
    </w:p>
    <w:p w14:paraId="53BB95D2">
      <w:pPr>
        <w:pStyle w:val="14"/>
        <w:spacing w:line="520" w:lineRule="exact"/>
        <w:contextualSpacing/>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二、评分标准</w:t>
      </w:r>
    </w:p>
    <w:p w14:paraId="35460169">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（一）磋商小组对供应商资格审查、</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性进行评审。资格审查指依据法律、法规和竞争性磋商文件的规定，对竞争性磋商响应文件中的资格证明</w:t>
      </w:r>
      <w:r>
        <w:rPr>
          <w:rFonts w:hint="eastAsia" w:ascii="宋体" w:hAnsi="宋体" w:eastAsia="宋体" w:cs="宋体"/>
          <w:bCs/>
          <w:color w:val="auto"/>
          <w:sz w:val="21"/>
          <w:szCs w:val="21"/>
          <w:highlight w:val="none"/>
          <w:lang w:eastAsia="zh-CN"/>
        </w:rPr>
        <w:t>资料</w:t>
      </w:r>
      <w:r>
        <w:rPr>
          <w:rFonts w:hint="eastAsia" w:ascii="宋体" w:hAnsi="宋体" w:eastAsia="宋体" w:cs="宋体"/>
          <w:bCs/>
          <w:color w:val="auto"/>
          <w:sz w:val="21"/>
          <w:szCs w:val="21"/>
          <w:highlight w:val="none"/>
        </w:rPr>
        <w:t>进行审查，如果供应商出现没有按照要求提交全部资格证明文件或资格证明无效；未按</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签字盖章、提</w:t>
      </w:r>
      <w:r>
        <w:rPr>
          <w:rFonts w:hint="eastAsia" w:ascii="宋体" w:hAnsi="宋体" w:eastAsia="宋体" w:cs="宋体"/>
          <w:bCs/>
          <w:color w:val="auto"/>
          <w:sz w:val="21"/>
          <w:szCs w:val="21"/>
          <w:highlight w:val="none"/>
        </w:rPr>
        <w:t>交磋商保证金</w:t>
      </w:r>
      <w:r>
        <w:rPr>
          <w:rFonts w:hint="eastAsia" w:ascii="宋体" w:hAnsi="宋体" w:eastAsia="宋体" w:cs="宋体"/>
          <w:bCs/>
          <w:color w:val="auto"/>
          <w:sz w:val="21"/>
          <w:szCs w:val="21"/>
          <w:highlight w:val="none"/>
          <w:lang w:eastAsia="zh-CN"/>
        </w:rPr>
        <w:t>、有效报价</w:t>
      </w:r>
      <w:r>
        <w:rPr>
          <w:rFonts w:hint="eastAsia" w:ascii="宋体" w:hAnsi="宋体" w:eastAsia="宋体" w:cs="宋体"/>
          <w:bCs/>
          <w:color w:val="auto"/>
          <w:sz w:val="21"/>
          <w:szCs w:val="21"/>
          <w:highlight w:val="none"/>
        </w:rPr>
        <w:t>等则视为该供应商</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lang w:eastAsia="zh-CN"/>
        </w:rPr>
        <w:t>性</w:t>
      </w:r>
      <w:r>
        <w:rPr>
          <w:rFonts w:hint="eastAsia" w:ascii="宋体" w:hAnsi="宋体" w:eastAsia="宋体" w:cs="宋体"/>
          <w:bCs/>
          <w:color w:val="auto"/>
          <w:sz w:val="21"/>
          <w:szCs w:val="21"/>
          <w:highlight w:val="none"/>
        </w:rPr>
        <w:t>不合格</w:t>
      </w:r>
      <w:r>
        <w:rPr>
          <w:rFonts w:hint="eastAsia" w:ascii="宋体" w:hAnsi="宋体" w:eastAsia="宋体" w:cs="宋体"/>
          <w:bCs/>
          <w:color w:val="auto"/>
          <w:sz w:val="21"/>
          <w:szCs w:val="21"/>
          <w:highlight w:val="none"/>
          <w:lang w:eastAsia="zh-CN"/>
        </w:rPr>
        <w:t>，未按采购文件响应工期、质量，内容等则</w:t>
      </w:r>
      <w:r>
        <w:rPr>
          <w:rFonts w:hint="eastAsia" w:ascii="宋体" w:hAnsi="宋体" w:eastAsia="宋体" w:cs="宋体"/>
          <w:bCs/>
          <w:color w:val="auto"/>
          <w:sz w:val="21"/>
          <w:szCs w:val="21"/>
          <w:highlight w:val="none"/>
        </w:rPr>
        <w:t>视为该供应商</w:t>
      </w:r>
      <w:r>
        <w:rPr>
          <w:rFonts w:hint="eastAsia" w:ascii="宋体" w:hAnsi="宋体" w:eastAsia="宋体" w:cs="宋体"/>
          <w:bCs/>
          <w:color w:val="auto"/>
          <w:sz w:val="21"/>
          <w:szCs w:val="21"/>
          <w:highlight w:val="none"/>
          <w:lang w:eastAsia="zh-CN"/>
        </w:rPr>
        <w:t>响应性</w:t>
      </w:r>
      <w:r>
        <w:rPr>
          <w:rFonts w:hint="eastAsia" w:ascii="宋体" w:hAnsi="宋体" w:eastAsia="宋体" w:cs="宋体"/>
          <w:bCs/>
          <w:color w:val="auto"/>
          <w:sz w:val="21"/>
          <w:szCs w:val="21"/>
          <w:highlight w:val="none"/>
        </w:rPr>
        <w:t>不合格。</w:t>
      </w:r>
    </w:p>
    <w:p w14:paraId="44AB4025">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（二）磋商小组根据磋商文件中确定的评分办法综合评定各供应商提交的</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文件，按照评标得分由高到低推荐成交候选人</w:t>
      </w:r>
      <w:r>
        <w:rPr>
          <w:rFonts w:hint="eastAsia" w:ascii="宋体" w:hAnsi="宋体" w:eastAsia="宋体" w:cs="宋体"/>
          <w:bCs/>
          <w:color w:val="auto"/>
          <w:sz w:val="21"/>
          <w:szCs w:val="21"/>
          <w:highlight w:val="none"/>
          <w:lang w:eastAsia="zh-CN"/>
        </w:rPr>
        <w:t>。</w:t>
      </w:r>
    </w:p>
    <w:p w14:paraId="468C41C6">
      <w:pPr>
        <w:pStyle w:val="25"/>
        <w:spacing w:line="520" w:lineRule="exact"/>
        <w:jc w:val="left"/>
        <w:rPr>
          <w:rFonts w:hint="eastAsia" w:ascii="宋体" w:hAnsi="宋体" w:eastAsia="宋体" w:cs="宋体"/>
          <w:b/>
          <w:color w:val="auto"/>
          <w:sz w:val="21"/>
          <w:szCs w:val="21"/>
          <w:highlight w:val="none"/>
        </w:rPr>
      </w:pPr>
      <w:bookmarkStart w:id="145" w:name="_Toc419886414"/>
      <w:r>
        <w:rPr>
          <w:rFonts w:hint="eastAsia" w:ascii="宋体" w:hAnsi="宋体" w:eastAsia="宋体" w:cs="宋体"/>
          <w:b/>
          <w:color w:val="auto"/>
          <w:sz w:val="21"/>
          <w:szCs w:val="21"/>
          <w:highlight w:val="none"/>
        </w:rPr>
        <w:t>三、评定方法</w:t>
      </w:r>
      <w:bookmarkEnd w:id="145"/>
    </w:p>
    <w:tbl>
      <w:tblPr>
        <w:tblStyle w:val="21"/>
        <w:tblW w:w="49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213"/>
        <w:gridCol w:w="7610"/>
      </w:tblGrid>
      <w:tr w14:paraId="6D5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top"/>
          </w:tcPr>
          <w:p w14:paraId="48A16C1A">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628" w:type="pct"/>
            <w:noWrap w:val="0"/>
            <w:vAlign w:val="top"/>
          </w:tcPr>
          <w:p w14:paraId="3066DDF4">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评分类型</w:t>
            </w:r>
          </w:p>
        </w:tc>
        <w:tc>
          <w:tcPr>
            <w:tcW w:w="3937" w:type="pct"/>
            <w:noWrap w:val="0"/>
            <w:vAlign w:val="top"/>
          </w:tcPr>
          <w:p w14:paraId="4AF7F6EE">
            <w:pPr>
              <w:spacing w:line="360" w:lineRule="exact"/>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评分标准</w:t>
            </w:r>
          </w:p>
        </w:tc>
      </w:tr>
      <w:tr w14:paraId="2AD9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A38988B">
            <w:pPr>
              <w:pStyle w:val="14"/>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628" w:type="pct"/>
            <w:noWrap w:val="0"/>
            <w:vAlign w:val="center"/>
          </w:tcPr>
          <w:p w14:paraId="62EB87C2">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分）</w:t>
            </w:r>
          </w:p>
        </w:tc>
        <w:tc>
          <w:tcPr>
            <w:tcW w:w="3937" w:type="pct"/>
            <w:noWrap w:val="0"/>
            <w:vAlign w:val="center"/>
          </w:tcPr>
          <w:p w14:paraId="0D28EA6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本项目为专门面向中</w:t>
            </w:r>
            <w:r>
              <w:rPr>
                <w:rFonts w:hint="eastAsia" w:ascii="宋体" w:hAnsi="宋体" w:eastAsia="宋体" w:cs="宋体"/>
                <w:bCs/>
                <w:color w:val="auto"/>
                <w:sz w:val="21"/>
                <w:szCs w:val="21"/>
                <w:highlight w:val="none"/>
                <w:lang w:val="en-US" w:eastAsia="zh-CN"/>
              </w:rPr>
              <w:t>小</w:t>
            </w:r>
            <w:r>
              <w:rPr>
                <w:rFonts w:hint="eastAsia" w:ascii="宋体" w:hAnsi="宋体" w:eastAsia="宋体" w:cs="宋体"/>
                <w:bCs/>
                <w:color w:val="auto"/>
                <w:sz w:val="21"/>
                <w:szCs w:val="21"/>
                <w:highlight w:val="none"/>
                <w:lang w:eastAsia="zh-CN"/>
              </w:rPr>
              <w:t>企业采购的项目，不再执行价格优惠评审政策</w:t>
            </w:r>
          </w:p>
          <w:p w14:paraId="3B950E1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以进入比较与评价环节的最低的评审报价为基准价，基准价得分为10分。</w:t>
            </w:r>
          </w:p>
          <w:p w14:paraId="1BB9ABEE">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价格分计算公式：</w:t>
            </w:r>
          </w:p>
          <w:p w14:paraId="75BB9A8C">
            <w:pPr>
              <w:spacing w:line="360" w:lineRule="auto"/>
              <w:ind w:firstLine="233" w:firstLineChars="111"/>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报价得分=（基准价/最后报价）×</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0分</w:t>
            </w:r>
          </w:p>
        </w:tc>
      </w:tr>
      <w:tr w14:paraId="3E34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062E5CB5">
            <w:pPr>
              <w:pStyle w:val="14"/>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628" w:type="pct"/>
            <w:noWrap w:val="0"/>
            <w:vAlign w:val="top"/>
          </w:tcPr>
          <w:p w14:paraId="7FE2B609">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w:t>
            </w:r>
          </w:p>
        </w:tc>
        <w:tc>
          <w:tcPr>
            <w:tcW w:w="3937" w:type="pct"/>
            <w:noWrap w:val="0"/>
            <w:vAlign w:val="top"/>
          </w:tcPr>
          <w:p w14:paraId="07D8FE84">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rPr>
              <w:t>分</w:t>
            </w:r>
          </w:p>
        </w:tc>
      </w:tr>
      <w:tr w14:paraId="3FEB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5DE0505">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628" w:type="pct"/>
            <w:shd w:val="clear" w:color="auto" w:fill="auto"/>
            <w:noWrap w:val="0"/>
            <w:vAlign w:val="center"/>
          </w:tcPr>
          <w:p w14:paraId="1390188C">
            <w:pPr>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主要施工方法（</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0680959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对主要施工方法、技术实施方案、施工工艺是否有针对性、齐全、合理进行独立打分，达不到一档要求或不提供的不得分。</w:t>
            </w:r>
          </w:p>
          <w:p w14:paraId="474CA8A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分）：拟对施工现场进行踏勘，能有效掌握地形地理因素，对各主要分部施工方法针对性强，施工技术方案详尽周密，工艺先进、方法科学、可行，能很好的指导具体施工合确保安全。</w:t>
            </w:r>
          </w:p>
          <w:p w14:paraId="5A662A0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分）：拟对施工现场进行踏勘，能了解实施地点的基本情况，各主要分部施工方法符合项目实际，施工技术方案齐全，工艺成熟、方法合理、可行，能指导具体施工并确保安全。</w:t>
            </w:r>
          </w:p>
          <w:p w14:paraId="5679AA1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（4分）：拟对施工现场进行踏勘，能掌握实施地点的基本情况，各主要分部施工方法基本符合项目实际，施工技术方案基本齐全，方法基本合理、基本可行，基本能指导具体施 工并确保安全。 </w:t>
            </w:r>
          </w:p>
          <w:p w14:paraId="40D67B4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分）：拟对施工现场进行踏勘，能简单了解实施地点的基本情况，各主要分部施工方法针对性差，施工技术方案差， 工艺落后、方法不合理， 不能指导具体施工和确保安全。</w:t>
            </w:r>
          </w:p>
        </w:tc>
      </w:tr>
      <w:tr w14:paraId="11AE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5C398682">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628" w:type="pct"/>
            <w:shd w:val="clear" w:color="auto" w:fill="auto"/>
            <w:noWrap w:val="0"/>
            <w:vAlign w:val="center"/>
          </w:tcPr>
          <w:p w14:paraId="7DAE017D">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拟投入的主要物资计划（</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065AB3B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对物资投入计划是否周密、准确、完整性等各方面进行独立打分，达不到一档要求或不提供的不得分。</w:t>
            </w:r>
          </w:p>
          <w:p w14:paraId="137011A9">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（8分）：投入的施工材料有详细的组织计划且计划周密，投入计划与进度计划完全呼应，完全满足施工需要，调配投入计划合理、准确、完整。</w:t>
            </w:r>
          </w:p>
          <w:p w14:paraId="3CF9C5A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 xml:space="preserve">分）：投入的施工材料有详细的组织计划，投入计划与进度计划同步，可以满足施工需要，调配投入计划基本合理、准确。 </w:t>
            </w:r>
          </w:p>
          <w:p w14:paraId="690AF07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（4分）：投入的施工材料有完整的组织计划，投入计划与进度计划基本同步，基本满足施工需要，调配投入计划基本合理。 </w:t>
            </w:r>
          </w:p>
          <w:p w14:paraId="16BD32D7">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分）：投入的施工材料的组织计划差，投入计划与进度计划不呼应，勉强满足施工需要。</w:t>
            </w:r>
          </w:p>
        </w:tc>
      </w:tr>
      <w:tr w14:paraId="164C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33E008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628" w:type="pct"/>
            <w:shd w:val="clear" w:color="auto" w:fill="auto"/>
            <w:noWrap w:val="0"/>
            <w:vAlign w:val="center"/>
          </w:tcPr>
          <w:p w14:paraId="5E2F80B3">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拟投入的主要施工机械、设备计划（</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2AE41F8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对主要施工机械、设备计划、设备数量，型号配置等是否完整、齐全，满足施工进度需要等各方面进行独立打分，达不到一档要求或不提供的不得分。</w:t>
            </w:r>
          </w:p>
          <w:p w14:paraId="71014F0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 xml:space="preserve">分）：对本项目的建设进行详细分析，对拟投入的施工机械、设备、机具有详细的组织计划且计划周密，设备数量、选型配置、进场退场时间安排合理，完全满足施工需要。 </w:t>
            </w:r>
          </w:p>
          <w:p w14:paraId="7CA56A9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 xml:space="preserve">分）：对本项目的建设进行合理分析，对拟投入的施工机械、设备、 机具有详细的组织计划，设备数量、选型配置、进场投入计划与进度计划呼应，满足施工需要。 </w:t>
            </w:r>
          </w:p>
          <w:p w14:paraId="71ACE61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（4分）：对本项目的建设分析到位，对拟投入的施工机械、设备、机具有组织计划，设备数量、选型配置、进场投入计划与进度计划基本呼应，能满足施工需要。 </w:t>
            </w:r>
          </w:p>
          <w:p w14:paraId="0DAF8CA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分）：对本项目的建设进行简单分析，对拟投入的施工机械、设备、机具组织计划差，投入计划与进度计划难以呼应，勉强满足施工需要。</w:t>
            </w:r>
          </w:p>
        </w:tc>
      </w:tr>
      <w:tr w14:paraId="5D57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2BED09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628" w:type="pct"/>
            <w:shd w:val="clear" w:color="auto" w:fill="auto"/>
            <w:noWrap w:val="0"/>
            <w:vAlign w:val="center"/>
          </w:tcPr>
          <w:p w14:paraId="54398953">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确保工程质量的技术组织措施（</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1BA9B17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对质量技术管理班子和制度是否完整、齐全，满足施工进度需要等各方面进行独立打分，达不到一档要求或不提供的不得分。</w:t>
            </w:r>
          </w:p>
          <w:p w14:paraId="332E03A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分）：有健全有效的质量技术管理班子和制度且各质量管理人员配备合理。主要工序有先进、可行、具体的质量技术保证措施和手段，自控体系完善，能完全达到采购文件的质量要求及国家的施工验收规范要求。</w:t>
            </w:r>
          </w:p>
          <w:p w14:paraId="221AB9E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分）：有完善的质量技术管理班子和制度，且质量管理人员配备合理。主要工序有质量技术保证措施和手段，自控体系完整，能有效保证技术质量。</w:t>
            </w:r>
          </w:p>
          <w:p w14:paraId="557C960A">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（4分）：质量技术管理班子人员配备基本合理，制度基本健全。主要工序有质量技术保证措施和手段，能有效保证技术质量，满足招标文件的质量要求。 </w:t>
            </w:r>
          </w:p>
          <w:p w14:paraId="36F2FC6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分）：质量技术管理班子人员配备不合理，制度不健全。质量技术保证措施和手段不可行，没有质量违约责任诺。</w:t>
            </w:r>
          </w:p>
        </w:tc>
      </w:tr>
      <w:tr w14:paraId="73B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15E654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628" w:type="pct"/>
            <w:shd w:val="clear" w:color="auto" w:fill="auto"/>
            <w:noWrap w:val="0"/>
            <w:vAlign w:val="center"/>
          </w:tcPr>
          <w:p w14:paraId="24796C64">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确保安全生产的技术组织措施（</w:t>
            </w:r>
            <w:r>
              <w:rPr>
                <w:rFonts w:hint="eastAsia" w:ascii="宋体" w:hAnsi="宋体" w:eastAsia="宋体" w:cs="宋体"/>
                <w:b/>
                <w:bCs/>
                <w:color w:val="auto"/>
                <w:kern w:val="0"/>
                <w:sz w:val="21"/>
                <w:szCs w:val="21"/>
                <w:highlight w:val="none"/>
                <w:lang w:eastAsia="zh-CN"/>
              </w:rPr>
              <w:t>满分</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分）</w:t>
            </w:r>
          </w:p>
        </w:tc>
        <w:tc>
          <w:tcPr>
            <w:tcW w:w="3937" w:type="pct"/>
            <w:shd w:val="clear" w:color="auto" w:fill="auto"/>
            <w:noWrap w:val="0"/>
            <w:vAlign w:val="center"/>
          </w:tcPr>
          <w:p w14:paraId="4BA3686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对安全生产的技术组织措施、安全人员投入、安全制度管理、安全技术标准要求、现场安全防护是否合理、健全、可行性等各方面进行独立打分，达不到一档要求或不提供的不得分。 </w:t>
            </w:r>
          </w:p>
          <w:p w14:paraId="7AAE157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有配备经验丰富的专职安全员，各管理人员配备完善合理。有健全的安全管理制度，各道工序安全技术措施针对性强，符合实际且高于国家有关安全技术标准要求。现场防火、应急救援、社会治安安全措施得力，能全面保障施工期内安全生产。</w:t>
            </w:r>
          </w:p>
          <w:p w14:paraId="4BFA722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有配备满足项目要求的专职安全员，各管理人员配备合理，有完整的安全管理制度，各道工序安全技术措施符合实际有关安全技术标准要求。现场防火、应急救援、社会治安安全措施合理，在施工期内进行安全生产工作。</w:t>
            </w:r>
          </w:p>
          <w:p w14:paraId="7A6E518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4分）：有配备满足项目要求的专职安全员，各管理人员配备基本合理，安全管理制度基本健全，各道工序安全技术措施基本符合实际，基本满足有关安全技术标准要求。现场防火、应急救援、社会治安安全措施基本合理。</w:t>
            </w:r>
          </w:p>
          <w:p w14:paraId="68E0264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分）：有配备满足项目要求的专职安全员，各管理人员配备基本合理，安全管理制度不完整，各道工序安全技术措施基本符合实际，不能满足有关安全技术标准要求。现场防火、应急 救援、社会治安安全措施不合理。</w:t>
            </w:r>
          </w:p>
        </w:tc>
      </w:tr>
      <w:tr w14:paraId="6362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3C19BDC5">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w:t>
            </w:r>
          </w:p>
        </w:tc>
        <w:tc>
          <w:tcPr>
            <w:tcW w:w="628" w:type="pct"/>
            <w:shd w:val="clear" w:color="auto" w:fill="auto"/>
            <w:noWrap w:val="0"/>
            <w:vAlign w:val="center"/>
          </w:tcPr>
          <w:p w14:paraId="284E537A">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劳动力安排计划（</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721C549E">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对工种劳动力安排计划、劳动力投入与进度计划是否合理、健全、可行性等各方面进行独立打分，达不到一档要求或不提供的不得分。</w:t>
            </w:r>
          </w:p>
          <w:p w14:paraId="3EC11F6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（5分）：各主要施工工序有详细周密的劳动力安排计划，各工种劳动力安排计划齐全，拟投入的劳动力与进度计划呼应合理且丰富，能完全满足施工需要，能有效保证施工计划顺利运行。 </w:t>
            </w:r>
          </w:p>
          <w:p w14:paraId="17D1DD1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 xml:space="preserve">分）：各主要施工工序有完整的劳动力安排计划，各工种劳动力安排计划投入合理，能满足施工内容的要求，保证施工计划正常运行。 </w:t>
            </w:r>
          </w:p>
          <w:p w14:paraId="720097B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 各主要施工工序应有劳动力安排计划，有各工种劳动力安排计划，劳动力投入基本合理，基本满足施工需要。</w:t>
            </w:r>
          </w:p>
          <w:p w14:paraId="2C94EF0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（1分）：各主要施工工序劳动力安排计划不全，无各工种劳动力安排计划或计划不全，劳动力投入不合理，不能满足施工需求。</w:t>
            </w:r>
          </w:p>
        </w:tc>
      </w:tr>
      <w:tr w14:paraId="46FE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5504E653">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w:t>
            </w:r>
          </w:p>
        </w:tc>
        <w:tc>
          <w:tcPr>
            <w:tcW w:w="628" w:type="pct"/>
            <w:shd w:val="clear" w:color="auto" w:fill="auto"/>
            <w:noWrap w:val="0"/>
            <w:vAlign w:val="center"/>
          </w:tcPr>
          <w:p w14:paraId="1719342D">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确保工期的技术组织措施（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4EC53DE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对工期的技术组织措施、工期计划图表是否严谨、合理、可行性等各方面进行独立打分，达不到一档要求或不提供的不得分。</w:t>
            </w:r>
          </w:p>
          <w:p w14:paraId="04E3DA9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（5分）：有保证工期的具体措施且措施得力。各项计划图表编制详尽周密，安排科学合理，能完全符合本项目施工实际要求，对项目施工进度有良好的推动作用。 </w:t>
            </w:r>
          </w:p>
          <w:p w14:paraId="33A03B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分）：有保证工期的具体措施且措施得当。各项计划图表编制完善，安排合理，能符合本项目施工实际要求，能保证施工工期顺利进行。</w:t>
            </w:r>
          </w:p>
          <w:p w14:paraId="60C6E68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（2分）：保证工期措施基本得当。各项计划图表编制基本齐全，安排基本合理，能在保证要求的工期内符合施工要求。 </w:t>
            </w:r>
          </w:p>
          <w:p w14:paraId="22B44B78">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（1分）：有简单的保证工期措施。各项计划图表编制简单，安排不合理，勉强能满足本项目施工基本要求。</w:t>
            </w:r>
          </w:p>
        </w:tc>
      </w:tr>
      <w:tr w14:paraId="6ACF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D0B8D77">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w:t>
            </w:r>
          </w:p>
        </w:tc>
        <w:tc>
          <w:tcPr>
            <w:tcW w:w="628" w:type="pct"/>
            <w:shd w:val="clear" w:color="auto" w:fill="auto"/>
            <w:noWrap w:val="0"/>
            <w:vAlign w:val="center"/>
          </w:tcPr>
          <w:p w14:paraId="2EC94E64">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确保文明施工的技术组织措施（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2A2F98DF">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对文明施工的技术组织措施、现场施工文明管理是否符合要求、健全、合理有效等各方面进行独立打分，达不到一档要求或不提供的不得分。 </w:t>
            </w:r>
          </w:p>
          <w:p w14:paraId="5FA499B9">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（5分）：现场文明施工、环境保护措施和内容周全、具体、有效的，能全面达到相关施工安全生产标准或文明施工等要求。 </w:t>
            </w:r>
          </w:p>
          <w:p w14:paraId="272AAA9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 xml:space="preserve">分）：现场文明施工、环境保护措施和内容具体，可以达到相关施工安全生产标准或文明施工要求的。 </w:t>
            </w:r>
          </w:p>
          <w:p w14:paraId="7222CF8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（2分）：现场文明施工、环境保护措施和内容基本达到相关施工安全生产标准或文明施工要求的；有具体实现现场文明施工目标的承诺。</w:t>
            </w:r>
          </w:p>
          <w:p w14:paraId="26D90D50">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 ：现场文明施工、环境保护措施和内容与相关施工安全生产标准或文明施工要求的的要求偏差大，有监督的现场文明施工目标的承诺。</w:t>
            </w:r>
          </w:p>
        </w:tc>
      </w:tr>
      <w:tr w14:paraId="03EF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427DA42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w:t>
            </w:r>
          </w:p>
        </w:tc>
        <w:tc>
          <w:tcPr>
            <w:tcW w:w="628" w:type="pct"/>
            <w:shd w:val="clear" w:color="auto" w:fill="auto"/>
            <w:noWrap w:val="0"/>
            <w:vAlign w:val="center"/>
          </w:tcPr>
          <w:p w14:paraId="269D2910">
            <w:pPr>
              <w:widowControl/>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工程施工的重点和难点及保证措施（</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35B6D7A1">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对重点和难点、现场保证措施、施工衔接是否分析到位、合理有效等各方面进行独立打分，达不到一档要求或不提供的不得分。 </w:t>
            </w:r>
          </w:p>
          <w:p w14:paraId="081F7FC6">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（5分）：针对该项目的难点、重点进行深入详细分析，提出有效合理的措施，对重点考虑各部分施工如何相互交叉和衔接，以保证施工质量效果和设计效果的完美统一。 </w:t>
            </w:r>
          </w:p>
          <w:p w14:paraId="5F69F655">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分）：针对该项目的难点、重点分析到位，提出合理的措施，未重点考虑各部分施工如何相互交叉和衔接，施工质量效果基本达到设计效果。</w:t>
            </w:r>
          </w:p>
          <w:p w14:paraId="7C601D6C">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 xml:space="preserve">（2分）：针对该项目的难点、重点分析不具体，各部分施工如何相互交叉和衔接不合理， 施工质量效果和设计效果有较大差距。 </w:t>
            </w:r>
          </w:p>
          <w:p w14:paraId="1E507A62">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（1分）：未针对该项目的难点、重点进行分析，未考虑各部分施工如何相互交叉和衔接，施工质量效果和设计效果的无法统一。</w:t>
            </w:r>
          </w:p>
        </w:tc>
      </w:tr>
      <w:tr w14:paraId="7EAE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2EC53336">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2.10</w:t>
            </w:r>
          </w:p>
        </w:tc>
        <w:tc>
          <w:tcPr>
            <w:tcW w:w="628" w:type="pct"/>
            <w:shd w:val="clear" w:color="auto" w:fill="auto"/>
            <w:noWrap w:val="0"/>
            <w:vAlign w:val="center"/>
          </w:tcPr>
          <w:p w14:paraId="4C4A60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施工总平面布置图（</w:t>
            </w:r>
            <w:r>
              <w:rPr>
                <w:rFonts w:hint="eastAsia" w:ascii="宋体" w:hAnsi="宋体" w:eastAsia="宋体" w:cs="宋体"/>
                <w:b/>
                <w:bCs/>
                <w:color w:val="auto"/>
                <w:kern w:val="0"/>
                <w:sz w:val="21"/>
                <w:szCs w:val="21"/>
                <w:highlight w:val="none"/>
                <w:lang w:eastAsia="zh-CN"/>
              </w:rPr>
              <w:t>满分5分</w:t>
            </w:r>
            <w:r>
              <w:rPr>
                <w:rFonts w:hint="eastAsia" w:ascii="宋体" w:hAnsi="宋体" w:eastAsia="宋体" w:cs="宋体"/>
                <w:b/>
                <w:bCs/>
                <w:color w:val="auto"/>
                <w:kern w:val="0"/>
                <w:sz w:val="21"/>
                <w:szCs w:val="21"/>
                <w:highlight w:val="none"/>
              </w:rPr>
              <w:t>）</w:t>
            </w:r>
          </w:p>
        </w:tc>
        <w:tc>
          <w:tcPr>
            <w:tcW w:w="3937" w:type="pct"/>
            <w:shd w:val="clear" w:color="auto" w:fill="auto"/>
            <w:noWrap w:val="0"/>
            <w:vAlign w:val="center"/>
          </w:tcPr>
          <w:p w14:paraId="6498A976">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由磋商小组成员自行</w:t>
            </w:r>
            <w:r>
              <w:rPr>
                <w:rFonts w:hint="eastAsia" w:ascii="宋体" w:hAnsi="宋体" w:eastAsia="宋体" w:cs="宋体"/>
                <w:bCs/>
                <w:color w:val="auto"/>
                <w:sz w:val="21"/>
                <w:szCs w:val="21"/>
                <w:highlight w:val="none"/>
                <w:lang w:eastAsia="zh-CN"/>
              </w:rPr>
              <w:t xml:space="preserve">对施工总平面图是否有针对性、满足施工要求、完整合理性等各方面进行独立打分，达不到一档要求或不提供的不得分。 </w:t>
            </w:r>
          </w:p>
          <w:p w14:paraId="79EEA50B">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四档</w:t>
            </w:r>
            <w:r>
              <w:rPr>
                <w:rFonts w:hint="eastAsia" w:ascii="宋体" w:hAnsi="宋体" w:eastAsia="宋体" w:cs="宋体"/>
                <w:bCs/>
                <w:color w:val="auto"/>
                <w:sz w:val="21"/>
                <w:szCs w:val="21"/>
                <w:highlight w:val="none"/>
                <w:lang w:eastAsia="zh-CN"/>
              </w:rPr>
              <w:t xml:space="preserve">（5分）：施工总平面图总体布置有针对性，对施工期内工作、休息、生活、仓储、检测等各区域进行科学、合理分配，完全有效能进行安全施工，文明生产等要求。 </w:t>
            </w:r>
          </w:p>
          <w:p w14:paraId="6F18143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三档</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分）：施工总平面图总体布置完整，能满足施工需要， 对施工期内工作、休息、生活、仓储、检测等各区域合理分配，可以符合安全、文明生产要求。</w:t>
            </w:r>
          </w:p>
          <w:p w14:paraId="226ABA0E">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二档</w:t>
            </w:r>
            <w:r>
              <w:rPr>
                <w:rFonts w:hint="eastAsia" w:ascii="宋体" w:hAnsi="宋体" w:eastAsia="宋体" w:cs="宋体"/>
                <w:bCs/>
                <w:color w:val="auto"/>
                <w:sz w:val="21"/>
                <w:szCs w:val="21"/>
                <w:highlight w:val="none"/>
                <w:lang w:eastAsia="zh-CN"/>
              </w:rPr>
              <w:t>（2分）：总体布置基本合理，对施工期内工作、休息、生活、仓储、检测等各区域进行分配基本合理，基本满足施工需要。</w:t>
            </w:r>
          </w:p>
          <w:p w14:paraId="786A95D4">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lang w:val="en-US" w:eastAsia="zh-CN"/>
              </w:rPr>
              <w:t>档</w:t>
            </w:r>
            <w:r>
              <w:rPr>
                <w:rFonts w:hint="eastAsia" w:ascii="宋体" w:hAnsi="宋体" w:eastAsia="宋体" w:cs="宋体"/>
                <w:bCs/>
                <w:color w:val="auto"/>
                <w:sz w:val="21"/>
                <w:szCs w:val="21"/>
                <w:highlight w:val="none"/>
                <w:lang w:eastAsia="zh-CN"/>
              </w:rPr>
              <w:t>（1分）：总体布置不合理，不符合安全、文明生产要求。</w:t>
            </w:r>
          </w:p>
        </w:tc>
      </w:tr>
      <w:tr w14:paraId="3EB6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14:paraId="6DB11524">
            <w:pPr>
              <w:pStyle w:val="14"/>
              <w:spacing w:after="120"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628" w:type="pct"/>
            <w:noWrap w:val="0"/>
            <w:vAlign w:val="top"/>
          </w:tcPr>
          <w:p w14:paraId="45CCD90F">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业绩</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满分5</w:t>
            </w:r>
            <w:r>
              <w:rPr>
                <w:rFonts w:hint="eastAsia" w:ascii="宋体" w:hAnsi="宋体" w:eastAsia="宋体" w:cs="宋体"/>
                <w:b/>
                <w:color w:val="auto"/>
                <w:szCs w:val="21"/>
                <w:highlight w:val="none"/>
              </w:rPr>
              <w:t>分）</w:t>
            </w:r>
          </w:p>
        </w:tc>
        <w:tc>
          <w:tcPr>
            <w:tcW w:w="3937" w:type="pct"/>
            <w:noWrap w:val="0"/>
            <w:vAlign w:val="center"/>
          </w:tcPr>
          <w:p w14:paraId="7EA0E3FD">
            <w:pPr>
              <w:keepNext w:val="0"/>
              <w:keepLines w:val="0"/>
              <w:pageBreakBefore w:val="0"/>
              <w:kinsoku/>
              <w:wordWrap/>
              <w:overflowPunct/>
              <w:topLinePunct w:val="0"/>
              <w:autoSpaceDE/>
              <w:autoSpaceDN/>
              <w:bidi w:val="0"/>
              <w:adjustRightInd/>
              <w:snapToGrid w:val="0"/>
              <w:spacing w:line="360" w:lineRule="exact"/>
              <w:ind w:firstLine="363" w:firstLineChars="173"/>
              <w:textAlignment w:val="auto"/>
              <w:rPr>
                <w:rFonts w:hint="eastAsia" w:ascii="宋体" w:hAnsi="宋体" w:eastAsia="宋体" w:cs="宋体"/>
                <w:b/>
                <w:color w:val="auto"/>
                <w:szCs w:val="21"/>
                <w:highlight w:val="none"/>
              </w:rPr>
            </w:pPr>
            <w:r>
              <w:rPr>
                <w:rFonts w:hint="eastAsia" w:ascii="宋体" w:hAnsi="宋体" w:eastAsia="宋体" w:cs="宋体"/>
                <w:bCs/>
                <w:color w:val="auto"/>
                <w:sz w:val="21"/>
                <w:szCs w:val="21"/>
                <w:highlight w:val="none"/>
                <w:lang w:val="en-US" w:eastAsia="zh-CN"/>
              </w:rPr>
              <w:t>供应商自2022年以来承接过类似项目的，每个业绩得1分，满分5分。（必须提供有效中标通知书或施工合同复印件，否则不予计分）</w:t>
            </w:r>
          </w:p>
        </w:tc>
      </w:tr>
      <w:tr w14:paraId="1A71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219E3E39">
            <w:pPr>
              <w:keepNext w:val="0"/>
              <w:keepLines w:val="0"/>
              <w:pageBreakBefore w:val="0"/>
              <w:kinsoku/>
              <w:wordWrap/>
              <w:overflowPunct/>
              <w:topLinePunct w:val="0"/>
              <w:autoSpaceDE/>
              <w:autoSpaceDN/>
              <w:bidi w:val="0"/>
              <w:adjustRightInd/>
              <w:snapToGrid w:val="0"/>
              <w:spacing w:line="360" w:lineRule="exact"/>
              <w:ind w:firstLine="365" w:firstLineChars="173"/>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Cs w:val="21"/>
                <w:highlight w:val="none"/>
                <w:lang w:bidi="ar"/>
              </w:rPr>
              <w:t>总得分＝1＋2</w:t>
            </w:r>
            <w:r>
              <w:rPr>
                <w:rFonts w:hint="eastAsia" w:ascii="宋体" w:hAnsi="宋体" w:eastAsia="宋体" w:cs="宋体"/>
                <w:b/>
                <w:color w:val="auto"/>
                <w:szCs w:val="21"/>
                <w:highlight w:val="none"/>
                <w:lang w:val="en-US" w:eastAsia="zh-CN" w:bidi="ar"/>
              </w:rPr>
              <w:t>+3</w:t>
            </w:r>
          </w:p>
        </w:tc>
      </w:tr>
    </w:tbl>
    <w:p w14:paraId="137D2E4E">
      <w:pPr>
        <w:bidi w:val="0"/>
        <w:rPr>
          <w:rFonts w:hint="eastAsia" w:ascii="宋体" w:hAnsi="宋体" w:eastAsia="宋体" w:cs="宋体"/>
          <w:color w:val="auto"/>
          <w:highlight w:val="none"/>
        </w:rPr>
      </w:pPr>
    </w:p>
    <w:p w14:paraId="731D52B1">
      <w:pPr>
        <w:pStyle w:val="25"/>
        <w:rPr>
          <w:rFonts w:hint="eastAsia" w:ascii="宋体" w:hAnsi="宋体" w:eastAsia="宋体" w:cs="宋体"/>
          <w:color w:val="auto"/>
          <w:highlight w:val="none"/>
        </w:rPr>
      </w:pPr>
    </w:p>
    <w:p w14:paraId="6DBBF0FD">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79149516">
      <w:pPr>
        <w:numPr>
          <w:ilvl w:val="0"/>
          <w:numId w:val="0"/>
        </w:numPr>
        <w:spacing w:line="360" w:lineRule="auto"/>
        <w:ind w:left="-73" w:leftChars="0" w:firstLine="482"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highlight w:val="none"/>
          <w:lang w:eastAsia="zh-CN"/>
        </w:rPr>
        <w:t>评标报告</w:t>
      </w:r>
    </w:p>
    <w:p w14:paraId="6D687279">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14:paraId="6783F625">
      <w:pPr>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磋商小组根据综合评分情况，按照评审得分由高到低顺序推荐3名以上成交候选供应商,并在线编写电子评审报告。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FCF5BC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14:paraId="78C0F693">
      <w:pPr>
        <w:pStyle w:val="50"/>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EECA93E">
      <w:pPr>
        <w:numPr>
          <w:ilvl w:val="0"/>
          <w:numId w:val="0"/>
        </w:numPr>
        <w:spacing w:line="360" w:lineRule="auto"/>
        <w:ind w:left="-73" w:leftChars="0" w:firstLine="482" w:firstLineChars="0"/>
        <w:rPr>
          <w:rFonts w:hint="eastAsia" w:ascii="宋体" w:hAnsi="宋体" w:eastAsia="宋体" w:cs="宋体"/>
          <w:b/>
          <w:bCs/>
          <w:color w:val="auto"/>
          <w:sz w:val="24"/>
          <w:highlight w:val="none"/>
          <w:lang w:val="en-US" w:eastAsia="zh-CN"/>
        </w:rPr>
      </w:pPr>
      <w:bookmarkStart w:id="146" w:name="_Toc10071"/>
      <w:bookmarkStart w:id="147" w:name="_Toc80886940"/>
      <w:bookmarkStart w:id="148" w:name="_Toc80205936"/>
      <w:r>
        <w:rPr>
          <w:rFonts w:hint="eastAsia" w:ascii="宋体" w:hAnsi="宋体" w:eastAsia="宋体" w:cs="宋体"/>
          <w:b/>
          <w:bCs/>
          <w:color w:val="auto"/>
          <w:sz w:val="24"/>
          <w:highlight w:val="none"/>
          <w:lang w:val="en-US" w:eastAsia="zh-CN"/>
        </w:rPr>
        <w:t>五、 评审过程的保密与录像</w:t>
      </w:r>
      <w:bookmarkEnd w:id="146"/>
      <w:bookmarkEnd w:id="147"/>
      <w:bookmarkEnd w:id="148"/>
    </w:p>
    <w:p w14:paraId="6B01707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14:paraId="57EC62C5">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3DFB5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14:paraId="49A65183">
      <w:pPr>
        <w:widowControl/>
        <w:spacing w:line="360" w:lineRule="auto"/>
        <w:ind w:firstLine="420" w:firstLineChars="200"/>
        <w:rPr>
          <w:rFonts w:hint="eastAsia" w:ascii="宋体" w:hAnsi="宋体" w:eastAsia="宋体" w:cs="宋体"/>
          <w:color w:val="auto"/>
          <w:kern w:val="2"/>
          <w:sz w:val="21"/>
          <w:szCs w:val="24"/>
          <w:highlight w:val="none"/>
          <w:lang w:val="en-US" w:eastAsia="zh-CN" w:bidi="hi-IN"/>
        </w:rPr>
      </w:pPr>
      <w:r>
        <w:rPr>
          <w:rFonts w:hint="eastAsia" w:ascii="宋体" w:hAnsi="宋体" w:eastAsia="宋体" w:cs="宋体"/>
          <w:color w:val="auto"/>
          <w:kern w:val="2"/>
          <w:sz w:val="21"/>
          <w:szCs w:val="24"/>
          <w:highlight w:val="none"/>
          <w:lang w:val="en-US" w:eastAsia="zh-CN" w:bidi="hi-IN"/>
        </w:rPr>
        <w:t>采购代理机构对评审工作现场及操作屏幕进行全过程录音录像，录音录像资料作为采购项目文件随其他文件一并存档。</w:t>
      </w:r>
    </w:p>
    <w:p w14:paraId="1A5A8002">
      <w:pPr>
        <w:pStyle w:val="26"/>
        <w:rPr>
          <w:rFonts w:hint="eastAsia" w:ascii="宋体" w:hAnsi="宋体" w:eastAsia="宋体" w:cs="宋体"/>
          <w:bCs/>
          <w:color w:val="auto"/>
          <w:sz w:val="21"/>
          <w:szCs w:val="21"/>
          <w:highlight w:val="none"/>
        </w:rPr>
      </w:pPr>
    </w:p>
    <w:p w14:paraId="6262B38E">
      <w:pPr>
        <w:spacing w:line="360" w:lineRule="auto"/>
        <w:ind w:firstLine="632" w:firstLineChars="3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附件：评分细则</w:t>
      </w:r>
    </w:p>
    <w:p w14:paraId="54D3E8BA">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1.初步评审</w:t>
      </w:r>
    </w:p>
    <w:p w14:paraId="1AF67409">
      <w:pPr>
        <w:spacing w:line="360" w:lineRule="auto"/>
        <w:ind w:firstLine="525" w:firstLineChars="2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磋商小组对供应商资格审查、</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rPr>
        <w:t>性进行评审。资格审查指依据法律、法规和竞争性磋商文件的规定，对竞争性磋商响应文件中的资格证明</w:t>
      </w:r>
      <w:r>
        <w:rPr>
          <w:rFonts w:hint="eastAsia" w:ascii="宋体" w:hAnsi="宋体" w:eastAsia="宋体" w:cs="宋体"/>
          <w:bCs/>
          <w:color w:val="auto"/>
          <w:sz w:val="21"/>
          <w:szCs w:val="21"/>
          <w:highlight w:val="none"/>
          <w:lang w:eastAsia="zh-CN"/>
        </w:rPr>
        <w:t>资料</w:t>
      </w:r>
      <w:r>
        <w:rPr>
          <w:rFonts w:hint="eastAsia" w:ascii="宋体" w:hAnsi="宋体" w:eastAsia="宋体" w:cs="宋体"/>
          <w:bCs/>
          <w:color w:val="auto"/>
          <w:sz w:val="21"/>
          <w:szCs w:val="21"/>
          <w:highlight w:val="none"/>
        </w:rPr>
        <w:t>进行审查，如果供应商出现没有按照要求提交全部资格证明文件或资格证明无效；未按</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签字盖章、提</w:t>
      </w:r>
      <w:r>
        <w:rPr>
          <w:rFonts w:hint="eastAsia" w:ascii="宋体" w:hAnsi="宋体" w:eastAsia="宋体" w:cs="宋体"/>
          <w:bCs/>
          <w:color w:val="auto"/>
          <w:sz w:val="21"/>
          <w:szCs w:val="21"/>
          <w:highlight w:val="none"/>
        </w:rPr>
        <w:t>交磋商保证金</w:t>
      </w:r>
      <w:r>
        <w:rPr>
          <w:rFonts w:hint="eastAsia" w:ascii="宋体" w:hAnsi="宋体" w:eastAsia="宋体" w:cs="宋体"/>
          <w:bCs/>
          <w:color w:val="auto"/>
          <w:sz w:val="21"/>
          <w:szCs w:val="21"/>
          <w:highlight w:val="none"/>
          <w:lang w:eastAsia="zh-CN"/>
        </w:rPr>
        <w:t>、有效报价</w:t>
      </w:r>
      <w:r>
        <w:rPr>
          <w:rFonts w:hint="eastAsia" w:ascii="宋体" w:hAnsi="宋体" w:eastAsia="宋体" w:cs="宋体"/>
          <w:bCs/>
          <w:color w:val="auto"/>
          <w:sz w:val="21"/>
          <w:szCs w:val="21"/>
          <w:highlight w:val="none"/>
        </w:rPr>
        <w:t>等则视为该供应商</w:t>
      </w:r>
      <w:r>
        <w:rPr>
          <w:rFonts w:hint="eastAsia" w:ascii="宋体" w:hAnsi="宋体" w:eastAsia="宋体" w:cs="宋体"/>
          <w:bCs/>
          <w:color w:val="auto"/>
          <w:sz w:val="21"/>
          <w:szCs w:val="21"/>
          <w:highlight w:val="none"/>
          <w:lang w:val="en-US" w:eastAsia="zh-CN"/>
        </w:rPr>
        <w:t>符合</w:t>
      </w:r>
      <w:r>
        <w:rPr>
          <w:rFonts w:hint="eastAsia" w:ascii="宋体" w:hAnsi="宋体" w:eastAsia="宋体" w:cs="宋体"/>
          <w:bCs/>
          <w:color w:val="auto"/>
          <w:sz w:val="21"/>
          <w:szCs w:val="21"/>
          <w:highlight w:val="none"/>
          <w:lang w:eastAsia="zh-CN"/>
        </w:rPr>
        <w:t>性</w:t>
      </w:r>
      <w:r>
        <w:rPr>
          <w:rFonts w:hint="eastAsia" w:ascii="宋体" w:hAnsi="宋体" w:eastAsia="宋体" w:cs="宋体"/>
          <w:bCs/>
          <w:color w:val="auto"/>
          <w:sz w:val="21"/>
          <w:szCs w:val="21"/>
          <w:highlight w:val="none"/>
        </w:rPr>
        <w:t>不合格</w:t>
      </w:r>
      <w:r>
        <w:rPr>
          <w:rFonts w:hint="eastAsia" w:ascii="宋体" w:hAnsi="宋体" w:eastAsia="宋体" w:cs="宋体"/>
          <w:bCs/>
          <w:color w:val="auto"/>
          <w:sz w:val="21"/>
          <w:szCs w:val="21"/>
          <w:highlight w:val="none"/>
          <w:lang w:eastAsia="zh-CN"/>
        </w:rPr>
        <w:t>，未按采购文件响应工期、质量，内容等则</w:t>
      </w:r>
      <w:r>
        <w:rPr>
          <w:rFonts w:hint="eastAsia" w:ascii="宋体" w:hAnsi="宋体" w:eastAsia="宋体" w:cs="宋体"/>
          <w:bCs/>
          <w:color w:val="auto"/>
          <w:sz w:val="21"/>
          <w:szCs w:val="21"/>
          <w:highlight w:val="none"/>
        </w:rPr>
        <w:t>视为该供应商</w:t>
      </w:r>
      <w:r>
        <w:rPr>
          <w:rFonts w:hint="eastAsia" w:ascii="宋体" w:hAnsi="宋体" w:eastAsia="宋体" w:cs="宋体"/>
          <w:bCs/>
          <w:color w:val="auto"/>
          <w:sz w:val="21"/>
          <w:szCs w:val="21"/>
          <w:highlight w:val="none"/>
          <w:lang w:eastAsia="zh-CN"/>
        </w:rPr>
        <w:t>响应性</w:t>
      </w:r>
      <w:r>
        <w:rPr>
          <w:rFonts w:hint="eastAsia" w:ascii="宋体" w:hAnsi="宋体" w:eastAsia="宋体" w:cs="宋体"/>
          <w:bCs/>
          <w:color w:val="auto"/>
          <w:sz w:val="21"/>
          <w:szCs w:val="21"/>
          <w:highlight w:val="none"/>
        </w:rPr>
        <w:t>不合格。</w:t>
      </w:r>
    </w:p>
    <w:p w14:paraId="630CD234">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w:t>
      </w:r>
    </w:p>
    <w:p w14:paraId="284BFE85">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磋商小组将与通过</w:t>
      </w:r>
      <w:r>
        <w:rPr>
          <w:rFonts w:hint="eastAsia" w:ascii="宋体" w:hAnsi="宋体" w:eastAsia="宋体" w:cs="宋体"/>
          <w:bCs/>
          <w:color w:val="auto"/>
          <w:sz w:val="21"/>
          <w:szCs w:val="21"/>
          <w:highlight w:val="none"/>
          <w:lang w:eastAsia="zh-CN"/>
        </w:rPr>
        <w:t>初步审查</w:t>
      </w:r>
      <w:r>
        <w:rPr>
          <w:rFonts w:hint="eastAsia" w:ascii="宋体" w:hAnsi="宋体" w:eastAsia="宋体" w:cs="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14:paraId="654FCA70">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（1）供应商在磋商小组规定的时间内按要求再次以书面形式报价，并由法定代表人或授权代理人签字确认。</w:t>
      </w:r>
    </w:p>
    <w:p w14:paraId="314D679D">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14:paraId="42AB9291">
      <w:pPr>
        <w:spacing w:line="360" w:lineRule="auto"/>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（3）如出现供应商达不到法定数量，供应商最终报价均超出采购预算，磋商小组有权否决所有报价，采购人报请监督管理机构批准后另行采购。</w:t>
      </w:r>
    </w:p>
    <w:p w14:paraId="49C6058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3、确定成交供应商</w:t>
      </w:r>
    </w:p>
    <w:p w14:paraId="079B429B">
      <w:pPr>
        <w:spacing w:line="360" w:lineRule="auto"/>
        <w:ind w:firstLine="525" w:firstLineChars="2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竞争性磋商小组根据磋商文件中确定的评分办法综合评定各供应商提交的竞标文件，按照评标得分由高到低推荐成交候选人。</w:t>
      </w:r>
    </w:p>
    <w:p w14:paraId="4B7B3DAA">
      <w:pPr>
        <w:spacing w:line="360" w:lineRule="auto"/>
        <w:rPr>
          <w:rFonts w:hint="eastAsia" w:ascii="宋体" w:hAnsi="宋体" w:eastAsia="宋体" w:cs="宋体"/>
          <w:bCs/>
          <w:color w:val="auto"/>
          <w:sz w:val="21"/>
          <w:szCs w:val="21"/>
          <w:highlight w:val="none"/>
        </w:rPr>
      </w:pPr>
      <w:bookmarkStart w:id="149" w:name="_Toc31815"/>
      <w:r>
        <w:rPr>
          <w:rFonts w:hint="eastAsia" w:ascii="宋体" w:hAnsi="宋体" w:eastAsia="宋体" w:cs="宋体"/>
          <w:bCs/>
          <w:color w:val="auto"/>
          <w:sz w:val="21"/>
          <w:szCs w:val="21"/>
          <w:highlight w:val="none"/>
        </w:rPr>
        <w:t>4、磋商纪律</w:t>
      </w:r>
      <w:bookmarkEnd w:id="149"/>
    </w:p>
    <w:p w14:paraId="590AD22A">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（1）磋商小组内部讨论的情况和意见必须保密，任何人不得以任何形式透露给供应商或与供应商有关的单位或个人。</w:t>
      </w:r>
    </w:p>
    <w:p w14:paraId="198597C0">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（2）磋商小组成员在磋商期间不得与供应商进行私下接触，不得私自离开磋商现场，如确需离开现场须在监督员监督下进行，并按时返回。</w:t>
      </w:r>
    </w:p>
    <w:p w14:paraId="0DD76746">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（3）在磋商过程中，供应商不得以任何形式对磋商小组成员进行旨在影响磋商及结果的任何行为，否则取消其磋商资格。</w:t>
      </w:r>
    </w:p>
    <w:p w14:paraId="154D4D86">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（4）在磋商过程中，供应商对竞争性磋商响应文件的内容在符合竞争性磋商文件的前提下可进行修改，但最终报价必须以书面形式确认。</w:t>
      </w:r>
    </w:p>
    <w:p w14:paraId="3DF0DBAA">
      <w:pPr>
        <w:spacing w:line="360" w:lineRule="auto"/>
        <w:ind w:firstLine="315" w:firstLineChars="150"/>
        <w:rPr>
          <w:rFonts w:hint="eastAsia" w:ascii="宋体" w:hAnsi="宋体" w:eastAsia="宋体" w:cs="宋体"/>
          <w:b/>
          <w:color w:val="auto"/>
          <w:sz w:val="32"/>
          <w:szCs w:val="32"/>
          <w:highlight w:val="none"/>
        </w:rPr>
      </w:pPr>
      <w:r>
        <w:rPr>
          <w:rFonts w:hint="eastAsia" w:ascii="宋体" w:hAnsi="宋体" w:eastAsia="宋体" w:cs="宋体"/>
          <w:bCs/>
          <w:color w:val="auto"/>
          <w:sz w:val="21"/>
          <w:szCs w:val="21"/>
          <w:highlight w:val="none"/>
          <w:lang w:val="en-US" w:eastAsia="zh-CN"/>
        </w:rPr>
        <w:t>5、以上评审方法按照竞争性磋商采购文件要求和相关法律法规进行。</w:t>
      </w:r>
    </w:p>
    <w:p w14:paraId="1F0D22D1">
      <w:pPr>
        <w:bidi w:val="0"/>
        <w:rPr>
          <w:rFonts w:hint="eastAsia" w:ascii="宋体" w:hAnsi="宋体" w:eastAsia="宋体" w:cs="宋体"/>
          <w:color w:val="auto"/>
          <w:highlight w:val="none"/>
        </w:rPr>
      </w:pPr>
    </w:p>
    <w:p w14:paraId="3C627363">
      <w:pPr>
        <w:pStyle w:val="25"/>
        <w:rPr>
          <w:rFonts w:hint="eastAsia" w:ascii="宋体" w:hAnsi="宋体" w:eastAsia="宋体" w:cs="宋体"/>
          <w:b/>
          <w:color w:val="auto"/>
          <w:sz w:val="32"/>
          <w:szCs w:val="32"/>
          <w:highlight w:val="none"/>
        </w:rPr>
      </w:pPr>
    </w:p>
    <w:p w14:paraId="142F02C6">
      <w:pPr>
        <w:rPr>
          <w:rFonts w:hint="eastAsia" w:ascii="宋体" w:hAnsi="宋体" w:eastAsia="宋体" w:cs="宋体"/>
          <w:color w:val="auto"/>
          <w:sz w:val="32"/>
          <w:szCs w:val="32"/>
          <w:highlight w:val="none"/>
        </w:rPr>
      </w:pPr>
      <w:bookmarkStart w:id="150" w:name="_Toc21498"/>
      <w:bookmarkStart w:id="151" w:name="_Toc16395"/>
      <w:r>
        <w:rPr>
          <w:rFonts w:hint="eastAsia" w:ascii="宋体" w:hAnsi="宋体" w:eastAsia="宋体" w:cs="宋体"/>
          <w:color w:val="auto"/>
          <w:sz w:val="32"/>
          <w:szCs w:val="32"/>
          <w:highlight w:val="none"/>
        </w:rPr>
        <w:br w:type="page"/>
      </w:r>
    </w:p>
    <w:p w14:paraId="31BF9770">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第七章  技术规范</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施工图纸及工程量清单</w:t>
      </w:r>
      <w:bookmarkEnd w:id="150"/>
      <w:bookmarkEnd w:id="151"/>
    </w:p>
    <w:p w14:paraId="0E417EC7">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rPr>
      </w:pPr>
    </w:p>
    <w:p w14:paraId="0327D056">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本工程执行国家现行的有关的工程建设标准、技术规范及强制性标准条文、以及施工图纸载明的其他有关规范标准。</w:t>
      </w:r>
    </w:p>
    <w:p w14:paraId="4FD2D5EE">
      <w:pPr>
        <w:pStyle w:val="26"/>
        <w:keepNext w:val="0"/>
        <w:keepLines w:val="0"/>
        <w:pageBreakBefore w:val="0"/>
        <w:widowControl w:val="0"/>
        <w:kinsoku/>
        <w:wordWrap/>
        <w:overflowPunct/>
        <w:topLinePunct w:val="0"/>
        <w:autoSpaceDE/>
        <w:autoSpaceDN/>
        <w:bidi w:val="0"/>
        <w:adjustRightInd/>
        <w:snapToGrid/>
        <w:spacing w:line="360" w:lineRule="auto"/>
        <w:ind w:firstLine="53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施工图纸及工程量清单另册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zh-CN" w:eastAsia="zh-CN"/>
        </w:rPr>
        <w:t>在“广西政府采购</w:t>
      </w:r>
      <w:r>
        <w:rPr>
          <w:rFonts w:hint="eastAsia" w:ascii="宋体" w:hAnsi="宋体" w:eastAsia="宋体" w:cs="宋体"/>
          <w:color w:val="auto"/>
          <w:sz w:val="28"/>
          <w:szCs w:val="28"/>
          <w:highlight w:val="none"/>
          <w:lang w:val="en-US" w:eastAsia="zh-CN"/>
        </w:rPr>
        <w:t>网</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eastAsia="zh-CN"/>
        </w:rPr>
        <w:t>本项目公告处附件</w:t>
      </w:r>
      <w:r>
        <w:rPr>
          <w:rFonts w:hint="eastAsia" w:ascii="宋体" w:hAnsi="宋体" w:eastAsia="宋体" w:cs="宋体"/>
          <w:color w:val="auto"/>
          <w:sz w:val="28"/>
          <w:szCs w:val="28"/>
          <w:highlight w:val="none"/>
          <w:lang w:val="zh-CN" w:eastAsia="zh-CN"/>
        </w:rPr>
        <w:t>下载</w:t>
      </w:r>
    </w:p>
    <w:p w14:paraId="527A3FE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A32ACB">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152" w:name="_Toc17419"/>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章  其他文书、文件格式</w:t>
      </w:r>
      <w:bookmarkEnd w:id="152"/>
    </w:p>
    <w:p w14:paraId="0006C942">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szCs w:val="44"/>
          <w:highlight w:val="none"/>
        </w:rPr>
        <w:t>质疑函</w:t>
      </w:r>
      <w:r>
        <w:rPr>
          <w:rFonts w:hint="eastAsia" w:ascii="宋体" w:hAnsi="宋体" w:eastAsia="宋体" w:cs="宋体"/>
          <w:color w:val="auto"/>
          <w:sz w:val="28"/>
          <w:szCs w:val="28"/>
          <w:highlight w:val="none"/>
        </w:rPr>
        <w:t>（格式）</w:t>
      </w:r>
    </w:p>
    <w:p w14:paraId="1FF78F91">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ECE376A">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443C283">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E846E52">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86F617D">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E4F51DF">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888532">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DA232AB">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06ED6266">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CF5FD62">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48A9BDD3">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567AB5AA">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47C88818">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7CA4A87">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058913E9">
      <w:pPr>
        <w:pStyle w:val="1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17653EA9">
      <w:pPr>
        <w:pStyle w:val="1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983F7F3">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7F3E1D8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082731D6">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516301B">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46AD9F34">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E59F433">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1E76E2C">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F436465">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1F874EE8">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B355359">
      <w:pPr>
        <w:pStyle w:val="14"/>
        <w:spacing w:line="360" w:lineRule="auto"/>
        <w:ind w:firstLine="480" w:firstLineChars="200"/>
        <w:contextualSpacing/>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p>
    <w:p w14:paraId="6458BBA5">
      <w:pPr>
        <w:pStyle w:val="14"/>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084EF72">
      <w:pPr>
        <w:pStyle w:val="1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948A6AE">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B6F963">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7828BCE2">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414D53A6">
      <w:pPr>
        <w:pStyle w:val="1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74A5BB43">
      <w:pPr>
        <w:pStyle w:val="14"/>
        <w:snapToGrid w:val="0"/>
        <w:rPr>
          <w:rFonts w:hint="eastAsia" w:ascii="宋体" w:hAnsi="宋体" w:eastAsia="宋体" w:cs="宋体"/>
          <w:b/>
          <w:color w:val="auto"/>
          <w:sz w:val="24"/>
          <w:szCs w:val="24"/>
          <w:highlight w:val="none"/>
        </w:rPr>
      </w:pPr>
    </w:p>
    <w:p w14:paraId="486D11FA">
      <w:pPr>
        <w:rPr>
          <w:rFonts w:hint="eastAsia" w:ascii="宋体" w:hAnsi="宋体" w:eastAsia="宋体" w:cs="宋体"/>
          <w:color w:val="auto"/>
          <w:sz w:val="32"/>
          <w:szCs w:val="40"/>
          <w:highlight w:val="none"/>
        </w:rPr>
      </w:pPr>
    </w:p>
    <w:p w14:paraId="7F8837C4">
      <w:pPr>
        <w:rPr>
          <w:rFonts w:hint="eastAsia" w:ascii="宋体" w:hAnsi="宋体" w:eastAsia="宋体" w:cs="宋体"/>
          <w:color w:val="auto"/>
          <w:sz w:val="32"/>
          <w:szCs w:val="40"/>
          <w:highlight w:val="none"/>
        </w:rPr>
      </w:pPr>
    </w:p>
    <w:p w14:paraId="6B706EB1">
      <w:pPr>
        <w:rPr>
          <w:rFonts w:hint="eastAsia" w:ascii="宋体" w:hAnsi="宋体" w:eastAsia="宋体" w:cs="宋体"/>
          <w:color w:val="auto"/>
          <w:sz w:val="32"/>
          <w:szCs w:val="40"/>
          <w:highlight w:val="none"/>
        </w:rPr>
      </w:pPr>
    </w:p>
    <w:p w14:paraId="072701DD">
      <w:pPr>
        <w:rPr>
          <w:rFonts w:hint="eastAsia" w:ascii="宋体" w:hAnsi="宋体" w:eastAsia="宋体" w:cs="宋体"/>
          <w:color w:val="auto"/>
          <w:sz w:val="32"/>
          <w:szCs w:val="40"/>
          <w:highlight w:val="none"/>
        </w:rPr>
      </w:pPr>
    </w:p>
    <w:p w14:paraId="606330FF">
      <w:pPr>
        <w:rPr>
          <w:rFonts w:hint="eastAsia" w:ascii="宋体" w:hAnsi="宋体" w:eastAsia="宋体" w:cs="宋体"/>
          <w:color w:val="auto"/>
          <w:sz w:val="32"/>
          <w:szCs w:val="40"/>
          <w:highlight w:val="none"/>
        </w:rPr>
      </w:pPr>
    </w:p>
    <w:p w14:paraId="2215F1CD">
      <w:pPr>
        <w:rPr>
          <w:rFonts w:hint="eastAsia" w:ascii="宋体" w:hAnsi="宋体" w:eastAsia="宋体" w:cs="宋体"/>
          <w:color w:val="auto"/>
          <w:sz w:val="32"/>
          <w:szCs w:val="40"/>
          <w:highlight w:val="none"/>
        </w:rPr>
      </w:pPr>
    </w:p>
    <w:p w14:paraId="783D14A4">
      <w:pPr>
        <w:rPr>
          <w:rFonts w:hint="eastAsia" w:ascii="宋体" w:hAnsi="宋体" w:eastAsia="宋体" w:cs="宋体"/>
          <w:color w:val="auto"/>
          <w:sz w:val="32"/>
          <w:szCs w:val="40"/>
          <w:highlight w:val="none"/>
        </w:rPr>
      </w:pPr>
    </w:p>
    <w:p w14:paraId="09461B95">
      <w:pPr>
        <w:rPr>
          <w:rFonts w:hint="eastAsia" w:ascii="宋体" w:hAnsi="宋体" w:eastAsia="宋体" w:cs="宋体"/>
          <w:color w:val="auto"/>
          <w:sz w:val="32"/>
          <w:szCs w:val="40"/>
          <w:highlight w:val="none"/>
        </w:rPr>
      </w:pPr>
    </w:p>
    <w:p w14:paraId="672EB149">
      <w:pPr>
        <w:rPr>
          <w:rFonts w:hint="eastAsia" w:ascii="宋体" w:hAnsi="宋体" w:eastAsia="宋体" w:cs="宋体"/>
          <w:color w:val="auto"/>
          <w:sz w:val="32"/>
          <w:szCs w:val="40"/>
          <w:highlight w:val="none"/>
        </w:rPr>
      </w:pPr>
    </w:p>
    <w:p w14:paraId="59B7FE3F">
      <w:pPr>
        <w:rPr>
          <w:rFonts w:hint="eastAsia" w:ascii="宋体" w:hAnsi="宋体" w:eastAsia="宋体" w:cs="宋体"/>
          <w:color w:val="auto"/>
          <w:sz w:val="32"/>
          <w:szCs w:val="40"/>
          <w:highlight w:val="none"/>
        </w:rPr>
      </w:pPr>
    </w:p>
    <w:p w14:paraId="01DB1687">
      <w:pPr>
        <w:rPr>
          <w:rFonts w:hint="eastAsia" w:ascii="宋体" w:hAnsi="宋体" w:eastAsia="宋体" w:cs="宋体"/>
          <w:color w:val="auto"/>
          <w:sz w:val="32"/>
          <w:szCs w:val="40"/>
          <w:highlight w:val="none"/>
        </w:rPr>
      </w:pPr>
    </w:p>
    <w:p w14:paraId="06BBE15D">
      <w:pPr>
        <w:rPr>
          <w:rFonts w:hint="eastAsia" w:ascii="宋体" w:hAnsi="宋体" w:eastAsia="宋体" w:cs="宋体"/>
          <w:color w:val="auto"/>
          <w:sz w:val="32"/>
          <w:szCs w:val="40"/>
          <w:highlight w:val="none"/>
        </w:rPr>
      </w:pPr>
    </w:p>
    <w:p w14:paraId="4526091F">
      <w:pPr>
        <w:rPr>
          <w:rFonts w:hint="eastAsia" w:ascii="宋体" w:hAnsi="宋体" w:eastAsia="宋体" w:cs="宋体"/>
          <w:color w:val="auto"/>
          <w:sz w:val="32"/>
          <w:szCs w:val="40"/>
          <w:highlight w:val="none"/>
        </w:rPr>
      </w:pPr>
    </w:p>
    <w:p w14:paraId="39BB7026">
      <w:pPr>
        <w:rPr>
          <w:rFonts w:hint="eastAsia" w:ascii="宋体" w:hAnsi="宋体" w:eastAsia="宋体" w:cs="宋体"/>
          <w:color w:val="auto"/>
          <w:sz w:val="32"/>
          <w:szCs w:val="40"/>
          <w:highlight w:val="none"/>
        </w:rPr>
      </w:pPr>
    </w:p>
    <w:p w14:paraId="3A4125A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sz w:val="44"/>
          <w:szCs w:val="44"/>
          <w:highlight w:val="none"/>
        </w:rPr>
        <w:t>投诉书</w:t>
      </w:r>
      <w:r>
        <w:rPr>
          <w:rFonts w:hint="eastAsia" w:ascii="宋体" w:hAnsi="宋体" w:eastAsia="宋体" w:cs="宋体"/>
          <w:color w:val="auto"/>
          <w:sz w:val="28"/>
          <w:szCs w:val="28"/>
          <w:highlight w:val="none"/>
        </w:rPr>
        <w:t>（格式）</w:t>
      </w:r>
    </w:p>
    <w:p w14:paraId="19C7F07B">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0223A5F3">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D06B23E">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6C8D28E">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DE644AB">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59A0723">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42B0889">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FAE9829">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6F735CA">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2236F13E">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FCA73AD">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0231EF1">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9B6ADBF">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408F7018">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DE1A0B5">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0405EE96">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798F04A">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B9A8DB9">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71794D18">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0E46D31">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65E8A95">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0F666898">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14EEBA70">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竞争性磋商文件公告：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7E70D76">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0F80AE4">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224BA544">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D4E3E23">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D773EE8">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383FCA2">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1A291F2">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6B7C43D">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0CE6B706">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E1B1666">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E41CE34">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BAFA236">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B900703">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579A14EF">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6A911F9">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179BBEBD">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236AC2D2">
      <w:pPr>
        <w:pStyle w:val="14"/>
        <w:spacing w:line="360" w:lineRule="auto"/>
        <w:ind w:left="25" w:leftChars="12" w:firstLine="352" w:firstLineChars="147"/>
        <w:rPr>
          <w:rFonts w:hint="eastAsia" w:ascii="宋体" w:hAnsi="宋体" w:eastAsia="宋体" w:cs="宋体"/>
          <w:color w:val="auto"/>
          <w:sz w:val="24"/>
          <w:szCs w:val="24"/>
          <w:highlight w:val="none"/>
        </w:rPr>
      </w:pPr>
    </w:p>
    <w:p w14:paraId="525F10CA">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83CDA1C">
      <w:pPr>
        <w:pStyle w:val="14"/>
        <w:spacing w:line="360" w:lineRule="auto"/>
        <w:ind w:left="25" w:leftChars="12" w:firstLine="352" w:firstLineChars="147"/>
        <w:rPr>
          <w:rFonts w:hint="eastAsia" w:ascii="宋体" w:hAnsi="宋体" w:eastAsia="宋体" w:cs="宋体"/>
          <w:color w:val="auto"/>
          <w:sz w:val="24"/>
          <w:szCs w:val="24"/>
          <w:highlight w:val="none"/>
        </w:rPr>
      </w:pPr>
    </w:p>
    <w:p w14:paraId="0DA4A289">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9203295">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114EA50F">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02B6E94">
      <w:pPr>
        <w:pStyle w:val="1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7203D6E3">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2658E01">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141EB20">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50228D33">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6DFF4E3">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A277A26">
      <w:pPr>
        <w:bidi w:val="0"/>
        <w:rPr>
          <w:rFonts w:hint="eastAsia" w:ascii="宋体" w:hAnsi="宋体" w:eastAsia="宋体" w:cs="宋体"/>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0000000000000000000"/>
    <w:charset w:val="86"/>
    <w:family w:val="roman"/>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CA571">
    <w:pPr>
      <w:pStyle w:val="15"/>
      <w:framePr w:wrap="around" w:vAnchor="text" w:hAnchor="margin" w:xAlign="center" w:y="1"/>
      <w:rPr>
        <w:rStyle w:val="24"/>
      </w:rPr>
    </w:pPr>
    <w:r>
      <w:fldChar w:fldCharType="begin"/>
    </w:r>
    <w:r>
      <w:rPr>
        <w:rStyle w:val="24"/>
      </w:rPr>
      <w:instrText xml:space="preserve">PAGE  </w:instrText>
    </w:r>
    <w:r>
      <w:fldChar w:fldCharType="end"/>
    </w:r>
  </w:p>
  <w:p w14:paraId="06A26F2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18EB">
    <w:pPr>
      <w:pStyle w:val="15"/>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CA19F">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D2EDB">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9CD2EDB">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D209">
    <w:pPr>
      <w:pStyle w:val="15"/>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F4ADC">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DF4ADC">
                    <w:pPr>
                      <w:pStyle w:val="1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B31A4">
    <w:pPr>
      <w:pStyle w:val="15"/>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CFB9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88CFB9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DCACB">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71222">
                          <w:pPr>
                            <w:pStyle w:val="15"/>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5A71222">
                    <w:pPr>
                      <w:pStyle w:val="15"/>
                    </w:pPr>
                    <w:r>
                      <w:fldChar w:fldCharType="begin"/>
                    </w:r>
                    <w:r>
                      <w:instrText xml:space="preserve"> PAGE  \* MERGEFORMAT </w:instrText>
                    </w:r>
                    <w:r>
                      <w:fldChar w:fldCharType="separate"/>
                    </w:r>
                    <w:r>
                      <w:t>一</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E83A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C1E83AD">
                    <w:pPr>
                      <w:pStyle w:val="1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0E6A">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8603F">
                          <w:pPr>
                            <w:pStyle w:val="15"/>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B8603F">
                    <w:pPr>
                      <w:pStyle w:val="15"/>
                    </w:pPr>
                    <w:r>
                      <w:fldChar w:fldCharType="begin"/>
                    </w:r>
                    <w:r>
                      <w:instrText xml:space="preserve"> PAGE  \* MERGEFORMAT </w:instrText>
                    </w:r>
                    <w:r>
                      <w:fldChar w:fldCharType="separate"/>
                    </w:r>
                    <w:r>
                      <w:t>一</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BCD61">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8BCD61">
                    <w:pPr>
                      <w:pStyle w:val="15"/>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A7E">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31A4">
                          <w:pPr>
                            <w:pStyle w:val="15"/>
                          </w:pPr>
                          <w:r>
                            <w:fldChar w:fldCharType="begin"/>
                          </w:r>
                          <w:r>
                            <w:instrText xml:space="preserve"> PAGE  \* MERGEFORMAT </w:instrText>
                          </w:r>
                          <w:r>
                            <w:fldChar w:fldCharType="separate"/>
                          </w:r>
                          <w:r>
                            <w:t>六十五</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9F31A4">
                    <w:pPr>
                      <w:pStyle w:val="15"/>
                    </w:pPr>
                    <w:r>
                      <w:fldChar w:fldCharType="begin"/>
                    </w:r>
                    <w:r>
                      <w:instrText xml:space="preserve"> PAGE  \* MERGEFORMAT </w:instrText>
                    </w:r>
                    <w:r>
                      <w:fldChar w:fldCharType="separate"/>
                    </w:r>
                    <w:r>
                      <w:t>六十五</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B1F0">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B8939">
                          <w:pPr>
                            <w:pStyle w:val="15"/>
                          </w:pPr>
                          <w:r>
                            <w:fldChar w:fldCharType="begin"/>
                          </w:r>
                          <w:r>
                            <w:instrText xml:space="preserve"> PAGE  \* MERGEFORMAT </w:instrText>
                          </w:r>
                          <w:r>
                            <w:fldChar w:fldCharType="separate"/>
                          </w:r>
                          <w:r>
                            <w:t>六十七</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DB8939">
                    <w:pPr>
                      <w:pStyle w:val="15"/>
                    </w:pPr>
                    <w:r>
                      <w:fldChar w:fldCharType="begin"/>
                    </w:r>
                    <w:r>
                      <w:instrText xml:space="preserve"> PAGE  \* MERGEFORMAT </w:instrText>
                    </w:r>
                    <w:r>
                      <w:fldChar w:fldCharType="separate"/>
                    </w:r>
                    <w:r>
                      <w:t>六十七</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A775">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F1B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E2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036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BEB38"/>
    <w:multiLevelType w:val="singleLevel"/>
    <w:tmpl w:val="EF0BEB38"/>
    <w:lvl w:ilvl="0" w:tentative="0">
      <w:start w:val="2"/>
      <w:numFmt w:val="decimal"/>
      <w:lvlText w:val="%1."/>
      <w:lvlJc w:val="left"/>
      <w:pPr>
        <w:tabs>
          <w:tab w:val="left" w:pos="312"/>
        </w:tabs>
      </w:pPr>
    </w:lvl>
  </w:abstractNum>
  <w:abstractNum w:abstractNumId="1">
    <w:nsid w:val="011F406B"/>
    <w:multiLevelType w:val="multilevel"/>
    <w:tmpl w:val="011F406B"/>
    <w:lvl w:ilvl="0" w:tentative="0">
      <w:start w:val="1"/>
      <w:numFmt w:val="chineseCountingThousand"/>
      <w:suff w:val="nothing"/>
      <w:lvlText w:val="第%1章"/>
      <w:lvlJc w:val="left"/>
      <w:pPr>
        <w:ind w:left="1620" w:firstLine="0"/>
      </w:pPr>
      <w:rPr>
        <w:rFonts w:hint="eastAsia"/>
        <w:sz w:val="36"/>
        <w:szCs w:val="36"/>
        <w:lang w:val="en-US"/>
      </w:rPr>
    </w:lvl>
    <w:lvl w:ilvl="1" w:tentative="0">
      <w:start w:val="1"/>
      <w:numFmt w:val="decimal"/>
      <w:suff w:val="nothing"/>
      <w:lvlText w:val="第%2节"/>
      <w:lvlJc w:val="left"/>
      <w:pPr>
        <w:ind w:left="108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3EA6"/>
    <w:rsid w:val="00DF5700"/>
    <w:rsid w:val="00FD6BBB"/>
    <w:rsid w:val="01770A47"/>
    <w:rsid w:val="0261030A"/>
    <w:rsid w:val="03442DF8"/>
    <w:rsid w:val="04515361"/>
    <w:rsid w:val="048E2C65"/>
    <w:rsid w:val="06DE4469"/>
    <w:rsid w:val="08DA60EF"/>
    <w:rsid w:val="0ABC67A3"/>
    <w:rsid w:val="0B167C32"/>
    <w:rsid w:val="0E1C2A59"/>
    <w:rsid w:val="0EF80318"/>
    <w:rsid w:val="0F7C0DC2"/>
    <w:rsid w:val="0F8E47FD"/>
    <w:rsid w:val="0FE935E8"/>
    <w:rsid w:val="11C10B3A"/>
    <w:rsid w:val="14B45424"/>
    <w:rsid w:val="14FE0DF7"/>
    <w:rsid w:val="171730DD"/>
    <w:rsid w:val="176D5AED"/>
    <w:rsid w:val="177E2113"/>
    <w:rsid w:val="18255A8C"/>
    <w:rsid w:val="19924E66"/>
    <w:rsid w:val="19F9396A"/>
    <w:rsid w:val="1A1A10D2"/>
    <w:rsid w:val="1AEB2ADF"/>
    <w:rsid w:val="1BF23484"/>
    <w:rsid w:val="1D76328B"/>
    <w:rsid w:val="1DC17709"/>
    <w:rsid w:val="1DF954B0"/>
    <w:rsid w:val="1E7A2AF8"/>
    <w:rsid w:val="1E8C45D9"/>
    <w:rsid w:val="1FA220D2"/>
    <w:rsid w:val="20EF5828"/>
    <w:rsid w:val="220F4647"/>
    <w:rsid w:val="23137077"/>
    <w:rsid w:val="23D015D2"/>
    <w:rsid w:val="240149F1"/>
    <w:rsid w:val="26E77323"/>
    <w:rsid w:val="27B55209"/>
    <w:rsid w:val="27C675B3"/>
    <w:rsid w:val="29A547A1"/>
    <w:rsid w:val="2A1B4AE6"/>
    <w:rsid w:val="2ACE7513"/>
    <w:rsid w:val="2BE433FF"/>
    <w:rsid w:val="2CF95873"/>
    <w:rsid w:val="2E0F1975"/>
    <w:rsid w:val="2F381D4A"/>
    <w:rsid w:val="2FE05928"/>
    <w:rsid w:val="32947A36"/>
    <w:rsid w:val="33A84BAD"/>
    <w:rsid w:val="34134735"/>
    <w:rsid w:val="34657CEE"/>
    <w:rsid w:val="34FC25A0"/>
    <w:rsid w:val="35E30B2B"/>
    <w:rsid w:val="35E64989"/>
    <w:rsid w:val="37C50212"/>
    <w:rsid w:val="385B52F0"/>
    <w:rsid w:val="38602906"/>
    <w:rsid w:val="3AAE2CA3"/>
    <w:rsid w:val="3B070E17"/>
    <w:rsid w:val="3B3616FD"/>
    <w:rsid w:val="3BD72697"/>
    <w:rsid w:val="3BE610FE"/>
    <w:rsid w:val="3C0A0ADE"/>
    <w:rsid w:val="3D192B38"/>
    <w:rsid w:val="3D8825E6"/>
    <w:rsid w:val="3E862BA0"/>
    <w:rsid w:val="3F8C2233"/>
    <w:rsid w:val="40347B91"/>
    <w:rsid w:val="415452D5"/>
    <w:rsid w:val="41937F20"/>
    <w:rsid w:val="41AE16D9"/>
    <w:rsid w:val="42DF6BAF"/>
    <w:rsid w:val="43B25889"/>
    <w:rsid w:val="45647AFF"/>
    <w:rsid w:val="470B38B4"/>
    <w:rsid w:val="47CC0264"/>
    <w:rsid w:val="481F4A85"/>
    <w:rsid w:val="48971558"/>
    <w:rsid w:val="4921192E"/>
    <w:rsid w:val="49A213C6"/>
    <w:rsid w:val="49B83560"/>
    <w:rsid w:val="4BAB57EF"/>
    <w:rsid w:val="4BB70638"/>
    <w:rsid w:val="4E732405"/>
    <w:rsid w:val="50E87A37"/>
    <w:rsid w:val="51D1030F"/>
    <w:rsid w:val="5339476F"/>
    <w:rsid w:val="536D7537"/>
    <w:rsid w:val="53A07C03"/>
    <w:rsid w:val="53DF56E0"/>
    <w:rsid w:val="53F3316F"/>
    <w:rsid w:val="54497E15"/>
    <w:rsid w:val="547A0358"/>
    <w:rsid w:val="56B713E3"/>
    <w:rsid w:val="593B28DD"/>
    <w:rsid w:val="5B987EC3"/>
    <w:rsid w:val="5BBE639B"/>
    <w:rsid w:val="5C4855CB"/>
    <w:rsid w:val="5CF938D1"/>
    <w:rsid w:val="5D5C2DAE"/>
    <w:rsid w:val="5D5E2D63"/>
    <w:rsid w:val="5DDF7A64"/>
    <w:rsid w:val="5EF05EE3"/>
    <w:rsid w:val="601F5414"/>
    <w:rsid w:val="605F10A5"/>
    <w:rsid w:val="640B32AC"/>
    <w:rsid w:val="64606EBA"/>
    <w:rsid w:val="64B55FA4"/>
    <w:rsid w:val="65200C05"/>
    <w:rsid w:val="654D289F"/>
    <w:rsid w:val="660C55B0"/>
    <w:rsid w:val="6710456D"/>
    <w:rsid w:val="671958AB"/>
    <w:rsid w:val="6AD53EE5"/>
    <w:rsid w:val="6BCA046F"/>
    <w:rsid w:val="6C1C260E"/>
    <w:rsid w:val="6C225202"/>
    <w:rsid w:val="6C692D01"/>
    <w:rsid w:val="6D0D63F9"/>
    <w:rsid w:val="6D412C30"/>
    <w:rsid w:val="6ED749C9"/>
    <w:rsid w:val="729B306F"/>
    <w:rsid w:val="72C76B03"/>
    <w:rsid w:val="734D342D"/>
    <w:rsid w:val="74967EBD"/>
    <w:rsid w:val="750A3A3A"/>
    <w:rsid w:val="774374FF"/>
    <w:rsid w:val="777D7019"/>
    <w:rsid w:val="77A96839"/>
    <w:rsid w:val="78954BEC"/>
    <w:rsid w:val="78B31A8A"/>
    <w:rsid w:val="7925786C"/>
    <w:rsid w:val="794E50FC"/>
    <w:rsid w:val="7AB91427"/>
    <w:rsid w:val="7CA12173"/>
    <w:rsid w:val="7CD74780"/>
    <w:rsid w:val="7DB54CF6"/>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400" w:lineRule="exact"/>
      <w:outlineLvl w:val="0"/>
    </w:pPr>
    <w:rPr>
      <w:b/>
      <w:kern w:val="0"/>
      <w:sz w:val="44"/>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paragraph" w:styleId="6">
    <w:name w:val="heading 5"/>
    <w:basedOn w:val="1"/>
    <w:next w:val="1"/>
    <w:qFormat/>
    <w:uiPriority w:val="1"/>
    <w:pPr>
      <w:spacing w:beforeLines="0" w:afterLines="0"/>
      <w:ind w:left="107"/>
      <w:outlineLvl w:val="4"/>
    </w:pPr>
    <w:rPr>
      <w:rFonts w:hint="eastAsia" w:ascii="黑体" w:eastAsia="黑体"/>
      <w:sz w:val="30"/>
    </w:rPr>
  </w:style>
  <w:style w:type="paragraph" w:styleId="7">
    <w:name w:val="heading 6"/>
    <w:basedOn w:val="1"/>
    <w:next w:val="1"/>
    <w:qFormat/>
    <w:uiPriority w:val="0"/>
    <w:pPr>
      <w:numPr>
        <w:ilvl w:val="5"/>
        <w:numId w:val="1"/>
      </w:numPr>
      <w:tabs>
        <w:tab w:val="left" w:pos="3260"/>
      </w:tabs>
      <w:kinsoku w:val="0"/>
      <w:wordWrap w:val="0"/>
      <w:overflowPunct w:val="0"/>
      <w:topLinePunct/>
      <w:autoSpaceDE w:val="0"/>
      <w:autoSpaceDN w:val="0"/>
      <w:spacing w:before="100" w:beforeAutospacing="1" w:after="100" w:afterAutospacing="1" w:line="240" w:lineRule="auto"/>
      <w:ind w:left="100" w:leftChars="100" w:right="102" w:rightChars="102" w:firstLine="420"/>
      <w:jc w:val="left"/>
      <w:outlineLvl w:val="5"/>
    </w:pPr>
    <w:rPr>
      <w:rFonts w:ascii="Arial" w:hAnsi="Arial"/>
      <w:bCs/>
      <w:sz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semiHidden/>
    <w:qFormat/>
    <w:uiPriority w:val="0"/>
    <w:pPr>
      <w:spacing w:after="120"/>
    </w:pPr>
  </w:style>
  <w:style w:type="paragraph" w:styleId="11">
    <w:name w:val="Body Text Indent"/>
    <w:basedOn w:val="1"/>
    <w:next w:val="12"/>
    <w:qFormat/>
    <w:uiPriority w:val="0"/>
    <w:pPr>
      <w:spacing w:line="200" w:lineRule="exact"/>
      <w:ind w:firstLine="301"/>
    </w:pPr>
    <w:rPr>
      <w:rFonts w:ascii="宋体" w:hAnsi="Courier New"/>
      <w:spacing w:val="-4"/>
      <w:sz w:val="18"/>
    </w:rPr>
  </w:style>
  <w:style w:type="paragraph" w:customStyle="1" w:styleId="12">
    <w:name w:val="Default"/>
    <w:next w:val="13"/>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Plain Text"/>
    <w:basedOn w:val="1"/>
    <w:next w:val="1"/>
    <w:qFormat/>
    <w:uiPriority w:val="0"/>
    <w:rPr>
      <w:rFonts w:ascii="宋体" w:hAnsi="Courier New"/>
      <w:kern w:val="0"/>
      <w:sz w:val="20"/>
      <w:szCs w:val="21"/>
    </w:r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next w:val="15"/>
    <w:unhideWhenUsed/>
    <w:qFormat/>
    <w:uiPriority w:val="99"/>
    <w:pPr>
      <w:pBdr>
        <w:bottom w:val="single" w:color="auto" w:sz="6" w:space="1"/>
      </w:pBdr>
      <w:tabs>
        <w:tab w:val="center" w:pos="0"/>
        <w:tab w:val="lef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qFormat/>
    <w:uiPriority w:val="99"/>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paragraph" w:customStyle="1" w:styleId="25">
    <w:name w:val="正文1"/>
    <w:next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文本1"/>
    <w:basedOn w:val="25"/>
    <w:next w:val="25"/>
    <w:autoRedefine/>
    <w:qFormat/>
    <w:uiPriority w:val="0"/>
    <w:rPr>
      <w:rFonts w:ascii="金山简黑体" w:hAnsi="金山简黑体" w:eastAsia="金山简黑体"/>
      <w:b/>
      <w:spacing w:val="-8"/>
      <w:sz w:val="44"/>
      <w:szCs w:val="20"/>
    </w:rPr>
  </w:style>
  <w:style w:type="paragraph" w:customStyle="1" w:styleId="27">
    <w:name w:val="表格文字"/>
    <w:basedOn w:val="11"/>
    <w:next w:val="10"/>
    <w:autoRedefine/>
    <w:qFormat/>
    <w:uiPriority w:val="0"/>
    <w:pPr>
      <w:jc w:val="left"/>
    </w:pPr>
    <w:rPr>
      <w:bCs/>
      <w:spacing w:val="10"/>
      <w:sz w:val="24"/>
    </w:rPr>
  </w:style>
  <w:style w:type="paragraph" w:customStyle="1" w:styleId="28">
    <w:name w:val="Table Paragraph"/>
    <w:basedOn w:val="25"/>
    <w:autoRedefine/>
    <w:qFormat/>
    <w:uiPriority w:val="1"/>
    <w:rPr>
      <w:rFonts w:ascii="宋体" w:hAnsi="宋体" w:eastAsia="宋体" w:cs="宋体"/>
      <w:lang w:val="zh-CN" w:eastAsia="zh-CN" w:bidi="zh-CN"/>
    </w:rPr>
  </w:style>
  <w:style w:type="paragraph" w:customStyle="1" w:styleId="29">
    <w:name w:val="目录 21"/>
    <w:basedOn w:val="25"/>
    <w:next w:val="25"/>
    <w:qFormat/>
    <w:uiPriority w:val="0"/>
    <w:pPr>
      <w:ind w:left="420"/>
    </w:pPr>
  </w:style>
  <w:style w:type="paragraph" w:customStyle="1" w:styleId="30">
    <w:name w:val="正文缩进1"/>
    <w:basedOn w:val="25"/>
    <w:autoRedefine/>
    <w:qFormat/>
    <w:uiPriority w:val="0"/>
    <w:pPr>
      <w:spacing w:line="200" w:lineRule="exact"/>
      <w:ind w:firstLine="301"/>
    </w:pPr>
    <w:rPr>
      <w:rFonts w:ascii="宋体" w:hAnsi="宋体"/>
      <w:spacing w:val="-4"/>
      <w:sz w:val="18"/>
      <w:szCs w:val="20"/>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标题 31"/>
    <w:basedOn w:val="25"/>
    <w:next w:val="25"/>
    <w:autoRedefine/>
    <w:qFormat/>
    <w:uiPriority w:val="0"/>
    <w:pPr>
      <w:keepNext/>
      <w:keepLines/>
      <w:spacing w:before="260" w:after="260" w:line="415" w:lineRule="auto"/>
      <w:outlineLvl w:val="2"/>
    </w:pPr>
    <w:rPr>
      <w:b/>
      <w:bCs/>
      <w:sz w:val="32"/>
      <w:szCs w:val="32"/>
    </w:rPr>
  </w:style>
  <w:style w:type="paragraph" w:customStyle="1" w:styleId="34">
    <w:name w:val="标题 #7 (4)"/>
    <w:basedOn w:val="1"/>
    <w:autoRedefine/>
    <w:qFormat/>
    <w:uiPriority w:val="0"/>
    <w:pPr>
      <w:shd w:val="clear" w:color="auto" w:fill="FFFFFF"/>
      <w:autoSpaceDE/>
      <w:autoSpaceDN/>
      <w:adjustRightInd/>
      <w:spacing w:after="1020" w:line="240" w:lineRule="atLeast"/>
      <w:outlineLvl w:val="6"/>
    </w:pPr>
    <w:rPr>
      <w:rFonts w:hint="default" w:ascii="MingLiU" w:hAnsi="MingLiU" w:eastAsia="MingLiU"/>
      <w:sz w:val="26"/>
      <w:szCs w:val="26"/>
    </w:rPr>
  </w:style>
  <w:style w:type="character" w:customStyle="1" w:styleId="35">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paragraph" w:customStyle="1" w:styleId="36">
    <w:name w:val="正文文本 (2)4"/>
    <w:basedOn w:val="1"/>
    <w:autoRedefine/>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37">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8">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9">
    <w:name w:val="标题 #8"/>
    <w:basedOn w:val="1"/>
    <w:autoRedefine/>
    <w:qFormat/>
    <w:uiPriority w:val="0"/>
    <w:pPr>
      <w:shd w:val="clear" w:color="auto" w:fill="FFFFFF"/>
      <w:autoSpaceDE/>
      <w:autoSpaceDN/>
      <w:adjustRightInd/>
      <w:spacing w:before="120" w:after="420" w:line="0" w:lineRule="atLeast"/>
      <w:outlineLvl w:val="7"/>
    </w:pPr>
    <w:rPr>
      <w:rFonts w:hint="default" w:ascii="MingLiU" w:hAnsi="MingLiU" w:eastAsia="MingLiU"/>
      <w:b/>
      <w:bCs/>
      <w:spacing w:val="10"/>
      <w:sz w:val="22"/>
      <w:szCs w:val="22"/>
      <w:shd w:val="clear" w:color="auto" w:fill="FFFFFF"/>
    </w:rPr>
  </w:style>
  <w:style w:type="character" w:customStyle="1" w:styleId="40">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41">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paragraph" w:customStyle="1" w:styleId="42">
    <w:name w:val="正文文本 (19)"/>
    <w:basedOn w:val="1"/>
    <w:autoRedefine/>
    <w:qFormat/>
    <w:uiPriority w:val="0"/>
    <w:pPr>
      <w:shd w:val="clear" w:color="auto" w:fill="FFFFFF"/>
      <w:autoSpaceDE/>
      <w:autoSpaceDN/>
      <w:adjustRightInd/>
      <w:spacing w:line="559" w:lineRule="exact"/>
    </w:pPr>
    <w:rPr>
      <w:rFonts w:hint="default" w:ascii="MingLiU" w:hAnsi="MingLiU" w:eastAsia="MingLiU"/>
      <w:b/>
      <w:bCs/>
      <w:spacing w:val="10"/>
      <w:sz w:val="22"/>
      <w:szCs w:val="22"/>
      <w:shd w:val="clear" w:color="auto" w:fill="FFFFFF"/>
    </w:rPr>
  </w:style>
  <w:style w:type="character" w:customStyle="1" w:styleId="43">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44">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45">
    <w:name w:val="标题 #7"/>
    <w:basedOn w:val="1"/>
    <w:autoRedefine/>
    <w:qFormat/>
    <w:uiPriority w:val="0"/>
    <w:pPr>
      <w:shd w:val="clear" w:color="auto" w:fill="FFFFFF"/>
      <w:autoSpaceDE/>
      <w:autoSpaceDN/>
      <w:adjustRightInd/>
      <w:spacing w:before="540" w:after="540" w:line="240" w:lineRule="atLeast"/>
      <w:jc w:val="center"/>
      <w:outlineLvl w:val="6"/>
    </w:pPr>
    <w:rPr>
      <w:rFonts w:hint="default" w:ascii="MingLiU" w:hAnsi="MingLiU" w:eastAsia="MingLiU"/>
      <w:spacing w:val="30"/>
      <w:sz w:val="26"/>
      <w:szCs w:val="26"/>
      <w:shd w:val="clear" w:color="auto" w:fill="FFFFFF"/>
    </w:rPr>
  </w:style>
  <w:style w:type="character" w:customStyle="1" w:styleId="46">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47">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48">
    <w:name w:val="样式 宋体 小四 加粗 黑色"/>
    <w:autoRedefine/>
    <w:qFormat/>
    <w:uiPriority w:val="0"/>
    <w:rPr>
      <w:rFonts w:ascii="宋体" w:hAnsi="宋体"/>
      <w:b/>
      <w:bCs/>
      <w:color w:val="000000"/>
      <w:sz w:val="24"/>
    </w:rPr>
  </w:style>
  <w:style w:type="character" w:customStyle="1" w:styleId="49">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50">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51">
    <w:name w:val="段"/>
    <w:next w:val="1"/>
    <w:qFormat/>
    <w:uiPriority w:val="0"/>
    <w:pPr>
      <w:autoSpaceDE w:val="0"/>
      <w:autoSpaceDN w:val="0"/>
      <w:ind w:firstLine="200" w:firstLineChars="200"/>
      <w:jc w:val="both"/>
    </w:pPr>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19848</Words>
  <Characters>23095</Characters>
  <Lines>0</Lines>
  <Paragraphs>0</Paragraphs>
  <TotalTime>4</TotalTime>
  <ScaleCrop>false</ScaleCrop>
  <LinksUpToDate>false</LinksUpToDate>
  <CharactersWithSpaces>23269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2025-04-14T00:59:00Z</dcterms:created>
  <dc:creator>Administrator</dc:creator>
  <cp:lastModifiedBy>微信用户</cp:lastModifiedBy>
  <dcterms:modified xsi:type="dcterms:W3CDTF">2025-04-22T07:17:59Z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eyJoZGlkIjoiZjU4YjJiOWNlZjRmN2MwYWFjMjY4N2NhMTA2NWRiM2IiLCJ1c2VySWQiOiIxMjU5MTAwMDUyIn0=</vt:lpwstr>
  </property>
  <property fmtid="{D5CDD505-2E9C-101B-9397-08002B2CF9AE}" pid="4" name="ICV">
    <vt:lpwstr>DC26A4806B1044D98FAF8EA311E177F8_13</vt:lpwstr>
  </property>
</Properties>
</file>