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B7F6">
      <w:pPr>
        <w:spacing w:line="360" w:lineRule="auto"/>
        <w:jc w:val="center"/>
        <w:rPr>
          <w:rFonts w:ascii="方正小标宋简体" w:hAnsi="宋体" w:eastAsia="方正小标宋简体"/>
          <w:sz w:val="52"/>
          <w:szCs w:val="52"/>
        </w:rPr>
      </w:pPr>
    </w:p>
    <w:p w14:paraId="3B7334DA">
      <w:pPr>
        <w:spacing w:line="360" w:lineRule="auto"/>
        <w:jc w:val="center"/>
        <w:rPr>
          <w:rFonts w:cs="方正小标宋简体" w:asciiTheme="minorEastAsia" w:hAnsiTheme="minorEastAsia" w:eastAsiaTheme="minorEastAsia"/>
          <w:sz w:val="52"/>
          <w:szCs w:val="52"/>
        </w:rPr>
      </w:pPr>
      <w:r>
        <w:rPr>
          <w:rFonts w:hint="eastAsia" w:asciiTheme="minorEastAsia" w:hAnsiTheme="minorEastAsia" w:eastAsiaTheme="minorEastAsia"/>
          <w:sz w:val="52"/>
          <w:szCs w:val="52"/>
        </w:rPr>
        <w:t>广西国盛招标有限公司</w:t>
      </w:r>
    </w:p>
    <w:p w14:paraId="0B243DBB">
      <w:pPr>
        <w:spacing w:line="360" w:lineRule="auto"/>
        <w:jc w:val="center"/>
        <w:rPr>
          <w:rFonts w:ascii="方正小标宋简体" w:hAnsi="方正小标宋简体" w:eastAsia="方正小标宋简体" w:cs="方正小标宋简体"/>
          <w:b/>
          <w:sz w:val="44"/>
          <w:szCs w:val="44"/>
        </w:rPr>
      </w:pPr>
    </w:p>
    <w:p w14:paraId="40F2FD48">
      <w:pPr>
        <w:snapToGrid w:val="0"/>
        <w:spacing w:before="156" w:beforeLines="50" w:line="360" w:lineRule="auto"/>
        <w:jc w:val="center"/>
        <w:rPr>
          <w:rFonts w:ascii="华文新魏" w:hAnsi="宋体" w:eastAsia="华文新魏"/>
          <w:sz w:val="120"/>
          <w:szCs w:val="120"/>
        </w:rPr>
      </w:pPr>
      <w:r>
        <w:rPr>
          <w:rFonts w:hint="eastAsia" w:ascii="华文新魏" w:hAnsi="宋体" w:eastAsia="华文新魏"/>
          <w:sz w:val="120"/>
          <w:szCs w:val="120"/>
        </w:rPr>
        <w:t>竞争性磋商文件</w:t>
      </w:r>
    </w:p>
    <w:p w14:paraId="0EAD0B30">
      <w:pPr>
        <w:snapToGrid w:val="0"/>
        <w:spacing w:before="156" w:beforeLines="50" w:line="360" w:lineRule="auto"/>
        <w:jc w:val="center"/>
        <w:rPr>
          <w:rFonts w:ascii="仿宋_GB2312" w:hAnsi="宋体" w:eastAsia="仿宋_GB2312"/>
          <w:b/>
          <w:sz w:val="30"/>
          <w:szCs w:val="72"/>
        </w:rPr>
      </w:pPr>
      <w:r>
        <w:rPr>
          <w:rFonts w:hint="eastAsia" w:ascii="仿宋_GB2312" w:hAnsi="宋体" w:eastAsia="仿宋_GB2312"/>
          <w:b/>
          <w:sz w:val="48"/>
          <w:szCs w:val="48"/>
        </w:rPr>
        <w:t>（全流程电子化采购）</w:t>
      </w:r>
    </w:p>
    <w:p w14:paraId="13E2AF11">
      <w:pPr>
        <w:snapToGrid w:val="0"/>
        <w:spacing w:line="360" w:lineRule="auto"/>
        <w:rPr>
          <w:rFonts w:ascii="仿宋_GB2312" w:hAnsi="宋体" w:eastAsia="仿宋_GB2312"/>
          <w:sz w:val="30"/>
          <w:szCs w:val="72"/>
        </w:rPr>
      </w:pPr>
    </w:p>
    <w:p w14:paraId="786D62DE">
      <w:pPr>
        <w:pStyle w:val="15"/>
        <w:snapToGrid w:val="0"/>
        <w:spacing w:line="360" w:lineRule="auto"/>
        <w:ind w:firstLine="1193" w:firstLineChars="396"/>
        <w:rPr>
          <w:rFonts w:hAnsi="宋体"/>
          <w:b/>
          <w:bCs/>
          <w:sz w:val="30"/>
          <w:szCs w:val="30"/>
        </w:rPr>
      </w:pPr>
    </w:p>
    <w:p w14:paraId="339C8A8E"/>
    <w:p w14:paraId="0A4138D0">
      <w:pPr>
        <w:pStyle w:val="15"/>
        <w:snapToGrid w:val="0"/>
        <w:spacing w:line="480" w:lineRule="auto"/>
        <w:ind w:left="1205" w:hanging="1205" w:hangingChars="400"/>
        <w:rPr>
          <w:rFonts w:hint="eastAsia" w:hAnsi="宋体" w:eastAsia="宋体"/>
          <w:b/>
          <w:bCs/>
          <w:sz w:val="30"/>
          <w:szCs w:val="30"/>
          <w:lang w:eastAsia="zh-CN"/>
        </w:rPr>
      </w:pPr>
      <w:r>
        <w:rPr>
          <w:rFonts w:hint="eastAsia" w:hAnsi="宋体"/>
          <w:b/>
          <w:bCs/>
          <w:sz w:val="30"/>
          <w:szCs w:val="30"/>
        </w:rPr>
        <w:t>项目</w:t>
      </w:r>
      <w:r>
        <w:rPr>
          <w:rFonts w:hint="eastAsia" w:hAnsi="宋体" w:cs="Courier New"/>
          <w:b/>
          <w:bCs/>
          <w:w w:val="95"/>
          <w:sz w:val="30"/>
          <w:szCs w:val="30"/>
        </w:rPr>
        <w:t>名称</w:t>
      </w:r>
      <w:r>
        <w:rPr>
          <w:rFonts w:hint="eastAsia" w:hAnsi="宋体"/>
          <w:b/>
          <w:bCs/>
          <w:sz w:val="30"/>
          <w:szCs w:val="30"/>
        </w:rPr>
        <w:t>：</w:t>
      </w:r>
      <w:r>
        <w:rPr>
          <w:rFonts w:hint="eastAsia" w:hAnsi="宋体"/>
          <w:b/>
          <w:bCs/>
          <w:sz w:val="30"/>
          <w:szCs w:val="30"/>
          <w:lang w:eastAsia="zh-CN"/>
        </w:rPr>
        <w:t>广西壮族自治区图书馆2025年全国智慧图书馆体系建设项目（基础数字资源建设）服务项目</w:t>
      </w:r>
    </w:p>
    <w:p w14:paraId="63674C81">
      <w:pPr>
        <w:pStyle w:val="15"/>
        <w:snapToGrid w:val="0"/>
        <w:spacing w:line="480" w:lineRule="auto"/>
        <w:rPr>
          <w:rFonts w:hint="eastAsia" w:hAnsi="宋体" w:eastAsia="宋体"/>
          <w:b/>
          <w:bCs/>
          <w:sz w:val="30"/>
          <w:szCs w:val="30"/>
          <w:lang w:eastAsia="zh-CN"/>
        </w:rPr>
      </w:pPr>
      <w:r>
        <w:rPr>
          <w:rFonts w:hint="eastAsia" w:hAnsi="宋体"/>
          <w:b/>
          <w:bCs/>
          <w:sz w:val="30"/>
          <w:szCs w:val="30"/>
        </w:rPr>
        <w:t>项目编号：</w:t>
      </w:r>
      <w:r>
        <w:rPr>
          <w:rFonts w:hint="eastAsia" w:hAnsi="宋体"/>
          <w:b/>
          <w:bCs/>
          <w:sz w:val="30"/>
          <w:szCs w:val="30"/>
          <w:lang w:eastAsia="zh-CN"/>
        </w:rPr>
        <w:t>GXZC2025-C3-000630-GSZB</w:t>
      </w:r>
    </w:p>
    <w:p w14:paraId="026A500C">
      <w:pPr>
        <w:pStyle w:val="15"/>
        <w:snapToGrid w:val="0"/>
        <w:spacing w:line="480" w:lineRule="auto"/>
        <w:rPr>
          <w:rFonts w:hint="eastAsia" w:hAnsi="宋体" w:eastAsia="宋体"/>
          <w:b/>
          <w:bCs/>
          <w:sz w:val="30"/>
          <w:szCs w:val="30"/>
          <w:lang w:eastAsia="zh-CN"/>
        </w:rPr>
      </w:pPr>
      <w:r>
        <w:rPr>
          <w:rFonts w:hint="eastAsia" w:hAnsi="宋体"/>
          <w:b/>
          <w:bCs/>
          <w:sz w:val="30"/>
          <w:szCs w:val="30"/>
        </w:rPr>
        <w:t>采 购 人：</w:t>
      </w:r>
      <w:r>
        <w:rPr>
          <w:rFonts w:hint="eastAsia" w:hAnsi="宋体"/>
          <w:b/>
          <w:bCs/>
          <w:sz w:val="30"/>
          <w:szCs w:val="30"/>
          <w:lang w:eastAsia="zh-CN"/>
        </w:rPr>
        <w:t>广西壮族自治区图书馆</w:t>
      </w:r>
    </w:p>
    <w:p w14:paraId="36638621">
      <w:pPr>
        <w:pStyle w:val="15"/>
        <w:snapToGrid w:val="0"/>
        <w:spacing w:line="480" w:lineRule="auto"/>
        <w:rPr>
          <w:rFonts w:hAnsi="宋体"/>
          <w:b/>
          <w:bCs/>
          <w:sz w:val="30"/>
          <w:szCs w:val="30"/>
        </w:rPr>
      </w:pPr>
      <w:r>
        <w:rPr>
          <w:rFonts w:hint="eastAsia" w:hAnsi="宋体"/>
          <w:b/>
          <w:bCs/>
          <w:sz w:val="30"/>
          <w:szCs w:val="30"/>
        </w:rPr>
        <w:t>采购代理机构：广西国盛招标有限公司</w:t>
      </w:r>
    </w:p>
    <w:p w14:paraId="74EA9CCC">
      <w:pPr>
        <w:pStyle w:val="15"/>
        <w:snapToGrid w:val="0"/>
        <w:spacing w:line="360" w:lineRule="auto"/>
        <w:ind w:firstLine="1125" w:firstLineChars="393"/>
        <w:rPr>
          <w:rFonts w:ascii="仿宋_GB2312" w:hAnsi="宋体" w:eastAsia="仿宋_GB2312"/>
          <w:b/>
          <w:bCs/>
          <w:w w:val="95"/>
          <w:sz w:val="30"/>
          <w:szCs w:val="30"/>
        </w:rPr>
      </w:pPr>
    </w:p>
    <w:p w14:paraId="2EB97CEB">
      <w:pPr>
        <w:pStyle w:val="15"/>
        <w:snapToGrid w:val="0"/>
        <w:spacing w:line="360" w:lineRule="auto"/>
        <w:ind w:firstLine="1125" w:firstLineChars="393"/>
        <w:rPr>
          <w:rFonts w:ascii="仿宋_GB2312" w:hAnsi="宋体" w:eastAsia="仿宋_GB2312"/>
          <w:b/>
          <w:bCs/>
          <w:w w:val="95"/>
          <w:sz w:val="30"/>
          <w:szCs w:val="30"/>
        </w:rPr>
      </w:pPr>
    </w:p>
    <w:p w14:paraId="427A9320">
      <w:pPr>
        <w:pStyle w:val="15"/>
        <w:snapToGrid w:val="0"/>
        <w:spacing w:line="360" w:lineRule="auto"/>
        <w:ind w:left="20" w:leftChars="-200" w:hanging="440" w:hangingChars="146"/>
        <w:jc w:val="center"/>
        <w:rPr>
          <w:rFonts w:hAnsi="宋体"/>
          <w:b/>
          <w:bCs/>
          <w:sz w:val="30"/>
          <w:szCs w:val="30"/>
        </w:rPr>
      </w:pPr>
      <w:r>
        <w:rPr>
          <w:rFonts w:hint="eastAsia" w:hAnsi="宋体"/>
          <w:b/>
          <w:bCs/>
          <w:sz w:val="30"/>
          <w:szCs w:val="30"/>
          <w:lang w:eastAsia="zh-CN"/>
        </w:rPr>
        <w:t>2025年</w:t>
      </w:r>
      <w:r>
        <w:rPr>
          <w:rFonts w:hint="eastAsia" w:hAnsi="宋体"/>
          <w:b/>
          <w:bCs/>
          <w:sz w:val="30"/>
          <w:szCs w:val="30"/>
          <w:lang w:val="en-US" w:eastAsia="zh-CN"/>
        </w:rPr>
        <w:t>4</w:t>
      </w:r>
      <w:r>
        <w:rPr>
          <w:rFonts w:hint="eastAsia" w:hAnsi="宋体"/>
          <w:b/>
          <w:bCs/>
          <w:sz w:val="30"/>
          <w:szCs w:val="30"/>
        </w:rPr>
        <w:t>月</w:t>
      </w:r>
    </w:p>
    <w:p w14:paraId="53263688">
      <w:pPr>
        <w:spacing w:line="360" w:lineRule="auto"/>
        <w:jc w:val="center"/>
        <w:rPr>
          <w:rFonts w:ascii="宋体" w:hAnsi="宋体"/>
          <w:b/>
          <w:sz w:val="44"/>
          <w:szCs w:val="44"/>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419E38B7">
      <w:pPr>
        <w:spacing w:line="360" w:lineRule="auto"/>
        <w:jc w:val="center"/>
        <w:rPr>
          <w:rFonts w:ascii="宋体" w:hAnsi="宋体"/>
          <w:b/>
          <w:sz w:val="44"/>
          <w:szCs w:val="44"/>
        </w:rPr>
      </w:pPr>
    </w:p>
    <w:p w14:paraId="00C85BC5">
      <w:pPr>
        <w:spacing w:line="360" w:lineRule="auto"/>
        <w:jc w:val="center"/>
        <w:rPr>
          <w:rFonts w:hint="eastAsia" w:ascii="宋体" w:hAnsi="宋体"/>
          <w:b/>
          <w:sz w:val="44"/>
          <w:szCs w:val="44"/>
        </w:rPr>
      </w:pPr>
      <w:r>
        <w:rPr>
          <w:rFonts w:hint="eastAsia" w:ascii="宋体" w:hAnsi="宋体"/>
          <w:b/>
          <w:sz w:val="44"/>
          <w:szCs w:val="44"/>
        </w:rPr>
        <w:t>目  录</w:t>
      </w:r>
    </w:p>
    <w:p w14:paraId="14DB2610">
      <w:pPr>
        <w:bidi w:val="0"/>
      </w:pPr>
    </w:p>
    <w:p w14:paraId="576870DD">
      <w:pPr>
        <w:spacing w:line="400" w:lineRule="exact"/>
        <w:jc w:val="center"/>
        <w:rPr>
          <w:rFonts w:ascii="宋体" w:hAnsi="宋体"/>
          <w:b/>
          <w:sz w:val="44"/>
          <w:szCs w:val="44"/>
        </w:rPr>
      </w:pPr>
    </w:p>
    <w:p w14:paraId="45E68978">
      <w:pPr>
        <w:pStyle w:val="21"/>
        <w:tabs>
          <w:tab w:val="right" w:leader="dot" w:pos="8869"/>
        </w:tabs>
        <w:snapToGrid w:val="0"/>
        <w:spacing w:line="480" w:lineRule="auto"/>
        <w:rPr>
          <w:rFonts w:ascii="宋体" w:hAnsi="宋体"/>
          <w:b/>
          <w:color w:val="auto"/>
          <w:sz w:val="28"/>
          <w:szCs w:val="28"/>
        </w:rPr>
      </w:pPr>
      <w:r>
        <w:rPr>
          <w:rFonts w:ascii="宋体" w:hAnsi="宋体"/>
          <w:b/>
          <w:color w:val="auto"/>
          <w:sz w:val="24"/>
        </w:rPr>
        <w:fldChar w:fldCharType="begin"/>
      </w:r>
      <w:r>
        <w:rPr>
          <w:rFonts w:hint="eastAsia" w:ascii="宋体" w:hAnsi="宋体"/>
          <w:b/>
          <w:color w:val="auto"/>
          <w:sz w:val="24"/>
        </w:rPr>
        <w:instrText xml:space="preserve">TOC \o "1-3" \h \z \u</w:instrText>
      </w:r>
      <w:r>
        <w:rPr>
          <w:rFonts w:ascii="宋体" w:hAnsi="宋体"/>
          <w:b/>
          <w:color w:val="auto"/>
          <w:sz w:val="24"/>
        </w:rPr>
        <w:fldChar w:fldCharType="separate"/>
      </w:r>
      <w:r>
        <w:rPr>
          <w:color w:val="auto"/>
          <w:sz w:val="28"/>
          <w:szCs w:val="28"/>
        </w:rPr>
        <w:fldChar w:fldCharType="begin"/>
      </w:r>
      <w:r>
        <w:rPr>
          <w:color w:val="auto"/>
          <w:sz w:val="28"/>
          <w:szCs w:val="28"/>
        </w:rPr>
        <w:instrText xml:space="preserve"> HYPERLINK \l "_Toc74323456" </w:instrText>
      </w:r>
      <w:r>
        <w:rPr>
          <w:color w:val="auto"/>
          <w:sz w:val="28"/>
          <w:szCs w:val="28"/>
        </w:rPr>
        <w:fldChar w:fldCharType="separate"/>
      </w:r>
      <w:r>
        <w:rPr>
          <w:rStyle w:val="33"/>
          <w:rFonts w:hint="eastAsia" w:ascii="宋体" w:hAnsi="宋体"/>
          <w:b/>
          <w:color w:val="auto"/>
          <w:sz w:val="28"/>
          <w:szCs w:val="28"/>
        </w:rPr>
        <w:t>第一章 竞争性磋商公告</w:t>
      </w:r>
      <w:r>
        <w:rPr>
          <w:rStyle w:val="33"/>
          <w:rFonts w:ascii="宋体" w:hAnsi="宋体"/>
          <w:b/>
          <w:color w:val="auto"/>
          <w:sz w:val="28"/>
          <w:szCs w:val="28"/>
        </w:rPr>
        <w:t>/</w:t>
      </w:r>
      <w:r>
        <w:rPr>
          <w:rStyle w:val="33"/>
          <w:rFonts w:hint="eastAsia" w:ascii="宋体" w:hAnsi="宋体"/>
          <w:b/>
          <w:color w:val="auto"/>
          <w:sz w:val="28"/>
          <w:szCs w:val="28"/>
        </w:rPr>
        <w:t>竞标邀请函</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_Toc74323456 \h </w:instrText>
      </w:r>
      <w:r>
        <w:rPr>
          <w:rFonts w:ascii="宋体" w:hAnsi="宋体"/>
          <w:b/>
          <w:color w:val="auto"/>
          <w:sz w:val="28"/>
          <w:szCs w:val="28"/>
        </w:rPr>
        <w:fldChar w:fldCharType="separate"/>
      </w:r>
      <w:r>
        <w:rPr>
          <w:rFonts w:ascii="宋体" w:hAnsi="宋体"/>
          <w:b/>
          <w:color w:val="auto"/>
          <w:sz w:val="28"/>
          <w:szCs w:val="28"/>
        </w:rPr>
        <w:t>1</w:t>
      </w:r>
      <w:r>
        <w:rPr>
          <w:rFonts w:ascii="宋体" w:hAnsi="宋体"/>
          <w:b/>
          <w:color w:val="auto"/>
          <w:sz w:val="28"/>
          <w:szCs w:val="28"/>
        </w:rPr>
        <w:fldChar w:fldCharType="end"/>
      </w:r>
      <w:r>
        <w:rPr>
          <w:rFonts w:ascii="宋体" w:hAnsi="宋体"/>
          <w:b/>
          <w:color w:val="auto"/>
          <w:sz w:val="28"/>
          <w:szCs w:val="28"/>
        </w:rPr>
        <w:fldChar w:fldCharType="end"/>
      </w:r>
    </w:p>
    <w:p w14:paraId="053295ED">
      <w:pPr>
        <w:pStyle w:val="21"/>
        <w:tabs>
          <w:tab w:val="right" w:leader="dot" w:pos="8869"/>
        </w:tabs>
        <w:snapToGrid w:val="0"/>
        <w:spacing w:line="480" w:lineRule="auto"/>
        <w:rPr>
          <w:rFonts w:ascii="宋体" w:hAnsi="宋体"/>
          <w:b/>
          <w:color w:val="auto"/>
          <w:sz w:val="28"/>
          <w:szCs w:val="28"/>
        </w:rPr>
      </w:pPr>
      <w:r>
        <w:rPr>
          <w:color w:val="auto"/>
          <w:sz w:val="28"/>
          <w:szCs w:val="28"/>
        </w:rPr>
        <w:fldChar w:fldCharType="begin"/>
      </w:r>
      <w:r>
        <w:rPr>
          <w:color w:val="auto"/>
          <w:sz w:val="28"/>
          <w:szCs w:val="28"/>
        </w:rPr>
        <w:instrText xml:space="preserve"> HYPERLINK \l "_Toc74323457" </w:instrText>
      </w:r>
      <w:r>
        <w:rPr>
          <w:color w:val="auto"/>
          <w:sz w:val="28"/>
          <w:szCs w:val="28"/>
        </w:rPr>
        <w:fldChar w:fldCharType="separate"/>
      </w:r>
      <w:r>
        <w:rPr>
          <w:rStyle w:val="33"/>
          <w:rFonts w:hint="eastAsia" w:ascii="宋体" w:hAnsi="宋体"/>
          <w:b/>
          <w:color w:val="auto"/>
          <w:sz w:val="28"/>
          <w:szCs w:val="28"/>
        </w:rPr>
        <w:t>第二章 供应</w:t>
      </w:r>
      <w:bookmarkStart w:id="0" w:name="_Hlt82161237"/>
      <w:r>
        <w:rPr>
          <w:rStyle w:val="33"/>
          <w:rFonts w:hint="eastAsia" w:ascii="宋体" w:hAnsi="宋体"/>
          <w:b/>
          <w:color w:val="auto"/>
          <w:sz w:val="28"/>
          <w:szCs w:val="28"/>
        </w:rPr>
        <w:t>商</w:t>
      </w:r>
      <w:bookmarkEnd w:id="0"/>
      <w:r>
        <w:rPr>
          <w:rStyle w:val="33"/>
          <w:rFonts w:hint="eastAsia" w:ascii="宋体" w:hAnsi="宋体"/>
          <w:b/>
          <w:color w:val="auto"/>
          <w:sz w:val="28"/>
          <w:szCs w:val="28"/>
        </w:rPr>
        <w:t>须知</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_Toc74323457 \h </w:instrText>
      </w:r>
      <w:r>
        <w:rPr>
          <w:rFonts w:ascii="宋体" w:hAnsi="宋体"/>
          <w:b/>
          <w:color w:val="auto"/>
          <w:sz w:val="28"/>
          <w:szCs w:val="28"/>
        </w:rPr>
        <w:fldChar w:fldCharType="separate"/>
      </w:r>
      <w:r>
        <w:rPr>
          <w:rFonts w:ascii="宋体" w:hAnsi="宋体"/>
          <w:b/>
          <w:color w:val="auto"/>
          <w:sz w:val="28"/>
          <w:szCs w:val="28"/>
        </w:rPr>
        <w:t>5</w:t>
      </w:r>
      <w:r>
        <w:rPr>
          <w:rFonts w:ascii="宋体" w:hAnsi="宋体"/>
          <w:b/>
          <w:color w:val="auto"/>
          <w:sz w:val="28"/>
          <w:szCs w:val="28"/>
        </w:rPr>
        <w:fldChar w:fldCharType="end"/>
      </w:r>
      <w:r>
        <w:rPr>
          <w:rFonts w:ascii="宋体" w:hAnsi="宋体"/>
          <w:b/>
          <w:color w:val="auto"/>
          <w:sz w:val="28"/>
          <w:szCs w:val="28"/>
        </w:rPr>
        <w:fldChar w:fldCharType="end"/>
      </w:r>
    </w:p>
    <w:p w14:paraId="603EDA2A">
      <w:pPr>
        <w:pStyle w:val="21"/>
        <w:tabs>
          <w:tab w:val="right" w:leader="dot" w:pos="8869"/>
        </w:tabs>
        <w:snapToGrid w:val="0"/>
        <w:spacing w:line="480" w:lineRule="auto"/>
        <w:rPr>
          <w:rFonts w:ascii="宋体" w:hAnsi="宋体"/>
          <w:b/>
          <w:color w:val="auto"/>
          <w:sz w:val="28"/>
          <w:szCs w:val="28"/>
        </w:rPr>
      </w:pPr>
      <w:r>
        <w:rPr>
          <w:color w:val="auto"/>
          <w:sz w:val="28"/>
          <w:szCs w:val="28"/>
        </w:rPr>
        <w:fldChar w:fldCharType="begin"/>
      </w:r>
      <w:r>
        <w:rPr>
          <w:color w:val="auto"/>
          <w:sz w:val="28"/>
          <w:szCs w:val="28"/>
        </w:rPr>
        <w:instrText xml:space="preserve"> HYPERLINK \l "_Toc74323458" </w:instrText>
      </w:r>
      <w:r>
        <w:rPr>
          <w:color w:val="auto"/>
          <w:sz w:val="28"/>
          <w:szCs w:val="28"/>
        </w:rPr>
        <w:fldChar w:fldCharType="separate"/>
      </w:r>
      <w:r>
        <w:rPr>
          <w:rStyle w:val="33"/>
          <w:rFonts w:hint="eastAsia" w:ascii="宋体" w:hAnsi="宋体"/>
          <w:b/>
          <w:color w:val="auto"/>
          <w:sz w:val="28"/>
          <w:szCs w:val="28"/>
        </w:rPr>
        <w:t>第三章 采购需</w:t>
      </w:r>
      <w:bookmarkStart w:id="1" w:name="_Hlt82166940"/>
      <w:r>
        <w:rPr>
          <w:rStyle w:val="33"/>
          <w:rFonts w:hint="eastAsia" w:ascii="宋体" w:hAnsi="宋体"/>
          <w:b/>
          <w:color w:val="auto"/>
          <w:sz w:val="28"/>
          <w:szCs w:val="28"/>
        </w:rPr>
        <w:t>求</w:t>
      </w:r>
      <w:bookmarkEnd w:id="1"/>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_Toc74323458 \h </w:instrText>
      </w:r>
      <w:r>
        <w:rPr>
          <w:rFonts w:ascii="宋体" w:hAnsi="宋体"/>
          <w:b/>
          <w:color w:val="auto"/>
          <w:sz w:val="28"/>
          <w:szCs w:val="28"/>
        </w:rPr>
        <w:fldChar w:fldCharType="separate"/>
      </w:r>
      <w:r>
        <w:rPr>
          <w:rFonts w:ascii="宋体" w:hAnsi="宋体"/>
          <w:b/>
          <w:color w:val="auto"/>
          <w:sz w:val="28"/>
          <w:szCs w:val="28"/>
        </w:rPr>
        <w:t>25</w:t>
      </w:r>
      <w:r>
        <w:rPr>
          <w:rFonts w:ascii="宋体" w:hAnsi="宋体"/>
          <w:b/>
          <w:color w:val="auto"/>
          <w:sz w:val="28"/>
          <w:szCs w:val="28"/>
        </w:rPr>
        <w:fldChar w:fldCharType="end"/>
      </w:r>
      <w:r>
        <w:rPr>
          <w:rFonts w:ascii="宋体" w:hAnsi="宋体"/>
          <w:b/>
          <w:color w:val="auto"/>
          <w:sz w:val="28"/>
          <w:szCs w:val="28"/>
        </w:rPr>
        <w:fldChar w:fldCharType="end"/>
      </w:r>
    </w:p>
    <w:p w14:paraId="77B7EF0D">
      <w:pPr>
        <w:pStyle w:val="21"/>
        <w:tabs>
          <w:tab w:val="right" w:leader="dot" w:pos="8869"/>
        </w:tabs>
        <w:snapToGrid w:val="0"/>
        <w:spacing w:line="480" w:lineRule="auto"/>
        <w:rPr>
          <w:rFonts w:ascii="宋体" w:hAnsi="宋体"/>
          <w:b/>
          <w:color w:val="auto"/>
          <w:sz w:val="28"/>
          <w:szCs w:val="28"/>
        </w:rPr>
      </w:pPr>
      <w:r>
        <w:rPr>
          <w:color w:val="auto"/>
          <w:sz w:val="28"/>
          <w:szCs w:val="28"/>
        </w:rPr>
        <w:fldChar w:fldCharType="begin"/>
      </w:r>
      <w:r>
        <w:rPr>
          <w:color w:val="auto"/>
          <w:sz w:val="28"/>
          <w:szCs w:val="28"/>
        </w:rPr>
        <w:instrText xml:space="preserve"> HYPERLINK \l "_Toc74323459" </w:instrText>
      </w:r>
      <w:r>
        <w:rPr>
          <w:color w:val="auto"/>
          <w:sz w:val="28"/>
          <w:szCs w:val="28"/>
        </w:rPr>
        <w:fldChar w:fldCharType="separate"/>
      </w:r>
      <w:r>
        <w:rPr>
          <w:rStyle w:val="33"/>
          <w:rFonts w:hint="eastAsia" w:ascii="宋体" w:hAnsi="宋体"/>
          <w:b/>
          <w:color w:val="auto"/>
          <w:sz w:val="28"/>
          <w:szCs w:val="28"/>
        </w:rPr>
        <w:t>第四章 评审程序、</w:t>
      </w:r>
      <w:bookmarkStart w:id="2" w:name="_Hlt82166000"/>
      <w:r>
        <w:rPr>
          <w:rStyle w:val="33"/>
          <w:rFonts w:hint="eastAsia" w:ascii="宋体" w:hAnsi="宋体"/>
          <w:b/>
          <w:color w:val="auto"/>
          <w:sz w:val="28"/>
          <w:szCs w:val="28"/>
        </w:rPr>
        <w:t>评</w:t>
      </w:r>
      <w:bookmarkEnd w:id="2"/>
      <w:r>
        <w:rPr>
          <w:rStyle w:val="33"/>
          <w:rFonts w:hint="eastAsia" w:ascii="宋体" w:hAnsi="宋体"/>
          <w:b/>
          <w:color w:val="auto"/>
          <w:sz w:val="28"/>
          <w:szCs w:val="28"/>
        </w:rPr>
        <w:t>审方法和评审</w:t>
      </w:r>
      <w:bookmarkStart w:id="3" w:name="_Hlt93943620"/>
      <w:bookmarkStart w:id="4" w:name="_Hlt93943621"/>
      <w:r>
        <w:rPr>
          <w:rStyle w:val="33"/>
          <w:rFonts w:hint="eastAsia" w:ascii="宋体" w:hAnsi="宋体"/>
          <w:b/>
          <w:color w:val="auto"/>
          <w:sz w:val="28"/>
          <w:szCs w:val="28"/>
        </w:rPr>
        <w:t>标</w:t>
      </w:r>
      <w:bookmarkEnd w:id="3"/>
      <w:bookmarkEnd w:id="4"/>
      <w:r>
        <w:rPr>
          <w:rStyle w:val="33"/>
          <w:rFonts w:hint="eastAsia" w:ascii="宋体" w:hAnsi="宋体"/>
          <w:b/>
          <w:color w:val="auto"/>
          <w:sz w:val="28"/>
          <w:szCs w:val="28"/>
        </w:rPr>
        <w:t>准</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_Toc74323459 \h </w:instrText>
      </w:r>
      <w:r>
        <w:rPr>
          <w:rFonts w:ascii="宋体" w:hAnsi="宋体"/>
          <w:b/>
          <w:color w:val="auto"/>
          <w:sz w:val="28"/>
          <w:szCs w:val="28"/>
        </w:rPr>
        <w:fldChar w:fldCharType="separate"/>
      </w:r>
      <w:r>
        <w:rPr>
          <w:rFonts w:ascii="宋体" w:hAnsi="宋体"/>
          <w:b/>
          <w:color w:val="auto"/>
          <w:sz w:val="28"/>
          <w:szCs w:val="28"/>
        </w:rPr>
        <w:t>40</w:t>
      </w:r>
      <w:r>
        <w:rPr>
          <w:rFonts w:ascii="宋体" w:hAnsi="宋体"/>
          <w:b/>
          <w:color w:val="auto"/>
          <w:sz w:val="28"/>
          <w:szCs w:val="28"/>
        </w:rPr>
        <w:fldChar w:fldCharType="end"/>
      </w:r>
      <w:r>
        <w:rPr>
          <w:rFonts w:ascii="宋体" w:hAnsi="宋体"/>
          <w:b/>
          <w:color w:val="auto"/>
          <w:sz w:val="28"/>
          <w:szCs w:val="28"/>
        </w:rPr>
        <w:fldChar w:fldCharType="end"/>
      </w:r>
    </w:p>
    <w:p w14:paraId="3507E576">
      <w:pPr>
        <w:pStyle w:val="21"/>
        <w:tabs>
          <w:tab w:val="right" w:leader="dot" w:pos="8869"/>
        </w:tabs>
        <w:snapToGrid w:val="0"/>
        <w:spacing w:line="480" w:lineRule="auto"/>
        <w:rPr>
          <w:rFonts w:ascii="宋体" w:hAnsi="宋体"/>
          <w:b/>
          <w:color w:val="auto"/>
          <w:sz w:val="28"/>
          <w:szCs w:val="28"/>
        </w:rPr>
      </w:pPr>
      <w:r>
        <w:rPr>
          <w:color w:val="auto"/>
          <w:sz w:val="28"/>
          <w:szCs w:val="28"/>
        </w:rPr>
        <w:fldChar w:fldCharType="begin"/>
      </w:r>
      <w:r>
        <w:rPr>
          <w:color w:val="auto"/>
          <w:sz w:val="28"/>
          <w:szCs w:val="28"/>
        </w:rPr>
        <w:instrText xml:space="preserve"> HYPERLINK \l "_Toc74323460" </w:instrText>
      </w:r>
      <w:r>
        <w:rPr>
          <w:color w:val="auto"/>
          <w:sz w:val="28"/>
          <w:szCs w:val="28"/>
        </w:rPr>
        <w:fldChar w:fldCharType="separate"/>
      </w:r>
      <w:r>
        <w:rPr>
          <w:rStyle w:val="33"/>
          <w:rFonts w:hint="eastAsia" w:ascii="宋体" w:hAnsi="宋体"/>
          <w:b/>
          <w:color w:val="auto"/>
          <w:sz w:val="28"/>
          <w:szCs w:val="28"/>
        </w:rPr>
        <w:t>第五章 响应文件</w:t>
      </w:r>
      <w:bookmarkStart w:id="5" w:name="_Hlt92208264"/>
      <w:bookmarkStart w:id="6" w:name="_Hlt92208265"/>
      <w:r>
        <w:rPr>
          <w:rStyle w:val="33"/>
          <w:rFonts w:hint="eastAsia" w:ascii="宋体" w:hAnsi="宋体"/>
          <w:b/>
          <w:color w:val="auto"/>
          <w:sz w:val="28"/>
          <w:szCs w:val="28"/>
        </w:rPr>
        <w:t>格</w:t>
      </w:r>
      <w:bookmarkEnd w:id="5"/>
      <w:bookmarkEnd w:id="6"/>
      <w:r>
        <w:rPr>
          <w:rStyle w:val="33"/>
          <w:rFonts w:hint="eastAsia" w:ascii="宋体" w:hAnsi="宋体"/>
          <w:b/>
          <w:color w:val="auto"/>
          <w:sz w:val="28"/>
          <w:szCs w:val="28"/>
        </w:rPr>
        <w:t>式</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_Toc74323460 \h </w:instrText>
      </w:r>
      <w:r>
        <w:rPr>
          <w:rFonts w:ascii="宋体" w:hAnsi="宋体"/>
          <w:b/>
          <w:color w:val="auto"/>
          <w:sz w:val="28"/>
          <w:szCs w:val="28"/>
        </w:rPr>
        <w:fldChar w:fldCharType="separate"/>
      </w:r>
      <w:r>
        <w:rPr>
          <w:rFonts w:ascii="宋体" w:hAnsi="宋体"/>
          <w:b/>
          <w:color w:val="auto"/>
          <w:sz w:val="28"/>
          <w:szCs w:val="28"/>
        </w:rPr>
        <w:t>50</w:t>
      </w:r>
      <w:r>
        <w:rPr>
          <w:rFonts w:ascii="宋体" w:hAnsi="宋体"/>
          <w:b/>
          <w:color w:val="auto"/>
          <w:sz w:val="28"/>
          <w:szCs w:val="28"/>
        </w:rPr>
        <w:fldChar w:fldCharType="end"/>
      </w:r>
      <w:r>
        <w:rPr>
          <w:rFonts w:ascii="宋体" w:hAnsi="宋体"/>
          <w:b/>
          <w:color w:val="auto"/>
          <w:sz w:val="28"/>
          <w:szCs w:val="28"/>
        </w:rPr>
        <w:fldChar w:fldCharType="end"/>
      </w:r>
    </w:p>
    <w:p w14:paraId="102D8A9F">
      <w:pPr>
        <w:pStyle w:val="21"/>
        <w:tabs>
          <w:tab w:val="right" w:leader="dot" w:pos="8869"/>
        </w:tabs>
        <w:snapToGrid w:val="0"/>
        <w:spacing w:line="480" w:lineRule="auto"/>
        <w:rPr>
          <w:rFonts w:ascii="宋体" w:hAnsi="宋体"/>
          <w:color w:val="auto"/>
          <w:sz w:val="24"/>
        </w:rPr>
      </w:pPr>
      <w:r>
        <w:rPr>
          <w:color w:val="auto"/>
          <w:sz w:val="28"/>
          <w:szCs w:val="28"/>
        </w:rPr>
        <w:fldChar w:fldCharType="begin"/>
      </w:r>
      <w:r>
        <w:rPr>
          <w:color w:val="auto"/>
          <w:sz w:val="28"/>
          <w:szCs w:val="28"/>
        </w:rPr>
        <w:instrText xml:space="preserve"> HYPERLINK \l "_Toc74323461" </w:instrText>
      </w:r>
      <w:r>
        <w:rPr>
          <w:color w:val="auto"/>
          <w:sz w:val="28"/>
          <w:szCs w:val="28"/>
        </w:rPr>
        <w:fldChar w:fldCharType="separate"/>
      </w:r>
      <w:r>
        <w:rPr>
          <w:rStyle w:val="33"/>
          <w:rFonts w:hint="eastAsia" w:ascii="宋体" w:hAnsi="宋体"/>
          <w:b/>
          <w:color w:val="auto"/>
          <w:sz w:val="28"/>
          <w:szCs w:val="28"/>
        </w:rPr>
        <w:t>第六章 合同文本</w:t>
      </w:r>
      <w:bookmarkStart w:id="7" w:name="_Hlt90597736"/>
      <w:bookmarkStart w:id="8" w:name="_Hlt90597737"/>
      <w:r>
        <w:rPr>
          <w:rFonts w:ascii="宋体" w:hAnsi="宋体"/>
          <w:b/>
          <w:color w:val="auto"/>
          <w:sz w:val="28"/>
          <w:szCs w:val="28"/>
        </w:rPr>
        <w:tab/>
      </w:r>
      <w:bookmarkEnd w:id="7"/>
      <w:bookmarkEnd w:id="8"/>
      <w:r>
        <w:rPr>
          <w:rFonts w:ascii="宋体" w:hAnsi="宋体"/>
          <w:b/>
          <w:color w:val="auto"/>
          <w:sz w:val="28"/>
          <w:szCs w:val="28"/>
        </w:rPr>
        <w:fldChar w:fldCharType="begin"/>
      </w:r>
      <w:r>
        <w:rPr>
          <w:rFonts w:ascii="宋体" w:hAnsi="宋体"/>
          <w:b/>
          <w:color w:val="auto"/>
          <w:sz w:val="28"/>
          <w:szCs w:val="28"/>
        </w:rPr>
        <w:instrText xml:space="preserve"> PAGEREF _Toc74323461 \h </w:instrText>
      </w:r>
      <w:r>
        <w:rPr>
          <w:rFonts w:ascii="宋体" w:hAnsi="宋体"/>
          <w:b/>
          <w:color w:val="auto"/>
          <w:sz w:val="28"/>
          <w:szCs w:val="28"/>
        </w:rPr>
        <w:fldChar w:fldCharType="separate"/>
      </w:r>
      <w:r>
        <w:rPr>
          <w:rFonts w:ascii="宋体" w:hAnsi="宋体"/>
          <w:b/>
          <w:color w:val="auto"/>
          <w:sz w:val="28"/>
          <w:szCs w:val="28"/>
        </w:rPr>
        <w:t>76</w:t>
      </w:r>
      <w:r>
        <w:rPr>
          <w:rFonts w:ascii="宋体" w:hAnsi="宋体"/>
          <w:b/>
          <w:color w:val="auto"/>
          <w:sz w:val="28"/>
          <w:szCs w:val="28"/>
        </w:rPr>
        <w:fldChar w:fldCharType="end"/>
      </w:r>
      <w:r>
        <w:rPr>
          <w:rFonts w:ascii="宋体" w:hAnsi="宋体"/>
          <w:b/>
          <w:color w:val="auto"/>
          <w:sz w:val="28"/>
          <w:szCs w:val="28"/>
        </w:rPr>
        <w:fldChar w:fldCharType="end"/>
      </w:r>
    </w:p>
    <w:p w14:paraId="72F7AF34">
      <w:pPr>
        <w:pStyle w:val="22"/>
        <w:tabs>
          <w:tab w:val="right" w:leader="dot" w:pos="8931"/>
          <w:tab w:val="clear" w:pos="8296"/>
        </w:tabs>
        <w:snapToGrid w:val="0"/>
        <w:spacing w:line="480" w:lineRule="auto"/>
        <w:ind w:left="0" w:leftChars="0"/>
        <w:rPr>
          <w:rFonts w:ascii="宋体" w:hAnsi="宋体"/>
          <w:b/>
          <w:sz w:val="24"/>
        </w:rPr>
      </w:pPr>
      <w:r>
        <w:rPr>
          <w:rFonts w:ascii="宋体" w:hAnsi="宋体"/>
          <w:b/>
          <w:color w:val="auto"/>
          <w:sz w:val="24"/>
        </w:rPr>
        <w:fldChar w:fldCharType="end"/>
      </w:r>
    </w:p>
    <w:p w14:paraId="04E8FCEA">
      <w:pPr>
        <w:bidi w:val="0"/>
      </w:pPr>
    </w:p>
    <w:p w14:paraId="02937789">
      <w:pPr>
        <w:bidi w:val="0"/>
      </w:pPr>
    </w:p>
    <w:p w14:paraId="3A16D18B">
      <w:pPr>
        <w:bidi w:val="0"/>
      </w:pPr>
    </w:p>
    <w:p w14:paraId="4FC59CBC">
      <w:pPr>
        <w:bidi w:val="0"/>
      </w:pPr>
    </w:p>
    <w:p w14:paraId="6584AD57">
      <w:pPr>
        <w:bidi w:val="0"/>
      </w:pPr>
    </w:p>
    <w:p w14:paraId="29779136">
      <w:pPr>
        <w:bidi w:val="0"/>
      </w:pPr>
    </w:p>
    <w:p w14:paraId="2FBCF1B6">
      <w:pPr>
        <w:bidi w:val="0"/>
      </w:pPr>
    </w:p>
    <w:p w14:paraId="450CF0C6">
      <w:pPr>
        <w:bidi w:val="0"/>
      </w:pPr>
    </w:p>
    <w:p w14:paraId="6158343B">
      <w:pPr>
        <w:bidi w:val="0"/>
      </w:pPr>
    </w:p>
    <w:p w14:paraId="5BB3259C">
      <w:pPr>
        <w:bidi w:val="0"/>
      </w:pPr>
    </w:p>
    <w:p w14:paraId="191FDA1A">
      <w:pPr>
        <w:bidi w:val="0"/>
      </w:pPr>
    </w:p>
    <w:p w14:paraId="35F348F6">
      <w:pPr>
        <w:bidi w:val="0"/>
      </w:pPr>
    </w:p>
    <w:p w14:paraId="4D9FC603">
      <w:pPr>
        <w:bidi w:val="0"/>
      </w:pPr>
    </w:p>
    <w:p w14:paraId="7E355A80">
      <w:pPr>
        <w:bidi w:val="0"/>
      </w:pPr>
    </w:p>
    <w:p w14:paraId="7DB4F2C4">
      <w:pPr>
        <w:bidi w:val="0"/>
      </w:pPr>
    </w:p>
    <w:p w14:paraId="79AF4A71">
      <w:pPr>
        <w:bidi w:val="0"/>
      </w:pPr>
    </w:p>
    <w:p w14:paraId="7D42F227">
      <w:pPr>
        <w:spacing w:line="400" w:lineRule="exact"/>
        <w:jc w:val="center"/>
        <w:rPr>
          <w:rFonts w:ascii="宋体" w:hAnsi="宋体"/>
          <w:b/>
          <w:sz w:val="32"/>
          <w:szCs w:val="32"/>
        </w:rPr>
      </w:pPr>
    </w:p>
    <w:p w14:paraId="2266908D">
      <w:pPr>
        <w:spacing w:line="400" w:lineRule="exact"/>
        <w:jc w:val="center"/>
        <w:rPr>
          <w:rFonts w:ascii="宋体" w:hAnsi="宋体"/>
          <w:b/>
          <w:sz w:val="32"/>
          <w:szCs w:val="32"/>
        </w:rPr>
      </w:pPr>
    </w:p>
    <w:p w14:paraId="56A896D7">
      <w:pPr>
        <w:spacing w:line="400" w:lineRule="exact"/>
        <w:jc w:val="center"/>
        <w:rPr>
          <w:rFonts w:ascii="宋体" w:hAnsi="宋体"/>
          <w:b/>
          <w:sz w:val="32"/>
          <w:szCs w:val="32"/>
        </w:rPr>
      </w:pPr>
    </w:p>
    <w:p w14:paraId="6D5A7A31">
      <w:pPr>
        <w:pStyle w:val="2"/>
        <w:jc w:val="center"/>
        <w:rPr>
          <w:rFonts w:hint="eastAsia"/>
        </w:rPr>
        <w:sectPr>
          <w:footerReference r:id="rId8" w:type="first"/>
          <w:footerReference r:id="rId7" w:type="default"/>
          <w:pgSz w:w="11906" w:h="16838"/>
          <w:pgMar w:top="1440" w:right="1440" w:bottom="1440" w:left="1587" w:header="851" w:footer="992" w:gutter="0"/>
          <w:cols w:space="720" w:num="1"/>
          <w:titlePg/>
          <w:docGrid w:type="lines" w:linePitch="312" w:charSpace="0"/>
        </w:sectPr>
      </w:pPr>
      <w:bookmarkStart w:id="9" w:name="_Toc74323456"/>
    </w:p>
    <w:p w14:paraId="7B610E77">
      <w:pPr>
        <w:pStyle w:val="2"/>
        <w:jc w:val="center"/>
      </w:pPr>
      <w:r>
        <w:rPr>
          <w:rFonts w:hint="eastAsia"/>
        </w:rPr>
        <w:t>第一章 竞争性磋商公告/竞标邀请函</w:t>
      </w:r>
      <w:bookmarkEnd w:id="9"/>
    </w:p>
    <w:p w14:paraId="55F6BD42">
      <w:pPr>
        <w:spacing w:line="400" w:lineRule="exact"/>
        <w:jc w:val="center"/>
        <w:rPr>
          <w:rFonts w:ascii="宋体" w:hAnsi="宋体"/>
          <w:b/>
          <w:bCs/>
          <w:sz w:val="32"/>
          <w:szCs w:val="32"/>
        </w:rPr>
      </w:pPr>
      <w:r>
        <w:rPr>
          <w:rFonts w:hint="eastAsia" w:ascii="宋体" w:hAnsi="宋体"/>
          <w:b/>
          <w:bCs/>
          <w:sz w:val="32"/>
          <w:szCs w:val="32"/>
        </w:rPr>
        <w:t>竞争性磋商公告</w:t>
      </w:r>
    </w:p>
    <w:p w14:paraId="4C1591AF">
      <w:pPr>
        <w:spacing w:line="360" w:lineRule="auto"/>
        <w:rPr>
          <w:rFonts w:ascii="宋体" w:hAnsi="宋体"/>
          <w:szCs w:val="21"/>
        </w:rPr>
      </w:pPr>
    </w:p>
    <w:p w14:paraId="11B009B3">
      <w:pPr>
        <w:pBdr>
          <w:top w:val="single" w:color="auto" w:sz="4" w:space="1"/>
          <w:left w:val="single" w:color="auto" w:sz="4" w:space="4"/>
          <w:bottom w:val="single" w:color="auto" w:sz="4" w:space="1"/>
          <w:right w:val="single" w:color="auto" w:sz="4" w:space="4"/>
        </w:pBdr>
        <w:spacing w:line="360" w:lineRule="auto"/>
        <w:rPr>
          <w:rFonts w:ascii="宋体" w:hAnsi="宋体"/>
          <w:szCs w:val="21"/>
        </w:rPr>
      </w:pPr>
      <w:bookmarkStart w:id="10" w:name="_Hlk37430271"/>
      <w:r>
        <w:rPr>
          <w:rFonts w:hint="eastAsia" w:ascii="宋体" w:hAnsi="宋体"/>
          <w:szCs w:val="21"/>
        </w:rPr>
        <w:t>项目概况</w:t>
      </w:r>
    </w:p>
    <w:p w14:paraId="4913A441">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szCs w:val="21"/>
        </w:rPr>
      </w:pPr>
      <w:r>
        <w:rPr>
          <w:rFonts w:hint="eastAsia" w:ascii="宋体" w:hAnsi="宋体"/>
          <w:szCs w:val="21"/>
          <w:u w:val="single"/>
          <w:lang w:eastAsia="zh-CN"/>
        </w:rPr>
        <w:t>广西壮族自治区图书馆2025年全国智慧图书馆体系建设项目（基础数字资源建设）服务项目</w:t>
      </w:r>
      <w:r>
        <w:rPr>
          <w:rFonts w:hint="eastAsia" w:ascii="宋体" w:hAnsi="宋体"/>
          <w:szCs w:val="21"/>
        </w:rPr>
        <w:t>的潜在供应商应在</w:t>
      </w:r>
      <w:r>
        <w:rPr>
          <w:rFonts w:hint="eastAsia" w:ascii="宋体" w:hAnsi="宋体"/>
          <w:szCs w:val="21"/>
          <w:u w:val="single"/>
        </w:rPr>
        <w:t>“广西政府采购云平台”（</w:t>
      </w:r>
      <w:r>
        <w:rPr>
          <w:rFonts w:ascii="宋体" w:hAnsi="宋体"/>
          <w:szCs w:val="21"/>
          <w:u w:val="single"/>
        </w:rPr>
        <w:t>http://www.gcy.zfcg.gxzf.gov.cn</w:t>
      </w:r>
      <w:r>
        <w:rPr>
          <w:rFonts w:hint="eastAsia" w:ascii="宋体" w:hAnsi="宋体"/>
          <w:szCs w:val="21"/>
          <w:u w:val="single"/>
        </w:rPr>
        <w:t>）</w:t>
      </w:r>
      <w:r>
        <w:rPr>
          <w:rFonts w:hint="eastAsia" w:ascii="宋体" w:hAnsi="宋体"/>
          <w:szCs w:val="21"/>
        </w:rPr>
        <w:t>获取（下载）竞争性磋商文件，并于</w:t>
      </w:r>
      <w:r>
        <w:rPr>
          <w:rFonts w:hint="eastAsia" w:ascii="宋体" w:hAnsi="宋体"/>
          <w:szCs w:val="21"/>
          <w:u w:val="single"/>
          <w:lang w:eastAsia="zh-CN"/>
        </w:rPr>
        <w:t>2025年</w:t>
      </w:r>
      <w:r>
        <w:rPr>
          <w:rFonts w:hint="eastAsia" w:ascii="宋体" w:hAnsi="宋体"/>
          <w:szCs w:val="21"/>
          <w:u w:val="single"/>
          <w:lang w:val="en-US" w:eastAsia="zh-CN"/>
        </w:rPr>
        <w:t>4</w:t>
      </w:r>
      <w:r>
        <w:rPr>
          <w:rFonts w:hint="eastAsia" w:ascii="宋体" w:hAnsi="宋体"/>
          <w:bCs/>
          <w:szCs w:val="21"/>
          <w:u w:val="single"/>
        </w:rPr>
        <w:t>月</w:t>
      </w:r>
      <w:r>
        <w:rPr>
          <w:rFonts w:hint="eastAsia" w:ascii="宋体" w:hAnsi="宋体"/>
          <w:bCs/>
          <w:szCs w:val="21"/>
          <w:u w:val="single"/>
          <w:lang w:val="en-US" w:eastAsia="zh-CN"/>
        </w:rPr>
        <w:t>25</w:t>
      </w:r>
      <w:r>
        <w:rPr>
          <w:rFonts w:hint="eastAsia" w:ascii="宋体" w:hAnsi="宋体"/>
          <w:bCs/>
          <w:szCs w:val="21"/>
          <w:u w:val="single"/>
        </w:rPr>
        <w:t>日9时30分（</w:t>
      </w:r>
      <w:r>
        <w:rPr>
          <w:rFonts w:hint="eastAsia" w:ascii="宋体" w:hAnsi="宋体"/>
          <w:bCs/>
          <w:szCs w:val="21"/>
        </w:rPr>
        <w:t>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14:paraId="1BFC7A23">
      <w:pPr>
        <w:spacing w:line="360" w:lineRule="auto"/>
        <w:rPr>
          <w:rFonts w:ascii="宋体" w:hAnsi="宋体"/>
          <w:szCs w:val="21"/>
        </w:rPr>
      </w:pPr>
    </w:p>
    <w:p w14:paraId="5C66C871">
      <w:pPr>
        <w:ind w:firstLine="354" w:firstLineChars="147"/>
        <w:rPr>
          <w:rFonts w:ascii="黑体" w:hAnsi="黑体" w:eastAsia="黑体"/>
          <w:b/>
          <w:sz w:val="24"/>
        </w:rPr>
      </w:pPr>
      <w:bookmarkStart w:id="11" w:name="_Toc44229878"/>
      <w:bookmarkStart w:id="12" w:name="_Toc35393629"/>
      <w:bookmarkStart w:id="13" w:name="_Toc71365905"/>
      <w:bookmarkStart w:id="14" w:name="_Toc35393798"/>
      <w:bookmarkStart w:id="15" w:name="_Toc28359012"/>
      <w:bookmarkStart w:id="16" w:name="_Toc28359089"/>
      <w:r>
        <w:rPr>
          <w:rFonts w:hint="eastAsia" w:ascii="黑体" w:hAnsi="黑体" w:eastAsia="黑体"/>
          <w:b/>
          <w:sz w:val="24"/>
        </w:rPr>
        <w:t>一、项目基本情况</w:t>
      </w:r>
      <w:bookmarkEnd w:id="11"/>
      <w:bookmarkEnd w:id="12"/>
      <w:bookmarkEnd w:id="13"/>
      <w:bookmarkEnd w:id="14"/>
      <w:bookmarkEnd w:id="15"/>
      <w:bookmarkEnd w:id="16"/>
    </w:p>
    <w:p w14:paraId="4B547470">
      <w:pPr>
        <w:spacing w:line="360" w:lineRule="auto"/>
        <w:ind w:firstLine="420" w:firstLineChars="200"/>
        <w:rPr>
          <w:rFonts w:hint="eastAsia" w:ascii="宋体" w:hAnsi="宋体" w:eastAsia="宋体"/>
          <w:szCs w:val="21"/>
          <w:lang w:eastAsia="zh-CN"/>
        </w:rPr>
      </w:pPr>
      <w:r>
        <w:rPr>
          <w:rFonts w:hint="eastAsia" w:ascii="宋体" w:hAnsi="宋体"/>
          <w:szCs w:val="21"/>
        </w:rPr>
        <w:t>项目编号：</w:t>
      </w:r>
      <w:r>
        <w:rPr>
          <w:rFonts w:hint="eastAsia" w:ascii="宋体" w:hAnsi="宋体"/>
          <w:szCs w:val="21"/>
          <w:lang w:eastAsia="zh-CN"/>
        </w:rPr>
        <w:t>GXZC2025-C3-000630-GSZB</w:t>
      </w:r>
    </w:p>
    <w:p w14:paraId="5138D3DC">
      <w:pPr>
        <w:spacing w:line="360" w:lineRule="auto"/>
        <w:ind w:firstLine="420" w:firstLineChars="200"/>
        <w:rPr>
          <w:rFonts w:hint="eastAsia" w:ascii="宋体" w:hAnsi="宋体" w:eastAsia="宋体"/>
          <w:szCs w:val="21"/>
          <w:u w:val="single"/>
          <w:lang w:eastAsia="zh-CN"/>
        </w:rPr>
      </w:pPr>
      <w:r>
        <w:rPr>
          <w:rFonts w:hint="eastAsia" w:ascii="宋体" w:hAnsi="宋体"/>
          <w:szCs w:val="21"/>
        </w:rPr>
        <w:t>项目名称：</w:t>
      </w:r>
      <w:r>
        <w:rPr>
          <w:rFonts w:hint="eastAsia" w:ascii="宋体" w:hAnsi="宋体"/>
          <w:szCs w:val="21"/>
          <w:lang w:eastAsia="zh-CN"/>
        </w:rPr>
        <w:t>广西壮族自治区图书馆2025年全国智慧图书馆体系建设项目（基础数字资源建设）服务项目</w:t>
      </w:r>
    </w:p>
    <w:p w14:paraId="17C62250">
      <w:pPr>
        <w:spacing w:line="360" w:lineRule="auto"/>
        <w:ind w:firstLine="420" w:firstLineChars="200"/>
        <w:rPr>
          <w:rFonts w:ascii="宋体" w:hAnsi="宋体"/>
          <w:szCs w:val="21"/>
        </w:rPr>
      </w:pPr>
      <w:r>
        <w:rPr>
          <w:rFonts w:hint="eastAsia" w:ascii="宋体" w:hAnsi="宋体"/>
          <w:szCs w:val="21"/>
        </w:rPr>
        <w:t>采购方式：竞争性磋商</w:t>
      </w:r>
    </w:p>
    <w:p w14:paraId="5F7DCF35">
      <w:pPr>
        <w:spacing w:line="360" w:lineRule="auto"/>
        <w:ind w:firstLine="420" w:firstLineChars="200"/>
        <w:rPr>
          <w:rFonts w:ascii="宋体" w:hAnsi="宋体"/>
          <w:szCs w:val="21"/>
        </w:rPr>
      </w:pPr>
      <w:r>
        <w:rPr>
          <w:rFonts w:hint="eastAsia" w:ascii="宋体" w:hAnsi="宋体"/>
          <w:szCs w:val="21"/>
        </w:rPr>
        <w:t>预算金额：</w:t>
      </w:r>
      <w:r>
        <w:rPr>
          <w:rFonts w:hint="eastAsia" w:ascii="宋体" w:hAnsi="宋体"/>
          <w:iCs/>
          <w:szCs w:val="21"/>
          <w:lang w:val="en-US" w:eastAsia="zh-CN"/>
        </w:rPr>
        <w:t>133.45</w:t>
      </w:r>
      <w:r>
        <w:rPr>
          <w:rFonts w:hint="eastAsia" w:ascii="宋体" w:hAnsi="宋体"/>
          <w:iCs/>
          <w:szCs w:val="21"/>
        </w:rPr>
        <w:t>万元</w:t>
      </w:r>
    </w:p>
    <w:p w14:paraId="7A425D37">
      <w:pPr>
        <w:spacing w:line="360" w:lineRule="auto"/>
        <w:ind w:firstLine="420" w:firstLineChars="200"/>
        <w:rPr>
          <w:rFonts w:ascii="宋体" w:hAnsi="宋体"/>
          <w:szCs w:val="21"/>
        </w:rPr>
      </w:pPr>
      <w:r>
        <w:rPr>
          <w:rFonts w:hint="eastAsia" w:ascii="宋体" w:hAnsi="宋体"/>
          <w:szCs w:val="21"/>
        </w:rPr>
        <w:t>最高限价：</w:t>
      </w:r>
      <w:r>
        <w:rPr>
          <w:rFonts w:hint="eastAsia" w:ascii="宋体" w:hAnsi="宋体"/>
          <w:iCs/>
          <w:szCs w:val="21"/>
          <w:lang w:val="en-US" w:eastAsia="zh-CN"/>
        </w:rPr>
        <w:t>133.45</w:t>
      </w:r>
      <w:r>
        <w:rPr>
          <w:rFonts w:hint="eastAsia" w:ascii="宋体" w:hAnsi="宋体"/>
          <w:iCs/>
          <w:szCs w:val="21"/>
        </w:rPr>
        <w:t>万元</w:t>
      </w:r>
    </w:p>
    <w:p w14:paraId="0E6D02E2">
      <w:pPr>
        <w:spacing w:line="360" w:lineRule="auto"/>
        <w:ind w:firstLine="420" w:firstLineChars="200"/>
        <w:rPr>
          <w:rFonts w:ascii="宋体" w:hAnsi="宋体"/>
          <w:szCs w:val="21"/>
        </w:rPr>
      </w:pPr>
      <w:r>
        <w:rPr>
          <w:rFonts w:hint="eastAsia" w:ascii="宋体" w:hAnsi="宋体"/>
          <w:szCs w:val="21"/>
        </w:rPr>
        <w:t>采购需求：</w:t>
      </w:r>
    </w:p>
    <w:tbl>
      <w:tblPr>
        <w:tblStyle w:val="29"/>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44"/>
        <w:gridCol w:w="1190"/>
        <w:gridCol w:w="1337"/>
        <w:gridCol w:w="5117"/>
      </w:tblGrid>
      <w:tr w14:paraId="242C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0F368C89">
            <w:pPr>
              <w:snapToGrid w:val="0"/>
              <w:spacing w:line="400" w:lineRule="exact"/>
              <w:jc w:val="center"/>
              <w:rPr>
                <w:rFonts w:ascii="宋体" w:hAnsi="宋体" w:cs="Calibri"/>
                <w:szCs w:val="21"/>
              </w:rPr>
            </w:pPr>
            <w:r>
              <w:rPr>
                <w:rFonts w:hint="eastAsia" w:ascii="宋体" w:hAnsi="宋体"/>
              </w:rPr>
              <w:t>分标</w:t>
            </w:r>
          </w:p>
        </w:tc>
        <w:tc>
          <w:tcPr>
            <w:tcW w:w="744" w:type="dxa"/>
            <w:vAlign w:val="center"/>
          </w:tcPr>
          <w:p w14:paraId="386D9A95">
            <w:pPr>
              <w:snapToGrid w:val="0"/>
              <w:spacing w:line="400" w:lineRule="exact"/>
              <w:jc w:val="center"/>
              <w:rPr>
                <w:rFonts w:ascii="宋体" w:hAnsi="宋体" w:cs="Calibri"/>
                <w:szCs w:val="21"/>
              </w:rPr>
            </w:pPr>
            <w:r>
              <w:rPr>
                <w:rFonts w:hint="eastAsia" w:ascii="宋体" w:hAnsi="宋体"/>
              </w:rPr>
              <w:t>序号</w:t>
            </w:r>
          </w:p>
        </w:tc>
        <w:tc>
          <w:tcPr>
            <w:tcW w:w="1190" w:type="dxa"/>
            <w:vAlign w:val="center"/>
          </w:tcPr>
          <w:p w14:paraId="2245E529">
            <w:pPr>
              <w:snapToGrid w:val="0"/>
              <w:spacing w:line="400" w:lineRule="exact"/>
              <w:jc w:val="center"/>
              <w:rPr>
                <w:rFonts w:ascii="宋体" w:hAnsi="宋体" w:cs="Calibri"/>
                <w:szCs w:val="21"/>
              </w:rPr>
            </w:pPr>
            <w:r>
              <w:rPr>
                <w:rFonts w:hint="eastAsia" w:ascii="宋体" w:hAnsi="宋体"/>
              </w:rPr>
              <w:t>标的名称</w:t>
            </w:r>
          </w:p>
        </w:tc>
        <w:tc>
          <w:tcPr>
            <w:tcW w:w="1337" w:type="dxa"/>
            <w:vAlign w:val="center"/>
          </w:tcPr>
          <w:p w14:paraId="7BDC8385">
            <w:pPr>
              <w:snapToGrid w:val="0"/>
              <w:spacing w:line="400" w:lineRule="exact"/>
              <w:jc w:val="center"/>
              <w:rPr>
                <w:rFonts w:ascii="宋体" w:hAnsi="宋体" w:cs="Calibri"/>
                <w:szCs w:val="21"/>
              </w:rPr>
            </w:pPr>
            <w:r>
              <w:rPr>
                <w:rFonts w:hint="eastAsia" w:ascii="宋体" w:hAnsi="宋体"/>
              </w:rPr>
              <w:t>数量及单位</w:t>
            </w:r>
          </w:p>
        </w:tc>
        <w:tc>
          <w:tcPr>
            <w:tcW w:w="5117" w:type="dxa"/>
            <w:vAlign w:val="center"/>
          </w:tcPr>
          <w:p w14:paraId="64043523">
            <w:pPr>
              <w:snapToGrid w:val="0"/>
              <w:spacing w:line="400" w:lineRule="exact"/>
              <w:jc w:val="center"/>
              <w:rPr>
                <w:rFonts w:ascii="宋体" w:hAnsi="宋体" w:cs="Calibri"/>
                <w:szCs w:val="21"/>
              </w:rPr>
            </w:pPr>
            <w:r>
              <w:rPr>
                <w:rFonts w:hint="eastAsia" w:ascii="宋体" w:hAnsi="宋体"/>
              </w:rPr>
              <w:t>简要技术需求或服务要求</w:t>
            </w:r>
          </w:p>
        </w:tc>
      </w:tr>
      <w:tr w14:paraId="5CCB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restart"/>
            <w:vAlign w:val="center"/>
          </w:tcPr>
          <w:p w14:paraId="6CAB45B5">
            <w:pPr>
              <w:snapToGrid w:val="0"/>
              <w:spacing w:line="400" w:lineRule="exact"/>
              <w:jc w:val="center"/>
              <w:rPr>
                <w:rFonts w:ascii="宋体" w:hAnsi="宋体" w:cs="Calibri"/>
                <w:szCs w:val="21"/>
              </w:rPr>
            </w:pPr>
            <w:r>
              <w:rPr>
                <w:rFonts w:hint="eastAsia" w:ascii="宋体" w:hAnsi="宋体"/>
              </w:rPr>
              <w:t>/</w:t>
            </w:r>
          </w:p>
        </w:tc>
        <w:tc>
          <w:tcPr>
            <w:tcW w:w="744" w:type="dxa"/>
            <w:vAlign w:val="center"/>
          </w:tcPr>
          <w:p w14:paraId="64114182">
            <w:pPr>
              <w:spacing w:line="370" w:lineRule="exact"/>
              <w:jc w:val="center"/>
              <w:rPr>
                <w:rFonts w:ascii="宋体" w:hAnsi="宋体" w:cs="Arial"/>
                <w:szCs w:val="21"/>
              </w:rPr>
            </w:pPr>
            <w:r>
              <w:rPr>
                <w:rFonts w:hint="eastAsia" w:ascii="宋体" w:hAnsi="宋体"/>
              </w:rPr>
              <w:t>1</w:t>
            </w:r>
          </w:p>
        </w:tc>
        <w:tc>
          <w:tcPr>
            <w:tcW w:w="1190" w:type="dxa"/>
            <w:vAlign w:val="center"/>
          </w:tcPr>
          <w:p w14:paraId="298C9D7A">
            <w:pPr>
              <w:spacing w:line="400" w:lineRule="exact"/>
              <w:jc w:val="center"/>
              <w:rPr>
                <w:rFonts w:hint="eastAsia" w:ascii="宋体" w:hAnsi="宋体" w:eastAsia="宋体" w:cs="Calibri"/>
                <w:szCs w:val="21"/>
                <w:lang w:eastAsia="zh-CN"/>
              </w:rPr>
            </w:pPr>
            <w:r>
              <w:rPr>
                <w:rFonts w:hint="eastAsia" w:ascii="宋体" w:hAnsi="宋体" w:cs="Calibri"/>
                <w:szCs w:val="21"/>
                <w:lang w:eastAsia="zh-CN"/>
              </w:rPr>
              <w:t>广西壮族自治区图书馆2025年全国智慧图书馆体系建设项目（基础数字资源建设）服务</w:t>
            </w:r>
          </w:p>
        </w:tc>
        <w:tc>
          <w:tcPr>
            <w:tcW w:w="1337" w:type="dxa"/>
            <w:vAlign w:val="center"/>
          </w:tcPr>
          <w:p w14:paraId="73FE9296">
            <w:pPr>
              <w:spacing w:line="400" w:lineRule="exact"/>
              <w:jc w:val="center"/>
              <w:rPr>
                <w:rFonts w:ascii="宋体" w:hAnsi="宋体" w:cs="Calibri"/>
                <w:szCs w:val="21"/>
              </w:rPr>
            </w:pPr>
            <w:r>
              <w:rPr>
                <w:rFonts w:hint="eastAsia" w:ascii="宋体" w:hAnsi="宋体" w:cs="Calibri"/>
                <w:szCs w:val="21"/>
              </w:rPr>
              <w:t>1项</w:t>
            </w:r>
          </w:p>
        </w:tc>
        <w:tc>
          <w:tcPr>
            <w:tcW w:w="5117" w:type="dxa"/>
            <w:vAlign w:val="center"/>
          </w:tcPr>
          <w:p w14:paraId="546AB278">
            <w:pPr>
              <w:wordWrap w:val="0"/>
              <w:spacing w:line="360" w:lineRule="auto"/>
              <w:ind w:firstLine="420" w:firstLineChars="200"/>
              <w:rPr>
                <w:rFonts w:hint="eastAsia" w:ascii="宋体" w:hAnsi="宋体"/>
              </w:rPr>
            </w:pPr>
            <w:r>
              <w:rPr>
                <w:rFonts w:hint="eastAsia" w:ascii="宋体" w:hAnsi="宋体"/>
              </w:rPr>
              <w:t>一、项目依据</w:t>
            </w:r>
          </w:p>
          <w:p w14:paraId="0BC54B37">
            <w:pPr>
              <w:wordWrap w:val="0"/>
              <w:spacing w:line="360" w:lineRule="auto"/>
              <w:ind w:firstLine="420" w:firstLineChars="200"/>
              <w:rPr>
                <w:rFonts w:hint="eastAsia" w:ascii="宋体" w:hAnsi="宋体"/>
              </w:rPr>
            </w:pPr>
            <w:r>
              <w:rPr>
                <w:rFonts w:hint="eastAsia" w:ascii="宋体" w:hAnsi="宋体"/>
              </w:rPr>
              <w:t>严格依照《全国智慧图书馆体系建设：古籍数字化和知识标引规范手册》（以下简称《规范手册》）《图书馆馆藏资源数字化加工规范 第3部分：图像资源》（GB/T 31219.3-2014）古籍加工规范要求及《智慧图书馆知识资源数据建设指南》等相关标准规范，对照采购方确认的古籍，开展古籍数字化工作。主要包括但不限于以下内容：古籍图像采集，元数据著录,全文文本转换，对古籍结构数据和卷目、篇目数据进行标引，以XML格式文件对标引数据进行封装,委托第三方质检以及本项目建设过程宣传PPT、视频等。</w:t>
            </w:r>
          </w:p>
          <w:p w14:paraId="1B80D0AA">
            <w:pPr>
              <w:wordWrap w:val="0"/>
              <w:spacing w:line="360" w:lineRule="auto"/>
              <w:ind w:firstLine="420" w:firstLineChars="200"/>
              <w:rPr>
                <w:rFonts w:hint="eastAsia" w:ascii="宋体" w:hAnsi="宋体"/>
              </w:rPr>
            </w:pPr>
            <w:r>
              <w:rPr>
                <w:rFonts w:hint="eastAsia" w:ascii="宋体" w:hAnsi="宋体"/>
              </w:rPr>
              <w:t>项目建设时，如国家图书馆（国家古籍保护中心）制定、发布新的标准规范，则按最新标准规范执行。如出现本采购项目要求高于《规范手册》所规定的参数标准，则以本项目采购需求为准。</w:t>
            </w:r>
          </w:p>
          <w:p w14:paraId="184FD37B">
            <w:pPr>
              <w:wordWrap w:val="0"/>
              <w:spacing w:line="360" w:lineRule="auto"/>
              <w:ind w:firstLine="420" w:firstLineChars="200"/>
            </w:pPr>
            <w:r>
              <w:rPr>
                <w:rFonts w:hint="eastAsia" w:ascii="宋体" w:hAnsi="宋体"/>
              </w:rPr>
              <w:t>……具体内容详见采购文件</w:t>
            </w:r>
          </w:p>
        </w:tc>
      </w:tr>
      <w:tr w14:paraId="1DA1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vAlign w:val="center"/>
          </w:tcPr>
          <w:p w14:paraId="0FEEF019">
            <w:pPr>
              <w:widowControl/>
              <w:jc w:val="left"/>
              <w:rPr>
                <w:rFonts w:ascii="宋体" w:hAnsi="宋体" w:cs="Calibri"/>
                <w:szCs w:val="21"/>
              </w:rPr>
            </w:pPr>
          </w:p>
        </w:tc>
        <w:tc>
          <w:tcPr>
            <w:tcW w:w="8388" w:type="dxa"/>
            <w:gridSpan w:val="4"/>
            <w:vAlign w:val="center"/>
          </w:tcPr>
          <w:p w14:paraId="7B2FF585">
            <w:pPr>
              <w:pStyle w:val="74"/>
              <w:spacing w:line="400" w:lineRule="exact"/>
              <w:ind w:firstLine="0" w:firstLineChars="0"/>
              <w:rPr>
                <w:rFonts w:hint="eastAsia" w:ascii="宋体" w:hAnsi="宋体" w:eastAsia="宋体"/>
                <w:lang w:eastAsia="zh-CN"/>
              </w:rPr>
            </w:pPr>
            <w:r>
              <w:rPr>
                <w:rFonts w:hint="eastAsia" w:ascii="宋体" w:hAnsi="宋体"/>
              </w:rPr>
              <w:t>合同履行期限：自</w:t>
            </w:r>
            <w:r>
              <w:rPr>
                <w:rFonts w:hint="eastAsia" w:ascii="宋体" w:hAnsi="宋体"/>
                <w:lang w:val="en-US" w:eastAsia="zh-CN"/>
              </w:rPr>
              <w:t>采购</w:t>
            </w:r>
            <w:r>
              <w:rPr>
                <w:rFonts w:hint="eastAsia" w:ascii="宋体" w:hAnsi="宋体"/>
              </w:rPr>
              <w:t>方通知进场开工之日起至</w:t>
            </w:r>
            <w:r>
              <w:rPr>
                <w:rFonts w:hint="eastAsia" w:ascii="宋体" w:hAnsi="宋体"/>
                <w:lang w:val="en-US" w:eastAsia="zh-CN"/>
              </w:rPr>
              <w:t>供应商</w:t>
            </w:r>
            <w:r>
              <w:rPr>
                <w:rFonts w:hint="eastAsia" w:ascii="宋体" w:hAnsi="宋体"/>
              </w:rPr>
              <w:t>按时提交服务成果且</w:t>
            </w:r>
            <w:r>
              <w:rPr>
                <w:rFonts w:hint="eastAsia" w:ascii="宋体" w:hAnsi="宋体"/>
                <w:lang w:val="en-US" w:eastAsia="zh-CN"/>
              </w:rPr>
              <w:t>采购</w:t>
            </w:r>
            <w:r>
              <w:rPr>
                <w:rFonts w:hint="eastAsia" w:ascii="宋体" w:hAnsi="宋体"/>
              </w:rPr>
              <w:t>方验收合格之日止</w:t>
            </w:r>
            <w:r>
              <w:rPr>
                <w:rFonts w:hint="eastAsia" w:ascii="宋体" w:hAnsi="宋体"/>
                <w:lang w:eastAsia="zh-CN"/>
              </w:rPr>
              <w:t>。</w:t>
            </w:r>
          </w:p>
        </w:tc>
      </w:tr>
    </w:tbl>
    <w:p w14:paraId="73CA5C37">
      <w:pPr>
        <w:spacing w:line="360" w:lineRule="auto"/>
        <w:ind w:firstLine="420" w:firstLineChars="200"/>
        <w:rPr>
          <w:rFonts w:ascii="宋体" w:hAnsi="宋体"/>
          <w:szCs w:val="21"/>
        </w:rPr>
      </w:pPr>
      <w:r>
        <w:rPr>
          <w:rFonts w:hint="eastAsia" w:ascii="宋体" w:hAnsi="宋体"/>
          <w:szCs w:val="21"/>
        </w:rPr>
        <w:t>本项目不接受联合体。</w:t>
      </w:r>
    </w:p>
    <w:p w14:paraId="485146CD">
      <w:pPr>
        <w:ind w:firstLine="354" w:firstLineChars="147"/>
        <w:rPr>
          <w:rFonts w:ascii="黑体" w:hAnsi="黑体" w:eastAsia="黑体"/>
          <w:b/>
          <w:sz w:val="24"/>
        </w:rPr>
      </w:pPr>
      <w:bookmarkStart w:id="17" w:name="_Toc71365906"/>
      <w:bookmarkStart w:id="18" w:name="_Toc44229879"/>
      <w:bookmarkStart w:id="19" w:name="_Toc35393799"/>
      <w:bookmarkStart w:id="20" w:name="_Toc28359013"/>
      <w:bookmarkStart w:id="21" w:name="_Toc35393630"/>
      <w:bookmarkStart w:id="22" w:name="_Toc28359090"/>
      <w:r>
        <w:rPr>
          <w:rFonts w:hint="eastAsia" w:ascii="黑体" w:hAnsi="黑体" w:eastAsia="黑体"/>
          <w:b/>
          <w:sz w:val="24"/>
        </w:rPr>
        <w:t>二、申请人的资格条件：</w:t>
      </w:r>
      <w:bookmarkEnd w:id="17"/>
      <w:bookmarkEnd w:id="18"/>
      <w:bookmarkEnd w:id="19"/>
      <w:bookmarkEnd w:id="20"/>
      <w:bookmarkEnd w:id="21"/>
      <w:bookmarkEnd w:id="22"/>
    </w:p>
    <w:p w14:paraId="75E82531">
      <w:pPr>
        <w:spacing w:line="360" w:lineRule="auto"/>
        <w:ind w:firstLine="420" w:firstLineChars="200"/>
        <w:rPr>
          <w:rFonts w:ascii="宋体" w:hAnsi="宋体"/>
          <w:szCs w:val="21"/>
        </w:rPr>
      </w:pPr>
      <w:bookmarkStart w:id="23" w:name="_Toc44229880"/>
      <w:bookmarkStart w:id="24" w:name="_Toc28359014"/>
      <w:bookmarkStart w:id="25" w:name="_Toc28359091"/>
      <w:bookmarkStart w:id="26" w:name="_Toc35393631"/>
      <w:bookmarkStart w:id="27" w:name="_Toc35393800"/>
      <w:r>
        <w:rPr>
          <w:rFonts w:hint="eastAsia" w:ascii="宋体" w:hAnsi="宋体"/>
          <w:szCs w:val="21"/>
        </w:rPr>
        <w:t>1.满足《中华人民共和国政府采购法》第二十二条规定；</w:t>
      </w:r>
    </w:p>
    <w:p w14:paraId="7D5004A4">
      <w:pPr>
        <w:spacing w:line="360" w:lineRule="auto"/>
        <w:ind w:firstLine="420" w:firstLineChars="200"/>
        <w:rPr>
          <w:rFonts w:ascii="宋体" w:hAnsi="宋体"/>
        </w:rPr>
      </w:pPr>
      <w:r>
        <w:rPr>
          <w:rFonts w:hint="eastAsia" w:ascii="宋体" w:hAnsi="宋体"/>
        </w:rPr>
        <w:t>2.落实政府采购政策需满足的资格要求：</w:t>
      </w:r>
      <w:r>
        <w:rPr>
          <w:rFonts w:hint="eastAsia" w:ascii="宋体" w:hAnsi="宋体"/>
          <w:color w:val="auto"/>
          <w:szCs w:val="21"/>
          <w:lang w:val="en-US" w:eastAsia="zh-CN"/>
        </w:rPr>
        <w:t>无</w:t>
      </w:r>
      <w:r>
        <w:rPr>
          <w:rFonts w:hint="eastAsia" w:ascii="宋体" w:hAnsi="宋体"/>
        </w:rPr>
        <w:t>；</w:t>
      </w:r>
    </w:p>
    <w:p w14:paraId="286B818A">
      <w:pPr>
        <w:wordWrap w:val="0"/>
        <w:spacing w:line="360" w:lineRule="auto"/>
        <w:ind w:firstLine="420" w:firstLineChars="200"/>
        <w:rPr>
          <w:rFonts w:ascii="宋体" w:hAnsi="宋体"/>
        </w:rPr>
      </w:pPr>
      <w:r>
        <w:rPr>
          <w:rFonts w:hint="eastAsia" w:ascii="宋体" w:hAnsi="宋体"/>
        </w:rPr>
        <w:t>3.本项目的特定资格要求：无；</w:t>
      </w:r>
    </w:p>
    <w:p w14:paraId="2B2C3D7F">
      <w:pPr>
        <w:wordWrap w:val="0"/>
        <w:spacing w:line="360" w:lineRule="auto"/>
        <w:ind w:firstLine="420" w:firstLineChars="200"/>
        <w:rPr>
          <w:rFonts w:ascii="宋体" w:hAnsi="宋体"/>
          <w:b/>
          <w:bCs/>
        </w:rPr>
      </w:pPr>
      <w:r>
        <w:rPr>
          <w:rFonts w:hint="eastAsia" w:ascii="宋体" w:hAnsi="宋体"/>
        </w:rPr>
        <w:t>4.本项目的特定条件：</w:t>
      </w:r>
      <w:r>
        <w:rPr>
          <w:rFonts w:hint="eastAsia" w:ascii="宋体" w:hAnsi="宋体"/>
          <w:lang w:val="en-US" w:eastAsia="zh-CN"/>
        </w:rPr>
        <w:t>无</w:t>
      </w:r>
      <w:r>
        <w:rPr>
          <w:rFonts w:hint="eastAsia" w:ascii="宋体" w:hAnsi="宋体"/>
        </w:rPr>
        <w:t>；</w:t>
      </w:r>
    </w:p>
    <w:p w14:paraId="3FC6538A">
      <w:pPr>
        <w:ind w:firstLine="354" w:firstLineChars="147"/>
        <w:rPr>
          <w:rFonts w:ascii="黑体" w:hAnsi="黑体" w:eastAsia="黑体"/>
          <w:b/>
          <w:sz w:val="24"/>
        </w:rPr>
      </w:pPr>
      <w:bookmarkStart w:id="28" w:name="_Toc71365907"/>
      <w:r>
        <w:rPr>
          <w:rFonts w:hint="eastAsia" w:ascii="黑体" w:hAnsi="黑体" w:eastAsia="黑体"/>
          <w:b/>
          <w:sz w:val="24"/>
        </w:rPr>
        <w:t>三、获取竞争性磋商文件</w:t>
      </w:r>
      <w:bookmarkEnd w:id="23"/>
      <w:bookmarkEnd w:id="24"/>
      <w:bookmarkEnd w:id="25"/>
      <w:bookmarkEnd w:id="26"/>
      <w:bookmarkEnd w:id="27"/>
      <w:bookmarkEnd w:id="28"/>
    </w:p>
    <w:p w14:paraId="599E7E6C">
      <w:pPr>
        <w:spacing w:line="360" w:lineRule="auto"/>
        <w:ind w:firstLine="420" w:firstLineChars="200"/>
        <w:rPr>
          <w:rFonts w:ascii="宋体" w:hAnsi="宋体" w:cs="宋体"/>
          <w:bCs/>
          <w:kern w:val="0"/>
          <w:szCs w:val="21"/>
        </w:rPr>
      </w:pPr>
      <w:bookmarkStart w:id="29" w:name="_Toc28359015"/>
      <w:bookmarkStart w:id="30" w:name="_Toc44229881"/>
      <w:bookmarkStart w:id="31" w:name="_Toc28359092"/>
      <w:bookmarkStart w:id="32" w:name="_Toc35393801"/>
      <w:bookmarkStart w:id="33" w:name="_Toc35393632"/>
      <w:r>
        <w:rPr>
          <w:rFonts w:hint="eastAsia" w:ascii="宋体" w:hAnsi="宋体" w:cs="宋体"/>
          <w:bCs/>
          <w:kern w:val="0"/>
          <w:szCs w:val="21"/>
        </w:rPr>
        <w:t>时间：</w:t>
      </w:r>
      <w:r>
        <w:rPr>
          <w:rFonts w:hint="eastAsia" w:ascii="宋体" w:hAnsi="宋体"/>
          <w:bCs/>
          <w:szCs w:val="21"/>
          <w:u w:val="single"/>
          <w:lang w:eastAsia="zh-CN"/>
        </w:rPr>
        <w:t>2025年</w:t>
      </w:r>
      <w:r>
        <w:rPr>
          <w:rFonts w:hint="eastAsia" w:ascii="宋体" w:hAnsi="宋体"/>
          <w:bCs/>
          <w:szCs w:val="21"/>
          <w:u w:val="single"/>
          <w:lang w:val="en-US" w:eastAsia="zh-CN"/>
        </w:rPr>
        <w:t>4</w:t>
      </w:r>
      <w:r>
        <w:rPr>
          <w:rFonts w:hint="eastAsia" w:ascii="宋体" w:hAnsi="宋体"/>
          <w:bCs/>
          <w:szCs w:val="21"/>
          <w:u w:val="single"/>
        </w:rPr>
        <w:t>月</w:t>
      </w:r>
      <w:r>
        <w:rPr>
          <w:rFonts w:hint="eastAsia" w:ascii="宋体" w:hAnsi="宋体"/>
          <w:bCs/>
          <w:szCs w:val="21"/>
          <w:u w:val="single"/>
          <w:lang w:val="en-US" w:eastAsia="zh-CN"/>
        </w:rPr>
        <w:t>11</w:t>
      </w:r>
      <w:r>
        <w:rPr>
          <w:rFonts w:hint="eastAsia" w:ascii="宋体" w:hAnsi="宋体"/>
          <w:bCs/>
          <w:szCs w:val="21"/>
          <w:u w:val="single"/>
        </w:rPr>
        <w:t>日</w:t>
      </w:r>
      <w:r>
        <w:rPr>
          <w:rFonts w:hint="eastAsia" w:ascii="宋体" w:hAnsi="宋体" w:cs="宋体"/>
          <w:bCs/>
          <w:kern w:val="0"/>
          <w:szCs w:val="21"/>
        </w:rPr>
        <w:t>至</w:t>
      </w:r>
      <w:r>
        <w:rPr>
          <w:rFonts w:hint="eastAsia" w:ascii="宋体" w:hAnsi="宋体"/>
          <w:bCs/>
          <w:szCs w:val="21"/>
          <w:u w:val="single"/>
          <w:lang w:eastAsia="zh-CN"/>
        </w:rPr>
        <w:t>2025年</w:t>
      </w:r>
      <w:r>
        <w:rPr>
          <w:rFonts w:hint="eastAsia" w:ascii="宋体" w:hAnsi="宋体"/>
          <w:bCs/>
          <w:szCs w:val="21"/>
          <w:u w:val="single"/>
          <w:lang w:val="en-US" w:eastAsia="zh-CN"/>
        </w:rPr>
        <w:t>4</w:t>
      </w:r>
      <w:r>
        <w:rPr>
          <w:rFonts w:hint="eastAsia" w:ascii="宋体" w:hAnsi="宋体"/>
          <w:bCs/>
          <w:szCs w:val="21"/>
          <w:u w:val="single"/>
        </w:rPr>
        <w:t>月</w:t>
      </w:r>
      <w:r>
        <w:rPr>
          <w:rFonts w:hint="eastAsia" w:ascii="宋体" w:hAnsi="宋体"/>
          <w:bCs/>
          <w:szCs w:val="21"/>
          <w:u w:val="single"/>
          <w:lang w:val="en-US" w:eastAsia="zh-CN"/>
        </w:rPr>
        <w:t>18</w:t>
      </w:r>
      <w:r>
        <w:rPr>
          <w:rFonts w:hint="eastAsia" w:ascii="宋体" w:hAnsi="宋体"/>
          <w:bCs/>
          <w:szCs w:val="21"/>
          <w:u w:val="single"/>
        </w:rPr>
        <w:t>日</w:t>
      </w:r>
      <w:r>
        <w:rPr>
          <w:rFonts w:hint="eastAsia" w:ascii="宋体" w:hAnsi="宋体" w:cs="宋体"/>
          <w:bCs/>
          <w:kern w:val="0"/>
          <w:szCs w:val="21"/>
        </w:rPr>
        <w:t>，每天上午</w:t>
      </w:r>
      <w:r>
        <w:rPr>
          <w:rFonts w:hint="eastAsia" w:ascii="宋体" w:hAnsi="宋体" w:cs="宋体"/>
          <w:bCs/>
          <w:kern w:val="0"/>
          <w:szCs w:val="21"/>
          <w:u w:val="single"/>
        </w:rPr>
        <w:t>0</w:t>
      </w:r>
      <w:r>
        <w:rPr>
          <w:rFonts w:ascii="宋体" w:hAnsi="宋体" w:cs="宋体"/>
          <w:bCs/>
          <w:kern w:val="0"/>
          <w:szCs w:val="21"/>
          <w:u w:val="single"/>
        </w:rPr>
        <w:t>8</w:t>
      </w:r>
      <w:r>
        <w:rPr>
          <w:rFonts w:hint="eastAsia" w:ascii="宋体" w:hAnsi="宋体" w:cs="宋体"/>
          <w:bCs/>
          <w:kern w:val="0"/>
          <w:szCs w:val="21"/>
          <w:u w:val="single"/>
        </w:rPr>
        <w:t>：30</w:t>
      </w:r>
      <w:r>
        <w:rPr>
          <w:rFonts w:hint="eastAsia" w:ascii="宋体" w:hAnsi="宋体" w:cs="宋体"/>
          <w:bCs/>
          <w:kern w:val="0"/>
          <w:szCs w:val="21"/>
        </w:rPr>
        <w:t>至</w:t>
      </w:r>
      <w:r>
        <w:rPr>
          <w:rFonts w:hint="eastAsia" w:ascii="宋体" w:hAnsi="宋体" w:cs="宋体"/>
          <w:bCs/>
          <w:kern w:val="0"/>
          <w:szCs w:val="21"/>
          <w:u w:val="single"/>
        </w:rPr>
        <w:t>1</w:t>
      </w:r>
      <w:r>
        <w:rPr>
          <w:rFonts w:ascii="宋体" w:hAnsi="宋体" w:cs="宋体"/>
          <w:bCs/>
          <w:kern w:val="0"/>
          <w:szCs w:val="21"/>
          <w:u w:val="single"/>
        </w:rPr>
        <w:t>2</w:t>
      </w:r>
      <w:r>
        <w:rPr>
          <w:rFonts w:hint="eastAsia" w:ascii="宋体" w:hAnsi="宋体" w:cs="宋体"/>
          <w:bCs/>
          <w:kern w:val="0"/>
          <w:szCs w:val="21"/>
          <w:u w:val="single"/>
        </w:rPr>
        <w:t>：00</w:t>
      </w:r>
      <w:r>
        <w:rPr>
          <w:rFonts w:hint="eastAsia" w:ascii="宋体" w:hAnsi="宋体" w:cs="宋体"/>
          <w:bCs/>
          <w:kern w:val="0"/>
          <w:szCs w:val="21"/>
        </w:rPr>
        <w:t>，下午</w:t>
      </w:r>
      <w:r>
        <w:rPr>
          <w:rFonts w:hint="eastAsia" w:ascii="宋体" w:hAnsi="宋体" w:cs="宋体"/>
          <w:bCs/>
          <w:kern w:val="0"/>
          <w:szCs w:val="21"/>
          <w:u w:val="single"/>
        </w:rPr>
        <w:t>14：30</w:t>
      </w:r>
      <w:r>
        <w:rPr>
          <w:rFonts w:hint="eastAsia" w:ascii="宋体" w:hAnsi="宋体" w:cs="宋体"/>
          <w:bCs/>
          <w:kern w:val="0"/>
          <w:szCs w:val="21"/>
        </w:rPr>
        <w:t>至</w:t>
      </w:r>
      <w:r>
        <w:rPr>
          <w:rFonts w:hint="eastAsia" w:ascii="宋体" w:hAnsi="宋体" w:cs="宋体"/>
          <w:bCs/>
          <w:kern w:val="0"/>
          <w:szCs w:val="21"/>
          <w:u w:val="single"/>
        </w:rPr>
        <w:t>17：30</w:t>
      </w:r>
      <w:r>
        <w:rPr>
          <w:rFonts w:hint="eastAsia" w:ascii="宋体" w:hAnsi="宋体" w:cs="宋体"/>
          <w:bCs/>
          <w:kern w:val="0"/>
          <w:szCs w:val="21"/>
        </w:rPr>
        <w:t>（北京时间）</w:t>
      </w:r>
    </w:p>
    <w:p w14:paraId="32CAC90A">
      <w:pPr>
        <w:spacing w:line="360" w:lineRule="auto"/>
        <w:ind w:firstLine="420" w:firstLineChars="200"/>
        <w:rPr>
          <w:rFonts w:ascii="宋体" w:hAnsi="宋体" w:cs="宋体"/>
          <w:bCs/>
          <w:kern w:val="0"/>
          <w:szCs w:val="21"/>
        </w:rPr>
      </w:pPr>
      <w:r>
        <w:rPr>
          <w:rFonts w:hint="eastAsia" w:ascii="宋体" w:hAnsi="宋体" w:cs="宋体"/>
          <w:bCs/>
          <w:kern w:val="0"/>
          <w:szCs w:val="21"/>
        </w:rPr>
        <w:t>地点：“广西政府采购云平台”（</w:t>
      </w:r>
      <w:r>
        <w:rPr>
          <w:rFonts w:ascii="宋体" w:hAnsi="宋体" w:cs="宋体"/>
          <w:bCs/>
          <w:kern w:val="0"/>
          <w:szCs w:val="21"/>
        </w:rPr>
        <w:t>http://www.gcy.zfcg.gxzf.gov.cn</w:t>
      </w:r>
      <w:r>
        <w:rPr>
          <w:rFonts w:hint="eastAsia" w:ascii="宋体" w:hAnsi="宋体" w:cs="宋体"/>
          <w:bCs/>
          <w:kern w:val="0"/>
          <w:szCs w:val="21"/>
        </w:rPr>
        <w:t>）</w:t>
      </w:r>
    </w:p>
    <w:p w14:paraId="18C5112F">
      <w:pPr>
        <w:spacing w:line="360" w:lineRule="auto"/>
        <w:ind w:firstLine="420" w:firstLineChars="200"/>
        <w:rPr>
          <w:rFonts w:ascii="宋体" w:hAnsi="宋体" w:cs="宋体"/>
          <w:bCs/>
          <w:kern w:val="0"/>
          <w:szCs w:val="21"/>
        </w:rPr>
      </w:pPr>
      <w:bookmarkStart w:id="34" w:name="_Toc71365908"/>
      <w:r>
        <w:rPr>
          <w:rFonts w:hint="eastAsia" w:ascii="宋体" w:hAnsi="宋体" w:cs="宋体"/>
          <w:bCs/>
          <w:kern w:val="0"/>
          <w:szCs w:val="21"/>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bCs/>
          <w:kern w:val="0"/>
          <w:szCs w:val="21"/>
        </w:rPr>
        <w:t>“广西政府采购云平台”（</w:t>
      </w:r>
      <w:r>
        <w:rPr>
          <w:rFonts w:ascii="宋体" w:hAnsi="宋体" w:cs="宋体"/>
          <w:bCs/>
          <w:kern w:val="0"/>
          <w:szCs w:val="21"/>
        </w:rPr>
        <w:t>http://www.gcy.zfcg.gxzf.gov.cn</w:t>
      </w:r>
      <w:r>
        <w:rPr>
          <w:rFonts w:hint="eastAsia" w:ascii="宋体" w:hAnsi="宋体" w:cs="宋体"/>
          <w:bCs/>
          <w:kern w:val="0"/>
          <w:szCs w:val="21"/>
        </w:rPr>
        <w:t>）下载竞争性磋商文件（操作路径：登录“广西政府采购云平台”-项目采购-获取采购文件-找到本项目-点击“申请获取采购文件”），电子响应文件制作需要基于“广西政府采购云平台”获取的竞争性磋商文件编制。</w:t>
      </w:r>
    </w:p>
    <w:p w14:paraId="4D59DD33">
      <w:pPr>
        <w:spacing w:line="360" w:lineRule="auto"/>
        <w:ind w:firstLine="420" w:firstLineChars="200"/>
        <w:rPr>
          <w:rFonts w:ascii="宋体" w:hAnsi="宋体" w:cs="宋体"/>
          <w:szCs w:val="21"/>
        </w:rPr>
      </w:pPr>
      <w:r>
        <w:rPr>
          <w:rFonts w:hint="eastAsia" w:ascii="宋体" w:hAnsi="宋体" w:cs="宋体"/>
          <w:bCs/>
          <w:kern w:val="0"/>
          <w:szCs w:val="21"/>
        </w:rPr>
        <w:t>售价：0元。</w:t>
      </w:r>
    </w:p>
    <w:p w14:paraId="1E72454D">
      <w:pPr>
        <w:ind w:firstLine="354" w:firstLineChars="147"/>
        <w:rPr>
          <w:rFonts w:ascii="黑体" w:hAnsi="黑体" w:eastAsia="黑体"/>
          <w:b/>
          <w:sz w:val="24"/>
        </w:rPr>
      </w:pPr>
      <w:r>
        <w:rPr>
          <w:rFonts w:hint="eastAsia" w:ascii="黑体" w:hAnsi="黑体" w:eastAsia="黑体"/>
          <w:b/>
          <w:sz w:val="24"/>
        </w:rPr>
        <w:t>四、响应文件提交</w:t>
      </w:r>
      <w:bookmarkEnd w:id="29"/>
      <w:bookmarkEnd w:id="30"/>
      <w:bookmarkEnd w:id="31"/>
      <w:bookmarkEnd w:id="32"/>
      <w:bookmarkEnd w:id="33"/>
      <w:bookmarkEnd w:id="34"/>
    </w:p>
    <w:p w14:paraId="24C7BB14">
      <w:pPr>
        <w:spacing w:line="360" w:lineRule="auto"/>
        <w:ind w:firstLine="420" w:firstLineChars="200"/>
        <w:rPr>
          <w:rFonts w:ascii="宋体" w:hAnsi="宋体" w:cs="宋体"/>
          <w:szCs w:val="21"/>
          <w:u w:val="single"/>
        </w:rPr>
      </w:pPr>
      <w:bookmarkStart w:id="35" w:name="_Toc28359016"/>
      <w:bookmarkStart w:id="36" w:name="_Toc35393802"/>
      <w:bookmarkStart w:id="37" w:name="_Toc44229882"/>
      <w:bookmarkStart w:id="38" w:name="_Toc35393633"/>
      <w:bookmarkStart w:id="39" w:name="_Toc28359093"/>
      <w:r>
        <w:rPr>
          <w:rFonts w:hint="eastAsia" w:ascii="宋体" w:hAnsi="宋体"/>
          <w:szCs w:val="21"/>
        </w:rPr>
        <w:t>截止时间：</w:t>
      </w:r>
      <w:r>
        <w:rPr>
          <w:rFonts w:hint="eastAsia" w:ascii="宋体" w:hAnsi="宋体"/>
          <w:bCs/>
          <w:szCs w:val="21"/>
          <w:u w:val="single"/>
          <w:lang w:eastAsia="zh-CN"/>
        </w:rPr>
        <w:t>2025年</w:t>
      </w:r>
      <w:r>
        <w:rPr>
          <w:rFonts w:hint="eastAsia" w:ascii="宋体" w:hAnsi="宋体"/>
          <w:bCs/>
          <w:szCs w:val="21"/>
          <w:u w:val="single"/>
          <w:lang w:val="en-US" w:eastAsia="zh-CN"/>
        </w:rPr>
        <w:t>4</w:t>
      </w:r>
      <w:r>
        <w:rPr>
          <w:rFonts w:hint="eastAsia" w:ascii="宋体" w:hAnsi="宋体"/>
          <w:bCs/>
          <w:szCs w:val="21"/>
          <w:u w:val="single"/>
        </w:rPr>
        <w:t>月</w:t>
      </w:r>
      <w:r>
        <w:rPr>
          <w:rFonts w:hint="eastAsia" w:ascii="宋体" w:hAnsi="宋体"/>
          <w:bCs/>
          <w:szCs w:val="21"/>
          <w:u w:val="single"/>
          <w:lang w:val="en-US" w:eastAsia="zh-CN"/>
        </w:rPr>
        <w:t>25</w:t>
      </w:r>
      <w:r>
        <w:rPr>
          <w:rFonts w:hint="eastAsia" w:ascii="宋体" w:hAnsi="宋体"/>
          <w:bCs/>
          <w:szCs w:val="21"/>
          <w:u w:val="single"/>
        </w:rPr>
        <w:t>日9时30分</w:t>
      </w:r>
      <w:r>
        <w:rPr>
          <w:rFonts w:hint="eastAsia" w:ascii="宋体" w:hAnsi="宋体"/>
          <w:bCs/>
          <w:szCs w:val="21"/>
        </w:rPr>
        <w:t>（北京时间）</w:t>
      </w:r>
    </w:p>
    <w:p w14:paraId="35C08077">
      <w:pPr>
        <w:spacing w:line="360" w:lineRule="auto"/>
        <w:ind w:firstLine="420" w:firstLineChars="200"/>
        <w:rPr>
          <w:rFonts w:ascii="宋体" w:hAnsi="宋体"/>
          <w:szCs w:val="21"/>
        </w:rPr>
      </w:pPr>
      <w:r>
        <w:rPr>
          <w:rFonts w:hint="eastAsia" w:ascii="宋体" w:hAnsi="宋体"/>
          <w:szCs w:val="21"/>
        </w:rPr>
        <w:t>地点：</w:t>
      </w:r>
      <w:r>
        <w:rPr>
          <w:rFonts w:hint="eastAsia" w:ascii="宋体" w:hAnsi="宋体" w:cs="宋体"/>
          <w:szCs w:val="21"/>
        </w:rPr>
        <w:t>通过“广西政府采购云平台”在线提交。</w:t>
      </w:r>
    </w:p>
    <w:p w14:paraId="4D294708">
      <w:pPr>
        <w:ind w:firstLine="354" w:firstLineChars="147"/>
        <w:rPr>
          <w:rFonts w:ascii="黑体" w:hAnsi="黑体" w:eastAsia="黑体"/>
          <w:b/>
          <w:sz w:val="24"/>
        </w:rPr>
      </w:pPr>
      <w:bookmarkStart w:id="40" w:name="_Toc71365909"/>
      <w:r>
        <w:rPr>
          <w:rFonts w:hint="eastAsia" w:ascii="黑体" w:hAnsi="黑体" w:eastAsia="黑体"/>
          <w:b/>
          <w:sz w:val="24"/>
        </w:rPr>
        <w:t>五、开启</w:t>
      </w:r>
      <w:bookmarkEnd w:id="35"/>
      <w:bookmarkEnd w:id="36"/>
      <w:bookmarkEnd w:id="37"/>
      <w:bookmarkEnd w:id="38"/>
      <w:bookmarkEnd w:id="39"/>
      <w:bookmarkEnd w:id="40"/>
    </w:p>
    <w:p w14:paraId="46C4419D">
      <w:pPr>
        <w:spacing w:line="360" w:lineRule="auto"/>
        <w:ind w:firstLine="420" w:firstLineChars="200"/>
        <w:rPr>
          <w:rFonts w:ascii="宋体" w:hAnsi="宋体"/>
          <w:bCs/>
          <w:szCs w:val="21"/>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bCs/>
          <w:szCs w:val="21"/>
          <w:u w:val="single"/>
          <w:lang w:eastAsia="zh-CN"/>
        </w:rPr>
        <w:t>2025年</w:t>
      </w:r>
      <w:r>
        <w:rPr>
          <w:rFonts w:hint="eastAsia" w:ascii="宋体" w:hAnsi="宋体"/>
          <w:bCs/>
          <w:szCs w:val="21"/>
          <w:u w:val="single"/>
          <w:lang w:val="en-US" w:eastAsia="zh-CN"/>
        </w:rPr>
        <w:t>4</w:t>
      </w:r>
      <w:r>
        <w:rPr>
          <w:rFonts w:hint="eastAsia" w:ascii="宋体" w:hAnsi="宋体"/>
          <w:bCs/>
          <w:szCs w:val="21"/>
          <w:u w:val="single"/>
        </w:rPr>
        <w:t>月</w:t>
      </w:r>
      <w:r>
        <w:rPr>
          <w:rFonts w:hint="eastAsia" w:ascii="宋体" w:hAnsi="宋体"/>
          <w:bCs/>
          <w:szCs w:val="21"/>
          <w:u w:val="single"/>
          <w:lang w:val="en-US" w:eastAsia="zh-CN"/>
        </w:rPr>
        <w:t>25</w:t>
      </w:r>
      <w:r>
        <w:rPr>
          <w:rFonts w:hint="eastAsia" w:ascii="宋体" w:hAnsi="宋体"/>
          <w:bCs/>
          <w:szCs w:val="21"/>
          <w:u w:val="single"/>
        </w:rPr>
        <w:t>日9时30分</w:t>
      </w:r>
      <w:r>
        <w:rPr>
          <w:rFonts w:hint="eastAsia" w:ascii="宋体" w:hAnsi="宋体"/>
          <w:bCs/>
          <w:szCs w:val="21"/>
        </w:rPr>
        <w:t>（北京时间）</w:t>
      </w:r>
    </w:p>
    <w:p w14:paraId="75D82BB3">
      <w:pPr>
        <w:spacing w:line="360" w:lineRule="auto"/>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w:t>
      </w:r>
      <w:r>
        <w:rPr>
          <w:rFonts w:hint="eastAsia" w:ascii="宋体" w:hAnsi="宋体" w:cs="宋体"/>
          <w:szCs w:val="21"/>
        </w:rPr>
        <w:t>本项目将在“广西政府采购云平台”电子开标大厅解密、开启</w:t>
      </w:r>
    </w:p>
    <w:p w14:paraId="197E6564">
      <w:pPr>
        <w:ind w:firstLine="354" w:firstLineChars="147"/>
        <w:rPr>
          <w:rFonts w:ascii="黑体" w:hAnsi="黑体" w:eastAsia="黑体"/>
          <w:b/>
          <w:sz w:val="24"/>
        </w:rPr>
      </w:pPr>
      <w:bookmarkStart w:id="41" w:name="_Toc71365910"/>
      <w:bookmarkStart w:id="42" w:name="_Toc35393803"/>
      <w:bookmarkStart w:id="43" w:name="_Toc28359017"/>
      <w:bookmarkStart w:id="44" w:name="_Toc28359094"/>
      <w:bookmarkStart w:id="45" w:name="_Toc44229883"/>
      <w:bookmarkStart w:id="46" w:name="_Toc35393634"/>
      <w:r>
        <w:rPr>
          <w:rFonts w:hint="eastAsia" w:ascii="黑体" w:hAnsi="黑体" w:eastAsia="黑体"/>
          <w:b/>
          <w:sz w:val="24"/>
        </w:rPr>
        <w:t>六、公告期限</w:t>
      </w:r>
      <w:bookmarkEnd w:id="41"/>
      <w:bookmarkEnd w:id="42"/>
      <w:bookmarkEnd w:id="43"/>
      <w:bookmarkEnd w:id="44"/>
      <w:bookmarkEnd w:id="45"/>
      <w:bookmarkEnd w:id="46"/>
    </w:p>
    <w:p w14:paraId="0531AC4E">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lang w:val="en-US" w:eastAsia="zh-CN"/>
        </w:rPr>
        <w:t>5</w:t>
      </w:r>
      <w:r>
        <w:rPr>
          <w:rFonts w:hint="eastAsia" w:ascii="宋体" w:hAnsi="宋体" w:cs="宋体"/>
          <w:kern w:val="0"/>
          <w:szCs w:val="21"/>
        </w:rPr>
        <w:t>个工作日。</w:t>
      </w:r>
    </w:p>
    <w:p w14:paraId="237BD5F9">
      <w:pPr>
        <w:ind w:firstLine="354" w:firstLineChars="147"/>
        <w:rPr>
          <w:rFonts w:ascii="黑体" w:hAnsi="黑体" w:eastAsia="黑体"/>
          <w:b/>
          <w:sz w:val="24"/>
        </w:rPr>
      </w:pPr>
      <w:bookmarkStart w:id="47" w:name="_Toc44229884"/>
      <w:bookmarkStart w:id="48" w:name="_Toc35393635"/>
      <w:bookmarkStart w:id="49" w:name="_Toc71365911"/>
      <w:bookmarkStart w:id="50" w:name="_Toc35393804"/>
      <w:r>
        <w:rPr>
          <w:rFonts w:hint="eastAsia" w:ascii="黑体" w:hAnsi="黑体" w:eastAsia="黑体"/>
          <w:b/>
          <w:sz w:val="24"/>
        </w:rPr>
        <w:t>七、其他补充事宜</w:t>
      </w:r>
      <w:bookmarkEnd w:id="47"/>
      <w:bookmarkEnd w:id="48"/>
      <w:bookmarkEnd w:id="49"/>
      <w:bookmarkEnd w:id="50"/>
    </w:p>
    <w:p w14:paraId="0E2F44F1">
      <w:pPr>
        <w:spacing w:line="360" w:lineRule="auto"/>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网上查询地址</w:t>
      </w:r>
    </w:p>
    <w:p w14:paraId="4AA53E01">
      <w:pPr>
        <w:spacing w:line="360" w:lineRule="auto"/>
        <w:ind w:firstLine="420" w:firstLineChars="200"/>
        <w:rPr>
          <w:rFonts w:ascii="宋体" w:hAnsi="宋体" w:cs="宋体"/>
          <w:kern w:val="0"/>
          <w:szCs w:val="21"/>
        </w:rPr>
      </w:pPr>
      <w:r>
        <w:rPr>
          <w:rFonts w:hint="eastAsia" w:ascii="宋体" w:hAnsi="宋体" w:cs="宋体"/>
          <w:kern w:val="0"/>
          <w:szCs w:val="21"/>
        </w:rPr>
        <w:t>www.ccgp.gov.cn（中国政府采购网）、zfcg.gxzf.gov.cn（广西壮族自治区政府采购网）、</w:t>
      </w:r>
      <w:r>
        <w:rPr>
          <w:rFonts w:hint="eastAsia" w:ascii="宋体" w:hAnsi="宋体" w:cs="宋体"/>
          <w:color w:val="000000"/>
          <w:kern w:val="0"/>
          <w:szCs w:val="21"/>
        </w:rPr>
        <w:t>www.gxgszb.com（广西国盛招标有限公司网）</w:t>
      </w:r>
    </w:p>
    <w:p w14:paraId="52DAB5A5">
      <w:pPr>
        <w:spacing w:line="360" w:lineRule="auto"/>
        <w:ind w:firstLine="424" w:firstLineChars="202"/>
        <w:rPr>
          <w:rFonts w:ascii="宋体" w:hAnsi="宋体" w:cs="宋体"/>
          <w:kern w:val="0"/>
          <w:szCs w:val="21"/>
        </w:rPr>
      </w:pPr>
      <w:bookmarkStart w:id="51" w:name="_Hlk37429674"/>
      <w:bookmarkStart w:id="52" w:name="_Toc28359018"/>
      <w:bookmarkStart w:id="53" w:name="_Toc35393805"/>
      <w:bookmarkStart w:id="54" w:name="_Toc35393636"/>
      <w:bookmarkStart w:id="55" w:name="_Toc28359095"/>
      <w:bookmarkStart w:id="56" w:name="_Toc44229885"/>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14:paraId="75932188">
      <w:pPr>
        <w:spacing w:line="360" w:lineRule="auto"/>
        <w:ind w:firstLine="420" w:firstLineChars="200"/>
        <w:rPr>
          <w:rFonts w:ascii="宋体" w:hAnsi="宋体" w:cs="宋体"/>
          <w:iCs/>
          <w:kern w:val="0"/>
          <w:szCs w:val="21"/>
        </w:rPr>
      </w:pPr>
      <w:r>
        <w:rPr>
          <w:rFonts w:hint="eastAsia" w:ascii="宋体" w:hAnsi="宋体" w:cs="宋体"/>
          <w:iCs/>
          <w:kern w:val="0"/>
          <w:szCs w:val="21"/>
        </w:rPr>
        <w:t>（1）政府采购促进中小企业发展。</w:t>
      </w:r>
    </w:p>
    <w:p w14:paraId="0281F4AD">
      <w:pPr>
        <w:spacing w:line="360" w:lineRule="auto"/>
        <w:ind w:firstLine="420" w:firstLineChars="200"/>
        <w:rPr>
          <w:rFonts w:ascii="宋体" w:hAnsi="宋体" w:cs="宋体"/>
          <w:iCs/>
          <w:kern w:val="0"/>
          <w:szCs w:val="21"/>
        </w:rPr>
      </w:pPr>
      <w:r>
        <w:rPr>
          <w:rFonts w:hint="eastAsia" w:ascii="宋体" w:hAnsi="宋体" w:cs="宋体"/>
          <w:iCs/>
          <w:kern w:val="0"/>
          <w:szCs w:val="21"/>
        </w:rPr>
        <w:t>（2）政府采购支持采用本国产品的政策。</w:t>
      </w:r>
    </w:p>
    <w:p w14:paraId="44C2D4DF">
      <w:pPr>
        <w:spacing w:line="360" w:lineRule="auto"/>
        <w:ind w:firstLine="420" w:firstLineChars="200"/>
        <w:rPr>
          <w:rFonts w:ascii="宋体" w:hAnsi="宋体" w:cs="宋体"/>
          <w:iCs/>
          <w:kern w:val="0"/>
          <w:szCs w:val="21"/>
        </w:rPr>
      </w:pPr>
      <w:r>
        <w:rPr>
          <w:rFonts w:hint="eastAsia" w:ascii="宋体" w:hAnsi="宋体" w:cs="宋体"/>
          <w:iCs/>
          <w:kern w:val="0"/>
          <w:szCs w:val="21"/>
        </w:rPr>
        <w:t>（3）强制采购节能产品；优先采购节能产品、环境标志产品。</w:t>
      </w:r>
    </w:p>
    <w:p w14:paraId="4ECB2808">
      <w:pPr>
        <w:spacing w:line="360" w:lineRule="auto"/>
        <w:ind w:firstLine="420" w:firstLineChars="200"/>
        <w:rPr>
          <w:rFonts w:ascii="宋体" w:hAnsi="宋体" w:cs="宋体"/>
          <w:iCs/>
          <w:kern w:val="0"/>
          <w:szCs w:val="21"/>
        </w:rPr>
      </w:pPr>
      <w:r>
        <w:rPr>
          <w:rFonts w:hint="eastAsia" w:ascii="宋体" w:hAnsi="宋体" w:cs="宋体"/>
          <w:iCs/>
          <w:kern w:val="0"/>
          <w:szCs w:val="21"/>
        </w:rPr>
        <w:t>（4）政府采购促进残疾人就业政策。</w:t>
      </w:r>
    </w:p>
    <w:p w14:paraId="4B6F7C40">
      <w:pPr>
        <w:spacing w:line="360" w:lineRule="auto"/>
        <w:ind w:firstLine="420" w:firstLineChars="200"/>
        <w:rPr>
          <w:rFonts w:ascii="宋体" w:hAnsi="宋体" w:cs="宋体"/>
          <w:iCs/>
          <w:kern w:val="0"/>
          <w:szCs w:val="21"/>
        </w:rPr>
      </w:pPr>
      <w:r>
        <w:rPr>
          <w:rFonts w:hint="eastAsia" w:ascii="宋体" w:hAnsi="宋体" w:cs="宋体"/>
          <w:iCs/>
          <w:kern w:val="0"/>
          <w:szCs w:val="21"/>
        </w:rPr>
        <w:t>（5）政府采购支持监狱企业发展。</w:t>
      </w:r>
    </w:p>
    <w:bookmarkEnd w:id="51"/>
    <w:p w14:paraId="3505AB7B">
      <w:pPr>
        <w:widowControl/>
        <w:spacing w:line="360" w:lineRule="auto"/>
        <w:ind w:firstLine="420" w:firstLineChars="200"/>
        <w:jc w:val="left"/>
        <w:rPr>
          <w:rFonts w:ascii="宋体" w:hAnsi="宋体"/>
          <w:szCs w:val="21"/>
        </w:rPr>
      </w:pPr>
      <w:r>
        <w:rPr>
          <w:rFonts w:hint="eastAsia" w:ascii="宋体" w:hAnsi="宋体" w:cs="宋体"/>
          <w:kern w:val="0"/>
          <w:szCs w:val="21"/>
        </w:rPr>
        <w:t>3.供应商</w:t>
      </w:r>
      <w:r>
        <w:rPr>
          <w:rFonts w:hint="eastAsia" w:ascii="宋体" w:hAnsi="宋体"/>
          <w:szCs w:val="21"/>
        </w:rPr>
        <w:t>竞标注意事项</w:t>
      </w:r>
    </w:p>
    <w:p w14:paraId="2739F61F">
      <w:pPr>
        <w:widowControl/>
        <w:spacing w:line="360" w:lineRule="auto"/>
        <w:ind w:firstLine="420" w:firstLineChars="200"/>
        <w:jc w:val="left"/>
        <w:rPr>
          <w:rFonts w:ascii="宋体" w:hAnsi="宋体"/>
          <w:szCs w:val="21"/>
        </w:rPr>
      </w:pPr>
      <w:r>
        <w:rPr>
          <w:rFonts w:hint="eastAsia" w:ascii="宋体" w:hAnsi="宋体"/>
          <w:szCs w:val="21"/>
        </w:rPr>
        <w:t>（1）本项目为全流程电子化采购项目，通过“广西政府采购云平台”（</w:t>
      </w:r>
      <w:r>
        <w:rPr>
          <w:rFonts w:ascii="宋体" w:hAnsi="宋体"/>
          <w:szCs w:val="21"/>
        </w:rPr>
        <w:t>http://www.gcy.zfcg.gxzf.gov.cn</w:t>
      </w:r>
      <w:r>
        <w:rPr>
          <w:rFonts w:hint="eastAsia" w:ascii="宋体" w:hAnsi="宋体"/>
          <w:szCs w:val="21"/>
        </w:rPr>
        <w:t>）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Pr>
          <w:rFonts w:hint="eastAsia"/>
        </w:rPr>
        <w:t>后缀名为“jm</w:t>
      </w:r>
      <w:r>
        <w:t>bs</w:t>
      </w:r>
      <w:r>
        <w:rPr>
          <w:rFonts w:hint="eastAsia"/>
        </w:rPr>
        <w:t>”的文件</w:t>
      </w:r>
      <w:r>
        <w:rPr>
          <w:rFonts w:hint="eastAsia" w:ascii="宋体" w:hAnsi="宋体"/>
          <w:szCs w:val="21"/>
        </w:rPr>
        <w:t>），</w:t>
      </w:r>
      <w:r>
        <w:rPr>
          <w:rFonts w:hint="eastAsia" w:ascii="宋体" w:hAnsi="宋体"/>
          <w:b/>
          <w:szCs w:val="21"/>
        </w:rPr>
        <w:t>供应商在“广西政府采购云平台”提交电子响应文件时，请填写参加远程采购活动经办人联系方式。</w:t>
      </w:r>
      <w:r>
        <w:rPr>
          <w:rFonts w:hint="eastAsia" w:ascii="宋体" w:hAnsi="宋体"/>
          <w:szCs w:val="21"/>
        </w:rPr>
        <w:t>供应商登录“广西政府采购云平台”，依次进入“服务中心-项目采购-操作流程-电子招投标-</w:t>
      </w:r>
      <w:r>
        <w:rPr>
          <w:rFonts w:hint="eastAsia"/>
        </w:rPr>
        <w:t>政府采购项目电子交易管理操作指</w:t>
      </w:r>
      <w:r>
        <w:rPr>
          <w:rFonts w:hint="eastAsia" w:ascii="宋体" w:hAnsi="宋体"/>
          <w:szCs w:val="21"/>
        </w:rPr>
        <w:t>南</w:t>
      </w:r>
      <w:r>
        <w:rPr>
          <w:rFonts w:ascii="宋体" w:hAnsi="宋体"/>
          <w:szCs w:val="21"/>
        </w:rPr>
        <w:t>-</w:t>
      </w:r>
      <w:r>
        <w:rPr>
          <w:rFonts w:hint="eastAsia" w:ascii="宋体" w:hAnsi="宋体"/>
          <w:szCs w:val="21"/>
        </w:rPr>
        <w:t>供应商”查看电子竞标具体操作流程。</w:t>
      </w:r>
    </w:p>
    <w:p w14:paraId="57BD795C">
      <w:pPr>
        <w:widowControl/>
        <w:spacing w:line="360" w:lineRule="auto"/>
        <w:ind w:firstLine="420" w:firstLineChars="200"/>
        <w:jc w:val="left"/>
        <w:rPr>
          <w:rFonts w:ascii="宋体" w:hAnsi="宋体"/>
          <w:szCs w:val="21"/>
        </w:rPr>
      </w:pPr>
      <w:r>
        <w:rPr>
          <w:rFonts w:hint="eastAsia" w:ascii="宋体" w:hAnsi="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平台客服热线：</w:t>
      </w:r>
      <w:r>
        <w:rPr>
          <w:rFonts w:ascii="宋体" w:hAnsi="宋体"/>
          <w:szCs w:val="21"/>
        </w:rPr>
        <w:t>95763</w:t>
      </w:r>
      <w:r>
        <w:rPr>
          <w:rFonts w:hint="eastAsia" w:ascii="宋体" w:hAnsi="宋体"/>
          <w:szCs w:val="21"/>
        </w:rPr>
        <w:t>）。</w:t>
      </w:r>
    </w:p>
    <w:p w14:paraId="177A2FDA">
      <w:pPr>
        <w:widowControl/>
        <w:spacing w:line="360" w:lineRule="auto"/>
        <w:ind w:firstLine="420" w:firstLineChars="200"/>
        <w:jc w:val="left"/>
        <w:rPr>
          <w:rFonts w:ascii="宋体" w:hAnsi="宋体" w:cs="宋体"/>
          <w:kern w:val="0"/>
          <w:szCs w:val="21"/>
        </w:rPr>
      </w:pPr>
      <w:r>
        <w:rPr>
          <w:rFonts w:hint="eastAsia" w:ascii="宋体" w:hAnsi="宋体"/>
          <w:szCs w:val="21"/>
        </w:rPr>
        <w:t>（3）CA证书在线解密：首次响应文件开启时，需携带制作响应文件时用来加密的有效数字证书（CA认证）登录“广西政府采购云平台”</w:t>
      </w:r>
      <w:r>
        <w:rPr>
          <w:rFonts w:hint="eastAsia" w:ascii="宋体" w:hAnsi="宋体" w:cs="宋体"/>
          <w:kern w:val="0"/>
          <w:szCs w:val="21"/>
        </w:rPr>
        <w:t>电子开标大厅现场按规定时间对加密的响应文件进行解密，否则后果自负。</w:t>
      </w:r>
    </w:p>
    <w:p w14:paraId="2CF72D45">
      <w:pPr>
        <w:widowControl/>
        <w:spacing w:line="360" w:lineRule="auto"/>
        <w:ind w:firstLine="420" w:firstLineChars="200"/>
        <w:jc w:val="left"/>
        <w:rPr>
          <w:rFonts w:ascii="宋体" w:hAnsi="宋体"/>
          <w:bCs/>
          <w:szCs w:val="21"/>
        </w:rPr>
      </w:pPr>
      <w:r>
        <w:rPr>
          <w:rFonts w:hint="eastAsia" w:ascii="宋体" w:hAnsi="宋体"/>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D96C2E1">
      <w:pPr>
        <w:spacing w:line="360" w:lineRule="auto"/>
        <w:ind w:firstLine="420" w:firstLineChars="200"/>
        <w:rPr>
          <w:rFonts w:ascii="宋体" w:hAnsi="宋体" w:cs="宋体"/>
          <w:kern w:val="0"/>
          <w:szCs w:val="21"/>
        </w:rPr>
      </w:pPr>
      <w:r>
        <w:rPr>
          <w:rFonts w:hint="eastAsia" w:ascii="宋体" w:hAnsi="宋体" w:cs="宋体"/>
          <w:kern w:val="0"/>
          <w:szCs w:val="21"/>
        </w:rPr>
        <w:t>（4）供应商需要在具备有摄像头及语音功能且互联网网络状况良好的电脑登录“广西政府采购云平台”远程开标大厅参与本次磋商，否则后果自负。</w:t>
      </w:r>
    </w:p>
    <w:p w14:paraId="3B440719">
      <w:pPr>
        <w:spacing w:line="360" w:lineRule="auto"/>
        <w:ind w:firstLine="482" w:firstLineChars="200"/>
        <w:rPr>
          <w:rFonts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52"/>
      <w:bookmarkEnd w:id="53"/>
      <w:bookmarkEnd w:id="54"/>
      <w:bookmarkEnd w:id="55"/>
      <w:bookmarkEnd w:id="56"/>
    </w:p>
    <w:p w14:paraId="3E4D9BC7">
      <w:pPr>
        <w:spacing w:line="360" w:lineRule="auto"/>
        <w:ind w:firstLine="420" w:firstLineChars="200"/>
        <w:rPr>
          <w:rFonts w:ascii="宋体" w:hAnsi="宋体" w:cs="宋体"/>
          <w:kern w:val="0"/>
          <w:szCs w:val="21"/>
        </w:rPr>
      </w:pPr>
      <w:bookmarkStart w:id="57" w:name="_Toc35393806"/>
      <w:bookmarkStart w:id="58" w:name="_Toc28359096"/>
      <w:bookmarkStart w:id="59" w:name="_Toc28359019"/>
      <w:bookmarkStart w:id="60" w:name="_Toc35393637"/>
      <w:r>
        <w:rPr>
          <w:rFonts w:hint="eastAsia" w:ascii="宋体" w:hAnsi="宋体" w:cs="宋体"/>
          <w:kern w:val="0"/>
          <w:szCs w:val="21"/>
        </w:rPr>
        <w:t>1.采购人信息</w:t>
      </w:r>
      <w:bookmarkEnd w:id="57"/>
      <w:bookmarkEnd w:id="58"/>
      <w:bookmarkEnd w:id="59"/>
      <w:bookmarkEnd w:id="60"/>
    </w:p>
    <w:p w14:paraId="62AEECD8">
      <w:pPr>
        <w:spacing w:line="360" w:lineRule="auto"/>
        <w:ind w:firstLine="420" w:firstLineChars="200"/>
        <w:jc w:val="left"/>
        <w:rPr>
          <w:rFonts w:hint="eastAsia" w:ascii="宋体" w:hAnsi="宋体" w:eastAsia="宋体"/>
          <w:szCs w:val="21"/>
          <w:lang w:eastAsia="zh-CN"/>
        </w:rPr>
      </w:pPr>
      <w:r>
        <w:rPr>
          <w:rFonts w:hint="eastAsia" w:ascii="宋体" w:hAnsi="宋体"/>
          <w:szCs w:val="21"/>
        </w:rPr>
        <w:t>名    称：</w:t>
      </w:r>
      <w:r>
        <w:rPr>
          <w:rFonts w:hint="eastAsia" w:ascii="宋体" w:hAnsi="宋体"/>
          <w:szCs w:val="21"/>
          <w:u w:val="single"/>
          <w:lang w:eastAsia="zh-CN"/>
        </w:rPr>
        <w:t>广西壮族自治区图书馆</w:t>
      </w:r>
    </w:p>
    <w:p w14:paraId="109A6589">
      <w:pPr>
        <w:spacing w:line="360" w:lineRule="auto"/>
        <w:ind w:firstLine="420" w:firstLineChars="200"/>
        <w:jc w:val="left"/>
        <w:rPr>
          <w:rFonts w:ascii="宋体" w:hAnsi="宋体"/>
          <w:szCs w:val="21"/>
        </w:rPr>
      </w:pPr>
      <w:r>
        <w:rPr>
          <w:rFonts w:hint="eastAsia" w:ascii="宋体" w:hAnsi="宋体"/>
          <w:szCs w:val="21"/>
        </w:rPr>
        <w:t>地    址：</w:t>
      </w:r>
      <w:r>
        <w:rPr>
          <w:rFonts w:hint="eastAsia" w:ascii="宋体" w:hAnsi="宋体"/>
          <w:szCs w:val="21"/>
          <w:u w:val="single"/>
        </w:rPr>
        <w:t>广西南宁市民族大道61号</w:t>
      </w:r>
    </w:p>
    <w:p w14:paraId="3771A07F">
      <w:pPr>
        <w:spacing w:line="360" w:lineRule="auto"/>
        <w:ind w:firstLine="420" w:firstLineChars="200"/>
        <w:jc w:val="left"/>
        <w:rPr>
          <w:rFonts w:hint="eastAsia" w:ascii="宋体" w:hAnsi="宋体" w:eastAsia="宋体"/>
          <w:szCs w:val="21"/>
          <w:lang w:eastAsia="zh-CN"/>
        </w:rPr>
      </w:pPr>
      <w:r>
        <w:rPr>
          <w:rFonts w:hint="eastAsia" w:ascii="宋体" w:hAnsi="宋体"/>
          <w:szCs w:val="21"/>
        </w:rPr>
        <w:t>联系方式：</w:t>
      </w:r>
      <w:r>
        <w:rPr>
          <w:rFonts w:hint="eastAsia" w:ascii="宋体" w:hAnsi="宋体"/>
          <w:color w:val="auto"/>
          <w:szCs w:val="21"/>
          <w:u w:val="single"/>
          <w:lang w:val="en-US" w:eastAsia="zh-CN"/>
        </w:rPr>
        <w:t>谭</w:t>
      </w:r>
      <w:r>
        <w:rPr>
          <w:rFonts w:hint="eastAsia" w:ascii="宋体" w:hAnsi="宋体"/>
          <w:color w:val="auto"/>
          <w:szCs w:val="21"/>
          <w:u w:val="single"/>
        </w:rPr>
        <w:t>工，0771-</w:t>
      </w:r>
      <w:r>
        <w:rPr>
          <w:rFonts w:hint="eastAsia" w:ascii="宋体" w:hAnsi="宋体"/>
          <w:color w:val="auto"/>
          <w:szCs w:val="21"/>
          <w:u w:val="single"/>
          <w:lang w:eastAsia="zh-CN"/>
        </w:rPr>
        <w:t>5860296</w:t>
      </w:r>
    </w:p>
    <w:p w14:paraId="1BFE5201">
      <w:pPr>
        <w:spacing w:line="360" w:lineRule="auto"/>
        <w:ind w:firstLine="420" w:firstLineChars="200"/>
        <w:rPr>
          <w:rFonts w:ascii="宋体" w:hAnsi="宋体" w:cs="宋体"/>
          <w:kern w:val="0"/>
          <w:szCs w:val="21"/>
        </w:rPr>
      </w:pPr>
      <w:bookmarkStart w:id="61" w:name="_Toc35393807"/>
      <w:bookmarkStart w:id="62" w:name="_Toc35393638"/>
      <w:bookmarkStart w:id="63" w:name="_Toc28359020"/>
      <w:bookmarkStart w:id="64" w:name="_Toc28359097"/>
      <w:r>
        <w:rPr>
          <w:rFonts w:hint="eastAsia" w:ascii="宋体" w:hAnsi="宋体" w:cs="宋体"/>
          <w:kern w:val="0"/>
          <w:szCs w:val="21"/>
        </w:rPr>
        <w:t>2.采购代理机构信息</w:t>
      </w:r>
      <w:bookmarkEnd w:id="61"/>
      <w:bookmarkEnd w:id="62"/>
      <w:bookmarkEnd w:id="63"/>
      <w:bookmarkEnd w:id="64"/>
    </w:p>
    <w:p w14:paraId="5860B3C8">
      <w:pPr>
        <w:spacing w:line="360" w:lineRule="auto"/>
        <w:ind w:firstLine="420" w:firstLineChars="200"/>
        <w:rPr>
          <w:rFonts w:ascii="宋体" w:hAnsi="宋体"/>
          <w:szCs w:val="21"/>
        </w:rPr>
      </w:pPr>
      <w:r>
        <w:rPr>
          <w:rFonts w:hint="eastAsia" w:ascii="宋体" w:hAnsi="宋体"/>
          <w:szCs w:val="21"/>
        </w:rPr>
        <w:t>名 称：</w:t>
      </w:r>
      <w:r>
        <w:rPr>
          <w:rFonts w:hint="eastAsia" w:ascii="宋体" w:hAnsi="宋体"/>
          <w:szCs w:val="21"/>
          <w:u w:val="single"/>
        </w:rPr>
        <w:t>广西国盛招标有限公司</w:t>
      </w:r>
    </w:p>
    <w:p w14:paraId="62B3B876">
      <w:pPr>
        <w:spacing w:line="360" w:lineRule="auto"/>
        <w:ind w:firstLine="420" w:firstLineChars="200"/>
        <w:rPr>
          <w:rFonts w:ascii="宋体" w:hAnsi="宋体"/>
          <w:szCs w:val="21"/>
        </w:rPr>
      </w:pPr>
      <w:r>
        <w:rPr>
          <w:rFonts w:hint="eastAsia" w:ascii="宋体" w:hAnsi="宋体"/>
          <w:szCs w:val="21"/>
        </w:rPr>
        <w:t>总公司地址：</w:t>
      </w:r>
      <w:r>
        <w:rPr>
          <w:rFonts w:hint="eastAsia" w:ascii="宋体" w:hAnsi="宋体"/>
          <w:szCs w:val="21"/>
          <w:u w:val="single"/>
        </w:rPr>
        <w:t>南宁市青秀区朱槿路10号新加坡园区星岛国际303号</w:t>
      </w:r>
    </w:p>
    <w:p w14:paraId="1B5D9C46">
      <w:pPr>
        <w:spacing w:line="360" w:lineRule="auto"/>
        <w:ind w:firstLine="420" w:firstLineChars="200"/>
        <w:rPr>
          <w:rFonts w:ascii="宋体" w:hAnsi="宋体"/>
          <w:szCs w:val="21"/>
          <w:u w:val="single"/>
        </w:rPr>
      </w:pPr>
      <w:r>
        <w:rPr>
          <w:rFonts w:hint="eastAsia" w:ascii="宋体" w:hAnsi="宋体"/>
          <w:szCs w:val="21"/>
        </w:rPr>
        <w:t>联系方式：</w:t>
      </w:r>
      <w:r>
        <w:rPr>
          <w:rFonts w:hint="eastAsia" w:ascii="宋体" w:hAnsi="宋体"/>
          <w:szCs w:val="21"/>
          <w:u w:val="single"/>
        </w:rPr>
        <w:t>0771-5828779</w:t>
      </w:r>
    </w:p>
    <w:p w14:paraId="16524C28">
      <w:pPr>
        <w:spacing w:line="360" w:lineRule="auto"/>
        <w:ind w:firstLine="420" w:firstLineChars="200"/>
        <w:rPr>
          <w:rFonts w:ascii="宋体" w:hAnsi="宋体" w:cs="宋体"/>
          <w:kern w:val="0"/>
          <w:szCs w:val="21"/>
        </w:rPr>
      </w:pPr>
      <w:bookmarkStart w:id="65" w:name="_Toc28359098"/>
      <w:bookmarkStart w:id="66" w:name="_Toc35393808"/>
      <w:bookmarkStart w:id="67" w:name="_Toc28359021"/>
      <w:bookmarkStart w:id="68" w:name="_Toc35393639"/>
      <w:r>
        <w:rPr>
          <w:rFonts w:hint="eastAsia" w:ascii="宋体" w:hAnsi="宋体" w:cs="宋体"/>
          <w:kern w:val="0"/>
          <w:szCs w:val="21"/>
        </w:rPr>
        <w:t>3.项目联系</w:t>
      </w:r>
      <w:r>
        <w:rPr>
          <w:rFonts w:ascii="宋体" w:hAnsi="宋体" w:cs="宋体"/>
          <w:kern w:val="0"/>
          <w:szCs w:val="21"/>
        </w:rPr>
        <w:t>方式</w:t>
      </w:r>
      <w:bookmarkEnd w:id="65"/>
      <w:bookmarkEnd w:id="66"/>
      <w:bookmarkEnd w:id="67"/>
      <w:bookmarkEnd w:id="68"/>
    </w:p>
    <w:p w14:paraId="7E7566AB">
      <w:pPr>
        <w:pStyle w:val="15"/>
        <w:spacing w:line="360" w:lineRule="auto"/>
        <w:ind w:firstLine="420" w:firstLineChars="200"/>
        <w:rPr>
          <w:rFonts w:hAnsi="宋体"/>
          <w:sz w:val="21"/>
        </w:rPr>
      </w:pPr>
      <w:r>
        <w:rPr>
          <w:rFonts w:hint="eastAsia" w:hAnsi="宋体"/>
          <w:sz w:val="21"/>
        </w:rPr>
        <w:t>项目联系人：</w:t>
      </w:r>
      <w:r>
        <w:rPr>
          <w:rFonts w:hint="eastAsia" w:hAnsi="宋体"/>
          <w:sz w:val="21"/>
          <w:u w:val="single"/>
        </w:rPr>
        <w:t>李琪</w:t>
      </w:r>
    </w:p>
    <w:p w14:paraId="66C5E28E">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0771-5828779</w:t>
      </w:r>
    </w:p>
    <w:bookmarkEnd w:id="10"/>
    <w:p w14:paraId="0DDBADB7">
      <w:pPr>
        <w:spacing w:line="400" w:lineRule="exact"/>
        <w:jc w:val="right"/>
        <w:rPr>
          <w:rFonts w:hint="eastAsia" w:ascii="宋体" w:hAnsi="宋体"/>
          <w:szCs w:val="21"/>
          <w:u w:val="none"/>
        </w:rPr>
      </w:pPr>
      <w:bookmarkStart w:id="193" w:name="_GoBack"/>
      <w:bookmarkEnd w:id="193"/>
    </w:p>
    <w:p w14:paraId="39858444">
      <w:pPr>
        <w:spacing w:line="400" w:lineRule="exact"/>
        <w:jc w:val="right"/>
        <w:rPr>
          <w:rFonts w:hint="eastAsia" w:ascii="宋体" w:hAnsi="宋体"/>
          <w:szCs w:val="21"/>
          <w:u w:val="none"/>
        </w:rPr>
      </w:pPr>
      <w:r>
        <w:rPr>
          <w:rFonts w:hint="eastAsia" w:ascii="宋体" w:hAnsi="宋体"/>
          <w:szCs w:val="21"/>
          <w:u w:val="none"/>
        </w:rPr>
        <w:t>广西国盛招标有限公司</w:t>
      </w:r>
    </w:p>
    <w:p w14:paraId="7C51A8D3">
      <w:pPr>
        <w:spacing w:line="400" w:lineRule="exact"/>
        <w:jc w:val="right"/>
      </w:pPr>
      <w:r>
        <w:rPr>
          <w:rFonts w:hint="eastAsia" w:ascii="宋体" w:hAnsi="宋体"/>
          <w:szCs w:val="21"/>
          <w:u w:val="none"/>
          <w:lang w:val="en-US" w:eastAsia="zh-CN"/>
        </w:rPr>
        <w:t>2025年4月11日</w:t>
      </w:r>
      <w:r>
        <w:rPr>
          <w:rFonts w:ascii="宋体" w:hAnsi="宋体"/>
          <w:sz w:val="32"/>
          <w:szCs w:val="32"/>
        </w:rPr>
        <w:br w:type="page"/>
      </w:r>
    </w:p>
    <w:p w14:paraId="48A83554">
      <w:pPr>
        <w:pStyle w:val="2"/>
        <w:jc w:val="center"/>
      </w:pPr>
      <w:bookmarkStart w:id="69" w:name="_Toc74323457"/>
      <w:r>
        <w:rPr>
          <w:rFonts w:hint="eastAsia"/>
        </w:rPr>
        <w:t>第二章 供应商须知</w:t>
      </w:r>
      <w:bookmarkEnd w:id="69"/>
    </w:p>
    <w:p w14:paraId="3288C519">
      <w:pPr>
        <w:spacing w:line="400" w:lineRule="exact"/>
        <w:jc w:val="center"/>
        <w:rPr>
          <w:rFonts w:ascii="宋体" w:hAnsi="宋体"/>
          <w:b/>
          <w:sz w:val="32"/>
          <w:szCs w:val="32"/>
        </w:rPr>
      </w:pPr>
      <w:r>
        <w:rPr>
          <w:rFonts w:hint="eastAsia" w:ascii="宋体" w:hAnsi="宋体"/>
          <w:b/>
          <w:sz w:val="32"/>
          <w:szCs w:val="32"/>
        </w:rPr>
        <w:t>供应商须知前附表</w:t>
      </w:r>
    </w:p>
    <w:p w14:paraId="766FEC45">
      <w:pPr>
        <w:spacing w:line="400" w:lineRule="exact"/>
        <w:jc w:val="center"/>
        <w:rPr>
          <w:rFonts w:ascii="宋体" w:hAnsi="宋体"/>
          <w:b/>
          <w:sz w:val="32"/>
          <w:szCs w:val="32"/>
        </w:rPr>
      </w:pPr>
    </w:p>
    <w:tbl>
      <w:tblPr>
        <w:tblStyle w:val="29"/>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46796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0B53A93">
            <w:pPr>
              <w:spacing w:line="360" w:lineRule="auto"/>
              <w:jc w:val="center"/>
              <w:rPr>
                <w:rFonts w:ascii="宋体" w:hAnsi="宋体" w:cs="宋体"/>
                <w:b/>
                <w:szCs w:val="21"/>
              </w:rPr>
            </w:pPr>
            <w:r>
              <w:rPr>
                <w:rFonts w:hint="eastAsia" w:ascii="宋体" w:hAnsi="宋体" w:cs="宋体"/>
                <w:b/>
                <w:szCs w:val="21"/>
              </w:rPr>
              <w:t>条款号</w:t>
            </w:r>
          </w:p>
        </w:tc>
        <w:tc>
          <w:tcPr>
            <w:tcW w:w="7912" w:type="dxa"/>
          </w:tcPr>
          <w:p w14:paraId="24DB1138">
            <w:pPr>
              <w:spacing w:line="360" w:lineRule="auto"/>
              <w:jc w:val="center"/>
              <w:rPr>
                <w:rFonts w:ascii="宋体" w:hAnsi="宋体" w:cs="宋体"/>
                <w:b/>
                <w:szCs w:val="21"/>
              </w:rPr>
            </w:pPr>
            <w:r>
              <w:rPr>
                <w:rFonts w:hint="eastAsia" w:ascii="宋体" w:hAnsi="宋体" w:cs="宋体"/>
                <w:b/>
                <w:szCs w:val="21"/>
              </w:rPr>
              <w:t>内    容</w:t>
            </w:r>
          </w:p>
        </w:tc>
      </w:tr>
      <w:tr w14:paraId="0C3E5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2FB190">
            <w:pPr>
              <w:spacing w:line="360" w:lineRule="auto"/>
              <w:jc w:val="center"/>
              <w:rPr>
                <w:rFonts w:ascii="宋体" w:hAnsi="宋体" w:cs="宋体"/>
                <w:szCs w:val="21"/>
              </w:rPr>
            </w:pPr>
            <w:r>
              <w:rPr>
                <w:rFonts w:hint="eastAsia" w:ascii="宋体" w:hAnsi="宋体" w:cs="宋体"/>
                <w:szCs w:val="21"/>
              </w:rPr>
              <w:t>3</w:t>
            </w:r>
          </w:p>
        </w:tc>
        <w:tc>
          <w:tcPr>
            <w:tcW w:w="7912" w:type="dxa"/>
            <w:vAlign w:val="center"/>
          </w:tcPr>
          <w:p w14:paraId="5B552EF9">
            <w:pPr>
              <w:spacing w:line="360" w:lineRule="auto"/>
              <w:rPr>
                <w:rFonts w:ascii="宋体" w:hAnsi="宋体"/>
                <w:szCs w:val="21"/>
              </w:rPr>
            </w:pPr>
            <w:r>
              <w:rPr>
                <w:rFonts w:hint="eastAsia" w:ascii="宋体" w:hAnsi="宋体" w:cs="宋体"/>
                <w:bCs/>
                <w:szCs w:val="21"/>
              </w:rPr>
              <w:t>1.供应商的资格条件</w:t>
            </w:r>
            <w:r>
              <w:rPr>
                <w:rFonts w:hint="eastAsia" w:ascii="宋体" w:hAnsi="宋体" w:cs="宋体"/>
                <w:szCs w:val="21"/>
              </w:rPr>
              <w:t>：详见竞争性磋商公告</w:t>
            </w:r>
            <w:r>
              <w:rPr>
                <w:rFonts w:hint="eastAsia" w:ascii="宋体" w:hAnsi="宋体"/>
                <w:szCs w:val="21"/>
              </w:rPr>
              <w:t>或者邀请函</w:t>
            </w:r>
          </w:p>
          <w:p w14:paraId="06FE6E2A">
            <w:pPr>
              <w:spacing w:line="360" w:lineRule="auto"/>
              <w:rPr>
                <w:rFonts w:ascii="宋体" w:hAnsi="宋体" w:cs="宋体"/>
                <w:szCs w:val="21"/>
              </w:rPr>
            </w:pPr>
            <w:r>
              <w:rPr>
                <w:rFonts w:hint="eastAsia" w:ascii="宋体" w:hAnsi="宋体" w:cs="宋体"/>
                <w:szCs w:val="21"/>
              </w:rPr>
              <w:t>2.</w:t>
            </w:r>
            <w:r>
              <w:rPr>
                <w:rFonts w:hint="eastAsia" w:ascii="宋体" w:hAnsi="宋体" w:cs="宋体"/>
                <w:bCs/>
                <w:szCs w:val="21"/>
              </w:rPr>
              <w:t>供应商</w:t>
            </w:r>
            <w:r>
              <w:rPr>
                <w:rFonts w:hint="eastAsia" w:ascii="宋体" w:hAnsi="宋体" w:cs="宋体"/>
                <w:szCs w:val="21"/>
              </w:rPr>
              <w:t>出现下列情形之一的，不得参加政府采购活动：</w:t>
            </w:r>
          </w:p>
          <w:p w14:paraId="2F1C5776">
            <w:pPr>
              <w:spacing w:line="360" w:lineRule="auto"/>
              <w:rPr>
                <w:rFonts w:ascii="宋体" w:hAnsi="宋体" w:cs="宋体"/>
                <w:szCs w:val="21"/>
              </w:rPr>
            </w:pPr>
            <w:r>
              <w:rPr>
                <w:rFonts w:hint="eastAsia" w:ascii="宋体" w:hAnsi="宋体" w:cs="宋体"/>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442D98">
            <w:pPr>
              <w:spacing w:line="360" w:lineRule="auto"/>
              <w:rPr>
                <w:rFonts w:ascii="宋体" w:hAnsi="宋体" w:cs="宋体"/>
                <w:szCs w:val="21"/>
              </w:rPr>
            </w:pPr>
            <w:r>
              <w:rPr>
                <w:rFonts w:hint="eastAsia" w:ascii="宋体" w:hAnsi="宋体" w:cs="宋体"/>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0E99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AC7C01">
            <w:pPr>
              <w:spacing w:line="360" w:lineRule="auto"/>
              <w:jc w:val="center"/>
              <w:rPr>
                <w:rFonts w:ascii="宋体" w:hAnsi="宋体" w:cs="宋体"/>
                <w:szCs w:val="21"/>
              </w:rPr>
            </w:pPr>
            <w:r>
              <w:rPr>
                <w:rFonts w:hint="eastAsia" w:ascii="宋体" w:hAnsi="宋体" w:cs="宋体"/>
                <w:szCs w:val="21"/>
              </w:rPr>
              <w:t>5.1</w:t>
            </w:r>
          </w:p>
        </w:tc>
        <w:tc>
          <w:tcPr>
            <w:tcW w:w="7912" w:type="dxa"/>
            <w:vAlign w:val="center"/>
          </w:tcPr>
          <w:p w14:paraId="013B76B4">
            <w:pPr>
              <w:spacing w:line="360" w:lineRule="auto"/>
              <w:rPr>
                <w:rFonts w:ascii="宋体" w:hAnsi="宋体" w:cs="宋体"/>
                <w:szCs w:val="21"/>
              </w:rPr>
            </w:pPr>
            <w:r>
              <w:rPr>
                <w:rFonts w:hint="eastAsia" w:ascii="宋体" w:hAnsi="宋体" w:cs="宋体"/>
                <w:szCs w:val="21"/>
              </w:rPr>
              <w:t>是否接受联合体竞标: 详见竞争性磋商公告</w:t>
            </w:r>
            <w:r>
              <w:rPr>
                <w:rFonts w:hint="eastAsia" w:ascii="宋体" w:hAnsi="宋体"/>
                <w:szCs w:val="21"/>
              </w:rPr>
              <w:t>或者邀请函</w:t>
            </w:r>
          </w:p>
        </w:tc>
      </w:tr>
      <w:tr w14:paraId="48B7F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1B99E9">
            <w:pPr>
              <w:spacing w:line="360" w:lineRule="auto"/>
              <w:jc w:val="center"/>
              <w:rPr>
                <w:rFonts w:ascii="宋体" w:hAnsi="宋体" w:cs="宋体"/>
                <w:szCs w:val="21"/>
              </w:rPr>
            </w:pPr>
            <w:r>
              <w:rPr>
                <w:rFonts w:hint="eastAsia" w:ascii="宋体" w:hAnsi="宋体" w:cs="宋体"/>
                <w:szCs w:val="21"/>
              </w:rPr>
              <w:t>5</w:t>
            </w:r>
            <w:r>
              <w:rPr>
                <w:rFonts w:ascii="宋体" w:hAnsi="宋体" w:cs="宋体"/>
                <w:szCs w:val="21"/>
              </w:rPr>
              <w:t>.2</w:t>
            </w:r>
          </w:p>
        </w:tc>
        <w:tc>
          <w:tcPr>
            <w:tcW w:w="7912" w:type="dxa"/>
            <w:vAlign w:val="center"/>
          </w:tcPr>
          <w:p w14:paraId="28D1EFAE">
            <w:pPr>
              <w:spacing w:line="360" w:lineRule="auto"/>
              <w:rPr>
                <w:rFonts w:ascii="宋体" w:hAnsi="宋体" w:cs="宋体"/>
                <w:szCs w:val="21"/>
              </w:rPr>
            </w:pPr>
            <w:r>
              <w:rPr>
                <w:rFonts w:hint="eastAsia" w:ascii="宋体" w:hAnsi="宋体"/>
                <w:szCs w:val="21"/>
              </w:rPr>
              <w:t>如接受联合体竞标，联合体竞标要求如下：</w:t>
            </w:r>
            <w:r>
              <w:rPr>
                <w:rFonts w:hint="eastAsia"/>
              </w:rPr>
              <w:t>本项目不接受联合体</w:t>
            </w:r>
          </w:p>
        </w:tc>
      </w:tr>
      <w:tr w14:paraId="6B690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5562AF">
            <w:pPr>
              <w:spacing w:line="360" w:lineRule="auto"/>
              <w:jc w:val="center"/>
              <w:rPr>
                <w:rFonts w:ascii="宋体" w:hAnsi="宋体" w:cs="宋体"/>
                <w:szCs w:val="21"/>
              </w:rPr>
            </w:pPr>
            <w:r>
              <w:rPr>
                <w:rFonts w:hint="eastAsia" w:ascii="宋体" w:hAnsi="宋体" w:cs="宋体"/>
                <w:szCs w:val="21"/>
              </w:rPr>
              <w:t>6.2</w:t>
            </w:r>
          </w:p>
        </w:tc>
        <w:tc>
          <w:tcPr>
            <w:tcW w:w="7912" w:type="dxa"/>
            <w:vAlign w:val="center"/>
          </w:tcPr>
          <w:p w14:paraId="733EA2D3">
            <w:pPr>
              <w:pStyle w:val="10"/>
              <w:spacing w:line="360" w:lineRule="auto"/>
              <w:rPr>
                <w:rFonts w:ascii="宋体" w:hAnsi="宋体"/>
                <w:szCs w:val="21"/>
              </w:rPr>
            </w:pPr>
            <w:r>
              <w:rPr>
                <w:rFonts w:hint="eastAsia" w:ascii="宋体" w:hAnsi="宋体"/>
                <w:szCs w:val="21"/>
              </w:rPr>
              <w:t>☑不允许分包</w:t>
            </w:r>
          </w:p>
          <w:p w14:paraId="250CF2D3">
            <w:pPr>
              <w:pStyle w:val="10"/>
              <w:spacing w:line="360" w:lineRule="auto"/>
              <w:rPr>
                <w:rFonts w:ascii="宋体" w:hAnsi="宋体"/>
                <w:szCs w:val="21"/>
              </w:rPr>
            </w:pPr>
            <w:r>
              <w:rPr>
                <w:rFonts w:hint="eastAsia" w:ascii="宋体" w:hAnsi="宋体"/>
                <w:szCs w:val="21"/>
              </w:rPr>
              <w:sym w:font="Wingdings 2" w:char="00A3"/>
            </w:r>
            <w:r>
              <w:rPr>
                <w:rFonts w:hint="eastAsia" w:ascii="宋体" w:hAnsi="宋体"/>
                <w:szCs w:val="21"/>
              </w:rPr>
              <w:t>允许分包</w:t>
            </w:r>
          </w:p>
          <w:p w14:paraId="2190371E">
            <w:pPr>
              <w:pStyle w:val="10"/>
              <w:spacing w:line="360" w:lineRule="auto"/>
              <w:rPr>
                <w:rFonts w:ascii="宋体" w:hAnsi="宋体"/>
                <w:szCs w:val="21"/>
              </w:rPr>
            </w:pPr>
            <w:r>
              <w:rPr>
                <w:rFonts w:hint="eastAsia" w:ascii="宋体" w:hAnsi="宋体"/>
                <w:szCs w:val="21"/>
              </w:rPr>
              <w:t>分包内容及分包金额或者比例：</w:t>
            </w:r>
            <w:r>
              <w:rPr>
                <w:rFonts w:hint="eastAsia" w:ascii="宋体" w:hAnsi="宋体"/>
                <w:szCs w:val="21"/>
                <w:u w:val="single"/>
              </w:rPr>
              <w:t xml:space="preserve">      。</w:t>
            </w:r>
          </w:p>
        </w:tc>
      </w:tr>
      <w:tr w14:paraId="12EEB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C73719">
            <w:pPr>
              <w:spacing w:line="360" w:lineRule="auto"/>
              <w:jc w:val="center"/>
              <w:rPr>
                <w:rFonts w:ascii="宋体" w:hAnsi="宋体" w:cs="宋体"/>
                <w:szCs w:val="21"/>
              </w:rPr>
            </w:pPr>
            <w:r>
              <w:rPr>
                <w:rFonts w:hint="eastAsia" w:ascii="宋体" w:hAnsi="宋体" w:cs="宋体"/>
                <w:szCs w:val="21"/>
              </w:rPr>
              <w:t>12.1.</w:t>
            </w:r>
            <w:r>
              <w:rPr>
                <w:rFonts w:ascii="宋体" w:hAnsi="宋体" w:cs="宋体"/>
                <w:szCs w:val="21"/>
              </w:rPr>
              <w:t>1</w:t>
            </w:r>
          </w:p>
        </w:tc>
        <w:tc>
          <w:tcPr>
            <w:tcW w:w="7912" w:type="dxa"/>
            <w:vAlign w:val="center"/>
          </w:tcPr>
          <w:p w14:paraId="0211E2AA">
            <w:pPr>
              <w:snapToGrid w:val="0"/>
              <w:spacing w:line="360" w:lineRule="auto"/>
              <w:jc w:val="left"/>
              <w:rPr>
                <w:rFonts w:ascii="宋体" w:hAnsi="宋体" w:cs="宋体"/>
                <w:b/>
                <w:szCs w:val="21"/>
              </w:rPr>
            </w:pPr>
            <w:r>
              <w:rPr>
                <w:rFonts w:hint="eastAsia" w:ascii="宋体" w:hAnsi="宋体" w:cs="宋体"/>
                <w:b/>
                <w:szCs w:val="21"/>
              </w:rPr>
              <w:t>资格证明文件</w:t>
            </w:r>
          </w:p>
          <w:p w14:paraId="387DF9E0">
            <w:pPr>
              <w:pStyle w:val="10"/>
              <w:spacing w:line="360" w:lineRule="auto"/>
              <w:rPr>
                <w:rFonts w:ascii="宋体" w:hAnsi="宋体"/>
                <w:szCs w:val="21"/>
              </w:rPr>
            </w:pPr>
            <w:r>
              <w:rPr>
                <w:rFonts w:hint="eastAsia" w:ascii="宋体" w:hAnsi="宋体" w:cs="宋体"/>
                <w:szCs w:val="21"/>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6DD106E4">
            <w:pPr>
              <w:spacing w:line="360" w:lineRule="auto"/>
              <w:contextualSpacing/>
              <w:jc w:val="left"/>
              <w:rPr>
                <w:rFonts w:ascii="宋体" w:hAnsi="宋体" w:cs="宋体"/>
                <w:szCs w:val="21"/>
              </w:rPr>
            </w:pPr>
            <w:r>
              <w:rPr>
                <w:rFonts w:hint="eastAsia" w:ascii="宋体" w:hAnsi="宋体" w:cs="宋体"/>
                <w:szCs w:val="21"/>
              </w:rPr>
              <w:t>2.供应商依法缴纳税收的相关材料（</w:t>
            </w:r>
            <w:bookmarkStart w:id="70" w:name="OLE_LINK14"/>
            <w:r>
              <w:rPr>
                <w:rFonts w:hint="eastAsia" w:ascii="宋体" w:hAnsi="宋体" w:cs="宋体"/>
                <w:szCs w:val="21"/>
                <w:u w:val="single"/>
              </w:rPr>
              <w:t>竞标截止时间半年内任意三个月</w:t>
            </w:r>
            <w:bookmarkEnd w:id="70"/>
            <w:r>
              <w:rPr>
                <w:rFonts w:hint="eastAsia" w:ascii="宋体" w:hAnsi="宋体" w:cs="宋体"/>
                <w:szCs w:val="21"/>
              </w:rPr>
              <w:t>的依法缴纳税收的凭据复印件；</w:t>
            </w:r>
            <w:r>
              <w:rPr>
                <w:rFonts w:hint="eastAsia"/>
              </w:rPr>
              <w:t>依法免税的，必须提供相应文件证明其依法免税。</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的依法缴纳税收</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46DB9163">
            <w:pPr>
              <w:spacing w:line="360" w:lineRule="auto"/>
              <w:contextualSpacing/>
              <w:jc w:val="left"/>
              <w:rPr>
                <w:rFonts w:ascii="宋体" w:hAnsi="宋体" w:cs="宋体"/>
                <w:szCs w:val="21"/>
              </w:rPr>
            </w:pPr>
            <w:r>
              <w:rPr>
                <w:rFonts w:hint="eastAsia" w:ascii="宋体" w:hAnsi="宋体" w:cs="宋体"/>
                <w:szCs w:val="21"/>
              </w:rPr>
              <w:t>3.供应商依法缴纳社会保障资金的相关材料[</w:t>
            </w:r>
            <w:r>
              <w:rPr>
                <w:rFonts w:hint="eastAsia" w:ascii="宋体" w:hAnsi="宋体" w:cs="宋体"/>
                <w:szCs w:val="21"/>
                <w:u w:val="single"/>
              </w:rPr>
              <w:t>竞标截止时间半年内任意三个月</w:t>
            </w:r>
            <w:r>
              <w:rPr>
                <w:rFonts w:hint="eastAsia" w:ascii="宋体" w:hAnsi="宋体" w:cs="宋体"/>
                <w:szCs w:val="21"/>
              </w:rPr>
              <w:t>的依法缴纳社会保障资金的缴费凭证（专用收据或者社会保险缴纳清单）复印件；</w:t>
            </w:r>
            <w:r>
              <w:rPr>
                <w:rFonts w:hint="eastAsia"/>
              </w:rPr>
              <w:t>依法不需要缴纳社会保障资金的，必须提供相应文件证明不需要缴纳社会保障资金。</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的依法缴纳社会保障资金的</w:t>
            </w:r>
            <w:r>
              <w:rPr>
                <w:rFonts w:hint="eastAsia"/>
              </w:rPr>
              <w:t>相应证明文件</w:t>
            </w:r>
            <w:r>
              <w:rPr>
                <w:rFonts w:hint="eastAsia" w:ascii="宋体" w:hAnsi="宋体" w:cs="宋体"/>
                <w:szCs w:val="21"/>
              </w:rPr>
              <w:t>]；（</w:t>
            </w:r>
            <w:r>
              <w:rPr>
                <w:rFonts w:hint="eastAsia" w:ascii="宋体" w:hAnsi="宋体" w:cs="宋体"/>
                <w:b/>
                <w:bCs/>
                <w:szCs w:val="21"/>
              </w:rPr>
              <w:t>社会保障资金的缴费证明材料必须有拟投入本项目人员的具体信息，信息内容包含姓名、个人编号、身份证号、险种及缴费起始时间等</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3E210189">
            <w:pPr>
              <w:spacing w:line="360" w:lineRule="auto"/>
              <w:contextualSpacing/>
              <w:jc w:val="left"/>
              <w:rPr>
                <w:rFonts w:ascii="宋体" w:hAnsi="宋体" w:cs="宋体"/>
                <w:b/>
                <w:szCs w:val="21"/>
              </w:rPr>
            </w:pPr>
            <w:r>
              <w:rPr>
                <w:rFonts w:hint="eastAsia" w:ascii="宋体" w:hAnsi="宋体" w:cs="宋体"/>
                <w:szCs w:val="21"/>
              </w:rPr>
              <w:t>4.供应商</w:t>
            </w:r>
            <w:r>
              <w:rPr>
                <w:rFonts w:hint="eastAsia"/>
                <w:szCs w:val="21"/>
              </w:rPr>
              <w:t>财务状况报告（</w:t>
            </w:r>
            <w:r>
              <w:rPr>
                <w:rFonts w:hint="eastAsia" w:ascii="宋体" w:hAnsi="宋体" w:eastAsia="宋体" w:cs="宋体"/>
                <w:szCs w:val="21"/>
                <w:u w:val="single"/>
              </w:rPr>
              <w:t>2023</w:t>
            </w:r>
            <w:r>
              <w:rPr>
                <w:rFonts w:hint="eastAsia"/>
                <w:szCs w:val="21"/>
              </w:rPr>
              <w:t>年度财务报表复印件，或者银行出具的资信证明，或者中国人民银行征信中心出具的信用报告（企业竞标的提供企业信用报告，自然人竞标的提供个人信用报告）；供应商属于</w:t>
            </w:r>
            <w:r>
              <w:rPr>
                <w:rFonts w:hint="eastAsia"/>
              </w:rPr>
              <w:t>成立时间</w:t>
            </w:r>
            <w:r>
              <w:rPr>
                <w:rFonts w:hint="eastAsia"/>
                <w:kern w:val="0"/>
              </w:rPr>
              <w:t>在规定年度之后</w:t>
            </w:r>
            <w:r>
              <w:rPr>
                <w:rFonts w:hint="eastAsia"/>
              </w:rPr>
              <w:t>的</w:t>
            </w:r>
            <w:r>
              <w:rPr>
                <w:rFonts w:hint="eastAsia"/>
                <w:szCs w:val="21"/>
              </w:rPr>
              <w:t>法人或其他组织</w:t>
            </w:r>
            <w:r>
              <w:rPr>
                <w:rFonts w:hint="eastAsia"/>
              </w:rPr>
              <w:t>，需提供成立之日起至响应文件提交截止时间前的月报表</w:t>
            </w:r>
            <w:r>
              <w:rPr>
                <w:rFonts w:hint="eastAsia"/>
                <w:szCs w:val="21"/>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szCs w:val="21"/>
              </w:rPr>
              <w:t>；</w:t>
            </w:r>
            <w:r>
              <w:rPr>
                <w:rFonts w:hint="eastAsia" w:ascii="宋体" w:hAnsi="宋体" w:cs="宋体"/>
                <w:bCs/>
                <w:szCs w:val="21"/>
              </w:rPr>
              <w:t>（</w:t>
            </w:r>
            <w:r>
              <w:rPr>
                <w:rFonts w:hint="eastAsia" w:ascii="宋体" w:hAnsi="宋体"/>
                <w:b/>
                <w:szCs w:val="21"/>
              </w:rPr>
              <w:t>必须提供</w:t>
            </w:r>
            <w:r>
              <w:rPr>
                <w:rFonts w:hint="eastAsia" w:ascii="宋体" w:hAnsi="宋体" w:cs="宋体"/>
                <w:b/>
                <w:szCs w:val="21"/>
              </w:rPr>
              <w:t>，否则响应文件按无效响应处理</w:t>
            </w:r>
            <w:r>
              <w:rPr>
                <w:rFonts w:hint="eastAsia" w:ascii="宋体" w:hAnsi="宋体" w:cs="宋体"/>
                <w:bCs/>
                <w:szCs w:val="21"/>
              </w:rPr>
              <w:t>）</w:t>
            </w:r>
          </w:p>
          <w:p w14:paraId="24AB5BAF">
            <w:pPr>
              <w:snapToGrid w:val="0"/>
              <w:spacing w:line="360" w:lineRule="auto"/>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786E0A9B">
            <w:pPr>
              <w:snapToGrid w:val="0"/>
              <w:spacing w:line="360" w:lineRule="auto"/>
              <w:jc w:val="left"/>
              <w:rPr>
                <w:rFonts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必须提供，否则响应文件按无效响应处理</w:t>
            </w:r>
            <w:r>
              <w:rPr>
                <w:rFonts w:hint="eastAsia" w:ascii="宋体" w:hAnsi="宋体" w:cs="宋体"/>
                <w:szCs w:val="21"/>
              </w:rPr>
              <w:t>）</w:t>
            </w:r>
          </w:p>
          <w:p w14:paraId="26CDD630">
            <w:pPr>
              <w:spacing w:line="360" w:lineRule="auto"/>
              <w:contextualSpacing/>
              <w:jc w:val="left"/>
              <w:rPr>
                <w:rFonts w:ascii="宋体" w:hAnsi="宋体" w:cs="宋体"/>
                <w:szCs w:val="21"/>
              </w:rPr>
            </w:pPr>
            <w:r>
              <w:rPr>
                <w:rFonts w:hint="eastAsia" w:ascii="宋体" w:hAnsi="宋体" w:cs="宋体"/>
                <w:szCs w:val="21"/>
              </w:rPr>
              <w:t>7.联合体竞标协议书（格式后附）；（</w:t>
            </w:r>
            <w:r>
              <w:rPr>
                <w:rFonts w:hint="eastAsia" w:ascii="宋体" w:hAnsi="宋体" w:cs="宋体"/>
                <w:b/>
                <w:bCs/>
                <w:szCs w:val="21"/>
              </w:rPr>
              <w:t>根据公告资格要求，如接受联合体竞标时，</w:t>
            </w:r>
            <w:r>
              <w:rPr>
                <w:rFonts w:hint="eastAsia" w:ascii="宋体" w:hAnsi="宋体" w:cs="宋体"/>
                <w:b/>
                <w:szCs w:val="21"/>
              </w:rPr>
              <w:t>联合体竞标时必须提供，否则响应文件按无效响应处理</w:t>
            </w:r>
            <w:r>
              <w:rPr>
                <w:rFonts w:hint="eastAsia" w:ascii="宋体" w:hAnsi="宋体" w:cs="宋体"/>
                <w:szCs w:val="21"/>
              </w:rPr>
              <w:t>）</w:t>
            </w:r>
          </w:p>
          <w:p w14:paraId="7F433B64">
            <w:pPr>
              <w:snapToGrid w:val="0"/>
              <w:spacing w:line="360" w:lineRule="auto"/>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.除磋商文件规定必须提供以外，供应商认为需要提供的其他证明材料；</w:t>
            </w:r>
          </w:p>
          <w:p w14:paraId="59840D88">
            <w:pPr>
              <w:snapToGrid w:val="0"/>
              <w:spacing w:line="360" w:lineRule="auto"/>
              <w:jc w:val="left"/>
              <w:rPr>
                <w:rFonts w:ascii="宋体" w:hAnsi="宋体" w:cs="宋体"/>
                <w:b/>
                <w:szCs w:val="21"/>
              </w:rPr>
            </w:pPr>
            <w:r>
              <w:rPr>
                <w:rFonts w:hint="eastAsia" w:ascii="宋体" w:hAnsi="宋体" w:cs="宋体"/>
                <w:b/>
                <w:szCs w:val="21"/>
              </w:rPr>
              <w:t>注：</w:t>
            </w:r>
          </w:p>
          <w:p w14:paraId="1582B0B8">
            <w:pPr>
              <w:snapToGrid w:val="0"/>
              <w:spacing w:line="360" w:lineRule="auto"/>
              <w:ind w:firstLine="413" w:firstLineChars="196"/>
              <w:jc w:val="left"/>
              <w:rPr>
                <w:rFonts w:ascii="宋体" w:hAnsi="宋体" w:cs="宋体"/>
                <w:b/>
                <w:szCs w:val="21"/>
              </w:rPr>
            </w:pPr>
            <w:r>
              <w:rPr>
                <w:rFonts w:hint="eastAsia" w:ascii="宋体" w:hAnsi="宋体" w:cs="宋体"/>
                <w:b/>
                <w:szCs w:val="21"/>
              </w:rPr>
              <w:t>1.以上标明“必须提供”的材料属于复印件的，必须加盖供应商</w:t>
            </w:r>
            <w:r>
              <w:rPr>
                <w:rFonts w:hint="eastAsia"/>
                <w:b/>
              </w:rPr>
              <w:t>电子签章</w:t>
            </w:r>
            <w:r>
              <w:rPr>
                <w:rFonts w:hint="eastAsia" w:ascii="宋体" w:hAnsi="宋体" w:cs="宋体"/>
                <w:b/>
                <w:szCs w:val="21"/>
              </w:rPr>
              <w:t>，否则响应文件按无效处理。</w:t>
            </w:r>
          </w:p>
          <w:p w14:paraId="62F1B51B">
            <w:pPr>
              <w:pStyle w:val="10"/>
              <w:spacing w:line="360" w:lineRule="auto"/>
              <w:ind w:firstLine="422" w:firstLineChars="200"/>
              <w:rPr>
                <w:rFonts w:ascii="宋体" w:hAnsi="宋体" w:cs="宋体"/>
                <w:b/>
                <w:szCs w:val="21"/>
              </w:rPr>
            </w:pPr>
            <w:r>
              <w:rPr>
                <w:rFonts w:hint="eastAsia" w:ascii="宋体" w:hAnsi="宋体" w:cs="宋体"/>
                <w:b/>
                <w:szCs w:val="21"/>
              </w:rPr>
              <w:t>2.联合体竞标时，第1-5项资格证明文件联合体各方均必须分别提供，</w:t>
            </w:r>
            <w:r>
              <w:rPr>
                <w:rFonts w:hint="eastAsia"/>
                <w:b/>
              </w:rPr>
              <w:t>并由</w:t>
            </w:r>
            <w:r>
              <w:rPr>
                <w:rFonts w:hint="eastAsia" w:ascii="宋体" w:hAnsi="宋体" w:cs="宋体"/>
                <w:b/>
                <w:szCs w:val="21"/>
              </w:rPr>
              <w:t>联合体</w:t>
            </w:r>
            <w:r>
              <w:rPr>
                <w:rFonts w:hint="eastAsia"/>
                <w:b/>
              </w:rPr>
              <w:t>牵头人加盖电子签章</w:t>
            </w:r>
            <w:r>
              <w:rPr>
                <w:rFonts w:hint="eastAsia" w:ascii="宋体" w:hAnsi="宋体" w:cs="宋体"/>
                <w:b/>
                <w:szCs w:val="21"/>
              </w:rPr>
              <w:t>，</w:t>
            </w:r>
            <w:r>
              <w:rPr>
                <w:rFonts w:hint="eastAsia"/>
                <w:b/>
              </w:rPr>
              <w:t>规定签字</w:t>
            </w:r>
            <w:r>
              <w:rPr>
                <w:rFonts w:hint="eastAsia" w:ascii="宋体" w:hAnsi="宋体" w:cs="宋体"/>
                <w:b/>
                <w:szCs w:val="21"/>
              </w:rPr>
              <w:t>处签字</w:t>
            </w:r>
            <w:r>
              <w:rPr>
                <w:rFonts w:hint="eastAsia" w:ascii="宋体" w:hAnsi="宋体"/>
                <w:b/>
                <w:bCs/>
                <w:szCs w:val="21"/>
              </w:rPr>
              <w:t>（或者电子签名）</w:t>
            </w:r>
            <w:r>
              <w:rPr>
                <w:rFonts w:hint="eastAsia" w:ascii="宋体" w:hAnsi="宋体" w:cs="宋体"/>
                <w:b/>
                <w:szCs w:val="21"/>
              </w:rPr>
              <w:t>，否则响应文件按无效处理。</w:t>
            </w:r>
          </w:p>
          <w:p w14:paraId="23BCBE40">
            <w:pPr>
              <w:pStyle w:val="10"/>
              <w:spacing w:line="360" w:lineRule="auto"/>
              <w:ind w:firstLine="422" w:firstLineChars="200"/>
              <w:rPr>
                <w:rFonts w:ascii="宋体" w:hAnsi="宋体" w:cs="宋体"/>
                <w:b/>
                <w:szCs w:val="21"/>
              </w:rPr>
            </w:pPr>
            <w:r>
              <w:rPr>
                <w:rFonts w:ascii="宋体" w:hAnsi="宋体"/>
                <w:b/>
                <w:bCs/>
                <w:szCs w:val="21"/>
              </w:rPr>
              <w:t>3</w:t>
            </w:r>
            <w:r>
              <w:rPr>
                <w:rFonts w:hint="eastAsia" w:ascii="宋体" w:hAnsi="宋体"/>
                <w:b/>
                <w:bCs/>
                <w:szCs w:val="21"/>
              </w:rPr>
              <w:t>.分公司参加竞标的，应当取得总公司授权；</w:t>
            </w:r>
          </w:p>
        </w:tc>
      </w:tr>
      <w:tr w14:paraId="1A42B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278748">
            <w:pPr>
              <w:spacing w:line="360" w:lineRule="auto"/>
              <w:jc w:val="center"/>
              <w:rPr>
                <w:rFonts w:ascii="宋体" w:hAnsi="宋体" w:cs="宋体"/>
                <w:szCs w:val="21"/>
              </w:rPr>
            </w:pPr>
            <w:r>
              <w:rPr>
                <w:rFonts w:hint="eastAsia" w:ascii="宋体" w:hAnsi="宋体" w:cs="宋体"/>
                <w:szCs w:val="21"/>
              </w:rPr>
              <w:t>12.1.2</w:t>
            </w:r>
          </w:p>
        </w:tc>
        <w:tc>
          <w:tcPr>
            <w:tcW w:w="7912" w:type="dxa"/>
            <w:vAlign w:val="center"/>
          </w:tcPr>
          <w:p w14:paraId="05642A5F">
            <w:pPr>
              <w:spacing w:line="360" w:lineRule="auto"/>
              <w:rPr>
                <w:rFonts w:ascii="宋体" w:hAnsi="宋体" w:cs="宋体"/>
                <w:szCs w:val="21"/>
              </w:rPr>
            </w:pPr>
            <w:r>
              <w:rPr>
                <w:rFonts w:hint="eastAsia" w:ascii="宋体" w:hAnsi="宋体" w:cs="宋体"/>
                <w:szCs w:val="21"/>
              </w:rPr>
              <w:t>报价文件</w:t>
            </w:r>
          </w:p>
          <w:p w14:paraId="562C7439">
            <w:pPr>
              <w:spacing w:line="360" w:lineRule="auto"/>
              <w:rPr>
                <w:rFonts w:ascii="宋体" w:hAnsi="宋体" w:cs="宋体"/>
                <w:szCs w:val="21"/>
              </w:rPr>
            </w:pPr>
            <w:r>
              <w:rPr>
                <w:rFonts w:hint="eastAsia" w:ascii="宋体" w:hAnsi="宋体" w:cs="宋体"/>
                <w:szCs w:val="21"/>
              </w:rPr>
              <w:t>1.竞标报价表（格式后附）；（</w:t>
            </w:r>
            <w:r>
              <w:rPr>
                <w:rFonts w:hint="eastAsia" w:ascii="宋体" w:hAnsi="宋体" w:cs="宋体"/>
                <w:b/>
                <w:szCs w:val="21"/>
              </w:rPr>
              <w:t>必须提供，否则响应文件按无效处理</w:t>
            </w:r>
            <w:r>
              <w:rPr>
                <w:rFonts w:hint="eastAsia" w:ascii="宋体" w:hAnsi="宋体" w:cs="宋体"/>
                <w:szCs w:val="21"/>
              </w:rPr>
              <w:t>）</w:t>
            </w:r>
          </w:p>
          <w:p w14:paraId="69CF535C">
            <w:pPr>
              <w:spacing w:line="360" w:lineRule="auto"/>
              <w:rPr>
                <w:rFonts w:ascii="宋体" w:hAnsi="宋体" w:cs="宋体"/>
                <w:szCs w:val="21"/>
              </w:rPr>
            </w:pPr>
            <w:r>
              <w:rPr>
                <w:rFonts w:hint="eastAsia" w:ascii="宋体" w:hAnsi="宋体" w:cs="宋体"/>
                <w:szCs w:val="21"/>
              </w:rPr>
              <w:t>2.供应商认为需要提供的其他有关资料。</w:t>
            </w:r>
          </w:p>
        </w:tc>
      </w:tr>
      <w:tr w14:paraId="6545E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884E10">
            <w:pPr>
              <w:spacing w:line="360" w:lineRule="auto"/>
              <w:jc w:val="center"/>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.3</w:t>
            </w:r>
          </w:p>
        </w:tc>
        <w:tc>
          <w:tcPr>
            <w:tcW w:w="7912" w:type="dxa"/>
            <w:vAlign w:val="center"/>
          </w:tcPr>
          <w:p w14:paraId="7E6484BD">
            <w:pPr>
              <w:spacing w:line="360" w:lineRule="auto"/>
              <w:rPr>
                <w:rFonts w:ascii="宋体" w:hAnsi="宋体" w:cs="宋体"/>
                <w:b/>
                <w:bCs/>
                <w:szCs w:val="21"/>
              </w:rPr>
            </w:pPr>
            <w:r>
              <w:rPr>
                <w:rFonts w:hint="eastAsia" w:ascii="宋体" w:hAnsi="宋体" w:cs="宋体"/>
                <w:b/>
                <w:bCs/>
                <w:szCs w:val="21"/>
              </w:rPr>
              <w:t>商务技术文件</w:t>
            </w:r>
          </w:p>
          <w:p w14:paraId="3822C7CA">
            <w:pPr>
              <w:spacing w:line="360" w:lineRule="auto"/>
              <w:rPr>
                <w:rFonts w:hint="eastAsia" w:ascii="宋体" w:hAnsi="宋体" w:eastAsia="宋体" w:cs="宋体"/>
                <w:b/>
                <w:bCs/>
                <w:szCs w:val="21"/>
                <w:lang w:val="en-US" w:eastAsia="zh-CN"/>
              </w:rPr>
            </w:pPr>
            <w:r>
              <w:rPr>
                <w:rFonts w:hint="eastAsia" w:ascii="宋体" w:hAnsi="宋体" w:eastAsia="宋体" w:cs="宋体"/>
                <w:szCs w:val="21"/>
                <w:lang w:val="en-US" w:eastAsia="zh-CN"/>
              </w:rPr>
              <w:t>1.无串通竞标行为的承诺函（格式后附）；</w:t>
            </w:r>
            <w:r>
              <w:rPr>
                <w:rFonts w:hint="eastAsia" w:ascii="宋体" w:hAnsi="宋体" w:eastAsia="宋体" w:cs="宋体"/>
                <w:b/>
                <w:bCs/>
                <w:szCs w:val="21"/>
                <w:lang w:val="en-US" w:eastAsia="zh-CN"/>
              </w:rPr>
              <w:t>（必须提供，否则响应文件按无效响应处理）</w:t>
            </w:r>
          </w:p>
          <w:p w14:paraId="0A6C139C">
            <w:pPr>
              <w:spacing w:line="360" w:lineRule="auto"/>
              <w:rPr>
                <w:rFonts w:hint="eastAsia" w:ascii="宋体" w:hAnsi="宋体" w:eastAsia="宋体" w:cs="宋体"/>
                <w:b/>
                <w:bCs/>
                <w:szCs w:val="21"/>
                <w:lang w:val="en-US" w:eastAsia="zh-CN"/>
              </w:rPr>
            </w:pPr>
            <w:r>
              <w:rPr>
                <w:rFonts w:hint="eastAsia" w:ascii="宋体" w:hAnsi="宋体" w:eastAsia="宋体" w:cs="宋体"/>
                <w:szCs w:val="21"/>
                <w:lang w:val="en-US" w:eastAsia="zh-CN"/>
              </w:rPr>
              <w:t>2.法定代表人身份证明书及法定代表人有效身份证正反面复印件（格式后附）；</w:t>
            </w:r>
            <w:r>
              <w:rPr>
                <w:rFonts w:hint="eastAsia" w:ascii="宋体" w:hAnsi="宋体" w:eastAsia="宋体" w:cs="宋体"/>
                <w:b/>
                <w:bCs/>
                <w:szCs w:val="21"/>
                <w:lang w:val="en-US" w:eastAsia="zh-CN"/>
              </w:rPr>
              <w:t>（除自然人竞标外必须提供，否则响应文件按无效响应处理）</w:t>
            </w:r>
          </w:p>
          <w:p w14:paraId="5E7CD0BF">
            <w:pPr>
              <w:spacing w:line="360" w:lineRule="auto"/>
              <w:rPr>
                <w:rFonts w:hint="eastAsia" w:ascii="宋体" w:hAnsi="宋体" w:eastAsia="宋体" w:cs="宋体"/>
                <w:b/>
                <w:bCs/>
                <w:szCs w:val="21"/>
                <w:lang w:val="en-US" w:eastAsia="zh-CN"/>
              </w:rPr>
            </w:pPr>
            <w:r>
              <w:rPr>
                <w:rFonts w:hint="eastAsia" w:ascii="宋体" w:hAnsi="宋体" w:eastAsia="宋体" w:cs="宋体"/>
                <w:szCs w:val="21"/>
                <w:lang w:val="en-US" w:eastAsia="zh-CN"/>
              </w:rPr>
              <w:t>3.授权委托书及委托代理人有效身份证正反面复印件（格式后附）；</w:t>
            </w:r>
            <w:r>
              <w:rPr>
                <w:rFonts w:hint="eastAsia" w:ascii="宋体" w:hAnsi="宋体" w:eastAsia="宋体" w:cs="宋体"/>
                <w:b/>
                <w:bCs/>
                <w:szCs w:val="21"/>
                <w:lang w:val="en-US" w:eastAsia="zh-CN"/>
              </w:rPr>
              <w:t>（委托时必须提供，否则响应文件按无效响应处理）</w:t>
            </w:r>
          </w:p>
          <w:p w14:paraId="7B1742FF">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4.磋商保证金提交凭证；</w:t>
            </w:r>
            <w:r>
              <w:rPr>
                <w:rFonts w:hint="eastAsia" w:ascii="宋体" w:hAnsi="宋体" w:eastAsia="宋体" w:cs="宋体"/>
                <w:b/>
                <w:bCs/>
                <w:szCs w:val="21"/>
                <w:lang w:val="en-US" w:eastAsia="zh-CN"/>
              </w:rPr>
              <w:t>（必须提供，否则响应文件按无效响应处理）</w:t>
            </w:r>
          </w:p>
          <w:p w14:paraId="47163D11">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 中小企业声明函或者残疾人福利性单位声明函或者供应商属于监狱企业的证明材料（格式后附）；（如有请提供）</w:t>
            </w:r>
          </w:p>
          <w:p w14:paraId="338DA53E">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6.商务要求偏离表（格式后附）；</w:t>
            </w:r>
            <w:r>
              <w:rPr>
                <w:rFonts w:hint="eastAsia" w:ascii="宋体" w:hAnsi="宋体" w:eastAsia="宋体" w:cs="宋体"/>
                <w:b/>
                <w:bCs/>
                <w:szCs w:val="21"/>
                <w:lang w:val="en-US" w:eastAsia="zh-CN"/>
              </w:rPr>
              <w:t>（必须提供，否则响应文件按无效响应处理）</w:t>
            </w:r>
          </w:p>
          <w:p w14:paraId="1D18CC84">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7.技术要求偏离表（格式后附）；</w:t>
            </w:r>
            <w:r>
              <w:rPr>
                <w:rFonts w:hint="eastAsia" w:ascii="宋体" w:hAnsi="宋体" w:eastAsia="宋体" w:cs="宋体"/>
                <w:b/>
                <w:bCs/>
                <w:szCs w:val="21"/>
                <w:lang w:val="en-US" w:eastAsia="zh-CN"/>
              </w:rPr>
              <w:t>（必须提供，否则响应文件按无效响应处理）</w:t>
            </w:r>
          </w:p>
          <w:p w14:paraId="3933891C">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8.技术（服务）方案【至少包括（不限于）本项目的技术方案、组织实施措施、进度安排等内容，格式自拟】；</w:t>
            </w:r>
          </w:p>
          <w:p w14:paraId="62A33A62">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9.后期服务方案（格式自拟）；</w:t>
            </w:r>
          </w:p>
          <w:p w14:paraId="2D69FBC0">
            <w:pPr>
              <w:spacing w:line="360" w:lineRule="auto"/>
            </w:pPr>
            <w:r>
              <w:rPr>
                <w:rFonts w:hint="eastAsia" w:ascii="宋体" w:hAnsi="宋体" w:cs="宋体"/>
                <w:szCs w:val="21"/>
                <w:lang w:val="en-US" w:eastAsia="zh-CN"/>
              </w:rPr>
              <w:t>10</w:t>
            </w:r>
            <w:r>
              <w:rPr>
                <w:rFonts w:hint="eastAsia" w:ascii="宋体" w:hAnsi="宋体" w:cs="宋体"/>
                <w:szCs w:val="21"/>
              </w:rPr>
              <w:t>.项目实施人员一览表（格式可自拟）；</w:t>
            </w:r>
          </w:p>
          <w:p w14:paraId="77AFC2E9">
            <w:pPr>
              <w:spacing w:line="360" w:lineRule="auto"/>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.对应采购需求的技术要求、商务要求提供的其他文件资料（格式自拟）；</w:t>
            </w:r>
          </w:p>
          <w:p w14:paraId="349C2765">
            <w:pPr>
              <w:spacing w:line="360" w:lineRule="auto"/>
              <w:rPr>
                <w:rFonts w:ascii="宋体" w:hAns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.供应商认为需要提供的其他有关资料。</w:t>
            </w:r>
          </w:p>
          <w:p w14:paraId="143DD24D">
            <w:pPr>
              <w:snapToGrid w:val="0"/>
              <w:spacing w:line="360" w:lineRule="auto"/>
              <w:jc w:val="left"/>
              <w:rPr>
                <w:rFonts w:ascii="宋体" w:hAnsi="宋体" w:cs="宋体"/>
                <w:b/>
                <w:szCs w:val="21"/>
              </w:rPr>
            </w:pPr>
            <w:r>
              <w:rPr>
                <w:rFonts w:hint="eastAsia" w:ascii="宋体" w:hAnsi="宋体" w:cs="宋体"/>
                <w:b/>
                <w:szCs w:val="21"/>
              </w:rPr>
              <w:t>注：以上标明“必须提供”的材料属于复印件的，必须加盖供应商</w:t>
            </w:r>
            <w:r>
              <w:rPr>
                <w:rFonts w:hint="eastAsia" w:ascii="宋体" w:hAnsi="宋体"/>
                <w:b/>
                <w:bCs/>
                <w:szCs w:val="21"/>
              </w:rPr>
              <w:t>电子签章</w:t>
            </w:r>
            <w:r>
              <w:rPr>
                <w:rFonts w:hint="eastAsia" w:ascii="宋体" w:hAnsi="宋体" w:cs="宋体"/>
                <w:b/>
                <w:szCs w:val="21"/>
              </w:rPr>
              <w:t>，否则响应文件按无效响应处理。</w:t>
            </w:r>
          </w:p>
        </w:tc>
      </w:tr>
      <w:tr w14:paraId="386F9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8CA1A8">
            <w:pPr>
              <w:spacing w:line="360" w:lineRule="auto"/>
              <w:jc w:val="center"/>
              <w:rPr>
                <w:rFonts w:ascii="宋体" w:hAnsi="宋体" w:cs="宋体"/>
                <w:szCs w:val="21"/>
              </w:rPr>
            </w:pPr>
            <w:r>
              <w:rPr>
                <w:rFonts w:hint="eastAsia" w:ascii="宋体" w:hAnsi="宋体" w:cs="宋体"/>
                <w:szCs w:val="21"/>
              </w:rPr>
              <w:t>15.2</w:t>
            </w:r>
          </w:p>
        </w:tc>
        <w:tc>
          <w:tcPr>
            <w:tcW w:w="7912" w:type="dxa"/>
            <w:vAlign w:val="center"/>
          </w:tcPr>
          <w:p w14:paraId="335673D8">
            <w:pPr>
              <w:spacing w:line="360" w:lineRule="auto"/>
              <w:contextualSpacing/>
              <w:jc w:val="left"/>
              <w:rPr>
                <w:rFonts w:ascii="宋体" w:hAnsi="宋体" w:cs="宋体"/>
                <w:szCs w:val="21"/>
              </w:rPr>
            </w:pPr>
            <w:r>
              <w:rPr>
                <w:rFonts w:hint="eastAsia" w:ascii="宋体" w:hAnsi="宋体"/>
                <w:szCs w:val="21"/>
              </w:rPr>
              <w:t>竞标报价是履行合同的最终价格，</w:t>
            </w:r>
            <w:r>
              <w:rPr>
                <w:rFonts w:hint="eastAsia" w:ascii="宋体" w:hAnsi="宋体" w:cs="宋体"/>
                <w:szCs w:val="21"/>
              </w:rPr>
              <w:t>即满足全部采购需求所应提供的服务的价格；包括竞标服务的成本、技术服务、培训、税费等所有费用。</w:t>
            </w:r>
          </w:p>
        </w:tc>
      </w:tr>
      <w:tr w14:paraId="35409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F69881">
            <w:pPr>
              <w:spacing w:line="360" w:lineRule="auto"/>
              <w:jc w:val="center"/>
              <w:rPr>
                <w:rFonts w:ascii="宋体" w:hAnsi="宋体" w:cs="宋体"/>
                <w:szCs w:val="21"/>
              </w:rPr>
            </w:pPr>
            <w:r>
              <w:rPr>
                <w:rFonts w:hint="eastAsia" w:ascii="宋体" w:hAnsi="宋体" w:cs="宋体"/>
                <w:szCs w:val="21"/>
              </w:rPr>
              <w:t>16.</w:t>
            </w:r>
            <w:r>
              <w:rPr>
                <w:rFonts w:ascii="宋体" w:hAnsi="宋体" w:cs="宋体"/>
                <w:szCs w:val="21"/>
              </w:rPr>
              <w:t>2</w:t>
            </w:r>
          </w:p>
        </w:tc>
        <w:tc>
          <w:tcPr>
            <w:tcW w:w="7912" w:type="dxa"/>
            <w:vAlign w:val="center"/>
          </w:tcPr>
          <w:p w14:paraId="6BE3766A">
            <w:pPr>
              <w:pStyle w:val="8"/>
              <w:widowControl w:val="0"/>
              <w:tabs>
                <w:tab w:val="clear" w:pos="454"/>
              </w:tabs>
              <w:snapToGrid w:val="0"/>
              <w:spacing w:afterLines="0" w:line="360" w:lineRule="auto"/>
              <w:ind w:left="283" w:hanging="283" w:hangingChars="135"/>
              <w:rPr>
                <w:rFonts w:ascii="宋体" w:hAnsi="宋体" w:cs="宋体"/>
                <w:kern w:val="2"/>
                <w:sz w:val="21"/>
                <w:szCs w:val="21"/>
              </w:rPr>
            </w:pPr>
            <w:r>
              <w:rPr>
                <w:rFonts w:hint="eastAsia" w:ascii="宋体" w:hAnsi="宋体" w:cs="宋体"/>
                <w:kern w:val="2"/>
                <w:sz w:val="21"/>
                <w:szCs w:val="21"/>
              </w:rPr>
              <w:t>竞标有效期：自首次响应文件提交截止之日起</w:t>
            </w:r>
            <w:r>
              <w:rPr>
                <w:rFonts w:hint="eastAsia" w:ascii="宋体" w:hAnsi="宋体" w:cs="宋体"/>
                <w:kern w:val="2"/>
                <w:sz w:val="21"/>
                <w:szCs w:val="21"/>
                <w:u w:val="single"/>
              </w:rPr>
              <w:t>60</w:t>
            </w:r>
            <w:r>
              <w:rPr>
                <w:rFonts w:hint="eastAsia" w:ascii="宋体" w:hAnsi="宋体" w:cs="宋体"/>
                <w:kern w:val="2"/>
                <w:sz w:val="21"/>
                <w:szCs w:val="21"/>
              </w:rPr>
              <w:t>日。</w:t>
            </w:r>
          </w:p>
        </w:tc>
      </w:tr>
      <w:tr w14:paraId="26545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60AE1AD">
            <w:pPr>
              <w:spacing w:line="360" w:lineRule="auto"/>
              <w:jc w:val="center"/>
              <w:rPr>
                <w:rFonts w:ascii="宋体" w:hAnsi="宋体" w:cs="宋体"/>
                <w:szCs w:val="21"/>
              </w:rPr>
            </w:pPr>
            <w:r>
              <w:rPr>
                <w:rFonts w:hint="eastAsia" w:ascii="宋体" w:hAnsi="宋体" w:cs="宋体"/>
                <w:szCs w:val="21"/>
              </w:rPr>
              <w:t>17.1</w:t>
            </w:r>
          </w:p>
        </w:tc>
        <w:tc>
          <w:tcPr>
            <w:tcW w:w="7912" w:type="dxa"/>
            <w:vAlign w:val="center"/>
          </w:tcPr>
          <w:p w14:paraId="03301B96">
            <w:pPr>
              <w:autoSpaceDE w:val="0"/>
              <w:autoSpaceDN w:val="0"/>
              <w:snapToGrid w:val="0"/>
              <w:spacing w:line="360" w:lineRule="auto"/>
              <w:textAlignment w:val="bottom"/>
              <w:rPr>
                <w:rFonts w:ascii="宋体" w:hAnsi="宋体"/>
                <w:szCs w:val="21"/>
              </w:rPr>
            </w:pPr>
            <w:r>
              <w:rPr>
                <w:rFonts w:hint="eastAsia" w:ascii="宋体" w:hAnsi="宋体"/>
                <w:szCs w:val="21"/>
              </w:rPr>
              <w:t>□本项目不收取磋商保证金。</w:t>
            </w:r>
          </w:p>
          <w:p w14:paraId="1F1899CB">
            <w:pPr>
              <w:snapToGrid w:val="0"/>
              <w:spacing w:line="360" w:lineRule="auto"/>
              <w:rPr>
                <w:rFonts w:ascii="宋体" w:hAnsi="宋体"/>
                <w:szCs w:val="21"/>
              </w:rPr>
            </w:pPr>
            <w:r>
              <w:rPr>
                <w:rFonts w:hint="eastAsia" w:ascii="MS Mincho" w:hAnsi="MS Mincho" w:eastAsia="MS Mincho" w:cs="MS Mincho"/>
                <w:szCs w:val="21"/>
              </w:rPr>
              <w:t>☑</w:t>
            </w:r>
            <w:r>
              <w:rPr>
                <w:rFonts w:hint="eastAsia" w:ascii="宋体" w:hAnsi="宋体"/>
                <w:szCs w:val="21"/>
              </w:rPr>
              <w:t>本项目收取磋商保证金，具体规定如下：</w:t>
            </w:r>
          </w:p>
          <w:p w14:paraId="63266263">
            <w:pPr>
              <w:snapToGrid w:val="0"/>
              <w:spacing w:line="360" w:lineRule="auto"/>
              <w:rPr>
                <w:rFonts w:ascii="宋体" w:hAnsi="宋体"/>
                <w:szCs w:val="21"/>
              </w:rPr>
            </w:pPr>
            <w:r>
              <w:rPr>
                <w:rFonts w:hint="eastAsia" w:ascii="宋体" w:hAnsi="宋体" w:cs="宋体"/>
                <w:kern w:val="0"/>
                <w:szCs w:val="21"/>
              </w:rPr>
              <w:t>磋商保证金人民币</w:t>
            </w:r>
            <w:r>
              <w:rPr>
                <w:rFonts w:hint="eastAsia" w:ascii="宋体" w:hAnsi="宋体" w:cs="宋体"/>
                <w:kern w:val="0"/>
                <w:szCs w:val="21"/>
                <w:u w:val="single"/>
              </w:rPr>
              <w:t>13,000.00</w:t>
            </w:r>
            <w:r>
              <w:rPr>
                <w:rFonts w:hint="eastAsia" w:ascii="宋体" w:hAnsi="宋体" w:cs="宋体"/>
                <w:kern w:val="0"/>
                <w:szCs w:val="21"/>
              </w:rPr>
              <w:t>元。</w:t>
            </w:r>
          </w:p>
          <w:p w14:paraId="44D382C7">
            <w:pPr>
              <w:snapToGrid w:val="0"/>
              <w:spacing w:line="360" w:lineRule="auto"/>
              <w:rPr>
                <w:rFonts w:ascii="宋体" w:hAnsi="宋体" w:cs="宋体"/>
                <w:kern w:val="0"/>
                <w:szCs w:val="21"/>
              </w:rPr>
            </w:pPr>
            <w:r>
              <w:rPr>
                <w:rFonts w:hint="eastAsia" w:ascii="宋体" w:hAnsi="宋体" w:cs="宋体"/>
                <w:kern w:val="0"/>
                <w:szCs w:val="21"/>
              </w:rPr>
              <w:t>磋商保证金的交纳方式：银行转账、支票、汇票、本票或者银行、保险机构出具的保函，禁止采用现钞方式。采用银行转账方式的，在响应文件提交截止时间前交至指定账户并且到账（开户名称：广西国盛招标有限公司；开户银行：上海浦东发展银行南宁分行营业部；银行账号：</w:t>
            </w:r>
            <w:r>
              <w:rPr>
                <w:rFonts w:ascii="宋体" w:hAnsi="宋体" w:cs="宋体"/>
                <w:kern w:val="0"/>
                <w:szCs w:val="21"/>
              </w:rPr>
              <w:t>63010154700016896</w:t>
            </w:r>
            <w:r>
              <w:rPr>
                <w:rFonts w:hint="eastAsia" w:ascii="宋体" w:hAnsi="宋体" w:cs="宋体"/>
                <w:kern w:val="0"/>
                <w:szCs w:val="21"/>
              </w:rPr>
              <w:t>；开户行行号：310611000019）；采用支票、汇票、本票或者保函等方式的，在响应文件提交截止时间前，供应商必须提交单独密封的支票、汇票、本票或者保函原件。否则视为无效磋商保证金。</w:t>
            </w:r>
          </w:p>
          <w:p w14:paraId="6F48DF9E">
            <w:pPr>
              <w:snapToGrid w:val="0"/>
              <w:spacing w:line="360" w:lineRule="auto"/>
              <w:rPr>
                <w:rFonts w:ascii="宋体" w:hAnsi="宋体" w:cs="宋体"/>
                <w:szCs w:val="21"/>
              </w:rPr>
            </w:pPr>
            <w:r>
              <w:rPr>
                <w:rFonts w:hint="eastAsia" w:ascii="宋体" w:hAnsi="宋体" w:cs="宋体"/>
                <w:szCs w:val="21"/>
              </w:rPr>
              <w:t>相关要求：</w:t>
            </w:r>
          </w:p>
          <w:p w14:paraId="0197C4ED">
            <w:pPr>
              <w:snapToGrid w:val="0"/>
              <w:spacing w:line="360" w:lineRule="auto"/>
              <w:rPr>
                <w:rFonts w:ascii="宋体" w:hAnsi="宋体" w:cs="宋体"/>
                <w:szCs w:val="21"/>
              </w:rPr>
            </w:pPr>
            <w:r>
              <w:rPr>
                <w:rFonts w:hint="eastAsia" w:ascii="宋体" w:hAnsi="宋体" w:cs="宋体"/>
                <w:szCs w:val="21"/>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szCs w:val="21"/>
              </w:rPr>
              <w:t>否则响应文件按无效响应处理</w:t>
            </w:r>
            <w:r>
              <w:rPr>
                <w:rFonts w:hint="eastAsia" w:ascii="宋体" w:hAnsi="宋体" w:cs="宋体"/>
                <w:szCs w:val="21"/>
              </w:rPr>
              <w:t>。</w:t>
            </w:r>
          </w:p>
          <w:p w14:paraId="4420F211">
            <w:pPr>
              <w:snapToGrid w:val="0"/>
              <w:spacing w:line="360" w:lineRule="auto"/>
              <w:rPr>
                <w:rFonts w:ascii="宋体" w:hAnsi="宋体"/>
                <w:szCs w:val="21"/>
              </w:rPr>
            </w:pPr>
            <w:r>
              <w:rPr>
                <w:rFonts w:hint="eastAsia" w:ascii="宋体" w:hAnsi="宋体"/>
                <w:szCs w:val="21"/>
              </w:rPr>
              <w:t>2.磋商保证金采用支票、汇票、本票或者银行、保险机构出具的保函交纳方式的，供应商应将支票、汇票、本票或者银行、保险机构出具的保函的复印件作为磋商保证金提交凭证，放置于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cs="宋体"/>
                <w:szCs w:val="21"/>
              </w:rPr>
              <w:t>商务技术文件</w:t>
            </w:r>
            <w:r>
              <w:rPr>
                <w:rFonts w:hint="eastAsia" w:ascii="宋体" w:hAnsi="宋体"/>
                <w:szCs w:val="21"/>
              </w:rPr>
              <w:t>中，</w:t>
            </w:r>
            <w:r>
              <w:rPr>
                <w:rFonts w:hint="eastAsia" w:ascii="宋体" w:hAnsi="宋体" w:cs="宋体"/>
                <w:b/>
                <w:szCs w:val="21"/>
              </w:rPr>
              <w:t>否则响应文件按无效处理</w:t>
            </w:r>
            <w:r>
              <w:rPr>
                <w:rFonts w:hint="eastAsia" w:ascii="宋体" w:hAnsi="宋体"/>
                <w:szCs w:val="21"/>
              </w:rPr>
              <w:t>。供应商必须</w:t>
            </w:r>
            <w:r>
              <w:rPr>
                <w:rFonts w:hint="eastAsia"/>
              </w:rPr>
              <w:t>在响应文件提交截止时间前采用现场或邮寄方式（现场提交地址：</w:t>
            </w:r>
            <w:r>
              <w:rPr>
                <w:rFonts w:hint="eastAsia"/>
                <w:u w:val="single"/>
              </w:rPr>
              <w:t>广西南宁市青秀区朱槿路10号新加坡园区星岛国际303号</w:t>
            </w:r>
            <w:r>
              <w:rPr>
                <w:rFonts w:hint="eastAsia"/>
              </w:rPr>
              <w:t>；邮寄地址：</w:t>
            </w:r>
            <w:r>
              <w:rPr>
                <w:rFonts w:hint="eastAsia"/>
                <w:u w:val="single"/>
              </w:rPr>
              <w:t>南宁市青秀区朱槿路10号新加坡园区星岛国际303号</w:t>
            </w:r>
            <w:r>
              <w:rPr>
                <w:rFonts w:hint="eastAsia"/>
              </w:rPr>
              <w:t>，收件人：</w:t>
            </w:r>
            <w:r>
              <w:rPr>
                <w:rFonts w:hint="eastAsia" w:hAnsi="宋体"/>
                <w:u w:val="single"/>
              </w:rPr>
              <w:t>李琪</w:t>
            </w:r>
            <w:r>
              <w:rPr>
                <w:rFonts w:hint="eastAsia"/>
              </w:rPr>
              <w:t>，联系方式：</w:t>
            </w:r>
            <w:r>
              <w:rPr>
                <w:rFonts w:hint="eastAsia" w:ascii="宋体" w:hAnsi="宋体"/>
                <w:szCs w:val="21"/>
                <w:u w:val="single"/>
              </w:rPr>
              <w:t>0771-5828779</w:t>
            </w:r>
            <w:r>
              <w:rPr>
                <w:rFonts w:hint="eastAsia"/>
              </w:rPr>
              <w:t>）</w:t>
            </w:r>
            <w:r>
              <w:rPr>
                <w:rFonts w:hint="eastAsia" w:ascii="宋体" w:hAnsi="宋体"/>
                <w:szCs w:val="21"/>
              </w:rPr>
              <w:t>将</w:t>
            </w:r>
            <w:r>
              <w:rPr>
                <w:rFonts w:hint="eastAsia" w:ascii="宋体" w:hAnsi="宋体" w:cs="宋体"/>
                <w:kern w:val="0"/>
                <w:szCs w:val="21"/>
              </w:rPr>
              <w:t>单独密封的</w:t>
            </w:r>
            <w:r>
              <w:rPr>
                <w:rFonts w:hint="eastAsia" w:ascii="宋体" w:hAnsi="宋体"/>
                <w:szCs w:val="21"/>
              </w:rPr>
              <w:t>支票、汇票、本票或者银行、保险机构出具的保函原件提交给采购人或者采购代理机构，由采购人或者采购代理机构向供应商出具回执（邮寄方式的除外），并妥善保管。</w:t>
            </w:r>
          </w:p>
          <w:p w14:paraId="4A37A615">
            <w:pPr>
              <w:snapToGrid w:val="0"/>
              <w:spacing w:line="360" w:lineRule="auto"/>
              <w:rPr>
                <w:rFonts w:ascii="宋体" w:hAnsi="宋体" w:cs="宋体"/>
                <w:b/>
                <w:szCs w:val="21"/>
              </w:rPr>
            </w:pPr>
            <w:r>
              <w:rPr>
                <w:rFonts w:hint="eastAsia" w:ascii="宋体" w:hAnsi="宋体" w:cs="宋体"/>
                <w:szCs w:val="21"/>
              </w:rPr>
              <w:t>3.供应商为联合体的，可以由联合体中的一方或者多方共同交纳磋商保证金，其交纳的保证金对联合体各方均具有约束力。</w:t>
            </w:r>
          </w:p>
          <w:p w14:paraId="11D11345">
            <w:pPr>
              <w:snapToGrid w:val="0"/>
              <w:spacing w:line="360" w:lineRule="auto"/>
              <w:rPr>
                <w:rFonts w:ascii="宋体" w:hAnsi="宋体" w:cs="宋体"/>
                <w:b/>
                <w:szCs w:val="21"/>
              </w:rPr>
            </w:pPr>
            <w:r>
              <w:rPr>
                <w:rFonts w:hint="eastAsia" w:ascii="宋体" w:hAnsi="宋体" w:cs="宋体"/>
                <w:b/>
                <w:szCs w:val="21"/>
              </w:rPr>
              <w:t xml:space="preserve">备注： </w:t>
            </w:r>
          </w:p>
          <w:p w14:paraId="02C7F704">
            <w:pPr>
              <w:snapToGrid w:val="0"/>
              <w:spacing w:line="360" w:lineRule="auto"/>
              <w:rPr>
                <w:rFonts w:ascii="宋体" w:hAnsi="宋体" w:cs="宋体"/>
                <w:b/>
                <w:szCs w:val="21"/>
              </w:rPr>
            </w:pPr>
            <w:r>
              <w:rPr>
                <w:rFonts w:hint="eastAsia" w:ascii="宋体" w:hAnsi="宋体" w:cs="宋体"/>
                <w:b/>
                <w:szCs w:val="21"/>
              </w:rPr>
              <w:t>1.磋商保证金在响应文件提交截止时间后提交的，或者不按规定交纳方式交纳的，或者未足额交纳的（包含保函额度不足的），视为无效磋商保证金。</w:t>
            </w:r>
          </w:p>
          <w:p w14:paraId="477FF61E">
            <w:pPr>
              <w:snapToGrid w:val="0"/>
              <w:spacing w:line="360" w:lineRule="auto"/>
              <w:rPr>
                <w:rFonts w:ascii="宋体" w:hAnsi="宋体" w:cs="宋体"/>
                <w:b/>
                <w:szCs w:val="21"/>
              </w:rPr>
            </w:pPr>
            <w:r>
              <w:rPr>
                <w:rFonts w:hint="eastAsia" w:ascii="宋体" w:hAnsi="宋体" w:cs="宋体"/>
                <w:b/>
                <w:szCs w:val="21"/>
              </w:rPr>
              <w:t>2.供应商采用现钞方式或者从个人账户（自然人竞标除外）转出的磋商保证金，视为无效磋商保证金。</w:t>
            </w:r>
          </w:p>
          <w:p w14:paraId="12C9768C">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3.支票、汇票或者本票出现无效或者背书情形的，视为无效磋商保证金。</w:t>
            </w:r>
          </w:p>
          <w:p w14:paraId="419A41D3">
            <w:pPr>
              <w:snapToGrid w:val="0"/>
              <w:spacing w:line="360" w:lineRule="auto"/>
              <w:rPr>
                <w:rFonts w:ascii="宋体" w:hAnsi="宋体" w:cs="宋体"/>
                <w:b/>
                <w:szCs w:val="21"/>
              </w:rPr>
            </w:pPr>
            <w:r>
              <w:rPr>
                <w:rFonts w:hint="eastAsia" w:ascii="宋体" w:hAnsi="宋体" w:cs="宋体"/>
                <w:b/>
                <w:szCs w:val="21"/>
              </w:rPr>
              <w:t>4.保函有效期低于竞标有效期的，视为无效磋商保证金。</w:t>
            </w:r>
          </w:p>
          <w:p w14:paraId="0D89E52D">
            <w:pPr>
              <w:snapToGrid w:val="0"/>
              <w:spacing w:line="360" w:lineRule="auto"/>
              <w:rPr>
                <w:rFonts w:ascii="宋体" w:hAnsi="宋体" w:cs="宋体"/>
                <w:szCs w:val="21"/>
              </w:rPr>
            </w:pPr>
            <w:r>
              <w:rPr>
                <w:rFonts w:hint="eastAsia" w:ascii="宋体" w:hAnsi="宋体" w:cs="宋体"/>
                <w:b/>
                <w:szCs w:val="21"/>
              </w:rPr>
              <w:t>5.采用银行、保险机构出具保函的，必须为无条件保函，否则视为无效磋商保证金。</w:t>
            </w:r>
          </w:p>
        </w:tc>
      </w:tr>
      <w:tr w14:paraId="05D5C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29C06D9">
            <w:pPr>
              <w:spacing w:line="360" w:lineRule="auto"/>
              <w:jc w:val="center"/>
              <w:rPr>
                <w:rFonts w:ascii="宋体" w:hAnsi="宋体" w:cs="宋体"/>
                <w:szCs w:val="21"/>
              </w:rPr>
            </w:pPr>
            <w:r>
              <w:rPr>
                <w:rFonts w:ascii="宋体" w:hAnsi="宋体" w:cs="宋体"/>
                <w:szCs w:val="21"/>
              </w:rPr>
              <w:t>19</w:t>
            </w:r>
          </w:p>
        </w:tc>
        <w:tc>
          <w:tcPr>
            <w:tcW w:w="7912" w:type="dxa"/>
            <w:vAlign w:val="center"/>
          </w:tcPr>
          <w:p w14:paraId="70890860">
            <w:pPr>
              <w:spacing w:line="360" w:lineRule="auto"/>
              <w:rPr>
                <w:rFonts w:ascii="宋体" w:hAnsi="宋体" w:cs="宋体"/>
                <w:szCs w:val="21"/>
              </w:rPr>
            </w:pPr>
            <w:r>
              <w:rPr>
                <w:rFonts w:hint="eastAsia" w:ascii="宋体" w:hAnsi="宋体"/>
                <w:szCs w:val="21"/>
              </w:rPr>
              <w:t>本项目不接受</w:t>
            </w:r>
            <w:r>
              <w:rPr>
                <w:rFonts w:hint="eastAsia"/>
              </w:rPr>
              <w:t>电子</w:t>
            </w:r>
            <w:r>
              <w:rPr>
                <w:rFonts w:hint="eastAsia" w:ascii="宋体" w:hAnsi="宋体"/>
                <w:szCs w:val="21"/>
              </w:rPr>
              <w:t>备份响应文件</w:t>
            </w:r>
          </w:p>
        </w:tc>
      </w:tr>
      <w:tr w14:paraId="6E516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2FAFF42">
            <w:pPr>
              <w:spacing w:line="360" w:lineRule="auto"/>
              <w:jc w:val="center"/>
              <w:rPr>
                <w:rFonts w:ascii="宋体" w:hAnsi="宋体" w:cs="宋体"/>
                <w:szCs w:val="21"/>
              </w:rPr>
            </w:pPr>
            <w:r>
              <w:rPr>
                <w:rFonts w:hint="eastAsia" w:ascii="宋体" w:hAnsi="宋体" w:cs="宋体"/>
                <w:szCs w:val="21"/>
              </w:rPr>
              <w:t>20.1</w:t>
            </w:r>
          </w:p>
        </w:tc>
        <w:tc>
          <w:tcPr>
            <w:tcW w:w="7912" w:type="dxa"/>
            <w:vAlign w:val="center"/>
          </w:tcPr>
          <w:p w14:paraId="5EA0639C">
            <w:pPr>
              <w:spacing w:line="360" w:lineRule="auto"/>
              <w:contextualSpacing/>
              <w:jc w:val="left"/>
              <w:rPr>
                <w:rFonts w:ascii="宋体" w:hAnsi="宋体" w:cs="宋体"/>
                <w:szCs w:val="21"/>
                <w:u w:val="single"/>
              </w:rPr>
            </w:pPr>
            <w:r>
              <w:rPr>
                <w:rFonts w:hint="eastAsia" w:ascii="宋体" w:hAnsi="宋体" w:cs="宋体"/>
                <w:szCs w:val="21"/>
              </w:rPr>
              <w:t>响应文件提交截止时间：详见竞争性磋商公告或者竞标邀请函。</w:t>
            </w:r>
          </w:p>
          <w:p w14:paraId="03135411">
            <w:pPr>
              <w:spacing w:line="360" w:lineRule="auto"/>
              <w:contextualSpacing/>
              <w:jc w:val="left"/>
              <w:rPr>
                <w:rFonts w:ascii="宋体" w:hAnsi="宋体" w:cs="宋体"/>
                <w:szCs w:val="21"/>
              </w:rPr>
            </w:pPr>
            <w:r>
              <w:rPr>
                <w:rFonts w:hint="eastAsia" w:ascii="宋体" w:hAnsi="宋体" w:cs="宋体"/>
                <w:szCs w:val="21"/>
              </w:rPr>
              <w:t>响应文件提交地点：详见竞争性磋商公告或者竞标邀请函。</w:t>
            </w:r>
          </w:p>
        </w:tc>
      </w:tr>
      <w:tr w14:paraId="078D0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5F345D">
            <w:pPr>
              <w:spacing w:line="360" w:lineRule="auto"/>
              <w:jc w:val="center"/>
              <w:rPr>
                <w:rFonts w:ascii="宋体" w:hAnsi="宋体" w:cs="宋体"/>
                <w:szCs w:val="21"/>
              </w:rPr>
            </w:pPr>
            <w:r>
              <w:rPr>
                <w:rFonts w:hint="eastAsia" w:ascii="宋体" w:hAnsi="宋体" w:cs="宋体"/>
                <w:szCs w:val="21"/>
              </w:rPr>
              <w:t>24.1</w:t>
            </w:r>
          </w:p>
        </w:tc>
        <w:tc>
          <w:tcPr>
            <w:tcW w:w="7912" w:type="dxa"/>
            <w:vAlign w:val="center"/>
          </w:tcPr>
          <w:p w14:paraId="690E9F22">
            <w:pPr>
              <w:snapToGrid w:val="0"/>
              <w:spacing w:line="360" w:lineRule="auto"/>
              <w:jc w:val="left"/>
              <w:rPr>
                <w:rFonts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05196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82639E">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5</w:t>
            </w:r>
          </w:p>
        </w:tc>
        <w:tc>
          <w:tcPr>
            <w:tcW w:w="7912" w:type="dxa"/>
            <w:vAlign w:val="center"/>
          </w:tcPr>
          <w:p w14:paraId="206EA65E">
            <w:pPr>
              <w:snapToGrid w:val="0"/>
              <w:spacing w:line="360" w:lineRule="auto"/>
              <w:jc w:val="left"/>
              <w:rPr>
                <w:rFonts w:ascii="宋体" w:hAnsi="宋体" w:cs="宋体"/>
                <w:szCs w:val="21"/>
              </w:rPr>
            </w:pPr>
            <w:r>
              <w:rPr>
                <w:rFonts w:hint="eastAsia" w:ascii="宋体" w:hAnsi="宋体" w:cs="宋体"/>
                <w:szCs w:val="21"/>
              </w:rPr>
              <w:t>首次响应文件开启时间详见“竞争性磋商公告”或者“竞标邀请函”</w:t>
            </w:r>
          </w:p>
          <w:p w14:paraId="09D67CE7">
            <w:pPr>
              <w:snapToGrid w:val="0"/>
              <w:spacing w:line="360" w:lineRule="auto"/>
              <w:jc w:val="left"/>
              <w:rPr>
                <w:rFonts w:ascii="宋体" w:hAnsi="宋体" w:cs="宋体"/>
                <w:szCs w:val="21"/>
              </w:rPr>
            </w:pPr>
            <w:r>
              <w:rPr>
                <w:rFonts w:hint="eastAsia" w:ascii="宋体" w:hAnsi="宋体" w:cs="宋体"/>
                <w:szCs w:val="21"/>
              </w:rPr>
              <w:t>首次响应文件解密时间：</w:t>
            </w:r>
            <w:r>
              <w:rPr>
                <w:rFonts w:hint="eastAsia" w:hAnsi="宋体"/>
                <w:u w:val="single"/>
              </w:rPr>
              <w:t>30</w:t>
            </w:r>
            <w:r>
              <w:rPr>
                <w:rFonts w:hint="eastAsia" w:hAnsi="宋体"/>
              </w:rPr>
              <w:t>分钟</w:t>
            </w:r>
          </w:p>
        </w:tc>
      </w:tr>
      <w:tr w14:paraId="18641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1E1A996F">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6.3</w:t>
            </w:r>
          </w:p>
        </w:tc>
        <w:tc>
          <w:tcPr>
            <w:tcW w:w="7912" w:type="dxa"/>
            <w:vAlign w:val="center"/>
          </w:tcPr>
          <w:p w14:paraId="5EA57906">
            <w:pPr>
              <w:snapToGrid w:val="0"/>
              <w:spacing w:line="360" w:lineRule="auto"/>
              <w:rPr>
                <w:rFonts w:ascii="宋体" w:hAnsi="宋体" w:cs="宋体"/>
                <w:szCs w:val="21"/>
              </w:rPr>
            </w:pPr>
            <w:r>
              <w:rPr>
                <w:rFonts w:hint="eastAsia" w:ascii="宋体" w:hAnsi="宋体" w:cs="宋体"/>
                <w:szCs w:val="21"/>
              </w:rPr>
              <w:t>商务要求评审中允许负偏离的条款数为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618DE178">
            <w:pPr>
              <w:snapToGrid w:val="0"/>
              <w:spacing w:line="360" w:lineRule="auto"/>
              <w:rPr>
                <w:rFonts w:ascii="宋体" w:hAnsi="宋体" w:cs="宋体"/>
                <w:szCs w:val="21"/>
              </w:rPr>
            </w:pPr>
            <w:r>
              <w:rPr>
                <w:rFonts w:hint="eastAsia" w:ascii="宋体" w:hAnsi="宋体" w:cs="宋体"/>
                <w:szCs w:val="21"/>
              </w:rPr>
              <w:t>技术要求评审中允许负偏离的条款数为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14:paraId="380C9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D98B93">
            <w:pPr>
              <w:spacing w:line="360" w:lineRule="auto"/>
              <w:jc w:val="center"/>
              <w:rPr>
                <w:rFonts w:ascii="宋体" w:hAnsi="宋体" w:cs="宋体"/>
                <w:szCs w:val="21"/>
              </w:rPr>
            </w:pPr>
            <w:r>
              <w:rPr>
                <w:rFonts w:ascii="宋体" w:hAnsi="宋体" w:cs="宋体"/>
                <w:szCs w:val="21"/>
              </w:rPr>
              <w:t>28.1</w:t>
            </w:r>
          </w:p>
        </w:tc>
        <w:tc>
          <w:tcPr>
            <w:tcW w:w="7912" w:type="dxa"/>
            <w:vAlign w:val="center"/>
          </w:tcPr>
          <w:p w14:paraId="6EFB4FC9">
            <w:pPr>
              <w:autoSpaceDE w:val="0"/>
              <w:autoSpaceDN w:val="0"/>
              <w:snapToGrid w:val="0"/>
              <w:spacing w:line="360" w:lineRule="auto"/>
              <w:textAlignment w:val="bottom"/>
              <w:rPr>
                <w:rFonts w:ascii="宋体" w:hAnsi="宋体"/>
                <w:szCs w:val="21"/>
              </w:rPr>
            </w:pPr>
            <w:r>
              <w:rPr>
                <w:rFonts w:hint="eastAsia" w:ascii="MS Mincho" w:hAnsi="MS Mincho" w:cs="MS Mincho"/>
                <w:szCs w:val="21"/>
                <w:lang w:eastAsia="zh-CN"/>
              </w:rPr>
              <w:t>□</w:t>
            </w:r>
            <w:r>
              <w:rPr>
                <w:rFonts w:hint="eastAsia" w:ascii="宋体" w:hAnsi="宋体"/>
                <w:szCs w:val="21"/>
              </w:rPr>
              <w:t>本项目不收取履约保证金。</w:t>
            </w:r>
          </w:p>
          <w:p w14:paraId="04680EEE">
            <w:pPr>
              <w:autoSpaceDE w:val="0"/>
              <w:autoSpaceDN w:val="0"/>
              <w:snapToGrid w:val="0"/>
              <w:spacing w:line="360" w:lineRule="auto"/>
              <w:textAlignment w:val="bottom"/>
              <w:rPr>
                <w:rFonts w:ascii="宋体" w:hAnsi="宋体"/>
                <w:szCs w:val="21"/>
              </w:rPr>
            </w:pPr>
            <w:r>
              <w:rPr>
                <w:rFonts w:hint="eastAsia" w:ascii="宋体" w:hAnsi="宋体"/>
                <w:szCs w:val="21"/>
                <w:lang w:eastAsia="zh-CN"/>
              </w:rPr>
              <w:t>☑</w:t>
            </w:r>
            <w:r>
              <w:rPr>
                <w:rFonts w:hint="eastAsia" w:ascii="宋体" w:hAnsi="宋体"/>
                <w:szCs w:val="21"/>
              </w:rPr>
              <w:t>本项目收取履约保证金，具体规定如下：</w:t>
            </w:r>
          </w:p>
          <w:p w14:paraId="15969188">
            <w:pPr>
              <w:spacing w:line="360" w:lineRule="auto"/>
              <w:contextualSpacing/>
              <w:rPr>
                <w:rFonts w:ascii="宋体" w:hAnsi="宋体" w:cs="宋体"/>
                <w:szCs w:val="21"/>
              </w:rPr>
            </w:pPr>
            <w:r>
              <w:rPr>
                <w:rFonts w:hint="eastAsia" w:ascii="宋体" w:hAnsi="宋体" w:cs="宋体"/>
                <w:szCs w:val="21"/>
              </w:rPr>
              <w:t>履约保证金金额：</w:t>
            </w:r>
            <w:r>
              <w:rPr>
                <w:rFonts w:hint="eastAsia" w:ascii="宋体" w:hAnsi="宋体" w:cs="宋体"/>
                <w:szCs w:val="21"/>
                <w:u w:val="single"/>
              </w:rPr>
              <w:t>按成交金额的</w:t>
            </w:r>
            <w:r>
              <w:rPr>
                <w:rFonts w:hint="eastAsia" w:ascii="宋体" w:hAnsi="宋体" w:cs="宋体"/>
                <w:szCs w:val="21"/>
                <w:u w:val="single"/>
                <w:lang w:val="en-US" w:eastAsia="zh-CN"/>
              </w:rPr>
              <w:t>2</w:t>
            </w:r>
            <w:r>
              <w:rPr>
                <w:rFonts w:hint="eastAsia" w:ascii="宋体" w:hAnsi="宋体" w:cs="宋体"/>
                <w:szCs w:val="21"/>
                <w:u w:val="single"/>
              </w:rPr>
              <w:t>%</w:t>
            </w:r>
            <w:r>
              <w:rPr>
                <w:rFonts w:hint="eastAsia" w:ascii="宋体" w:hAnsi="宋体" w:cs="宋体"/>
                <w:szCs w:val="21"/>
              </w:rPr>
              <w:t>。</w:t>
            </w:r>
          </w:p>
          <w:p w14:paraId="42D0A468">
            <w:pPr>
              <w:spacing w:line="360" w:lineRule="auto"/>
              <w:contextualSpacing/>
              <w:rPr>
                <w:rFonts w:ascii="宋体" w:hAnsi="宋体" w:cs="宋体"/>
                <w:szCs w:val="21"/>
              </w:rPr>
            </w:pPr>
            <w:r>
              <w:rPr>
                <w:rFonts w:hint="eastAsia" w:ascii="宋体" w:hAnsi="宋体" w:cs="宋体"/>
                <w:szCs w:val="21"/>
              </w:rPr>
              <w:t>履约保证金提交方式：</w:t>
            </w:r>
            <w:r>
              <w:rPr>
                <w:rFonts w:hint="eastAsia" w:ascii="宋体" w:hAnsi="宋体" w:eastAsia="宋体" w:cs="宋体"/>
                <w:color w:val="auto"/>
                <w:szCs w:val="21"/>
                <w:highlight w:val="none"/>
                <w:u w:val="single"/>
                <w:lang w:val="en-US" w:eastAsia="zh-CN"/>
              </w:rPr>
              <w:t>成交供应商在签订合同前5个工作日内以银行转账、支票、汇票、本票或者金融机构、担保</w:t>
            </w:r>
            <w:r>
              <w:rPr>
                <w:rFonts w:hint="eastAsia" w:ascii="宋体" w:hAnsi="宋体" w:eastAsia="宋体" w:cs="宋体"/>
                <w:color w:val="auto"/>
                <w:szCs w:val="21"/>
                <w:highlight w:val="none"/>
                <w:u w:val="single"/>
              </w:rPr>
              <w:t>机构出具的保函等非现金方式</w:t>
            </w:r>
            <w:r>
              <w:rPr>
                <w:rFonts w:hint="eastAsia" w:ascii="宋体" w:hAnsi="宋体" w:eastAsia="宋体" w:cs="宋体"/>
                <w:color w:val="auto"/>
                <w:szCs w:val="21"/>
                <w:highlight w:val="none"/>
                <w:u w:val="single"/>
                <w:lang w:eastAsia="zh-CN"/>
              </w:rPr>
              <w:t>向</w:t>
            </w:r>
            <w:r>
              <w:rPr>
                <w:rFonts w:hint="eastAsia" w:ascii="宋体" w:hAnsi="宋体" w:eastAsia="宋体" w:cs="宋体"/>
                <w:color w:val="auto"/>
                <w:szCs w:val="21"/>
                <w:highlight w:val="none"/>
                <w:u w:val="single"/>
                <w:lang w:val="en-US" w:eastAsia="zh-CN"/>
              </w:rPr>
              <w:t>采购方提交</w:t>
            </w:r>
            <w:r>
              <w:rPr>
                <w:rFonts w:hint="eastAsia" w:ascii="宋体" w:hAnsi="宋体" w:eastAsia="宋体" w:cs="宋体"/>
                <w:color w:val="auto"/>
                <w:szCs w:val="21"/>
                <w:highlight w:val="none"/>
              </w:rPr>
              <w:t>。</w:t>
            </w:r>
          </w:p>
          <w:p w14:paraId="6BB17A7F">
            <w:pPr>
              <w:spacing w:line="360" w:lineRule="auto"/>
              <w:contextualSpacing/>
              <w:rPr>
                <w:rFonts w:ascii="宋体" w:hAnsi="宋体" w:cs="宋体"/>
                <w:szCs w:val="21"/>
                <w:u w:val="single"/>
              </w:rPr>
            </w:pPr>
            <w:r>
              <w:rPr>
                <w:rFonts w:hint="eastAsia" w:ascii="宋体" w:hAnsi="宋体" w:cs="宋体"/>
                <w:szCs w:val="21"/>
              </w:rPr>
              <w:t>履约保证金退付方式、时间及条件：</w:t>
            </w:r>
            <w:r>
              <w:rPr>
                <w:rFonts w:hint="eastAsia" w:ascii="宋体" w:hAnsi="宋体" w:eastAsia="宋体" w:cs="宋体"/>
                <w:color w:val="auto"/>
                <w:szCs w:val="21"/>
                <w:highlight w:val="none"/>
                <w:u w:val="single"/>
                <w:lang w:val="en-US" w:eastAsia="zh-CN"/>
              </w:rPr>
              <w:t>项目通过国家图书馆（国家古籍保护中心）验收合格后，</w:t>
            </w:r>
            <w:r>
              <w:rPr>
                <w:rFonts w:hint="eastAsia" w:ascii="宋体" w:hAnsi="宋体" w:cs="宋体"/>
                <w:szCs w:val="21"/>
                <w:u w:val="single"/>
              </w:rPr>
              <w:t>由成交供应商向履约保证金收取单位提供《广西壮族自治区政府采购项目合同验收书》（详见桂财采〔2015〕22号）及《政府采购项目履约保证金退付意见书》，保证金收取单位在收到合格材料后</w:t>
            </w:r>
            <w:r>
              <w:rPr>
                <w:rFonts w:hint="eastAsia" w:ascii="宋体" w:hAnsi="宋体" w:cs="宋体"/>
                <w:szCs w:val="21"/>
                <w:u w:val="single"/>
                <w:lang w:val="en-US" w:eastAsia="zh-CN"/>
              </w:rPr>
              <w:t>30</w:t>
            </w:r>
            <w:r>
              <w:rPr>
                <w:rFonts w:hint="eastAsia" w:ascii="宋体" w:hAnsi="宋体" w:cs="宋体"/>
                <w:szCs w:val="21"/>
                <w:u w:val="single"/>
              </w:rPr>
              <w:t>个工作日内办理退还手续（不计利息）。</w:t>
            </w:r>
          </w:p>
          <w:p w14:paraId="702043B5">
            <w:pPr>
              <w:spacing w:line="360" w:lineRule="auto"/>
              <w:contextualSpacing/>
              <w:rPr>
                <w:rFonts w:ascii="宋体" w:hAnsi="宋体" w:cs="宋体"/>
                <w:szCs w:val="21"/>
              </w:rPr>
            </w:pPr>
            <w:r>
              <w:rPr>
                <w:rFonts w:hint="eastAsia" w:ascii="宋体" w:hAnsi="宋体" w:cs="宋体"/>
                <w:szCs w:val="21"/>
              </w:rPr>
              <w:t>履约保证金指定账户：</w:t>
            </w:r>
          </w:p>
          <w:p w14:paraId="68BA1AD4">
            <w:pPr>
              <w:spacing w:line="360" w:lineRule="auto"/>
              <w:contextualSpacing/>
              <w:rPr>
                <w:rFonts w:hint="eastAsia" w:ascii="宋体" w:hAnsi="宋体" w:cs="宋体"/>
                <w:color w:val="000000" w:themeColor="text1"/>
                <w:szCs w:val="21"/>
              </w:rPr>
            </w:pPr>
            <w:r>
              <w:rPr>
                <w:rFonts w:hint="eastAsia" w:ascii="宋体" w:hAnsi="宋体" w:cs="宋体"/>
                <w:color w:val="000000" w:themeColor="text1"/>
                <w:szCs w:val="21"/>
              </w:rPr>
              <w:t>开户名称：</w:t>
            </w:r>
            <w:r>
              <w:rPr>
                <w:rFonts w:hint="eastAsia" w:ascii="宋体" w:hAnsi="宋体" w:cs="宋体"/>
                <w:color w:val="000000" w:themeColor="text1"/>
                <w:szCs w:val="21"/>
                <w:u w:val="single"/>
              </w:rPr>
              <w:t>广西壮族自治区图书馆</w:t>
            </w:r>
          </w:p>
          <w:p w14:paraId="383138B2">
            <w:pPr>
              <w:spacing w:line="360" w:lineRule="auto"/>
              <w:contextualSpacing/>
              <w:rPr>
                <w:rFonts w:hint="eastAsia" w:ascii="宋体" w:hAnsi="宋体" w:cs="宋体"/>
                <w:color w:val="000000" w:themeColor="text1"/>
                <w:szCs w:val="21"/>
              </w:rPr>
            </w:pPr>
            <w:r>
              <w:rPr>
                <w:rFonts w:hint="eastAsia" w:ascii="宋体" w:hAnsi="宋体" w:cs="宋体"/>
                <w:color w:val="000000" w:themeColor="text1"/>
                <w:szCs w:val="21"/>
              </w:rPr>
              <w:t>开户银行：</w:t>
            </w:r>
            <w:r>
              <w:rPr>
                <w:rFonts w:hint="eastAsia" w:ascii="宋体" w:hAnsi="宋体" w:eastAsia="宋体" w:cs="宋体"/>
                <w:color w:val="auto"/>
                <w:szCs w:val="21"/>
                <w:highlight w:val="none"/>
                <w:u w:val="single"/>
              </w:rPr>
              <w:t>建行南宁市新竹西路支行</w:t>
            </w:r>
          </w:p>
          <w:p w14:paraId="7E7FAD0E">
            <w:pPr>
              <w:spacing w:line="360" w:lineRule="auto"/>
              <w:contextualSpacing/>
              <w:rPr>
                <w:rFonts w:hint="eastAsia" w:ascii="宋体" w:hAnsi="宋体" w:cs="宋体"/>
                <w:color w:val="000000" w:themeColor="text1"/>
                <w:szCs w:val="21"/>
              </w:rPr>
            </w:pPr>
            <w:r>
              <w:rPr>
                <w:rFonts w:hint="eastAsia" w:ascii="宋体" w:hAnsi="宋体" w:cs="宋体"/>
                <w:color w:val="000000" w:themeColor="text1"/>
                <w:szCs w:val="21"/>
              </w:rPr>
              <w:t>银行账号：</w:t>
            </w:r>
            <w:r>
              <w:rPr>
                <w:rFonts w:hint="eastAsia" w:ascii="宋体" w:hAnsi="宋体" w:eastAsia="宋体" w:cs="宋体"/>
                <w:color w:val="auto"/>
                <w:szCs w:val="21"/>
                <w:highlight w:val="none"/>
                <w:u w:val="single"/>
              </w:rPr>
              <w:t>45001604250050503123</w:t>
            </w:r>
          </w:p>
          <w:p w14:paraId="69453B14">
            <w:pPr>
              <w:spacing w:line="360" w:lineRule="auto"/>
              <w:contextualSpacing/>
              <w:rPr>
                <w:rFonts w:ascii="宋体" w:hAnsi="宋体" w:cs="宋体"/>
                <w:szCs w:val="21"/>
              </w:rPr>
            </w:pPr>
            <w:r>
              <w:rPr>
                <w:rFonts w:hint="eastAsia" w:ascii="宋体" w:hAnsi="宋体" w:cs="宋体"/>
                <w:szCs w:val="21"/>
              </w:rPr>
              <w:t>备注：</w:t>
            </w:r>
          </w:p>
          <w:p w14:paraId="455D0FF8">
            <w:pPr>
              <w:spacing w:line="360" w:lineRule="auto"/>
              <w:contextualSpacing/>
              <w:rPr>
                <w:rFonts w:ascii="宋体" w:hAnsi="宋体" w:cs="宋体"/>
                <w:b/>
                <w:szCs w:val="21"/>
              </w:rPr>
            </w:pPr>
            <w:r>
              <w:rPr>
                <w:rFonts w:hint="eastAsia" w:ascii="宋体" w:hAnsi="宋体" w:cs="宋体"/>
                <w:b/>
                <w:szCs w:val="21"/>
              </w:rPr>
              <w:t>1</w:t>
            </w:r>
            <w:r>
              <w:rPr>
                <w:rFonts w:ascii="宋体" w:hAnsi="宋体" w:cs="宋体"/>
                <w:b/>
                <w:szCs w:val="21"/>
              </w:rPr>
              <w:t>.</w:t>
            </w:r>
            <w:bookmarkStart w:id="71" w:name="_Hlk54170335"/>
            <w:r>
              <w:rPr>
                <w:rFonts w:hint="eastAsia" w:ascii="宋体" w:hAnsi="宋体"/>
                <w:b/>
                <w:szCs w:val="21"/>
              </w:rPr>
              <w:t>根据《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71"/>
          </w:p>
          <w:p w14:paraId="2E375FCB">
            <w:pPr>
              <w:spacing w:line="360" w:lineRule="auto"/>
              <w:contextualSpacing/>
              <w:rPr>
                <w:rFonts w:ascii="宋体" w:hAnsi="宋体" w:cs="宋体"/>
                <w:b/>
                <w:szCs w:val="21"/>
              </w:rPr>
            </w:pPr>
            <w:r>
              <w:rPr>
                <w:rFonts w:hint="eastAsia" w:ascii="宋体" w:hAnsi="宋体" w:cs="宋体"/>
                <w:b/>
                <w:szCs w:val="21"/>
              </w:rPr>
              <w:t>2</w:t>
            </w:r>
            <w:r>
              <w:rPr>
                <w:rFonts w:ascii="宋体" w:hAnsi="宋体" w:cs="宋体"/>
                <w:b/>
                <w:szCs w:val="21"/>
              </w:rPr>
              <w:t>.</w:t>
            </w:r>
            <w:r>
              <w:rPr>
                <w:rFonts w:hint="eastAsia" w:ascii="宋体" w:hAnsi="宋体" w:cs="宋体"/>
                <w:b/>
                <w:szCs w:val="21"/>
              </w:rPr>
              <w:t>履约保证金不足额缴纳的，或者银行、保险机构出具的保函额度不足的或者保函有效期低于合同履行期限（即签订采购合同之日起至履行完合同约定的权利及义务之日止）的，不予签订合同。</w:t>
            </w:r>
          </w:p>
          <w:p w14:paraId="72DB6E2B">
            <w:pPr>
              <w:spacing w:line="360" w:lineRule="auto"/>
              <w:contextualSpacing/>
              <w:rPr>
                <w:rFonts w:hint="eastAsia" w:ascii="宋体" w:hAnsi="宋体" w:eastAsia="宋体" w:cs="宋体"/>
                <w:b/>
                <w:szCs w:val="21"/>
              </w:rPr>
            </w:pPr>
            <w:r>
              <w:rPr>
                <w:rFonts w:hint="eastAsia" w:ascii="宋体" w:hAnsi="宋体" w:eastAsia="宋体" w:cs="宋体"/>
                <w:b/>
                <w:szCs w:val="21"/>
              </w:rPr>
              <w:t>3.采用银行、保险机构出具的保函的，必须为无条件保函，否则不予签订合同。</w:t>
            </w:r>
          </w:p>
          <w:p w14:paraId="1166A75D">
            <w:pPr>
              <w:spacing w:line="360" w:lineRule="auto"/>
              <w:contextualSpacing/>
              <w:rPr>
                <w:rFonts w:ascii="宋体" w:hAnsi="宋体" w:cs="宋体"/>
                <w:szCs w:val="21"/>
              </w:rPr>
            </w:pPr>
            <w:r>
              <w:rPr>
                <w:rFonts w:hint="eastAsia" w:ascii="宋体" w:hAnsi="宋体" w:eastAsia="宋体" w:cs="宋体"/>
                <w:b/>
                <w:szCs w:val="21"/>
              </w:rPr>
              <w:t>4.供应商为联合体的，由联合体任意一方按规定提交的履约保证金，视为有效履约保证金。</w:t>
            </w:r>
          </w:p>
        </w:tc>
      </w:tr>
      <w:tr w14:paraId="43C30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2B09A0">
            <w:pPr>
              <w:spacing w:line="360" w:lineRule="auto"/>
              <w:jc w:val="center"/>
              <w:rPr>
                <w:rFonts w:ascii="宋体" w:hAnsi="宋体" w:cs="宋体"/>
                <w:szCs w:val="21"/>
              </w:rPr>
            </w:pPr>
            <w:r>
              <w:rPr>
                <w:rFonts w:ascii="宋体" w:hAnsi="宋体" w:cs="宋体"/>
                <w:szCs w:val="21"/>
              </w:rPr>
              <w:t>29.1</w:t>
            </w:r>
          </w:p>
        </w:tc>
        <w:tc>
          <w:tcPr>
            <w:tcW w:w="7912" w:type="dxa"/>
            <w:vAlign w:val="center"/>
          </w:tcPr>
          <w:p w14:paraId="09BC9C72">
            <w:pPr>
              <w:autoSpaceDE w:val="0"/>
              <w:autoSpaceDN w:val="0"/>
              <w:snapToGrid w:val="0"/>
              <w:spacing w:line="360" w:lineRule="auto"/>
              <w:textAlignment w:val="bottom"/>
              <w:rPr>
                <w:rFonts w:ascii="宋体" w:hAnsi="宋体"/>
                <w:szCs w:val="21"/>
              </w:rPr>
            </w:pPr>
            <w:r>
              <w:rPr>
                <w:rFonts w:hint="eastAsia" w:ascii="宋体" w:hAnsi="宋体"/>
                <w:szCs w:val="21"/>
              </w:rPr>
              <w:t xml:space="preserve">签订合同携带的证明材料： </w:t>
            </w:r>
          </w:p>
          <w:p w14:paraId="158FF67F">
            <w:pPr>
              <w:autoSpaceDE w:val="0"/>
              <w:autoSpaceDN w:val="0"/>
              <w:snapToGrid w:val="0"/>
              <w:spacing w:line="360" w:lineRule="auto"/>
              <w:textAlignment w:val="bottom"/>
              <w:rPr>
                <w:rFonts w:ascii="宋体" w:hAnsi="宋体"/>
                <w:szCs w:val="21"/>
              </w:rPr>
            </w:pPr>
            <w:r>
              <w:rPr>
                <w:rFonts w:hint="eastAsia" w:ascii="宋体" w:hAnsi="宋体"/>
                <w:szCs w:val="21"/>
              </w:rPr>
              <w:t>委托代理人负责签订合同的，须携带授权委托书及委托代理人身份证原件等其他资格证件。</w:t>
            </w:r>
          </w:p>
          <w:p w14:paraId="2755CFA2">
            <w:pPr>
              <w:snapToGrid w:val="0"/>
              <w:spacing w:line="360" w:lineRule="auto"/>
              <w:rPr>
                <w:rFonts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1728C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143201">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1.2</w:t>
            </w:r>
          </w:p>
        </w:tc>
        <w:tc>
          <w:tcPr>
            <w:tcW w:w="7912" w:type="dxa"/>
            <w:vAlign w:val="center"/>
          </w:tcPr>
          <w:p w14:paraId="13184B80">
            <w:pPr>
              <w:snapToGrid w:val="0"/>
              <w:spacing w:line="360" w:lineRule="auto"/>
              <w:rPr>
                <w:rFonts w:ascii="宋体" w:hAnsi="宋体" w:cs="宋体"/>
                <w:szCs w:val="21"/>
              </w:rPr>
            </w:pPr>
            <w:r>
              <w:rPr>
                <w:rFonts w:hint="eastAsia" w:ascii="宋体" w:hAnsi="宋体" w:cs="宋体"/>
                <w:szCs w:val="21"/>
              </w:rPr>
              <w:t>接收质疑函方式：以书面形式。</w:t>
            </w:r>
          </w:p>
          <w:p w14:paraId="1EFEBAA7">
            <w:pPr>
              <w:snapToGrid w:val="0"/>
              <w:spacing w:line="360" w:lineRule="auto"/>
              <w:rPr>
                <w:rFonts w:ascii="宋体" w:hAnsi="宋体"/>
                <w:szCs w:val="21"/>
              </w:rPr>
            </w:pPr>
            <w:r>
              <w:rPr>
                <w:rFonts w:hint="eastAsia" w:ascii="宋体" w:hAnsi="宋体"/>
                <w:szCs w:val="21"/>
              </w:rPr>
              <w:t>质疑联系部门及联系方式：</w:t>
            </w:r>
            <w:r>
              <w:rPr>
                <w:rFonts w:hint="eastAsia" w:ascii="宋体" w:hAnsi="宋体"/>
                <w:szCs w:val="21"/>
                <w:u w:val="single"/>
              </w:rPr>
              <w:t>广西国盛招标有限公司</w:t>
            </w:r>
            <w:r>
              <w:rPr>
                <w:rFonts w:hint="eastAsia" w:ascii="宋体" w:hAnsi="宋体"/>
                <w:szCs w:val="21"/>
              </w:rPr>
              <w:t>，联系电话：0771-5828779，通讯地址</w:t>
            </w:r>
            <w:r>
              <w:rPr>
                <w:rFonts w:hint="eastAsia" w:ascii="宋体" w:hAnsi="宋体" w:cs="Helvetica"/>
                <w:szCs w:val="21"/>
              </w:rPr>
              <w:t>：</w:t>
            </w:r>
            <w:r>
              <w:rPr>
                <w:rFonts w:hint="eastAsia" w:ascii="宋体" w:hAnsi="宋体"/>
                <w:szCs w:val="21"/>
              </w:rPr>
              <w:t>南宁市青秀区朱槿路10号新加坡园区星岛国际303号。</w:t>
            </w:r>
          </w:p>
          <w:p w14:paraId="79BD8EE4">
            <w:pPr>
              <w:rPr>
                <w:rFonts w:ascii="宋体" w:hAnsi="宋体"/>
                <w:szCs w:val="21"/>
              </w:rPr>
            </w:pPr>
            <w:r>
              <w:rPr>
                <w:rFonts w:hint="eastAsia" w:ascii="宋体" w:hAnsi="宋体"/>
                <w:szCs w:val="21"/>
              </w:rPr>
              <w:t>业务时间：工作日每天上午</w:t>
            </w:r>
            <w:r>
              <w:rPr>
                <w:rFonts w:ascii="宋体" w:hAnsi="宋体"/>
                <w:szCs w:val="21"/>
              </w:rPr>
              <w:t>8</w:t>
            </w:r>
            <w:r>
              <w:rPr>
                <w:rFonts w:hint="eastAsia" w:ascii="宋体" w:hAnsi="宋体"/>
                <w:szCs w:val="21"/>
              </w:rPr>
              <w:t>时3</w:t>
            </w:r>
            <w:r>
              <w:rPr>
                <w:rFonts w:ascii="宋体" w:hAnsi="宋体"/>
                <w:szCs w:val="21"/>
              </w:rPr>
              <w:t>0</w:t>
            </w:r>
            <w:r>
              <w:rPr>
                <w:rFonts w:hint="eastAsia" w:ascii="宋体" w:hAnsi="宋体"/>
                <w:szCs w:val="21"/>
              </w:rPr>
              <w:t>分到</w:t>
            </w:r>
            <w:r>
              <w:rPr>
                <w:rFonts w:ascii="宋体" w:hAnsi="宋体"/>
                <w:szCs w:val="21"/>
              </w:rPr>
              <w:t>12</w:t>
            </w:r>
            <w:r>
              <w:rPr>
                <w:rFonts w:hint="eastAsia" w:ascii="宋体" w:hAnsi="宋体"/>
                <w:szCs w:val="21"/>
              </w:rPr>
              <w:t>时</w:t>
            </w:r>
            <w:r>
              <w:rPr>
                <w:rFonts w:ascii="宋体" w:hAnsi="宋体"/>
                <w:szCs w:val="21"/>
              </w:rPr>
              <w:t>00</w:t>
            </w:r>
            <w:r>
              <w:rPr>
                <w:rFonts w:hint="eastAsia" w:ascii="宋体" w:hAnsi="宋体"/>
                <w:szCs w:val="21"/>
              </w:rPr>
              <w:t>分，下午14时3</w:t>
            </w:r>
            <w:r>
              <w:rPr>
                <w:rFonts w:ascii="宋体" w:hAnsi="宋体"/>
                <w:szCs w:val="21"/>
              </w:rPr>
              <w:t>0</w:t>
            </w:r>
            <w:r>
              <w:rPr>
                <w:rFonts w:hint="eastAsia" w:ascii="宋体" w:hAnsi="宋体"/>
                <w:szCs w:val="21"/>
              </w:rPr>
              <w:t>分到17时3</w:t>
            </w:r>
            <w:r>
              <w:rPr>
                <w:rFonts w:ascii="宋体" w:hAnsi="宋体"/>
                <w:szCs w:val="21"/>
              </w:rPr>
              <w:t>0</w:t>
            </w:r>
            <w:r>
              <w:rPr>
                <w:rFonts w:hint="eastAsia" w:ascii="宋体" w:hAnsi="宋体"/>
                <w:szCs w:val="21"/>
              </w:rPr>
              <w:t>分。</w:t>
            </w:r>
          </w:p>
        </w:tc>
      </w:tr>
      <w:tr w14:paraId="630AC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223FDB">
            <w:pPr>
              <w:spacing w:line="360" w:lineRule="auto"/>
              <w:jc w:val="center"/>
              <w:rPr>
                <w:rFonts w:ascii="宋体" w:hAnsi="宋体" w:cs="宋体"/>
                <w:szCs w:val="21"/>
              </w:rPr>
            </w:pPr>
            <w:r>
              <w:rPr>
                <w:rFonts w:ascii="宋体" w:hAnsi="宋体" w:cs="宋体"/>
                <w:szCs w:val="21"/>
              </w:rPr>
              <w:t>32.1</w:t>
            </w:r>
          </w:p>
        </w:tc>
        <w:tc>
          <w:tcPr>
            <w:tcW w:w="7912" w:type="dxa"/>
            <w:vAlign w:val="center"/>
          </w:tcPr>
          <w:p w14:paraId="3BB0FE2E">
            <w:pPr>
              <w:snapToGrid w:val="0"/>
              <w:spacing w:line="360" w:lineRule="auto"/>
              <w:rPr>
                <w:rFonts w:hAnsi="宋体" w:cs="宋体"/>
              </w:rPr>
            </w:pPr>
            <w:r>
              <w:rPr>
                <w:rFonts w:hint="eastAsia" w:hAnsi="宋体" w:cs="宋体"/>
              </w:rPr>
              <w:t>1.采购代理费支付方式：</w:t>
            </w:r>
          </w:p>
          <w:p w14:paraId="0BE3749C">
            <w:pPr>
              <w:snapToGrid w:val="0"/>
              <w:spacing w:line="360" w:lineRule="auto"/>
              <w:rPr>
                <w:rFonts w:ascii="宋体" w:hAnsi="宋体" w:cs="宋体"/>
                <w:szCs w:val="21"/>
              </w:rPr>
            </w:pPr>
            <w:r>
              <w:rPr>
                <w:rFonts w:ascii="Segoe UI Symbol" w:hAnsi="Segoe UI Symbol" w:cs="Segoe UI Symbol"/>
                <w:szCs w:val="21"/>
              </w:rPr>
              <w:t>☑</w:t>
            </w:r>
            <w:r>
              <w:rPr>
                <w:rFonts w:hint="eastAsia" w:ascii="宋体" w:hAnsi="宋体" w:cs="宋体"/>
                <w:szCs w:val="21"/>
              </w:rPr>
              <w:t>本项目</w:t>
            </w:r>
            <w:r>
              <w:rPr>
                <w:rFonts w:hint="eastAsia" w:hAnsi="宋体" w:cs="宋体"/>
              </w:rPr>
              <w:t>代理</w:t>
            </w:r>
            <w:r>
              <w:rPr>
                <w:rFonts w:hint="eastAsia" w:ascii="宋体" w:hAnsi="宋体" w:cs="宋体"/>
                <w:szCs w:val="21"/>
              </w:rPr>
              <w:t>服务费由</w:t>
            </w:r>
            <w:r>
              <w:rPr>
                <w:rFonts w:hint="eastAsia" w:ascii="宋体" w:hAnsi="宋体" w:cs="宋体"/>
                <w:szCs w:val="21"/>
                <w:u w:val="single"/>
              </w:rPr>
              <w:t>成交供应商</w:t>
            </w:r>
            <w:r>
              <w:rPr>
                <w:rFonts w:hint="eastAsia" w:ascii="宋体" w:hAnsi="宋体" w:cs="宋体"/>
                <w:szCs w:val="21"/>
              </w:rPr>
              <w:t>领取成交通知书前，一次性向采购代理机构支付。</w:t>
            </w:r>
          </w:p>
          <w:p w14:paraId="7E688BB3">
            <w:pPr>
              <w:pStyle w:val="15"/>
              <w:snapToGrid w:val="0"/>
              <w:spacing w:line="360" w:lineRule="auto"/>
              <w:rPr>
                <w:rFonts w:hAnsi="宋体" w:cs="宋体"/>
                <w:sz w:val="21"/>
              </w:rPr>
            </w:pPr>
            <w:r>
              <w:rPr>
                <w:rFonts w:hint="eastAsia" w:hAnsi="宋体" w:cs="宋体"/>
                <w:sz w:val="21"/>
              </w:rPr>
              <w:t>□采购人支付。</w:t>
            </w:r>
          </w:p>
          <w:p w14:paraId="14B83D7A">
            <w:pPr>
              <w:pStyle w:val="15"/>
              <w:snapToGrid w:val="0"/>
              <w:spacing w:line="360" w:lineRule="auto"/>
              <w:rPr>
                <w:rFonts w:hAnsi="宋体" w:cs="宋体"/>
                <w:sz w:val="21"/>
              </w:rPr>
            </w:pPr>
            <w:r>
              <w:rPr>
                <w:rFonts w:hint="eastAsia" w:hAnsi="宋体" w:cs="宋体"/>
                <w:sz w:val="21"/>
              </w:rPr>
              <w:t>2.采购代理费收取标准：</w:t>
            </w:r>
          </w:p>
          <w:p w14:paraId="6125A5CB">
            <w:pPr>
              <w:spacing w:line="360" w:lineRule="auto"/>
              <w:rPr>
                <w:rFonts w:ascii="宋体" w:hAnsi="宋体" w:cs="宋体"/>
                <w:szCs w:val="21"/>
              </w:rPr>
            </w:pPr>
            <w:r>
              <w:rPr>
                <w:rFonts w:ascii="Segoe UI Symbol" w:hAnsi="Segoe UI Symbol" w:cs="Segoe UI Symbol"/>
                <w:szCs w:val="21"/>
              </w:rPr>
              <w:t>☑</w:t>
            </w:r>
            <w:r>
              <w:rPr>
                <w:rFonts w:hint="eastAsia" w:ascii="宋体" w:hAnsi="宋体" w:cs="宋体"/>
                <w:szCs w:val="21"/>
              </w:rPr>
              <w:t>以分标（</w:t>
            </w:r>
            <w:r>
              <w:rPr>
                <w:rFonts w:ascii="Segoe UI Symbol" w:hAnsi="Segoe UI Symbol" w:cs="Segoe UI Symbol"/>
                <w:szCs w:val="21"/>
              </w:rPr>
              <w:t>☑</w:t>
            </w:r>
            <w:r>
              <w:rPr>
                <w:rFonts w:hint="eastAsia" w:ascii="宋体" w:hAnsi="宋体" w:cs="宋体"/>
                <w:szCs w:val="21"/>
              </w:rPr>
              <w:t>成交金额/□采购预算/□暂定成交金额/□其他）为计费额，按本须知正文第</w:t>
            </w:r>
            <w:r>
              <w:rPr>
                <w:rFonts w:ascii="宋体" w:hAnsi="宋体" w:cs="宋体"/>
                <w:szCs w:val="21"/>
              </w:rPr>
              <w:t>32</w:t>
            </w:r>
            <w:r>
              <w:rPr>
                <w:rFonts w:hint="eastAsia" w:ascii="宋体" w:hAnsi="宋体" w:cs="宋体"/>
                <w:szCs w:val="21"/>
              </w:rPr>
              <w:t>.</w:t>
            </w:r>
            <w:r>
              <w:rPr>
                <w:rFonts w:ascii="宋体" w:hAnsi="宋体" w:cs="宋体"/>
                <w:szCs w:val="21"/>
              </w:rPr>
              <w:t>2</w:t>
            </w:r>
            <w:r>
              <w:rPr>
                <w:rFonts w:hint="eastAsia" w:ascii="宋体" w:hAnsi="宋体" w:cs="宋体"/>
                <w:szCs w:val="21"/>
              </w:rPr>
              <w:t>条规定的收费计算标准（□货物类/</w:t>
            </w:r>
            <w:r>
              <w:rPr>
                <w:rFonts w:ascii="Segoe UI Symbol" w:hAnsi="Segoe UI Symbol" w:cs="Segoe UI Symbol"/>
                <w:szCs w:val="21"/>
              </w:rPr>
              <w:t>☑</w:t>
            </w:r>
            <w:r>
              <w:rPr>
                <w:rFonts w:hint="eastAsia" w:ascii="宋体" w:hAnsi="宋体" w:cs="宋体"/>
                <w:szCs w:val="21"/>
              </w:rPr>
              <w:t>服务类/□工程类）采用差额定率累进法计算出收费基准价格，采购代理收费以（</w:t>
            </w:r>
            <w:r>
              <w:rPr>
                <w:rFonts w:ascii="Segoe UI Symbol" w:hAnsi="Segoe UI Symbol" w:cs="Segoe UI Symbol"/>
                <w:szCs w:val="21"/>
              </w:rPr>
              <w:t>☑</w:t>
            </w:r>
            <w:r>
              <w:rPr>
                <w:rFonts w:hint="eastAsia" w:ascii="宋体" w:hAnsi="宋体" w:cs="宋体"/>
                <w:szCs w:val="21"/>
              </w:rPr>
              <w:t>收费基准价格/□收费基准价格下浮</w:t>
            </w:r>
            <w:r>
              <w:rPr>
                <w:rFonts w:hint="eastAsia" w:ascii="宋体" w:hAnsi="宋体" w:cs="宋体"/>
                <w:szCs w:val="21"/>
                <w:u w:val="single"/>
              </w:rPr>
              <w:t xml:space="preserve">    %</w:t>
            </w:r>
            <w:r>
              <w:rPr>
                <w:rFonts w:ascii="宋体" w:hAnsi="宋体" w:cs="宋体"/>
                <w:szCs w:val="21"/>
              </w:rPr>
              <w:t>/</w:t>
            </w:r>
            <w:r>
              <w:rPr>
                <w:rFonts w:hint="eastAsia" w:ascii="宋体" w:hAnsi="宋体" w:cs="宋体"/>
                <w:szCs w:val="21"/>
              </w:rPr>
              <w:t>□收费基准价格上浮</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rPr>
              <w:t>）收取。</w:t>
            </w:r>
          </w:p>
          <w:p w14:paraId="58D14F76">
            <w:pPr>
              <w:pStyle w:val="15"/>
              <w:snapToGrid w:val="0"/>
              <w:spacing w:line="360" w:lineRule="auto"/>
              <w:rPr>
                <w:rFonts w:hAnsi="宋体" w:cs="宋体"/>
                <w:sz w:val="21"/>
                <w:u w:val="single"/>
              </w:rPr>
            </w:pPr>
            <w:r>
              <w:rPr>
                <w:rFonts w:hint="eastAsia" w:hAnsi="宋体" w:cs="宋体"/>
                <w:sz w:val="21"/>
              </w:rPr>
              <w:t>□固定采购代理收费</w:t>
            </w:r>
            <w:r>
              <w:rPr>
                <w:rFonts w:hint="eastAsia" w:hAnsi="宋体" w:cs="宋体"/>
                <w:sz w:val="21"/>
                <w:u w:val="single"/>
              </w:rPr>
              <w:t xml:space="preserve">              。</w:t>
            </w:r>
          </w:p>
          <w:p w14:paraId="5299AD75">
            <w:pPr>
              <w:pStyle w:val="15"/>
              <w:snapToGrid w:val="0"/>
              <w:spacing w:line="360" w:lineRule="auto"/>
              <w:rPr>
                <w:rFonts w:hAnsi="宋体" w:cs="宋体"/>
                <w:sz w:val="21"/>
              </w:rPr>
            </w:pPr>
            <w:r>
              <w:rPr>
                <w:rFonts w:hint="eastAsia" w:hAnsi="宋体" w:cs="宋体"/>
                <w:sz w:val="21"/>
              </w:rPr>
              <w:t>3. 采购代理费收取银行账户</w:t>
            </w:r>
          </w:p>
          <w:p w14:paraId="76972DB5">
            <w:pPr>
              <w:pStyle w:val="15"/>
              <w:snapToGrid w:val="0"/>
              <w:spacing w:line="360" w:lineRule="auto"/>
              <w:rPr>
                <w:rFonts w:hAnsi="宋体"/>
                <w:sz w:val="21"/>
              </w:rPr>
            </w:pPr>
            <w:r>
              <w:rPr>
                <w:rFonts w:hint="eastAsia" w:hAnsi="宋体"/>
                <w:sz w:val="21"/>
              </w:rPr>
              <w:t>开户名称：广西国盛招标有限公司</w:t>
            </w:r>
          </w:p>
          <w:p w14:paraId="73AF1F00">
            <w:pPr>
              <w:pStyle w:val="15"/>
              <w:snapToGrid w:val="0"/>
              <w:spacing w:line="360" w:lineRule="auto"/>
              <w:rPr>
                <w:rFonts w:hAnsi="宋体"/>
                <w:sz w:val="21"/>
              </w:rPr>
            </w:pPr>
            <w:r>
              <w:rPr>
                <w:rFonts w:hint="eastAsia" w:hAnsi="宋体"/>
                <w:sz w:val="21"/>
              </w:rPr>
              <w:t>开户银行：广西北部湾银行南宁财富国际支行</w:t>
            </w:r>
          </w:p>
          <w:p w14:paraId="186C3F54">
            <w:pPr>
              <w:pStyle w:val="15"/>
              <w:snapToGrid w:val="0"/>
              <w:spacing w:line="360" w:lineRule="auto"/>
              <w:rPr>
                <w:rFonts w:hAnsi="宋体" w:cs="宋体"/>
              </w:rPr>
            </w:pPr>
            <w:r>
              <w:rPr>
                <w:rFonts w:hint="eastAsia" w:hAnsi="宋体"/>
                <w:sz w:val="21"/>
              </w:rPr>
              <w:t>银行账号：800072095766668</w:t>
            </w:r>
          </w:p>
        </w:tc>
      </w:tr>
      <w:tr w14:paraId="146CD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673C75">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3.1</w:t>
            </w:r>
          </w:p>
        </w:tc>
        <w:tc>
          <w:tcPr>
            <w:tcW w:w="7912" w:type="dxa"/>
            <w:vAlign w:val="center"/>
          </w:tcPr>
          <w:p w14:paraId="2AEB9B84">
            <w:pPr>
              <w:pStyle w:val="15"/>
              <w:snapToGrid w:val="0"/>
              <w:spacing w:line="360" w:lineRule="auto"/>
              <w:rPr>
                <w:rFonts w:hAnsi="宋体" w:cs="宋体"/>
                <w:kern w:val="2"/>
                <w:sz w:val="21"/>
              </w:rPr>
            </w:pPr>
            <w:r>
              <w:rPr>
                <w:rFonts w:hint="eastAsia" w:hAnsi="宋体"/>
                <w:sz w:val="21"/>
              </w:rPr>
              <w:t>解释：</w:t>
            </w:r>
            <w:r>
              <w:rPr>
                <w:rFonts w:hAnsi="宋体"/>
                <w:sz w:val="21"/>
              </w:rPr>
              <w:t>构成本</w:t>
            </w:r>
            <w:r>
              <w:rPr>
                <w:rFonts w:hint="eastAsia" w:hAnsi="宋体"/>
                <w:sz w:val="21"/>
              </w:rPr>
              <w:t>磋商文件</w:t>
            </w:r>
            <w:r>
              <w:rPr>
                <w:rFonts w:hAnsi="宋体"/>
                <w:sz w:val="21"/>
              </w:rPr>
              <w:t>的各个组成文件应互为解释，互为说明；除</w:t>
            </w:r>
            <w:r>
              <w:rPr>
                <w:rFonts w:hint="eastAsia" w:hAnsi="宋体"/>
                <w:sz w:val="21"/>
              </w:rPr>
              <w:t>磋商文件</w:t>
            </w:r>
            <w:r>
              <w:rPr>
                <w:rFonts w:hAnsi="宋体"/>
                <w:sz w:val="21"/>
              </w:rPr>
              <w:t>中有特别规定外，仅适用于</w:t>
            </w:r>
            <w:r>
              <w:rPr>
                <w:rFonts w:hint="eastAsia" w:hAnsi="宋体"/>
                <w:sz w:val="21"/>
              </w:rPr>
              <w:t>竞标</w:t>
            </w:r>
            <w:r>
              <w:rPr>
                <w:rFonts w:hAnsi="宋体"/>
                <w:sz w:val="21"/>
              </w:rPr>
              <w:t>阶段的规定，按</w:t>
            </w:r>
            <w:r>
              <w:rPr>
                <w:rFonts w:hint="eastAsia" w:hAnsi="宋体"/>
                <w:sz w:val="21"/>
              </w:rPr>
              <w:t>更正公告（澄清公告）</w:t>
            </w:r>
            <w:r>
              <w:rPr>
                <w:rFonts w:hAnsi="宋体"/>
                <w:sz w:val="21"/>
              </w:rPr>
              <w:t>、</w:t>
            </w:r>
            <w:r>
              <w:rPr>
                <w:rFonts w:hint="eastAsia" w:hAnsi="宋体"/>
                <w:sz w:val="21"/>
              </w:rPr>
              <w:t>竞争性磋商</w:t>
            </w:r>
            <w:r>
              <w:rPr>
                <w:rFonts w:hAnsi="宋体"/>
                <w:sz w:val="21"/>
              </w:rPr>
              <w:t>公告、</w:t>
            </w:r>
            <w:r>
              <w:rPr>
                <w:rFonts w:hint="eastAsia" w:hAnsi="宋体"/>
                <w:sz w:val="21"/>
              </w:rPr>
              <w:t>供应商</w:t>
            </w:r>
            <w:r>
              <w:rPr>
                <w:rFonts w:hAnsi="宋体"/>
                <w:sz w:val="21"/>
              </w:rPr>
              <w:t>须知</w:t>
            </w:r>
            <w:r>
              <w:rPr>
                <w:rFonts w:hint="eastAsia" w:hAnsi="宋体"/>
                <w:sz w:val="21"/>
              </w:rPr>
              <w:t>、采购需求</w:t>
            </w:r>
            <w:r>
              <w:rPr>
                <w:rFonts w:hAnsi="宋体"/>
                <w:sz w:val="21"/>
              </w:rPr>
              <w:t>、</w:t>
            </w:r>
            <w:r>
              <w:rPr>
                <w:rFonts w:hint="eastAsia" w:hAnsi="宋体"/>
                <w:sz w:val="21"/>
              </w:rPr>
              <w:t>评审程序、评审方法和评审标准</w:t>
            </w:r>
            <w:r>
              <w:rPr>
                <w:rFonts w:hAnsi="宋体"/>
                <w:sz w:val="21"/>
              </w:rPr>
              <w:t>、</w:t>
            </w:r>
            <w:r>
              <w:rPr>
                <w:rFonts w:hint="eastAsia" w:hAnsi="宋体"/>
                <w:sz w:val="21"/>
              </w:rPr>
              <w:t>响应</w:t>
            </w:r>
            <w:r>
              <w:rPr>
                <w:rFonts w:hAnsi="宋体"/>
                <w:sz w:val="21"/>
              </w:rPr>
              <w:t>文件格式</w:t>
            </w:r>
            <w:r>
              <w:rPr>
                <w:rFonts w:hint="eastAsia" w:hAnsi="宋体"/>
                <w:sz w:val="21"/>
              </w:rPr>
              <w:t>、合同文本</w:t>
            </w:r>
            <w:r>
              <w:rPr>
                <w:rFonts w:hAnsi="宋体"/>
                <w:sz w:val="21"/>
              </w:rPr>
              <w:t>的先后顺序解释；同一组成文件中就同一事项的规定或者约定不一致的，以编排顺序在后者为准；同一组成文件不同版本之间有不一致的，以形成时间在后者为准；</w:t>
            </w:r>
            <w:r>
              <w:rPr>
                <w:rFonts w:hint="eastAsia" w:hAnsi="宋体"/>
                <w:sz w:val="21"/>
              </w:rPr>
              <w:t>更正公告（澄清公告）</w:t>
            </w:r>
            <w:r>
              <w:rPr>
                <w:rFonts w:hAnsi="宋体"/>
                <w:sz w:val="21"/>
              </w:rPr>
              <w:t>与同步更新的</w:t>
            </w:r>
            <w:r>
              <w:rPr>
                <w:rFonts w:hint="eastAsia" w:hAnsi="宋体"/>
                <w:sz w:val="21"/>
              </w:rPr>
              <w:t>磋商文件</w:t>
            </w:r>
            <w:r>
              <w:rPr>
                <w:rFonts w:hAnsi="宋体"/>
                <w:sz w:val="21"/>
              </w:rPr>
              <w:t>不一致时以</w:t>
            </w:r>
            <w:r>
              <w:rPr>
                <w:rFonts w:hint="eastAsia" w:hAnsi="宋体"/>
                <w:sz w:val="21"/>
              </w:rPr>
              <w:t>更正公告（澄清公告）</w:t>
            </w:r>
            <w:r>
              <w:rPr>
                <w:rFonts w:hAnsi="宋体"/>
                <w:sz w:val="21"/>
              </w:rPr>
              <w:t>为准。按本款前述规定仍不能形成结论的，由</w:t>
            </w:r>
            <w:r>
              <w:rPr>
                <w:rFonts w:hint="eastAsia" w:hAnsi="宋体"/>
                <w:sz w:val="21"/>
              </w:rPr>
              <w:t>采购</w:t>
            </w:r>
            <w:r>
              <w:rPr>
                <w:rFonts w:hAnsi="宋体"/>
                <w:sz w:val="21"/>
              </w:rPr>
              <w:t>人</w:t>
            </w:r>
            <w:r>
              <w:rPr>
                <w:rFonts w:hint="eastAsia" w:hAnsi="宋体"/>
                <w:sz w:val="21"/>
              </w:rPr>
              <w:t>或者采购代理机构</w:t>
            </w:r>
            <w:r>
              <w:rPr>
                <w:rFonts w:hAnsi="宋体"/>
                <w:sz w:val="21"/>
              </w:rPr>
              <w:t>负责解释。</w:t>
            </w:r>
          </w:p>
        </w:tc>
      </w:tr>
      <w:tr w14:paraId="056D1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67C2C8">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3.2</w:t>
            </w:r>
          </w:p>
        </w:tc>
        <w:tc>
          <w:tcPr>
            <w:tcW w:w="7912" w:type="dxa"/>
            <w:vAlign w:val="center"/>
          </w:tcPr>
          <w:p w14:paraId="3B25011C">
            <w:pPr>
              <w:pStyle w:val="15"/>
              <w:snapToGrid w:val="0"/>
              <w:spacing w:line="360" w:lineRule="auto"/>
              <w:rPr>
                <w:rFonts w:hAnsi="宋体" w:cs="宋体"/>
                <w:sz w:val="21"/>
              </w:rPr>
            </w:pPr>
            <w:r>
              <w:rPr>
                <w:rFonts w:hint="eastAsia" w:hAnsi="宋体" w:cs="宋体"/>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07B4CED">
            <w:pPr>
              <w:pStyle w:val="15"/>
              <w:snapToGrid w:val="0"/>
              <w:spacing w:line="360" w:lineRule="auto"/>
              <w:rPr>
                <w:rFonts w:hAnsi="宋体" w:cs="宋体"/>
                <w:sz w:val="21"/>
              </w:rPr>
            </w:pPr>
            <w:r>
              <w:rPr>
                <w:rFonts w:hint="eastAsia" w:hAnsi="宋体" w:cs="宋体"/>
                <w:bCs/>
                <w:sz w:val="21"/>
              </w:rPr>
              <w:t>2.本磋商文件所称的“</w:t>
            </w:r>
            <w:r>
              <w:rPr>
                <w:rFonts w:hint="eastAsia" w:hAnsi="宋体"/>
                <w:sz w:val="21"/>
              </w:rPr>
              <w:t>电子签章</w:t>
            </w:r>
            <w:r>
              <w:rPr>
                <w:rFonts w:hint="eastAsia" w:hAnsi="宋体" w:cs="宋体"/>
                <w:bCs/>
                <w:sz w:val="21"/>
              </w:rPr>
              <w:t>”、“电子签名”</w:t>
            </w:r>
            <w:r>
              <w:rPr>
                <w:rFonts w:hint="eastAsia" w:hAnsi="宋体"/>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7EA960E4">
            <w:pPr>
              <w:pStyle w:val="15"/>
              <w:snapToGrid w:val="0"/>
              <w:spacing w:line="360" w:lineRule="auto"/>
              <w:rPr>
                <w:rFonts w:hAnsi="宋体" w:cs="宋体"/>
                <w:bCs/>
                <w:sz w:val="21"/>
              </w:rPr>
            </w:pPr>
            <w:r>
              <w:rPr>
                <w:rFonts w:hAnsi="宋体" w:cs="宋体"/>
                <w:sz w:val="21"/>
              </w:rPr>
              <w:t>3</w:t>
            </w:r>
            <w:r>
              <w:rPr>
                <w:rFonts w:hint="eastAsia" w:hAnsi="宋体" w:cs="宋体"/>
                <w:sz w:val="21"/>
              </w:rPr>
              <w:t>.供应商为其他组织或者自然人时，本磋商文件规定的法定代表人指负责人或者自然人。本磋商文件所称负责人是指参加竞标的其他组织</w:t>
            </w:r>
            <w:r>
              <w:rPr>
                <w:rFonts w:hint="eastAsia" w:hAnsi="宋体" w:cs="宋体"/>
                <w:bCs/>
                <w:sz w:val="21"/>
              </w:rPr>
              <w:t>营业执照或者执业许可证等证照上的</w:t>
            </w:r>
            <w:r>
              <w:rPr>
                <w:rFonts w:hint="eastAsia" w:hAnsi="宋体" w:cs="宋体"/>
                <w:sz w:val="21"/>
              </w:rPr>
              <w:t>负责人，本磋商文件所称自然人指参与竞标的自然人本人，</w:t>
            </w:r>
            <w:r>
              <w:rPr>
                <w:rFonts w:hint="eastAsia" w:hAnsi="宋体" w:cs="宋体"/>
                <w:bCs/>
                <w:sz w:val="21"/>
              </w:rPr>
              <w:t>且应具备独立承担民事责任能力，自然人应当为年满18岁以上成年人（十六周岁以上的未成年人，以自己的劳动收入为主要生活来源的，视为完全民事行为能力人）。</w:t>
            </w:r>
          </w:p>
          <w:p w14:paraId="0E5305D7">
            <w:pPr>
              <w:pStyle w:val="15"/>
              <w:snapToGrid w:val="0"/>
              <w:spacing w:line="360" w:lineRule="auto"/>
              <w:rPr>
                <w:rFonts w:hAnsi="宋体" w:cs="宋体"/>
                <w:sz w:val="21"/>
              </w:rPr>
            </w:pPr>
            <w:r>
              <w:rPr>
                <w:rFonts w:hAnsi="宋体" w:cs="宋体"/>
                <w:sz w:val="21"/>
              </w:rPr>
              <w:t>4.</w:t>
            </w:r>
            <w:r>
              <w:rPr>
                <w:rFonts w:hint="eastAsia" w:hAnsi="宋体" w:cs="宋体"/>
                <w:sz w:val="21"/>
              </w:rPr>
              <w:t>本磋商文件中描述供应商的“签字”是指供应商的法定代表人或者委托代理人亲自在文件规定签署处亲笔写上个人的名字的行为，私章、签字章、印鉴、影印等其他形式均不能代替亲笔签字。</w:t>
            </w:r>
          </w:p>
          <w:p w14:paraId="35A4A30E">
            <w:pPr>
              <w:pStyle w:val="15"/>
              <w:snapToGrid w:val="0"/>
              <w:spacing w:line="360" w:lineRule="auto"/>
              <w:rPr>
                <w:rFonts w:hAnsi="宋体" w:cs="宋体"/>
                <w:sz w:val="21"/>
              </w:rPr>
            </w:pPr>
            <w:r>
              <w:rPr>
                <w:rFonts w:hint="eastAsia" w:hAnsi="宋体" w:cs="宋体"/>
                <w:sz w:val="21"/>
              </w:rPr>
              <w:t>5</w:t>
            </w:r>
            <w:r>
              <w:rPr>
                <w:rFonts w:hAnsi="宋体" w:cs="宋体"/>
                <w:sz w:val="21"/>
              </w:rPr>
              <w:t>.</w:t>
            </w:r>
            <w:r>
              <w:rPr>
                <w:rFonts w:hint="eastAsia" w:hAnsi="宋体" w:cs="宋体"/>
                <w:sz w:val="21"/>
              </w:rPr>
              <w:t>本磋商文件所称的“以上”“以下”“以内”“届满”，包括本数；所称的“不满”“超过”“以外”，不包括本数。</w:t>
            </w:r>
          </w:p>
        </w:tc>
      </w:tr>
    </w:tbl>
    <w:p w14:paraId="30E22352">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324942BC">
      <w:pPr>
        <w:spacing w:line="400" w:lineRule="exact"/>
        <w:jc w:val="center"/>
        <w:rPr>
          <w:rFonts w:ascii="宋体" w:hAnsi="宋体"/>
          <w:b/>
          <w:sz w:val="32"/>
          <w:szCs w:val="32"/>
        </w:rPr>
      </w:pPr>
    </w:p>
    <w:p w14:paraId="4A90B909">
      <w:pPr>
        <w:spacing w:line="400" w:lineRule="exact"/>
        <w:jc w:val="center"/>
        <w:rPr>
          <w:rFonts w:ascii="宋体" w:hAnsi="宋体"/>
          <w:b/>
          <w:sz w:val="32"/>
          <w:szCs w:val="32"/>
        </w:rPr>
      </w:pPr>
      <w:r>
        <w:rPr>
          <w:rFonts w:hint="eastAsia" w:ascii="宋体" w:hAnsi="宋体"/>
          <w:b/>
          <w:sz w:val="32"/>
          <w:szCs w:val="32"/>
        </w:rPr>
        <w:t>一、总则</w:t>
      </w:r>
    </w:p>
    <w:p w14:paraId="5FC1C21A">
      <w:pPr>
        <w:spacing w:line="400" w:lineRule="exact"/>
        <w:rPr>
          <w:rFonts w:ascii="宋体" w:hAnsi="宋体"/>
          <w:szCs w:val="21"/>
        </w:rPr>
      </w:pPr>
    </w:p>
    <w:p w14:paraId="678934EB">
      <w:pPr>
        <w:spacing w:line="360" w:lineRule="auto"/>
        <w:ind w:firstLine="482" w:firstLineChars="200"/>
        <w:rPr>
          <w:rFonts w:ascii="黑体" w:hAnsi="黑体" w:eastAsia="黑体" w:cs="宋体"/>
          <w:b/>
          <w:bCs/>
          <w:sz w:val="24"/>
        </w:rPr>
      </w:pPr>
      <w:r>
        <w:rPr>
          <w:rFonts w:hint="eastAsia" w:ascii="黑体" w:hAnsi="黑体" w:eastAsia="黑体" w:cs="宋体"/>
          <w:b/>
          <w:bCs/>
          <w:sz w:val="24"/>
        </w:rPr>
        <w:t>1.适用范围</w:t>
      </w:r>
    </w:p>
    <w:p w14:paraId="6212F2DA">
      <w:pPr>
        <w:spacing w:line="360" w:lineRule="auto"/>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3CD5DD34">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39AFE4DE">
      <w:pPr>
        <w:spacing w:line="360" w:lineRule="auto"/>
        <w:ind w:firstLine="482" w:firstLineChars="200"/>
        <w:rPr>
          <w:rFonts w:ascii="黑体" w:hAnsi="黑体" w:eastAsia="黑体" w:cs="宋体"/>
          <w:b/>
          <w:bCs/>
          <w:sz w:val="24"/>
        </w:rPr>
      </w:pPr>
      <w:r>
        <w:rPr>
          <w:rFonts w:hint="eastAsia" w:ascii="黑体" w:hAnsi="黑体" w:eastAsia="黑体" w:cs="宋体"/>
          <w:b/>
          <w:bCs/>
          <w:sz w:val="24"/>
        </w:rPr>
        <w:t>2.定义</w:t>
      </w:r>
    </w:p>
    <w:p w14:paraId="18A48CFA">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14:paraId="032685F0">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6E269135">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746C5ABD">
      <w:pPr>
        <w:spacing w:line="360" w:lineRule="auto"/>
        <w:ind w:firstLine="420" w:firstLineChars="200"/>
        <w:rPr>
          <w:rFonts w:ascii="宋体" w:hAnsi="宋体" w:cs="宋体"/>
          <w:szCs w:val="21"/>
        </w:rPr>
      </w:pPr>
      <w:r>
        <w:rPr>
          <w:rFonts w:hint="eastAsia" w:ascii="宋体" w:hAnsi="宋体"/>
          <w:szCs w:val="21"/>
        </w:rPr>
        <w:t>2.4“服务”是指除货物和工程以外的其他政府采购对象。</w:t>
      </w:r>
    </w:p>
    <w:p w14:paraId="42D1D9FC">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“竞标”是指供应商按照本项目竞争性磋商公告或者邀请函规定的方式获取磋商文件、提交响应文件并希望获得标的的行为。</w:t>
      </w:r>
    </w:p>
    <w:p w14:paraId="47E10EA1">
      <w:pPr>
        <w:spacing w:line="360" w:lineRule="auto"/>
        <w:ind w:firstLine="420" w:firstLineChars="200"/>
        <w:contextualSpacing/>
        <w:rPr>
          <w:rFonts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698B326E">
      <w:pPr>
        <w:spacing w:line="360" w:lineRule="auto"/>
        <w:ind w:firstLine="420" w:firstLineChars="200"/>
        <w:contextualSpacing/>
        <w:rPr>
          <w:rFonts w:ascii="宋体" w:hAnsi="宋体" w:cs="宋体"/>
          <w:szCs w:val="21"/>
        </w:rPr>
      </w:pPr>
      <w:r>
        <w:rPr>
          <w:rFonts w:hint="eastAsia" w:ascii="宋体" w:hAnsi="宋体" w:cs="宋体"/>
          <w:szCs w:val="21"/>
        </w:rPr>
        <w:t>2.7“响应文件”</w:t>
      </w:r>
      <w:r>
        <w:rPr>
          <w:rFonts w:hint="eastAsia" w:ascii="宋体" w:hAnsi="宋体" w:cs="宋体"/>
          <w:spacing w:val="-6"/>
          <w:szCs w:val="21"/>
        </w:rPr>
        <w:t>是指：供应商根据本磋商文件要求，编制包含资格证明、报价、商务技术等所有内容的文件。</w:t>
      </w:r>
    </w:p>
    <w:p w14:paraId="284CF754">
      <w:pPr>
        <w:spacing w:line="360" w:lineRule="auto"/>
        <w:ind w:firstLine="420" w:firstLineChars="200"/>
        <w:contextualSpacing/>
        <w:rPr>
          <w:rFonts w:ascii="宋体" w:hAnsi="宋体" w:cs="宋体"/>
          <w:szCs w:val="21"/>
        </w:rPr>
      </w:pPr>
      <w:r>
        <w:rPr>
          <w:rFonts w:hint="eastAsia" w:ascii="宋体" w:hAnsi="宋体" w:cs="宋体"/>
          <w:szCs w:val="21"/>
        </w:rPr>
        <w:t>2.8“实质性要求”是指磋商文件中已经指明不满足则响应文件按无效响应处理的条款，或者不能负偏离的条款，或者采购需求中带“▲”的条款。</w:t>
      </w:r>
    </w:p>
    <w:p w14:paraId="102E0117">
      <w:pPr>
        <w:spacing w:line="360" w:lineRule="auto"/>
        <w:ind w:firstLine="420" w:firstLineChars="200"/>
        <w:contextualSpacing/>
        <w:rPr>
          <w:rFonts w:ascii="宋体" w:hAnsi="宋体" w:cs="宋体"/>
          <w:szCs w:val="21"/>
        </w:rPr>
      </w:pPr>
      <w:r>
        <w:rPr>
          <w:rFonts w:hint="eastAsia" w:ascii="宋体" w:hAnsi="宋体" w:cs="宋体"/>
          <w:szCs w:val="21"/>
        </w:rPr>
        <w:t>2.9“正偏离”，是指响应文件对磋商文件“采购需求”中有关条款作出的响应优于条款要求并有利于采购人的情形。</w:t>
      </w:r>
    </w:p>
    <w:p w14:paraId="59298E12">
      <w:pPr>
        <w:spacing w:line="360" w:lineRule="auto"/>
        <w:ind w:firstLine="420" w:firstLineChars="200"/>
        <w:contextualSpacing/>
        <w:rPr>
          <w:rFonts w:ascii="宋体" w:hAnsi="宋体" w:cs="宋体"/>
          <w:szCs w:val="21"/>
        </w:rPr>
      </w:pPr>
      <w:r>
        <w:rPr>
          <w:rFonts w:ascii="宋体" w:hAnsi="宋体" w:cs="宋体"/>
          <w:szCs w:val="21"/>
        </w:rPr>
        <w:t>2.</w:t>
      </w:r>
      <w:r>
        <w:rPr>
          <w:rFonts w:hint="eastAsia" w:ascii="宋体" w:hAnsi="宋体" w:cs="宋体"/>
          <w:szCs w:val="21"/>
        </w:rPr>
        <w:t>10“负偏离”，是指响应文件对磋商文件“采购需求”中有关条款作出的响应不满足条款要求，导致采购人要求不能得到满足的情形。</w:t>
      </w:r>
    </w:p>
    <w:p w14:paraId="01990F3F">
      <w:pPr>
        <w:spacing w:line="360" w:lineRule="auto"/>
        <w:ind w:firstLine="420" w:firstLineChars="200"/>
        <w:contextualSpacing/>
        <w:rPr>
          <w:rFonts w:ascii="宋体" w:hAnsi="宋体" w:cs="宋体"/>
          <w:szCs w:val="21"/>
        </w:rPr>
      </w:pPr>
      <w:r>
        <w:rPr>
          <w:rFonts w:hint="eastAsia" w:ascii="宋体" w:hAnsi="宋体" w:cs="宋体"/>
          <w:szCs w:val="21"/>
        </w:rPr>
        <w:t>2.11“允许负偏离的条款”是指采购需求中的不属于“实质性要求”的条款。</w:t>
      </w:r>
    </w:p>
    <w:p w14:paraId="66EA6BA6">
      <w:pPr>
        <w:spacing w:line="360" w:lineRule="auto"/>
        <w:ind w:firstLine="420" w:firstLineChars="200"/>
        <w:contextualSpacing/>
        <w:rPr>
          <w:rFonts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2“首次报价”是指供应商提交的首次响应文件中的报价。</w:t>
      </w:r>
    </w:p>
    <w:p w14:paraId="3256B537">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14:paraId="624BA437">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30437EAD">
      <w:pPr>
        <w:spacing w:line="360" w:lineRule="auto"/>
        <w:ind w:firstLine="482" w:firstLineChars="200"/>
        <w:rPr>
          <w:rFonts w:ascii="黑体" w:hAnsi="黑体" w:eastAsia="黑体" w:cs="宋体"/>
          <w:b/>
          <w:bCs/>
          <w:sz w:val="24"/>
        </w:rPr>
      </w:pPr>
      <w:r>
        <w:rPr>
          <w:rFonts w:hint="eastAsia" w:ascii="黑体" w:hAnsi="黑体" w:eastAsia="黑体" w:cs="宋体"/>
          <w:b/>
          <w:bCs/>
          <w:sz w:val="24"/>
        </w:rPr>
        <w:t>4.竞标费用</w:t>
      </w:r>
    </w:p>
    <w:p w14:paraId="5F618EB6">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5D96B948">
      <w:pPr>
        <w:spacing w:line="360" w:lineRule="auto"/>
        <w:ind w:firstLine="482" w:firstLineChars="200"/>
        <w:rPr>
          <w:rFonts w:ascii="黑体" w:hAnsi="黑体" w:eastAsia="黑体" w:cs="宋体"/>
          <w:b/>
          <w:bCs/>
          <w:sz w:val="24"/>
        </w:rPr>
      </w:pPr>
      <w:r>
        <w:rPr>
          <w:rFonts w:hint="eastAsia" w:ascii="黑体" w:hAnsi="黑体" w:eastAsia="黑体" w:cs="宋体"/>
          <w:b/>
          <w:bCs/>
          <w:sz w:val="24"/>
        </w:rPr>
        <w:t>5.联合体竞标</w:t>
      </w:r>
    </w:p>
    <w:p w14:paraId="0479A434">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32B57D12">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6BB72018">
      <w:pPr>
        <w:spacing w:line="360" w:lineRule="auto"/>
        <w:ind w:firstLine="420" w:firstLineChars="200"/>
        <w:rPr>
          <w:rFonts w:ascii="宋体" w:hAnsi="宋体" w:cs="宋体"/>
          <w:szCs w:val="21"/>
        </w:rPr>
      </w:pPr>
      <w:r>
        <w:rPr>
          <w:rFonts w:hint="eastAsia" w:ascii="宋体" w:hAnsi="宋体" w:cs="宋体"/>
          <w:szCs w:val="21"/>
        </w:rPr>
        <w:t>5.3</w:t>
      </w:r>
      <w:bookmarkStart w:id="72" w:name="_Hlk66782192"/>
      <w:r>
        <w:rPr>
          <w:rFonts w:hint="eastAsia" w:ascii="宋体" w:hAnsi="宋体"/>
          <w:szCs w:val="21"/>
        </w:rPr>
        <w:t>根据《政府采购促进中小企业发展管理办法》（财库〔2020〕46号）和《广西壮族自治区财政厅关于进一步发挥政府采购政策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72"/>
    </w:p>
    <w:p w14:paraId="782E52D6">
      <w:pPr>
        <w:spacing w:line="360" w:lineRule="auto"/>
        <w:ind w:firstLine="482" w:firstLineChars="200"/>
        <w:rPr>
          <w:rFonts w:ascii="黑体" w:hAnsi="黑体" w:eastAsia="黑体" w:cs="宋体"/>
          <w:b/>
          <w:bCs/>
          <w:sz w:val="24"/>
        </w:rPr>
      </w:pPr>
      <w:r>
        <w:rPr>
          <w:rFonts w:hint="eastAsia" w:ascii="黑体" w:hAnsi="黑体" w:eastAsia="黑体" w:cs="宋体"/>
          <w:b/>
          <w:bCs/>
          <w:sz w:val="24"/>
        </w:rPr>
        <w:t xml:space="preserve">6.转包与分包             </w:t>
      </w:r>
    </w:p>
    <w:p w14:paraId="21E43C9A">
      <w:pPr>
        <w:spacing w:line="360" w:lineRule="auto"/>
        <w:ind w:firstLine="420" w:firstLineChars="200"/>
        <w:rPr>
          <w:rFonts w:ascii="宋体" w:hAnsi="宋体" w:cs="宋体"/>
          <w:szCs w:val="21"/>
        </w:rPr>
      </w:pPr>
      <w:bookmarkStart w:id="73" w:name="_Toc254970532"/>
      <w:bookmarkStart w:id="74" w:name="_Toc254970673"/>
      <w:r>
        <w:rPr>
          <w:rFonts w:hint="eastAsia" w:ascii="宋体" w:hAnsi="宋体" w:cs="宋体"/>
          <w:szCs w:val="21"/>
        </w:rPr>
        <w:t>6.1本项目不允许转包。</w:t>
      </w:r>
    </w:p>
    <w:p w14:paraId="091625CE">
      <w:pPr>
        <w:spacing w:line="360" w:lineRule="auto"/>
        <w:ind w:firstLine="420" w:firstLineChars="200"/>
        <w:rPr>
          <w:rFonts w:ascii="宋体" w:hAnsi="宋体" w:cs="宋体"/>
          <w:szCs w:val="21"/>
        </w:rPr>
      </w:pPr>
      <w:r>
        <w:rPr>
          <w:rFonts w:hint="eastAsia" w:ascii="宋体" w:hAnsi="宋体" w:cs="宋体"/>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6F2A6E4F">
      <w:pPr>
        <w:spacing w:line="360" w:lineRule="auto"/>
        <w:ind w:firstLine="420" w:firstLineChars="200"/>
        <w:rPr>
          <w:rFonts w:ascii="宋体" w:hAnsi="宋体" w:cs="宋体"/>
          <w:szCs w:val="21"/>
        </w:rPr>
      </w:pPr>
      <w:r>
        <w:rPr>
          <w:rFonts w:hint="eastAsia" w:ascii="宋体" w:hAnsi="宋体" w:cs="宋体"/>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424326A6">
      <w:pPr>
        <w:spacing w:line="360" w:lineRule="auto"/>
        <w:ind w:firstLine="482" w:firstLineChars="200"/>
        <w:rPr>
          <w:rFonts w:ascii="黑体" w:hAnsi="黑体" w:eastAsia="黑体" w:cs="宋体"/>
          <w:b/>
          <w:bCs/>
          <w:sz w:val="24"/>
        </w:rPr>
      </w:pPr>
      <w:r>
        <w:rPr>
          <w:rFonts w:hint="eastAsia" w:ascii="黑体" w:hAnsi="黑体" w:eastAsia="黑体" w:cs="宋体"/>
          <w:b/>
          <w:bCs/>
          <w:sz w:val="24"/>
        </w:rPr>
        <w:t>7.特别说明</w:t>
      </w:r>
      <w:bookmarkEnd w:id="73"/>
      <w:bookmarkEnd w:id="74"/>
    </w:p>
    <w:p w14:paraId="4556C9F4">
      <w:pPr>
        <w:spacing w:line="360" w:lineRule="auto"/>
        <w:ind w:firstLine="420" w:firstLineChars="200"/>
        <w:rPr>
          <w:rFonts w:ascii="宋体" w:hAnsi="宋体" w:cs="宋体"/>
          <w:szCs w:val="21"/>
        </w:rPr>
      </w:pPr>
      <w:bookmarkStart w:id="75" w:name="_8.1提供相同品牌产品且通过资格审查、符合性审查的不同投标人参加同一合"/>
      <w:bookmarkEnd w:id="75"/>
      <w:r>
        <w:rPr>
          <w:rFonts w:hint="eastAsia" w:ascii="宋体" w:hAnsi="宋体" w:cs="宋体"/>
          <w:szCs w:val="21"/>
        </w:rPr>
        <w:t>7.</w:t>
      </w:r>
      <w:r>
        <w:rPr>
          <w:rFonts w:ascii="宋体" w:hAnsi="宋体" w:cs="宋体"/>
          <w:szCs w:val="21"/>
        </w:rPr>
        <w:t>1</w:t>
      </w:r>
      <w:bookmarkStart w:id="76" w:name="_Hlk65832145"/>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bookmarkEnd w:id="76"/>
    <w:p w14:paraId="46E1837B">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2</w:t>
      </w:r>
      <w:r>
        <w:rPr>
          <w:rFonts w:hint="eastAsia" w:ascii="宋体" w:hAnsi="宋体" w:cs="宋体"/>
          <w:szCs w:val="21"/>
        </w:rPr>
        <w:t>供应商应仔细阅读磋商文件的所有内容，按照磋商文件的要求提交响应文件，并对所提供的全部资料的真实性承担法律责任。</w:t>
      </w:r>
    </w:p>
    <w:p w14:paraId="71F060A7">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3</w:t>
      </w:r>
      <w:r>
        <w:rPr>
          <w:rFonts w:hint="eastAsia" w:ascii="宋体" w:hAnsi="宋体" w:cs="宋体"/>
          <w:szCs w:val="21"/>
        </w:rPr>
        <w:t>供应商在竞标活动中提供任何疑似虚假材料，将报监管部门查处；签订合同后发现的，成交供应商须依法赔偿采购人，且民事赔偿并不免除违法供应商的行政与刑事责任。</w:t>
      </w:r>
    </w:p>
    <w:p w14:paraId="0ABAD5BC">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在政府采购活动中，采购人员及相关人员与供应商有下列利害关系之一的，应当回避：</w:t>
      </w:r>
    </w:p>
    <w:p w14:paraId="3BDB009B">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3D12B2CD">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786C16FF">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5C06A381">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33FCCF21">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2F73FCE3">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40BCAD8">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5</w:t>
      </w:r>
      <w:r>
        <w:rPr>
          <w:rFonts w:hint="eastAsia" w:ascii="宋体" w:hAnsi="宋体" w:cs="宋体"/>
          <w:szCs w:val="21"/>
        </w:rPr>
        <w:t>有下列情形之一的视为供应商相互串通竞标，响应文件将被视为无效：</w:t>
      </w:r>
    </w:p>
    <w:p w14:paraId="14A284AA">
      <w:pPr>
        <w:spacing w:line="360" w:lineRule="auto"/>
        <w:ind w:firstLine="420" w:firstLineChars="200"/>
        <w:rPr>
          <w:rFonts w:ascii="宋体" w:hAnsi="宋体" w:cs="宋体"/>
          <w:szCs w:val="21"/>
        </w:rPr>
      </w:pPr>
      <w:r>
        <w:rPr>
          <w:rFonts w:hint="eastAsia" w:ascii="宋体" w:hAnsi="宋体" w:cs="宋体"/>
          <w:szCs w:val="21"/>
        </w:rPr>
        <w:t xml:space="preserve">（1）不同供应商的响应文件由同一单位或者个人编制； </w:t>
      </w:r>
    </w:p>
    <w:p w14:paraId="5EDE01C4">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44438C0A">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311CFC63">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24075F08">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0C08071C">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ascii="宋体" w:hAnsi="宋体" w:cs="宋体"/>
          <w:szCs w:val="21"/>
        </w:rPr>
        <w:tab/>
      </w:r>
    </w:p>
    <w:p w14:paraId="2BE08C74">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供应商有下列情形之一的，属于恶意串通行为，将报同级监督管理部门：</w:t>
      </w:r>
    </w:p>
    <w:p w14:paraId="32CE7C14">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27A7E249">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5F51AE5E">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51956134">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261130F9">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5DCCF2E8">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53D36A7D">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49B25179">
      <w:pPr>
        <w:spacing w:line="360" w:lineRule="auto"/>
        <w:ind w:firstLine="420" w:firstLineChars="200"/>
        <w:rPr>
          <w:rFonts w:ascii="宋体" w:hAnsi="宋体" w:cs="宋体"/>
          <w:szCs w:val="21"/>
        </w:rPr>
      </w:pPr>
    </w:p>
    <w:p w14:paraId="3132CE7D">
      <w:pPr>
        <w:spacing w:line="360" w:lineRule="auto"/>
        <w:ind w:left="1" w:firstLine="417" w:firstLineChars="199"/>
        <w:jc w:val="center"/>
        <w:rPr>
          <w:rFonts w:ascii="宋体" w:hAnsi="宋体"/>
        </w:rPr>
      </w:pPr>
      <w:bookmarkStart w:id="77" w:name="_Toc254970534"/>
      <w:bookmarkStart w:id="78" w:name="_Toc254970675"/>
    </w:p>
    <w:p w14:paraId="0FB22CE7">
      <w:pPr>
        <w:spacing w:line="360" w:lineRule="auto"/>
        <w:jc w:val="center"/>
        <w:rPr>
          <w:rFonts w:ascii="宋体" w:hAnsi="宋体"/>
          <w:b/>
          <w:bCs/>
          <w:sz w:val="32"/>
          <w:szCs w:val="32"/>
        </w:rPr>
      </w:pPr>
      <w:r>
        <w:rPr>
          <w:rFonts w:hint="eastAsia" w:ascii="宋体" w:hAnsi="宋体"/>
          <w:b/>
          <w:bCs/>
          <w:sz w:val="32"/>
          <w:szCs w:val="32"/>
        </w:rPr>
        <w:t>二、磋商文件</w:t>
      </w:r>
      <w:bookmarkEnd w:id="77"/>
      <w:bookmarkEnd w:id="78"/>
    </w:p>
    <w:p w14:paraId="5313AA53">
      <w:pPr>
        <w:spacing w:line="360" w:lineRule="auto"/>
        <w:rPr>
          <w:rFonts w:ascii="宋体" w:hAnsi="宋体"/>
          <w:szCs w:val="21"/>
        </w:rPr>
      </w:pPr>
    </w:p>
    <w:p w14:paraId="333C8392">
      <w:pPr>
        <w:spacing w:line="360" w:lineRule="auto"/>
        <w:ind w:firstLine="482" w:firstLineChars="200"/>
        <w:rPr>
          <w:rFonts w:ascii="黑体" w:hAnsi="黑体" w:eastAsia="黑体" w:cs="宋体"/>
          <w:b/>
          <w:bCs/>
          <w:sz w:val="24"/>
        </w:rPr>
      </w:pPr>
      <w:r>
        <w:rPr>
          <w:rFonts w:hint="eastAsia" w:ascii="黑体" w:hAnsi="黑体" w:eastAsia="黑体" w:cs="宋体"/>
          <w:b/>
          <w:bCs/>
          <w:sz w:val="24"/>
        </w:rPr>
        <w:t>8.磋商文件的构成</w:t>
      </w:r>
    </w:p>
    <w:p w14:paraId="47F2998A">
      <w:pPr>
        <w:spacing w:line="360" w:lineRule="auto"/>
        <w:ind w:firstLine="420" w:firstLineChars="200"/>
        <w:jc w:val="left"/>
        <w:rPr>
          <w:rFonts w:ascii="宋体" w:hAnsi="宋体"/>
          <w:szCs w:val="21"/>
        </w:rPr>
      </w:pPr>
      <w:r>
        <w:rPr>
          <w:rFonts w:hint="eastAsia" w:ascii="宋体" w:hAnsi="宋体"/>
          <w:szCs w:val="21"/>
        </w:rPr>
        <w:t>（1）竞争性磋商公告/竞标邀请函；</w:t>
      </w:r>
    </w:p>
    <w:p w14:paraId="2D8C9DB5">
      <w:pPr>
        <w:spacing w:line="360" w:lineRule="auto"/>
        <w:ind w:firstLine="420" w:firstLineChars="200"/>
        <w:jc w:val="left"/>
        <w:rPr>
          <w:rFonts w:ascii="宋体" w:hAnsi="宋体"/>
          <w:szCs w:val="21"/>
        </w:rPr>
      </w:pPr>
      <w:r>
        <w:rPr>
          <w:rFonts w:hint="eastAsia" w:ascii="宋体" w:hAnsi="宋体"/>
          <w:szCs w:val="21"/>
        </w:rPr>
        <w:t xml:space="preserve">（2）供应商须知； </w:t>
      </w:r>
    </w:p>
    <w:p w14:paraId="3D28947A">
      <w:pPr>
        <w:spacing w:line="360" w:lineRule="auto"/>
        <w:ind w:firstLine="420" w:firstLineChars="200"/>
        <w:jc w:val="left"/>
        <w:rPr>
          <w:rFonts w:ascii="宋体" w:hAnsi="宋体"/>
          <w:szCs w:val="21"/>
        </w:rPr>
      </w:pPr>
      <w:r>
        <w:rPr>
          <w:rFonts w:hint="eastAsia" w:ascii="宋体" w:hAnsi="宋体"/>
          <w:szCs w:val="21"/>
        </w:rPr>
        <w:t>（3）采购需求；</w:t>
      </w:r>
    </w:p>
    <w:p w14:paraId="26BA6136">
      <w:pPr>
        <w:spacing w:line="360" w:lineRule="auto"/>
        <w:ind w:firstLine="420" w:firstLineChars="200"/>
        <w:jc w:val="left"/>
        <w:rPr>
          <w:rFonts w:ascii="宋体" w:hAnsi="宋体"/>
          <w:szCs w:val="21"/>
        </w:rPr>
      </w:pPr>
      <w:r>
        <w:rPr>
          <w:rFonts w:hint="eastAsia" w:ascii="宋体" w:hAnsi="宋体"/>
          <w:szCs w:val="21"/>
        </w:rPr>
        <w:t>（4）评审程序、评审方法和评审标准；</w:t>
      </w:r>
    </w:p>
    <w:p w14:paraId="4EFCEE3B">
      <w:pPr>
        <w:spacing w:line="360" w:lineRule="auto"/>
        <w:ind w:firstLine="420" w:firstLineChars="200"/>
        <w:jc w:val="left"/>
        <w:rPr>
          <w:rFonts w:ascii="宋体" w:hAnsi="宋体"/>
          <w:szCs w:val="21"/>
        </w:rPr>
      </w:pPr>
      <w:r>
        <w:rPr>
          <w:rFonts w:hint="eastAsia" w:ascii="宋体" w:hAnsi="宋体"/>
          <w:szCs w:val="21"/>
        </w:rPr>
        <w:t>（5）响应文件格式；</w:t>
      </w:r>
    </w:p>
    <w:p w14:paraId="3BC1AFA3">
      <w:pPr>
        <w:spacing w:line="360" w:lineRule="auto"/>
        <w:ind w:firstLine="420" w:firstLineChars="200"/>
        <w:jc w:val="left"/>
        <w:rPr>
          <w:rFonts w:ascii="宋体" w:hAnsi="宋体"/>
          <w:szCs w:val="21"/>
        </w:rPr>
      </w:pPr>
      <w:r>
        <w:rPr>
          <w:rFonts w:hint="eastAsia" w:ascii="宋体" w:hAnsi="宋体"/>
          <w:szCs w:val="21"/>
        </w:rPr>
        <w:t>（6）合同文本。</w:t>
      </w:r>
    </w:p>
    <w:p w14:paraId="62733A81">
      <w:pPr>
        <w:spacing w:line="360" w:lineRule="auto"/>
        <w:ind w:firstLine="482" w:firstLineChars="200"/>
        <w:rPr>
          <w:rFonts w:ascii="黑体" w:hAnsi="黑体" w:eastAsia="黑体" w:cs="宋体"/>
          <w:b/>
          <w:bCs/>
          <w:sz w:val="24"/>
        </w:rPr>
      </w:pPr>
      <w:r>
        <w:rPr>
          <w:rFonts w:hint="eastAsia" w:ascii="黑体" w:hAnsi="黑体" w:eastAsia="黑体" w:cs="宋体"/>
          <w:b/>
          <w:bCs/>
          <w:sz w:val="24"/>
        </w:rPr>
        <w:t>9.供应商的询问</w:t>
      </w:r>
    </w:p>
    <w:p w14:paraId="59ABA4CB">
      <w:pPr>
        <w:spacing w:line="360" w:lineRule="auto"/>
        <w:ind w:firstLine="420" w:firstLineChars="200"/>
        <w:rPr>
          <w:rFonts w:ascii="宋体" w:hAnsi="宋体"/>
          <w:szCs w:val="21"/>
        </w:rPr>
      </w:pPr>
      <w:r>
        <w:rPr>
          <w:rFonts w:hint="eastAsia" w:ascii="宋体" w:hAnsi="宋体"/>
          <w:szCs w:val="21"/>
        </w:rPr>
        <w:t>供应商应认真阅读磋商文件的采购需求，如供应商对磋商文件有疑问的，如要求采购人作出澄清或者修改的，供应商尽可能在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06D14FA2">
      <w:pPr>
        <w:spacing w:line="360" w:lineRule="auto"/>
        <w:ind w:firstLine="482" w:firstLineChars="200"/>
        <w:rPr>
          <w:rFonts w:ascii="黑体" w:hAnsi="黑体" w:eastAsia="黑体" w:cs="宋体"/>
          <w:b/>
          <w:bCs/>
          <w:sz w:val="24"/>
        </w:rPr>
      </w:pPr>
      <w:r>
        <w:rPr>
          <w:rFonts w:hint="eastAsia" w:ascii="黑体" w:hAnsi="黑体" w:eastAsia="黑体" w:cs="宋体"/>
          <w:b/>
          <w:bCs/>
          <w:sz w:val="24"/>
        </w:rPr>
        <w:t>10.磋商文件的澄清和修改</w:t>
      </w:r>
    </w:p>
    <w:p w14:paraId="6BACB145">
      <w:pPr>
        <w:spacing w:line="360" w:lineRule="auto"/>
        <w:ind w:firstLine="420" w:firstLineChars="200"/>
        <w:rPr>
          <w:rFonts w:ascii="宋体" w:hAnsi="宋体"/>
          <w:szCs w:val="21"/>
        </w:rPr>
      </w:pPr>
      <w:r>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szCs w:val="21"/>
        </w:rPr>
        <w:t>5日</w:t>
      </w:r>
      <w:r>
        <w:rPr>
          <w:rFonts w:ascii="宋体" w:hAnsi="宋体"/>
          <w:szCs w:val="21"/>
        </w:rPr>
        <w:t>前，以书面形式通知所有</w:t>
      </w:r>
      <w:r>
        <w:rPr>
          <w:rFonts w:hint="eastAsia" w:ascii="宋体" w:hAnsi="宋体"/>
          <w:szCs w:val="21"/>
        </w:rPr>
        <w:t>获取</w:t>
      </w:r>
      <w:r>
        <w:rPr>
          <w:rFonts w:ascii="宋体" w:hAnsi="宋体"/>
          <w:szCs w:val="21"/>
        </w:rPr>
        <w:t>磋商文件的供应商，不足</w:t>
      </w:r>
      <w:r>
        <w:rPr>
          <w:rFonts w:hint="eastAsia" w:ascii="宋体" w:hAnsi="宋体"/>
          <w:szCs w:val="21"/>
        </w:rPr>
        <w:t>5日</w:t>
      </w:r>
      <w:r>
        <w:rPr>
          <w:rFonts w:ascii="宋体" w:hAnsi="宋体"/>
          <w:szCs w:val="21"/>
        </w:rPr>
        <w:t>的，应当顺延提交首次响应文件截止之日。</w:t>
      </w:r>
    </w:p>
    <w:p w14:paraId="3C655D3A">
      <w:pPr>
        <w:spacing w:line="360" w:lineRule="auto"/>
        <w:rPr>
          <w:rFonts w:ascii="宋体" w:hAnsi="宋体"/>
          <w:szCs w:val="21"/>
        </w:rPr>
      </w:pPr>
    </w:p>
    <w:p w14:paraId="10022398">
      <w:pPr>
        <w:spacing w:line="360" w:lineRule="auto"/>
        <w:jc w:val="center"/>
        <w:rPr>
          <w:rFonts w:ascii="宋体" w:hAnsi="宋体"/>
          <w:b/>
          <w:bCs/>
          <w:szCs w:val="21"/>
        </w:rPr>
      </w:pPr>
      <w:r>
        <w:rPr>
          <w:rFonts w:hint="eastAsia" w:ascii="宋体" w:hAnsi="宋体"/>
          <w:b/>
          <w:bCs/>
          <w:sz w:val="32"/>
          <w:szCs w:val="32"/>
        </w:rPr>
        <w:t>三、响应文件的编制</w:t>
      </w:r>
    </w:p>
    <w:p w14:paraId="12F59342">
      <w:pPr>
        <w:spacing w:line="360" w:lineRule="auto"/>
        <w:rPr>
          <w:rFonts w:ascii="宋体" w:hAnsi="宋体"/>
          <w:szCs w:val="21"/>
        </w:rPr>
      </w:pPr>
    </w:p>
    <w:p w14:paraId="2740425E">
      <w:pPr>
        <w:spacing w:line="360" w:lineRule="auto"/>
        <w:ind w:firstLine="482" w:firstLineChars="200"/>
        <w:rPr>
          <w:rFonts w:ascii="黑体" w:hAnsi="黑体" w:eastAsia="黑体" w:cs="宋体"/>
          <w:b/>
          <w:bCs/>
          <w:sz w:val="24"/>
        </w:rPr>
      </w:pPr>
      <w:r>
        <w:rPr>
          <w:rFonts w:hint="eastAsia" w:ascii="黑体" w:hAnsi="黑体" w:eastAsia="黑体" w:cs="宋体"/>
          <w:b/>
          <w:bCs/>
          <w:sz w:val="24"/>
        </w:rPr>
        <w:t>11.响应文件的编制原则</w:t>
      </w:r>
    </w:p>
    <w:p w14:paraId="71B694A9">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0E56D644">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7CFCE147">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12.1响应文件由资格证明文件、报价文件、商务技术文件三部分组成。</w:t>
      </w:r>
    </w:p>
    <w:p w14:paraId="31373663">
      <w:pPr>
        <w:spacing w:line="360" w:lineRule="auto"/>
        <w:ind w:left="840" w:leftChars="200" w:hanging="420" w:hangingChars="200"/>
        <w:rPr>
          <w:rFonts w:ascii="宋体" w:hAnsi="宋体" w:cs="宋体"/>
          <w:szCs w:val="21"/>
        </w:rPr>
      </w:pPr>
      <w:r>
        <w:rPr>
          <w:rFonts w:hint="eastAsia" w:ascii="宋体" w:hAnsi="宋体" w:cs="宋体"/>
          <w:szCs w:val="21"/>
        </w:rPr>
        <w:t>12.1.1资格证明文件：详见“供应商须知前附表”</w:t>
      </w:r>
    </w:p>
    <w:p w14:paraId="0E6C7AEB">
      <w:pPr>
        <w:spacing w:line="360" w:lineRule="auto"/>
        <w:ind w:left="840" w:leftChars="200" w:hanging="420" w:hangingChars="200"/>
        <w:rPr>
          <w:rFonts w:ascii="宋体" w:hAnsi="宋体" w:cs="宋体"/>
          <w:szCs w:val="21"/>
        </w:rPr>
      </w:pPr>
      <w:r>
        <w:rPr>
          <w:rFonts w:hint="eastAsia" w:ascii="宋体" w:hAnsi="宋体" w:cs="宋体"/>
          <w:szCs w:val="21"/>
        </w:rPr>
        <w:t>12.1.2报价文件：详见“供应商须知前附表”</w:t>
      </w:r>
    </w:p>
    <w:p w14:paraId="6CF271C5">
      <w:pPr>
        <w:spacing w:line="360" w:lineRule="auto"/>
        <w:ind w:left="840" w:leftChars="200" w:hanging="420" w:hangingChars="200"/>
        <w:rPr>
          <w:rFonts w:ascii="宋体" w:hAnsi="宋体" w:cs="宋体"/>
          <w:szCs w:val="21"/>
        </w:rPr>
      </w:pPr>
      <w:r>
        <w:rPr>
          <w:rFonts w:hint="eastAsia" w:ascii="宋体" w:hAnsi="宋体" w:cs="宋体"/>
          <w:szCs w:val="21"/>
        </w:rPr>
        <w:t>12.1.3商务技术文件：详见“供应商须知前附表”</w:t>
      </w:r>
    </w:p>
    <w:p w14:paraId="37ABF16E">
      <w:pPr>
        <w:spacing w:line="360" w:lineRule="auto"/>
        <w:ind w:firstLine="482" w:firstLineChars="200"/>
        <w:rPr>
          <w:rFonts w:ascii="黑体" w:hAnsi="黑体" w:eastAsia="黑体" w:cs="宋体"/>
          <w:b/>
          <w:bCs/>
          <w:sz w:val="24"/>
        </w:rPr>
      </w:pPr>
      <w:r>
        <w:rPr>
          <w:rFonts w:hint="eastAsia" w:ascii="黑体" w:hAnsi="黑体" w:eastAsia="黑体" w:cs="宋体"/>
          <w:b/>
          <w:bCs/>
          <w:sz w:val="24"/>
        </w:rPr>
        <w:t>13.计量单位</w:t>
      </w:r>
    </w:p>
    <w:p w14:paraId="4D9762AF">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4AFA3817">
      <w:pPr>
        <w:spacing w:line="360" w:lineRule="auto"/>
        <w:ind w:firstLine="482" w:firstLineChars="200"/>
        <w:rPr>
          <w:rFonts w:ascii="黑体" w:hAnsi="黑体" w:eastAsia="黑体" w:cs="宋体"/>
          <w:b/>
          <w:bCs/>
          <w:sz w:val="24"/>
        </w:rPr>
      </w:pPr>
      <w:r>
        <w:rPr>
          <w:rFonts w:hint="eastAsia" w:ascii="黑体" w:hAnsi="黑体" w:eastAsia="黑体" w:cs="宋体"/>
          <w:b/>
          <w:bCs/>
          <w:sz w:val="24"/>
        </w:rPr>
        <w:t>14.竞标的风险</w:t>
      </w:r>
    </w:p>
    <w:p w14:paraId="35988DA3">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320BDB5E">
      <w:pPr>
        <w:spacing w:line="360" w:lineRule="auto"/>
        <w:ind w:firstLine="482" w:firstLineChars="200"/>
        <w:rPr>
          <w:rFonts w:ascii="黑体" w:hAnsi="黑体" w:eastAsia="黑体" w:cs="宋体"/>
          <w:b/>
          <w:bCs/>
          <w:sz w:val="24"/>
        </w:rPr>
      </w:pPr>
      <w:r>
        <w:rPr>
          <w:rFonts w:hint="eastAsia" w:ascii="黑体" w:hAnsi="黑体" w:eastAsia="黑体" w:cs="宋体"/>
          <w:b/>
          <w:bCs/>
          <w:sz w:val="24"/>
        </w:rPr>
        <w:t>15.竞标报价</w:t>
      </w:r>
    </w:p>
    <w:p w14:paraId="7271BB9C">
      <w:pPr>
        <w:tabs>
          <w:tab w:val="left" w:pos="2492"/>
        </w:tabs>
        <w:spacing w:line="360" w:lineRule="auto"/>
        <w:ind w:firstLine="420" w:firstLineChars="200"/>
        <w:rPr>
          <w:rFonts w:ascii="宋体" w:hAnsi="宋体" w:cs="宋体"/>
          <w:szCs w:val="21"/>
        </w:rPr>
      </w:pPr>
      <w:r>
        <w:rPr>
          <w:rFonts w:hint="eastAsia" w:ascii="宋体" w:hAnsi="宋体" w:cs="宋体"/>
          <w:szCs w:val="21"/>
        </w:rPr>
        <w:t>15.1竞标报价应按磋商文件中“竞标报价表”格式填写。</w:t>
      </w:r>
    </w:p>
    <w:p w14:paraId="3D8B1B92">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15.2竞标报价的内容见“供应商须知前附表”。</w:t>
      </w:r>
    </w:p>
    <w:p w14:paraId="12B0AB04">
      <w:pPr>
        <w:spacing w:line="360" w:lineRule="auto"/>
        <w:ind w:left="426" w:leftChars="203"/>
        <w:rPr>
          <w:rFonts w:ascii="宋体" w:hAnsi="宋体" w:cs="宋体"/>
          <w:szCs w:val="21"/>
        </w:rPr>
      </w:pPr>
      <w:r>
        <w:rPr>
          <w:rFonts w:hint="eastAsia" w:ascii="宋体" w:hAnsi="宋体" w:cs="宋体"/>
          <w:szCs w:val="21"/>
        </w:rPr>
        <w:t>15.3竞标报价要求</w:t>
      </w:r>
    </w:p>
    <w:p w14:paraId="7F89D555">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14:paraId="3005F4CF">
      <w:pPr>
        <w:spacing w:line="360" w:lineRule="auto"/>
        <w:ind w:left="420" w:leftChars="200"/>
        <w:rPr>
          <w:rFonts w:ascii="宋体" w:hAnsi="宋体" w:cs="宋体"/>
          <w:szCs w:val="21"/>
        </w:rPr>
      </w:pPr>
      <w:r>
        <w:rPr>
          <w:rFonts w:hint="eastAsia" w:ascii="宋体" w:hAnsi="宋体" w:cs="宋体"/>
          <w:szCs w:val="21"/>
        </w:rPr>
        <w:t>（1）供应商必须就“采购需求”中所竞标的全部内容分别作完整唯一总价报价，不得存在漏项报价；</w:t>
      </w:r>
    </w:p>
    <w:p w14:paraId="1B6B002D">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）供应商必须就所竞标的单项内容作唯一报价。</w:t>
      </w:r>
    </w:p>
    <w:p w14:paraId="2A665830">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竞标报价（包含首次报价、最后报价）超过所竞标规定的采购预算金额或者最高限价的，其响应文件将按无效处理。</w:t>
      </w:r>
    </w:p>
    <w:p w14:paraId="04CE25DD">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3</w:t>
      </w:r>
      <w:bookmarkStart w:id="79" w:name="_Hlk42592874"/>
      <w:r>
        <w:rPr>
          <w:rFonts w:hint="eastAsia" w:ascii="宋体" w:hAnsi="宋体" w:cs="宋体"/>
          <w:szCs w:val="21"/>
        </w:rPr>
        <w:t>竞标报价（包含首次报价、最后报价）超过采购预算金额或者最高限价的，其响应文件将按无效处理。</w:t>
      </w:r>
    </w:p>
    <w:bookmarkEnd w:id="79"/>
    <w:p w14:paraId="11688146">
      <w:pPr>
        <w:spacing w:line="360" w:lineRule="auto"/>
        <w:ind w:firstLine="482" w:firstLineChars="200"/>
        <w:rPr>
          <w:rFonts w:ascii="黑体" w:hAnsi="黑体" w:eastAsia="黑体" w:cs="宋体"/>
          <w:b/>
          <w:bCs/>
          <w:sz w:val="24"/>
        </w:rPr>
      </w:pPr>
      <w:r>
        <w:rPr>
          <w:rFonts w:hint="eastAsia" w:ascii="黑体" w:hAnsi="黑体" w:eastAsia="黑体" w:cs="宋体"/>
          <w:b/>
          <w:bCs/>
          <w:sz w:val="24"/>
        </w:rPr>
        <w:t>16.竞标有效期</w:t>
      </w:r>
    </w:p>
    <w:p w14:paraId="402F0BE9">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4BC97553">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21F79F3A">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2106BD17">
      <w:pPr>
        <w:spacing w:line="360" w:lineRule="auto"/>
        <w:ind w:firstLine="482" w:firstLineChars="200"/>
        <w:rPr>
          <w:rFonts w:ascii="黑体" w:hAnsi="黑体" w:eastAsia="黑体" w:cs="宋体"/>
          <w:b/>
          <w:bCs/>
          <w:sz w:val="24"/>
        </w:rPr>
      </w:pPr>
      <w:r>
        <w:rPr>
          <w:rFonts w:hint="eastAsia" w:ascii="黑体" w:hAnsi="黑体" w:eastAsia="黑体" w:cs="宋体"/>
          <w:b/>
          <w:bCs/>
          <w:sz w:val="24"/>
        </w:rPr>
        <w:t>17.磋商保证金</w:t>
      </w:r>
    </w:p>
    <w:p w14:paraId="110E887E">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17.1供应商须按“供应商须知前附表”的规定提交磋商保证金。</w:t>
      </w:r>
    </w:p>
    <w:p w14:paraId="7EB96494">
      <w:pPr>
        <w:spacing w:line="360" w:lineRule="auto"/>
        <w:ind w:left="420" w:leftChars="200"/>
        <w:rPr>
          <w:rFonts w:ascii="宋体" w:hAnsi="宋体" w:cs="宋体"/>
          <w:szCs w:val="21"/>
        </w:rPr>
      </w:pPr>
      <w:r>
        <w:rPr>
          <w:rFonts w:hint="eastAsia" w:ascii="宋体" w:hAnsi="宋体" w:cs="宋体"/>
          <w:szCs w:val="21"/>
        </w:rPr>
        <w:t>17.2磋商保证金的退还</w:t>
      </w:r>
    </w:p>
    <w:p w14:paraId="50D67F6F">
      <w:pPr>
        <w:spacing w:line="360" w:lineRule="auto"/>
        <w:ind w:firstLine="420" w:firstLineChars="200"/>
        <w:rPr>
          <w:rFonts w:ascii="宋体" w:hAnsi="宋体" w:cs="宋体"/>
          <w:szCs w:val="21"/>
        </w:rPr>
      </w:pPr>
      <w:bookmarkStart w:id="80" w:name="_Hlk66782243"/>
      <w:r>
        <w:rPr>
          <w:rFonts w:hint="eastAsia" w:ascii="宋体" w:hAnsi="宋体" w:cs="宋体"/>
          <w:szCs w:val="21"/>
        </w:rPr>
        <w:t>未</w:t>
      </w:r>
      <w:r>
        <w:rPr>
          <w:rFonts w:hint="eastAsia" w:ascii="宋体" w:hAnsi="宋体" w:cs="宋体"/>
          <w:spacing w:val="-6"/>
          <w:szCs w:val="21"/>
        </w:rPr>
        <w:t>成交供应商的竞标保证金自成交通知书发出之日起5个工作日内退还；</w:t>
      </w:r>
      <w:r>
        <w:rPr>
          <w:rFonts w:hint="eastAsia" w:ascii="宋体" w:hAnsi="宋体" w:cs="宋体"/>
          <w:szCs w:val="21"/>
        </w:rPr>
        <w:t>成交供应商的磋商保证金自签订合同之日起5个工作日内退还。</w:t>
      </w:r>
      <w:bookmarkEnd w:id="80"/>
    </w:p>
    <w:p w14:paraId="48F8DE73">
      <w:pPr>
        <w:spacing w:line="360" w:lineRule="auto"/>
        <w:ind w:left="420" w:leftChars="200"/>
        <w:rPr>
          <w:rFonts w:ascii="宋体" w:hAnsi="宋体" w:cs="宋体"/>
          <w:szCs w:val="21"/>
        </w:rPr>
      </w:pPr>
      <w:r>
        <w:rPr>
          <w:rFonts w:hint="eastAsia" w:ascii="宋体" w:hAnsi="宋体" w:cs="宋体"/>
          <w:szCs w:val="21"/>
        </w:rPr>
        <w:t>17.3磋商保证金不计息。</w:t>
      </w:r>
    </w:p>
    <w:p w14:paraId="108EB939">
      <w:pPr>
        <w:spacing w:line="360" w:lineRule="auto"/>
        <w:ind w:left="420" w:leftChars="200"/>
        <w:rPr>
          <w:rFonts w:ascii="宋体" w:hAnsi="宋体" w:cs="宋体"/>
          <w:szCs w:val="21"/>
        </w:rPr>
      </w:pPr>
      <w:r>
        <w:rPr>
          <w:rFonts w:hint="eastAsia" w:ascii="宋体" w:hAnsi="宋体" w:cs="宋体"/>
          <w:szCs w:val="21"/>
        </w:rPr>
        <w:t xml:space="preserve">17.4供应商有下列情形之一的，磋商保证金将不予退还： </w:t>
      </w:r>
    </w:p>
    <w:p w14:paraId="18E5A18C">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14:paraId="78E75F0C">
      <w:pPr>
        <w:spacing w:line="360" w:lineRule="auto"/>
        <w:ind w:left="420" w:leftChars="200"/>
        <w:rPr>
          <w:rFonts w:ascii="宋体" w:hAnsi="宋体" w:cs="宋体"/>
          <w:szCs w:val="21"/>
        </w:rPr>
      </w:pPr>
      <w:r>
        <w:rPr>
          <w:rFonts w:hint="eastAsia" w:ascii="宋体" w:hAnsi="宋体"/>
          <w:szCs w:val="21"/>
        </w:rPr>
        <w:t>（2）未按规定提交履约保证金的；</w:t>
      </w:r>
    </w:p>
    <w:p w14:paraId="3D6952A9">
      <w:pPr>
        <w:spacing w:line="360" w:lineRule="auto"/>
        <w:ind w:left="420" w:leftChars="200"/>
        <w:rPr>
          <w:rFonts w:ascii="宋体" w:hAnsi="宋体" w:cs="宋体"/>
          <w:szCs w:val="21"/>
        </w:rPr>
      </w:pPr>
      <w:r>
        <w:rPr>
          <w:rFonts w:hint="eastAsia" w:ascii="宋体" w:hAnsi="宋体" w:cs="宋体"/>
          <w:szCs w:val="21"/>
        </w:rPr>
        <w:t>（3）供应商在响应文件中提供虚假材料的；</w:t>
      </w:r>
    </w:p>
    <w:p w14:paraId="37D91465">
      <w:pPr>
        <w:spacing w:line="360" w:lineRule="auto"/>
        <w:ind w:firstLine="420" w:firstLineChars="200"/>
        <w:rPr>
          <w:rFonts w:ascii="宋体" w:hAnsi="宋体" w:cs="宋体"/>
          <w:szCs w:val="21"/>
        </w:rPr>
      </w:pPr>
      <w:r>
        <w:rPr>
          <w:rFonts w:hint="eastAsia" w:ascii="宋体" w:hAnsi="宋体" w:cs="宋体"/>
          <w:szCs w:val="21"/>
        </w:rPr>
        <w:t>（4）除因不可抗力或者磋商文件认可的情形以外，成交供应商不与采购人签订合同的；</w:t>
      </w:r>
    </w:p>
    <w:p w14:paraId="2CDE5A4E">
      <w:pPr>
        <w:spacing w:line="360" w:lineRule="auto"/>
        <w:ind w:left="420" w:leftChars="200"/>
        <w:rPr>
          <w:rFonts w:ascii="宋体" w:hAnsi="宋体" w:cs="宋体"/>
          <w:szCs w:val="21"/>
        </w:rPr>
      </w:pPr>
      <w:r>
        <w:rPr>
          <w:rFonts w:hint="eastAsia" w:ascii="宋体" w:hAnsi="宋体" w:cs="宋体"/>
          <w:szCs w:val="21"/>
        </w:rPr>
        <w:t>（5）供应商与采购人、其他供应商或者采购代理机构恶意串通的；</w:t>
      </w:r>
    </w:p>
    <w:p w14:paraId="522957BF">
      <w:pPr>
        <w:spacing w:line="360" w:lineRule="auto"/>
        <w:ind w:left="420" w:leftChars="200"/>
        <w:rPr>
          <w:rFonts w:ascii="宋体" w:hAnsi="宋体" w:cs="宋体"/>
          <w:szCs w:val="21"/>
        </w:rPr>
      </w:pPr>
      <w:r>
        <w:rPr>
          <w:rFonts w:hint="eastAsia" w:ascii="宋体" w:hAnsi="宋体" w:cs="宋体"/>
          <w:szCs w:val="21"/>
        </w:rPr>
        <w:t>（6）法律法规规定的其他情形。</w:t>
      </w:r>
    </w:p>
    <w:p w14:paraId="4904AF50">
      <w:pPr>
        <w:spacing w:line="360" w:lineRule="auto"/>
        <w:ind w:firstLine="482" w:firstLineChars="200"/>
        <w:rPr>
          <w:rFonts w:ascii="黑体" w:hAnsi="黑体" w:eastAsia="黑体" w:cs="宋体"/>
          <w:b/>
          <w:bCs/>
          <w:sz w:val="24"/>
        </w:rPr>
      </w:pPr>
      <w:r>
        <w:rPr>
          <w:rFonts w:hint="eastAsia" w:ascii="黑体" w:hAnsi="黑体" w:eastAsia="黑体" w:cs="宋体"/>
          <w:b/>
          <w:bCs/>
          <w:sz w:val="24"/>
        </w:rPr>
        <w:t>18.响应文件编制的要求</w:t>
      </w:r>
    </w:p>
    <w:p w14:paraId="41F0E2B3">
      <w:pPr>
        <w:spacing w:line="360" w:lineRule="auto"/>
        <w:ind w:firstLine="420" w:firstLineChars="200"/>
        <w:rPr>
          <w:rFonts w:ascii="宋体" w:hAnsi="宋体" w:cs="宋体"/>
          <w:szCs w:val="21"/>
        </w:rPr>
      </w:pPr>
      <w:r>
        <w:rPr>
          <w:rFonts w:hint="eastAsia" w:ascii="宋体" w:hAnsi="宋体" w:cs="宋体"/>
          <w:szCs w:val="21"/>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76E10597">
      <w:pPr>
        <w:spacing w:line="360" w:lineRule="auto"/>
        <w:ind w:firstLine="420" w:firstLineChars="200"/>
        <w:rPr>
          <w:rFonts w:ascii="宋体" w:hAnsi="宋体" w:cs="宋体"/>
          <w:szCs w:val="21"/>
        </w:rPr>
      </w:pPr>
      <w:r>
        <w:rPr>
          <w:rFonts w:hint="eastAsia" w:ascii="宋体" w:hAnsi="宋体" w:cs="宋体"/>
          <w:szCs w:val="21"/>
        </w:rPr>
        <w:t>18.2为确保网上操作合法、有效和安全，供应商应当在提交响应文件截止时间前完成在“广西政府采购云平台”的身份认证，确保在电子竞标过程中能够对相关数据电文进行加密和使用电子签章。</w:t>
      </w:r>
    </w:p>
    <w:p w14:paraId="6DCF0409">
      <w:pPr>
        <w:spacing w:line="360" w:lineRule="auto"/>
        <w:ind w:firstLine="420" w:firstLineChars="200"/>
        <w:rPr>
          <w:rFonts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p>
    <w:p w14:paraId="7C4013CC">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7F4E15E3">
      <w:pPr>
        <w:spacing w:line="360" w:lineRule="auto"/>
        <w:ind w:firstLine="420" w:firstLineChars="200"/>
        <w:rPr>
          <w:rFonts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8DF0A29">
      <w:pPr>
        <w:spacing w:line="360" w:lineRule="auto"/>
        <w:ind w:firstLine="482" w:firstLineChars="200"/>
        <w:rPr>
          <w:rFonts w:ascii="黑体" w:hAnsi="黑体" w:eastAsia="黑体"/>
          <w:sz w:val="24"/>
        </w:rPr>
      </w:pPr>
      <w:r>
        <w:rPr>
          <w:rFonts w:hint="eastAsia" w:ascii="黑体" w:hAnsi="黑体" w:eastAsia="黑体" w:cs="宋体"/>
          <w:b/>
          <w:bCs/>
          <w:sz w:val="24"/>
        </w:rPr>
        <w:t>19.电子</w:t>
      </w:r>
      <w:r>
        <w:rPr>
          <w:rFonts w:hint="eastAsia" w:ascii="黑体" w:hAnsi="黑体" w:eastAsia="黑体"/>
          <w:b/>
          <w:sz w:val="24"/>
        </w:rPr>
        <w:t>备份响应文件</w:t>
      </w:r>
    </w:p>
    <w:p w14:paraId="418F7D0E">
      <w:pPr>
        <w:spacing w:line="360" w:lineRule="auto"/>
        <w:ind w:firstLine="420" w:firstLineChars="200"/>
        <w:rPr>
          <w:rFonts w:ascii="宋体" w:hAnsi="宋体" w:cs="宋体"/>
          <w:szCs w:val="21"/>
        </w:rPr>
      </w:pPr>
      <w:r>
        <w:rPr>
          <w:rFonts w:hint="eastAsia"/>
        </w:rPr>
        <w:t>电子备份响应文件是指通过“广西政府采购云平台电子投标客户端”在线编制生成且后缀名为“</w:t>
      </w:r>
      <w:r>
        <w:t>bfbs</w:t>
      </w:r>
      <w:r>
        <w:rPr>
          <w:rFonts w:hint="eastAsia"/>
        </w:rPr>
        <w:t>”的文件，是否接受电子备份响应文件</w:t>
      </w:r>
      <w:r>
        <w:rPr>
          <w:rFonts w:hint="eastAsia" w:hAnsi="宋体"/>
          <w:bCs/>
          <w:szCs w:val="21"/>
        </w:rPr>
        <w:t>详见在“供应商须知前附表”。</w:t>
      </w:r>
    </w:p>
    <w:p w14:paraId="565D0126">
      <w:pPr>
        <w:spacing w:line="360" w:lineRule="auto"/>
        <w:ind w:firstLine="482" w:firstLineChars="200"/>
        <w:rPr>
          <w:rFonts w:ascii="黑体" w:hAnsi="黑体" w:eastAsia="黑体" w:cs="宋体"/>
          <w:b/>
          <w:bCs/>
          <w:sz w:val="24"/>
        </w:rPr>
      </w:pPr>
      <w:r>
        <w:rPr>
          <w:rFonts w:hint="eastAsia" w:ascii="黑体" w:hAnsi="黑体" w:eastAsia="黑体" w:cs="宋体"/>
          <w:b/>
          <w:bCs/>
          <w:sz w:val="24"/>
        </w:rPr>
        <w:t>20.响应文件的提交</w:t>
      </w:r>
    </w:p>
    <w:p w14:paraId="33943F83">
      <w:pPr>
        <w:spacing w:line="360" w:lineRule="auto"/>
        <w:ind w:firstLine="420" w:firstLineChars="200"/>
        <w:rPr>
          <w:rFonts w:hAnsi="宋体"/>
          <w:b/>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ascii="宋体" w:hAnsi="宋体"/>
          <w:szCs w:val="21"/>
        </w:rPr>
        <w:t>“广西政府采购云平台”</w:t>
      </w:r>
      <w:r>
        <w:rPr>
          <w:rFonts w:hint="eastAsia" w:hAnsi="宋体"/>
          <w:bCs/>
          <w:szCs w:val="21"/>
        </w:rPr>
        <w:t xml:space="preserve">。 </w:t>
      </w:r>
    </w:p>
    <w:p w14:paraId="19B832F1">
      <w:pPr>
        <w:spacing w:line="360" w:lineRule="auto"/>
        <w:ind w:firstLine="422" w:firstLineChars="200"/>
        <w:rPr>
          <w:rFonts w:ascii="宋体" w:hAnsi="宋体" w:cs="宋体"/>
          <w:szCs w:val="21"/>
        </w:rPr>
      </w:pPr>
      <w:r>
        <w:rPr>
          <w:rFonts w:hint="eastAsia" w:ascii="宋体" w:hAnsi="宋体"/>
          <w:b/>
          <w:szCs w:val="21"/>
        </w:rPr>
        <w:t>20.</w:t>
      </w:r>
      <w:r>
        <w:rPr>
          <w:rFonts w:ascii="宋体" w:hAnsi="宋体"/>
          <w:b/>
          <w:szCs w:val="21"/>
        </w:rPr>
        <w:t>2</w:t>
      </w:r>
      <w:r>
        <w:rPr>
          <w:rFonts w:hint="eastAsia" w:ascii="宋体" w:hAnsi="宋体"/>
          <w:b/>
          <w:szCs w:val="21"/>
        </w:rPr>
        <w:t>未在规定时间内提交或者未按照磋商文件要求加密的电子响应文件，“广西政府采购云平台”将拒收。</w:t>
      </w:r>
    </w:p>
    <w:p w14:paraId="6BFD5AFA">
      <w:pPr>
        <w:spacing w:line="360" w:lineRule="auto"/>
        <w:ind w:firstLine="482" w:firstLineChars="200"/>
        <w:rPr>
          <w:rFonts w:ascii="黑体" w:hAnsi="黑体" w:eastAsia="黑体" w:cs="宋体"/>
          <w:b/>
          <w:bCs/>
          <w:sz w:val="24"/>
        </w:rPr>
      </w:pPr>
      <w:r>
        <w:rPr>
          <w:rFonts w:hint="eastAsia" w:ascii="黑体" w:hAnsi="黑体" w:eastAsia="黑体" w:cs="宋体"/>
          <w:b/>
          <w:bCs/>
          <w:sz w:val="24"/>
        </w:rPr>
        <w:t>21.首次响应文件的补充、修改与撤回</w:t>
      </w:r>
    </w:p>
    <w:p w14:paraId="03DB539A">
      <w:pPr>
        <w:snapToGrid w:val="0"/>
        <w:spacing w:line="360" w:lineRule="auto"/>
        <w:ind w:firstLine="420"/>
        <w:jc w:val="left"/>
        <w:rPr>
          <w:rFonts w:ascii="宋体" w:hAnsi="宋体"/>
          <w:szCs w:val="21"/>
        </w:rPr>
      </w:pPr>
      <w:bookmarkStart w:id="81" w:name="_Toc254970543"/>
      <w:bookmarkStart w:id="82" w:name="_Toc254970684"/>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提交响应文件截止</w:t>
      </w:r>
      <w:r>
        <w:rPr>
          <w:rFonts w:hAnsi="宋体"/>
          <w:bCs/>
          <w:szCs w:val="21"/>
        </w:rPr>
        <w:t>时间</w:t>
      </w:r>
      <w:r>
        <w:rPr>
          <w:rFonts w:hint="eastAsia" w:ascii="宋体" w:hAnsi="宋体"/>
          <w:bCs/>
          <w:szCs w:val="21"/>
        </w:rPr>
        <w:t>前完成电子响应文件的提交（上传），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未完成提交（上传）的，视为撤回响应文件。</w:t>
      </w:r>
      <w:r>
        <w:rPr>
          <w:rFonts w:hint="eastAsia" w:hAnsi="宋体"/>
          <w:bCs/>
          <w:szCs w:val="21"/>
        </w:rPr>
        <w:t>提交响应文件截止</w:t>
      </w:r>
      <w:r>
        <w:rPr>
          <w:rFonts w:hAnsi="宋体"/>
          <w:bCs/>
          <w:szCs w:val="21"/>
        </w:rPr>
        <w:t>时间</w:t>
      </w:r>
      <w:r>
        <w:rPr>
          <w:rFonts w:hint="eastAsia" w:ascii="宋体" w:hAnsi="宋体"/>
          <w:bCs/>
          <w:szCs w:val="21"/>
        </w:rPr>
        <w:t>以后提交（上传）的响应文件，“广西政府采购云平台”将予以拒收。</w:t>
      </w:r>
      <w:r>
        <w:rPr>
          <w:rFonts w:hint="eastAsia" w:ascii="宋体" w:hAnsi="宋体" w:cs="宋体"/>
          <w:szCs w:val="21"/>
        </w:rPr>
        <w:t>（补充、修改或者撤回方式可</w:t>
      </w:r>
      <w:r>
        <w:rPr>
          <w:rFonts w:hint="eastAsia" w:ascii="宋体" w:hAnsi="宋体"/>
          <w:szCs w:val="21"/>
        </w:rPr>
        <w:t>登陆</w:t>
      </w:r>
      <w:r>
        <w:rPr>
          <w:rFonts w:hint="eastAsia" w:ascii="宋体" w:hAnsi="宋体" w:cs="宋体"/>
          <w:kern w:val="0"/>
          <w:szCs w:val="21"/>
        </w:rPr>
        <w:t>“广西政府采购云平台”，</w:t>
      </w:r>
      <w:r>
        <w:rPr>
          <w:rFonts w:hint="eastAsia" w:ascii="宋体" w:hAnsi="宋体"/>
          <w:szCs w:val="21"/>
        </w:rPr>
        <w:t>进入“服务中心”中查看</w:t>
      </w:r>
      <w:r>
        <w:rPr>
          <w:rFonts w:hint="eastAsia" w:ascii="宋体" w:hAnsi="宋体" w:cs="宋体"/>
          <w:szCs w:val="21"/>
        </w:rPr>
        <w:t xml:space="preserve"> “电子投标文件制作与投送教程”）</w:t>
      </w:r>
    </w:p>
    <w:bookmarkEnd w:id="81"/>
    <w:bookmarkEnd w:id="82"/>
    <w:p w14:paraId="630CE88C">
      <w:pPr>
        <w:pStyle w:val="44"/>
        <w:spacing w:before="0"/>
        <w:ind w:firstLine="420"/>
        <w:rPr>
          <w:rFonts w:ascii="宋体" w:hAnsi="宋体" w:cs="宋体"/>
          <w:sz w:val="21"/>
          <w:szCs w:val="21"/>
        </w:rPr>
      </w:pPr>
      <w:r>
        <w:rPr>
          <w:rFonts w:ascii="宋体" w:hAnsi="宋体" w:cs="宋体"/>
          <w:sz w:val="21"/>
          <w:szCs w:val="21"/>
        </w:rPr>
        <w:t>2</w:t>
      </w: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2在提交响应文件截止时间前，除供应商补充、修改或者撤回响应文件外，任何单位和个人不得解密或提取响应文件。</w:t>
      </w:r>
    </w:p>
    <w:p w14:paraId="2B8F68CB">
      <w:pPr>
        <w:spacing w:line="360" w:lineRule="auto"/>
        <w:ind w:firstLine="482" w:firstLineChars="200"/>
        <w:rPr>
          <w:rFonts w:ascii="黑体" w:hAnsi="黑体" w:eastAsia="黑体" w:cs="宋体"/>
          <w:b/>
          <w:bCs/>
          <w:sz w:val="24"/>
        </w:rPr>
      </w:pPr>
      <w:bookmarkStart w:id="83" w:name="_Hlk45702405"/>
      <w:r>
        <w:rPr>
          <w:rFonts w:hint="eastAsia" w:ascii="黑体" w:hAnsi="黑体" w:eastAsia="黑体" w:cs="宋体"/>
          <w:b/>
          <w:bCs/>
          <w:sz w:val="24"/>
        </w:rPr>
        <w:t>22.响应文件的退回</w:t>
      </w:r>
    </w:p>
    <w:p w14:paraId="6395A0B4">
      <w:pPr>
        <w:spacing w:line="360" w:lineRule="auto"/>
        <w:ind w:firstLine="420" w:firstLineChars="200"/>
        <w:rPr>
          <w:rFonts w:ascii="宋体" w:hAnsi="宋体" w:cs="宋体"/>
          <w:szCs w:val="21"/>
        </w:rPr>
      </w:pPr>
      <w:r>
        <w:rPr>
          <w:rFonts w:hint="eastAsia" w:ascii="宋体" w:hAnsi="宋体" w:cs="宋体"/>
          <w:szCs w:val="21"/>
        </w:rPr>
        <w:t>采购人和采购代理机构对已提交的响应文件概不退回。</w:t>
      </w:r>
    </w:p>
    <w:p w14:paraId="6448AD6F">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23.截止时间后的撤回</w:t>
      </w:r>
    </w:p>
    <w:p w14:paraId="40766072">
      <w:pPr>
        <w:spacing w:line="360" w:lineRule="auto"/>
        <w:ind w:firstLine="420" w:firstLineChars="200"/>
        <w:rPr>
          <w:rFonts w:ascii="宋体" w:hAnsi="宋体" w:cs="宋体"/>
          <w:szCs w:val="21"/>
        </w:rPr>
      </w:pPr>
      <w:r>
        <w:rPr>
          <w:rFonts w:hint="eastAsia" w:ascii="宋体" w:hAnsi="宋体" w:cs="宋体"/>
          <w:szCs w:val="21"/>
        </w:rPr>
        <w:t>供应商在响应文件提交截止时间后向采购人、采购代理机构书面申请撤回响应文件的，将根据本须知正文17.4的规定不予退还其磋商保证金。</w:t>
      </w:r>
    </w:p>
    <w:bookmarkEnd w:id="83"/>
    <w:p w14:paraId="2D65D7BC">
      <w:pPr>
        <w:spacing w:line="360" w:lineRule="auto"/>
        <w:rPr>
          <w:rFonts w:ascii="宋体" w:hAnsi="宋体"/>
          <w:szCs w:val="21"/>
        </w:rPr>
      </w:pPr>
    </w:p>
    <w:p w14:paraId="3BF6FD4C">
      <w:pPr>
        <w:spacing w:line="360" w:lineRule="auto"/>
        <w:ind w:left="420" w:firstLine="420"/>
        <w:jc w:val="center"/>
        <w:rPr>
          <w:rFonts w:ascii="宋体" w:hAnsi="宋体"/>
          <w:b/>
          <w:bCs/>
          <w:sz w:val="32"/>
          <w:szCs w:val="32"/>
        </w:rPr>
      </w:pPr>
      <w:r>
        <w:rPr>
          <w:rFonts w:hint="eastAsia" w:ascii="宋体" w:hAnsi="宋体"/>
          <w:b/>
          <w:bCs/>
          <w:sz w:val="32"/>
          <w:szCs w:val="32"/>
        </w:rPr>
        <w:t>四、评审及磋商</w:t>
      </w:r>
    </w:p>
    <w:p w14:paraId="075B22FD">
      <w:pPr>
        <w:spacing w:line="360" w:lineRule="auto"/>
        <w:ind w:left="420" w:firstLine="420"/>
        <w:rPr>
          <w:rFonts w:ascii="宋体" w:hAnsi="宋体"/>
          <w:szCs w:val="21"/>
        </w:rPr>
      </w:pPr>
    </w:p>
    <w:p w14:paraId="5920D327">
      <w:pPr>
        <w:spacing w:line="360" w:lineRule="auto"/>
        <w:ind w:firstLine="482" w:firstLineChars="200"/>
        <w:rPr>
          <w:rFonts w:ascii="黑体" w:hAnsi="黑体" w:eastAsia="黑体" w:cs="宋体"/>
          <w:b/>
          <w:bCs/>
          <w:sz w:val="24"/>
        </w:rPr>
      </w:pPr>
      <w:r>
        <w:rPr>
          <w:rFonts w:hint="eastAsia" w:ascii="黑体" w:hAnsi="黑体" w:eastAsia="黑体" w:cs="宋体"/>
          <w:b/>
          <w:bCs/>
          <w:sz w:val="24"/>
        </w:rPr>
        <w:t>24.磋商小组成立</w:t>
      </w:r>
    </w:p>
    <w:p w14:paraId="11F2C900">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6CBA1C6">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1FB8EE2">
      <w:pPr>
        <w:spacing w:line="360" w:lineRule="auto"/>
        <w:ind w:firstLine="420" w:firstLineChars="200"/>
        <w:rPr>
          <w:rFonts w:ascii="宋体" w:hAnsi="宋体" w:cs="宋体"/>
          <w:szCs w:val="21"/>
        </w:rPr>
      </w:pPr>
      <w:r>
        <w:rPr>
          <w:rFonts w:hint="eastAsia" w:ascii="宋体" w:hAnsi="宋体" w:cs="宋体"/>
          <w:szCs w:val="21"/>
        </w:rPr>
        <w:t>24.3</w:t>
      </w:r>
      <w:r>
        <w:rPr>
          <w:rFonts w:hint="eastAsia" w:hAnsi="宋体"/>
          <w:bCs/>
          <w:szCs w:val="21"/>
        </w:rPr>
        <w:t>采购代理机构</w:t>
      </w:r>
      <w:r>
        <w:rPr>
          <w:rFonts w:hint="eastAsia" w:hAnsi="宋体"/>
          <w:bCs/>
        </w:rPr>
        <w:t>应当</w:t>
      </w:r>
      <w:r>
        <w:rPr>
          <w:rFonts w:hint="eastAsia" w:hAnsi="宋体"/>
          <w:bCs/>
          <w:szCs w:val="21"/>
        </w:rPr>
        <w:t>基于“广西政府采购云平台”</w:t>
      </w:r>
      <w:r>
        <w:rPr>
          <w:rFonts w:hint="eastAsia" w:hAnsi="宋体"/>
          <w:bCs/>
        </w:rPr>
        <w:t>抽（选）取</w:t>
      </w:r>
      <w:r>
        <w:rPr>
          <w:rFonts w:hint="eastAsia" w:hAnsi="宋体"/>
          <w:bCs/>
          <w:szCs w:val="21"/>
        </w:rPr>
        <w:t>评审专家。</w:t>
      </w:r>
    </w:p>
    <w:p w14:paraId="547C796A">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首次响应文件的开启和解密</w:t>
      </w:r>
    </w:p>
    <w:p w14:paraId="191F7B41">
      <w:pPr>
        <w:spacing w:line="360" w:lineRule="auto"/>
        <w:ind w:firstLine="420" w:firstLineChars="200"/>
        <w:rPr>
          <w:rFonts w:ascii="宋体" w:hAnsi="宋体" w:cs="宋体"/>
          <w:szCs w:val="21"/>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间通过电子交易平台组织响应文件开启，供应商的法定代表人或其委托代理人须携带加密时所用的CA锁，按平台提示和磋商文件的规定登录到“广西政府采购云平台”电子开标大厅签到，</w:t>
      </w:r>
      <w:r>
        <w:rPr>
          <w:rFonts w:hint="eastAsia"/>
        </w:rPr>
        <w:t>采购代理机构依托“广西政府采购云平台”向各供应商发出电子加密响应文件【开始解密】通知，由供应商按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14:paraId="38C4CFE3">
      <w:pPr>
        <w:spacing w:line="360" w:lineRule="auto"/>
        <w:ind w:firstLine="482" w:firstLineChars="200"/>
        <w:rPr>
          <w:rFonts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.评审程序、评审方法和评审标准</w:t>
      </w:r>
    </w:p>
    <w:p w14:paraId="57C7ED37">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.1本项目的评审方法为综合评分法。</w:t>
      </w:r>
    </w:p>
    <w:p w14:paraId="202126F9">
      <w:pPr>
        <w:spacing w:line="360" w:lineRule="auto"/>
        <w:ind w:firstLine="420" w:firstLineChars="200"/>
        <w:rPr>
          <w:rFonts w:ascii="宋体" w:hAnsi="宋体" w:cs="宋体"/>
          <w:szCs w:val="21"/>
        </w:rPr>
      </w:pPr>
      <w:r>
        <w:rPr>
          <w:rFonts w:ascii="宋体" w:hAnsi="宋体" w:cs="宋体"/>
          <w:szCs w:val="21"/>
        </w:rPr>
        <w:t>26.2</w:t>
      </w:r>
      <w:r>
        <w:rPr>
          <w:rFonts w:hint="eastAsia" w:ascii="宋体" w:hAnsi="宋体" w:cs="宋体"/>
          <w:szCs w:val="21"/>
        </w:rPr>
        <w:t>磋商小组</w:t>
      </w:r>
      <w:r>
        <w:rPr>
          <w:rFonts w:ascii="宋体" w:hAnsi="宋体" w:cs="宋体"/>
          <w:szCs w:val="21"/>
        </w:rPr>
        <w:t>按照</w:t>
      </w:r>
      <w:r>
        <w:rPr>
          <w:rFonts w:hint="eastAsia" w:ascii="宋体" w:hAnsi="宋体" w:cs="宋体"/>
          <w:szCs w:val="21"/>
        </w:rPr>
        <w:t>“第四章 评审程序、评审方法和评审标准”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p>
    <w:p w14:paraId="447968FC">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6.3 </w:t>
      </w:r>
      <w:r>
        <w:rPr>
          <w:rFonts w:hint="eastAsia" w:ascii="宋体" w:hAnsi="宋体"/>
          <w:szCs w:val="21"/>
        </w:rPr>
        <w:t>商务/技术要求允许负偏离的条款数详见“供应商须知前附表”。</w:t>
      </w:r>
    </w:p>
    <w:p w14:paraId="02DCF042">
      <w:pPr>
        <w:spacing w:line="360" w:lineRule="auto"/>
        <w:ind w:firstLine="420" w:firstLineChars="200"/>
        <w:rPr>
          <w:rFonts w:ascii="宋体" w:hAnsi="宋体"/>
          <w:szCs w:val="21"/>
        </w:rPr>
      </w:pPr>
      <w:r>
        <w:rPr>
          <w:rFonts w:hint="eastAsia" w:ascii="宋体" w:hAnsi="宋体" w:cs="宋体"/>
        </w:rPr>
        <w:t>26.</w:t>
      </w:r>
      <w:r>
        <w:rPr>
          <w:rFonts w:ascii="宋体" w:hAnsi="宋体" w:cs="宋体"/>
        </w:rPr>
        <w:t>4</w:t>
      </w:r>
      <w:r>
        <w:rPr>
          <w:rFonts w:hint="eastAsia" w:ascii="宋体" w:hAnsi="宋体" w:cs="宋体"/>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EE35DD9">
      <w:pPr>
        <w:spacing w:line="360" w:lineRule="auto"/>
        <w:ind w:firstLine="420" w:firstLineChars="200"/>
        <w:rPr>
          <w:rFonts w:hAnsi="宋体"/>
        </w:rPr>
      </w:pPr>
      <w:r>
        <w:rPr>
          <w:rFonts w:hint="eastAsia" w:ascii="宋体" w:hAnsi="宋体" w:cs="宋体"/>
        </w:rPr>
        <w:t>2</w:t>
      </w:r>
      <w:r>
        <w:rPr>
          <w:rFonts w:ascii="宋体" w:hAnsi="宋体" w:cs="宋体"/>
        </w:rPr>
        <w:t>6.5</w:t>
      </w:r>
      <w:r>
        <w:rPr>
          <w:rFonts w:hint="eastAsia" w:hAnsi="宋体"/>
        </w:rPr>
        <w:t>电子交易活动的中止。采购过程中出现以下情形，导致电子交易平台无法正常运行，或者无法保证电子交易的公平、公正和安全时，采购机构可中止电子交易活动：</w:t>
      </w:r>
    </w:p>
    <w:p w14:paraId="6777BB9D">
      <w:pPr>
        <w:spacing w:line="360" w:lineRule="auto"/>
        <w:ind w:firstLine="420" w:firstLineChars="200"/>
        <w:rPr>
          <w:rFonts w:hAnsi="宋体"/>
        </w:rPr>
      </w:pPr>
      <w:r>
        <w:rPr>
          <w:rFonts w:hint="eastAsia" w:hAnsi="宋体"/>
        </w:rPr>
        <w:t xml:space="preserve">（1）电子交易平台发生故障而无法登录访问的； </w:t>
      </w:r>
    </w:p>
    <w:p w14:paraId="4BCC5531">
      <w:pPr>
        <w:spacing w:line="360" w:lineRule="auto"/>
        <w:ind w:firstLine="420" w:firstLineChars="200"/>
        <w:rPr>
          <w:rFonts w:hAnsi="宋体"/>
        </w:rPr>
      </w:pPr>
      <w:r>
        <w:rPr>
          <w:rFonts w:hint="eastAsia" w:hAnsi="宋体"/>
        </w:rPr>
        <w:t>（2）电子交易平台应用或数据库出现错误，不能进行正常操作的；</w:t>
      </w:r>
    </w:p>
    <w:p w14:paraId="71A09661">
      <w:pPr>
        <w:spacing w:line="360" w:lineRule="auto"/>
        <w:ind w:firstLine="420" w:firstLineChars="200"/>
        <w:rPr>
          <w:rFonts w:hAnsi="宋体"/>
        </w:rPr>
      </w:pPr>
      <w:r>
        <w:rPr>
          <w:rFonts w:hint="eastAsia" w:hAnsi="宋体"/>
        </w:rPr>
        <w:t>（3）电子交易平台发现严重安全漏洞，有潜在泄密危险的；</w:t>
      </w:r>
    </w:p>
    <w:p w14:paraId="31EECFA9">
      <w:pPr>
        <w:spacing w:line="360" w:lineRule="auto"/>
        <w:ind w:firstLine="420" w:firstLineChars="200"/>
        <w:rPr>
          <w:rFonts w:hAnsi="宋体"/>
        </w:rPr>
      </w:pPr>
      <w:r>
        <w:rPr>
          <w:rFonts w:hint="eastAsia" w:hAnsi="宋体"/>
        </w:rPr>
        <w:t xml:space="preserve">（4）病毒发作导致不能进行正常操作的； </w:t>
      </w:r>
    </w:p>
    <w:p w14:paraId="7F44D0B7">
      <w:pPr>
        <w:spacing w:line="360" w:lineRule="auto"/>
        <w:ind w:firstLine="420" w:firstLineChars="200"/>
        <w:rPr>
          <w:rFonts w:hAnsi="宋体"/>
        </w:rPr>
      </w:pPr>
      <w:r>
        <w:rPr>
          <w:rFonts w:hint="eastAsia" w:hAnsi="宋体"/>
        </w:rPr>
        <w:t>（5）其他无法保证电子交易的公平、公正和安全的情况。</w:t>
      </w:r>
    </w:p>
    <w:p w14:paraId="063C1DA8">
      <w:pPr>
        <w:spacing w:line="360" w:lineRule="auto"/>
        <w:ind w:firstLine="420" w:firstLineChars="200"/>
        <w:rPr>
          <w:rFonts w:ascii="宋体" w:hAnsi="宋体" w:cs="宋体"/>
          <w:szCs w:val="21"/>
        </w:rPr>
      </w:pPr>
      <w:r>
        <w:rPr>
          <w:rFonts w:hint="eastAsia" w:ascii="宋体" w:hAnsi="宋体"/>
        </w:rPr>
        <w:t>26.</w:t>
      </w:r>
      <w:r>
        <w:rPr>
          <w:rFonts w:ascii="宋体" w:hAnsi="宋体"/>
        </w:rPr>
        <w:t>6</w:t>
      </w:r>
      <w:r>
        <w:rPr>
          <w:rFonts w:hint="eastAsia" w:hAnsi="宋体"/>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F12B926">
      <w:pPr>
        <w:spacing w:line="360" w:lineRule="auto"/>
        <w:ind w:firstLine="482" w:firstLineChars="200"/>
        <w:rPr>
          <w:rFonts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08069CE6">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cs="宋体"/>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3AD48F3">
      <w:pPr>
        <w:spacing w:line="360" w:lineRule="auto"/>
        <w:ind w:firstLine="420" w:firstLineChars="200"/>
        <w:rPr>
          <w:rFonts w:ascii="宋体" w:hAnsi="宋体" w:cs="Courier New"/>
          <w:szCs w:val="21"/>
        </w:rPr>
      </w:pPr>
      <w:r>
        <w:rPr>
          <w:rFonts w:ascii="宋体" w:hAnsi="宋体" w:cs="宋体"/>
          <w:szCs w:val="21"/>
        </w:rPr>
        <w:t>27</w:t>
      </w:r>
      <w:r>
        <w:rPr>
          <w:rFonts w:hint="eastAsia" w:ascii="宋体" w:hAnsi="宋体" w:cs="宋体"/>
          <w:szCs w:val="21"/>
        </w:rPr>
        <w:t>.2采购代理机构应当在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4"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84"/>
    </w:p>
    <w:p w14:paraId="0C14B75C">
      <w:pPr>
        <w:spacing w:line="360" w:lineRule="auto"/>
        <w:ind w:firstLine="420" w:firstLineChars="200"/>
        <w:rPr>
          <w:rFonts w:ascii="宋体" w:hAnsi="宋体" w:cs="Courier New"/>
          <w:szCs w:val="21"/>
        </w:rPr>
      </w:pPr>
      <w:r>
        <w:rPr>
          <w:rFonts w:hint="eastAsia" w:ascii="宋体" w:hAnsi="宋体" w:cs="Courier New"/>
          <w:szCs w:val="21"/>
        </w:rPr>
        <w:t>27.3出现下列情形之一的，采购人或者采购代理机构应当终止竞争性磋商采购活动，发布项目终止公告并说明原因，重新开展采购活动：</w:t>
      </w:r>
    </w:p>
    <w:p w14:paraId="7EC82330">
      <w:pPr>
        <w:spacing w:line="360" w:lineRule="auto"/>
        <w:ind w:firstLine="420" w:firstLineChars="200"/>
        <w:rPr>
          <w:rFonts w:ascii="宋体" w:hAnsi="宋体" w:cs="Courier New"/>
          <w:szCs w:val="21"/>
        </w:rPr>
      </w:pPr>
      <w:r>
        <w:rPr>
          <w:rFonts w:hint="eastAsia" w:ascii="宋体" w:hAnsi="宋体" w:cs="Courier New"/>
          <w:szCs w:val="21"/>
        </w:rPr>
        <w:t>（1）因情况变化，不再符合规定的竞争性磋商采购方式适用情形的；</w:t>
      </w:r>
    </w:p>
    <w:p w14:paraId="6DD4F6C4">
      <w:pPr>
        <w:spacing w:line="360" w:lineRule="auto"/>
        <w:ind w:firstLine="420" w:firstLineChars="200"/>
        <w:rPr>
          <w:rFonts w:ascii="宋体" w:hAnsi="宋体" w:cs="Courier New"/>
          <w:szCs w:val="21"/>
        </w:rPr>
      </w:pPr>
      <w:r>
        <w:rPr>
          <w:rFonts w:hint="eastAsia" w:ascii="宋体" w:hAnsi="宋体" w:cs="Courier New"/>
          <w:szCs w:val="21"/>
        </w:rPr>
        <w:t>（2）出现影响采购公正的违法、违规行为的；</w:t>
      </w:r>
    </w:p>
    <w:p w14:paraId="2B352059">
      <w:pPr>
        <w:spacing w:line="360" w:lineRule="auto"/>
        <w:ind w:firstLine="420" w:firstLineChars="200"/>
        <w:rPr>
          <w:rFonts w:ascii="宋体" w:hAnsi="宋体" w:cs="Courier New"/>
          <w:szCs w:val="21"/>
        </w:rPr>
      </w:pPr>
      <w:r>
        <w:rPr>
          <w:rFonts w:hint="eastAsia" w:ascii="宋体" w:hAnsi="宋体" w:cs="Courier New"/>
          <w:szCs w:val="21"/>
        </w:rPr>
        <w:t>（3）除“第四章 评审程序、评审方法和评审标准”第4.3条规定的情形外，在采购过程中符合要求的供应商或者报价未超过采购预算的供应商不足3家的。</w:t>
      </w:r>
    </w:p>
    <w:p w14:paraId="7BD32E0E">
      <w:pPr>
        <w:spacing w:line="360" w:lineRule="auto"/>
        <w:ind w:firstLine="420" w:firstLineChars="200"/>
        <w:rPr>
          <w:rFonts w:ascii="宋体" w:hAnsi="宋体" w:cs="宋体"/>
          <w:szCs w:val="21"/>
        </w:rPr>
      </w:pPr>
      <w:r>
        <w:rPr>
          <w:rFonts w:hint="eastAsia" w:ascii="宋体" w:hAnsi="宋体" w:cs="Courier New"/>
          <w:szCs w:val="21"/>
        </w:rPr>
        <w:t>27.4 在采购活动中因重大变故，采购任务取消的，采购人或者采购代理机构应当终止采购活动，通知所有参加采购活动的供应商，并将项目实施情况和采购任务取消原因报送本级财政部门。</w:t>
      </w:r>
    </w:p>
    <w:p w14:paraId="4CDA559B">
      <w:pPr>
        <w:spacing w:line="360" w:lineRule="auto"/>
        <w:ind w:firstLine="482" w:firstLineChars="200"/>
        <w:rPr>
          <w:rFonts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39AAABD9">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.1履约保证金的金额、提交方式、退付的时间和条件详见 “供应商须知前附表”。成交供应商未按规定提交履约保证金的，视为拒绝</w:t>
      </w:r>
      <w:r>
        <w:rPr>
          <w:rFonts w:ascii="宋体" w:hAnsi="宋体"/>
        </w:rPr>
        <w:t>与采购人</w:t>
      </w:r>
      <w:r>
        <w:rPr>
          <w:rFonts w:hint="eastAsia" w:ascii="宋体" w:hAnsi="宋体" w:cs="宋体"/>
          <w:szCs w:val="21"/>
        </w:rPr>
        <w:t>签订合同。</w:t>
      </w:r>
    </w:p>
    <w:p w14:paraId="41BBAA6F">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.2在履约保证金退还日期前，若成交供应商的开户名称、开户银行、帐号有变动的，请以书面形式通知履约保证金收取单位，否则由此产生的后果由成交供应商自行承担。</w:t>
      </w:r>
    </w:p>
    <w:p w14:paraId="77D60F05">
      <w:pPr>
        <w:spacing w:line="360" w:lineRule="auto"/>
        <w:ind w:firstLine="482" w:firstLineChars="200"/>
        <w:rPr>
          <w:rFonts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10879C11">
      <w:pPr>
        <w:spacing w:line="360" w:lineRule="auto"/>
        <w:ind w:firstLine="424" w:firstLineChars="202"/>
        <w:rPr>
          <w:rFonts w:ascii="宋体" w:hAnsi="宋体" w:cs="宋体"/>
          <w:szCs w:val="21"/>
        </w:rPr>
      </w:pPr>
      <w:r>
        <w:rPr>
          <w:rFonts w:hint="eastAsia" w:ascii="宋体" w:hAnsi="宋体" w:cs="宋体"/>
          <w:szCs w:val="21"/>
        </w:rPr>
        <w:t>29.1签订电子采购合同：成交供应商领取电子成交通知书后，在</w:t>
      </w:r>
      <w:r>
        <w:rPr>
          <w:rFonts w:hint="eastAsia" w:ascii="宋体" w:hAnsi="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38CC61B6">
      <w:pPr>
        <w:spacing w:line="360" w:lineRule="auto"/>
        <w:ind w:firstLine="424" w:firstLineChars="202"/>
        <w:rPr>
          <w:rFonts w:ascii="宋体" w:hAnsi="宋体" w:cs="宋体"/>
          <w:szCs w:val="21"/>
        </w:rPr>
      </w:pPr>
      <w:r>
        <w:rPr>
          <w:rFonts w:hint="eastAsia" w:ascii="宋体" w:hAnsi="宋体" w:cs="宋体"/>
          <w:szCs w:val="21"/>
        </w:rPr>
        <w:t>线下签订纸质合同：供应商领取成交通知书后，按“供应商须知前附表”规定向采购人出示相关证明材料，经采购人核验合格后方可签订合同。</w:t>
      </w:r>
    </w:p>
    <w:p w14:paraId="5E4F28ED">
      <w:pPr>
        <w:spacing w:line="360" w:lineRule="auto"/>
        <w:ind w:firstLine="424" w:firstLineChars="202"/>
        <w:rPr>
          <w:rFonts w:ascii="宋体" w:hAnsi="宋体" w:cs="宋体"/>
          <w:szCs w:val="21"/>
        </w:rPr>
      </w:pPr>
      <w:r>
        <w:rPr>
          <w:rFonts w:hint="eastAsia" w:ascii="宋体" w:hAnsi="宋体" w:cs="宋体"/>
          <w:szCs w:val="21"/>
        </w:rPr>
        <w:t>29.2签订合同时间：按成交通知书规定的时间与采购人签订合同。</w:t>
      </w:r>
    </w:p>
    <w:p w14:paraId="5CC8CA05">
      <w:pPr>
        <w:spacing w:line="360" w:lineRule="auto"/>
        <w:ind w:firstLine="424" w:firstLineChars="202"/>
        <w:rPr>
          <w:rFonts w:ascii="宋体" w:hAnsi="宋体" w:cs="宋体"/>
          <w:szCs w:val="21"/>
        </w:rPr>
      </w:pPr>
      <w:r>
        <w:rPr>
          <w:rFonts w:hint="eastAsia" w:ascii="宋体" w:hAnsi="宋体" w:cs="宋体"/>
          <w:szCs w:val="21"/>
        </w:rPr>
        <w:t>29.</w:t>
      </w:r>
      <w:r>
        <w:rPr>
          <w:rFonts w:ascii="宋体" w:hAnsi="宋体" w:cs="宋体"/>
          <w:szCs w:val="21"/>
        </w:rPr>
        <w:t>3</w:t>
      </w:r>
      <w:r>
        <w:rPr>
          <w:rFonts w:hint="eastAsia" w:ascii="宋体" w:hAnsi="宋体" w:cs="宋体"/>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C526B3B">
      <w:pPr>
        <w:spacing w:line="360" w:lineRule="auto"/>
        <w:ind w:firstLine="424" w:firstLineChars="202"/>
        <w:rPr>
          <w:rFonts w:ascii="宋体" w:hAnsi="宋体" w:cs="宋体"/>
          <w:szCs w:val="21"/>
        </w:rPr>
      </w:pPr>
      <w:r>
        <w:rPr>
          <w:rFonts w:hint="eastAsia" w:ascii="宋体" w:hAnsi="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5FB449A">
      <w:pPr>
        <w:spacing w:line="360" w:lineRule="auto"/>
        <w:ind w:firstLine="424" w:firstLineChars="202"/>
        <w:rPr>
          <w:rFonts w:ascii="宋体" w:hAnsi="宋体" w:cs="宋体"/>
          <w:szCs w:val="21"/>
        </w:rPr>
      </w:pPr>
      <w:r>
        <w:rPr>
          <w:rFonts w:hint="eastAsia" w:ascii="宋体" w:hAnsi="宋体" w:cs="宋体"/>
          <w:szCs w:val="21"/>
        </w:rPr>
        <w:t>29.5采购人或成交供应商不得单方面向合同另一方提出任何磋商文件没有约定的条件或不合理的要求，作为签订合同的条件；也不得协商另行订立背离磋商文件和合同实质性内容的协议。</w:t>
      </w:r>
    </w:p>
    <w:p w14:paraId="1C83C697">
      <w:pPr>
        <w:spacing w:line="360" w:lineRule="auto"/>
        <w:ind w:firstLine="424" w:firstLineChars="202"/>
        <w:rPr>
          <w:rFonts w:ascii="宋体" w:hAnsi="宋体" w:cs="宋体"/>
          <w:szCs w:val="21"/>
        </w:rPr>
      </w:pPr>
      <w:r>
        <w:rPr>
          <w:rFonts w:hint="eastAsia" w:ascii="宋体" w:hAnsi="宋体" w:cs="宋体"/>
          <w:szCs w:val="21"/>
        </w:rPr>
        <w:t>29.6如签订合同并生效后，供应商无故拒绝或延期，除按照合同条款处理外，将承担相应的法律责任。</w:t>
      </w:r>
    </w:p>
    <w:p w14:paraId="6FB0C109">
      <w:pPr>
        <w:spacing w:line="360" w:lineRule="auto"/>
        <w:ind w:firstLine="424" w:firstLineChars="202"/>
        <w:rPr>
          <w:rFonts w:ascii="宋体" w:hAnsi="宋体" w:cs="宋体"/>
          <w:szCs w:val="21"/>
        </w:rPr>
      </w:pPr>
      <w:r>
        <w:rPr>
          <w:rFonts w:hint="eastAsia" w:ascii="宋体" w:hAnsi="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550C1A1A">
      <w:pPr>
        <w:spacing w:line="360" w:lineRule="auto"/>
        <w:ind w:firstLine="482" w:firstLineChars="200"/>
        <w:rPr>
          <w:rFonts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0BD3D5DA">
      <w:pPr>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ED796BC">
      <w:pPr>
        <w:spacing w:line="360" w:lineRule="auto"/>
        <w:ind w:firstLine="482" w:firstLineChars="200"/>
        <w:rPr>
          <w:rFonts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01E53D3C">
      <w:pPr>
        <w:pStyle w:val="6"/>
        <w:spacing w:line="360" w:lineRule="auto"/>
        <w:rPr>
          <w:rFonts w:ascii="宋体" w:hAnsi="宋体"/>
          <w:szCs w:val="21"/>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rPr>
        <w:t>但答复的内容不得涉及商业秘密</w:t>
      </w:r>
      <w:r>
        <w:rPr>
          <w:rFonts w:hint="eastAsia" w:ascii="宋体" w:hAnsi="宋体" w:cs="宋体"/>
        </w:rPr>
        <w:t>。</w:t>
      </w:r>
    </w:p>
    <w:p w14:paraId="0395DEF1">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szCs w:val="21"/>
        </w:rPr>
        <w:t>“供应商须知前附表”</w:t>
      </w:r>
      <w:r>
        <w:rPr>
          <w:rFonts w:hint="eastAsia" w:ascii="宋体" w:hAnsi="宋体" w:cs="宋体"/>
        </w:rPr>
        <w:t>。具体质疑起算时间如下：</w:t>
      </w:r>
    </w:p>
    <w:p w14:paraId="0178D36F">
      <w:pPr>
        <w:spacing w:line="360" w:lineRule="auto"/>
        <w:ind w:firstLine="420" w:firstLineChars="200"/>
        <w:rPr>
          <w:rFonts w:ascii="宋体" w:hAnsi="宋体" w:cs="宋体"/>
        </w:rPr>
      </w:pPr>
      <w:r>
        <w:rPr>
          <w:rFonts w:hint="eastAsia" w:ascii="宋体" w:hAnsi="宋体" w:cs="宋体"/>
        </w:rPr>
        <w:t>（1）对可以质疑的磋商文件提出质疑的，为收到磋商文件之日或者</w:t>
      </w:r>
      <w:r>
        <w:rPr>
          <w:rFonts w:hint="eastAsia" w:ascii="宋体" w:hAnsi="宋体"/>
        </w:rPr>
        <w:t>竞争性磋商公告期限届满之日</w:t>
      </w:r>
      <w:r>
        <w:rPr>
          <w:rFonts w:hint="eastAsia" w:ascii="宋体" w:hAnsi="宋体" w:cs="宋体"/>
        </w:rPr>
        <w:t>；</w:t>
      </w:r>
    </w:p>
    <w:p w14:paraId="434E8C71">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75990967">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0ACBA895">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16A4161">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0BBC9595">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25D2F799">
      <w:pPr>
        <w:spacing w:line="360" w:lineRule="auto"/>
        <w:ind w:firstLine="420" w:firstLineChars="200"/>
        <w:rPr>
          <w:rFonts w:ascii="宋体" w:hAnsi="宋体" w:cs="宋体"/>
        </w:rPr>
      </w:pPr>
      <w:r>
        <w:rPr>
          <w:rFonts w:hint="eastAsia" w:ascii="宋体" w:hAnsi="宋体" w:cs="宋体"/>
        </w:rPr>
        <w:t>（2）质疑项目的名称、编号；</w:t>
      </w:r>
    </w:p>
    <w:p w14:paraId="2AD6344D">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41EA9FA6">
      <w:pPr>
        <w:spacing w:line="360" w:lineRule="auto"/>
        <w:ind w:firstLine="420" w:firstLineChars="200"/>
        <w:rPr>
          <w:rFonts w:ascii="宋体" w:hAnsi="宋体" w:cs="宋体"/>
        </w:rPr>
      </w:pPr>
      <w:r>
        <w:rPr>
          <w:rFonts w:hint="eastAsia" w:ascii="宋体" w:hAnsi="宋体" w:cs="宋体"/>
        </w:rPr>
        <w:t>（4）事实依据；</w:t>
      </w:r>
    </w:p>
    <w:p w14:paraId="27F3C84F">
      <w:pPr>
        <w:spacing w:line="360" w:lineRule="auto"/>
        <w:ind w:firstLine="420" w:firstLineChars="200"/>
        <w:rPr>
          <w:rFonts w:ascii="宋体" w:hAnsi="宋体" w:cs="宋体"/>
        </w:rPr>
      </w:pPr>
      <w:r>
        <w:rPr>
          <w:rFonts w:hint="eastAsia" w:ascii="宋体" w:hAnsi="宋体" w:cs="宋体"/>
        </w:rPr>
        <w:t>（5）必要的法律依据；</w:t>
      </w:r>
    </w:p>
    <w:p w14:paraId="14FD2BC1">
      <w:pPr>
        <w:spacing w:line="360" w:lineRule="auto"/>
        <w:ind w:firstLine="420" w:firstLineChars="200"/>
        <w:rPr>
          <w:rFonts w:ascii="宋体" w:hAnsi="宋体" w:cs="宋体"/>
        </w:rPr>
      </w:pPr>
      <w:r>
        <w:rPr>
          <w:rFonts w:hint="eastAsia" w:ascii="宋体" w:hAnsi="宋体" w:cs="宋体"/>
        </w:rPr>
        <w:t>（6）提出质疑的日期。</w:t>
      </w:r>
    </w:p>
    <w:p w14:paraId="5014B746">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7E51D421">
      <w:pPr>
        <w:spacing w:line="360" w:lineRule="auto"/>
        <w:ind w:firstLine="420" w:firstLineChars="200"/>
        <w:rPr>
          <w:rFonts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50BB17E3">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10C0F721">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67BFBE91">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1B7CBCC5">
      <w:pPr>
        <w:spacing w:line="360" w:lineRule="auto"/>
        <w:ind w:firstLine="420" w:firstLineChars="200"/>
        <w:rPr>
          <w:rFonts w:ascii="宋体" w:hAnsi="宋体" w:cs="宋体"/>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D6769B7">
      <w:pPr>
        <w:spacing w:line="360" w:lineRule="auto"/>
        <w:ind w:firstLine="420" w:firstLineChars="200"/>
        <w:rPr>
          <w:rFonts w:ascii="宋体" w:hAnsi="宋体" w:cs="宋体"/>
        </w:rPr>
      </w:pPr>
      <w:r>
        <w:rPr>
          <w:rFonts w:hint="eastAsia" w:ascii="宋体" w:hAnsi="宋体" w:cs="宋体"/>
        </w:rPr>
        <w:t>31.7 监督管理部门：广西壮族自治区财政厅政府采购监督管理处，0771-5331544。</w:t>
      </w:r>
    </w:p>
    <w:p w14:paraId="6E3442B6">
      <w:pPr>
        <w:spacing w:line="360" w:lineRule="auto"/>
        <w:ind w:firstLine="482" w:firstLineChars="200"/>
        <w:rPr>
          <w:rFonts w:ascii="黑体" w:hAnsi="黑体" w:eastAsia="黑体" w:cs="宋体"/>
          <w:b/>
          <w:bCs/>
          <w:sz w:val="24"/>
        </w:rPr>
      </w:pPr>
      <w:r>
        <w:rPr>
          <w:rFonts w:ascii="黑体" w:hAnsi="黑体" w:eastAsia="黑体" w:cs="宋体"/>
          <w:b/>
          <w:bCs/>
          <w:sz w:val="24"/>
        </w:rPr>
        <w:t>32</w:t>
      </w:r>
      <w:r>
        <w:rPr>
          <w:rFonts w:hint="eastAsia" w:ascii="黑体" w:hAnsi="黑体" w:eastAsia="黑体" w:cs="宋体"/>
          <w:b/>
          <w:bCs/>
          <w:sz w:val="24"/>
        </w:rPr>
        <w:t>.其他内容</w:t>
      </w:r>
    </w:p>
    <w:p w14:paraId="1F3D0EA4">
      <w:pPr>
        <w:tabs>
          <w:tab w:val="left" w:pos="2835"/>
        </w:tabs>
        <w:spacing w:line="360" w:lineRule="auto"/>
        <w:ind w:firstLine="420" w:firstLineChars="200"/>
        <w:rPr>
          <w:rFonts w:ascii="宋体" w:hAnsi="宋体" w:cs="宋体"/>
          <w:szCs w:val="21"/>
        </w:rPr>
      </w:pPr>
      <w:r>
        <w:rPr>
          <w:rFonts w:ascii="宋体" w:hAnsi="宋体" w:cs="宋体"/>
          <w:szCs w:val="21"/>
        </w:rPr>
        <w:t>32</w:t>
      </w:r>
      <w:r>
        <w:rPr>
          <w:rFonts w:hint="eastAsia" w:ascii="宋体" w:hAnsi="宋体" w:cs="宋体"/>
          <w:szCs w:val="21"/>
        </w:rPr>
        <w:t>.1代理服务收取标准及缴费账户详见“供应商须知前附表”，供应商为联合体的，可以由联合体中的一方或者多方共同交纳代理服务费。</w:t>
      </w:r>
    </w:p>
    <w:p w14:paraId="15B47B82">
      <w:pPr>
        <w:tabs>
          <w:tab w:val="left" w:pos="2835"/>
        </w:tabs>
        <w:spacing w:line="360" w:lineRule="auto"/>
        <w:ind w:firstLine="420" w:firstLineChars="200"/>
        <w:rPr>
          <w:rFonts w:ascii="宋体" w:hAnsi="宋体" w:cs="宋体"/>
          <w:szCs w:val="21"/>
        </w:rPr>
      </w:pPr>
      <w:r>
        <w:rPr>
          <w:rFonts w:ascii="宋体" w:hAnsi="宋体" w:cs="宋体"/>
          <w:szCs w:val="21"/>
        </w:rPr>
        <w:t>32.2</w:t>
      </w:r>
      <w:r>
        <w:rPr>
          <w:rFonts w:hint="eastAsia" w:ascii="宋体" w:hAnsi="宋体" w:cs="宋体"/>
          <w:szCs w:val="21"/>
        </w:rPr>
        <w:t>代理服务费收费计算标准：</w:t>
      </w:r>
    </w:p>
    <w:tbl>
      <w:tblPr>
        <w:tblStyle w:val="29"/>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1837"/>
        <w:gridCol w:w="1697"/>
        <w:gridCol w:w="1713"/>
      </w:tblGrid>
      <w:tr w14:paraId="06F6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Borders>
              <w:tl2br w:val="single" w:color="auto" w:sz="4" w:space="0"/>
            </w:tcBorders>
          </w:tcPr>
          <w:p w14:paraId="6FEE4213">
            <w:pPr>
              <w:spacing w:line="360" w:lineRule="auto"/>
              <w:rPr>
                <w:rFonts w:ascii="宋体" w:hAnsi="宋体" w:cs="宋体"/>
                <w:szCs w:val="21"/>
              </w:rPr>
            </w:pPr>
            <w:r>
              <w:rPr>
                <w:rFonts w:hint="eastAsia" w:ascii="宋体" w:hAnsi="宋体" w:cs="宋体"/>
                <w:szCs w:val="21"/>
              </w:rPr>
              <w:t xml:space="preserve">                          费率</w:t>
            </w:r>
          </w:p>
          <w:p w14:paraId="79782554">
            <w:pPr>
              <w:spacing w:line="360" w:lineRule="auto"/>
              <w:rPr>
                <w:rFonts w:ascii="宋体" w:hAnsi="宋体" w:cs="宋体"/>
                <w:szCs w:val="21"/>
              </w:rPr>
            </w:pPr>
            <w:r>
              <w:rPr>
                <w:rFonts w:hint="eastAsia" w:ascii="宋体" w:hAnsi="宋体" w:cs="宋体"/>
                <w:szCs w:val="21"/>
              </w:rPr>
              <w:t>金额</w:t>
            </w:r>
          </w:p>
        </w:tc>
        <w:tc>
          <w:tcPr>
            <w:tcW w:w="1837" w:type="dxa"/>
            <w:vAlign w:val="center"/>
          </w:tcPr>
          <w:p w14:paraId="7FEC78EE">
            <w:pPr>
              <w:spacing w:line="360" w:lineRule="auto"/>
              <w:ind w:firstLine="105" w:firstLineChars="50"/>
              <w:jc w:val="center"/>
              <w:rPr>
                <w:rFonts w:ascii="宋体" w:hAnsi="宋体" w:cs="宋体"/>
                <w:szCs w:val="21"/>
              </w:rPr>
            </w:pPr>
            <w:r>
              <w:rPr>
                <w:rFonts w:hint="eastAsia" w:ascii="宋体" w:hAnsi="宋体" w:cs="宋体"/>
                <w:szCs w:val="21"/>
              </w:rPr>
              <w:t>货物类</w:t>
            </w:r>
          </w:p>
        </w:tc>
        <w:tc>
          <w:tcPr>
            <w:tcW w:w="1697" w:type="dxa"/>
            <w:vAlign w:val="center"/>
          </w:tcPr>
          <w:p w14:paraId="0633369F">
            <w:pPr>
              <w:spacing w:line="360" w:lineRule="auto"/>
              <w:jc w:val="center"/>
              <w:rPr>
                <w:rFonts w:ascii="宋体" w:hAnsi="宋体" w:cs="宋体"/>
                <w:szCs w:val="21"/>
              </w:rPr>
            </w:pPr>
            <w:r>
              <w:rPr>
                <w:rFonts w:hint="eastAsia" w:ascii="宋体" w:hAnsi="宋体" w:cs="宋体"/>
                <w:szCs w:val="21"/>
              </w:rPr>
              <w:t>服务类</w:t>
            </w:r>
          </w:p>
        </w:tc>
        <w:tc>
          <w:tcPr>
            <w:tcW w:w="1713" w:type="dxa"/>
            <w:vAlign w:val="center"/>
          </w:tcPr>
          <w:p w14:paraId="44746ABE">
            <w:pPr>
              <w:spacing w:line="360" w:lineRule="auto"/>
              <w:jc w:val="center"/>
              <w:rPr>
                <w:rFonts w:ascii="宋体" w:hAnsi="宋体" w:cs="宋体"/>
                <w:szCs w:val="21"/>
              </w:rPr>
            </w:pPr>
            <w:r>
              <w:rPr>
                <w:rFonts w:hint="eastAsia" w:ascii="宋体" w:hAnsi="宋体" w:cs="宋体"/>
                <w:szCs w:val="21"/>
              </w:rPr>
              <w:t>工程类</w:t>
            </w:r>
          </w:p>
        </w:tc>
      </w:tr>
      <w:tr w14:paraId="0B46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798F114E">
            <w:pPr>
              <w:spacing w:line="360" w:lineRule="auto"/>
              <w:rPr>
                <w:rFonts w:ascii="宋体" w:hAnsi="宋体" w:cs="宋体"/>
                <w:szCs w:val="21"/>
              </w:rPr>
            </w:pPr>
            <w:r>
              <w:rPr>
                <w:rFonts w:hint="eastAsia" w:ascii="宋体" w:hAnsi="宋体" w:cs="宋体"/>
                <w:szCs w:val="21"/>
              </w:rPr>
              <w:t>100万元以下</w:t>
            </w:r>
          </w:p>
        </w:tc>
        <w:tc>
          <w:tcPr>
            <w:tcW w:w="1837" w:type="dxa"/>
          </w:tcPr>
          <w:p w14:paraId="23DC9F7B">
            <w:pPr>
              <w:spacing w:line="360" w:lineRule="auto"/>
              <w:jc w:val="center"/>
              <w:rPr>
                <w:rFonts w:ascii="宋体" w:hAnsi="宋体" w:cs="宋体"/>
                <w:szCs w:val="21"/>
              </w:rPr>
            </w:pPr>
            <w:r>
              <w:rPr>
                <w:rFonts w:hint="eastAsia" w:ascii="宋体" w:hAnsi="宋体" w:cs="宋体"/>
                <w:kern w:val="0"/>
                <w:szCs w:val="21"/>
              </w:rPr>
              <w:t>1.5%</w:t>
            </w:r>
          </w:p>
        </w:tc>
        <w:tc>
          <w:tcPr>
            <w:tcW w:w="1697" w:type="dxa"/>
          </w:tcPr>
          <w:p w14:paraId="06939A63">
            <w:pPr>
              <w:spacing w:line="360" w:lineRule="auto"/>
              <w:jc w:val="center"/>
              <w:rPr>
                <w:rFonts w:ascii="宋体" w:hAnsi="宋体" w:cs="宋体"/>
                <w:szCs w:val="21"/>
              </w:rPr>
            </w:pPr>
            <w:r>
              <w:rPr>
                <w:rFonts w:hint="eastAsia" w:ascii="宋体" w:hAnsi="宋体" w:cs="宋体"/>
                <w:kern w:val="0"/>
                <w:szCs w:val="21"/>
              </w:rPr>
              <w:t>1.5%</w:t>
            </w:r>
          </w:p>
        </w:tc>
        <w:tc>
          <w:tcPr>
            <w:tcW w:w="1713" w:type="dxa"/>
          </w:tcPr>
          <w:p w14:paraId="66ECA2A3">
            <w:pPr>
              <w:spacing w:line="360" w:lineRule="auto"/>
              <w:jc w:val="center"/>
              <w:rPr>
                <w:rFonts w:ascii="宋体" w:hAnsi="宋体" w:cs="宋体"/>
                <w:szCs w:val="21"/>
              </w:rPr>
            </w:pPr>
            <w:r>
              <w:rPr>
                <w:rFonts w:hint="eastAsia" w:ascii="宋体" w:hAnsi="宋体" w:cs="宋体"/>
                <w:kern w:val="0"/>
                <w:szCs w:val="21"/>
              </w:rPr>
              <w:t>1.0%</w:t>
            </w:r>
          </w:p>
        </w:tc>
      </w:tr>
      <w:tr w14:paraId="2F98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755424FE">
            <w:pPr>
              <w:spacing w:line="360" w:lineRule="auto"/>
              <w:rPr>
                <w:rFonts w:ascii="宋体" w:hAnsi="宋体" w:cs="宋体"/>
                <w:szCs w:val="21"/>
              </w:rPr>
            </w:pPr>
            <w:r>
              <w:rPr>
                <w:rFonts w:hint="eastAsia" w:ascii="宋体" w:hAnsi="宋体" w:cs="宋体"/>
                <w:szCs w:val="21"/>
              </w:rPr>
              <w:t>100～500万元</w:t>
            </w:r>
          </w:p>
        </w:tc>
        <w:tc>
          <w:tcPr>
            <w:tcW w:w="1837" w:type="dxa"/>
          </w:tcPr>
          <w:p w14:paraId="6957991E">
            <w:pPr>
              <w:spacing w:line="360" w:lineRule="auto"/>
              <w:jc w:val="center"/>
              <w:rPr>
                <w:rFonts w:ascii="宋体" w:hAnsi="宋体" w:cs="宋体"/>
                <w:szCs w:val="21"/>
              </w:rPr>
            </w:pPr>
            <w:r>
              <w:rPr>
                <w:rFonts w:hint="eastAsia" w:ascii="宋体" w:hAnsi="宋体" w:cs="宋体"/>
                <w:kern w:val="0"/>
                <w:szCs w:val="21"/>
              </w:rPr>
              <w:t>1.1%</w:t>
            </w:r>
          </w:p>
        </w:tc>
        <w:tc>
          <w:tcPr>
            <w:tcW w:w="1697" w:type="dxa"/>
          </w:tcPr>
          <w:p w14:paraId="20C2D040">
            <w:pPr>
              <w:spacing w:line="360" w:lineRule="auto"/>
              <w:jc w:val="center"/>
              <w:rPr>
                <w:rFonts w:ascii="宋体" w:hAnsi="宋体" w:cs="宋体"/>
                <w:szCs w:val="21"/>
              </w:rPr>
            </w:pPr>
            <w:r>
              <w:rPr>
                <w:rFonts w:hint="eastAsia" w:ascii="宋体" w:hAnsi="宋体" w:cs="宋体"/>
                <w:kern w:val="0"/>
                <w:szCs w:val="21"/>
              </w:rPr>
              <w:t>0.8%</w:t>
            </w:r>
          </w:p>
        </w:tc>
        <w:tc>
          <w:tcPr>
            <w:tcW w:w="1713" w:type="dxa"/>
          </w:tcPr>
          <w:p w14:paraId="75C01314">
            <w:pPr>
              <w:spacing w:line="360" w:lineRule="auto"/>
              <w:jc w:val="center"/>
              <w:rPr>
                <w:rFonts w:ascii="宋体" w:hAnsi="宋体" w:cs="宋体"/>
                <w:szCs w:val="21"/>
              </w:rPr>
            </w:pPr>
            <w:r>
              <w:rPr>
                <w:rFonts w:hint="eastAsia" w:ascii="宋体" w:hAnsi="宋体" w:cs="宋体"/>
                <w:kern w:val="0"/>
                <w:szCs w:val="21"/>
              </w:rPr>
              <w:t>0.7%</w:t>
            </w:r>
          </w:p>
        </w:tc>
      </w:tr>
      <w:tr w14:paraId="11CC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4C7A0392">
            <w:pPr>
              <w:spacing w:line="360" w:lineRule="auto"/>
              <w:rPr>
                <w:rFonts w:ascii="宋体" w:hAnsi="宋体" w:cs="宋体"/>
                <w:szCs w:val="21"/>
              </w:rPr>
            </w:pPr>
            <w:r>
              <w:rPr>
                <w:rFonts w:hint="eastAsia" w:ascii="宋体" w:hAnsi="宋体" w:cs="宋体"/>
                <w:szCs w:val="21"/>
              </w:rPr>
              <w:t>500～1000万元</w:t>
            </w:r>
          </w:p>
        </w:tc>
        <w:tc>
          <w:tcPr>
            <w:tcW w:w="1837" w:type="dxa"/>
          </w:tcPr>
          <w:p w14:paraId="5F2D5C4F">
            <w:pPr>
              <w:spacing w:line="360" w:lineRule="auto"/>
              <w:jc w:val="center"/>
              <w:rPr>
                <w:rFonts w:ascii="宋体" w:hAnsi="宋体" w:cs="宋体"/>
                <w:szCs w:val="21"/>
              </w:rPr>
            </w:pPr>
            <w:r>
              <w:rPr>
                <w:rFonts w:hint="eastAsia" w:ascii="宋体" w:hAnsi="宋体" w:cs="宋体"/>
                <w:kern w:val="0"/>
                <w:szCs w:val="21"/>
              </w:rPr>
              <w:t>0.8%</w:t>
            </w:r>
          </w:p>
        </w:tc>
        <w:tc>
          <w:tcPr>
            <w:tcW w:w="1697" w:type="dxa"/>
          </w:tcPr>
          <w:p w14:paraId="692CBEE2">
            <w:pPr>
              <w:spacing w:line="360" w:lineRule="auto"/>
              <w:jc w:val="center"/>
              <w:rPr>
                <w:rFonts w:ascii="宋体" w:hAnsi="宋体" w:cs="宋体"/>
                <w:szCs w:val="21"/>
              </w:rPr>
            </w:pPr>
            <w:r>
              <w:rPr>
                <w:rFonts w:hint="eastAsia" w:ascii="宋体" w:hAnsi="宋体" w:cs="宋体"/>
                <w:kern w:val="0"/>
                <w:szCs w:val="21"/>
              </w:rPr>
              <w:t>0.45%</w:t>
            </w:r>
          </w:p>
        </w:tc>
        <w:tc>
          <w:tcPr>
            <w:tcW w:w="1713" w:type="dxa"/>
          </w:tcPr>
          <w:p w14:paraId="3BCA8781">
            <w:pPr>
              <w:spacing w:line="360" w:lineRule="auto"/>
              <w:jc w:val="center"/>
              <w:rPr>
                <w:rFonts w:ascii="宋体" w:hAnsi="宋体" w:cs="宋体"/>
                <w:szCs w:val="21"/>
              </w:rPr>
            </w:pPr>
            <w:r>
              <w:rPr>
                <w:rFonts w:hint="eastAsia" w:ascii="宋体" w:hAnsi="宋体" w:cs="宋体"/>
                <w:kern w:val="0"/>
                <w:szCs w:val="21"/>
              </w:rPr>
              <w:t>0.55%</w:t>
            </w:r>
          </w:p>
        </w:tc>
      </w:tr>
      <w:tr w14:paraId="4C6E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4F3F8E10">
            <w:pPr>
              <w:spacing w:line="360" w:lineRule="auto"/>
              <w:rPr>
                <w:rFonts w:ascii="宋体" w:hAnsi="宋体" w:cs="宋体"/>
                <w:szCs w:val="21"/>
              </w:rPr>
            </w:pPr>
            <w:r>
              <w:rPr>
                <w:rFonts w:hint="eastAsia" w:ascii="宋体" w:hAnsi="宋体" w:cs="宋体"/>
                <w:szCs w:val="21"/>
              </w:rPr>
              <w:t>1000～5000万元</w:t>
            </w:r>
          </w:p>
        </w:tc>
        <w:tc>
          <w:tcPr>
            <w:tcW w:w="1837" w:type="dxa"/>
          </w:tcPr>
          <w:p w14:paraId="3960716A">
            <w:pPr>
              <w:spacing w:line="360" w:lineRule="auto"/>
              <w:jc w:val="center"/>
              <w:rPr>
                <w:rFonts w:ascii="宋体" w:hAnsi="宋体" w:cs="宋体"/>
                <w:szCs w:val="21"/>
              </w:rPr>
            </w:pPr>
            <w:r>
              <w:rPr>
                <w:rFonts w:hint="eastAsia" w:ascii="宋体" w:hAnsi="宋体" w:cs="宋体"/>
                <w:kern w:val="0"/>
                <w:szCs w:val="21"/>
              </w:rPr>
              <w:t>0.5%</w:t>
            </w:r>
          </w:p>
        </w:tc>
        <w:tc>
          <w:tcPr>
            <w:tcW w:w="1697" w:type="dxa"/>
          </w:tcPr>
          <w:p w14:paraId="6A705DA4">
            <w:pPr>
              <w:spacing w:line="360" w:lineRule="auto"/>
              <w:jc w:val="center"/>
              <w:rPr>
                <w:rFonts w:ascii="宋体" w:hAnsi="宋体" w:cs="宋体"/>
                <w:szCs w:val="21"/>
              </w:rPr>
            </w:pPr>
            <w:r>
              <w:rPr>
                <w:rFonts w:hint="eastAsia" w:ascii="宋体" w:hAnsi="宋体" w:cs="宋体"/>
                <w:kern w:val="0"/>
                <w:szCs w:val="21"/>
              </w:rPr>
              <w:t>0.25%</w:t>
            </w:r>
          </w:p>
        </w:tc>
        <w:tc>
          <w:tcPr>
            <w:tcW w:w="1713" w:type="dxa"/>
          </w:tcPr>
          <w:p w14:paraId="68D56796">
            <w:pPr>
              <w:spacing w:line="360" w:lineRule="auto"/>
              <w:jc w:val="center"/>
              <w:rPr>
                <w:rFonts w:ascii="宋体" w:hAnsi="宋体" w:cs="宋体"/>
                <w:szCs w:val="21"/>
              </w:rPr>
            </w:pPr>
            <w:r>
              <w:rPr>
                <w:rFonts w:hint="eastAsia" w:ascii="宋体" w:hAnsi="宋体" w:cs="宋体"/>
                <w:kern w:val="0"/>
                <w:szCs w:val="21"/>
              </w:rPr>
              <w:t>0.35%</w:t>
            </w:r>
          </w:p>
        </w:tc>
      </w:tr>
      <w:tr w14:paraId="6028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2315C712">
            <w:pPr>
              <w:spacing w:line="360" w:lineRule="auto"/>
              <w:rPr>
                <w:rFonts w:ascii="宋体" w:hAnsi="宋体" w:cs="宋体"/>
                <w:szCs w:val="21"/>
              </w:rPr>
            </w:pPr>
            <w:r>
              <w:rPr>
                <w:rFonts w:hint="eastAsia" w:ascii="宋体" w:hAnsi="宋体" w:cs="宋体"/>
                <w:szCs w:val="21"/>
              </w:rPr>
              <w:t>5000万元～1亿元</w:t>
            </w:r>
          </w:p>
        </w:tc>
        <w:tc>
          <w:tcPr>
            <w:tcW w:w="1837" w:type="dxa"/>
          </w:tcPr>
          <w:p w14:paraId="0467ED83">
            <w:pPr>
              <w:spacing w:line="360" w:lineRule="auto"/>
              <w:jc w:val="center"/>
              <w:rPr>
                <w:rFonts w:ascii="宋体" w:hAnsi="宋体" w:cs="宋体"/>
                <w:szCs w:val="21"/>
              </w:rPr>
            </w:pPr>
            <w:r>
              <w:rPr>
                <w:rFonts w:hint="eastAsia" w:ascii="宋体" w:hAnsi="宋体" w:cs="宋体"/>
                <w:kern w:val="0"/>
                <w:szCs w:val="21"/>
              </w:rPr>
              <w:t>0.25%</w:t>
            </w:r>
          </w:p>
        </w:tc>
        <w:tc>
          <w:tcPr>
            <w:tcW w:w="1697" w:type="dxa"/>
          </w:tcPr>
          <w:p w14:paraId="4050D413">
            <w:pPr>
              <w:spacing w:line="360" w:lineRule="auto"/>
              <w:jc w:val="center"/>
              <w:rPr>
                <w:rFonts w:ascii="宋体" w:hAnsi="宋体" w:cs="宋体"/>
                <w:szCs w:val="21"/>
              </w:rPr>
            </w:pPr>
            <w:r>
              <w:rPr>
                <w:rFonts w:hint="eastAsia" w:ascii="宋体" w:hAnsi="宋体" w:cs="宋体"/>
                <w:kern w:val="0"/>
                <w:szCs w:val="21"/>
              </w:rPr>
              <w:t>0.1%</w:t>
            </w:r>
          </w:p>
        </w:tc>
        <w:tc>
          <w:tcPr>
            <w:tcW w:w="1713" w:type="dxa"/>
          </w:tcPr>
          <w:p w14:paraId="5443A6AD">
            <w:pPr>
              <w:spacing w:line="360" w:lineRule="auto"/>
              <w:jc w:val="center"/>
              <w:rPr>
                <w:rFonts w:ascii="宋体" w:hAnsi="宋体" w:cs="宋体"/>
                <w:szCs w:val="21"/>
              </w:rPr>
            </w:pPr>
            <w:r>
              <w:rPr>
                <w:rFonts w:hint="eastAsia" w:ascii="宋体" w:hAnsi="宋体" w:cs="宋体"/>
                <w:kern w:val="0"/>
                <w:szCs w:val="21"/>
              </w:rPr>
              <w:t>0.2%</w:t>
            </w:r>
          </w:p>
        </w:tc>
      </w:tr>
      <w:tr w14:paraId="5C0C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0A0E1546">
            <w:pPr>
              <w:spacing w:line="360" w:lineRule="auto"/>
              <w:rPr>
                <w:rFonts w:ascii="宋体" w:hAnsi="宋体" w:cs="宋体"/>
                <w:szCs w:val="21"/>
              </w:rPr>
            </w:pPr>
            <w:r>
              <w:rPr>
                <w:rFonts w:hint="eastAsia" w:ascii="宋体" w:hAnsi="宋体" w:cs="宋体"/>
                <w:szCs w:val="21"/>
              </w:rPr>
              <w:t>1～5亿元</w:t>
            </w:r>
          </w:p>
        </w:tc>
        <w:tc>
          <w:tcPr>
            <w:tcW w:w="1837" w:type="dxa"/>
          </w:tcPr>
          <w:p w14:paraId="1E637997">
            <w:pPr>
              <w:spacing w:line="360" w:lineRule="auto"/>
              <w:jc w:val="center"/>
              <w:rPr>
                <w:rFonts w:ascii="宋体" w:hAnsi="宋体" w:cs="宋体"/>
                <w:szCs w:val="21"/>
              </w:rPr>
            </w:pPr>
            <w:r>
              <w:rPr>
                <w:rFonts w:hint="eastAsia" w:ascii="宋体" w:hAnsi="宋体" w:cs="宋体"/>
                <w:szCs w:val="21"/>
              </w:rPr>
              <w:t>0.05%</w:t>
            </w:r>
          </w:p>
        </w:tc>
        <w:tc>
          <w:tcPr>
            <w:tcW w:w="1697" w:type="dxa"/>
          </w:tcPr>
          <w:p w14:paraId="22DDBBA2">
            <w:pPr>
              <w:spacing w:line="360" w:lineRule="auto"/>
              <w:jc w:val="center"/>
              <w:rPr>
                <w:rFonts w:ascii="宋体" w:hAnsi="宋体" w:cs="宋体"/>
                <w:szCs w:val="21"/>
              </w:rPr>
            </w:pPr>
            <w:r>
              <w:rPr>
                <w:rFonts w:hint="eastAsia" w:ascii="宋体" w:hAnsi="宋体" w:cs="宋体"/>
                <w:szCs w:val="21"/>
              </w:rPr>
              <w:t>0.05%</w:t>
            </w:r>
          </w:p>
        </w:tc>
        <w:tc>
          <w:tcPr>
            <w:tcW w:w="1713" w:type="dxa"/>
          </w:tcPr>
          <w:p w14:paraId="57275DBC">
            <w:pPr>
              <w:spacing w:line="360" w:lineRule="auto"/>
              <w:jc w:val="center"/>
              <w:rPr>
                <w:rFonts w:ascii="宋体" w:hAnsi="宋体" w:cs="宋体"/>
                <w:szCs w:val="21"/>
              </w:rPr>
            </w:pPr>
            <w:r>
              <w:rPr>
                <w:rFonts w:hint="eastAsia" w:ascii="宋体" w:hAnsi="宋体" w:cs="宋体"/>
                <w:szCs w:val="21"/>
              </w:rPr>
              <w:t>0.05%</w:t>
            </w:r>
          </w:p>
        </w:tc>
      </w:tr>
      <w:tr w14:paraId="3516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65D23C34">
            <w:pPr>
              <w:spacing w:line="360" w:lineRule="auto"/>
              <w:rPr>
                <w:rFonts w:ascii="宋体" w:hAnsi="宋体" w:cs="宋体"/>
                <w:szCs w:val="21"/>
              </w:rPr>
            </w:pPr>
            <w:r>
              <w:rPr>
                <w:rFonts w:hint="eastAsia" w:ascii="宋体" w:hAnsi="宋体" w:cs="宋体"/>
                <w:szCs w:val="21"/>
              </w:rPr>
              <w:t>5～10亿元</w:t>
            </w:r>
          </w:p>
        </w:tc>
        <w:tc>
          <w:tcPr>
            <w:tcW w:w="1837" w:type="dxa"/>
          </w:tcPr>
          <w:p w14:paraId="36E78ED7">
            <w:pPr>
              <w:spacing w:line="360" w:lineRule="auto"/>
              <w:jc w:val="center"/>
              <w:rPr>
                <w:rFonts w:ascii="宋体" w:hAnsi="宋体" w:cs="宋体"/>
                <w:szCs w:val="21"/>
              </w:rPr>
            </w:pPr>
            <w:r>
              <w:rPr>
                <w:rFonts w:hint="eastAsia" w:ascii="宋体" w:hAnsi="宋体" w:cs="宋体"/>
                <w:szCs w:val="21"/>
              </w:rPr>
              <w:t>0.035%</w:t>
            </w:r>
          </w:p>
        </w:tc>
        <w:tc>
          <w:tcPr>
            <w:tcW w:w="1697" w:type="dxa"/>
          </w:tcPr>
          <w:p w14:paraId="50ADF0BD">
            <w:pPr>
              <w:spacing w:line="360" w:lineRule="auto"/>
              <w:jc w:val="center"/>
              <w:rPr>
                <w:rFonts w:ascii="宋体" w:hAnsi="宋体" w:cs="宋体"/>
                <w:szCs w:val="21"/>
              </w:rPr>
            </w:pPr>
            <w:r>
              <w:rPr>
                <w:rFonts w:hint="eastAsia" w:ascii="宋体" w:hAnsi="宋体" w:cs="宋体"/>
                <w:szCs w:val="21"/>
              </w:rPr>
              <w:t>0.035%</w:t>
            </w:r>
          </w:p>
        </w:tc>
        <w:tc>
          <w:tcPr>
            <w:tcW w:w="1713" w:type="dxa"/>
          </w:tcPr>
          <w:p w14:paraId="42CB52FE">
            <w:pPr>
              <w:spacing w:line="360" w:lineRule="auto"/>
              <w:jc w:val="center"/>
              <w:rPr>
                <w:rFonts w:ascii="宋体" w:hAnsi="宋体" w:cs="宋体"/>
                <w:szCs w:val="21"/>
              </w:rPr>
            </w:pPr>
            <w:r>
              <w:rPr>
                <w:rFonts w:hint="eastAsia" w:ascii="宋体" w:hAnsi="宋体" w:cs="宋体"/>
                <w:szCs w:val="21"/>
              </w:rPr>
              <w:t>0.035%</w:t>
            </w:r>
          </w:p>
        </w:tc>
      </w:tr>
      <w:tr w14:paraId="4E61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41D18C7D">
            <w:pPr>
              <w:spacing w:line="360" w:lineRule="auto"/>
              <w:rPr>
                <w:rFonts w:ascii="宋体" w:hAnsi="宋体" w:cs="宋体"/>
                <w:szCs w:val="21"/>
              </w:rPr>
            </w:pPr>
            <w:r>
              <w:rPr>
                <w:rFonts w:hint="eastAsia" w:ascii="宋体" w:hAnsi="宋体" w:cs="宋体"/>
                <w:szCs w:val="21"/>
              </w:rPr>
              <w:t>10～50亿元</w:t>
            </w:r>
          </w:p>
        </w:tc>
        <w:tc>
          <w:tcPr>
            <w:tcW w:w="1837" w:type="dxa"/>
          </w:tcPr>
          <w:p w14:paraId="0426E14F">
            <w:pPr>
              <w:spacing w:line="360" w:lineRule="auto"/>
              <w:jc w:val="center"/>
              <w:rPr>
                <w:rFonts w:ascii="宋体" w:hAnsi="宋体" w:cs="宋体"/>
                <w:szCs w:val="21"/>
              </w:rPr>
            </w:pPr>
            <w:r>
              <w:rPr>
                <w:rFonts w:hint="eastAsia" w:ascii="宋体" w:hAnsi="宋体" w:cs="宋体"/>
                <w:szCs w:val="21"/>
              </w:rPr>
              <w:t>0.008%</w:t>
            </w:r>
          </w:p>
        </w:tc>
        <w:tc>
          <w:tcPr>
            <w:tcW w:w="1697" w:type="dxa"/>
          </w:tcPr>
          <w:p w14:paraId="6F1EA73D">
            <w:pPr>
              <w:spacing w:line="360" w:lineRule="auto"/>
              <w:jc w:val="center"/>
              <w:rPr>
                <w:rFonts w:ascii="宋体" w:hAnsi="宋体" w:cs="宋体"/>
                <w:szCs w:val="21"/>
              </w:rPr>
            </w:pPr>
            <w:r>
              <w:rPr>
                <w:rFonts w:hint="eastAsia" w:ascii="宋体" w:hAnsi="宋体" w:cs="宋体"/>
                <w:szCs w:val="21"/>
              </w:rPr>
              <w:t>0.008%</w:t>
            </w:r>
          </w:p>
        </w:tc>
        <w:tc>
          <w:tcPr>
            <w:tcW w:w="1713" w:type="dxa"/>
          </w:tcPr>
          <w:p w14:paraId="17D942AA">
            <w:pPr>
              <w:spacing w:line="360" w:lineRule="auto"/>
              <w:jc w:val="center"/>
              <w:rPr>
                <w:rFonts w:ascii="宋体" w:hAnsi="宋体" w:cs="宋体"/>
                <w:szCs w:val="21"/>
              </w:rPr>
            </w:pPr>
            <w:r>
              <w:rPr>
                <w:rFonts w:hint="eastAsia" w:ascii="宋体" w:hAnsi="宋体" w:cs="宋体"/>
                <w:szCs w:val="21"/>
              </w:rPr>
              <w:t>0.008%</w:t>
            </w:r>
          </w:p>
        </w:tc>
      </w:tr>
      <w:tr w14:paraId="1258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63591B9C">
            <w:pPr>
              <w:spacing w:line="360" w:lineRule="auto"/>
              <w:rPr>
                <w:rFonts w:ascii="宋体" w:hAnsi="宋体" w:cs="宋体"/>
                <w:szCs w:val="21"/>
              </w:rPr>
            </w:pPr>
            <w:r>
              <w:rPr>
                <w:rFonts w:hint="eastAsia" w:ascii="宋体" w:hAnsi="宋体" w:cs="宋体"/>
                <w:szCs w:val="21"/>
              </w:rPr>
              <w:t>50～100亿元</w:t>
            </w:r>
          </w:p>
        </w:tc>
        <w:tc>
          <w:tcPr>
            <w:tcW w:w="1837" w:type="dxa"/>
          </w:tcPr>
          <w:p w14:paraId="16226C6A">
            <w:pPr>
              <w:spacing w:line="360" w:lineRule="auto"/>
              <w:jc w:val="center"/>
              <w:rPr>
                <w:rFonts w:ascii="宋体" w:hAnsi="宋体" w:cs="宋体"/>
                <w:szCs w:val="21"/>
              </w:rPr>
            </w:pPr>
            <w:r>
              <w:rPr>
                <w:rFonts w:hint="eastAsia" w:ascii="宋体" w:hAnsi="宋体" w:cs="宋体"/>
                <w:szCs w:val="21"/>
              </w:rPr>
              <w:t>0.006%</w:t>
            </w:r>
          </w:p>
        </w:tc>
        <w:tc>
          <w:tcPr>
            <w:tcW w:w="1697" w:type="dxa"/>
          </w:tcPr>
          <w:p w14:paraId="4818B903">
            <w:pPr>
              <w:spacing w:line="360" w:lineRule="auto"/>
              <w:jc w:val="center"/>
              <w:rPr>
                <w:rFonts w:ascii="宋体" w:hAnsi="宋体" w:cs="宋体"/>
                <w:szCs w:val="21"/>
              </w:rPr>
            </w:pPr>
            <w:r>
              <w:rPr>
                <w:rFonts w:hint="eastAsia" w:ascii="宋体" w:hAnsi="宋体" w:cs="宋体"/>
                <w:szCs w:val="21"/>
              </w:rPr>
              <w:t>0.006%</w:t>
            </w:r>
          </w:p>
        </w:tc>
        <w:tc>
          <w:tcPr>
            <w:tcW w:w="1713" w:type="dxa"/>
          </w:tcPr>
          <w:p w14:paraId="4B066196">
            <w:pPr>
              <w:spacing w:line="360" w:lineRule="auto"/>
              <w:jc w:val="center"/>
              <w:rPr>
                <w:rFonts w:ascii="宋体" w:hAnsi="宋体" w:cs="宋体"/>
                <w:szCs w:val="21"/>
              </w:rPr>
            </w:pPr>
            <w:r>
              <w:rPr>
                <w:rFonts w:hint="eastAsia" w:ascii="宋体" w:hAnsi="宋体" w:cs="宋体"/>
                <w:szCs w:val="21"/>
              </w:rPr>
              <w:t>0.006%</w:t>
            </w:r>
          </w:p>
        </w:tc>
      </w:tr>
      <w:tr w14:paraId="1301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3F1D6969">
            <w:pPr>
              <w:spacing w:line="360" w:lineRule="auto"/>
              <w:rPr>
                <w:rFonts w:ascii="宋体" w:hAnsi="宋体" w:cs="宋体"/>
                <w:szCs w:val="21"/>
              </w:rPr>
            </w:pPr>
            <w:r>
              <w:rPr>
                <w:rFonts w:hint="eastAsia" w:ascii="宋体" w:hAnsi="宋体" w:cs="宋体"/>
                <w:szCs w:val="21"/>
              </w:rPr>
              <w:t>100亿以上</w:t>
            </w:r>
          </w:p>
        </w:tc>
        <w:tc>
          <w:tcPr>
            <w:tcW w:w="1837" w:type="dxa"/>
          </w:tcPr>
          <w:p w14:paraId="490F3C51">
            <w:pPr>
              <w:spacing w:line="360" w:lineRule="auto"/>
              <w:jc w:val="center"/>
              <w:rPr>
                <w:rFonts w:ascii="宋体" w:hAnsi="宋体" w:cs="宋体"/>
                <w:szCs w:val="21"/>
              </w:rPr>
            </w:pPr>
            <w:r>
              <w:rPr>
                <w:rFonts w:hint="eastAsia" w:ascii="宋体" w:hAnsi="宋体" w:cs="宋体"/>
                <w:szCs w:val="21"/>
              </w:rPr>
              <w:t>0.004%</w:t>
            </w:r>
          </w:p>
        </w:tc>
        <w:tc>
          <w:tcPr>
            <w:tcW w:w="1697" w:type="dxa"/>
          </w:tcPr>
          <w:p w14:paraId="23852EB8">
            <w:pPr>
              <w:spacing w:line="360" w:lineRule="auto"/>
              <w:jc w:val="center"/>
              <w:rPr>
                <w:rFonts w:ascii="宋体" w:hAnsi="宋体" w:cs="宋体"/>
                <w:szCs w:val="21"/>
              </w:rPr>
            </w:pPr>
            <w:r>
              <w:rPr>
                <w:rFonts w:hint="eastAsia" w:ascii="宋体" w:hAnsi="宋体" w:cs="宋体"/>
                <w:szCs w:val="21"/>
              </w:rPr>
              <w:t>0.004%</w:t>
            </w:r>
          </w:p>
        </w:tc>
        <w:tc>
          <w:tcPr>
            <w:tcW w:w="1713" w:type="dxa"/>
          </w:tcPr>
          <w:p w14:paraId="4A50870D">
            <w:pPr>
              <w:spacing w:line="360" w:lineRule="auto"/>
              <w:jc w:val="center"/>
              <w:rPr>
                <w:rFonts w:ascii="宋体" w:hAnsi="宋体" w:cs="宋体"/>
                <w:szCs w:val="21"/>
              </w:rPr>
            </w:pPr>
            <w:r>
              <w:rPr>
                <w:rFonts w:hint="eastAsia" w:ascii="宋体" w:hAnsi="宋体" w:cs="宋体"/>
                <w:szCs w:val="21"/>
              </w:rPr>
              <w:t>0.004%</w:t>
            </w:r>
          </w:p>
        </w:tc>
      </w:tr>
    </w:tbl>
    <w:p w14:paraId="68B993DE">
      <w:pPr>
        <w:spacing w:line="360" w:lineRule="auto"/>
        <w:ind w:firstLine="420" w:firstLineChars="200"/>
        <w:rPr>
          <w:rFonts w:ascii="宋体" w:hAnsi="宋体" w:cs="宋体"/>
        </w:rPr>
      </w:pPr>
      <w:r>
        <w:rPr>
          <w:rFonts w:ascii="宋体" w:hAnsi="宋体" w:cs="宋体"/>
        </w:rPr>
        <w:t>注：</w:t>
      </w:r>
    </w:p>
    <w:p w14:paraId="6455AFEC">
      <w:pPr>
        <w:spacing w:line="360" w:lineRule="auto"/>
        <w:ind w:firstLine="420" w:firstLineChars="200"/>
        <w:rPr>
          <w:rFonts w:ascii="宋体" w:hAnsi="宋体" w:cs="宋体"/>
        </w:rPr>
      </w:pPr>
      <w:r>
        <w:rPr>
          <w:rFonts w:hint="eastAsia" w:ascii="宋体" w:hAnsi="宋体" w:cs="宋体"/>
        </w:rPr>
        <w:t>（1）</w:t>
      </w:r>
      <w:r>
        <w:rPr>
          <w:rFonts w:ascii="宋体" w:hAnsi="宋体" w:cs="宋体"/>
        </w:rPr>
        <w:t>按本表费率计算的收费为</w:t>
      </w:r>
      <w:r>
        <w:rPr>
          <w:rFonts w:hint="eastAsia" w:ascii="宋体" w:hAnsi="宋体" w:cs="宋体"/>
        </w:rPr>
        <w:t>采购</w:t>
      </w:r>
      <w:r>
        <w:rPr>
          <w:rFonts w:ascii="宋体" w:hAnsi="宋体" w:cs="宋体"/>
        </w:rPr>
        <w:t>代理的收费基准价格</w:t>
      </w:r>
      <w:r>
        <w:rPr>
          <w:rFonts w:hint="eastAsia" w:ascii="宋体" w:hAnsi="宋体" w:cs="宋体"/>
        </w:rPr>
        <w:t>；</w:t>
      </w:r>
    </w:p>
    <w:p w14:paraId="10660F78">
      <w:pPr>
        <w:spacing w:line="360" w:lineRule="auto"/>
        <w:ind w:firstLine="420" w:firstLineChars="200"/>
        <w:rPr>
          <w:rFonts w:ascii="宋体" w:hAnsi="宋体" w:cs="宋体"/>
        </w:rPr>
      </w:pPr>
      <w:r>
        <w:rPr>
          <w:rFonts w:hint="eastAsia" w:ascii="宋体" w:hAnsi="宋体" w:cs="宋体"/>
        </w:rPr>
        <w:t>（2）采购</w:t>
      </w:r>
      <w:r>
        <w:rPr>
          <w:rFonts w:ascii="宋体" w:hAnsi="宋体" w:cs="宋体"/>
        </w:rPr>
        <w:t>代理收费按差额定率累进法计算。</w:t>
      </w:r>
    </w:p>
    <w:p w14:paraId="3A598F54">
      <w:pPr>
        <w:spacing w:line="360" w:lineRule="auto"/>
        <w:ind w:firstLine="420" w:firstLineChars="200"/>
        <w:rPr>
          <w:rFonts w:ascii="宋体" w:hAnsi="宋体" w:cs="宋体"/>
        </w:rPr>
      </w:pPr>
      <w:r>
        <w:rPr>
          <w:rFonts w:ascii="宋体" w:hAnsi="宋体" w:cs="宋体"/>
        </w:rPr>
        <w:t>例如：某</w:t>
      </w:r>
      <w:r>
        <w:rPr>
          <w:rFonts w:hint="eastAsia" w:ascii="宋体" w:hAnsi="宋体" w:cs="宋体"/>
        </w:rPr>
        <w:t>服务采购</w:t>
      </w:r>
      <w:r>
        <w:rPr>
          <w:rFonts w:ascii="宋体" w:hAnsi="宋体" w:cs="宋体"/>
        </w:rPr>
        <w:t>代理业务</w:t>
      </w:r>
      <w:r>
        <w:rPr>
          <w:rFonts w:hint="eastAsia" w:ascii="宋体" w:hAnsi="宋体" w:cs="宋体"/>
        </w:rPr>
        <w:t>成交</w:t>
      </w:r>
      <w:r>
        <w:rPr>
          <w:rFonts w:ascii="宋体" w:hAnsi="宋体" w:cs="宋体"/>
        </w:rPr>
        <w:t>金额</w:t>
      </w:r>
      <w:r>
        <w:rPr>
          <w:rFonts w:hint="eastAsia" w:ascii="宋体" w:hAnsi="宋体" w:cs="宋体"/>
        </w:rPr>
        <w:t>或者暂定价</w:t>
      </w:r>
      <w:r>
        <w:rPr>
          <w:rFonts w:ascii="宋体" w:hAnsi="宋体" w:cs="宋体"/>
        </w:rPr>
        <w:t>为150万元，计算</w:t>
      </w:r>
      <w:r>
        <w:rPr>
          <w:rFonts w:hint="eastAsia" w:ascii="宋体" w:hAnsi="宋体" w:cs="宋体"/>
        </w:rPr>
        <w:t>采购</w:t>
      </w:r>
      <w:r>
        <w:rPr>
          <w:rFonts w:ascii="宋体" w:hAnsi="宋体" w:cs="宋体"/>
        </w:rPr>
        <w:t>代理收费额如下：</w:t>
      </w:r>
    </w:p>
    <w:p w14:paraId="5319BB30">
      <w:pPr>
        <w:spacing w:line="360" w:lineRule="auto"/>
        <w:ind w:firstLine="420" w:firstLineChars="200"/>
        <w:rPr>
          <w:rFonts w:ascii="宋体" w:hAnsi="宋体" w:cs="宋体"/>
        </w:rPr>
      </w:pPr>
      <w:r>
        <w:rPr>
          <w:rFonts w:ascii="宋体" w:hAnsi="宋体" w:cs="宋体"/>
        </w:rPr>
        <w:t>100 万元 ×l.5 %＝ 1.5 万元</w:t>
      </w:r>
    </w:p>
    <w:p w14:paraId="30474AC5">
      <w:pPr>
        <w:spacing w:line="360" w:lineRule="auto"/>
        <w:ind w:firstLine="420" w:firstLineChars="200"/>
        <w:rPr>
          <w:rFonts w:ascii="宋体" w:hAnsi="宋体" w:cs="宋体"/>
        </w:rPr>
      </w:pPr>
      <w:r>
        <w:rPr>
          <w:rFonts w:ascii="宋体" w:hAnsi="宋体" w:cs="宋体"/>
        </w:rPr>
        <w:t>（ 150 － 100 ）万元 ×0.8%＝ 0.4万元</w:t>
      </w:r>
    </w:p>
    <w:p w14:paraId="16E92C59">
      <w:pPr>
        <w:spacing w:line="360" w:lineRule="auto"/>
        <w:ind w:firstLine="420" w:firstLineChars="200"/>
        <w:rPr>
          <w:rFonts w:ascii="宋体" w:hAnsi="宋体" w:cs="宋体"/>
        </w:rPr>
      </w:pPr>
      <w:r>
        <w:rPr>
          <w:rFonts w:ascii="宋体" w:hAnsi="宋体" w:cs="宋体"/>
        </w:rPr>
        <w:t>合计收费＝ 1.5 ＋ 0.4＝ 1.9 万元</w:t>
      </w:r>
    </w:p>
    <w:p w14:paraId="08994DF6">
      <w:pPr>
        <w:spacing w:line="360" w:lineRule="auto"/>
        <w:ind w:firstLine="482" w:firstLineChars="200"/>
        <w:rPr>
          <w:rFonts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3.需要补充的其他内容</w:t>
      </w:r>
    </w:p>
    <w:p w14:paraId="16854AE2">
      <w:pPr>
        <w:pStyle w:val="15"/>
        <w:spacing w:line="360" w:lineRule="auto"/>
        <w:ind w:firstLine="420" w:firstLineChars="200"/>
        <w:textAlignment w:val="center"/>
        <w:rPr>
          <w:rFonts w:hAnsi="宋体" w:cs="宋体"/>
          <w:kern w:val="2"/>
          <w:sz w:val="21"/>
        </w:rPr>
      </w:pPr>
      <w:r>
        <w:rPr>
          <w:rFonts w:hint="eastAsia" w:hAnsi="宋体" w:cs="宋体"/>
          <w:kern w:val="2"/>
          <w:sz w:val="21"/>
        </w:rPr>
        <w:t>3</w:t>
      </w:r>
      <w:r>
        <w:rPr>
          <w:rFonts w:hAnsi="宋体" w:cs="宋体"/>
          <w:kern w:val="2"/>
          <w:sz w:val="21"/>
        </w:rPr>
        <w:t>3.1</w:t>
      </w:r>
      <w:r>
        <w:rPr>
          <w:rFonts w:hint="eastAsia" w:hAnsi="宋体" w:cs="宋体"/>
          <w:kern w:val="2"/>
          <w:sz w:val="21"/>
        </w:rPr>
        <w:t>本磋商文件解释规则详见“供应商须知前附表”。</w:t>
      </w:r>
    </w:p>
    <w:p w14:paraId="0EE024D2">
      <w:pPr>
        <w:pStyle w:val="15"/>
        <w:spacing w:line="360" w:lineRule="auto"/>
        <w:ind w:firstLine="420" w:firstLineChars="200"/>
        <w:textAlignment w:val="center"/>
        <w:rPr>
          <w:rFonts w:hAnsi="宋体" w:cs="宋体"/>
          <w:kern w:val="2"/>
          <w:sz w:val="21"/>
        </w:rPr>
      </w:pPr>
      <w:r>
        <w:rPr>
          <w:rFonts w:hAnsi="宋体" w:cs="宋体"/>
          <w:kern w:val="2"/>
          <w:sz w:val="21"/>
        </w:rPr>
        <w:t>33.2</w:t>
      </w:r>
      <w:r>
        <w:rPr>
          <w:rFonts w:hint="eastAsia" w:hAnsi="宋体" w:cs="宋体"/>
          <w:kern w:val="2"/>
          <w:sz w:val="21"/>
        </w:rPr>
        <w:t xml:space="preserve"> 其他事项详见“供应商须知前附表”。</w:t>
      </w:r>
    </w:p>
    <w:p w14:paraId="020F5959">
      <w:pPr>
        <w:pStyle w:val="15"/>
        <w:spacing w:line="360" w:lineRule="auto"/>
        <w:ind w:firstLine="420" w:firstLineChars="200"/>
        <w:textAlignment w:val="center"/>
        <w:rPr>
          <w:rFonts w:hAnsi="宋体" w:cs="宋体"/>
          <w:kern w:val="2"/>
          <w:sz w:val="21"/>
        </w:rPr>
      </w:pPr>
      <w:r>
        <w:rPr>
          <w:rFonts w:hint="eastAsia" w:hAnsi="宋体" w:cs="宋体"/>
          <w:kern w:val="2"/>
          <w:sz w:val="21"/>
        </w:rPr>
        <w:t>3</w:t>
      </w:r>
      <w:r>
        <w:rPr>
          <w:rFonts w:hAnsi="宋体" w:cs="宋体"/>
          <w:kern w:val="2"/>
          <w:sz w:val="21"/>
        </w:rPr>
        <w:t>3.3</w:t>
      </w:r>
      <w:r>
        <w:rPr>
          <w:rFonts w:hint="eastAsia" w:hAnsi="宋体" w:cs="宋体"/>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377240E">
      <w:pPr>
        <w:pStyle w:val="15"/>
        <w:spacing w:line="360" w:lineRule="auto"/>
        <w:ind w:firstLine="420" w:firstLineChars="200"/>
        <w:contextualSpacing/>
        <w:rPr>
          <w:rFonts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1C02C3FE">
      <w:pPr>
        <w:pStyle w:val="15"/>
        <w:spacing w:line="360" w:lineRule="auto"/>
        <w:ind w:firstLine="420" w:firstLineChars="200"/>
        <w:contextualSpacing/>
        <w:rPr>
          <w:rFonts w:hAnsi="宋体"/>
          <w:sz w:val="21"/>
        </w:rPr>
      </w:pPr>
      <w:r>
        <w:rPr>
          <w:rFonts w:hint="eastAsia" w:hAnsi="宋体"/>
          <w:sz w:val="21"/>
        </w:rPr>
        <w:t>（2）在工程采购项目中，工程由中小企业承建，即工程施工单位为中小企业，不对其中涉及的货物的制造商和服务的承接商作出要求；</w:t>
      </w:r>
    </w:p>
    <w:p w14:paraId="029DC124">
      <w:pPr>
        <w:pStyle w:val="15"/>
        <w:spacing w:line="360" w:lineRule="auto"/>
        <w:ind w:firstLine="420" w:firstLineChars="200"/>
        <w:contextualSpacing/>
        <w:rPr>
          <w:rFonts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4E0E46E2">
      <w:pPr>
        <w:pStyle w:val="15"/>
        <w:spacing w:line="360" w:lineRule="auto"/>
        <w:ind w:firstLine="420" w:firstLineChars="200"/>
        <w:textAlignment w:val="center"/>
        <w:rPr>
          <w:rFonts w:hAnsi="宋体" w:cs="宋体"/>
          <w:kern w:val="2"/>
          <w:sz w:val="21"/>
        </w:rPr>
      </w:pPr>
      <w:r>
        <w:rPr>
          <w:rFonts w:hint="eastAsia" w:hAnsi="宋体" w:cs="宋体"/>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F3D957D">
      <w:pPr>
        <w:pStyle w:val="15"/>
        <w:spacing w:line="360" w:lineRule="auto"/>
        <w:ind w:firstLine="420" w:firstLineChars="200"/>
        <w:textAlignment w:val="center"/>
        <w:rPr>
          <w:rFonts w:hAnsi="宋体" w:cs="宋体"/>
          <w:kern w:val="2"/>
          <w:sz w:val="21"/>
        </w:rPr>
      </w:pPr>
      <w:r>
        <w:rPr>
          <w:rFonts w:hint="eastAsia" w:hAnsi="宋体" w:cs="宋体"/>
          <w:kern w:val="2"/>
          <w:sz w:val="21"/>
        </w:rPr>
        <w:t>依据本磋商文件规定享受扶持政策获得政府采购合同的，小微企业不得将合同分包给大中型企业，中型企业不得将合同分包给大型企业。</w:t>
      </w:r>
    </w:p>
    <w:p w14:paraId="38499CEA">
      <w:pPr>
        <w:spacing w:line="360" w:lineRule="auto"/>
        <w:ind w:firstLine="422" w:firstLineChars="200"/>
        <w:rPr>
          <w:rFonts w:ascii="宋体" w:hAnsi="宋体" w:cs="宋体"/>
          <w:b/>
          <w:szCs w:val="21"/>
        </w:rPr>
      </w:pPr>
      <w:r>
        <w:rPr>
          <w:rFonts w:hint="eastAsia" w:ascii="宋体" w:hAnsi="宋体" w:eastAsia="宋体" w:cs="宋体"/>
          <w:b/>
          <w:bCs/>
        </w:rPr>
        <w:t>33.4</w:t>
      </w:r>
      <w:r>
        <w:rPr>
          <w:rFonts w:hint="eastAsia" w:ascii="宋体" w:hAnsi="宋体" w:cs="宋体"/>
          <w:b/>
          <w:szCs w:val="21"/>
        </w:rPr>
        <w:t xml:space="preserve">纸质投标文件：中标（成交）人在中标（成交）通知书发出后5天内须提交 2套纸质版投标（响应）文件（含报价文件、资格证明文件、商务文件、技术文件。按要求加盖公章）给招标代理机构，一正一副。 </w:t>
      </w:r>
    </w:p>
    <w:p w14:paraId="71B2E21F">
      <w:pPr>
        <w:pStyle w:val="15"/>
        <w:spacing w:line="360" w:lineRule="auto"/>
        <w:ind w:firstLine="402" w:firstLineChars="200"/>
        <w:textAlignment w:val="center"/>
        <w:rPr>
          <w:rFonts w:hAnsi="宋体"/>
          <w:b/>
          <w:sz w:val="32"/>
          <w:szCs w:val="32"/>
        </w:rPr>
      </w:pPr>
      <w:r>
        <w:rPr>
          <w:rFonts w:hint="eastAsia" w:hAnsi="宋体" w:cs="宋体"/>
          <w:b/>
        </w:rPr>
        <w:t>提交的纸质版投标（响应）文件文本必须与其上传到桂采云系统的电子投标（响应）文件内容一致，不允许有篡改。如项目验收时因所提供的纸质投标（响应）文件与评标的投标（响应）文件不一致造成纠纷时，所有责任由中标（成交）人承担。</w:t>
      </w:r>
      <w:r>
        <w:rPr>
          <w:rFonts w:hAnsi="宋体"/>
          <w:b/>
        </w:rPr>
        <w:br w:type="page"/>
      </w:r>
    </w:p>
    <w:p w14:paraId="1C1415E3">
      <w:pPr>
        <w:pStyle w:val="2"/>
        <w:jc w:val="center"/>
      </w:pPr>
      <w:bookmarkStart w:id="85" w:name="_Toc74323458"/>
      <w:r>
        <w:rPr>
          <w:rFonts w:hint="eastAsia"/>
        </w:rPr>
        <w:t>第三章 采购需求</w:t>
      </w:r>
      <w:bookmarkEnd w:id="85"/>
    </w:p>
    <w:p w14:paraId="52B62EA9">
      <w:pPr>
        <w:spacing w:line="440" w:lineRule="exact"/>
        <w:jc w:val="center"/>
        <w:rPr>
          <w:rFonts w:ascii="宋体" w:hAnsi="宋体"/>
          <w:b/>
          <w:sz w:val="32"/>
          <w:szCs w:val="32"/>
        </w:rPr>
      </w:pPr>
      <w:r>
        <w:rPr>
          <w:rFonts w:hint="eastAsia" w:ascii="宋体" w:hAnsi="宋体"/>
          <w:b/>
          <w:sz w:val="32"/>
          <w:szCs w:val="32"/>
        </w:rPr>
        <w:t>采购项目技术规格、参数及要求</w:t>
      </w:r>
    </w:p>
    <w:p w14:paraId="34817025">
      <w:pPr>
        <w:spacing w:line="360" w:lineRule="auto"/>
        <w:jc w:val="left"/>
        <w:rPr>
          <w:rFonts w:ascii="宋体" w:hAnsi="宋体" w:cs="宋体"/>
          <w:szCs w:val="21"/>
        </w:rPr>
      </w:pPr>
      <w:r>
        <w:rPr>
          <w:rFonts w:hint="eastAsia" w:ascii="宋体" w:hAnsi="宋体" w:cs="宋体"/>
          <w:szCs w:val="21"/>
        </w:rPr>
        <w:t>说明：</w:t>
      </w:r>
    </w:p>
    <w:p w14:paraId="43F1E92A">
      <w:pPr>
        <w:spacing w:line="360" w:lineRule="auto"/>
        <w:ind w:firstLine="420" w:firstLineChars="200"/>
        <w:jc w:val="left"/>
        <w:rPr>
          <w:rFonts w:hint="eastAsia" w:ascii="宋体" w:hAnsi="宋体" w:eastAsia="宋体" w:cs="宋体"/>
          <w:szCs w:val="21"/>
          <w:lang w:eastAsia="zh-CN"/>
        </w:rPr>
      </w:pPr>
      <w:r>
        <w:rPr>
          <w:rFonts w:hint="eastAsia" w:ascii="宋体" w:hAnsi="宋体"/>
        </w:rPr>
        <w:t>1</w:t>
      </w:r>
      <w:r>
        <w:rPr>
          <w:rFonts w:hint="eastAsia"/>
        </w:rPr>
        <w:t>. 为落实政府采购政策需满足的要求</w:t>
      </w:r>
      <w:r>
        <w:rPr>
          <w:rFonts w:hint="eastAsia"/>
          <w:lang w:eastAsia="zh-CN"/>
        </w:rPr>
        <w:t>：</w:t>
      </w:r>
    </w:p>
    <w:p w14:paraId="14EAF22B">
      <w:pPr>
        <w:spacing w:line="360" w:lineRule="auto"/>
        <w:ind w:firstLine="420" w:firstLineChars="200"/>
        <w:jc w:val="left"/>
        <w:rPr>
          <w:rFonts w:ascii="宋体" w:hAnsi="宋体" w:cs="宋体"/>
          <w:szCs w:val="21"/>
        </w:rPr>
      </w:pPr>
      <w:r>
        <w:rPr>
          <w:rFonts w:hint="eastAsia" w:ascii="宋体" w:hAnsi="宋体" w:cs="宋体"/>
          <w:szCs w:val="21"/>
        </w:rPr>
        <w:t>本竞争性磋商采购文件所称中小企业必须符合《政府采购促进中小企业发展管理办法》（财库〔2020〕46号）的规定。</w:t>
      </w:r>
    </w:p>
    <w:p w14:paraId="297DFC35">
      <w:pPr>
        <w:spacing w:line="360" w:lineRule="auto"/>
        <w:ind w:firstLine="424" w:firstLineChars="202"/>
        <w:jc w:val="left"/>
        <w:rPr>
          <w:rFonts w:ascii="宋体" w:hAnsi="宋体" w:cs="宋体"/>
          <w:szCs w:val="21"/>
        </w:rPr>
      </w:pPr>
      <w:r>
        <w:rPr>
          <w:rFonts w:hint="eastAsia" w:ascii="宋体" w:hAnsi="宋体" w:cs="宋体"/>
          <w:szCs w:val="21"/>
        </w:rPr>
        <w:t xml:space="preserve">2. </w:t>
      </w:r>
      <w:r>
        <w:rPr>
          <w:rFonts w:hint="eastAsia" w:ascii="宋体" w:hAnsi="宋体" w:cs="宋体"/>
          <w:b/>
          <w:bCs/>
          <w:color w:val="auto"/>
          <w:szCs w:val="21"/>
          <w:lang w:val="en-US" w:eastAsia="zh-CN"/>
        </w:rPr>
        <w:t>本项目</w:t>
      </w:r>
      <w:r>
        <w:rPr>
          <w:rFonts w:hint="eastAsia" w:ascii="宋体" w:hAnsi="宋体" w:cs="宋体"/>
          <w:b/>
          <w:bCs/>
          <w:color w:val="auto"/>
          <w:szCs w:val="21"/>
        </w:rPr>
        <w:t>采购需求中</w:t>
      </w:r>
      <w:r>
        <w:rPr>
          <w:rFonts w:hint="eastAsia" w:ascii="宋体" w:hAnsi="宋体" w:cs="宋体"/>
          <w:b/>
          <w:bCs/>
          <w:color w:val="auto"/>
          <w:szCs w:val="21"/>
          <w:lang w:val="en-US" w:eastAsia="zh-CN"/>
        </w:rPr>
        <w:t>所有技术及商务</w:t>
      </w:r>
      <w:r>
        <w:rPr>
          <w:rFonts w:hint="eastAsia" w:ascii="宋体" w:hAnsi="宋体" w:cs="宋体"/>
          <w:b/>
          <w:bCs/>
          <w:color w:val="auto"/>
          <w:szCs w:val="21"/>
        </w:rPr>
        <w:t>条款</w:t>
      </w:r>
      <w:r>
        <w:rPr>
          <w:rFonts w:hint="eastAsia" w:ascii="宋体" w:hAnsi="宋体" w:cs="宋体"/>
          <w:b/>
          <w:bCs/>
          <w:color w:val="auto"/>
          <w:szCs w:val="21"/>
          <w:lang w:val="en-US" w:eastAsia="zh-CN"/>
        </w:rPr>
        <w:t>均</w:t>
      </w:r>
      <w:r>
        <w:rPr>
          <w:rFonts w:hint="eastAsia" w:ascii="宋体" w:hAnsi="宋体" w:cs="宋体"/>
          <w:b/>
          <w:bCs/>
          <w:color w:val="auto"/>
          <w:szCs w:val="21"/>
        </w:rPr>
        <w:t>不能负偏离</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否则</w:t>
      </w:r>
      <w:r>
        <w:rPr>
          <w:rFonts w:hint="eastAsia" w:ascii="宋体" w:hAnsi="宋体" w:cs="宋体"/>
          <w:b/>
          <w:bCs/>
          <w:color w:val="auto"/>
          <w:szCs w:val="21"/>
        </w:rPr>
        <w:t>响应文件按无效处理</w:t>
      </w:r>
      <w:r>
        <w:rPr>
          <w:rFonts w:hint="eastAsia" w:ascii="宋体" w:hAnsi="宋体" w:cs="宋体"/>
          <w:szCs w:val="21"/>
        </w:rPr>
        <w:t>。</w:t>
      </w:r>
    </w:p>
    <w:p w14:paraId="2EB511B7">
      <w:pPr>
        <w:spacing w:line="360" w:lineRule="auto"/>
        <w:ind w:firstLine="424" w:firstLineChars="202"/>
        <w:jc w:val="left"/>
      </w:pPr>
      <w:r>
        <w:rPr>
          <w:rFonts w:hint="eastAsia" w:ascii="宋体" w:hAnsi="宋体" w:cs="宋体"/>
          <w:szCs w:val="21"/>
        </w:rPr>
        <w:t>3.供应商应根据自身实际情况如实响应磋商文件</w:t>
      </w:r>
      <w:r>
        <w:rPr>
          <w:rFonts w:hint="eastAsia" w:ascii="宋体" w:hAnsi="宋体"/>
          <w:szCs w:val="21"/>
        </w:rPr>
        <w:t>，不得仅将</w:t>
      </w:r>
      <w:r>
        <w:rPr>
          <w:rFonts w:hint="eastAsia" w:ascii="宋体" w:hAnsi="宋体" w:cs="宋体"/>
          <w:szCs w:val="21"/>
        </w:rPr>
        <w:t>磋商文件</w:t>
      </w:r>
      <w:r>
        <w:rPr>
          <w:rFonts w:hint="eastAsia" w:ascii="宋体" w:hAnsi="宋体"/>
          <w:szCs w:val="21"/>
        </w:rPr>
        <w:t>内容简单复制粘贴作为竞标响应，还应当提供相关证明材料，否则将按无效响应处理（定制采购不适用本条款）。</w:t>
      </w:r>
      <w:r>
        <w:rPr>
          <w:rFonts w:hint="eastAsia"/>
        </w:rPr>
        <w:t>对于重要技术条款或技术参数应当在响应文件中提供技术支持资料，技术支持资料以磋商文件中规定的形式为准，否则将视为无效技术支持资料。</w:t>
      </w:r>
    </w:p>
    <w:p w14:paraId="45694AA5">
      <w:pPr>
        <w:spacing w:line="360" w:lineRule="auto"/>
        <w:ind w:firstLine="424" w:firstLineChars="202"/>
        <w:jc w:val="left"/>
        <w:rPr>
          <w:rFonts w:ascii="宋体" w:hAnsi="宋体" w:cs="Arial"/>
          <w:bCs/>
          <w:szCs w:val="21"/>
          <w:u w:val="single"/>
        </w:rPr>
      </w:pPr>
      <w:r>
        <w:rPr>
          <w:rFonts w:hint="eastAsia" w:ascii="宋体" w:hAnsi="宋体" w:cs="宋体"/>
          <w:szCs w:val="21"/>
        </w:rPr>
        <w:t>4.</w:t>
      </w:r>
      <w:r>
        <w:rPr>
          <w:rFonts w:hint="eastAsia"/>
        </w:rPr>
        <w:t>供应商必须自行为其竞标产品侵犯他人的知识产权或者专利成果的行为承担相应法律责任。</w:t>
      </w:r>
    </w:p>
    <w:tbl>
      <w:tblPr>
        <w:tblStyle w:val="29"/>
        <w:tblW w:w="94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293"/>
        <w:gridCol w:w="850"/>
        <w:gridCol w:w="709"/>
        <w:gridCol w:w="5954"/>
      </w:tblGrid>
      <w:tr w14:paraId="58189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10E15521">
            <w:pPr>
              <w:tabs>
                <w:tab w:val="left" w:pos="180"/>
                <w:tab w:val="left" w:pos="1620"/>
              </w:tabs>
              <w:spacing w:line="400" w:lineRule="exact"/>
              <w:jc w:val="center"/>
              <w:rPr>
                <w:rFonts w:ascii="宋体" w:hAnsi="宋体" w:cs="宋体"/>
                <w:szCs w:val="21"/>
              </w:rPr>
            </w:pPr>
            <w:r>
              <w:rPr>
                <w:rFonts w:hint="eastAsia" w:ascii="宋体" w:hAnsi="宋体" w:cs="宋体"/>
                <w:szCs w:val="21"/>
              </w:rPr>
              <w:t>序号</w:t>
            </w:r>
          </w:p>
        </w:tc>
        <w:tc>
          <w:tcPr>
            <w:tcW w:w="1293" w:type="dxa"/>
            <w:vAlign w:val="center"/>
          </w:tcPr>
          <w:p w14:paraId="7F2287BA">
            <w:pPr>
              <w:tabs>
                <w:tab w:val="left" w:pos="180"/>
                <w:tab w:val="left" w:pos="1620"/>
              </w:tabs>
              <w:spacing w:line="400" w:lineRule="exact"/>
              <w:jc w:val="center"/>
              <w:rPr>
                <w:rFonts w:ascii="宋体" w:hAnsi="宋体" w:cs="宋体"/>
                <w:szCs w:val="21"/>
              </w:rPr>
            </w:pPr>
            <w:r>
              <w:rPr>
                <w:rFonts w:hint="eastAsia" w:ascii="宋体" w:hAnsi="宋体" w:cs="宋体"/>
                <w:szCs w:val="21"/>
              </w:rPr>
              <w:t>标的的名称</w:t>
            </w:r>
          </w:p>
        </w:tc>
        <w:tc>
          <w:tcPr>
            <w:tcW w:w="850" w:type="dxa"/>
            <w:vAlign w:val="center"/>
          </w:tcPr>
          <w:p w14:paraId="1F836424">
            <w:pPr>
              <w:tabs>
                <w:tab w:val="left" w:pos="180"/>
                <w:tab w:val="left" w:pos="1620"/>
              </w:tabs>
              <w:spacing w:line="400" w:lineRule="exact"/>
              <w:jc w:val="center"/>
              <w:rPr>
                <w:rFonts w:ascii="宋体" w:hAnsi="宋体" w:cs="宋体"/>
                <w:szCs w:val="21"/>
              </w:rPr>
            </w:pPr>
            <w:r>
              <w:rPr>
                <w:rFonts w:hint="eastAsia" w:ascii="宋体" w:hAnsi="宋体" w:cs="宋体"/>
                <w:szCs w:val="21"/>
              </w:rPr>
              <w:t>数量及单位</w:t>
            </w:r>
          </w:p>
        </w:tc>
        <w:tc>
          <w:tcPr>
            <w:tcW w:w="709" w:type="dxa"/>
            <w:vAlign w:val="center"/>
          </w:tcPr>
          <w:p w14:paraId="4009A282">
            <w:pPr>
              <w:tabs>
                <w:tab w:val="left" w:pos="180"/>
                <w:tab w:val="left" w:pos="1620"/>
              </w:tabs>
              <w:spacing w:line="400" w:lineRule="exact"/>
              <w:jc w:val="center"/>
              <w:rPr>
                <w:rFonts w:ascii="宋体" w:hAnsi="宋体" w:cs="宋体"/>
                <w:szCs w:val="21"/>
              </w:rPr>
            </w:pPr>
            <w:r>
              <w:rPr>
                <w:rFonts w:hint="eastAsia" w:ascii="宋体" w:hAnsi="宋体" w:cs="宋体"/>
                <w:szCs w:val="21"/>
              </w:rPr>
              <w:t>所属</w:t>
            </w:r>
          </w:p>
          <w:p w14:paraId="0FF7D553">
            <w:pPr>
              <w:tabs>
                <w:tab w:val="left" w:pos="180"/>
                <w:tab w:val="left" w:pos="1620"/>
              </w:tabs>
              <w:spacing w:line="400" w:lineRule="exact"/>
              <w:jc w:val="center"/>
              <w:rPr>
                <w:rFonts w:ascii="宋体" w:hAnsi="宋体" w:cs="宋体"/>
                <w:szCs w:val="21"/>
              </w:rPr>
            </w:pPr>
            <w:r>
              <w:rPr>
                <w:rFonts w:hint="eastAsia" w:ascii="宋体" w:hAnsi="宋体" w:cs="宋体"/>
                <w:szCs w:val="21"/>
              </w:rPr>
              <w:t>行业</w:t>
            </w:r>
          </w:p>
        </w:tc>
        <w:tc>
          <w:tcPr>
            <w:tcW w:w="5954" w:type="dxa"/>
            <w:vAlign w:val="center"/>
          </w:tcPr>
          <w:p w14:paraId="20BC2FC7">
            <w:pPr>
              <w:tabs>
                <w:tab w:val="left" w:pos="180"/>
                <w:tab w:val="left" w:pos="1620"/>
              </w:tabs>
              <w:spacing w:line="400" w:lineRule="exact"/>
              <w:jc w:val="center"/>
              <w:rPr>
                <w:rFonts w:ascii="宋体" w:hAnsi="宋体" w:cs="宋体"/>
                <w:szCs w:val="21"/>
              </w:rPr>
            </w:pPr>
            <w:r>
              <w:rPr>
                <w:rFonts w:hint="eastAsia" w:ascii="宋体" w:hAnsi="宋体" w:cs="宋体"/>
                <w:szCs w:val="21"/>
              </w:rPr>
              <w:t>技术和服务要求</w:t>
            </w:r>
          </w:p>
        </w:tc>
      </w:tr>
      <w:tr w14:paraId="0FD41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13B66DB8">
            <w:pPr>
              <w:tabs>
                <w:tab w:val="left" w:pos="180"/>
                <w:tab w:val="left" w:pos="1620"/>
              </w:tabs>
              <w:spacing w:line="400" w:lineRule="exact"/>
              <w:jc w:val="center"/>
              <w:rPr>
                <w:rFonts w:ascii="宋体" w:hAnsi="宋体" w:cs="宋体"/>
                <w:szCs w:val="21"/>
              </w:rPr>
            </w:pPr>
            <w:r>
              <w:rPr>
                <w:rFonts w:hint="eastAsia" w:ascii="宋体" w:hAnsi="宋体" w:cs="宋体"/>
                <w:szCs w:val="21"/>
              </w:rPr>
              <w:t>1</w:t>
            </w:r>
          </w:p>
        </w:tc>
        <w:tc>
          <w:tcPr>
            <w:tcW w:w="1293" w:type="dxa"/>
            <w:vAlign w:val="center"/>
          </w:tcPr>
          <w:p w14:paraId="62E1DD3D">
            <w:pPr>
              <w:spacing w:line="400" w:lineRule="exact"/>
              <w:jc w:val="center"/>
              <w:rPr>
                <w:rFonts w:hint="eastAsia" w:ascii="宋体" w:hAnsi="宋体" w:eastAsia="宋体" w:cs="Calibri"/>
                <w:szCs w:val="21"/>
                <w:lang w:eastAsia="zh-CN"/>
              </w:rPr>
            </w:pPr>
            <w:r>
              <w:rPr>
                <w:rFonts w:hint="eastAsia" w:ascii="宋体" w:hAnsi="宋体" w:cs="Calibri"/>
                <w:szCs w:val="21"/>
                <w:lang w:eastAsia="zh-CN"/>
              </w:rPr>
              <w:t>广西壮族自治区图书馆2025年全国智慧图书馆体系建设项目（基础数字资源建设）服务</w:t>
            </w:r>
          </w:p>
        </w:tc>
        <w:tc>
          <w:tcPr>
            <w:tcW w:w="850" w:type="dxa"/>
            <w:vAlign w:val="center"/>
          </w:tcPr>
          <w:p w14:paraId="0B1E11E5">
            <w:pPr>
              <w:spacing w:line="400" w:lineRule="exact"/>
              <w:jc w:val="center"/>
              <w:rPr>
                <w:rFonts w:ascii="宋体" w:hAnsi="宋体" w:cs="Calibri"/>
                <w:szCs w:val="21"/>
              </w:rPr>
            </w:pPr>
            <w:r>
              <w:rPr>
                <w:rFonts w:hint="eastAsia" w:ascii="宋体" w:hAnsi="宋体"/>
                <w:szCs w:val="21"/>
              </w:rPr>
              <w:t>1项</w:t>
            </w:r>
          </w:p>
        </w:tc>
        <w:tc>
          <w:tcPr>
            <w:tcW w:w="709" w:type="dxa"/>
            <w:vAlign w:val="center"/>
          </w:tcPr>
          <w:p w14:paraId="6138F61E">
            <w:pPr>
              <w:tabs>
                <w:tab w:val="left" w:pos="180"/>
                <w:tab w:val="left" w:pos="1620"/>
              </w:tabs>
              <w:spacing w:line="400" w:lineRule="exact"/>
              <w:jc w:val="center"/>
              <w:rPr>
                <w:rFonts w:ascii="宋体" w:hAnsi="宋体" w:cs="宋体"/>
                <w:szCs w:val="21"/>
              </w:rPr>
            </w:pPr>
            <w:r>
              <w:rPr>
                <w:rFonts w:hint="eastAsia" w:ascii="宋体" w:hAnsi="宋体" w:cs="宋体"/>
                <w:b/>
                <w:bCs/>
                <w:color w:val="auto"/>
                <w:kern w:val="0"/>
                <w:sz w:val="18"/>
                <w:szCs w:val="18"/>
              </w:rPr>
              <w:t>其他未列明行业</w:t>
            </w:r>
          </w:p>
        </w:tc>
        <w:tc>
          <w:tcPr>
            <w:tcW w:w="5954" w:type="dxa"/>
            <w:vAlign w:val="center"/>
          </w:tcPr>
          <w:p w14:paraId="5FC0468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一、项目依据</w:t>
            </w:r>
          </w:p>
          <w:p w14:paraId="76B9F5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严格依照《全国智慧图书馆体系建设：古籍数字化和知识标引规范手册》（以下简称《规范手册》）《图书馆馆藏资源数字化加工规范 第3部分：图像资源》（GB/T 31219.3-2014）古籍加工规范要求及《智慧图书馆知识资源数据建设指南》等相关标准规范，对照采购方确认的古籍，开展古籍数字化工作。主要包括但不限于以下内容：古籍图像采集，元数据著录,全文文本转换，对古籍结构数据和卷目、篇目数据进行标引，以XML格式文件对标引数据进行封装,委托第三方质检以及本项目建设过程宣传PPT、视频等。</w:t>
            </w:r>
          </w:p>
          <w:p w14:paraId="3BE9F2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项目建设时，如国家图书馆（国家古籍保护中心）制定、发布新的标准规范，则按最新标准规范执行。如出现本采购项目要求高于《规范手册》所规定的参数标准，则以本项目采购需求为准。</w:t>
            </w:r>
          </w:p>
          <w:p w14:paraId="265FA2D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二、建设对象及总体加工要求</w:t>
            </w:r>
          </w:p>
          <w:p w14:paraId="6D2C8A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本项目要求的古籍基础数字资源建设，建设对象及加工要求如下：</w:t>
            </w:r>
          </w:p>
          <w:p w14:paraId="0DCE4F1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（一）建设对象</w:t>
            </w:r>
          </w:p>
          <w:p w14:paraId="64BE692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建设对象共计5万拍筒子叶。</w:t>
            </w:r>
          </w:p>
          <w:p w14:paraId="671FA2B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（二）总体加工要求</w:t>
            </w:r>
          </w:p>
          <w:p w14:paraId="04B750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包括但不限于以下内容：</w:t>
            </w:r>
          </w:p>
          <w:p w14:paraId="14DA99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1.古籍数字化图像采集；</w:t>
            </w:r>
          </w:p>
          <w:p w14:paraId="17E9BD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2.元数据著录，包括所有建设对象的文献整理登记、元数据著录、结构数据标引、卷目篇名数据标引；</w:t>
            </w:r>
          </w:p>
          <w:p w14:paraId="2379662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3.全文文本转换；</w:t>
            </w:r>
          </w:p>
          <w:p w14:paraId="3C5E50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4.纯文本文件XML结构，包括文件头、基本元数据、结构数据、卷目篇名数据</w:t>
            </w:r>
            <w:r>
              <w:rPr>
                <w:rFonts w:hint="eastAsia" w:ascii="宋体" w:hAnsi="宋体" w:eastAsia="宋体" w:cs="宋体"/>
                <w:lang w:val="en-US" w:eastAsia="zh-CN"/>
              </w:rPr>
              <w:t>；</w:t>
            </w:r>
          </w:p>
          <w:p w14:paraId="6EC07C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5.委托第三方质检，抽检率不低于50%</w:t>
            </w:r>
            <w:r>
              <w:rPr>
                <w:rFonts w:hint="eastAsia" w:ascii="宋体" w:hAnsi="宋体" w:eastAsia="宋体" w:cs="宋体"/>
                <w:lang w:val="en-US" w:eastAsia="zh-CN"/>
              </w:rPr>
              <w:t>；</w:t>
            </w:r>
          </w:p>
          <w:p w14:paraId="60F8A3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6.项目建设时，国家图书馆（国家古籍保护中心）最新制定、发布的标准规范、文件等要求的其他加工内容</w:t>
            </w:r>
            <w:r>
              <w:rPr>
                <w:rFonts w:hint="eastAsia" w:ascii="宋体" w:hAnsi="宋体" w:eastAsia="宋体" w:cs="宋体"/>
                <w:lang w:val="en-US" w:eastAsia="zh-CN"/>
              </w:rPr>
              <w:t>；</w:t>
            </w:r>
          </w:p>
          <w:p w14:paraId="05DCE17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7.图像采集、元数据著录、全文文本转换、纯文本文件XML结构等所有数据加工须在采购方指定地点驻场完成。</w:t>
            </w:r>
          </w:p>
          <w:p w14:paraId="775C206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三、加工技术参数及质量要求</w:t>
            </w:r>
          </w:p>
          <w:p w14:paraId="07CA4B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（一）古籍数字化图像采集及处理要求</w:t>
            </w:r>
          </w:p>
          <w:p w14:paraId="688D77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1.设备要求</w:t>
            </w:r>
          </w:p>
          <w:p w14:paraId="47EE4B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古籍数字化采取扫描的方式，设备标准符合：ISO16067-1:2003/ ISO21550：2004。</w:t>
            </w:r>
          </w:p>
          <w:p w14:paraId="556A14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（1）扫描设备为古籍彩色仿真复制扫描仪，台式非接触扫描；扫描区域为635mm×460mm（A2）；扫描仪自生产之日起算不能超过5年，需具备良好的性能与稳定性。</w:t>
            </w:r>
          </w:p>
          <w:p w14:paraId="1BD4EF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（2）光学分辨率：</w:t>
            </w:r>
          </w:p>
          <w:p w14:paraId="50193D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文献短边≥21cm（A4尺寸）的古籍，分辨率为600dpi；</w:t>
            </w:r>
          </w:p>
          <w:p w14:paraId="2B6E30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文献短边≥14.8cm（A5尺寸）的古籍，分辨率为800dpi；</w:t>
            </w:r>
          </w:p>
          <w:p w14:paraId="64A96D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若古籍尺寸小于上述载体规格，则应提高扫描分辨率，确保扫描图像的文字、图形清晰。</w:t>
            </w:r>
          </w:p>
          <w:p w14:paraId="40BCA3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（3）扫描光源：扫描设备为无紫外线的同步冷光源，无紫外/红外光，无炫光，零热辐射</w:t>
            </w:r>
            <w:r>
              <w:rPr>
                <w:rFonts w:hint="eastAsia" w:ascii="宋体" w:hAnsi="宋体" w:eastAsia="宋体" w:cs="宋体"/>
                <w:lang w:eastAsia="zh-CN"/>
              </w:rPr>
              <w:t>。</w:t>
            </w:r>
          </w:p>
          <w:p w14:paraId="0C6BD7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（4）扫描模式：36位彩色、12 位灰度，1 位黑白二值</w:t>
            </w:r>
            <w:r>
              <w:rPr>
                <w:rFonts w:hint="eastAsia" w:ascii="宋体" w:hAnsi="宋体" w:eastAsia="宋体" w:cs="宋体"/>
                <w:lang w:eastAsia="zh-CN"/>
              </w:rPr>
              <w:t>。</w:t>
            </w:r>
          </w:p>
          <w:p w14:paraId="0CE27AD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（5）彩色位数：彩色输入36位、输出24位，灰度12位，黑白输入1位、输出1位</w:t>
            </w:r>
            <w:r>
              <w:rPr>
                <w:rFonts w:hint="eastAsia" w:ascii="宋体" w:hAnsi="宋体" w:eastAsia="宋体" w:cs="宋体"/>
                <w:lang w:eastAsia="zh-CN"/>
              </w:rPr>
              <w:t>。</w:t>
            </w:r>
          </w:p>
          <w:p w14:paraId="3B7855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（6）CCD感光元件不低于5000像素点，3D书刊曲线校正技术，可自动识别页面大小、自动切分、曲线校正、纠斜、纠偏、去黑边、遮幅、锐化</w:t>
            </w:r>
            <w:r>
              <w:rPr>
                <w:rFonts w:hint="eastAsia" w:ascii="宋体" w:hAnsi="宋体" w:eastAsia="宋体" w:cs="宋体"/>
                <w:lang w:eastAsia="zh-CN"/>
              </w:rPr>
              <w:t>。</w:t>
            </w:r>
          </w:p>
          <w:p w14:paraId="09F149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（7）64位图像处理芯片</w:t>
            </w:r>
            <w:r>
              <w:rPr>
                <w:rFonts w:hint="eastAsia" w:ascii="宋体" w:hAnsi="宋体" w:eastAsia="宋体" w:cs="宋体"/>
                <w:lang w:eastAsia="zh-CN"/>
              </w:rPr>
              <w:t>。</w:t>
            </w:r>
          </w:p>
          <w:p w14:paraId="686007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（8）扫描仪色彩校验：配备扫描仪色彩校正标准色卡。</w:t>
            </w:r>
          </w:p>
          <w:p w14:paraId="05727A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2.古籍数字化图像采集要求</w:t>
            </w:r>
          </w:p>
          <w:p w14:paraId="2CAD21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（1）采集环境</w:t>
            </w:r>
          </w:p>
          <w:p w14:paraId="6081AB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古籍数字化采集环境应注意防护光源，避免透光或反射光的影响。同时注意光源的合理补充，避免出现图像色彩不均或局部阴影。</w:t>
            </w:r>
          </w:p>
          <w:p w14:paraId="6A4395C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（2）色卡与标尺管理</w:t>
            </w:r>
          </w:p>
          <w:p w14:paraId="4DA59F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色卡（含标尺）必须与每一册古籍封面一同对齐扫描。色卡位置与古籍左侧书角对齐，距离封面左侧0.1厘米--1厘米位置。如果色卡不含标尺，应使用带有刻度的矩形直角尺作为标尺，标尺表面平整、无变形，刻度清晰可读，不应有锈蚀、划伤、崩刃等缺陷，标尺的材质应避免接触光源后产生透光或反射光。</w:t>
            </w:r>
          </w:p>
          <w:p w14:paraId="476F39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（3）色彩管理</w:t>
            </w:r>
          </w:p>
          <w:p w14:paraId="3D96A1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色调再现：提供图像采集ICC配置文件。</w:t>
            </w:r>
          </w:p>
          <w:p w14:paraId="35870A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（4）图像采集</w:t>
            </w:r>
          </w:p>
          <w:p w14:paraId="137CDA3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①扫描后的图像清晰，数据文件叶码连续，没有重叶、缺叶、错叶、折叶等情况（原书缺叶、错叶除外）。补扫缺叶图像要与同册图像文件的大小尺寸一致，颜色接近。</w:t>
            </w:r>
          </w:p>
          <w:p w14:paraId="250343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②按1:1比例扫描，图书叶面外围要求留白，宽度不超过1厘米；书叶间距不超过0.1厘米。</w:t>
            </w:r>
          </w:p>
          <w:p w14:paraId="15E3A9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③扫描时以原书的上边沿为基准，以中缝为中心线，保持原文献的天头、地脚的尺寸不变，左右两边的尺寸基本不变，图像倾斜角度不大于0.2度。</w:t>
            </w:r>
          </w:p>
          <w:p w14:paraId="053DB9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④扫描时不应出现褶皱、压字、图像拉伸、错位、彩线、污迹等现象，不应有因设备原因产生的色彩坏点、锯齿及其他非原物所有的信息；对图像中出现的影响图像质量的杂质，如脏点、脏斑，黑点、黑线、黑框、黑边、彩线等应进行去污处理；处理过程中应遵循保持资料原貌的原则，原有的纸张褪变斑点、水渍、污点、装订孔等应当保留。原件表面有其他粘贴物件时，先将原件与粘贴物（即粘贴物覆盖于文献）一起扫描，然后将粘贴物掀开，再次扫描原件。</w:t>
            </w:r>
          </w:p>
          <w:p w14:paraId="10446E8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⑤扫描页面清晰，不透光、不透字。原件透背叶字迹，有虫蛀、漏洞时，需根据古籍实际透字状态添加衬纸。如需要衬纸的地方较多，必要时应分次添加衬纸。</w:t>
            </w:r>
          </w:p>
          <w:p w14:paraId="3AFE490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必须注意的是，加垫衬纸不应对古籍造成损坏。加垫衬纸前应先评估古籍的纸张厚度、纸张强度、折叶空隙等情况，选择适宜的衬纸。衬纸应保持整洁，出现污渍、褶皱时要及时更换。</w:t>
            </w:r>
          </w:p>
          <w:p w14:paraId="379DB0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⑥对大幅面文献或图画进行分区扫描时应确保文献水平放置，扫描数据完整，图像边缘明暗度一致，以实现图像后期无缝拼接；拼接时须与文献原件尺寸、内容信息一致，保证图像的原始性与完整性。分画幅扫描时，各扫描区域边缘必须留有2厘米（含）以上的重复扫描区。</w:t>
            </w:r>
          </w:p>
          <w:p w14:paraId="11458B7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⑦采集图像完整清晰，无扭曲、变形现象发生。数字图像文件用图形图像类软件检查清晰度，确保图像不失真（图像放大至实际尺寸100%）。</w:t>
            </w:r>
          </w:p>
          <w:p w14:paraId="63DAC6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⑧数字图像文件与古籍原件颜色不一致时，不能进行锐化或者图像增强处理，不能更改图像的颜色，对色彩有偏差的图像，应对设备进行色彩校正，重新扫描。</w:t>
            </w:r>
          </w:p>
          <w:p w14:paraId="7155AA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3.古籍数字化图像处理要求</w:t>
            </w:r>
          </w:p>
          <w:p w14:paraId="410198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（1）长期保存级（A）内容及要求</w:t>
            </w:r>
          </w:p>
          <w:p w14:paraId="156E00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长期保存级要求的古籍图书数字化采集页面类型为筒子叶、双半叶。</w:t>
            </w:r>
          </w:p>
          <w:p w14:paraId="171C4D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古籍图像处理应在未改变原扫描的图像色彩位数、分辨率、像素、格式等情况下进行。</w:t>
            </w:r>
          </w:p>
          <w:p w14:paraId="479CD1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①纠偏处理。对出现歪斜的图像进行纠偏处理，对方向不正确的图像进行旋转还原，以符合阅读习惯。</w:t>
            </w:r>
          </w:p>
          <w:p w14:paraId="58E4A6E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②图像剪裁。只允许处理古籍背景纸与扫描图书外边缘的空白处。古籍原书与背景纸外边缘距离0.5-1厘米。</w:t>
            </w:r>
          </w:p>
          <w:p w14:paraId="5C82C2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③不能进行锐化或图像增强处理，不能更改图像的颜色，尽量减少对图像文件的后期处理。</w:t>
            </w:r>
          </w:p>
          <w:p w14:paraId="108A53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（2）发布服务级（D）内容及要求</w:t>
            </w:r>
          </w:p>
          <w:p w14:paraId="51D1A8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发布服务级要求的古籍图书数字化采集页面类型为半叶。</w:t>
            </w:r>
          </w:p>
          <w:p w14:paraId="539EF2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①格式转换</w:t>
            </w:r>
          </w:p>
          <w:p w14:paraId="53035B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由长期保存级文件（A）转换为发布服务级（D）文件，即在评估文献的纸张颜色、文字大小、清晰度、排版方式等基础上，由无损TIFF格式按jpeg2000压缩方法，选择适宜的压缩因子，做有损压缩处理后转换成PDF文件。格式转换后，在确保图像清晰的情况下，双半叶古籍文件不大于2MB，半叶古籍文件不大于1MB。</w:t>
            </w:r>
          </w:p>
          <w:p w14:paraId="2191D21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②图像切分</w:t>
            </w:r>
          </w:p>
          <w:p w14:paraId="345AE3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切分图像时分辨率不做任何改变，以书脊中线为切分线，将原有的半叶处理为独立的页面。切分后，包含古籍版框和文字的图像信息保持完整无损，按命名规则重新对切分文件进行命名。为保持全册古籍图像画面大小一致，须对封面PDF文件进行色卡和标尺的裁切处理，裁切后只保留古籍封面。</w:t>
            </w:r>
          </w:p>
          <w:p w14:paraId="14FBF1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（3）图像拼接</w:t>
            </w:r>
          </w:p>
          <w:p w14:paraId="5DBECD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数字化采集的古籍图像为双半叶TIFF文件和古籍超大幅面（如舆图）分扫采集图像后，按需对古籍图像进行拼接处理。拼接时对图像分辨率不做任何改变，保留原图片颜色，同一本书，色彩标准一致，拼接后与古籍的原貌基本一致，无重影，拼接处无明显歪斜变形，拼接的版面无缺失、无错乱。按命名规则对拼接文件进行命名。</w:t>
            </w:r>
          </w:p>
          <w:p w14:paraId="3358CBE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（4）双层PDF输出</w:t>
            </w:r>
          </w:p>
          <w:p w14:paraId="451BF44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经过图像处理和全文OCR识别，采用图在文上的模式进行双层PDF输出。该文件是双层的，上层是原始图像，下层是全文识别结果。PDF文件的图像层包括古籍图书从封面到封底的所有叶。根据图像尺寸、颜色、数据存储量，按JPEG2000有损压缩，压缩因子适度动态调整，在确保图像清晰的情况下，尽量压缩图像文件所占空间至最小。</w:t>
            </w:r>
          </w:p>
          <w:p w14:paraId="519ED7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PDF文件的文字层所使用的字体以“已嵌入子集”方式嵌入PDF文件。</w:t>
            </w:r>
          </w:p>
          <w:p w14:paraId="44BF771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PDF单个文件存储容量不超过1MB。</w:t>
            </w:r>
          </w:p>
          <w:p w14:paraId="74E631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PDF文件格式编码为1.5版本以上，兼容Adobe reader6.0及以上版本。</w:t>
            </w:r>
          </w:p>
          <w:p w14:paraId="4BD324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（二）古籍元数据著录要求</w:t>
            </w:r>
          </w:p>
          <w:p w14:paraId="522E119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元数据著录信息应严格按照文献实际内容进行客观著录。著录规则遵循《规范手册》《古籍元数据规范》（WH/T 66-2014）《国家图书馆古籍元数据标准》。</w:t>
            </w:r>
          </w:p>
          <w:p w14:paraId="7A83650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1.文献整理登记</w:t>
            </w:r>
          </w:p>
          <w:p w14:paraId="182B57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供应商工作人员核对采购方提供的原书状况，文献册数等信息，并按照《规范手册》要求的18项登记内容项目客观、准确登记。</w:t>
            </w:r>
          </w:p>
          <w:p w14:paraId="17459C2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2.古籍基本元数据</w:t>
            </w:r>
          </w:p>
          <w:p w14:paraId="2BB262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古籍著录使用规范的繁体汉字。参照国务院公布，教育部、国家语言文字工作委员会制定《通用规范汉字表》。</w:t>
            </w:r>
          </w:p>
          <w:p w14:paraId="22F239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“题名”元素中的卷数、“日期”元素中的年号纪年应使用汉文数字著录；其他如数量、开本和公元纪年等数字均用阿拉伯数字著录。</w:t>
            </w:r>
          </w:p>
          <w:p w14:paraId="7D7E16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古籍基本元数据按照《规范手册》要求的17个元素及部分元素之下的若干元素修饰词进行著录。</w:t>
            </w:r>
          </w:p>
          <w:p w14:paraId="5937C1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3.结构数据</w:t>
            </w:r>
          </w:p>
          <w:p w14:paraId="778D606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标引对象为整理后的PDF文件目录结构，包括品种层、子目层（有则必备）、册目录、册内文件数量。</w:t>
            </w:r>
          </w:p>
          <w:p w14:paraId="618FA5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准确记录古籍原书各册信息，以及各册与古籍图像的对应关系。</w:t>
            </w:r>
          </w:p>
          <w:p w14:paraId="36C47CE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古籍数字资源按子目拆分或者合订拆分时，按实际拆分结果，记录古籍书册信息，以及与古籍图像的对应关系。</w:t>
            </w:r>
          </w:p>
          <w:p w14:paraId="3E5309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古籍分册保存目录结构的标引项目及属性按照《规范手册》要求的5个项目进行标引。</w:t>
            </w:r>
          </w:p>
          <w:p w14:paraId="010148D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4.卷目和篇名数据</w:t>
            </w:r>
          </w:p>
          <w:p w14:paraId="3D32F6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标引对象为整理后的PDF各级目录和文件。古籍分卷、篇名、责任者的标引项目及属性按照《规范手册》要求的7个项目进行标引。</w:t>
            </w:r>
          </w:p>
          <w:p w14:paraId="128FC1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5.外字信息处理</w:t>
            </w:r>
          </w:p>
          <w:p w14:paraId="1D42FB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标引对象为整理后的PDF各级目录和文件。古籍的外字信息，每个外字填写一行。系统字符集以外的古籍用字处理项目按照《规范手册》要求的5个项目进行标引。</w:t>
            </w:r>
          </w:p>
          <w:p w14:paraId="0F962C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（三）古籍全文文本转换</w:t>
            </w:r>
          </w:p>
          <w:p w14:paraId="73E090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1.文本资源需有明确的逻辑结构。</w:t>
            </w:r>
          </w:p>
          <w:p w14:paraId="70E8CE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2.正文、注释、小注等区分。同一版面的大、小字，将单行或双行小字，在文本文件的对应位置用括号“（）”标识，将文字内容放在括号里。</w:t>
            </w:r>
          </w:p>
          <w:p w14:paraId="1DE74C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3.正确划分文本段落。每一个段落用“回行”区分处理。</w:t>
            </w:r>
          </w:p>
          <w:p w14:paraId="2BB92C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4.不需转换的空白页。需保留正文空白页，并按照命名规则正确命名，内容标注为“[=此叶为空白页=]”。</w:t>
            </w:r>
          </w:p>
          <w:p w14:paraId="6745A2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5.地图、表格无需处理。正文中地图、表格无需识别转换，在文本文件的对应位置用方括号“[]”做内容标注。</w:t>
            </w:r>
          </w:p>
          <w:p w14:paraId="256A44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6.因古籍图书的残缺、断版、文字漫漶不清等情况，造成文本数据转换困难时，需在文本文件对应位置用方括号“[]”做出标注。</w:t>
            </w:r>
          </w:p>
          <w:p w14:paraId="7C772D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7.由图像文件逐叶进行全文文本转换，生成单版TXT文件，文件名与对应图像文件名一致。</w:t>
            </w:r>
          </w:p>
          <w:p w14:paraId="3BEB44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8.文本数据具备唯一标识符。</w:t>
            </w:r>
          </w:p>
          <w:p w14:paraId="59605E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9.文本数据内容应忠实于原典文献，完整有序。</w:t>
            </w:r>
          </w:p>
          <w:p w14:paraId="7ABB0D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10.元数据著录项目完整，著录信息准确。</w:t>
            </w:r>
          </w:p>
          <w:p w14:paraId="6C91648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11.文本数据与基本元数据、结构数据、标引数据、说明文件等各类数据，具有关联关系且著录无误。</w:t>
            </w:r>
          </w:p>
          <w:p w14:paraId="5EF36BD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12.使用UTF-8编码方式、Unicode5.0以上版本字符集。文件格式与字符编码无误。</w:t>
            </w:r>
          </w:p>
          <w:p w14:paraId="13D6CA3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13.对于集外字或现有字库中无法显示的汉字，用符号“〓”表示缺字，并应建立“集外字表”，详细填写该字的描述信息。</w:t>
            </w:r>
          </w:p>
          <w:p w14:paraId="0BE486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（四）丛书款目著录</w:t>
            </w:r>
          </w:p>
          <w:p w14:paraId="5897E5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古籍丛书著录一条古籍基本元数据。</w:t>
            </w:r>
          </w:p>
          <w:p w14:paraId="3F93F9C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按古籍基本元数据《古籍基本元数据著录项目列表》所列元素和元素修饰词著录。</w:t>
            </w:r>
          </w:p>
          <w:p w14:paraId="2CA9437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丛书子目著录</w:t>
            </w:r>
          </w:p>
          <w:p w14:paraId="691C09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丛书的子目应先进行子目拆分。拆分后，每个子目著录一条古籍基本元数据。丛书与子目之间通过元素“相关资源”的元素修饰词“丛书链接”或“子目链接”互相连接。</w:t>
            </w:r>
          </w:p>
          <w:p w14:paraId="3E95BDA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已单独流传、单独编目的丛书零种仅著录一条古籍基本元数据，并在元素“附注”的元素修饰词“丛书附注”项著录其所属的丛书题名。</w:t>
            </w:r>
          </w:p>
          <w:p w14:paraId="6301AC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按古籍基本元数据《古籍基本元数据著录项目列表》所列元素和元素修饰词著录。</w:t>
            </w:r>
          </w:p>
          <w:p w14:paraId="275C3C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古籍不同版本的合函合订著录</w:t>
            </w:r>
          </w:p>
          <w:p w14:paraId="720958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不同版本合函/合订的古籍在拆分版本前先著录一条合函合订的古籍基本元数据。元素“题名”按几种著作题名卷数的拼接方式著录。元素“版本”著录第一种著作的版本，其他著作版本信息著录在元素“附注”中。</w:t>
            </w:r>
          </w:p>
          <w:p w14:paraId="2AA291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合函/合订古籍按版本不同情况拆分后著录多条古籍基本元数据，即有几种版本就著录几条数据记录，并在元素“附注”的元素修饰词“合订附注”项著录合订情况。</w:t>
            </w:r>
          </w:p>
          <w:p w14:paraId="522D03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不同版本古籍与合函/合订之间通过元素“相关资源”的元素修饰词“合订链接”字段互相连接。</w:t>
            </w:r>
          </w:p>
          <w:p w14:paraId="5F8278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古籍基本元数据根据《规范手册》《古籍基本元数据著录项目列表》所列元素和元素修饰词著录。</w:t>
            </w:r>
          </w:p>
          <w:p w14:paraId="01E0C2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（五）纯文本文件XML结构</w:t>
            </w:r>
          </w:p>
          <w:p w14:paraId="6C620D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纯文本XML由四部分组成，包括文件头、古籍基本元数据、结构数据、卷目篇名数据，使用fileheader（文件头）、metadata（古籍基本数据）、structure（结构数据）、catalog（卷目篇名数据）等标签。</w:t>
            </w:r>
          </w:p>
          <w:p w14:paraId="1DC3A90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文件头包含文件名、版本、语言、字符集、文件大小、内容摘要、文件创建信息、文件修改信息、文件发布信息、联系方式、版权信息、备注等。</w:t>
            </w:r>
          </w:p>
          <w:p w14:paraId="5D053B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古籍基本元数据、结构数据、卷目篇名数据的中文标签及XML标签名称按照《规范手册》执行。</w:t>
            </w:r>
          </w:p>
          <w:p w14:paraId="0ABD8B4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（六）质量要求</w:t>
            </w:r>
          </w:p>
          <w:p w14:paraId="409ADA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古籍数字化成果要确保古籍信息内容的完整和准确，即古籍数据著录字段完整，标引内容准确，图像文件与古籍原版信息、位置保持一致。</w:t>
            </w:r>
          </w:p>
          <w:p w14:paraId="05936AD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在本项目开展过程中，供应商必须在自检的基础上，全程配合采购方进行全面检查，根据检查结果及时修订错误，保证数据质量达标。供应商自检过程须有古籍保护相关资质的专家参与并对结果进行书面认证。</w:t>
            </w:r>
          </w:p>
          <w:p w14:paraId="0981940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1.元数据著录和标引质量要求</w:t>
            </w:r>
          </w:p>
          <w:p w14:paraId="0616E42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（1）遵照XML1.0规范，使用UTF-8编码方式、Unicode5.0以上版本字符集。</w:t>
            </w:r>
          </w:p>
          <w:p w14:paraId="2E75E9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（2）著录信息应严格按照文献实际内容进行客观著录，标引词语标引对象文件应正确链接，确保实用性。卷目层级正确，链接正确。文字错误率不超过0.3‰。</w:t>
            </w:r>
          </w:p>
          <w:p w14:paraId="03EC4D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2.数字图像质量要求</w:t>
            </w:r>
          </w:p>
          <w:p w14:paraId="77AACF4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（1）图像完整性100%正确，不能丢失、错位。</w:t>
            </w:r>
          </w:p>
          <w:p w14:paraId="5F64CAD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（2）图像歪斜、压缩转换等综合错误率不超过1‰。</w:t>
            </w:r>
          </w:p>
          <w:p w14:paraId="26331E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（3）双层PDF文件的图像层和文字层的文字对位准确，反显区域与文字区域相差1毫米以内。</w:t>
            </w:r>
          </w:p>
          <w:p w14:paraId="0D5309B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（4）双层PDF文件与TXT文件的文字内容保持一致，文字综合错误率不超过1‰。</w:t>
            </w:r>
          </w:p>
          <w:p w14:paraId="5CB3E8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3.全文转换质量要求</w:t>
            </w:r>
          </w:p>
          <w:p w14:paraId="0A77F7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（1）文本数据的文字、版式、符号、段落顺序等，其字符综合错误率不超过1‰。</w:t>
            </w:r>
          </w:p>
          <w:p w14:paraId="39C9642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（2）文本数据文件与发布服务级PDF文件一一对应，叶面连续，不得跳号、错叶，不丢失文件。错误率为0。</w:t>
            </w:r>
          </w:p>
          <w:p w14:paraId="5DDA46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（七）数据命名规则</w:t>
            </w:r>
          </w:p>
          <w:p w14:paraId="159136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古籍数字化的数据存储命名规则，严格按照《规范手册》的要求执行。</w:t>
            </w:r>
          </w:p>
          <w:p w14:paraId="1BFF4A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1.每部古籍目录结构分为2层，包含函文件夹和册文件夹。函文件夹用加工记录标识号来命名，册文件夹用册次流水号来命名。古籍叶文件保存在册文件夹下。</w:t>
            </w:r>
          </w:p>
          <w:p w14:paraId="7382F7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2.当古籍是合函合订情况时，先按版本进行拆分，再为不同版本分配加工记录标识号。</w:t>
            </w:r>
          </w:p>
          <w:p w14:paraId="2C41D3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3.加工记录标识号共15位数字，由4段组成：机构代码-资源类型-项目建设年-品种加工流水号，记录标识号各段之间不加任何连接符。</w:t>
            </w:r>
          </w:p>
          <w:p w14:paraId="3523096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4.单本古籍的数据保存目录由加工记录标识号和古籍册次两个层级结构组成。每部古籍有多册实体，每一册命名为4位数字，从0001开始，依次按流水号命名。</w:t>
            </w:r>
          </w:p>
          <w:p w14:paraId="0041A8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5.丛书古籍的数据保存目录由“丛书”加工记录标识号、“子目”加工记录标识号（“丛书”加工记录标识号+4位“子目”顺序流水号）和子目册次三个层级结构组成。</w:t>
            </w:r>
          </w:p>
          <w:p w14:paraId="2AE3B5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6.古籍每一叶文件名由4位数字组成，文件命名从0001开始，后以流水号递加顺序命名文件。半叶文件由4位数字+1位字母组成，数字部分从0001开始，按流水号递加顺序命名文件。</w:t>
            </w:r>
          </w:p>
          <w:p w14:paraId="25C49F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7.全文文本文件（TXT格式）命名与发布服务级（PDF格式）文件命名应保持一致，即PDF文件名不变，后缀为TXT。</w:t>
            </w:r>
          </w:p>
          <w:p w14:paraId="0BA9B0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8.每部古籍的XML文件以古籍加工记录标识号来命名。</w:t>
            </w:r>
          </w:p>
          <w:p w14:paraId="443949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（八）成果提交要求</w:t>
            </w:r>
          </w:p>
          <w:p w14:paraId="0434ED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数据成果按照“完成一批、验收一批、提交一批”的原则和如下数据内容、数据标准提交采购方。</w:t>
            </w:r>
          </w:p>
          <w:p w14:paraId="4567EE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1.数据内容，主要包括但不限于以下内容：</w:t>
            </w:r>
          </w:p>
          <w:p w14:paraId="640394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（1）图像数据（一式两份）</w:t>
            </w:r>
          </w:p>
          <w:p w14:paraId="63B979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以24bit、彩色、600dpi(文献短边≥21cm)或800dpi（文献短边≥14.8cm）、TIFF（不压缩）格式提交，双半叶和拼版后筒子叶长期保存级图像各提交一套。</w:t>
            </w:r>
          </w:p>
          <w:p w14:paraId="22967B5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（2）文本数据（一式两份）</w:t>
            </w:r>
          </w:p>
          <w:p w14:paraId="4FABA9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①由半叶类型图像文件逐页进行文本转换生成单版的TXT文件和双层PDF文件各一套。</w:t>
            </w:r>
          </w:p>
          <w:p w14:paraId="4C68A0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②成册文献以双层PDF格式、以筒子叶为展现模式、带水印和不带水印各一套；以双层PDF格式、以半叶为展现模式，带水印和不带水印各一套。</w:t>
            </w:r>
          </w:p>
          <w:p w14:paraId="354B75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③成册文献以单层PDF格式、以筒子叶为展现模式、带水印和不带水印各一套；以单层PDF格式、以半叶为展现模式，带水印和不带水印各一套。</w:t>
            </w:r>
          </w:p>
          <w:p w14:paraId="080FBF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（3）文献整理登记表、古籍基本元数据表、结构数据标引表、卷目和篇名数据标引表和外字表等，用EXCEL表填写，XML封装。</w:t>
            </w:r>
          </w:p>
          <w:p w14:paraId="4927659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（4）XML封装文件（一式两份）</w:t>
            </w:r>
          </w:p>
          <w:p w14:paraId="0E63441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XML文件内包括文件头、古籍基本元数据、结构数据、卷目篇名标引。</w:t>
            </w:r>
          </w:p>
          <w:p w14:paraId="3D03A5B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XML文件结构和标签、XML SCHEMA封装结构严格按照《规范手册》的要求执行。</w:t>
            </w:r>
          </w:p>
          <w:p w14:paraId="287AC10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（5）项目总体说明文件用EXCEL表填写。</w:t>
            </w:r>
          </w:p>
          <w:p w14:paraId="15C4A3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（6）图像采集色调再现ICC配置文件。</w:t>
            </w:r>
          </w:p>
          <w:p w14:paraId="559289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2.数据标准</w:t>
            </w:r>
          </w:p>
          <w:p w14:paraId="6E5070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（1）所有提交数据有效，与《数据说明文件》内容和数量一致，不夹杂无关文件。</w:t>
            </w:r>
          </w:p>
          <w:p w14:paraId="552544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（2）图像数据扫描方式、扫描规格、文件格式、文件命名、图像处理、压缩方式等符合《规范手册》要求，著录、标引文字、符号、标引位置等信息准确，综合错误率不超过0.3‰。</w:t>
            </w:r>
          </w:p>
          <w:p w14:paraId="2246A6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（3）双层PDF、全文文本文件的内容编码、文字识别等综合错误率不超过1‰。</w:t>
            </w:r>
          </w:p>
          <w:p w14:paraId="6AC56C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（4）双层PDF可实现全文检索、复制，并且应至少具有四级目录，支持目录浏览和章节跳转功能。</w:t>
            </w:r>
          </w:p>
          <w:p w14:paraId="33AF862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（5）数据的采集方式、技术指标、文件格式、文件命名、图像处理等综合错误率不超过1‰。</w:t>
            </w:r>
          </w:p>
          <w:p w14:paraId="51639B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（6）成果数据中古籍图像完整、无缺失；数据类型和文件结构符合规范要求，且无坏死文件、不携带病毒，错误率为0。</w:t>
            </w:r>
          </w:p>
          <w:p w14:paraId="79B00E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3.成果提交方式</w:t>
            </w:r>
          </w:p>
          <w:p w14:paraId="1DC16C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建设成果以移动硬盘形式提交采购方。保存古籍数字化数据所使用的移动硬盘应符合中华人民共和国标准《硬磁盘驱动器通用规范》（GT/T12628-2008）的要求，每一个移动硬盘的容量至少4TB，转速不低于5400RPM，串行接口。供应商应提供不少于该项目所有建设成果2倍存储容量的存储设备。</w:t>
            </w:r>
          </w:p>
          <w:p w14:paraId="50850E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古籍数字化数据按《规范手册》的命名规则、存储结构具体要求进行存储各级文件。</w:t>
            </w:r>
          </w:p>
          <w:p w14:paraId="37C403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（九）数据验收</w:t>
            </w:r>
          </w:p>
          <w:p w14:paraId="0793F25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在项目建设完成后，供应商向采购方提供专业、科学的抽检方案，经采购人确认后，根据抽检方案进行质检，并提供第三方质检报告，要求抽检数量在50%以上，抽检合格率需达到99%及以上。</w:t>
            </w:r>
          </w:p>
          <w:p w14:paraId="4189FD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供应商需提供图像加工与长期存储服务一套，图像加工与长期存储服务用于支持本项目对提交的数字化加工成果的后续验收使用和长期保存，数据保存周期内，相关资源本地化部署，电力资源开销由采购方承担。</w:t>
            </w:r>
          </w:p>
          <w:p w14:paraId="3040AC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图像加工与长期存储服务数据保存周期不少于五年，数据处理和存储节点采用x86通用架构，配置不少于2个节点，互为备份，单个节点配置如下：</w:t>
            </w:r>
          </w:p>
          <w:p w14:paraId="0EA14B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1.CPU采用Zen 5架构，包含12个高性能核心，不少于24线程，默认频率不小于4.4GHz。</w:t>
            </w:r>
          </w:p>
          <w:p w14:paraId="78BDD9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2.64GB内存。</w:t>
            </w:r>
          </w:p>
          <w:p w14:paraId="46BEA2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3.独立显卡，采用Nvidia GPU，配置不少于10500个计算单元，16G显存，支持TORCH.CUDA。</w:t>
            </w:r>
          </w:p>
          <w:p w14:paraId="77B72E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4.内置不少于2TB SSD，TLC颗粒；2个16TB 7200RPM非SMR硬盘。</w:t>
            </w:r>
          </w:p>
          <w:p w14:paraId="07799F8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5.配置1个双盘位（16TB*2）桌面NAS。</w:t>
            </w:r>
          </w:p>
          <w:p w14:paraId="7DA2909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6.配置IPS液晶显示器，27英寸以上分辨率4K以上100%SRGB高色域屏显，标配DP接口。</w:t>
            </w:r>
          </w:p>
          <w:p w14:paraId="078F9A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本项目建设过程中，供应商应召开不少于2次以上的评审会，每次评审会不少于5名本领域的专家参与。评审专家的遴选应得到采购方的认可。</w:t>
            </w:r>
          </w:p>
          <w:p w14:paraId="01C3FD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提交的数据成果最终需通过国家图书馆（国家古籍保护中心）验收。</w:t>
            </w:r>
          </w:p>
          <w:p w14:paraId="1E97291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四、其他要求</w:t>
            </w:r>
          </w:p>
          <w:p w14:paraId="6227F1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1.供应商应具备完成项目所需的各种设备，并在广西南宁市、桂林市、柳州市等采购方指定地点布置本项目数字化所需的完整环境。</w:t>
            </w:r>
          </w:p>
          <w:p w14:paraId="31B563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2.供应商应提供不少于7人分工明确的本地驻场团队，并在广西南宁市、桂林市、柳州市等采购方指定地点开展工作。</w:t>
            </w:r>
          </w:p>
          <w:p w14:paraId="2D1A39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驻场团队进场需要提供项目建设工作任务流程计划，并经过采购方同意后方可实施。在交付过程中，需要定期提交统计分析报告，报告应当包含人员承接任务情况、任务分派完成情况，在项目交付后提交加工工作量统计表。</w:t>
            </w:r>
          </w:p>
          <w:p w14:paraId="76C1C7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4.供应商应当做好驻场团队人员的保密管理工作，不允许驻场人员公开本项目的任何数据，避免信息的泄露。</w:t>
            </w:r>
          </w:p>
          <w:p w14:paraId="217F48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5.驻场团队需要遵循驻场所在单位的相关规章制度。（</w:t>
            </w:r>
            <w:r>
              <w:rPr>
                <w:rFonts w:hint="eastAsia" w:ascii="宋体" w:hAnsi="宋体" w:eastAsia="宋体" w:cs="宋体"/>
                <w:b/>
                <w:bCs/>
              </w:rPr>
              <w:t>注：响应文件中需要做出单独书面响应承诺</w:t>
            </w:r>
            <w:r>
              <w:rPr>
                <w:rFonts w:hint="eastAsia" w:ascii="宋体" w:hAnsi="宋体" w:eastAsia="宋体" w:cs="宋体"/>
              </w:rPr>
              <w:t>）</w:t>
            </w:r>
          </w:p>
          <w:p w14:paraId="2F8E25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6.版权要求：供应商需要妥善解决本项目中所使用的软、硬件设施的版权纠纷，并出具版权文件，声明数字化和对象数据著录成果版权完全归广西壮族自治区图书馆所有。</w:t>
            </w:r>
          </w:p>
          <w:p w14:paraId="32C3733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7.供应商需要提供不少于4台控制台，用于资源扫描、加工、质检和项目进行工程中的数据存储，控制台性能应满足古籍数据著录和图像处理要求（8核/16G内存/16G独立显存/512G SSD/27寸以上分辨率4K以上100%SRGB高色域屏显）；提供不少于1个高阶校色仪，用于对屏幕色彩进行校正。</w:t>
            </w:r>
          </w:p>
          <w:p w14:paraId="733C92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8.供应商需要为项目驻场配备不少于4台符合本项目加工技术参数及质量要求的A2幅面非接触式古籍彩色仿真复制扫描仪和扫描仪色彩校正标准色卡。（</w:t>
            </w:r>
            <w:r>
              <w:rPr>
                <w:rFonts w:hint="eastAsia" w:ascii="宋体" w:hAnsi="宋体" w:eastAsia="宋体" w:cs="宋体"/>
                <w:b/>
                <w:bCs/>
              </w:rPr>
              <w:t>注：单方向多个冷光源记为一个系统，响应文件中需要提供与驻场设备一致的设备图片或照片。</w:t>
            </w:r>
            <w:r>
              <w:rPr>
                <w:rFonts w:hint="eastAsia" w:ascii="宋体" w:hAnsi="宋体" w:eastAsia="宋体" w:cs="宋体"/>
              </w:rPr>
              <w:t>）</w:t>
            </w:r>
          </w:p>
          <w:p w14:paraId="4F8F7CE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9.全流程数据加工需要保证数据安全。在项目完成后，不得以任何形式传播、使用、存储与项目相关的数据。（</w:t>
            </w:r>
            <w:r>
              <w:rPr>
                <w:rFonts w:hint="eastAsia" w:ascii="宋体" w:hAnsi="宋体" w:eastAsia="宋体" w:cs="宋体"/>
                <w:b/>
                <w:bCs/>
              </w:rPr>
              <w:t>注：响应文件中需要做出单独书面响应承诺</w:t>
            </w:r>
            <w:r>
              <w:rPr>
                <w:rFonts w:hint="eastAsia" w:ascii="宋体" w:hAnsi="宋体" w:eastAsia="宋体" w:cs="宋体"/>
              </w:rPr>
              <w:t>）</w:t>
            </w:r>
          </w:p>
          <w:p w14:paraId="2A2359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ascii="宋体" w:hAnsi="宋体" w:eastAsia="宋体" w:cs="宋体"/>
              </w:rPr>
              <w:t>10.供应商须承诺在提供驻场服务期间，不得擅自调换本地驻场的人员，如确需调整，应提前5个工作日书面通知采购人，且在取得采购人书面许可的前提下可更换为相同或以上经验、持有相同或以上技术职称的人员。</w:t>
            </w:r>
          </w:p>
        </w:tc>
      </w:tr>
      <w:tr w14:paraId="07D80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tcPr>
          <w:p w14:paraId="0085C58E">
            <w:pPr>
              <w:spacing w:line="400" w:lineRule="exact"/>
              <w:rPr>
                <w:rFonts w:ascii="宋体" w:hAnsi="宋体"/>
                <w:szCs w:val="21"/>
              </w:rPr>
            </w:pPr>
            <w:r>
              <w:rPr>
                <w:rFonts w:hint="eastAsia" w:ascii="宋体" w:hAnsi="宋体"/>
                <w:b/>
                <w:szCs w:val="21"/>
              </w:rPr>
              <w:t>一、商务要求</w:t>
            </w:r>
          </w:p>
        </w:tc>
      </w:tr>
      <w:tr w14:paraId="59CCB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1578196F">
            <w:pPr>
              <w:spacing w:line="400" w:lineRule="exact"/>
              <w:jc w:val="center"/>
              <w:rPr>
                <w:rFonts w:ascii="宋体" w:hAnsi="宋体"/>
                <w:szCs w:val="21"/>
              </w:rPr>
            </w:pPr>
            <w:r>
              <w:rPr>
                <w:rFonts w:hint="eastAsia" w:ascii="宋体" w:hAnsi="宋体"/>
                <w:szCs w:val="21"/>
              </w:rPr>
              <w:t>报价要求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344A78F5">
            <w:pPr>
              <w:pStyle w:val="21"/>
              <w:spacing w:line="400" w:lineRule="exact"/>
              <w:rPr>
                <w:rFonts w:ascii="宋体" w:hAnsi="宋体"/>
                <w:szCs w:val="21"/>
              </w:rPr>
            </w:pPr>
            <w:r>
              <w:rPr>
                <w:rFonts w:hint="eastAsia" w:ascii="宋体" w:hAnsi="宋体" w:cs="宋体"/>
                <w:color w:val="auto"/>
                <w:szCs w:val="21"/>
                <w:highlight w:val="none"/>
                <w:lang w:val="en-US" w:eastAsia="zh-CN"/>
              </w:rPr>
              <w:t>本项目报价必须包含</w:t>
            </w:r>
            <w:r>
              <w:rPr>
                <w:rFonts w:hint="eastAsia" w:ascii="宋体" w:hAnsi="宋体" w:cs="宋体"/>
                <w:color w:val="auto"/>
                <w:szCs w:val="21"/>
                <w:highlight w:val="none"/>
              </w:rPr>
              <w:t>本次竞标全部采购需求所应提供的服务，以及伴随的货物和工程（如有）的价格；</w:t>
            </w:r>
            <w:r>
              <w:rPr>
                <w:rFonts w:hint="eastAsia" w:ascii="宋体" w:hAnsi="宋体" w:cs="宋体"/>
                <w:color w:val="auto"/>
                <w:szCs w:val="21"/>
                <w:highlight w:val="none"/>
                <w:lang w:val="en-US" w:eastAsia="zh-CN"/>
              </w:rPr>
              <w:t>拟投入本项目的设备、人工、软件的知识产权费；完成服务内容所需的标准附件、备品备件、专用工具的价格；调试、培训、技术支持、售后服务费、项目验收所需专家评审费、设备物流费、人员差旅费；招标代理服务费、保险费和各项税金</w:t>
            </w:r>
            <w:r>
              <w:rPr>
                <w:rFonts w:hint="eastAsia" w:ascii="宋体" w:hAnsi="宋体" w:cs="宋体"/>
                <w:color w:val="auto"/>
                <w:szCs w:val="21"/>
                <w:highlight w:val="none"/>
              </w:rPr>
              <w:t>等所有费用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采购方服务期内不再另行支付额外费用</w:t>
            </w:r>
            <w:r>
              <w:rPr>
                <w:rFonts w:hint="eastAsia" w:ascii="宋体" w:hAnsi="宋体" w:cs="宋体"/>
                <w:color w:val="auto"/>
                <w:szCs w:val="21"/>
                <w:highlight w:val="none"/>
              </w:rPr>
              <w:t>。如竞争性磋商文件对其另有规定的，从其规定</w:t>
            </w:r>
            <w:r>
              <w:rPr>
                <w:rFonts w:hint="eastAsia" w:ascii="宋体" w:hAnsi="宋体" w:eastAsia="宋体" w:cs="宋体"/>
                <w:color w:val="auto"/>
                <w:sz w:val="21"/>
                <w:szCs w:val="21"/>
                <w:highlight w:val="none"/>
                <w:lang w:eastAsia="zh-CN"/>
              </w:rPr>
              <w:t>。</w:t>
            </w:r>
          </w:p>
        </w:tc>
      </w:tr>
      <w:tr w14:paraId="47281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25FBA570">
            <w:pPr>
              <w:spacing w:line="400" w:lineRule="exact"/>
              <w:jc w:val="center"/>
              <w:rPr>
                <w:rFonts w:ascii="宋体" w:hAnsi="宋体"/>
                <w:color w:val="auto"/>
                <w:szCs w:val="21"/>
              </w:rPr>
            </w:pPr>
            <w:r>
              <w:rPr>
                <w:rFonts w:ascii="宋体" w:hAnsi="宋体"/>
                <w:color w:val="auto"/>
                <w:szCs w:val="21"/>
              </w:rPr>
              <w:t>付款方式</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386F26B6">
            <w:pPr>
              <w:spacing w:line="400" w:lineRule="exact"/>
              <w:jc w:val="left"/>
              <w:rPr>
                <w:rFonts w:hint="eastAsia" w:ascii="宋体" w:hAnsi="宋体" w:eastAsia="宋体"/>
                <w:color w:val="auto"/>
                <w:szCs w:val="21"/>
                <w:lang w:eastAsia="zh-CN"/>
              </w:rPr>
            </w:pPr>
            <w:r>
              <w:rPr>
                <w:rFonts w:hint="eastAsia" w:ascii="宋体" w:hAnsi="宋体"/>
                <w:color w:val="auto"/>
                <w:szCs w:val="21"/>
                <w:lang w:val="en-US" w:eastAsia="zh-CN"/>
              </w:rPr>
              <w:t>1.</w:t>
            </w:r>
            <w:r>
              <w:rPr>
                <w:rFonts w:hint="eastAsia" w:ascii="宋体" w:hAnsi="宋体" w:eastAsia="宋体"/>
                <w:color w:val="auto"/>
                <w:szCs w:val="21"/>
                <w:lang w:eastAsia="zh-CN"/>
              </w:rPr>
              <w:t>合同签订后10个工作日内，成交人按合同总款项的50%开具合格税率的增值税专用/普通发票给采购人，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在收到发票后10个工作日</w:t>
            </w:r>
            <w:r>
              <w:rPr>
                <w:rFonts w:hint="eastAsia" w:ascii="宋体" w:hAnsi="宋体" w:eastAsia="宋体" w:cs="宋体"/>
                <w:color w:val="auto"/>
                <w:szCs w:val="21"/>
                <w:highlight w:val="none"/>
              </w:rPr>
              <w:t>内向</w:t>
            </w:r>
            <w:r>
              <w:rPr>
                <w:rFonts w:hint="eastAsia" w:ascii="宋体" w:hAnsi="宋体" w:eastAsia="宋体" w:cs="宋体"/>
                <w:color w:val="auto"/>
                <w:szCs w:val="21"/>
                <w:highlight w:val="none"/>
                <w:lang w:val="en-US" w:eastAsia="zh-CN"/>
              </w:rPr>
              <w:t>成交人</w:t>
            </w:r>
            <w:r>
              <w:rPr>
                <w:rFonts w:hint="eastAsia" w:ascii="宋体" w:hAnsi="宋体" w:eastAsia="宋体" w:cs="宋体"/>
                <w:color w:val="auto"/>
                <w:szCs w:val="21"/>
                <w:highlight w:val="none"/>
              </w:rPr>
              <w:t>支付合同</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款</w:t>
            </w:r>
            <w:r>
              <w:rPr>
                <w:rFonts w:hint="eastAsia" w:ascii="宋体" w:hAnsi="宋体" w:cs="宋体"/>
                <w:color w:val="auto"/>
                <w:szCs w:val="21"/>
                <w:highlight w:val="none"/>
                <w:lang w:val="en-US" w:eastAsia="zh-CN"/>
              </w:rPr>
              <w:t>项</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rPr>
              <w:t>50%。</w:t>
            </w:r>
          </w:p>
          <w:p w14:paraId="750A74C4">
            <w:pPr>
              <w:spacing w:line="400" w:lineRule="exact"/>
              <w:jc w:val="left"/>
              <w:rPr>
                <w:rFonts w:hint="eastAsia" w:ascii="宋体" w:hAnsi="宋体" w:eastAsia="宋体"/>
                <w:color w:val="auto"/>
                <w:szCs w:val="21"/>
                <w:lang w:eastAsia="zh-CN"/>
              </w:rPr>
            </w:pPr>
            <w:r>
              <w:rPr>
                <w:rFonts w:hint="eastAsia" w:ascii="宋体" w:hAnsi="宋体"/>
                <w:color w:val="auto"/>
                <w:szCs w:val="21"/>
                <w:lang w:val="en-US" w:eastAsia="zh-CN"/>
              </w:rPr>
              <w:t>2.</w:t>
            </w:r>
            <w:r>
              <w:rPr>
                <w:rFonts w:hint="eastAsia" w:ascii="宋体" w:hAnsi="宋体" w:eastAsia="宋体"/>
                <w:color w:val="auto"/>
                <w:szCs w:val="21"/>
                <w:lang w:eastAsia="zh-CN"/>
              </w:rPr>
              <w:t>项目完成加工任务并提交采购人后，成交人按合同总款项的30%开具合格税率的增值税专用/普通发票给采购人，采购人在收到发票后10个工作日内向成交人支付合同</w:t>
            </w:r>
            <w:r>
              <w:rPr>
                <w:rFonts w:hint="eastAsia" w:ascii="宋体" w:hAnsi="宋体"/>
                <w:color w:val="auto"/>
                <w:szCs w:val="21"/>
                <w:lang w:val="en-US" w:eastAsia="zh-CN"/>
              </w:rPr>
              <w:t>总</w:t>
            </w:r>
            <w:r>
              <w:rPr>
                <w:rFonts w:hint="eastAsia" w:ascii="宋体" w:hAnsi="宋体" w:eastAsia="宋体"/>
                <w:color w:val="auto"/>
                <w:szCs w:val="21"/>
                <w:lang w:eastAsia="zh-CN"/>
              </w:rPr>
              <w:t>款</w:t>
            </w:r>
            <w:r>
              <w:rPr>
                <w:rFonts w:hint="eastAsia" w:ascii="宋体" w:hAnsi="宋体"/>
                <w:color w:val="auto"/>
                <w:szCs w:val="21"/>
                <w:lang w:val="en-US" w:eastAsia="zh-CN"/>
              </w:rPr>
              <w:t>项的</w:t>
            </w:r>
            <w:r>
              <w:rPr>
                <w:rFonts w:hint="eastAsia" w:ascii="宋体" w:hAnsi="宋体" w:eastAsia="宋体"/>
                <w:color w:val="auto"/>
                <w:szCs w:val="21"/>
                <w:lang w:eastAsia="zh-CN"/>
              </w:rPr>
              <w:t>30%。</w:t>
            </w:r>
          </w:p>
          <w:p w14:paraId="08EF1BD0">
            <w:pPr>
              <w:spacing w:line="400" w:lineRule="exact"/>
              <w:jc w:val="left"/>
              <w:rPr>
                <w:rFonts w:hint="eastAsia" w:ascii="宋体" w:hAnsi="宋体" w:eastAsia="宋体"/>
                <w:color w:val="auto"/>
                <w:szCs w:val="21"/>
                <w:lang w:eastAsia="zh-CN"/>
              </w:rPr>
            </w:pPr>
            <w:r>
              <w:rPr>
                <w:rFonts w:hint="eastAsia" w:ascii="宋体" w:hAnsi="宋体"/>
                <w:color w:val="auto"/>
                <w:szCs w:val="21"/>
                <w:lang w:val="en-US" w:eastAsia="zh-CN"/>
              </w:rPr>
              <w:t>3.</w:t>
            </w:r>
            <w:r>
              <w:rPr>
                <w:rFonts w:hint="eastAsia" w:ascii="宋体" w:hAnsi="宋体" w:eastAsia="宋体"/>
                <w:color w:val="auto"/>
                <w:szCs w:val="21"/>
                <w:lang w:eastAsia="zh-CN"/>
              </w:rPr>
              <w:t>项目经过采购人验收合格后，成交人按合同总款项的20%开具合格税率的增值税专用/普通发票给采购人，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在收到发票后10个工作日</w:t>
            </w:r>
            <w:r>
              <w:rPr>
                <w:rFonts w:hint="eastAsia" w:ascii="宋体" w:hAnsi="宋体" w:eastAsia="宋体" w:cs="宋体"/>
                <w:color w:val="auto"/>
                <w:szCs w:val="21"/>
                <w:highlight w:val="none"/>
              </w:rPr>
              <w:t>内向</w:t>
            </w:r>
            <w:r>
              <w:rPr>
                <w:rFonts w:hint="eastAsia" w:ascii="宋体" w:hAnsi="宋体" w:eastAsia="宋体" w:cs="宋体"/>
                <w:color w:val="auto"/>
                <w:szCs w:val="21"/>
                <w:highlight w:val="none"/>
                <w:lang w:val="en-US" w:eastAsia="zh-CN"/>
              </w:rPr>
              <w:t>成交人</w:t>
            </w:r>
            <w:r>
              <w:rPr>
                <w:rFonts w:hint="eastAsia" w:ascii="宋体" w:hAnsi="宋体" w:eastAsia="宋体" w:cs="宋体"/>
                <w:color w:val="auto"/>
                <w:szCs w:val="21"/>
                <w:highlight w:val="none"/>
              </w:rPr>
              <w:t>支付合同</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款</w:t>
            </w:r>
            <w:r>
              <w:rPr>
                <w:rFonts w:hint="eastAsia" w:ascii="宋体" w:hAnsi="宋体" w:cs="宋体"/>
                <w:color w:val="auto"/>
                <w:szCs w:val="21"/>
                <w:highlight w:val="none"/>
                <w:lang w:val="en-US" w:eastAsia="zh-CN"/>
              </w:rPr>
              <w:t>项</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w:t>
            </w:r>
          </w:p>
        </w:tc>
      </w:tr>
      <w:tr w14:paraId="07424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191E4C0F">
            <w:pPr>
              <w:spacing w:line="400" w:lineRule="exact"/>
              <w:jc w:val="center"/>
              <w:rPr>
                <w:rFonts w:ascii="宋体" w:hAnsi="宋体"/>
                <w:szCs w:val="21"/>
              </w:rPr>
            </w:pPr>
            <w:r>
              <w:rPr>
                <w:rFonts w:ascii="宋体" w:hAnsi="宋体"/>
                <w:szCs w:val="21"/>
              </w:rPr>
              <w:t>合同签订时间</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34F4D122">
            <w:pPr>
              <w:spacing w:line="400" w:lineRule="exact"/>
              <w:jc w:val="left"/>
              <w:rPr>
                <w:rFonts w:ascii="宋体" w:hAnsi="宋体"/>
                <w:szCs w:val="21"/>
              </w:rPr>
            </w:pPr>
            <w:r>
              <w:rPr>
                <w:rFonts w:ascii="宋体" w:hAnsi="宋体"/>
                <w:szCs w:val="21"/>
              </w:rPr>
              <w:t>自成交通知书发出之日起</w:t>
            </w:r>
            <w:r>
              <w:rPr>
                <w:rFonts w:hint="eastAsia" w:ascii="宋体" w:hAnsi="宋体"/>
                <w:szCs w:val="21"/>
              </w:rPr>
              <w:t>25</w:t>
            </w:r>
            <w:r>
              <w:rPr>
                <w:rFonts w:ascii="宋体" w:hAnsi="宋体"/>
                <w:szCs w:val="21"/>
              </w:rPr>
              <w:t>日内签订合同。</w:t>
            </w:r>
          </w:p>
        </w:tc>
      </w:tr>
      <w:tr w14:paraId="269B5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7F5C544F">
            <w:pPr>
              <w:spacing w:line="400" w:lineRule="exact"/>
              <w:jc w:val="center"/>
              <w:rPr>
                <w:rFonts w:ascii="宋体" w:hAnsi="宋体"/>
                <w:szCs w:val="21"/>
              </w:rPr>
            </w:pPr>
            <w:r>
              <w:rPr>
                <w:rFonts w:ascii="宋体" w:hAnsi="宋体"/>
                <w:szCs w:val="21"/>
              </w:rPr>
              <w:t>合同履约期限</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42D5294A">
            <w:pPr>
              <w:spacing w:line="400" w:lineRule="exact"/>
              <w:jc w:val="left"/>
              <w:rPr>
                <w:rFonts w:hint="eastAsia" w:ascii="宋体" w:hAnsi="宋体" w:eastAsia="宋体"/>
                <w:szCs w:val="21"/>
                <w:lang w:eastAsia="zh-CN"/>
              </w:rPr>
            </w:pPr>
            <w:r>
              <w:rPr>
                <w:rFonts w:hint="eastAsia" w:ascii="宋体" w:hAnsi="宋体"/>
                <w:szCs w:val="21"/>
              </w:rPr>
              <w:t>自</w:t>
            </w:r>
            <w:r>
              <w:rPr>
                <w:rFonts w:hint="eastAsia" w:ascii="宋体" w:hAnsi="宋体"/>
                <w:szCs w:val="21"/>
                <w:lang w:val="en-US" w:eastAsia="zh-CN"/>
              </w:rPr>
              <w:t>采购</w:t>
            </w:r>
            <w:r>
              <w:rPr>
                <w:rFonts w:hint="eastAsia" w:ascii="宋体" w:hAnsi="宋体"/>
                <w:szCs w:val="21"/>
              </w:rPr>
              <w:t>方通知进场开工之日起至</w:t>
            </w:r>
            <w:r>
              <w:rPr>
                <w:rFonts w:hint="eastAsia" w:ascii="宋体" w:hAnsi="宋体"/>
                <w:szCs w:val="21"/>
                <w:lang w:val="en-US" w:eastAsia="zh-CN"/>
              </w:rPr>
              <w:t>供应商</w:t>
            </w:r>
            <w:r>
              <w:rPr>
                <w:rFonts w:hint="eastAsia" w:ascii="宋体" w:hAnsi="宋体"/>
                <w:szCs w:val="21"/>
              </w:rPr>
              <w:t>按时提交服务成果且</w:t>
            </w:r>
            <w:r>
              <w:rPr>
                <w:rFonts w:hint="eastAsia" w:ascii="宋体" w:hAnsi="宋体"/>
                <w:szCs w:val="21"/>
                <w:lang w:val="en-US" w:eastAsia="zh-CN"/>
              </w:rPr>
              <w:t>采购</w:t>
            </w:r>
            <w:r>
              <w:rPr>
                <w:rFonts w:hint="eastAsia" w:ascii="宋体" w:hAnsi="宋体"/>
                <w:szCs w:val="21"/>
              </w:rPr>
              <w:t>方验收合格之日止</w:t>
            </w:r>
            <w:r>
              <w:rPr>
                <w:rFonts w:hint="eastAsia" w:ascii="宋体" w:hAnsi="宋体"/>
                <w:szCs w:val="21"/>
                <w:lang w:eastAsia="zh-CN"/>
              </w:rPr>
              <w:t>。</w:t>
            </w:r>
          </w:p>
        </w:tc>
      </w:tr>
      <w:tr w14:paraId="76621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525D23A6">
            <w:pPr>
              <w:spacing w:line="400" w:lineRule="exact"/>
              <w:jc w:val="center"/>
              <w:rPr>
                <w:rFonts w:ascii="宋体" w:hAnsi="宋体"/>
                <w:szCs w:val="21"/>
              </w:rPr>
            </w:pPr>
            <w:r>
              <w:rPr>
                <w:rFonts w:hint="eastAsia" w:ascii="宋体" w:hAnsi="宋体"/>
                <w:szCs w:val="21"/>
              </w:rPr>
              <w:t>提交服务成果时间</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5EC7EF94">
            <w:pPr>
              <w:spacing w:line="400" w:lineRule="exact"/>
              <w:jc w:val="left"/>
              <w:rPr>
                <w:rFonts w:hint="eastAsia" w:ascii="宋体" w:hAnsi="宋体"/>
                <w:szCs w:val="21"/>
              </w:rPr>
            </w:pPr>
            <w:r>
              <w:rPr>
                <w:rFonts w:hint="eastAsia" w:ascii="宋体" w:hAnsi="宋体"/>
                <w:szCs w:val="21"/>
              </w:rPr>
              <w:t>2025年10月31日。</w:t>
            </w:r>
          </w:p>
        </w:tc>
      </w:tr>
      <w:tr w14:paraId="39956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37995F2A">
            <w:pPr>
              <w:spacing w:line="400" w:lineRule="exact"/>
              <w:jc w:val="center"/>
              <w:rPr>
                <w:rFonts w:hint="default" w:ascii="宋体" w:hAnsi="宋体" w:eastAsia="宋体"/>
                <w:szCs w:val="21"/>
                <w:lang w:val="en-US" w:eastAsia="zh-CN"/>
              </w:rPr>
            </w:pPr>
            <w:r>
              <w:rPr>
                <w:rFonts w:hint="eastAsia" w:ascii="宋体" w:hAnsi="宋体"/>
                <w:szCs w:val="21"/>
                <w:lang w:val="en-US" w:eastAsia="zh-CN"/>
              </w:rPr>
              <w:t>质保期</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37A439F4">
            <w:pPr>
              <w:spacing w:line="400" w:lineRule="exact"/>
              <w:jc w:val="left"/>
              <w:rPr>
                <w:rFonts w:hint="eastAsia" w:ascii="宋体" w:hAnsi="宋体"/>
                <w:szCs w:val="21"/>
              </w:rPr>
            </w:pPr>
            <w:r>
              <w:rPr>
                <w:rFonts w:hint="eastAsia" w:ascii="宋体" w:hAnsi="宋体"/>
                <w:szCs w:val="21"/>
              </w:rPr>
              <w:t>1年（自提交服务成果并验收合格之日起计）。</w:t>
            </w:r>
          </w:p>
          <w:p w14:paraId="34D65289">
            <w:pPr>
              <w:pStyle w:val="35"/>
              <w:rPr>
                <w:rFonts w:hint="eastAsia" w:eastAsia="黑体"/>
                <w:lang w:val="en-US" w:eastAsia="zh-CN"/>
              </w:rPr>
            </w:pPr>
            <w:r>
              <w:rPr>
                <w:rFonts w:hint="eastAsia" w:ascii="宋体" w:hAnsi="宋体"/>
                <w:szCs w:val="21"/>
                <w:lang w:val="en-US" w:eastAsia="zh-CN"/>
              </w:rPr>
              <w:t>注：能够及时根据国家图书馆古籍对象数据加工标准的格式要求，调整和导出符合满足国家图书馆要求的数据内容；如在质保期内未能完成以上要求的，则质保期按最终完成之日起自动顺延1年时长。</w:t>
            </w:r>
          </w:p>
        </w:tc>
      </w:tr>
      <w:tr w14:paraId="76BBE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1C199498">
            <w:pPr>
              <w:spacing w:line="400" w:lineRule="exact"/>
              <w:jc w:val="center"/>
              <w:rPr>
                <w:rFonts w:ascii="宋体" w:hAnsi="宋体"/>
                <w:szCs w:val="21"/>
              </w:rPr>
            </w:pPr>
            <w:r>
              <w:rPr>
                <w:rFonts w:ascii="宋体" w:hAnsi="宋体"/>
                <w:szCs w:val="21"/>
              </w:rPr>
              <w:t>交付地点</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5C02753C">
            <w:pPr>
              <w:spacing w:line="400" w:lineRule="exact"/>
              <w:jc w:val="left"/>
              <w:rPr>
                <w:rFonts w:ascii="宋体" w:hAnsi="宋体"/>
                <w:szCs w:val="21"/>
              </w:rPr>
            </w:pPr>
            <w:r>
              <w:rPr>
                <w:rFonts w:hint="eastAsia" w:ascii="宋体" w:hAnsi="宋体"/>
                <w:szCs w:val="21"/>
              </w:rPr>
              <w:t>广西南宁市、桂林市、柳州市等采购方指定地点。</w:t>
            </w:r>
          </w:p>
        </w:tc>
      </w:tr>
      <w:tr w14:paraId="0E01B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1375421D">
            <w:pPr>
              <w:spacing w:line="400" w:lineRule="exact"/>
              <w:jc w:val="center"/>
              <w:rPr>
                <w:rFonts w:ascii="宋体" w:hAnsi="宋体"/>
                <w:szCs w:val="21"/>
              </w:rPr>
            </w:pPr>
            <w:r>
              <w:rPr>
                <w:rFonts w:ascii="宋体" w:hAnsi="宋体"/>
                <w:szCs w:val="21"/>
              </w:rPr>
              <w:t>标准、规范</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558055D4">
            <w:pPr>
              <w:spacing w:line="400" w:lineRule="exact"/>
              <w:jc w:val="left"/>
              <w:rPr>
                <w:rFonts w:ascii="宋体" w:hAnsi="宋体"/>
                <w:szCs w:val="21"/>
              </w:rPr>
            </w:pPr>
            <w:r>
              <w:rPr>
                <w:rFonts w:ascii="宋体" w:hAnsi="宋体"/>
                <w:szCs w:val="21"/>
              </w:rPr>
              <w:t>本项目如有国家相关标准、行业标准、地方标准或者其他标准、规范的，应执行相应的标准、规范。如具体采购需求与国家相关标准、规范不一致的，高于标准、规范的按具体采购需求执行，低于标准、规范的按标准、规范执行，即执行就高不就低原则。</w:t>
            </w:r>
          </w:p>
        </w:tc>
      </w:tr>
      <w:tr w14:paraId="78967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15E3E4D7">
            <w:pPr>
              <w:spacing w:line="400" w:lineRule="exact"/>
              <w:jc w:val="center"/>
              <w:rPr>
                <w:rFonts w:ascii="宋体" w:hAnsi="宋体"/>
                <w:szCs w:val="21"/>
              </w:rPr>
            </w:pPr>
            <w:r>
              <w:rPr>
                <w:rFonts w:ascii="宋体" w:hAnsi="宋体"/>
                <w:szCs w:val="21"/>
              </w:rPr>
              <w:t>验收方式</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54AEE69B">
            <w:pPr>
              <w:spacing w:line="400" w:lineRule="exact"/>
              <w:jc w:val="left"/>
              <w:rPr>
                <w:rFonts w:hint="eastAsia" w:ascii="宋体" w:hAnsi="宋体"/>
                <w:szCs w:val="21"/>
              </w:rPr>
            </w:pPr>
            <w:r>
              <w:rPr>
                <w:rFonts w:hint="eastAsia" w:ascii="宋体" w:hAnsi="宋体"/>
                <w:szCs w:val="21"/>
                <w:lang w:val="en-US" w:eastAsia="zh-CN"/>
              </w:rPr>
              <w:t>1.</w:t>
            </w:r>
            <w:r>
              <w:rPr>
                <w:rFonts w:hint="eastAsia" w:ascii="宋体" w:hAnsi="宋体"/>
                <w:szCs w:val="21"/>
              </w:rPr>
              <w:t>古籍数字化服务交付成果符合最新版</w:t>
            </w:r>
            <w:r>
              <w:rPr>
                <w:rFonts w:hint="eastAsia" w:ascii="宋体" w:hAnsi="宋体" w:eastAsia="宋体" w:cs="宋体"/>
              </w:rPr>
              <w:t>《全国智慧图书馆体系建设：古籍数字化和知识标引规范手册》</w:t>
            </w:r>
            <w:r>
              <w:rPr>
                <w:rFonts w:hint="eastAsia" w:ascii="宋体" w:hAnsi="宋体" w:eastAsia="宋体" w:cs="宋体"/>
                <w:lang w:eastAsia="zh-CN"/>
              </w:rPr>
              <w:t>要求。</w:t>
            </w:r>
          </w:p>
          <w:p w14:paraId="79B33350">
            <w:pPr>
              <w:spacing w:line="400" w:lineRule="exact"/>
              <w:jc w:val="left"/>
              <w:rPr>
                <w:rFonts w:ascii="宋体" w:hAnsi="宋体"/>
                <w:szCs w:val="21"/>
              </w:rPr>
            </w:pPr>
            <w:r>
              <w:rPr>
                <w:rFonts w:hint="eastAsia" w:ascii="宋体" w:hAnsi="宋体"/>
                <w:szCs w:val="21"/>
                <w:lang w:val="en-US" w:eastAsia="zh-CN"/>
              </w:rPr>
              <w:t>2.</w:t>
            </w:r>
            <w:r>
              <w:rPr>
                <w:rFonts w:hint="eastAsia" w:ascii="宋体" w:hAnsi="宋体"/>
                <w:szCs w:val="21"/>
              </w:rPr>
              <w:t>根据项目建设要求，对采购人和成交人确认的项目文档清单所列举的文档，以及其他相关补充材料进行验收。</w:t>
            </w:r>
          </w:p>
        </w:tc>
      </w:tr>
      <w:tr w14:paraId="43337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247A4699">
            <w:pPr>
              <w:spacing w:line="400" w:lineRule="exact"/>
              <w:jc w:val="center"/>
              <w:rPr>
                <w:rFonts w:ascii="宋体" w:hAnsi="宋体"/>
                <w:szCs w:val="21"/>
              </w:rPr>
            </w:pPr>
            <w:r>
              <w:rPr>
                <w:rFonts w:ascii="宋体" w:hAnsi="宋体"/>
                <w:szCs w:val="21"/>
              </w:rPr>
              <w:t>其他要求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044DC124">
            <w:pPr>
              <w:spacing w:line="400" w:lineRule="exact"/>
              <w:jc w:val="left"/>
              <w:rPr>
                <w:rFonts w:ascii="宋体" w:hAnsi="宋体"/>
                <w:b/>
                <w:bCs/>
                <w:szCs w:val="21"/>
              </w:rPr>
            </w:pPr>
            <w:r>
              <w:rPr>
                <w:rFonts w:hint="eastAsia" w:ascii="宋体" w:hAnsi="宋体"/>
                <w:b/>
                <w:bCs/>
                <w:szCs w:val="21"/>
                <w:lang w:val="en-US" w:eastAsia="zh-CN"/>
              </w:rPr>
              <w:t>1</w:t>
            </w:r>
            <w:r>
              <w:rPr>
                <w:rFonts w:hint="eastAsia" w:ascii="宋体" w:hAnsi="宋体"/>
                <w:b/>
                <w:bCs/>
                <w:szCs w:val="21"/>
              </w:rPr>
              <w:t>.磋商供应商必须承诺自行完成本项目的服务内容，不得转让或转包。</w:t>
            </w:r>
          </w:p>
          <w:p w14:paraId="0DC27718">
            <w:pPr>
              <w:spacing w:line="400" w:lineRule="exact"/>
              <w:jc w:val="left"/>
              <w:rPr>
                <w:rFonts w:ascii="宋体" w:hAnsi="宋体"/>
                <w:szCs w:val="21"/>
              </w:rPr>
            </w:pPr>
            <w:r>
              <w:rPr>
                <w:rFonts w:hint="eastAsia" w:ascii="宋体" w:hAnsi="宋体"/>
                <w:b/>
                <w:bCs/>
                <w:szCs w:val="21"/>
                <w:lang w:val="en-US" w:eastAsia="zh-CN"/>
              </w:rPr>
              <w:t>2</w:t>
            </w:r>
            <w:r>
              <w:rPr>
                <w:rFonts w:hint="eastAsia" w:ascii="宋体" w:hAnsi="宋体"/>
                <w:b/>
                <w:bCs/>
                <w:szCs w:val="21"/>
              </w:rPr>
              <w:t>.成交人提供的服务不满足采购文件要求验收不合格的，采购人有权解除合同并追究成交人的法律责任。</w:t>
            </w:r>
          </w:p>
        </w:tc>
      </w:tr>
      <w:tr w14:paraId="0D6D5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27DA0284">
            <w:pPr>
              <w:spacing w:line="400" w:lineRule="exact"/>
              <w:rPr>
                <w:rFonts w:ascii="宋体" w:hAnsi="宋体"/>
                <w:szCs w:val="21"/>
              </w:rPr>
            </w:pPr>
            <w:r>
              <w:rPr>
                <w:rFonts w:hint="eastAsia" w:ascii="宋体" w:hAnsi="宋体"/>
                <w:b/>
                <w:bCs/>
                <w:szCs w:val="21"/>
              </w:rPr>
              <w:t>二、与实现项目目标相关的其他要求</w:t>
            </w:r>
          </w:p>
        </w:tc>
      </w:tr>
      <w:tr w14:paraId="51842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07AC2458">
            <w:pPr>
              <w:spacing w:line="400" w:lineRule="exact"/>
              <w:rPr>
                <w:rFonts w:ascii="宋体" w:hAnsi="宋体"/>
                <w:b/>
                <w:szCs w:val="21"/>
              </w:rPr>
            </w:pPr>
            <w:r>
              <w:rPr>
                <w:rFonts w:hint="eastAsia" w:ascii="宋体" w:hAnsi="宋体"/>
                <w:b/>
                <w:szCs w:val="21"/>
              </w:rPr>
              <w:t>（一）供应商的履约能力要求</w:t>
            </w:r>
          </w:p>
        </w:tc>
      </w:tr>
      <w:tr w14:paraId="464BD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0C81EC3E">
            <w:pPr>
              <w:spacing w:line="400" w:lineRule="exact"/>
              <w:rPr>
                <w:rFonts w:ascii="宋体" w:hAnsi="宋体"/>
                <w:b/>
                <w:szCs w:val="21"/>
              </w:rPr>
            </w:pPr>
            <w:r>
              <w:rPr>
                <w:rFonts w:hint="eastAsia" w:ascii="宋体" w:hAnsi="宋体"/>
                <w:szCs w:val="21"/>
              </w:rPr>
              <w:t>管理体系要求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221D8DE8">
            <w:pPr>
              <w:spacing w:line="400" w:lineRule="exact"/>
              <w:rPr>
                <w:rFonts w:ascii="宋体" w:hAnsi="宋体"/>
                <w:b/>
                <w:szCs w:val="21"/>
              </w:rPr>
            </w:pPr>
            <w:r>
              <w:rPr>
                <w:rFonts w:hint="eastAsia" w:ascii="宋体" w:hAnsi="宋体"/>
                <w:szCs w:val="21"/>
              </w:rPr>
              <w:t>详见“第四章  评审程序、评审方法和评审标准”</w:t>
            </w:r>
          </w:p>
        </w:tc>
      </w:tr>
      <w:tr w14:paraId="60DBF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2CEA9575">
            <w:pPr>
              <w:spacing w:line="400" w:lineRule="exact"/>
              <w:rPr>
                <w:rFonts w:ascii="宋体" w:hAnsi="宋体"/>
                <w:b/>
                <w:szCs w:val="21"/>
              </w:rPr>
            </w:pPr>
            <w:r>
              <w:rPr>
                <w:rFonts w:hint="eastAsia" w:ascii="宋体" w:hAnsi="宋体"/>
                <w:szCs w:val="21"/>
              </w:rPr>
              <w:t>业绩要求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28B12E13">
            <w:pPr>
              <w:spacing w:line="400" w:lineRule="exact"/>
              <w:rPr>
                <w:rFonts w:ascii="宋体" w:hAnsi="宋体"/>
                <w:b/>
                <w:szCs w:val="21"/>
              </w:rPr>
            </w:pPr>
            <w:r>
              <w:rPr>
                <w:rFonts w:hint="eastAsia" w:ascii="宋体" w:hAnsi="宋体"/>
                <w:szCs w:val="21"/>
              </w:rPr>
              <w:t>详见“第四章  评审程序、评审方法和评审标准”</w:t>
            </w:r>
          </w:p>
        </w:tc>
      </w:tr>
      <w:tr w14:paraId="2B305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60A00FB0">
            <w:pPr>
              <w:tabs>
                <w:tab w:val="left" w:pos="180"/>
                <w:tab w:val="left" w:pos="1620"/>
              </w:tabs>
              <w:spacing w:line="400" w:lineRule="exact"/>
              <w:rPr>
                <w:rFonts w:ascii="宋体" w:hAnsi="宋体" w:cs="宋体"/>
                <w:bCs/>
                <w:szCs w:val="21"/>
              </w:rPr>
            </w:pPr>
            <w:r>
              <w:rPr>
                <w:rFonts w:hint="eastAsia" w:ascii="宋体" w:hAnsi="宋体"/>
                <w:b/>
                <w:szCs w:val="21"/>
              </w:rPr>
              <w:t>（二）其他要求</w:t>
            </w:r>
          </w:p>
        </w:tc>
      </w:tr>
      <w:tr w14:paraId="1AF72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7F081382">
            <w:pPr>
              <w:spacing w:line="400" w:lineRule="exact"/>
              <w:ind w:left="315" w:hanging="315" w:hangingChars="150"/>
              <w:rPr>
                <w:rFonts w:ascii="宋体" w:hAnsi="宋体" w:cs="宋体"/>
                <w:bCs/>
                <w:szCs w:val="21"/>
              </w:rPr>
            </w:pPr>
            <w:r>
              <w:rPr>
                <w:rFonts w:hint="eastAsia" w:ascii="宋体" w:hAnsi="宋体" w:cs="宋体"/>
                <w:bCs/>
                <w:szCs w:val="21"/>
              </w:rPr>
              <w:t>无</w:t>
            </w:r>
          </w:p>
        </w:tc>
      </w:tr>
    </w:tbl>
    <w:p w14:paraId="13FAA245">
      <w:pPr>
        <w:bidi w:val="0"/>
      </w:pPr>
    </w:p>
    <w:p w14:paraId="4F25C608">
      <w:pPr>
        <w:bidi w:val="0"/>
      </w:pPr>
    </w:p>
    <w:p w14:paraId="4518C3FD">
      <w:pPr>
        <w:bidi w:val="0"/>
      </w:pPr>
    </w:p>
    <w:p w14:paraId="2A51F6BE">
      <w:pPr>
        <w:bidi w:val="0"/>
      </w:pPr>
    </w:p>
    <w:p w14:paraId="0CC19E8B">
      <w:pPr>
        <w:bidi w:val="0"/>
      </w:pPr>
    </w:p>
    <w:p w14:paraId="1E44E460">
      <w:pPr>
        <w:bidi w:val="0"/>
      </w:pPr>
    </w:p>
    <w:p w14:paraId="0D79A04E">
      <w:pPr>
        <w:bidi w:val="0"/>
      </w:pPr>
    </w:p>
    <w:p w14:paraId="010AB8FC">
      <w:pPr>
        <w:bidi w:val="0"/>
      </w:pPr>
    </w:p>
    <w:p w14:paraId="06185E95">
      <w:pPr>
        <w:bidi w:val="0"/>
      </w:pPr>
    </w:p>
    <w:p w14:paraId="14DAC7AA">
      <w:pPr>
        <w:bidi w:val="0"/>
      </w:pPr>
    </w:p>
    <w:p w14:paraId="23D865CF">
      <w:pPr>
        <w:bidi w:val="0"/>
      </w:pPr>
    </w:p>
    <w:p w14:paraId="4E95AB2E">
      <w:pPr>
        <w:bidi w:val="0"/>
      </w:pPr>
    </w:p>
    <w:p w14:paraId="4C4D99AE">
      <w:pPr>
        <w:bidi w:val="0"/>
      </w:pPr>
    </w:p>
    <w:p w14:paraId="1F7EFD83">
      <w:pPr>
        <w:bidi w:val="0"/>
      </w:pPr>
    </w:p>
    <w:p w14:paraId="5F5F12AD">
      <w:pPr>
        <w:bidi w:val="0"/>
      </w:pPr>
    </w:p>
    <w:p w14:paraId="14B6E5EA">
      <w:pPr>
        <w:bidi w:val="0"/>
      </w:pPr>
    </w:p>
    <w:p w14:paraId="31AD498D">
      <w:pPr>
        <w:bidi w:val="0"/>
      </w:pPr>
    </w:p>
    <w:p w14:paraId="68CAE368">
      <w:pPr>
        <w:bidi w:val="0"/>
      </w:pPr>
    </w:p>
    <w:p w14:paraId="279C4B79">
      <w:pPr>
        <w:bidi w:val="0"/>
      </w:pPr>
    </w:p>
    <w:p w14:paraId="44D2B250">
      <w:pPr>
        <w:spacing w:line="528" w:lineRule="exact"/>
        <w:jc w:val="center"/>
        <w:rPr>
          <w:rFonts w:ascii="宋体" w:hAnsi="宋体" w:cs="Arial Unicode MS"/>
          <w:b/>
          <w:bCs/>
          <w:sz w:val="28"/>
          <w:szCs w:val="28"/>
        </w:rPr>
      </w:pPr>
      <w:r>
        <w:rPr>
          <w:rFonts w:hint="eastAsia" w:ascii="宋体" w:hAnsi="宋体" w:cs="Arial Unicode MS"/>
          <w:b/>
          <w:bCs/>
          <w:sz w:val="28"/>
          <w:szCs w:val="28"/>
        </w:rPr>
        <w:t>中小微企业划型标准</w:t>
      </w:r>
    </w:p>
    <w:p w14:paraId="29E9A7BF">
      <w:pPr>
        <w:pStyle w:val="28"/>
        <w:ind w:firstLine="400"/>
      </w:pPr>
    </w:p>
    <w:tbl>
      <w:tblPr>
        <w:tblStyle w:val="29"/>
        <w:tblW w:w="0" w:type="auto"/>
        <w:jc w:val="center"/>
        <w:tblLayout w:type="fixed"/>
        <w:tblCellMar>
          <w:top w:w="0" w:type="dxa"/>
          <w:left w:w="108" w:type="dxa"/>
          <w:bottom w:w="0" w:type="dxa"/>
          <w:right w:w="108" w:type="dxa"/>
        </w:tblCellMar>
      </w:tblPr>
      <w:tblGrid>
        <w:gridCol w:w="2209"/>
        <w:gridCol w:w="1384"/>
        <w:gridCol w:w="913"/>
        <w:gridCol w:w="1620"/>
        <w:gridCol w:w="1440"/>
        <w:gridCol w:w="1315"/>
      </w:tblGrid>
      <w:tr w14:paraId="48B30F79">
        <w:tblPrEx>
          <w:tblCellMar>
            <w:top w:w="0" w:type="dxa"/>
            <w:left w:w="108" w:type="dxa"/>
            <w:bottom w:w="0" w:type="dxa"/>
            <w:right w:w="108" w:type="dxa"/>
          </w:tblCellMar>
        </w:tblPrEx>
        <w:trPr>
          <w:trHeight w:val="283" w:hRule="atLeast"/>
          <w:jc w:val="center"/>
        </w:trPr>
        <w:tc>
          <w:tcPr>
            <w:tcW w:w="2209" w:type="dxa"/>
            <w:tcBorders>
              <w:top w:val="single" w:color="auto" w:sz="4" w:space="0"/>
              <w:left w:val="single" w:color="auto" w:sz="4" w:space="0"/>
              <w:bottom w:val="single" w:color="auto" w:sz="4" w:space="0"/>
              <w:right w:val="single" w:color="auto" w:sz="4" w:space="0"/>
            </w:tcBorders>
            <w:vAlign w:val="center"/>
          </w:tcPr>
          <w:p w14:paraId="3609EF35">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3AA5D125">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0BBB74BE">
            <w:pPr>
              <w:widowControl/>
              <w:jc w:val="center"/>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45DFBD45">
            <w:pPr>
              <w:widowControl/>
              <w:jc w:val="center"/>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3C962270">
            <w:pPr>
              <w:widowControl/>
              <w:jc w:val="center"/>
              <w:rPr>
                <w:rFonts w:ascii="宋体" w:hAnsi="宋体" w:cs="宋体"/>
                <w:b/>
                <w:kern w:val="0"/>
                <w:sz w:val="24"/>
              </w:rPr>
            </w:pPr>
            <w:r>
              <w:rPr>
                <w:rFonts w:hint="eastAsia" w:ascii="宋体" w:hAnsi="宋体" w:cs="宋体"/>
                <w:b/>
                <w:kern w:val="0"/>
                <w:sz w:val="24"/>
              </w:rPr>
              <w:t>小型</w:t>
            </w:r>
          </w:p>
        </w:tc>
        <w:tc>
          <w:tcPr>
            <w:tcW w:w="1315" w:type="dxa"/>
            <w:tcBorders>
              <w:top w:val="single" w:color="auto" w:sz="4" w:space="0"/>
              <w:left w:val="nil"/>
              <w:bottom w:val="single" w:color="auto" w:sz="4" w:space="0"/>
              <w:right w:val="single" w:color="auto" w:sz="4" w:space="0"/>
            </w:tcBorders>
            <w:vAlign w:val="center"/>
          </w:tcPr>
          <w:p w14:paraId="0116327C">
            <w:pPr>
              <w:widowControl/>
              <w:jc w:val="center"/>
              <w:rPr>
                <w:rFonts w:ascii="宋体" w:hAnsi="宋体" w:cs="宋体"/>
                <w:b/>
                <w:kern w:val="0"/>
                <w:sz w:val="24"/>
              </w:rPr>
            </w:pPr>
            <w:r>
              <w:rPr>
                <w:rFonts w:hint="eastAsia" w:ascii="宋体" w:hAnsi="宋体" w:cs="宋体"/>
                <w:b/>
                <w:kern w:val="0"/>
                <w:sz w:val="24"/>
              </w:rPr>
              <w:t>微型</w:t>
            </w:r>
          </w:p>
        </w:tc>
      </w:tr>
      <w:tr w14:paraId="440D3AAB">
        <w:tblPrEx>
          <w:tblCellMar>
            <w:top w:w="0" w:type="dxa"/>
            <w:left w:w="108" w:type="dxa"/>
            <w:bottom w:w="0" w:type="dxa"/>
            <w:right w:w="108" w:type="dxa"/>
          </w:tblCellMar>
        </w:tblPrEx>
        <w:trPr>
          <w:trHeight w:val="225" w:hRule="atLeast"/>
          <w:jc w:val="center"/>
        </w:trPr>
        <w:tc>
          <w:tcPr>
            <w:tcW w:w="2209" w:type="dxa"/>
            <w:tcBorders>
              <w:top w:val="nil"/>
              <w:left w:val="single" w:color="auto" w:sz="4" w:space="0"/>
              <w:bottom w:val="single" w:color="auto" w:sz="4" w:space="0"/>
              <w:right w:val="single" w:color="auto" w:sz="4" w:space="0"/>
            </w:tcBorders>
            <w:vAlign w:val="bottom"/>
          </w:tcPr>
          <w:p w14:paraId="2537FE4D">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050057D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B69420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CEC1C18">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7F0E9350">
            <w:pPr>
              <w:widowControl/>
              <w:jc w:val="left"/>
              <w:rPr>
                <w:rFonts w:ascii="宋体" w:hAnsi="宋体" w:cs="宋体"/>
                <w:kern w:val="0"/>
                <w:sz w:val="18"/>
                <w:szCs w:val="18"/>
              </w:rPr>
            </w:pPr>
            <w:r>
              <w:rPr>
                <w:rFonts w:hint="eastAsia" w:ascii="宋体" w:hAnsi="宋体" w:cs="宋体"/>
                <w:kern w:val="0"/>
                <w:sz w:val="18"/>
                <w:szCs w:val="18"/>
              </w:rPr>
              <w:t>50≤Y＜500</w:t>
            </w:r>
          </w:p>
        </w:tc>
        <w:tc>
          <w:tcPr>
            <w:tcW w:w="1315" w:type="dxa"/>
            <w:tcBorders>
              <w:top w:val="nil"/>
              <w:left w:val="nil"/>
              <w:bottom w:val="single" w:color="auto" w:sz="4" w:space="0"/>
              <w:right w:val="single" w:color="auto" w:sz="4" w:space="0"/>
            </w:tcBorders>
            <w:vAlign w:val="center"/>
          </w:tcPr>
          <w:p w14:paraId="5647B920">
            <w:pPr>
              <w:widowControl/>
              <w:jc w:val="left"/>
              <w:rPr>
                <w:rFonts w:ascii="宋体" w:hAnsi="宋体" w:cs="宋体"/>
                <w:kern w:val="0"/>
                <w:sz w:val="18"/>
                <w:szCs w:val="18"/>
              </w:rPr>
            </w:pPr>
            <w:r>
              <w:rPr>
                <w:rFonts w:hint="eastAsia" w:ascii="宋体" w:hAnsi="宋体" w:cs="宋体"/>
                <w:kern w:val="0"/>
                <w:sz w:val="18"/>
                <w:szCs w:val="18"/>
              </w:rPr>
              <w:t>Y＜50</w:t>
            </w:r>
          </w:p>
        </w:tc>
      </w:tr>
      <w:tr w14:paraId="10F56409">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6A3159E7">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5ECFB76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926743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C437722">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04B56C50">
            <w:pPr>
              <w:widowControl/>
              <w:jc w:val="left"/>
              <w:rPr>
                <w:rFonts w:ascii="宋体" w:hAnsi="宋体" w:cs="宋体"/>
                <w:kern w:val="0"/>
                <w:sz w:val="18"/>
                <w:szCs w:val="18"/>
              </w:rPr>
            </w:pPr>
            <w:r>
              <w:rPr>
                <w:rFonts w:hint="eastAsia" w:ascii="宋体" w:hAnsi="宋体" w:cs="宋体"/>
                <w:kern w:val="0"/>
                <w:sz w:val="18"/>
                <w:szCs w:val="18"/>
              </w:rPr>
              <w:t>20≤X＜300</w:t>
            </w:r>
          </w:p>
        </w:tc>
        <w:tc>
          <w:tcPr>
            <w:tcW w:w="1315" w:type="dxa"/>
            <w:tcBorders>
              <w:top w:val="nil"/>
              <w:left w:val="nil"/>
              <w:bottom w:val="single" w:color="auto" w:sz="4" w:space="0"/>
              <w:right w:val="single" w:color="auto" w:sz="4" w:space="0"/>
            </w:tcBorders>
            <w:vAlign w:val="center"/>
          </w:tcPr>
          <w:p w14:paraId="0D76EAB5">
            <w:pPr>
              <w:widowControl/>
              <w:jc w:val="left"/>
              <w:rPr>
                <w:rFonts w:ascii="宋体" w:hAnsi="宋体" w:cs="宋体"/>
                <w:kern w:val="0"/>
                <w:sz w:val="18"/>
                <w:szCs w:val="18"/>
              </w:rPr>
            </w:pPr>
            <w:r>
              <w:rPr>
                <w:rFonts w:hint="eastAsia" w:ascii="宋体" w:hAnsi="宋体" w:cs="宋体"/>
                <w:kern w:val="0"/>
                <w:sz w:val="18"/>
                <w:szCs w:val="18"/>
              </w:rPr>
              <w:t>X＜20</w:t>
            </w:r>
          </w:p>
        </w:tc>
      </w:tr>
      <w:tr w14:paraId="131B2CA8">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537D31A9">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5D7D82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F60B978">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C0E6759">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6397113C">
            <w:pPr>
              <w:widowControl/>
              <w:jc w:val="left"/>
              <w:rPr>
                <w:rFonts w:ascii="宋体" w:hAnsi="宋体" w:cs="宋体"/>
                <w:kern w:val="0"/>
                <w:sz w:val="18"/>
                <w:szCs w:val="18"/>
              </w:rPr>
            </w:pPr>
            <w:r>
              <w:rPr>
                <w:rFonts w:hint="eastAsia" w:ascii="宋体" w:hAnsi="宋体" w:cs="宋体"/>
                <w:kern w:val="0"/>
                <w:sz w:val="18"/>
                <w:szCs w:val="18"/>
              </w:rPr>
              <w:t>300≤Y＜2000</w:t>
            </w:r>
          </w:p>
        </w:tc>
        <w:tc>
          <w:tcPr>
            <w:tcW w:w="1315" w:type="dxa"/>
            <w:tcBorders>
              <w:top w:val="nil"/>
              <w:left w:val="nil"/>
              <w:bottom w:val="single" w:color="auto" w:sz="4" w:space="0"/>
              <w:right w:val="single" w:color="auto" w:sz="4" w:space="0"/>
            </w:tcBorders>
            <w:vAlign w:val="center"/>
          </w:tcPr>
          <w:p w14:paraId="7009DDEF">
            <w:pPr>
              <w:widowControl/>
              <w:jc w:val="left"/>
              <w:rPr>
                <w:rFonts w:ascii="宋体" w:hAnsi="宋体" w:cs="宋体"/>
                <w:kern w:val="0"/>
                <w:sz w:val="18"/>
                <w:szCs w:val="18"/>
              </w:rPr>
            </w:pPr>
            <w:r>
              <w:rPr>
                <w:rFonts w:hint="eastAsia" w:ascii="宋体" w:hAnsi="宋体" w:cs="宋体"/>
                <w:kern w:val="0"/>
                <w:sz w:val="18"/>
                <w:szCs w:val="18"/>
              </w:rPr>
              <w:t>Y＜300</w:t>
            </w:r>
          </w:p>
        </w:tc>
      </w:tr>
      <w:tr w14:paraId="3E932537">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7F99913F">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1CC10BD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AD7973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2C0C7D1">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2F5BB3A2">
            <w:pPr>
              <w:widowControl/>
              <w:jc w:val="left"/>
              <w:rPr>
                <w:rFonts w:ascii="宋体" w:hAnsi="宋体" w:cs="宋体"/>
                <w:kern w:val="0"/>
                <w:sz w:val="18"/>
                <w:szCs w:val="18"/>
              </w:rPr>
            </w:pPr>
            <w:r>
              <w:rPr>
                <w:rFonts w:hint="eastAsia" w:ascii="宋体" w:hAnsi="宋体" w:cs="宋体"/>
                <w:kern w:val="0"/>
                <w:sz w:val="18"/>
                <w:szCs w:val="18"/>
              </w:rPr>
              <w:t>300≤Y＜6000</w:t>
            </w:r>
          </w:p>
        </w:tc>
        <w:tc>
          <w:tcPr>
            <w:tcW w:w="1315" w:type="dxa"/>
            <w:tcBorders>
              <w:top w:val="nil"/>
              <w:left w:val="nil"/>
              <w:bottom w:val="single" w:color="auto" w:sz="4" w:space="0"/>
              <w:right w:val="single" w:color="auto" w:sz="4" w:space="0"/>
            </w:tcBorders>
            <w:vAlign w:val="center"/>
          </w:tcPr>
          <w:p w14:paraId="572409C1">
            <w:pPr>
              <w:widowControl/>
              <w:jc w:val="left"/>
              <w:rPr>
                <w:rFonts w:ascii="宋体" w:hAnsi="宋体" w:cs="宋体"/>
                <w:kern w:val="0"/>
                <w:sz w:val="18"/>
                <w:szCs w:val="18"/>
              </w:rPr>
            </w:pPr>
            <w:r>
              <w:rPr>
                <w:rFonts w:hint="eastAsia" w:ascii="宋体" w:hAnsi="宋体" w:cs="宋体"/>
                <w:kern w:val="0"/>
                <w:sz w:val="18"/>
                <w:szCs w:val="18"/>
              </w:rPr>
              <w:t>Y＜300</w:t>
            </w:r>
          </w:p>
        </w:tc>
      </w:tr>
      <w:tr w14:paraId="29D8FA27">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F2D7B11">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F29381D">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7EA5F25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56CDD2D">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36B2DC01">
            <w:pPr>
              <w:widowControl/>
              <w:jc w:val="left"/>
              <w:rPr>
                <w:rFonts w:ascii="宋体" w:hAnsi="宋体" w:cs="宋体"/>
                <w:kern w:val="0"/>
                <w:sz w:val="18"/>
                <w:szCs w:val="18"/>
              </w:rPr>
            </w:pPr>
            <w:r>
              <w:rPr>
                <w:rFonts w:hint="eastAsia" w:ascii="宋体" w:hAnsi="宋体" w:cs="宋体"/>
                <w:kern w:val="0"/>
                <w:sz w:val="18"/>
                <w:szCs w:val="18"/>
              </w:rPr>
              <w:t>300≤Z＜5000</w:t>
            </w:r>
          </w:p>
        </w:tc>
        <w:tc>
          <w:tcPr>
            <w:tcW w:w="1315" w:type="dxa"/>
            <w:tcBorders>
              <w:top w:val="nil"/>
              <w:left w:val="nil"/>
              <w:bottom w:val="single" w:color="auto" w:sz="4" w:space="0"/>
              <w:right w:val="single" w:color="auto" w:sz="4" w:space="0"/>
            </w:tcBorders>
            <w:vAlign w:val="center"/>
          </w:tcPr>
          <w:p w14:paraId="3F51D56A">
            <w:pPr>
              <w:widowControl/>
              <w:jc w:val="left"/>
              <w:rPr>
                <w:rFonts w:ascii="宋体" w:hAnsi="宋体" w:cs="宋体"/>
                <w:kern w:val="0"/>
                <w:sz w:val="18"/>
                <w:szCs w:val="18"/>
              </w:rPr>
            </w:pPr>
            <w:r>
              <w:rPr>
                <w:rFonts w:hint="eastAsia" w:ascii="宋体" w:hAnsi="宋体" w:cs="宋体"/>
                <w:kern w:val="0"/>
                <w:sz w:val="18"/>
                <w:szCs w:val="18"/>
              </w:rPr>
              <w:t>Z＜300</w:t>
            </w:r>
          </w:p>
        </w:tc>
      </w:tr>
      <w:tr w14:paraId="23995E32">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079A68F2">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695B722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8621374">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86C6DB4">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340CC108">
            <w:pPr>
              <w:widowControl/>
              <w:jc w:val="left"/>
              <w:rPr>
                <w:rFonts w:ascii="宋体" w:hAnsi="宋体" w:cs="宋体"/>
                <w:kern w:val="0"/>
                <w:sz w:val="18"/>
                <w:szCs w:val="18"/>
              </w:rPr>
            </w:pPr>
            <w:r>
              <w:rPr>
                <w:rFonts w:hint="eastAsia" w:ascii="宋体" w:hAnsi="宋体" w:cs="宋体"/>
                <w:kern w:val="0"/>
                <w:sz w:val="18"/>
                <w:szCs w:val="18"/>
              </w:rPr>
              <w:t>5≤X＜20</w:t>
            </w:r>
          </w:p>
        </w:tc>
        <w:tc>
          <w:tcPr>
            <w:tcW w:w="1315" w:type="dxa"/>
            <w:tcBorders>
              <w:top w:val="nil"/>
              <w:left w:val="nil"/>
              <w:bottom w:val="single" w:color="auto" w:sz="4" w:space="0"/>
              <w:right w:val="single" w:color="auto" w:sz="4" w:space="0"/>
            </w:tcBorders>
            <w:vAlign w:val="center"/>
          </w:tcPr>
          <w:p w14:paraId="4E5CFDE6">
            <w:pPr>
              <w:widowControl/>
              <w:jc w:val="left"/>
              <w:rPr>
                <w:rFonts w:ascii="宋体" w:hAnsi="宋体" w:cs="宋体"/>
                <w:kern w:val="0"/>
                <w:sz w:val="18"/>
                <w:szCs w:val="18"/>
              </w:rPr>
            </w:pPr>
            <w:r>
              <w:rPr>
                <w:rFonts w:hint="eastAsia" w:ascii="宋体" w:hAnsi="宋体" w:cs="宋体"/>
                <w:kern w:val="0"/>
                <w:sz w:val="18"/>
                <w:szCs w:val="18"/>
              </w:rPr>
              <w:t>X＜5</w:t>
            </w:r>
          </w:p>
        </w:tc>
      </w:tr>
      <w:tr w14:paraId="5308CCA7">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1D17336">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4F455D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6DD2AA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A7BC2D6">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145CECCE">
            <w:pPr>
              <w:widowControl/>
              <w:jc w:val="left"/>
              <w:rPr>
                <w:rFonts w:ascii="宋体" w:hAnsi="宋体" w:cs="宋体"/>
                <w:kern w:val="0"/>
                <w:sz w:val="18"/>
                <w:szCs w:val="18"/>
              </w:rPr>
            </w:pPr>
            <w:r>
              <w:rPr>
                <w:rFonts w:hint="eastAsia" w:ascii="宋体" w:hAnsi="宋体" w:cs="宋体"/>
                <w:kern w:val="0"/>
                <w:sz w:val="18"/>
                <w:szCs w:val="18"/>
              </w:rPr>
              <w:t>1000≤Y＜5000</w:t>
            </w:r>
          </w:p>
        </w:tc>
        <w:tc>
          <w:tcPr>
            <w:tcW w:w="1315" w:type="dxa"/>
            <w:tcBorders>
              <w:top w:val="nil"/>
              <w:left w:val="nil"/>
              <w:bottom w:val="single" w:color="auto" w:sz="4" w:space="0"/>
              <w:right w:val="single" w:color="auto" w:sz="4" w:space="0"/>
            </w:tcBorders>
            <w:vAlign w:val="center"/>
          </w:tcPr>
          <w:p w14:paraId="7EB52473">
            <w:pPr>
              <w:widowControl/>
              <w:jc w:val="left"/>
              <w:rPr>
                <w:rFonts w:ascii="宋体" w:hAnsi="宋体" w:cs="宋体"/>
                <w:kern w:val="0"/>
                <w:sz w:val="18"/>
                <w:szCs w:val="18"/>
              </w:rPr>
            </w:pPr>
            <w:r>
              <w:rPr>
                <w:rFonts w:hint="eastAsia" w:ascii="宋体" w:hAnsi="宋体" w:cs="宋体"/>
                <w:kern w:val="0"/>
                <w:sz w:val="18"/>
                <w:szCs w:val="18"/>
              </w:rPr>
              <w:t>Y＜1000</w:t>
            </w:r>
          </w:p>
        </w:tc>
      </w:tr>
      <w:tr w14:paraId="3782F4D4">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6CB6204F">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33C5F2F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3EDE37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CF6B325">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08835DD8">
            <w:pPr>
              <w:widowControl/>
              <w:jc w:val="left"/>
              <w:rPr>
                <w:rFonts w:ascii="宋体" w:hAnsi="宋体" w:cs="宋体"/>
                <w:kern w:val="0"/>
                <w:sz w:val="18"/>
                <w:szCs w:val="18"/>
              </w:rPr>
            </w:pPr>
            <w:r>
              <w:rPr>
                <w:rFonts w:hint="eastAsia" w:ascii="宋体" w:hAnsi="宋体" w:cs="宋体"/>
                <w:kern w:val="0"/>
                <w:sz w:val="18"/>
                <w:szCs w:val="18"/>
              </w:rPr>
              <w:t>10≤X＜50</w:t>
            </w:r>
          </w:p>
        </w:tc>
        <w:tc>
          <w:tcPr>
            <w:tcW w:w="1315" w:type="dxa"/>
            <w:tcBorders>
              <w:top w:val="nil"/>
              <w:left w:val="nil"/>
              <w:bottom w:val="single" w:color="auto" w:sz="4" w:space="0"/>
              <w:right w:val="single" w:color="auto" w:sz="4" w:space="0"/>
            </w:tcBorders>
            <w:vAlign w:val="center"/>
          </w:tcPr>
          <w:p w14:paraId="090A201B">
            <w:pPr>
              <w:widowControl/>
              <w:jc w:val="left"/>
              <w:rPr>
                <w:rFonts w:ascii="宋体" w:hAnsi="宋体" w:cs="宋体"/>
                <w:kern w:val="0"/>
                <w:sz w:val="18"/>
                <w:szCs w:val="18"/>
              </w:rPr>
            </w:pPr>
            <w:r>
              <w:rPr>
                <w:rFonts w:hint="eastAsia" w:ascii="宋体" w:hAnsi="宋体" w:cs="宋体"/>
                <w:kern w:val="0"/>
                <w:sz w:val="18"/>
                <w:szCs w:val="18"/>
              </w:rPr>
              <w:t>X＜10</w:t>
            </w:r>
          </w:p>
        </w:tc>
      </w:tr>
      <w:tr w14:paraId="568E33EC">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32D56F18">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839430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87F0C3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9E792A4">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56AE91BE">
            <w:pPr>
              <w:widowControl/>
              <w:jc w:val="left"/>
              <w:rPr>
                <w:rFonts w:ascii="宋体" w:hAnsi="宋体" w:cs="宋体"/>
                <w:kern w:val="0"/>
                <w:sz w:val="18"/>
                <w:szCs w:val="18"/>
              </w:rPr>
            </w:pPr>
            <w:r>
              <w:rPr>
                <w:rFonts w:hint="eastAsia" w:ascii="宋体" w:hAnsi="宋体" w:cs="宋体"/>
                <w:kern w:val="0"/>
                <w:sz w:val="18"/>
                <w:szCs w:val="18"/>
              </w:rPr>
              <w:t>100≤Y＜500</w:t>
            </w:r>
          </w:p>
        </w:tc>
        <w:tc>
          <w:tcPr>
            <w:tcW w:w="1315" w:type="dxa"/>
            <w:tcBorders>
              <w:top w:val="nil"/>
              <w:left w:val="nil"/>
              <w:bottom w:val="single" w:color="auto" w:sz="4" w:space="0"/>
              <w:right w:val="single" w:color="auto" w:sz="4" w:space="0"/>
            </w:tcBorders>
            <w:vAlign w:val="center"/>
          </w:tcPr>
          <w:p w14:paraId="0765D158">
            <w:pPr>
              <w:widowControl/>
              <w:jc w:val="left"/>
              <w:rPr>
                <w:rFonts w:ascii="宋体" w:hAnsi="宋体" w:cs="宋体"/>
                <w:kern w:val="0"/>
                <w:sz w:val="18"/>
                <w:szCs w:val="18"/>
              </w:rPr>
            </w:pPr>
            <w:r>
              <w:rPr>
                <w:rFonts w:hint="eastAsia" w:ascii="宋体" w:hAnsi="宋体" w:cs="宋体"/>
                <w:kern w:val="0"/>
                <w:sz w:val="18"/>
                <w:szCs w:val="18"/>
              </w:rPr>
              <w:t>Y＜100</w:t>
            </w:r>
          </w:p>
        </w:tc>
      </w:tr>
      <w:tr w14:paraId="49AA1945">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2A437B6D">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0A3EA41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158F94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5928275">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1B84DB7B">
            <w:pPr>
              <w:widowControl/>
              <w:jc w:val="left"/>
              <w:rPr>
                <w:rFonts w:ascii="宋体" w:hAnsi="宋体" w:cs="宋体"/>
                <w:kern w:val="0"/>
                <w:sz w:val="18"/>
                <w:szCs w:val="18"/>
              </w:rPr>
            </w:pPr>
            <w:r>
              <w:rPr>
                <w:rFonts w:hint="eastAsia" w:ascii="宋体" w:hAnsi="宋体" w:cs="宋体"/>
                <w:kern w:val="0"/>
                <w:sz w:val="18"/>
                <w:szCs w:val="18"/>
              </w:rPr>
              <w:t>20≤X＜300</w:t>
            </w:r>
          </w:p>
        </w:tc>
        <w:tc>
          <w:tcPr>
            <w:tcW w:w="1315" w:type="dxa"/>
            <w:tcBorders>
              <w:top w:val="nil"/>
              <w:left w:val="nil"/>
              <w:bottom w:val="single" w:color="auto" w:sz="4" w:space="0"/>
              <w:right w:val="single" w:color="auto" w:sz="4" w:space="0"/>
            </w:tcBorders>
            <w:vAlign w:val="center"/>
          </w:tcPr>
          <w:p w14:paraId="455D5420">
            <w:pPr>
              <w:widowControl/>
              <w:jc w:val="left"/>
              <w:rPr>
                <w:rFonts w:ascii="宋体" w:hAnsi="宋体" w:cs="宋体"/>
                <w:kern w:val="0"/>
                <w:sz w:val="18"/>
                <w:szCs w:val="18"/>
              </w:rPr>
            </w:pPr>
            <w:r>
              <w:rPr>
                <w:rFonts w:hint="eastAsia" w:ascii="宋体" w:hAnsi="宋体" w:cs="宋体"/>
                <w:kern w:val="0"/>
                <w:sz w:val="18"/>
                <w:szCs w:val="18"/>
              </w:rPr>
              <w:t>X＜20</w:t>
            </w:r>
          </w:p>
        </w:tc>
      </w:tr>
      <w:tr w14:paraId="3DD912EB">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A9FA12B">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2A49BB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5889AB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E06A0C6">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066EEC27">
            <w:pPr>
              <w:widowControl/>
              <w:jc w:val="left"/>
              <w:rPr>
                <w:rFonts w:ascii="宋体" w:hAnsi="宋体" w:cs="宋体"/>
                <w:kern w:val="0"/>
                <w:sz w:val="18"/>
                <w:szCs w:val="18"/>
              </w:rPr>
            </w:pPr>
            <w:r>
              <w:rPr>
                <w:rFonts w:hint="eastAsia" w:ascii="宋体" w:hAnsi="宋体" w:cs="宋体"/>
                <w:kern w:val="0"/>
                <w:sz w:val="18"/>
                <w:szCs w:val="18"/>
              </w:rPr>
              <w:t>200≤Y＜3000</w:t>
            </w:r>
          </w:p>
        </w:tc>
        <w:tc>
          <w:tcPr>
            <w:tcW w:w="1315" w:type="dxa"/>
            <w:tcBorders>
              <w:top w:val="nil"/>
              <w:left w:val="nil"/>
              <w:bottom w:val="single" w:color="auto" w:sz="4" w:space="0"/>
              <w:right w:val="single" w:color="auto" w:sz="4" w:space="0"/>
            </w:tcBorders>
            <w:vAlign w:val="center"/>
          </w:tcPr>
          <w:p w14:paraId="096945A9">
            <w:pPr>
              <w:widowControl/>
              <w:jc w:val="left"/>
              <w:rPr>
                <w:rFonts w:ascii="宋体" w:hAnsi="宋体" w:cs="宋体"/>
                <w:kern w:val="0"/>
                <w:sz w:val="18"/>
                <w:szCs w:val="18"/>
              </w:rPr>
            </w:pPr>
            <w:r>
              <w:rPr>
                <w:rFonts w:hint="eastAsia" w:ascii="宋体" w:hAnsi="宋体" w:cs="宋体"/>
                <w:kern w:val="0"/>
                <w:sz w:val="18"/>
                <w:szCs w:val="18"/>
              </w:rPr>
              <w:t>Y＜200</w:t>
            </w:r>
          </w:p>
        </w:tc>
      </w:tr>
      <w:tr w14:paraId="40C9AEC1">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18DD351D">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07F31EA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BC5871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7E35433">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3ECC4B8A">
            <w:pPr>
              <w:widowControl/>
              <w:jc w:val="left"/>
              <w:rPr>
                <w:rFonts w:ascii="宋体" w:hAnsi="宋体" w:cs="宋体"/>
                <w:kern w:val="0"/>
                <w:sz w:val="18"/>
                <w:szCs w:val="18"/>
              </w:rPr>
            </w:pPr>
            <w:r>
              <w:rPr>
                <w:rFonts w:hint="eastAsia" w:ascii="宋体" w:hAnsi="宋体" w:cs="宋体"/>
                <w:kern w:val="0"/>
                <w:sz w:val="18"/>
                <w:szCs w:val="18"/>
              </w:rPr>
              <w:t>20≤X＜100</w:t>
            </w:r>
          </w:p>
        </w:tc>
        <w:tc>
          <w:tcPr>
            <w:tcW w:w="1315" w:type="dxa"/>
            <w:tcBorders>
              <w:top w:val="nil"/>
              <w:left w:val="nil"/>
              <w:bottom w:val="single" w:color="auto" w:sz="4" w:space="0"/>
              <w:right w:val="single" w:color="auto" w:sz="4" w:space="0"/>
            </w:tcBorders>
            <w:vAlign w:val="center"/>
          </w:tcPr>
          <w:p w14:paraId="6E6A3FF9">
            <w:pPr>
              <w:widowControl/>
              <w:jc w:val="left"/>
              <w:rPr>
                <w:rFonts w:ascii="宋体" w:hAnsi="宋体" w:cs="宋体"/>
                <w:kern w:val="0"/>
                <w:sz w:val="18"/>
                <w:szCs w:val="18"/>
              </w:rPr>
            </w:pPr>
            <w:r>
              <w:rPr>
                <w:rFonts w:hint="eastAsia" w:ascii="宋体" w:hAnsi="宋体" w:cs="宋体"/>
                <w:kern w:val="0"/>
                <w:sz w:val="18"/>
                <w:szCs w:val="18"/>
              </w:rPr>
              <w:t>X＜20</w:t>
            </w:r>
          </w:p>
        </w:tc>
      </w:tr>
      <w:tr w14:paraId="75A6BFE2">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0B78E64F">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1B4B3A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323527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2513B0B">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111796B0">
            <w:pPr>
              <w:widowControl/>
              <w:jc w:val="left"/>
              <w:rPr>
                <w:rFonts w:ascii="宋体" w:hAnsi="宋体" w:cs="宋体"/>
                <w:kern w:val="0"/>
                <w:sz w:val="18"/>
                <w:szCs w:val="18"/>
              </w:rPr>
            </w:pPr>
            <w:r>
              <w:rPr>
                <w:rFonts w:hint="eastAsia" w:ascii="宋体" w:hAnsi="宋体" w:cs="宋体"/>
                <w:kern w:val="0"/>
                <w:sz w:val="18"/>
                <w:szCs w:val="18"/>
              </w:rPr>
              <w:t>100≤Y＜1000</w:t>
            </w:r>
          </w:p>
        </w:tc>
        <w:tc>
          <w:tcPr>
            <w:tcW w:w="1315" w:type="dxa"/>
            <w:tcBorders>
              <w:top w:val="nil"/>
              <w:left w:val="nil"/>
              <w:bottom w:val="single" w:color="auto" w:sz="4" w:space="0"/>
              <w:right w:val="single" w:color="auto" w:sz="4" w:space="0"/>
            </w:tcBorders>
            <w:vAlign w:val="center"/>
          </w:tcPr>
          <w:p w14:paraId="5E03F836">
            <w:pPr>
              <w:widowControl/>
              <w:jc w:val="left"/>
              <w:rPr>
                <w:rFonts w:ascii="宋体" w:hAnsi="宋体" w:cs="宋体"/>
                <w:kern w:val="0"/>
                <w:sz w:val="18"/>
                <w:szCs w:val="18"/>
              </w:rPr>
            </w:pPr>
            <w:r>
              <w:rPr>
                <w:rFonts w:hint="eastAsia" w:ascii="宋体" w:hAnsi="宋体" w:cs="宋体"/>
                <w:kern w:val="0"/>
                <w:sz w:val="18"/>
                <w:szCs w:val="18"/>
              </w:rPr>
              <w:t>Y＜100</w:t>
            </w:r>
          </w:p>
        </w:tc>
      </w:tr>
      <w:tr w14:paraId="1360DAA2">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2A7D2072">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6FB027F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E2B5E29">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EA4F4F3">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EA225E6">
            <w:pPr>
              <w:widowControl/>
              <w:jc w:val="left"/>
              <w:rPr>
                <w:rFonts w:ascii="宋体" w:hAnsi="宋体" w:cs="宋体"/>
                <w:kern w:val="0"/>
                <w:sz w:val="18"/>
                <w:szCs w:val="18"/>
              </w:rPr>
            </w:pPr>
            <w:r>
              <w:rPr>
                <w:rFonts w:hint="eastAsia" w:ascii="宋体" w:hAnsi="宋体" w:cs="宋体"/>
                <w:kern w:val="0"/>
                <w:sz w:val="18"/>
                <w:szCs w:val="18"/>
              </w:rPr>
              <w:t>20≤X＜300</w:t>
            </w:r>
          </w:p>
        </w:tc>
        <w:tc>
          <w:tcPr>
            <w:tcW w:w="1315" w:type="dxa"/>
            <w:tcBorders>
              <w:top w:val="nil"/>
              <w:left w:val="nil"/>
              <w:bottom w:val="single" w:color="auto" w:sz="4" w:space="0"/>
              <w:right w:val="single" w:color="auto" w:sz="4" w:space="0"/>
            </w:tcBorders>
            <w:vAlign w:val="center"/>
          </w:tcPr>
          <w:p w14:paraId="1CAC1A3C">
            <w:pPr>
              <w:widowControl/>
              <w:jc w:val="left"/>
              <w:rPr>
                <w:rFonts w:ascii="宋体" w:hAnsi="宋体" w:cs="宋体"/>
                <w:kern w:val="0"/>
                <w:sz w:val="18"/>
                <w:szCs w:val="18"/>
              </w:rPr>
            </w:pPr>
            <w:r>
              <w:rPr>
                <w:rFonts w:hint="eastAsia" w:ascii="宋体" w:hAnsi="宋体" w:cs="宋体"/>
                <w:kern w:val="0"/>
                <w:sz w:val="18"/>
                <w:szCs w:val="18"/>
              </w:rPr>
              <w:t>X＜20</w:t>
            </w:r>
          </w:p>
        </w:tc>
      </w:tr>
      <w:tr w14:paraId="0D940130">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048D998E">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668D9E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4E5324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332BA03">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0BDAD34F">
            <w:pPr>
              <w:widowControl/>
              <w:jc w:val="left"/>
              <w:rPr>
                <w:rFonts w:ascii="宋体" w:hAnsi="宋体" w:cs="宋体"/>
                <w:kern w:val="0"/>
                <w:sz w:val="18"/>
                <w:szCs w:val="18"/>
              </w:rPr>
            </w:pPr>
            <w:r>
              <w:rPr>
                <w:rFonts w:hint="eastAsia" w:ascii="宋体" w:hAnsi="宋体" w:cs="宋体"/>
                <w:kern w:val="0"/>
                <w:sz w:val="18"/>
                <w:szCs w:val="18"/>
              </w:rPr>
              <w:t>100≤Y＜2000</w:t>
            </w:r>
          </w:p>
        </w:tc>
        <w:tc>
          <w:tcPr>
            <w:tcW w:w="1315" w:type="dxa"/>
            <w:tcBorders>
              <w:top w:val="nil"/>
              <w:left w:val="nil"/>
              <w:bottom w:val="single" w:color="auto" w:sz="4" w:space="0"/>
              <w:right w:val="single" w:color="auto" w:sz="4" w:space="0"/>
            </w:tcBorders>
            <w:vAlign w:val="center"/>
          </w:tcPr>
          <w:p w14:paraId="372A6447">
            <w:pPr>
              <w:widowControl/>
              <w:jc w:val="left"/>
              <w:rPr>
                <w:rFonts w:ascii="宋体" w:hAnsi="宋体" w:cs="宋体"/>
                <w:kern w:val="0"/>
                <w:sz w:val="18"/>
                <w:szCs w:val="18"/>
              </w:rPr>
            </w:pPr>
            <w:r>
              <w:rPr>
                <w:rFonts w:hint="eastAsia" w:ascii="宋体" w:hAnsi="宋体" w:cs="宋体"/>
                <w:kern w:val="0"/>
                <w:sz w:val="18"/>
                <w:szCs w:val="18"/>
              </w:rPr>
              <w:t>Y＜100</w:t>
            </w:r>
          </w:p>
        </w:tc>
      </w:tr>
      <w:tr w14:paraId="61907C08">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32E78037">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78EDA8F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1DFEC8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FB41CB5">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37AECE0">
            <w:pPr>
              <w:widowControl/>
              <w:jc w:val="left"/>
              <w:rPr>
                <w:rFonts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577D4015">
            <w:pPr>
              <w:widowControl/>
              <w:jc w:val="left"/>
              <w:rPr>
                <w:rFonts w:ascii="宋体" w:hAnsi="宋体" w:cs="宋体"/>
                <w:kern w:val="0"/>
                <w:sz w:val="18"/>
                <w:szCs w:val="18"/>
              </w:rPr>
            </w:pPr>
            <w:r>
              <w:rPr>
                <w:rFonts w:hint="eastAsia" w:ascii="宋体" w:hAnsi="宋体" w:cs="宋体"/>
                <w:kern w:val="0"/>
                <w:sz w:val="18"/>
                <w:szCs w:val="18"/>
              </w:rPr>
              <w:t>X＜10</w:t>
            </w:r>
          </w:p>
        </w:tc>
      </w:tr>
      <w:tr w14:paraId="0CDAE201">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066804B">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E14A3D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952C7A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A3CA9D0">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0ABC5385">
            <w:pPr>
              <w:widowControl/>
              <w:jc w:val="left"/>
              <w:rPr>
                <w:rFonts w:ascii="宋体" w:hAnsi="宋体" w:cs="宋体"/>
                <w:kern w:val="0"/>
                <w:sz w:val="18"/>
                <w:szCs w:val="18"/>
              </w:rPr>
            </w:pPr>
            <w:r>
              <w:rPr>
                <w:rFonts w:hint="eastAsia" w:ascii="宋体" w:hAnsi="宋体" w:cs="宋体"/>
                <w:kern w:val="0"/>
                <w:sz w:val="18"/>
                <w:szCs w:val="18"/>
              </w:rPr>
              <w:t>100≤Y＜2000</w:t>
            </w:r>
          </w:p>
        </w:tc>
        <w:tc>
          <w:tcPr>
            <w:tcW w:w="1315" w:type="dxa"/>
            <w:tcBorders>
              <w:top w:val="nil"/>
              <w:left w:val="nil"/>
              <w:bottom w:val="single" w:color="auto" w:sz="4" w:space="0"/>
              <w:right w:val="single" w:color="auto" w:sz="4" w:space="0"/>
            </w:tcBorders>
            <w:vAlign w:val="center"/>
          </w:tcPr>
          <w:p w14:paraId="2934B399">
            <w:pPr>
              <w:widowControl/>
              <w:jc w:val="left"/>
              <w:rPr>
                <w:rFonts w:ascii="宋体" w:hAnsi="宋体" w:cs="宋体"/>
                <w:kern w:val="0"/>
                <w:sz w:val="18"/>
                <w:szCs w:val="18"/>
              </w:rPr>
            </w:pPr>
            <w:r>
              <w:rPr>
                <w:rFonts w:hint="eastAsia" w:ascii="宋体" w:hAnsi="宋体" w:cs="宋体"/>
                <w:kern w:val="0"/>
                <w:sz w:val="18"/>
                <w:szCs w:val="18"/>
              </w:rPr>
              <w:t>Y＜100</w:t>
            </w:r>
          </w:p>
        </w:tc>
      </w:tr>
      <w:tr w14:paraId="78B9246D">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4D722B76">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70DFBF3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941EE4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5D92FF5">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71C0439">
            <w:pPr>
              <w:widowControl/>
              <w:jc w:val="left"/>
              <w:rPr>
                <w:rFonts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3C6A099E">
            <w:pPr>
              <w:widowControl/>
              <w:jc w:val="left"/>
              <w:rPr>
                <w:rFonts w:ascii="宋体" w:hAnsi="宋体" w:cs="宋体"/>
                <w:kern w:val="0"/>
                <w:sz w:val="18"/>
                <w:szCs w:val="18"/>
              </w:rPr>
            </w:pPr>
            <w:r>
              <w:rPr>
                <w:rFonts w:hint="eastAsia" w:ascii="宋体" w:hAnsi="宋体" w:cs="宋体"/>
                <w:kern w:val="0"/>
                <w:sz w:val="18"/>
                <w:szCs w:val="18"/>
              </w:rPr>
              <w:t>X＜10</w:t>
            </w:r>
          </w:p>
        </w:tc>
      </w:tr>
      <w:tr w14:paraId="618588E4">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CE3C205">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F4BEFE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927268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6FCB260">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146DFEA2">
            <w:pPr>
              <w:widowControl/>
              <w:jc w:val="left"/>
              <w:rPr>
                <w:rFonts w:ascii="宋体" w:hAnsi="宋体" w:cs="宋体"/>
                <w:kern w:val="0"/>
                <w:sz w:val="18"/>
                <w:szCs w:val="18"/>
              </w:rPr>
            </w:pPr>
            <w:r>
              <w:rPr>
                <w:rFonts w:hint="eastAsia" w:ascii="宋体" w:hAnsi="宋体" w:cs="宋体"/>
                <w:kern w:val="0"/>
                <w:sz w:val="18"/>
                <w:szCs w:val="18"/>
              </w:rPr>
              <w:t>100≤Y＜2000</w:t>
            </w:r>
          </w:p>
        </w:tc>
        <w:tc>
          <w:tcPr>
            <w:tcW w:w="1315" w:type="dxa"/>
            <w:tcBorders>
              <w:top w:val="nil"/>
              <w:left w:val="nil"/>
              <w:bottom w:val="single" w:color="auto" w:sz="4" w:space="0"/>
              <w:right w:val="single" w:color="auto" w:sz="4" w:space="0"/>
            </w:tcBorders>
            <w:vAlign w:val="center"/>
          </w:tcPr>
          <w:p w14:paraId="214FDC15">
            <w:pPr>
              <w:widowControl/>
              <w:jc w:val="left"/>
              <w:rPr>
                <w:rFonts w:ascii="宋体" w:hAnsi="宋体" w:cs="宋体"/>
                <w:kern w:val="0"/>
                <w:sz w:val="18"/>
                <w:szCs w:val="18"/>
              </w:rPr>
            </w:pPr>
            <w:r>
              <w:rPr>
                <w:rFonts w:hint="eastAsia" w:ascii="宋体" w:hAnsi="宋体" w:cs="宋体"/>
                <w:kern w:val="0"/>
                <w:sz w:val="18"/>
                <w:szCs w:val="18"/>
              </w:rPr>
              <w:t>Y＜100</w:t>
            </w:r>
          </w:p>
        </w:tc>
      </w:tr>
      <w:tr w14:paraId="5BC2B147">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58CBECC1">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40FA5C4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4373E23">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BB1C997">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1D1A8991">
            <w:pPr>
              <w:widowControl/>
              <w:jc w:val="left"/>
              <w:rPr>
                <w:rFonts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248EFC41">
            <w:pPr>
              <w:widowControl/>
              <w:jc w:val="left"/>
              <w:rPr>
                <w:rFonts w:ascii="宋体" w:hAnsi="宋体" w:cs="宋体"/>
                <w:kern w:val="0"/>
                <w:sz w:val="18"/>
                <w:szCs w:val="18"/>
              </w:rPr>
            </w:pPr>
            <w:r>
              <w:rPr>
                <w:rFonts w:hint="eastAsia" w:ascii="宋体" w:hAnsi="宋体" w:cs="宋体"/>
                <w:kern w:val="0"/>
                <w:sz w:val="18"/>
                <w:szCs w:val="18"/>
              </w:rPr>
              <w:t>X＜10</w:t>
            </w:r>
          </w:p>
        </w:tc>
      </w:tr>
      <w:tr w14:paraId="0DA1AEE2">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56A4DD00">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E7A714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EBF2C0A">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C18FCD0">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7E4F4609">
            <w:pPr>
              <w:widowControl/>
              <w:jc w:val="left"/>
              <w:rPr>
                <w:rFonts w:ascii="宋体" w:hAnsi="宋体" w:cs="宋体"/>
                <w:kern w:val="0"/>
                <w:sz w:val="18"/>
                <w:szCs w:val="18"/>
              </w:rPr>
            </w:pPr>
            <w:r>
              <w:rPr>
                <w:rFonts w:hint="eastAsia" w:ascii="宋体" w:hAnsi="宋体" w:cs="宋体"/>
                <w:kern w:val="0"/>
                <w:sz w:val="18"/>
                <w:szCs w:val="18"/>
              </w:rPr>
              <w:t>100≤Y＜1000</w:t>
            </w:r>
          </w:p>
        </w:tc>
        <w:tc>
          <w:tcPr>
            <w:tcW w:w="1315" w:type="dxa"/>
            <w:tcBorders>
              <w:top w:val="nil"/>
              <w:left w:val="nil"/>
              <w:bottom w:val="single" w:color="auto" w:sz="4" w:space="0"/>
              <w:right w:val="single" w:color="auto" w:sz="4" w:space="0"/>
            </w:tcBorders>
            <w:vAlign w:val="center"/>
          </w:tcPr>
          <w:p w14:paraId="29D6C6C9">
            <w:pPr>
              <w:widowControl/>
              <w:jc w:val="left"/>
              <w:rPr>
                <w:rFonts w:ascii="宋体" w:hAnsi="宋体" w:cs="宋体"/>
                <w:kern w:val="0"/>
                <w:sz w:val="18"/>
                <w:szCs w:val="18"/>
              </w:rPr>
            </w:pPr>
            <w:r>
              <w:rPr>
                <w:rFonts w:hint="eastAsia" w:ascii="宋体" w:hAnsi="宋体" w:cs="宋体"/>
                <w:kern w:val="0"/>
                <w:sz w:val="18"/>
                <w:szCs w:val="18"/>
              </w:rPr>
              <w:t>Y＜100</w:t>
            </w:r>
          </w:p>
        </w:tc>
      </w:tr>
      <w:tr w14:paraId="48C76EF5">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1E8C8B13">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47B278B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DBFFF9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0F07EE8">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23FD7AB">
            <w:pPr>
              <w:widowControl/>
              <w:jc w:val="left"/>
              <w:rPr>
                <w:rFonts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67A0B92A">
            <w:pPr>
              <w:widowControl/>
              <w:jc w:val="left"/>
              <w:rPr>
                <w:rFonts w:ascii="宋体" w:hAnsi="宋体" w:cs="宋体"/>
                <w:kern w:val="0"/>
                <w:sz w:val="18"/>
                <w:szCs w:val="18"/>
              </w:rPr>
            </w:pPr>
            <w:r>
              <w:rPr>
                <w:rFonts w:hint="eastAsia" w:ascii="宋体" w:hAnsi="宋体" w:cs="宋体"/>
                <w:kern w:val="0"/>
                <w:sz w:val="18"/>
                <w:szCs w:val="18"/>
              </w:rPr>
              <w:t>X＜10</w:t>
            </w:r>
          </w:p>
        </w:tc>
      </w:tr>
      <w:tr w14:paraId="132CE93C">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648CD226">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92845D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EED185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5BEA5BB">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3BF7B99B">
            <w:pPr>
              <w:widowControl/>
              <w:jc w:val="left"/>
              <w:rPr>
                <w:rFonts w:ascii="宋体" w:hAnsi="宋体" w:cs="宋体"/>
                <w:kern w:val="0"/>
                <w:sz w:val="18"/>
                <w:szCs w:val="18"/>
              </w:rPr>
            </w:pPr>
            <w:r>
              <w:rPr>
                <w:rFonts w:hint="eastAsia" w:ascii="宋体" w:hAnsi="宋体" w:cs="宋体"/>
                <w:kern w:val="0"/>
                <w:sz w:val="18"/>
                <w:szCs w:val="18"/>
              </w:rPr>
              <w:t>50≤Y＜1000</w:t>
            </w:r>
          </w:p>
        </w:tc>
        <w:tc>
          <w:tcPr>
            <w:tcW w:w="1315" w:type="dxa"/>
            <w:tcBorders>
              <w:top w:val="nil"/>
              <w:left w:val="nil"/>
              <w:bottom w:val="single" w:color="auto" w:sz="4" w:space="0"/>
              <w:right w:val="single" w:color="auto" w:sz="4" w:space="0"/>
            </w:tcBorders>
            <w:vAlign w:val="center"/>
          </w:tcPr>
          <w:p w14:paraId="2AB6AD19">
            <w:pPr>
              <w:widowControl/>
              <w:jc w:val="left"/>
              <w:rPr>
                <w:rFonts w:ascii="宋体" w:hAnsi="宋体" w:cs="宋体"/>
                <w:kern w:val="0"/>
                <w:sz w:val="18"/>
                <w:szCs w:val="18"/>
              </w:rPr>
            </w:pPr>
            <w:r>
              <w:rPr>
                <w:rFonts w:hint="eastAsia" w:ascii="宋体" w:hAnsi="宋体" w:cs="宋体"/>
                <w:kern w:val="0"/>
                <w:sz w:val="18"/>
                <w:szCs w:val="18"/>
              </w:rPr>
              <w:t>Y＜50</w:t>
            </w:r>
          </w:p>
        </w:tc>
      </w:tr>
      <w:tr w14:paraId="3972FD6C">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69635C71">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7C2FE83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A911CC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596CBEF">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0AAE0DB1">
            <w:pPr>
              <w:widowControl/>
              <w:jc w:val="left"/>
              <w:rPr>
                <w:rFonts w:ascii="宋体" w:hAnsi="宋体" w:cs="宋体"/>
                <w:kern w:val="0"/>
                <w:sz w:val="18"/>
                <w:szCs w:val="18"/>
              </w:rPr>
            </w:pPr>
            <w:r>
              <w:rPr>
                <w:rFonts w:hint="eastAsia" w:ascii="宋体" w:hAnsi="宋体" w:cs="宋体"/>
                <w:kern w:val="0"/>
                <w:sz w:val="18"/>
                <w:szCs w:val="18"/>
              </w:rPr>
              <w:t>100≤X＜1000</w:t>
            </w:r>
          </w:p>
        </w:tc>
        <w:tc>
          <w:tcPr>
            <w:tcW w:w="1315" w:type="dxa"/>
            <w:tcBorders>
              <w:top w:val="nil"/>
              <w:left w:val="nil"/>
              <w:bottom w:val="single" w:color="auto" w:sz="4" w:space="0"/>
              <w:right w:val="single" w:color="auto" w:sz="4" w:space="0"/>
            </w:tcBorders>
            <w:vAlign w:val="center"/>
          </w:tcPr>
          <w:p w14:paraId="0F642D60">
            <w:pPr>
              <w:widowControl/>
              <w:jc w:val="left"/>
              <w:rPr>
                <w:rFonts w:ascii="宋体" w:hAnsi="宋体" w:cs="宋体"/>
                <w:kern w:val="0"/>
                <w:sz w:val="18"/>
                <w:szCs w:val="18"/>
              </w:rPr>
            </w:pPr>
            <w:r>
              <w:rPr>
                <w:rFonts w:hint="eastAsia" w:ascii="宋体" w:hAnsi="宋体" w:cs="宋体"/>
                <w:kern w:val="0"/>
                <w:sz w:val="18"/>
                <w:szCs w:val="18"/>
              </w:rPr>
              <w:t>X＜100</w:t>
            </w:r>
          </w:p>
        </w:tc>
      </w:tr>
      <w:tr w14:paraId="5023934E">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9BF73AA">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EA8196C">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6AB0FFB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04E5B52">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3A7713AF">
            <w:pPr>
              <w:widowControl/>
              <w:jc w:val="left"/>
              <w:rPr>
                <w:rFonts w:ascii="宋体" w:hAnsi="宋体" w:cs="宋体"/>
                <w:kern w:val="0"/>
                <w:sz w:val="18"/>
                <w:szCs w:val="18"/>
              </w:rPr>
            </w:pPr>
            <w:r>
              <w:rPr>
                <w:rFonts w:hint="eastAsia" w:ascii="宋体" w:hAnsi="宋体" w:cs="宋体"/>
                <w:kern w:val="0"/>
                <w:sz w:val="18"/>
                <w:szCs w:val="18"/>
              </w:rPr>
              <w:t>2000≤Y＜5000</w:t>
            </w:r>
          </w:p>
        </w:tc>
        <w:tc>
          <w:tcPr>
            <w:tcW w:w="1315" w:type="dxa"/>
            <w:tcBorders>
              <w:top w:val="nil"/>
              <w:left w:val="nil"/>
              <w:bottom w:val="single" w:color="auto" w:sz="4" w:space="0"/>
              <w:right w:val="single" w:color="auto" w:sz="4" w:space="0"/>
            </w:tcBorders>
            <w:vAlign w:val="center"/>
          </w:tcPr>
          <w:p w14:paraId="4F0C0F28">
            <w:pPr>
              <w:widowControl/>
              <w:jc w:val="left"/>
              <w:rPr>
                <w:rFonts w:ascii="宋体" w:hAnsi="宋体" w:cs="宋体"/>
                <w:kern w:val="0"/>
                <w:sz w:val="18"/>
                <w:szCs w:val="18"/>
              </w:rPr>
            </w:pPr>
            <w:r>
              <w:rPr>
                <w:rFonts w:hint="eastAsia" w:ascii="宋体" w:hAnsi="宋体" w:cs="宋体"/>
                <w:kern w:val="0"/>
                <w:sz w:val="18"/>
                <w:szCs w:val="18"/>
              </w:rPr>
              <w:t>Y＜2000</w:t>
            </w:r>
          </w:p>
        </w:tc>
      </w:tr>
      <w:tr w14:paraId="3E62FD6D">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325FCC98">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7FD7327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E357B09">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F577704">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7ECF30C6">
            <w:pPr>
              <w:widowControl/>
              <w:jc w:val="left"/>
              <w:rPr>
                <w:rFonts w:ascii="宋体" w:hAnsi="宋体" w:cs="宋体"/>
                <w:kern w:val="0"/>
                <w:sz w:val="18"/>
                <w:szCs w:val="18"/>
              </w:rPr>
            </w:pPr>
            <w:r>
              <w:rPr>
                <w:rFonts w:hint="eastAsia" w:ascii="宋体" w:hAnsi="宋体" w:cs="宋体"/>
                <w:kern w:val="0"/>
                <w:sz w:val="18"/>
                <w:szCs w:val="18"/>
              </w:rPr>
              <w:t>100≤X＜300</w:t>
            </w:r>
          </w:p>
        </w:tc>
        <w:tc>
          <w:tcPr>
            <w:tcW w:w="1315" w:type="dxa"/>
            <w:tcBorders>
              <w:top w:val="nil"/>
              <w:left w:val="nil"/>
              <w:bottom w:val="single" w:color="auto" w:sz="4" w:space="0"/>
              <w:right w:val="single" w:color="auto" w:sz="4" w:space="0"/>
            </w:tcBorders>
            <w:vAlign w:val="center"/>
          </w:tcPr>
          <w:p w14:paraId="10354B95">
            <w:pPr>
              <w:widowControl/>
              <w:jc w:val="left"/>
              <w:rPr>
                <w:rFonts w:ascii="宋体" w:hAnsi="宋体" w:cs="宋体"/>
                <w:kern w:val="0"/>
                <w:sz w:val="18"/>
                <w:szCs w:val="18"/>
              </w:rPr>
            </w:pPr>
            <w:r>
              <w:rPr>
                <w:rFonts w:hint="eastAsia" w:ascii="宋体" w:hAnsi="宋体" w:cs="宋体"/>
                <w:kern w:val="0"/>
                <w:sz w:val="18"/>
                <w:szCs w:val="18"/>
              </w:rPr>
              <w:t>X＜100</w:t>
            </w:r>
          </w:p>
        </w:tc>
      </w:tr>
      <w:tr w14:paraId="304E38D7">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D609A54">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6AC635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499460A">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9FBD5CC">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4FB8CFD2">
            <w:pPr>
              <w:widowControl/>
              <w:jc w:val="left"/>
              <w:rPr>
                <w:rFonts w:ascii="宋体" w:hAnsi="宋体" w:cs="宋体"/>
                <w:kern w:val="0"/>
                <w:sz w:val="18"/>
                <w:szCs w:val="18"/>
              </w:rPr>
            </w:pPr>
            <w:r>
              <w:rPr>
                <w:rFonts w:hint="eastAsia" w:ascii="宋体" w:hAnsi="宋体" w:cs="宋体"/>
                <w:kern w:val="0"/>
                <w:sz w:val="18"/>
                <w:szCs w:val="18"/>
              </w:rPr>
              <w:t>500≤Y＜1000</w:t>
            </w:r>
          </w:p>
        </w:tc>
        <w:tc>
          <w:tcPr>
            <w:tcW w:w="1315" w:type="dxa"/>
            <w:tcBorders>
              <w:top w:val="nil"/>
              <w:left w:val="nil"/>
              <w:bottom w:val="single" w:color="auto" w:sz="4" w:space="0"/>
              <w:right w:val="single" w:color="auto" w:sz="4" w:space="0"/>
            </w:tcBorders>
            <w:vAlign w:val="center"/>
          </w:tcPr>
          <w:p w14:paraId="3260EB9E">
            <w:pPr>
              <w:widowControl/>
              <w:jc w:val="left"/>
              <w:rPr>
                <w:rFonts w:ascii="宋体" w:hAnsi="宋体" w:cs="宋体"/>
                <w:kern w:val="0"/>
                <w:sz w:val="18"/>
                <w:szCs w:val="18"/>
              </w:rPr>
            </w:pPr>
            <w:r>
              <w:rPr>
                <w:rFonts w:hint="eastAsia" w:ascii="宋体" w:hAnsi="宋体" w:cs="宋体"/>
                <w:kern w:val="0"/>
                <w:sz w:val="18"/>
                <w:szCs w:val="18"/>
              </w:rPr>
              <w:t>Y＜500</w:t>
            </w:r>
          </w:p>
        </w:tc>
      </w:tr>
      <w:tr w14:paraId="17C8BC33">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012A3E96">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18CEF24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B2DF31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2FEA0EC">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AAFB379">
            <w:pPr>
              <w:widowControl/>
              <w:jc w:val="left"/>
              <w:rPr>
                <w:rFonts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6B6B2228">
            <w:pPr>
              <w:widowControl/>
              <w:jc w:val="left"/>
              <w:rPr>
                <w:rFonts w:ascii="宋体" w:hAnsi="宋体" w:cs="宋体"/>
                <w:kern w:val="0"/>
                <w:sz w:val="18"/>
                <w:szCs w:val="18"/>
              </w:rPr>
            </w:pPr>
            <w:r>
              <w:rPr>
                <w:rFonts w:hint="eastAsia" w:ascii="宋体" w:hAnsi="宋体" w:cs="宋体"/>
                <w:kern w:val="0"/>
                <w:sz w:val="18"/>
                <w:szCs w:val="18"/>
              </w:rPr>
              <w:t>X＜10</w:t>
            </w:r>
          </w:p>
        </w:tc>
      </w:tr>
      <w:tr w14:paraId="548E4FF5">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9216E2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917C9B1">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007AC16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B0A06A1">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6B665CF7">
            <w:pPr>
              <w:widowControl/>
              <w:jc w:val="left"/>
              <w:rPr>
                <w:rFonts w:ascii="宋体" w:hAnsi="宋体" w:cs="宋体"/>
                <w:kern w:val="0"/>
                <w:sz w:val="18"/>
                <w:szCs w:val="18"/>
              </w:rPr>
            </w:pPr>
            <w:r>
              <w:rPr>
                <w:rFonts w:hint="eastAsia" w:ascii="宋体" w:hAnsi="宋体" w:cs="宋体"/>
                <w:kern w:val="0"/>
                <w:sz w:val="18"/>
                <w:szCs w:val="18"/>
              </w:rPr>
              <w:t>100≤Z＜8000</w:t>
            </w:r>
          </w:p>
        </w:tc>
        <w:tc>
          <w:tcPr>
            <w:tcW w:w="1315" w:type="dxa"/>
            <w:tcBorders>
              <w:top w:val="nil"/>
              <w:left w:val="nil"/>
              <w:bottom w:val="single" w:color="auto" w:sz="4" w:space="0"/>
              <w:right w:val="single" w:color="auto" w:sz="4" w:space="0"/>
            </w:tcBorders>
            <w:vAlign w:val="center"/>
          </w:tcPr>
          <w:p w14:paraId="33B1E948">
            <w:pPr>
              <w:widowControl/>
              <w:jc w:val="left"/>
              <w:rPr>
                <w:rFonts w:ascii="宋体" w:hAnsi="宋体" w:cs="宋体"/>
                <w:kern w:val="0"/>
                <w:sz w:val="18"/>
                <w:szCs w:val="18"/>
              </w:rPr>
            </w:pPr>
            <w:r>
              <w:rPr>
                <w:rFonts w:hint="eastAsia" w:ascii="宋体" w:hAnsi="宋体" w:cs="宋体"/>
                <w:kern w:val="0"/>
                <w:sz w:val="18"/>
                <w:szCs w:val="18"/>
              </w:rPr>
              <w:t>Y＜100</w:t>
            </w:r>
          </w:p>
        </w:tc>
      </w:tr>
      <w:tr w14:paraId="065FA77A">
        <w:tblPrEx>
          <w:tblCellMar>
            <w:top w:w="0" w:type="dxa"/>
            <w:left w:w="108" w:type="dxa"/>
            <w:bottom w:w="0" w:type="dxa"/>
            <w:right w:w="108" w:type="dxa"/>
          </w:tblCellMar>
        </w:tblPrEx>
        <w:trPr>
          <w:trHeight w:val="225" w:hRule="atLeast"/>
          <w:jc w:val="center"/>
        </w:trPr>
        <w:tc>
          <w:tcPr>
            <w:tcW w:w="2209" w:type="dxa"/>
            <w:tcBorders>
              <w:top w:val="nil"/>
              <w:left w:val="single" w:color="auto" w:sz="4" w:space="0"/>
              <w:bottom w:val="single" w:color="auto" w:sz="4" w:space="0"/>
              <w:right w:val="single" w:color="auto" w:sz="4" w:space="0"/>
            </w:tcBorders>
            <w:vAlign w:val="bottom"/>
          </w:tcPr>
          <w:p w14:paraId="7CA7453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4146D9F4">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011BB4A">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73F5BA1D">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03D068B">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315" w:type="dxa"/>
            <w:tcBorders>
              <w:top w:val="nil"/>
              <w:left w:val="nil"/>
              <w:bottom w:val="single" w:color="auto" w:sz="4" w:space="0"/>
              <w:right w:val="single" w:color="auto" w:sz="4" w:space="0"/>
            </w:tcBorders>
            <w:vAlign w:val="center"/>
          </w:tcPr>
          <w:p w14:paraId="1EF2A8F5">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bl>
    <w:p w14:paraId="22B23F5E">
      <w:pPr>
        <w:spacing w:line="360" w:lineRule="auto"/>
        <w:ind w:firstLine="525" w:firstLineChars="250"/>
        <w:rPr>
          <w:rFonts w:ascii="宋体" w:hAnsi="宋体"/>
          <w:szCs w:val="21"/>
        </w:rPr>
      </w:pPr>
      <w:r>
        <w:rPr>
          <w:rFonts w:hint="eastAsia" w:ascii="宋体" w:hAnsi="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6C45AB3">
      <w:pPr>
        <w:pStyle w:val="2"/>
        <w:jc w:val="center"/>
      </w:pPr>
      <w:r>
        <w:rPr>
          <w:rFonts w:ascii="宋体" w:hAnsi="宋体" w:cs="宋体"/>
          <w:sz w:val="20"/>
          <w:szCs w:val="20"/>
        </w:rPr>
        <w:br w:type="page"/>
      </w:r>
      <w:bookmarkStart w:id="86" w:name="_Toc74323459"/>
      <w:r>
        <w:rPr>
          <w:rFonts w:hint="eastAsia"/>
        </w:rPr>
        <w:t>第四章 评审程序、评审方法和评审标准</w:t>
      </w:r>
      <w:bookmarkEnd w:id="86"/>
    </w:p>
    <w:p w14:paraId="01D72BC3">
      <w:pPr>
        <w:spacing w:line="360" w:lineRule="auto"/>
        <w:jc w:val="center"/>
        <w:rPr>
          <w:rFonts w:ascii="宋体" w:hAnsi="宋体"/>
          <w:b/>
          <w:sz w:val="32"/>
          <w:szCs w:val="32"/>
        </w:rPr>
      </w:pPr>
      <w:r>
        <w:rPr>
          <w:rFonts w:hint="eastAsia" w:ascii="宋体" w:hAnsi="宋体"/>
          <w:b/>
          <w:sz w:val="32"/>
          <w:szCs w:val="32"/>
        </w:rPr>
        <w:t>一、评审程序和评审方法</w:t>
      </w:r>
    </w:p>
    <w:p w14:paraId="462C2D2A">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.资格审查</w:t>
      </w:r>
    </w:p>
    <w:p w14:paraId="57C00FAA">
      <w:pPr>
        <w:snapToGrid w:val="0"/>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.1</w:t>
      </w:r>
      <w:r>
        <w:rPr>
          <w:rFonts w:hint="eastAsia" w:ascii="宋体" w:hAnsi="宋体"/>
          <w:szCs w:val="21"/>
        </w:rPr>
        <w:t>响应文件开启后，磋商小组依法对供应商的资格证明文件进行审查。</w:t>
      </w:r>
    </w:p>
    <w:p w14:paraId="7724B0F2">
      <w:pPr>
        <w:snapToGrid w:val="0"/>
        <w:spacing w:line="360" w:lineRule="auto"/>
        <w:ind w:firstLine="420" w:firstLineChars="200"/>
        <w:rPr>
          <w:rFonts w:ascii="宋体" w:hAnsi="宋体" w:cs="宋体"/>
          <w:szCs w:val="21"/>
        </w:rPr>
      </w:pPr>
      <w:r>
        <w:rPr>
          <w:rFonts w:hint="eastAsia" w:ascii="宋体" w:hAnsi="宋体" w:cs="宋体"/>
          <w:szCs w:val="21"/>
        </w:rPr>
        <w:t>注：</w:t>
      </w:r>
      <w:r>
        <w:rPr>
          <w:rFonts w:hint="eastAsia"/>
        </w:rPr>
        <w:t>磋商小组</w:t>
      </w:r>
      <w:r>
        <w:rPr>
          <w:rFonts w:hint="eastAsia" w:ascii="宋体" w:hAnsi="宋体" w:cs="宋体"/>
          <w:szCs w:val="21"/>
        </w:rPr>
        <w:t>在资格审查结束前，对供应商进行信用查询。</w:t>
      </w:r>
    </w:p>
    <w:p w14:paraId="38CF58BE">
      <w:pPr>
        <w:snapToGrid w:val="0"/>
        <w:spacing w:line="360" w:lineRule="auto"/>
        <w:ind w:firstLine="420" w:firstLineChars="200"/>
        <w:rPr>
          <w:rFonts w:ascii="宋体" w:hAnsi="宋体" w:cs="宋体"/>
          <w:szCs w:val="21"/>
        </w:rPr>
      </w:pPr>
      <w:r>
        <w:rPr>
          <w:rFonts w:hint="eastAsia" w:ascii="宋体" w:hAnsi="宋体" w:cs="宋体"/>
          <w:szCs w:val="21"/>
        </w:rPr>
        <w:t>（1）查询渠道：“信用中国”网站(www.creditchina.gov.cn)、中国政府采购网(www.ccgp.gov.cn)链接入口。</w:t>
      </w:r>
    </w:p>
    <w:p w14:paraId="4DB91959">
      <w:pPr>
        <w:snapToGrid w:val="0"/>
        <w:spacing w:line="360" w:lineRule="auto"/>
        <w:ind w:firstLine="420" w:firstLineChars="200"/>
        <w:rPr>
          <w:rFonts w:ascii="宋体" w:hAnsi="宋体" w:cs="宋体"/>
          <w:szCs w:val="21"/>
        </w:rPr>
      </w:pPr>
      <w:r>
        <w:rPr>
          <w:rFonts w:hint="eastAsia" w:ascii="宋体" w:hAnsi="宋体" w:cs="宋体"/>
          <w:szCs w:val="21"/>
        </w:rPr>
        <w:t>（2）信用查询截止时点：资格审查结束前。</w:t>
      </w:r>
    </w:p>
    <w:p w14:paraId="5F66D865">
      <w:pPr>
        <w:snapToGrid w:val="0"/>
        <w:spacing w:line="360" w:lineRule="auto"/>
        <w:ind w:firstLine="420" w:firstLineChars="200"/>
        <w:rPr>
          <w:rFonts w:ascii="宋体" w:hAnsi="宋体" w:cs="宋体"/>
          <w:szCs w:val="21"/>
        </w:rPr>
      </w:pPr>
      <w:r>
        <w:rPr>
          <w:rFonts w:hint="eastAsia" w:ascii="宋体" w:hAnsi="宋体" w:cs="宋体"/>
          <w:szCs w:val="21"/>
        </w:rPr>
        <w:t>（3）查询记录和证据留存方式：在查询网站中直接查询，截图另存为电子文档作为评审资料保存。</w:t>
      </w:r>
    </w:p>
    <w:p w14:paraId="3DE3DCAC">
      <w:pPr>
        <w:snapToGrid w:val="0"/>
        <w:spacing w:line="360" w:lineRule="auto"/>
        <w:ind w:firstLine="420" w:firstLineChars="200"/>
        <w:rPr>
          <w:rFonts w:ascii="宋体" w:hAnsi="宋体" w:cs="宋体"/>
          <w:szCs w:val="21"/>
        </w:rPr>
      </w:pPr>
      <w:r>
        <w:rPr>
          <w:rFonts w:hint="eastAsia" w:ascii="宋体" w:hAnsi="宋体" w:cs="宋体"/>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szCs w:val="21"/>
        </w:rPr>
        <w:t>。</w:t>
      </w:r>
    </w:p>
    <w:p w14:paraId="2484FF22">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.2资格审查标准为本磋商文件中载明对供应商资格要求的条件。资格审查采用合格制，凡符合磋商文件规定的供应商资格要求的响应文件均通过资格审查。</w:t>
      </w:r>
    </w:p>
    <w:p w14:paraId="639B2B39">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.3供应商有下列情形之一的，资格审查不通过，其响应文件按无效响应处理：</w:t>
      </w:r>
    </w:p>
    <w:p w14:paraId="355CEFB1">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）不具备磋商文件中规定的资格要求的；</w:t>
      </w:r>
    </w:p>
    <w:p w14:paraId="0CD37E4D">
      <w:pPr>
        <w:spacing w:line="360" w:lineRule="auto"/>
        <w:ind w:firstLine="420" w:firstLineChars="200"/>
        <w:rPr>
          <w:rFonts w:ascii="宋体" w:hAnsi="宋体" w:cs="宋体"/>
          <w:szCs w:val="21"/>
        </w:rPr>
      </w:pPr>
      <w:r>
        <w:rPr>
          <w:rFonts w:hint="eastAsia" w:ascii="宋体" w:hAnsi="宋体" w:cs="宋体"/>
          <w:szCs w:val="21"/>
        </w:rPr>
        <w:t>（2）未按磋商文件规定的方式获取本磋商文件的供应商；</w:t>
      </w:r>
    </w:p>
    <w:p w14:paraId="69633F4F">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）响应文件的资格证明文件缺少任一项“供应商须知前附表”资格证明文件规定的“必须提供”的文件资料的；</w:t>
      </w:r>
    </w:p>
    <w:p w14:paraId="7F145F78">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）响应文件中的资格证明文件出现任一项不符合“供应商须知前附表”资格证明文件规定的“必须提供”的文件资料要求或者无效的；</w:t>
      </w:r>
    </w:p>
    <w:p w14:paraId="100A6FBC">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17913483">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.4通过资格审查的合格供应商不足3家的，不得进入符合性审查环节，</w:t>
      </w:r>
      <w:r>
        <w:rPr>
          <w:rFonts w:hint="eastAsia" w:ascii="宋体" w:hAnsi="宋体"/>
          <w:szCs w:val="21"/>
        </w:rPr>
        <w:t>采购人或者采购代理机构应当重新开展采购活动。</w:t>
      </w:r>
    </w:p>
    <w:p w14:paraId="6E78655A">
      <w:pPr>
        <w:spacing w:line="360" w:lineRule="auto"/>
        <w:ind w:firstLine="482" w:firstLineChars="200"/>
        <w:rPr>
          <w:rFonts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.符合性审查</w:t>
      </w:r>
    </w:p>
    <w:p w14:paraId="171879D2">
      <w:pPr>
        <w:spacing w:line="360" w:lineRule="auto"/>
        <w:ind w:firstLine="420" w:firstLineChars="200"/>
        <w:rPr>
          <w:rFonts w:ascii="宋体" w:hAnsi="宋体" w:cs="宋体"/>
          <w:szCs w:val="21"/>
        </w:rPr>
      </w:pPr>
      <w:bookmarkStart w:id="87" w:name="_Hlk42528882"/>
      <w:r>
        <w:rPr>
          <w:rFonts w:ascii="宋体" w:hAnsi="宋体" w:cs="宋体"/>
          <w:szCs w:val="21"/>
        </w:rPr>
        <w:t>2.1</w:t>
      </w:r>
      <w:r>
        <w:rPr>
          <w:rFonts w:hint="eastAsia" w:ascii="宋体" w:hAnsi="宋体" w:cs="宋体"/>
          <w:szCs w:val="21"/>
        </w:rPr>
        <w:t>由磋商小组对</w:t>
      </w:r>
      <w:r>
        <w:rPr>
          <w:rFonts w:hint="eastAsia" w:ascii="宋体" w:hAnsi="宋体"/>
          <w:szCs w:val="21"/>
        </w:rPr>
        <w:t>通过资格审查的合格供应商</w:t>
      </w:r>
      <w:r>
        <w:rPr>
          <w:rFonts w:hint="eastAsia" w:ascii="宋体" w:hAnsi="宋体" w:cs="宋体"/>
          <w:szCs w:val="21"/>
        </w:rPr>
        <w:t>的响应文件的竞标报价、商务、技术等实质性要求进行符合性审查，以确定其是否满足磋商文件的实质性要求。</w:t>
      </w:r>
    </w:p>
    <w:bookmarkEnd w:id="87"/>
    <w:p w14:paraId="0D076309">
      <w:pPr>
        <w:spacing w:line="360" w:lineRule="auto"/>
        <w:ind w:firstLine="420" w:firstLineChars="200"/>
        <w:rPr>
          <w:rFonts w:ascii="宋体" w:hAnsi="宋体" w:cs="宋体"/>
          <w:szCs w:val="21"/>
        </w:rPr>
      </w:pPr>
      <w:r>
        <w:rPr>
          <w:rFonts w:ascii="宋体" w:hAnsi="宋体" w:cs="宋体"/>
          <w:szCs w:val="21"/>
        </w:rPr>
        <w:t>2.2</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5C426C">
      <w:pPr>
        <w:spacing w:line="360" w:lineRule="auto"/>
        <w:ind w:firstLine="420" w:firstLineChars="200"/>
        <w:rPr>
          <w:rFonts w:ascii="宋体" w:hAnsi="宋体" w:cs="宋体"/>
          <w:spacing w:val="-6"/>
          <w:szCs w:val="21"/>
        </w:rPr>
      </w:pPr>
      <w:r>
        <w:rPr>
          <w:rFonts w:ascii="宋体" w:hAnsi="宋体" w:cs="宋体"/>
          <w:szCs w:val="21"/>
        </w:rPr>
        <w:t>2</w:t>
      </w:r>
      <w:r>
        <w:rPr>
          <w:rFonts w:hint="eastAsia" w:ascii="宋体" w:hAnsi="宋体" w:cs="宋体"/>
          <w:szCs w:val="21"/>
        </w:rPr>
        <w:t>.</w:t>
      </w:r>
      <w:r>
        <w:rPr>
          <w:rFonts w:ascii="宋体" w:hAnsi="宋体" w:cs="宋体"/>
          <w:szCs w:val="21"/>
        </w:rPr>
        <w:t>3</w:t>
      </w:r>
      <w:r>
        <w:rPr>
          <w:rFonts w:hint="eastAsia" w:ascii="宋体" w:hAnsi="宋体" w:cs="宋体"/>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rPr>
        <w:t>签章</w:t>
      </w:r>
      <w:r>
        <w:rPr>
          <w:rFonts w:hint="eastAsia" w:ascii="宋体" w:hAnsi="宋体" w:cs="宋体"/>
          <w:spacing w:val="-6"/>
          <w:szCs w:val="21"/>
        </w:rPr>
        <w:t>。</w:t>
      </w:r>
    </w:p>
    <w:p w14:paraId="53391C6E">
      <w:pPr>
        <w:spacing w:line="360" w:lineRule="auto"/>
        <w:ind w:firstLine="420" w:firstLineChars="200"/>
        <w:rPr>
          <w:rFonts w:ascii="宋体" w:hAnsi="宋体" w:cs="宋体"/>
          <w:spacing w:val="-6"/>
          <w:szCs w:val="21"/>
        </w:rPr>
      </w:pPr>
      <w:r>
        <w:rPr>
          <w:rFonts w:hint="eastAsia" w:ascii="宋体" w:hAnsi="宋体" w:cs="Courier New"/>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5DA5160E">
      <w:pPr>
        <w:spacing w:line="360" w:lineRule="auto"/>
        <w:ind w:firstLine="396" w:firstLineChars="200"/>
        <w:rPr>
          <w:rFonts w:ascii="宋体" w:hAnsi="宋体" w:cs="宋体"/>
          <w:szCs w:val="21"/>
        </w:rPr>
      </w:pPr>
      <w:r>
        <w:rPr>
          <w:rFonts w:ascii="宋体" w:hAnsi="宋体" w:cs="宋体"/>
          <w:spacing w:val="-6"/>
          <w:szCs w:val="21"/>
        </w:rPr>
        <w:t>2.4</w:t>
      </w:r>
      <w:r>
        <w:rPr>
          <w:rFonts w:hint="eastAsia" w:ascii="宋体" w:hAnsi="宋体" w:cs="宋体"/>
          <w:szCs w:val="21"/>
        </w:rPr>
        <w:t xml:space="preserve">首次响应文件报价出现前后不一致的，按照下列规定修正： </w:t>
      </w:r>
    </w:p>
    <w:p w14:paraId="4D3B6305">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1EC69CA4">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6A7D4900">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0A394A4C">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0F49A92D">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109FFD4D">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5E9AD2AC">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0D790AE1">
      <w:pPr>
        <w:spacing w:line="360" w:lineRule="auto"/>
        <w:ind w:firstLine="420" w:firstLineChars="200"/>
        <w:rPr>
          <w:rFonts w:ascii="宋体" w:hAnsi="宋体" w:cs="宋体"/>
          <w:szCs w:val="21"/>
        </w:rPr>
      </w:pPr>
      <w:r>
        <w:rPr>
          <w:rFonts w:hint="eastAsia" w:ascii="宋体" w:hAnsi="宋体" w:cs="宋体"/>
          <w:szCs w:val="21"/>
        </w:rPr>
        <w:t>（1）商务技术评审</w:t>
      </w:r>
    </w:p>
    <w:p w14:paraId="39D10194">
      <w:pPr>
        <w:spacing w:line="360" w:lineRule="auto"/>
        <w:ind w:firstLine="420" w:firstLineChars="200"/>
        <w:rPr>
          <w:rFonts w:ascii="宋体" w:hAnsi="宋体" w:cs="宋体"/>
          <w:szCs w:val="21"/>
        </w:rPr>
      </w:pPr>
      <w:r>
        <w:rPr>
          <w:rFonts w:hint="eastAsia" w:ascii="宋体" w:hAnsi="宋体" w:cs="宋体"/>
          <w:szCs w:val="21"/>
        </w:rPr>
        <w:t>1）响应文件未按磋商文件要求签署、盖章；</w:t>
      </w:r>
    </w:p>
    <w:p w14:paraId="067B3928">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2）委托代理人未能出具有效身份证或者出具的身份证与授权委托书中的信息不符的； </w:t>
      </w:r>
    </w:p>
    <w:p w14:paraId="7C7FE111">
      <w:pPr>
        <w:spacing w:line="360" w:lineRule="auto"/>
        <w:ind w:firstLine="420" w:firstLineChars="200"/>
        <w:rPr>
          <w:rFonts w:ascii="宋体" w:hAnsi="宋体" w:cs="宋体"/>
          <w:szCs w:val="21"/>
        </w:rPr>
      </w:pPr>
      <w:r>
        <w:rPr>
          <w:rFonts w:hint="eastAsia" w:ascii="宋体" w:hAnsi="宋体" w:cs="宋体"/>
          <w:szCs w:val="21"/>
        </w:rPr>
        <w:t>3）提交的磋商保证金无效的或者未按照磋商文件的规定提交磋商保证金；</w:t>
      </w:r>
    </w:p>
    <w:p w14:paraId="6512B99C">
      <w:pPr>
        <w:spacing w:line="360" w:lineRule="auto"/>
        <w:ind w:firstLine="420" w:firstLineChars="200"/>
        <w:rPr>
          <w:rFonts w:ascii="宋体" w:hAnsi="宋体" w:cs="宋体"/>
          <w:szCs w:val="21"/>
        </w:rPr>
      </w:pPr>
      <w:r>
        <w:rPr>
          <w:rFonts w:hint="eastAsia" w:ascii="宋体" w:hAnsi="宋体" w:cs="宋体"/>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8828652">
      <w:pPr>
        <w:spacing w:line="360" w:lineRule="auto"/>
        <w:ind w:firstLine="420" w:firstLineChars="200"/>
        <w:rPr>
          <w:rFonts w:ascii="宋体" w:hAnsi="宋体" w:cs="宋体"/>
          <w:szCs w:val="21"/>
        </w:rPr>
      </w:pPr>
      <w:r>
        <w:rPr>
          <w:rFonts w:hint="eastAsia" w:ascii="宋体" w:hAnsi="宋体" w:cs="宋体"/>
          <w:szCs w:val="21"/>
        </w:rPr>
        <w:t>5）商务要求允许负偏离的条款数超过“供应商须知前附表”规定项数的；</w:t>
      </w:r>
    </w:p>
    <w:p w14:paraId="2B0742B5">
      <w:pPr>
        <w:spacing w:line="360" w:lineRule="auto"/>
        <w:ind w:firstLine="420" w:firstLineChars="200"/>
        <w:rPr>
          <w:rFonts w:ascii="宋体" w:hAnsi="宋体" w:cs="宋体"/>
          <w:szCs w:val="21"/>
        </w:rPr>
      </w:pPr>
      <w:r>
        <w:rPr>
          <w:rFonts w:hint="eastAsia" w:ascii="宋体" w:hAnsi="宋体" w:cs="宋体"/>
          <w:szCs w:val="21"/>
        </w:rPr>
        <w:t>6）未对竞标有效期作出响应或者响应文件承诺的竞标有效期不满足磋商文件要求；</w:t>
      </w:r>
    </w:p>
    <w:p w14:paraId="7710BBE0">
      <w:pPr>
        <w:spacing w:line="360" w:lineRule="auto"/>
        <w:ind w:firstLine="420" w:firstLineChars="200"/>
        <w:rPr>
          <w:rFonts w:ascii="宋体" w:hAnsi="宋体" w:cs="宋体"/>
          <w:szCs w:val="21"/>
        </w:rPr>
      </w:pPr>
      <w:r>
        <w:rPr>
          <w:rFonts w:hint="eastAsia" w:ascii="宋体" w:hAnsi="宋体" w:cs="宋体"/>
          <w:szCs w:val="21"/>
        </w:rPr>
        <w:t>7）响应文件的实质性内容未使用中文表述、使用计量单位不符合磋商文件要求；</w:t>
      </w:r>
    </w:p>
    <w:p w14:paraId="16A90D01">
      <w:pPr>
        <w:spacing w:line="360" w:lineRule="auto"/>
        <w:ind w:firstLine="420" w:firstLineChars="200"/>
        <w:rPr>
          <w:rFonts w:ascii="宋体" w:hAnsi="宋体" w:cs="宋体"/>
          <w:szCs w:val="21"/>
        </w:rPr>
      </w:pPr>
      <w:r>
        <w:rPr>
          <w:rFonts w:hint="eastAsia" w:ascii="宋体" w:hAnsi="宋体" w:cs="宋体"/>
          <w:szCs w:val="21"/>
        </w:rPr>
        <w:t>8）响应文件中的文件资料因填写不齐全或者内容虚假或者出现其他情形而导致被磋商小组认定无效；</w:t>
      </w:r>
    </w:p>
    <w:p w14:paraId="0A9E3F57">
      <w:pPr>
        <w:spacing w:line="360" w:lineRule="auto"/>
        <w:ind w:firstLine="420" w:firstLineChars="200"/>
        <w:rPr>
          <w:rFonts w:ascii="宋体" w:hAnsi="宋体" w:cs="宋体"/>
          <w:szCs w:val="21"/>
        </w:rPr>
      </w:pPr>
      <w:r>
        <w:rPr>
          <w:rFonts w:hint="eastAsia" w:ascii="宋体" w:hAnsi="宋体" w:cs="宋体"/>
          <w:szCs w:val="21"/>
        </w:rPr>
        <w:t>9）响应文件含有采购人不能接受的附加条件；</w:t>
      </w:r>
    </w:p>
    <w:p w14:paraId="7F3D7F2B">
      <w:pPr>
        <w:spacing w:line="360" w:lineRule="auto"/>
        <w:ind w:firstLine="420" w:firstLineChars="200"/>
        <w:rPr>
          <w:rFonts w:ascii="宋体" w:hAnsi="宋体" w:cs="宋体"/>
          <w:szCs w:val="21"/>
        </w:rPr>
      </w:pPr>
      <w:r>
        <w:rPr>
          <w:rFonts w:hint="eastAsia" w:ascii="宋体" w:hAnsi="宋体" w:cs="宋体"/>
          <w:szCs w:val="21"/>
        </w:rPr>
        <w:t>10）属于“供应商须知正文”第7.</w:t>
      </w:r>
      <w:r>
        <w:rPr>
          <w:rFonts w:ascii="宋体" w:hAnsi="宋体" w:cs="宋体"/>
          <w:szCs w:val="21"/>
        </w:rPr>
        <w:t>5</w:t>
      </w:r>
      <w:r>
        <w:rPr>
          <w:rFonts w:hint="eastAsia" w:ascii="宋体" w:hAnsi="宋体" w:cs="宋体"/>
          <w:szCs w:val="21"/>
        </w:rPr>
        <w:t>条情形；</w:t>
      </w:r>
    </w:p>
    <w:p w14:paraId="77CEF357">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1）技术要求允许负偏离的条款数超过“供应商须知前附表”规定项数；</w:t>
      </w:r>
    </w:p>
    <w:p w14:paraId="668BA3AA">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2）虚假竞标，或者出现其他情形而导致被磋商小组认定无效；</w:t>
      </w:r>
    </w:p>
    <w:p w14:paraId="665CAD54">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3）</w:t>
      </w:r>
      <w:bookmarkStart w:id="88" w:name="_Hlk71704147"/>
      <w:r>
        <w:rPr>
          <w:rFonts w:hint="eastAsia" w:ascii="宋体" w:hAnsi="宋体" w:cs="宋体"/>
          <w:szCs w:val="21"/>
        </w:rPr>
        <w:t>磋商文件未载明允许提供备选（替代）竞标方案或明确不允许提供备选（替代）竞标方案时，供应商提供了备选（替代）竞标方案的；</w:t>
      </w:r>
      <w:bookmarkEnd w:id="88"/>
    </w:p>
    <w:p w14:paraId="291DC817">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4）响应文件标注的项目名称或者项目编号与磋商文件标注的项目名称或者项目编号不一致的；</w:t>
      </w:r>
    </w:p>
    <w:p w14:paraId="5EE36BA2">
      <w:pPr>
        <w:spacing w:line="360" w:lineRule="auto"/>
        <w:ind w:firstLine="420" w:firstLineChars="200"/>
        <w:rPr>
          <w:rFonts w:ascii="宋体" w:hAnsi="宋体" w:cs="宋体"/>
          <w:szCs w:val="21"/>
        </w:rPr>
      </w:pPr>
      <w:r>
        <w:rPr>
          <w:rFonts w:hint="eastAsia" w:ascii="宋体" w:hAnsi="宋体" w:cs="宋体"/>
          <w:szCs w:val="21"/>
        </w:rPr>
        <w:t>15）</w:t>
      </w:r>
      <w:r>
        <w:rPr>
          <w:rFonts w:hint="eastAsia" w:ascii="宋体" w:hAnsi="宋体"/>
          <w:b/>
          <w:szCs w:val="21"/>
        </w:rPr>
        <w:t>竞争性磋商文件明确不允许分包，响应文件拟分包的；</w:t>
      </w:r>
    </w:p>
    <w:p w14:paraId="7449CC7D">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6）未响应磋商文件实质性要求；</w:t>
      </w:r>
    </w:p>
    <w:p w14:paraId="0DE410DB">
      <w:pPr>
        <w:spacing w:line="360" w:lineRule="auto"/>
        <w:ind w:firstLine="420" w:firstLineChars="200"/>
        <w:rPr>
          <w:rFonts w:ascii="宋体" w:hAnsi="宋体" w:cs="宋体"/>
          <w:szCs w:val="21"/>
        </w:rPr>
      </w:pPr>
      <w:r>
        <w:rPr>
          <w:rFonts w:hint="eastAsia" w:ascii="宋体" w:hAnsi="宋体" w:cs="宋体"/>
          <w:szCs w:val="21"/>
        </w:rPr>
        <w:t>17）法律、法规和磋商文件规定的其他无效情形。</w:t>
      </w:r>
    </w:p>
    <w:p w14:paraId="4E42F591">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）报价评审</w:t>
      </w:r>
    </w:p>
    <w:p w14:paraId="04211F41">
      <w:pPr>
        <w:spacing w:line="360" w:lineRule="auto"/>
        <w:ind w:firstLine="420" w:firstLineChars="200"/>
        <w:rPr>
          <w:rFonts w:ascii="宋体" w:hAnsi="宋体" w:cs="宋体"/>
          <w:szCs w:val="21"/>
        </w:rPr>
      </w:pPr>
      <w:r>
        <w:rPr>
          <w:rFonts w:hint="eastAsia" w:ascii="宋体" w:hAnsi="宋体" w:cs="宋体"/>
          <w:szCs w:val="21"/>
        </w:rPr>
        <w:t>1）响应文件未提供“供应商须知前附表” 报价文件中规定的“竞标报价表”；</w:t>
      </w:r>
    </w:p>
    <w:p w14:paraId="349F0C36">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w:t>
      </w:r>
    </w:p>
    <w:p w14:paraId="16E8B34B">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74274F11">
      <w:pPr>
        <w:spacing w:line="360" w:lineRule="auto"/>
        <w:ind w:firstLine="420" w:firstLineChars="200"/>
        <w:rPr>
          <w:rFonts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89" w:name="_Hlk42596405"/>
      <w:r>
        <w:rPr>
          <w:rFonts w:hint="eastAsia" w:ascii="宋体" w:hAnsi="宋体" w:cs="宋体"/>
          <w:szCs w:val="21"/>
        </w:rPr>
        <w:t>竞标报价（包含首次报价、最后报价）</w:t>
      </w:r>
      <w:bookmarkEnd w:id="89"/>
      <w:bookmarkStart w:id="90" w:name="_Hlk42596276"/>
      <w:r>
        <w:rPr>
          <w:rFonts w:hint="eastAsia" w:ascii="宋体" w:hAnsi="宋体" w:cs="宋体"/>
          <w:szCs w:val="21"/>
        </w:rPr>
        <w:t>超过磋商文件分项采购预算金额或者最高限价的</w:t>
      </w:r>
      <w:bookmarkEnd w:id="90"/>
      <w:r>
        <w:rPr>
          <w:rFonts w:hint="eastAsia" w:ascii="宋体" w:hAnsi="宋体" w:cs="宋体"/>
          <w:szCs w:val="21"/>
        </w:rPr>
        <w:t>（如本项目公布了最高限价）；</w:t>
      </w:r>
    </w:p>
    <w:p w14:paraId="5E9B6B63">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7C87E852">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14:paraId="4D263EB0">
      <w:pPr>
        <w:spacing w:line="360" w:lineRule="auto"/>
        <w:ind w:firstLine="420" w:firstLineChars="200"/>
        <w:rPr>
          <w:rFonts w:ascii="宋体" w:hAnsi="宋体" w:cs="宋体"/>
          <w:szCs w:val="21"/>
        </w:rPr>
      </w:pPr>
      <w:r>
        <w:rPr>
          <w:rFonts w:ascii="宋体" w:hAnsi="宋体" w:cs="宋体"/>
          <w:szCs w:val="21"/>
        </w:rPr>
        <w:t>2.6</w:t>
      </w:r>
      <w:r>
        <w:rPr>
          <w:rFonts w:hint="eastAsia" w:ascii="宋体" w:hAnsi="宋体" w:cs="宋体"/>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30AA606">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szCs w:val="21"/>
        </w:rPr>
        <w:t>通过符合性审查的合格供应商不足3家的，不得进入磋商环节，采购人或者采购代理机构应当重新开展采购活动。</w:t>
      </w:r>
    </w:p>
    <w:p w14:paraId="6FF1BCC9">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.磋商程序</w:t>
      </w:r>
    </w:p>
    <w:p w14:paraId="0011732F">
      <w:pPr>
        <w:spacing w:line="360" w:lineRule="auto"/>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.1</w:t>
      </w:r>
      <w:r>
        <w:rPr>
          <w:rFonts w:hint="eastAsia" w:ascii="宋体" w:hAnsi="宋体" w:cs="宋体"/>
          <w:kern w:val="0"/>
          <w:szCs w:val="21"/>
        </w:rPr>
        <w:t>磋商小组</w:t>
      </w:r>
      <w:r>
        <w:rPr>
          <w:rFonts w:hint="eastAsia" w:ascii="宋体" w:hAnsi="宋体" w:cs="宋体"/>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1E10193">
      <w:pPr>
        <w:spacing w:line="360" w:lineRule="auto"/>
        <w:ind w:firstLine="420" w:firstLineChars="200"/>
        <w:rPr>
          <w:rFonts w:ascii="宋体" w:hAnsi="宋体" w:cs="宋体"/>
          <w:szCs w:val="21"/>
        </w:rPr>
      </w:pPr>
      <w:r>
        <w:rPr>
          <w:rFonts w:ascii="宋体" w:hAnsi="宋体" w:cs="宋体"/>
          <w:szCs w:val="21"/>
        </w:rPr>
        <w:t>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B984A6F">
      <w:pPr>
        <w:spacing w:line="360" w:lineRule="auto"/>
        <w:ind w:firstLine="420" w:firstLineChars="200"/>
        <w:rPr>
          <w:rFonts w:ascii="宋体" w:hAnsi="宋体" w:cs="宋体"/>
          <w:szCs w:val="21"/>
        </w:rPr>
      </w:pPr>
      <w:r>
        <w:rPr>
          <w:rFonts w:ascii="宋体" w:hAnsi="宋体" w:cs="宋体"/>
          <w:szCs w:val="21"/>
        </w:rPr>
        <w:t>3.3</w:t>
      </w:r>
      <w:r>
        <w:rPr>
          <w:rFonts w:hint="eastAsia" w:ascii="宋体" w:hAnsi="宋体" w:cs="宋体"/>
          <w:szCs w:val="21"/>
        </w:rPr>
        <w:t>对磋商文件作出的实质性变动是磋商文件的有效组成部分，由磋商小组及时以电子澄清函形式同时通知所有参加磋商的供应商。</w:t>
      </w:r>
    </w:p>
    <w:p w14:paraId="416DB3BE">
      <w:pPr>
        <w:spacing w:line="360" w:lineRule="auto"/>
        <w:ind w:firstLine="420" w:firstLineChars="200"/>
        <w:rPr>
          <w:rFonts w:ascii="宋体" w:hAnsi="宋体" w:cs="宋体"/>
          <w:szCs w:val="21"/>
        </w:rPr>
      </w:pPr>
      <w:r>
        <w:rPr>
          <w:rFonts w:ascii="宋体" w:hAnsi="宋体" w:cs="宋体"/>
          <w:szCs w:val="21"/>
        </w:rPr>
        <w:t>3.4</w:t>
      </w:r>
      <w:r>
        <w:rPr>
          <w:rFonts w:hint="eastAsia" w:ascii="宋体" w:hAnsi="宋体" w:cs="宋体"/>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2B63F06">
      <w:pPr>
        <w:spacing w:line="360" w:lineRule="auto"/>
        <w:ind w:firstLine="420" w:firstLineChars="200"/>
        <w:rPr>
          <w:rFonts w:ascii="宋体" w:hAnsi="宋体" w:cs="宋体"/>
          <w:szCs w:val="21"/>
        </w:rPr>
      </w:pPr>
      <w:r>
        <w:rPr>
          <w:rFonts w:ascii="宋体" w:hAnsi="宋体" w:cs="宋体"/>
          <w:szCs w:val="21"/>
        </w:rPr>
        <w:t>3.5</w:t>
      </w:r>
      <w:r>
        <w:rPr>
          <w:rFonts w:hint="eastAsia" w:ascii="宋体" w:hAnsi="宋体" w:cs="宋体"/>
          <w:szCs w:val="21"/>
        </w:rPr>
        <w:t>磋商中，</w:t>
      </w:r>
      <w:r>
        <w:rPr>
          <w:rFonts w:hint="eastAsia" w:ascii="宋体" w:hAnsi="宋体" w:cs="宋体"/>
          <w:spacing w:val="-6"/>
          <w:szCs w:val="21"/>
        </w:rPr>
        <w:t>磋商的任何一方不得透露与磋商有关的其他供应商的技术资料、价格和其他信息。</w:t>
      </w:r>
    </w:p>
    <w:p w14:paraId="750CCBAB">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3.6</w:t>
      </w:r>
      <w:r>
        <w:rPr>
          <w:rFonts w:hint="eastAsia" w:ascii="宋体" w:hAnsi="宋体" w:cs="宋体"/>
          <w:szCs w:val="21"/>
        </w:rPr>
        <w:t>采购代理机构对磋商过程和重要磋商内容进行记录。</w:t>
      </w:r>
    </w:p>
    <w:p w14:paraId="7E5D57DC">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.7</w:t>
      </w:r>
      <w: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32DD844">
      <w:pPr>
        <w:tabs>
          <w:tab w:val="left" w:pos="2835"/>
        </w:tabs>
        <w:spacing w:line="360" w:lineRule="auto"/>
        <w:ind w:firstLine="420" w:firstLineChars="200"/>
        <w:rPr>
          <w:rFonts w:ascii="宋体" w:hAnsi="宋体" w:cs="宋体"/>
          <w:szCs w:val="21"/>
        </w:rPr>
      </w:pPr>
      <w:r>
        <w:rPr>
          <w:rFonts w:ascii="宋体" w:hAnsi="宋体" w:cs="宋体"/>
          <w:szCs w:val="21"/>
        </w:rPr>
        <w:t>3.8除</w:t>
      </w:r>
      <w:r>
        <w:t>本章第3.7条情形</w:t>
      </w:r>
      <w:r>
        <w:rPr>
          <w:rFonts w:hint="eastAsia"/>
        </w:rPr>
        <w:t>外，</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14:paraId="1AC08EBF">
      <w:pPr>
        <w:spacing w:line="360" w:lineRule="auto"/>
        <w:ind w:firstLine="482" w:firstLineChars="200"/>
        <w:rPr>
          <w:rFonts w:ascii="宋体" w:hAnsi="宋体" w:cs="宋体"/>
          <w:szCs w:val="21"/>
        </w:rPr>
      </w:pPr>
      <w:r>
        <w:rPr>
          <w:rFonts w:ascii="黑体" w:hAnsi="黑体" w:eastAsia="黑体" w:cs="宋体"/>
          <w:b/>
          <w:bCs/>
          <w:sz w:val="24"/>
        </w:rPr>
        <w:t>4.</w:t>
      </w:r>
      <w:r>
        <w:rPr>
          <w:rFonts w:hint="eastAsia" w:ascii="黑体" w:hAnsi="黑体" w:eastAsia="黑体" w:cs="宋体"/>
          <w:b/>
          <w:bCs/>
          <w:sz w:val="24"/>
        </w:rPr>
        <w:t xml:space="preserve"> 最后报价</w:t>
      </w:r>
    </w:p>
    <w:p w14:paraId="57EC5AA9">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szCs w:val="21"/>
        </w:rPr>
        <w:t>4.3</w:t>
      </w:r>
      <w:r>
        <w:rPr>
          <w:rFonts w:hint="eastAsia" w:ascii="宋体" w:hAnsi="宋体" w:cs="宋体"/>
          <w:szCs w:val="21"/>
        </w:rPr>
        <w:t>条外，提交最后报价的供应商不得少于3家，否则必须重新采购。</w:t>
      </w:r>
    </w:p>
    <w:p w14:paraId="1F735E6B">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4F18A4A9">
      <w:pPr>
        <w:spacing w:line="360" w:lineRule="auto"/>
        <w:ind w:firstLine="420" w:firstLineChars="200"/>
        <w:rPr>
          <w:rFonts w:ascii="宋体" w:hAnsi="宋体" w:cs="宋体"/>
          <w:szCs w:val="21"/>
        </w:rPr>
      </w:pPr>
      <w:r>
        <w:rPr>
          <w:rFonts w:ascii="宋体" w:hAnsi="宋体" w:cs="宋体"/>
          <w:szCs w:val="21"/>
        </w:rPr>
        <w:t>4.3</w:t>
      </w:r>
      <w:r>
        <w:rPr>
          <w:rFonts w:hint="eastAsia" w:ascii="宋体" w:hAnsi="宋体" w:cs="宋体"/>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t>本章第3.7条情形的，</w:t>
      </w:r>
      <w:r>
        <w:rPr>
          <w:rFonts w:hint="eastAsia" w:ascii="宋体" w:hAnsi="宋体" w:cs="宋体"/>
          <w:szCs w:val="21"/>
        </w:rPr>
        <w:t>提交最后报价的供应商可以为2家。</w:t>
      </w:r>
    </w:p>
    <w:p w14:paraId="5D975074">
      <w:pPr>
        <w:spacing w:line="360" w:lineRule="auto"/>
        <w:ind w:firstLine="420" w:firstLineChars="200"/>
        <w:rPr>
          <w:rFonts w:ascii="宋体" w:hAnsi="宋体" w:cs="宋体"/>
          <w:szCs w:val="21"/>
        </w:rPr>
      </w:pPr>
      <w:r>
        <w:rPr>
          <w:rFonts w:ascii="宋体" w:hAnsi="宋体" w:cs="宋体"/>
          <w:szCs w:val="21"/>
        </w:rPr>
        <w:t>4.4</w:t>
      </w:r>
      <w:r>
        <w:rPr>
          <w:rFonts w:hint="eastAsia" w:ascii="宋体" w:hAnsi="宋体" w:cs="宋体"/>
          <w:szCs w:val="21"/>
        </w:rPr>
        <w:t>已经提交响应文件的供应商，在提交最后报价之前，可以根据磋商情况退出磋商，退出磋商的供应商的响应文件按无效响应处理。采购人、采购代理机构将退还退出磋商的供应商的保证金。</w:t>
      </w:r>
    </w:p>
    <w:p w14:paraId="7CD8A864">
      <w:pPr>
        <w:spacing w:line="360" w:lineRule="auto"/>
        <w:ind w:firstLine="420" w:firstLineChars="200"/>
        <w:rPr>
          <w:rFonts w:ascii="宋体" w:hAnsi="宋体" w:cs="宋体"/>
          <w:szCs w:val="21"/>
        </w:rPr>
      </w:pPr>
      <w:r>
        <w:rPr>
          <w:rFonts w:ascii="宋体" w:hAnsi="宋体" w:cs="宋体"/>
          <w:szCs w:val="21"/>
        </w:rPr>
        <w:t>4.5</w:t>
      </w:r>
      <w:r>
        <w:rPr>
          <w:rFonts w:hint="eastAsia" w:ascii="宋体" w:hAnsi="宋体" w:cs="宋体"/>
          <w:szCs w:val="21"/>
        </w:rPr>
        <w:t>供应商未在规定时间内提交最后报价的，视同退出磋商，其响应文件按无效处理。</w:t>
      </w:r>
    </w:p>
    <w:p w14:paraId="578AF0F6">
      <w:pPr>
        <w:spacing w:line="360" w:lineRule="auto"/>
        <w:ind w:firstLine="420" w:firstLineChars="200"/>
        <w:rPr>
          <w:rFonts w:ascii="宋体" w:hAnsi="宋体" w:cs="宋体"/>
          <w:szCs w:val="21"/>
        </w:rPr>
      </w:pPr>
      <w:r>
        <w:rPr>
          <w:rFonts w:ascii="宋体" w:hAnsi="宋体" w:cs="宋体"/>
          <w:szCs w:val="21"/>
        </w:rPr>
        <w:t>4.6</w:t>
      </w:r>
      <w:r>
        <w:rPr>
          <w:rFonts w:hint="eastAsia" w:ascii="宋体" w:hAnsi="宋体" w:cs="宋体"/>
          <w:szCs w:val="21"/>
        </w:rPr>
        <w:t>最后报价统一开启后，磋商小组对最后报价进行有效性、完整性和响应程度的审查。</w:t>
      </w:r>
    </w:p>
    <w:p w14:paraId="5812F77F">
      <w:pPr>
        <w:spacing w:line="360" w:lineRule="auto"/>
        <w:ind w:firstLine="420" w:firstLineChars="200"/>
        <w:rPr>
          <w:rFonts w:ascii="宋体" w:hAnsi="宋体" w:cs="宋体"/>
          <w:szCs w:val="21"/>
        </w:rPr>
      </w:pPr>
      <w:r>
        <w:rPr>
          <w:rFonts w:ascii="宋体" w:hAnsi="宋体" w:cs="宋体"/>
          <w:szCs w:val="21"/>
        </w:rPr>
        <w:t>4.7</w:t>
      </w:r>
      <w:r>
        <w:rPr>
          <w:rFonts w:hint="eastAsia" w:ascii="宋体" w:hAnsi="宋体" w:cs="宋体"/>
          <w:szCs w:val="21"/>
        </w:rPr>
        <w:t>最后报价出现前后不一致的，按照本章第</w:t>
      </w:r>
      <w:r>
        <w:rPr>
          <w:rFonts w:ascii="宋体" w:hAnsi="宋体" w:cs="宋体"/>
          <w:szCs w:val="21"/>
        </w:rPr>
        <w:t>2.4</w:t>
      </w:r>
      <w:r>
        <w:rPr>
          <w:rFonts w:hint="eastAsia" w:ascii="宋体" w:hAnsi="宋体" w:cs="宋体"/>
          <w:szCs w:val="21"/>
        </w:rPr>
        <w:t xml:space="preserve">条的规定修正。 </w:t>
      </w:r>
    </w:p>
    <w:p w14:paraId="111E9C18">
      <w:pPr>
        <w:spacing w:line="360" w:lineRule="auto"/>
        <w:ind w:firstLine="420" w:firstLineChars="200"/>
        <w:rPr>
          <w:rFonts w:ascii="宋体" w:hAnsi="宋体" w:cs="宋体"/>
          <w:szCs w:val="21"/>
        </w:rPr>
      </w:pPr>
      <w:r>
        <w:rPr>
          <w:rFonts w:ascii="宋体" w:hAnsi="宋体" w:cs="宋体"/>
          <w:szCs w:val="21"/>
        </w:rPr>
        <w:t>4.8</w:t>
      </w:r>
      <w:r>
        <w:rPr>
          <w:rFonts w:hint="eastAsia" w:ascii="宋体" w:hAnsi="宋体" w:cs="宋体"/>
          <w:szCs w:val="21"/>
        </w:rPr>
        <w:t>修正后的报价出现下列情形的，按无效响应处理：</w:t>
      </w:r>
    </w:p>
    <w:p w14:paraId="36D62ED2">
      <w:pPr>
        <w:spacing w:line="360" w:lineRule="auto"/>
        <w:ind w:firstLine="420" w:firstLineChars="200"/>
        <w:rPr>
          <w:rFonts w:ascii="宋体" w:hAnsi="宋体" w:cs="宋体"/>
          <w:szCs w:val="21"/>
        </w:rPr>
      </w:pPr>
      <w:r>
        <w:rPr>
          <w:rFonts w:hint="eastAsia" w:ascii="宋体" w:hAnsi="宋体" w:cs="宋体"/>
          <w:szCs w:val="21"/>
        </w:rPr>
        <w:t>（1）供应商不确认的（全流程电子化评标采取在线确认）；</w:t>
      </w:r>
    </w:p>
    <w:p w14:paraId="5E05E195">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14C59E1D">
      <w:pPr>
        <w:spacing w:line="360" w:lineRule="auto"/>
        <w:ind w:firstLine="420" w:firstLineChars="200"/>
        <w:rPr>
          <w:rFonts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559C8AFA">
      <w:pPr>
        <w:spacing w:line="360" w:lineRule="auto"/>
        <w:ind w:firstLine="420" w:firstLineChars="200"/>
        <w:rPr>
          <w:rFonts w:ascii="宋体" w:hAnsi="宋体" w:cs="宋体"/>
          <w:szCs w:val="21"/>
        </w:rPr>
      </w:pPr>
      <w:r>
        <w:rPr>
          <w:rFonts w:ascii="宋体" w:hAnsi="宋体" w:cs="宋体"/>
          <w:szCs w:val="21"/>
        </w:rPr>
        <w:t>4.9</w:t>
      </w:r>
      <w:r>
        <w:rPr>
          <w:rFonts w:hint="eastAsia" w:ascii="宋体" w:hAnsi="宋体" w:cs="宋体"/>
          <w:szCs w:val="21"/>
        </w:rPr>
        <w:t>经供应商确认修正后的最后报价作为评审及签订合同的依据。</w:t>
      </w:r>
    </w:p>
    <w:p w14:paraId="47A84E0E">
      <w:pPr>
        <w:spacing w:line="360" w:lineRule="auto"/>
        <w:ind w:firstLine="420" w:firstLineChars="200"/>
        <w:rPr>
          <w:rFonts w:ascii="宋体" w:hAnsi="宋体" w:cs="宋体"/>
          <w:szCs w:val="21"/>
        </w:rPr>
      </w:pPr>
      <w:r>
        <w:rPr>
          <w:rFonts w:hint="eastAsia" w:ascii="宋体" w:hAnsi="宋体" w:cs="宋体"/>
          <w:szCs w:val="21"/>
        </w:rPr>
        <w:t>4.10供应商出现最后报价按无效响应处理或者响应文件按无效处理时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14:paraId="217B7FA0">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1最后报价结束后，磋商小组不得再与供应商进行任何形式的商谈。</w:t>
      </w:r>
    </w:p>
    <w:p w14:paraId="27E19471">
      <w:pPr>
        <w:spacing w:line="360" w:lineRule="auto"/>
        <w:ind w:firstLine="482" w:firstLineChars="200"/>
        <w:rPr>
          <w:rFonts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比较与评价</w:t>
      </w:r>
    </w:p>
    <w:p w14:paraId="6C016131">
      <w:pPr>
        <w:spacing w:line="360" w:lineRule="auto"/>
        <w:ind w:firstLine="420" w:firstLineChars="200"/>
        <w:rPr>
          <w:rFonts w:ascii="宋体" w:hAnsi="宋体" w:cs="宋体"/>
          <w:szCs w:val="21"/>
        </w:rPr>
      </w:pPr>
      <w:r>
        <w:rPr>
          <w:rFonts w:ascii="宋体" w:hAnsi="宋体" w:cs="宋体"/>
          <w:szCs w:val="21"/>
        </w:rPr>
        <w:t>5.1</w:t>
      </w:r>
      <w:r>
        <w:rPr>
          <w:rFonts w:hint="eastAsia" w:ascii="宋体" w:hAnsi="宋体" w:cs="宋体"/>
          <w:szCs w:val="21"/>
        </w:rPr>
        <w:t>评审方法：综合评分法。</w:t>
      </w:r>
    </w:p>
    <w:p w14:paraId="23662816">
      <w:pPr>
        <w:spacing w:line="360" w:lineRule="auto"/>
        <w:ind w:firstLine="420" w:firstLineChars="200"/>
        <w:rPr>
          <w:rFonts w:ascii="宋体" w:hAnsi="宋体" w:cs="宋体"/>
          <w:szCs w:val="21"/>
        </w:rPr>
      </w:pPr>
      <w:r>
        <w:rPr>
          <w:rFonts w:ascii="宋体" w:hAnsi="宋体" w:cs="宋体"/>
          <w:szCs w:val="21"/>
        </w:rPr>
        <w:t>5.2</w:t>
      </w: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14:paraId="1001109A">
      <w:pPr>
        <w:spacing w:line="360" w:lineRule="auto"/>
        <w:ind w:firstLine="420" w:firstLineChars="200"/>
        <w:rPr>
          <w:rFonts w:ascii="宋体" w:hAnsi="宋体" w:cs="宋体"/>
          <w:szCs w:val="21"/>
        </w:rPr>
      </w:pPr>
      <w:r>
        <w:rPr>
          <w:rFonts w:ascii="宋体" w:hAnsi="宋体" w:cs="宋体"/>
          <w:szCs w:val="21"/>
        </w:rPr>
        <w:t>5.3</w:t>
      </w:r>
      <w:r>
        <w:rPr>
          <w:rFonts w:hint="eastAsia" w:ascii="宋体" w:hAnsi="宋体" w:cs="宋体"/>
          <w:szCs w:val="21"/>
        </w:rPr>
        <w:t>评审时，磋商小组各成员应当独立对每个有效响应的文件进行评价、打分，然后汇总每个供应商每项评分因素的得分。</w:t>
      </w:r>
    </w:p>
    <w:p w14:paraId="4B688AE8">
      <w:pPr>
        <w:spacing w:line="360" w:lineRule="auto"/>
        <w:ind w:firstLine="420" w:firstLineChars="200"/>
        <w:rPr>
          <w:rFonts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41084CE9">
      <w:pPr>
        <w:spacing w:line="360" w:lineRule="auto"/>
        <w:ind w:firstLine="420" w:firstLineChars="200"/>
        <w:rPr>
          <w:rFonts w:ascii="宋体" w:hAnsi="宋体" w:cs="宋体"/>
          <w:szCs w:val="21"/>
        </w:rPr>
      </w:pPr>
      <w:r>
        <w:rPr>
          <w:rFonts w:hint="eastAsia" w:ascii="宋体" w:hAnsi="宋体" w:cs="宋体"/>
          <w:szCs w:val="21"/>
        </w:rPr>
        <w:t>（2）各供应商的得分为磋商小组所有成员的有效评分的算术平均数。</w:t>
      </w:r>
    </w:p>
    <w:p w14:paraId="50190123">
      <w:pPr>
        <w:spacing w:line="360" w:lineRule="auto"/>
        <w:ind w:firstLine="420" w:firstLineChars="200"/>
        <w:rPr>
          <w:rFonts w:ascii="宋体" w:hAnsi="宋体" w:cs="宋体"/>
          <w:szCs w:val="21"/>
        </w:rPr>
      </w:pPr>
      <w:r>
        <w:rPr>
          <w:rFonts w:ascii="宋体" w:hAnsi="宋体" w:cs="宋体"/>
          <w:szCs w:val="21"/>
        </w:rPr>
        <w:t>5.4</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780501CC">
      <w:pPr>
        <w:spacing w:line="360" w:lineRule="auto"/>
        <w:ind w:firstLine="420" w:firstLineChars="200"/>
        <w:rPr>
          <w:rFonts w:ascii="宋体" w:hAnsi="宋体"/>
          <w:kern w:val="0"/>
          <w:szCs w:val="21"/>
        </w:rPr>
      </w:pPr>
      <w:r>
        <w:rPr>
          <w:rFonts w:ascii="宋体" w:hAnsi="宋体" w:cs="宋体"/>
          <w:szCs w:val="21"/>
        </w:rPr>
        <w:t>5.5</w:t>
      </w:r>
      <w:r>
        <w:rPr>
          <w:rFonts w:hint="eastAsia" w:ascii="宋体" w:hAnsi="宋体" w:cs="宋体"/>
          <w:szCs w:val="21"/>
        </w:rPr>
        <w:t>由磋商小组根据综合评分情况，按照评审得分由高到低顺序推荐3名以上成交候选供应商，并编写评</w:t>
      </w:r>
      <w:r>
        <w:rPr>
          <w:rFonts w:hint="eastAsia" w:ascii="宋体" w:hAnsi="宋体"/>
          <w:kern w:val="0"/>
          <w:szCs w:val="21"/>
        </w:rPr>
        <w:t>审报告。符合本章第</w:t>
      </w:r>
      <w:r>
        <w:rPr>
          <w:rFonts w:ascii="宋体" w:hAnsi="宋体"/>
          <w:kern w:val="0"/>
          <w:szCs w:val="21"/>
        </w:rPr>
        <w:t>4.3</w:t>
      </w:r>
      <w:r>
        <w:rPr>
          <w:rFonts w:hint="eastAsia" w:ascii="宋体" w:hAnsi="宋体"/>
          <w:kern w:val="0"/>
          <w:szCs w:val="21"/>
        </w:rPr>
        <w:t>条情形的，可以推荐2家成交候选供应商。评审得分相同的，按照最后报价由低到高的顺序推荐。评审得分且最后报价相同的，按照技术指标优劣顺序推荐。</w:t>
      </w:r>
    </w:p>
    <w:p w14:paraId="284A54D6">
      <w:pPr>
        <w:spacing w:line="360" w:lineRule="auto"/>
        <w:ind w:firstLine="420" w:firstLineChars="200"/>
        <w:rPr>
          <w:rFonts w:ascii="宋体" w:hAnsi="宋体" w:cs="宋体"/>
          <w:szCs w:val="21"/>
        </w:rPr>
      </w:pPr>
      <w:r>
        <w:rPr>
          <w:rFonts w:ascii="宋体" w:hAnsi="宋体"/>
          <w:kern w:val="0"/>
          <w:szCs w:val="21"/>
        </w:rPr>
        <w:t>5.6</w:t>
      </w:r>
      <w:r>
        <w:rPr>
          <w:rFonts w:hint="eastAsia" w:ascii="宋体" w:hAnsi="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BCF8249">
      <w:pPr>
        <w:spacing w:line="360" w:lineRule="auto"/>
        <w:jc w:val="center"/>
        <w:rPr>
          <w:rFonts w:ascii="宋体" w:hAnsi="宋体"/>
          <w:b/>
          <w:sz w:val="32"/>
          <w:szCs w:val="32"/>
        </w:rPr>
      </w:pPr>
      <w:r>
        <w:rPr>
          <w:rFonts w:hint="eastAsia" w:ascii="宋体" w:hAnsi="宋体"/>
          <w:b/>
          <w:sz w:val="32"/>
          <w:szCs w:val="32"/>
        </w:rPr>
        <w:t>二、评审标准</w:t>
      </w:r>
    </w:p>
    <w:p w14:paraId="0BE787A0">
      <w:pPr>
        <w:spacing w:line="360" w:lineRule="auto"/>
        <w:ind w:firstLine="420" w:firstLineChars="200"/>
        <w:rPr>
          <w:rFonts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评审依据：磋商小组将以磋商响应文件为评审依据，对供应商的报价、技术、商务等方面内容按百分制打分。（计分方法按四舍五入取至百分位）</w:t>
      </w:r>
    </w:p>
    <w:tbl>
      <w:tblPr>
        <w:tblStyle w:val="29"/>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805"/>
        <w:gridCol w:w="1564"/>
        <w:gridCol w:w="5524"/>
      </w:tblGrid>
      <w:tr w14:paraId="1AC6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noWrap/>
            <w:vAlign w:val="center"/>
          </w:tcPr>
          <w:p w14:paraId="5792FE38">
            <w:pPr>
              <w:adjustRightInd w:val="0"/>
              <w:spacing w:line="42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序号</w:t>
            </w:r>
          </w:p>
        </w:tc>
        <w:tc>
          <w:tcPr>
            <w:tcW w:w="1280" w:type="dxa"/>
            <w:noWrap/>
            <w:vAlign w:val="center"/>
          </w:tcPr>
          <w:p w14:paraId="477C0539">
            <w:pPr>
              <w:adjustRightInd w:val="0"/>
              <w:spacing w:line="420" w:lineRule="exact"/>
              <w:jc w:val="center"/>
              <w:textAlignment w:val="baseline"/>
              <w:rPr>
                <w:rFonts w:asciiTheme="minorEastAsia" w:hAnsiTheme="minorEastAsia" w:eastAsiaTheme="minorEastAsia"/>
                <w:szCs w:val="21"/>
              </w:rPr>
            </w:pPr>
            <w:r>
              <w:rPr>
                <w:rFonts w:asciiTheme="minorEastAsia" w:hAnsiTheme="minorEastAsia" w:eastAsiaTheme="minorEastAsia"/>
                <w:b/>
                <w:szCs w:val="21"/>
              </w:rPr>
              <w:t>评审因素</w:t>
            </w:r>
          </w:p>
        </w:tc>
        <w:tc>
          <w:tcPr>
            <w:tcW w:w="805" w:type="dxa"/>
            <w:noWrap/>
            <w:vAlign w:val="center"/>
          </w:tcPr>
          <w:p w14:paraId="7BB4E812">
            <w:pPr>
              <w:adjustRightInd w:val="0"/>
              <w:spacing w:line="42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分值</w:t>
            </w:r>
          </w:p>
        </w:tc>
        <w:tc>
          <w:tcPr>
            <w:tcW w:w="7088" w:type="dxa"/>
            <w:gridSpan w:val="2"/>
            <w:noWrap/>
            <w:vAlign w:val="center"/>
          </w:tcPr>
          <w:p w14:paraId="6E1EE339">
            <w:pPr>
              <w:adjustRightInd w:val="0"/>
              <w:spacing w:line="42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评标标准</w:t>
            </w:r>
          </w:p>
        </w:tc>
      </w:tr>
      <w:tr w14:paraId="0897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ign w:val="center"/>
          </w:tcPr>
          <w:p w14:paraId="1D1A3917">
            <w:pPr>
              <w:adjustRightInd w:val="0"/>
              <w:spacing w:line="42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1</w:t>
            </w:r>
          </w:p>
        </w:tc>
        <w:tc>
          <w:tcPr>
            <w:tcW w:w="1280" w:type="dxa"/>
            <w:noWrap/>
            <w:vAlign w:val="center"/>
          </w:tcPr>
          <w:p w14:paraId="01262DCF">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价格分</w:t>
            </w:r>
          </w:p>
        </w:tc>
        <w:tc>
          <w:tcPr>
            <w:tcW w:w="805" w:type="dxa"/>
            <w:noWrap/>
            <w:vAlign w:val="center"/>
          </w:tcPr>
          <w:p w14:paraId="45B36F7D">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0分</w:t>
            </w:r>
          </w:p>
        </w:tc>
        <w:tc>
          <w:tcPr>
            <w:tcW w:w="7088" w:type="dxa"/>
            <w:gridSpan w:val="2"/>
            <w:noWrap/>
            <w:vAlign w:val="center"/>
          </w:tcPr>
          <w:p w14:paraId="1E682354">
            <w:pPr>
              <w:pStyle w:val="2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1.评审报价为供应商的最后报价进行政策性扣除后的价格，评审报价只是作为评审时使用。最终成交供应商的成交金额等于最后报价（如有修正，以确认修正后的最后报价为准）。</w:t>
            </w:r>
          </w:p>
          <w:p w14:paraId="38E5C11E">
            <w:pPr>
              <w:pStyle w:val="2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2.政府采购政策性扣除计算方法</w:t>
            </w:r>
          </w:p>
          <w:p w14:paraId="2FBAE966">
            <w:pPr>
              <w:pStyle w:val="2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按照《政府采购促进中小企业发展管理办法》（财库〔2020〕46号））及《广西壮族自治区财政厅关于进一步发挥政府采购政策功能促进企业发展的通知》（桂财采〔2022〕30号）的规定，供应商在其响应文件中提供《中小企业声明函》，且服务全部由符合政策要求的小型、微型企业承接的，对其最后报价给予20%的扣除。</w:t>
            </w:r>
          </w:p>
          <w:p w14:paraId="7D8866F8">
            <w:pPr>
              <w:pStyle w:val="2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9BB1DB9">
            <w:pPr>
              <w:pStyle w:val="2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8E64A58">
            <w:pPr>
              <w:pStyle w:val="2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（4）政策性扣除计算方法。</w:t>
            </w:r>
          </w:p>
          <w:p w14:paraId="0C2410D8">
            <w:pPr>
              <w:pStyle w:val="2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供应商被评定为监狱企业或者残疾人福利性单位或者其服务全部由符合政策要求的小型、微型企业承接的，该供应商的最后报价给予20%的扣除，扣除后的价格为评审报价，即评审报价=最后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30%以上的，对联合体或者大中型企业的报价给予6%的扣除，用扣除后的价格参加评审，扣除后的价格为评审报价，即评审报价=最后报价×（1-6%）。</w:t>
            </w:r>
          </w:p>
          <w:p w14:paraId="4D6C1E30">
            <w:pPr>
              <w:pStyle w:val="2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（5）除上述情况外，评审报价＝最后报价。</w:t>
            </w:r>
          </w:p>
          <w:p w14:paraId="420EF4CA">
            <w:pPr>
              <w:pStyle w:val="2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（6）以进入比较与评价环节的最低的评审报价为基准价，基准价得分为10分。</w:t>
            </w:r>
          </w:p>
          <w:p w14:paraId="16CAD182">
            <w:pPr>
              <w:pStyle w:val="2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（7）价格分计算公式：</w:t>
            </w:r>
          </w:p>
          <w:p w14:paraId="6B5B170A">
            <w:pPr>
              <w:spacing w:line="420" w:lineRule="exact"/>
              <w:ind w:firstLine="420" w:firstLineChars="200"/>
              <w:rPr>
                <w:rFonts w:asciiTheme="minorEastAsia" w:hAnsiTheme="minorEastAsia" w:eastAsiaTheme="minorEastAsia"/>
                <w:bCs/>
                <w:szCs w:val="21"/>
              </w:rPr>
            </w:pPr>
            <w:r>
              <w:rPr>
                <w:rFonts w:hint="eastAsia" w:ascii="宋体" w:hAnsi="宋体" w:eastAsia="宋体" w:cs="宋体"/>
                <w:bCs/>
                <w:color w:val="auto"/>
                <w:kern w:val="2"/>
                <w:sz w:val="21"/>
                <w:szCs w:val="21"/>
                <w:lang w:val="en-US" w:eastAsia="zh-CN" w:bidi="ar-SA"/>
              </w:rPr>
              <w:t>报价得分=（基准价/评审报价）×</w:t>
            </w:r>
            <w:r>
              <w:rPr>
                <w:rFonts w:hint="eastAsia" w:ascii="宋体" w:hAnsi="宋体" w:cs="宋体"/>
                <w:bCs/>
                <w:color w:val="auto"/>
                <w:kern w:val="2"/>
                <w:sz w:val="21"/>
                <w:szCs w:val="21"/>
                <w:lang w:val="en-US" w:eastAsia="zh-CN" w:bidi="ar-SA"/>
              </w:rPr>
              <w:t>1</w:t>
            </w:r>
            <w:r>
              <w:rPr>
                <w:rFonts w:hint="eastAsia" w:ascii="宋体" w:hAnsi="宋体" w:eastAsia="宋体" w:cs="宋体"/>
                <w:bCs/>
                <w:color w:val="auto"/>
                <w:kern w:val="2"/>
                <w:sz w:val="21"/>
                <w:szCs w:val="21"/>
                <w:lang w:val="en-US" w:eastAsia="zh-CN" w:bidi="ar-SA"/>
              </w:rPr>
              <w:t>0分</w:t>
            </w:r>
          </w:p>
        </w:tc>
      </w:tr>
      <w:tr w14:paraId="75E5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restart"/>
            <w:noWrap/>
            <w:vAlign w:val="center"/>
          </w:tcPr>
          <w:p w14:paraId="0A6C818B">
            <w:pPr>
              <w:adjustRightInd w:val="0"/>
              <w:spacing w:line="42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2</w:t>
            </w:r>
          </w:p>
        </w:tc>
        <w:tc>
          <w:tcPr>
            <w:tcW w:w="1280" w:type="dxa"/>
            <w:vMerge w:val="restart"/>
            <w:noWrap/>
            <w:vAlign w:val="center"/>
          </w:tcPr>
          <w:p w14:paraId="7206B136">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技术分</w:t>
            </w:r>
          </w:p>
        </w:tc>
        <w:tc>
          <w:tcPr>
            <w:tcW w:w="805" w:type="dxa"/>
            <w:vMerge w:val="restart"/>
            <w:noWrap/>
            <w:vAlign w:val="center"/>
          </w:tcPr>
          <w:p w14:paraId="3A13B6D0">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color w:val="auto"/>
                <w:szCs w:val="21"/>
                <w:lang w:val="en-US" w:eastAsia="zh-CN"/>
              </w:rPr>
              <w:t>41</w:t>
            </w:r>
            <w:r>
              <w:rPr>
                <w:rFonts w:asciiTheme="minorEastAsia" w:hAnsiTheme="minorEastAsia" w:eastAsiaTheme="minorEastAsia"/>
                <w:b/>
                <w:szCs w:val="21"/>
              </w:rPr>
              <w:t>分</w:t>
            </w:r>
          </w:p>
        </w:tc>
        <w:tc>
          <w:tcPr>
            <w:tcW w:w="1564" w:type="dxa"/>
            <w:noWrap/>
            <w:vAlign w:val="center"/>
          </w:tcPr>
          <w:p w14:paraId="097867F7">
            <w:pPr>
              <w:spacing w:line="420" w:lineRule="exact"/>
              <w:jc w:val="center"/>
              <w:rPr>
                <w:rFonts w:asciiTheme="minorEastAsia" w:hAnsiTheme="minorEastAsia" w:eastAsiaTheme="minorEastAsia"/>
                <w:bCs/>
                <w:szCs w:val="21"/>
              </w:rPr>
            </w:pPr>
            <w:r>
              <w:rPr>
                <w:rFonts w:asciiTheme="minorEastAsia" w:hAnsiTheme="minorEastAsia" w:eastAsiaTheme="minorEastAsia"/>
                <w:b/>
                <w:bCs/>
                <w:szCs w:val="21"/>
              </w:rPr>
              <w:t>2.1</w:t>
            </w:r>
            <w:r>
              <w:rPr>
                <w:rFonts w:hint="eastAsia" w:asciiTheme="minorEastAsia" w:hAnsiTheme="minorEastAsia" w:eastAsiaTheme="minorEastAsia"/>
                <w:b/>
                <w:bCs/>
                <w:szCs w:val="21"/>
              </w:rPr>
              <w:t>项目实施方案分（</w:t>
            </w:r>
            <w:r>
              <w:rPr>
                <w:rFonts w:asciiTheme="minorEastAsia" w:hAnsiTheme="minorEastAsia" w:eastAsiaTheme="minorEastAsia"/>
                <w:b/>
                <w:bCs/>
                <w:szCs w:val="21"/>
              </w:rPr>
              <w:t>满分</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分）</w:t>
            </w:r>
          </w:p>
        </w:tc>
        <w:tc>
          <w:tcPr>
            <w:tcW w:w="5524" w:type="dxa"/>
            <w:noWrap/>
          </w:tcPr>
          <w:p w14:paraId="7DDF2AA9">
            <w:pPr>
              <w:tabs>
                <w:tab w:val="left" w:pos="632"/>
              </w:tabs>
              <w:spacing w:line="360" w:lineRule="auto"/>
              <w:ind w:firstLine="420" w:firstLineChars="20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一档（</w:t>
            </w: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rPr>
              <w:t>分）</w:t>
            </w:r>
            <w:r>
              <w:rPr>
                <w:rFonts w:hint="eastAsia" w:ascii="宋体" w:hAnsi="宋体" w:eastAsia="宋体" w:cs="宋体"/>
                <w:b w:val="0"/>
                <w:bCs w:val="0"/>
                <w:color w:val="auto"/>
                <w:highlight w:val="none"/>
                <w:lang w:val="en-US" w:eastAsia="zh-CN"/>
              </w:rPr>
              <w:t>提供了项目实施方案，含实施流程，方案较为简单，得1分</w:t>
            </w:r>
            <w:r>
              <w:rPr>
                <w:rFonts w:hint="eastAsia" w:ascii="宋体" w:hAnsi="宋体" w:eastAsia="宋体" w:cs="宋体"/>
                <w:b w:val="0"/>
                <w:bCs w:val="0"/>
                <w:color w:val="auto"/>
                <w:highlight w:val="none"/>
                <w:lang w:eastAsia="zh-CN"/>
              </w:rPr>
              <w:t>。</w:t>
            </w:r>
          </w:p>
          <w:p w14:paraId="3FF2132D">
            <w:pPr>
              <w:tabs>
                <w:tab w:val="left" w:pos="632"/>
              </w:tabs>
              <w:spacing w:line="360" w:lineRule="auto"/>
              <w:ind w:firstLine="420" w:firstLineChars="20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二档（</w:t>
            </w: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rPr>
              <w:t>分）</w:t>
            </w:r>
            <w:r>
              <w:rPr>
                <w:rFonts w:hint="eastAsia" w:ascii="宋体" w:hAnsi="宋体" w:eastAsia="宋体" w:cs="宋体"/>
                <w:b w:val="0"/>
                <w:bCs w:val="0"/>
                <w:color w:val="auto"/>
                <w:highlight w:val="none"/>
                <w:lang w:val="en-US" w:eastAsia="zh-CN"/>
              </w:rPr>
              <w:t>提供了项目实施方案，含实施流程、</w:t>
            </w:r>
            <w:r>
              <w:rPr>
                <w:rFonts w:hint="eastAsia" w:ascii="宋体" w:hAnsi="宋体" w:eastAsia="宋体" w:cs="宋体"/>
                <w:b w:val="0"/>
                <w:bCs w:val="0"/>
                <w:color w:val="auto"/>
                <w:highlight w:val="none"/>
              </w:rPr>
              <w:t>实施目标、实施进度、人员配置及分工</w:t>
            </w:r>
            <w:r>
              <w:rPr>
                <w:rFonts w:hint="eastAsia" w:ascii="宋体" w:hAnsi="宋体" w:eastAsia="宋体" w:cs="宋体"/>
                <w:b w:val="0"/>
                <w:bCs w:val="0"/>
                <w:color w:val="auto"/>
                <w:highlight w:val="none"/>
                <w:lang w:val="en-US" w:eastAsia="zh-CN"/>
              </w:rPr>
              <w:t>等</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方案较好，</w:t>
            </w:r>
            <w:r>
              <w:rPr>
                <w:rFonts w:hint="eastAsia" w:ascii="宋体" w:hAnsi="宋体" w:eastAsia="宋体" w:cs="宋体"/>
                <w:b w:val="0"/>
                <w:bCs w:val="0"/>
                <w:color w:val="auto"/>
                <w:highlight w:val="none"/>
              </w:rPr>
              <w:t>得</w:t>
            </w: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rPr>
              <w:t>分</w:t>
            </w:r>
            <w:r>
              <w:rPr>
                <w:rFonts w:hint="eastAsia" w:ascii="宋体" w:hAnsi="宋体" w:eastAsia="宋体" w:cs="宋体"/>
                <w:b w:val="0"/>
                <w:bCs w:val="0"/>
                <w:color w:val="auto"/>
                <w:highlight w:val="none"/>
                <w:lang w:eastAsia="zh-CN"/>
              </w:rPr>
              <w:t>。</w:t>
            </w:r>
          </w:p>
          <w:p w14:paraId="7BE20760">
            <w:pPr>
              <w:tabs>
                <w:tab w:val="left" w:pos="632"/>
              </w:tabs>
              <w:spacing w:line="360" w:lineRule="auto"/>
              <w:ind w:firstLine="42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三档（</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分）</w:t>
            </w:r>
            <w:r>
              <w:rPr>
                <w:rFonts w:hint="eastAsia" w:ascii="宋体" w:hAnsi="宋体" w:eastAsia="宋体" w:cs="宋体"/>
                <w:b w:val="0"/>
                <w:bCs w:val="0"/>
                <w:color w:val="auto"/>
                <w:highlight w:val="none"/>
                <w:lang w:val="en-US" w:eastAsia="zh-CN"/>
              </w:rPr>
              <w:t>提供了项目实施方案，含实施流程、</w:t>
            </w:r>
            <w:r>
              <w:rPr>
                <w:rFonts w:hint="eastAsia" w:ascii="宋体" w:hAnsi="宋体" w:eastAsia="宋体" w:cs="宋体"/>
                <w:b w:val="0"/>
                <w:bCs w:val="0"/>
                <w:color w:val="auto"/>
                <w:highlight w:val="none"/>
              </w:rPr>
              <w:t>实施目标、实施进度、人员配置及分工</w:t>
            </w:r>
            <w:r>
              <w:rPr>
                <w:rFonts w:hint="eastAsia" w:ascii="宋体" w:hAnsi="宋体" w:eastAsia="宋体" w:cs="宋体"/>
                <w:b w:val="0"/>
                <w:bCs w:val="0"/>
                <w:color w:val="auto"/>
                <w:highlight w:val="none"/>
                <w:lang w:val="en-US" w:eastAsia="zh-CN"/>
              </w:rPr>
              <w:t>、风险识别和应对策略等，能详细描述本项目古籍数字化加工服务的行业标准和操作要求等，有针对性</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操作性强，切合本项目实际情形，方案完善，得3分。</w:t>
            </w:r>
          </w:p>
          <w:p w14:paraId="3A6895AF">
            <w:pPr>
              <w:spacing w:line="420" w:lineRule="exact"/>
              <w:rPr>
                <w:rFonts w:asciiTheme="minorEastAsia" w:hAnsiTheme="minorEastAsia" w:eastAsiaTheme="minorEastAsia"/>
                <w:szCs w:val="21"/>
              </w:rPr>
            </w:pPr>
            <w:r>
              <w:rPr>
                <w:rFonts w:hint="eastAsia" w:ascii="宋体" w:hAnsi="宋体" w:eastAsia="宋体" w:cs="宋体"/>
                <w:b w:val="0"/>
                <w:bCs w:val="0"/>
                <w:color w:val="auto"/>
                <w:szCs w:val="21"/>
                <w:highlight w:val="none"/>
                <w:lang w:val="en-US" w:eastAsia="zh-CN"/>
              </w:rPr>
              <w:t>注：</w:t>
            </w:r>
            <w:r>
              <w:rPr>
                <w:rFonts w:hint="eastAsia" w:ascii="宋体" w:hAnsi="宋体" w:eastAsia="宋体" w:cs="宋体"/>
                <w:b w:val="0"/>
                <w:bCs w:val="0"/>
                <w:color w:val="auto"/>
                <w:szCs w:val="21"/>
                <w:highlight w:val="none"/>
              </w:rPr>
              <w:t>未提供项目</w:t>
            </w:r>
            <w:r>
              <w:rPr>
                <w:rFonts w:hint="eastAsia" w:ascii="宋体" w:hAnsi="宋体" w:eastAsia="宋体" w:cs="宋体"/>
                <w:b w:val="0"/>
                <w:bCs w:val="0"/>
                <w:color w:val="auto"/>
                <w:szCs w:val="21"/>
                <w:highlight w:val="none"/>
                <w:lang w:val="en-US" w:eastAsia="zh-CN"/>
              </w:rPr>
              <w:t>实施方案</w:t>
            </w:r>
            <w:r>
              <w:rPr>
                <w:rFonts w:hint="eastAsia" w:ascii="宋体" w:hAnsi="宋体" w:eastAsia="宋体" w:cs="宋体"/>
                <w:b w:val="0"/>
                <w:bCs w:val="0"/>
                <w:color w:val="auto"/>
                <w:szCs w:val="21"/>
                <w:highlight w:val="none"/>
              </w:rPr>
              <w:t>，得0分。</w:t>
            </w:r>
          </w:p>
        </w:tc>
      </w:tr>
      <w:tr w14:paraId="383E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0" w:type="dxa"/>
            <w:vMerge w:val="continue"/>
            <w:noWrap/>
            <w:vAlign w:val="center"/>
          </w:tcPr>
          <w:p w14:paraId="4906471E">
            <w:pPr>
              <w:adjustRightInd w:val="0"/>
              <w:spacing w:line="420" w:lineRule="exact"/>
              <w:jc w:val="center"/>
              <w:textAlignment w:val="baseline"/>
              <w:rPr>
                <w:rFonts w:asciiTheme="minorEastAsia" w:hAnsiTheme="minorEastAsia" w:eastAsiaTheme="minorEastAsia"/>
                <w:b/>
                <w:szCs w:val="21"/>
              </w:rPr>
            </w:pPr>
          </w:p>
        </w:tc>
        <w:tc>
          <w:tcPr>
            <w:tcW w:w="1280" w:type="dxa"/>
            <w:vMerge w:val="continue"/>
            <w:noWrap/>
            <w:vAlign w:val="center"/>
          </w:tcPr>
          <w:p w14:paraId="7A3CC4CF">
            <w:pPr>
              <w:adjustRightInd w:val="0"/>
              <w:spacing w:line="420" w:lineRule="exact"/>
              <w:jc w:val="center"/>
              <w:textAlignment w:val="baseline"/>
              <w:rPr>
                <w:rFonts w:asciiTheme="minorEastAsia" w:hAnsiTheme="minorEastAsia" w:eastAsiaTheme="minorEastAsia"/>
                <w:b/>
                <w:szCs w:val="21"/>
              </w:rPr>
            </w:pPr>
          </w:p>
        </w:tc>
        <w:tc>
          <w:tcPr>
            <w:tcW w:w="805" w:type="dxa"/>
            <w:vMerge w:val="continue"/>
            <w:noWrap/>
            <w:vAlign w:val="center"/>
          </w:tcPr>
          <w:p w14:paraId="03AF4C9D">
            <w:pPr>
              <w:adjustRightInd w:val="0"/>
              <w:spacing w:line="420" w:lineRule="exact"/>
              <w:jc w:val="center"/>
              <w:textAlignment w:val="baseline"/>
              <w:rPr>
                <w:rFonts w:asciiTheme="minorEastAsia" w:hAnsiTheme="minorEastAsia" w:eastAsiaTheme="minorEastAsia"/>
                <w:b/>
                <w:szCs w:val="21"/>
              </w:rPr>
            </w:pPr>
          </w:p>
        </w:tc>
        <w:tc>
          <w:tcPr>
            <w:tcW w:w="1564" w:type="dxa"/>
            <w:noWrap/>
            <w:vAlign w:val="center"/>
          </w:tcPr>
          <w:p w14:paraId="4DCC5EB4">
            <w:pPr>
              <w:spacing w:line="420" w:lineRule="exact"/>
              <w:rPr>
                <w:rFonts w:asciiTheme="minorEastAsia" w:hAnsiTheme="minorEastAsia" w:eastAsiaTheme="minorEastAsia"/>
                <w:bCs/>
                <w:szCs w:val="21"/>
              </w:rPr>
            </w:pPr>
            <w:r>
              <w:rPr>
                <w:rFonts w:asciiTheme="minorEastAsia" w:hAnsiTheme="minorEastAsia" w:eastAsiaTheme="minorEastAsia"/>
                <w:b/>
                <w:bCs/>
                <w:szCs w:val="21"/>
              </w:rPr>
              <w:t>2.2</w:t>
            </w:r>
            <w:r>
              <w:rPr>
                <w:rFonts w:hint="eastAsia" w:asciiTheme="minorEastAsia" w:hAnsiTheme="minorEastAsia" w:eastAsiaTheme="minorEastAsia"/>
                <w:b/>
                <w:bCs/>
                <w:szCs w:val="21"/>
                <w:lang w:val="en-US" w:eastAsia="zh-CN"/>
              </w:rPr>
              <w:t>项目</w:t>
            </w:r>
            <w:r>
              <w:rPr>
                <w:rFonts w:hint="eastAsia" w:asciiTheme="minorEastAsia" w:hAnsiTheme="minorEastAsia" w:eastAsiaTheme="minorEastAsia"/>
                <w:b/>
                <w:bCs/>
                <w:szCs w:val="21"/>
              </w:rPr>
              <w:t>需求分析</w:t>
            </w:r>
            <w:r>
              <w:rPr>
                <w:rFonts w:hint="eastAsia" w:asciiTheme="minorEastAsia" w:hAnsiTheme="minorEastAsia" w:eastAsiaTheme="minorEastAsia"/>
                <w:b/>
                <w:bCs/>
                <w:szCs w:val="21"/>
                <w:lang w:val="en-US" w:eastAsia="zh-CN"/>
              </w:rPr>
              <w:t>分</w:t>
            </w:r>
            <w:r>
              <w:rPr>
                <w:rFonts w:hint="eastAsia" w:asciiTheme="minorEastAsia" w:hAnsiTheme="minorEastAsia" w:eastAsiaTheme="minorEastAsia"/>
                <w:b/>
                <w:bCs/>
                <w:szCs w:val="21"/>
              </w:rPr>
              <w:t>（满分</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分）</w:t>
            </w:r>
          </w:p>
        </w:tc>
        <w:tc>
          <w:tcPr>
            <w:tcW w:w="5524" w:type="dxa"/>
            <w:noWrap/>
            <w:vAlign w:val="center"/>
          </w:tcPr>
          <w:p w14:paraId="19FC14AB">
            <w:pPr>
              <w:tabs>
                <w:tab w:val="left" w:pos="632"/>
              </w:tabs>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一档（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提供</w:t>
            </w:r>
            <w:r>
              <w:rPr>
                <w:rFonts w:hint="eastAsia" w:ascii="宋体" w:hAnsi="宋体" w:cs="宋体"/>
                <w:color w:val="auto"/>
                <w:szCs w:val="21"/>
                <w:highlight w:val="none"/>
                <w:lang w:val="en-US" w:eastAsia="zh-CN"/>
              </w:rPr>
              <w:t>了</w:t>
            </w:r>
            <w:r>
              <w:rPr>
                <w:rFonts w:hint="eastAsia" w:ascii="宋体" w:hAnsi="宋体" w:eastAsia="宋体" w:cs="宋体"/>
                <w:color w:val="auto"/>
                <w:szCs w:val="21"/>
                <w:highlight w:val="none"/>
                <w:lang w:val="en-US" w:eastAsia="zh-CN"/>
              </w:rPr>
              <w:t>需求分析，对项目的重点难点有一定的理解</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p w14:paraId="365DA310">
            <w:pPr>
              <w:tabs>
                <w:tab w:val="left" w:pos="632"/>
              </w:tabs>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二档（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提供了需求分析，包含现行古籍数字化服务流程</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业务优势分析</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工作重点难点及其解决措施等方面内容，但项目需求分析内容欠佳，</w:t>
            </w:r>
            <w:r>
              <w:rPr>
                <w:rFonts w:hint="eastAsia" w:ascii="宋体" w:hAnsi="宋体" w:cs="宋体"/>
                <w:color w:val="auto"/>
                <w:szCs w:val="21"/>
                <w:highlight w:val="none"/>
                <w:lang w:val="en-US" w:eastAsia="zh-CN"/>
              </w:rPr>
              <w:t>理解</w:t>
            </w:r>
            <w:r>
              <w:rPr>
                <w:rFonts w:hint="eastAsia" w:ascii="宋体" w:hAnsi="宋体" w:eastAsia="宋体" w:cs="宋体"/>
                <w:color w:val="auto"/>
                <w:szCs w:val="21"/>
                <w:highlight w:val="none"/>
                <w:lang w:val="en-US" w:eastAsia="zh-CN"/>
              </w:rPr>
              <w:t>项目的重点难点</w:t>
            </w:r>
            <w:r>
              <w:rPr>
                <w:rFonts w:hint="eastAsia" w:ascii="宋体" w:hAnsi="宋体" w:cs="宋体"/>
                <w:color w:val="auto"/>
                <w:szCs w:val="21"/>
                <w:highlight w:val="none"/>
                <w:lang w:val="en-US" w:eastAsia="zh-CN"/>
              </w:rPr>
              <w:t>稍</w:t>
            </w:r>
            <w:r>
              <w:rPr>
                <w:rFonts w:hint="eastAsia" w:ascii="宋体" w:hAnsi="宋体" w:eastAsia="宋体" w:cs="宋体"/>
                <w:color w:val="auto"/>
                <w:szCs w:val="21"/>
                <w:highlight w:val="none"/>
                <w:lang w:val="en-US" w:eastAsia="zh-CN"/>
              </w:rPr>
              <w:t>有偏差</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p w14:paraId="1FC4BD87">
            <w:pPr>
              <w:tabs>
                <w:tab w:val="left" w:pos="632"/>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三档（</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提供了需求分析，包含现行古籍数字化服务流程</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业务优势分析</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工作重点难点及其解决措施等方面内容，</w:t>
            </w:r>
            <w:r>
              <w:rPr>
                <w:rFonts w:hint="eastAsia" w:ascii="宋体" w:hAnsi="宋体" w:eastAsia="宋体" w:cs="宋体"/>
                <w:color w:val="auto"/>
                <w:szCs w:val="21"/>
                <w:highlight w:val="none"/>
              </w:rPr>
              <w:t>项目需求分析透彻，能够按项目特点找到重点难点问题并提出完善解决方案，得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p w14:paraId="14F80048">
            <w:pPr>
              <w:spacing w:line="420" w:lineRule="exact"/>
              <w:rPr>
                <w:rFonts w:asciiTheme="minorEastAsia" w:hAnsiTheme="minorEastAsia" w:eastAsiaTheme="minorEastAsia"/>
                <w:bCs/>
                <w:szCs w:val="21"/>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未提供项目</w:t>
            </w:r>
            <w:r>
              <w:rPr>
                <w:rFonts w:hint="eastAsia" w:ascii="宋体" w:hAnsi="宋体" w:cs="宋体"/>
                <w:color w:val="auto"/>
                <w:szCs w:val="21"/>
                <w:highlight w:val="none"/>
                <w:lang w:val="en-US" w:eastAsia="zh-CN"/>
              </w:rPr>
              <w:t>需求分析</w:t>
            </w:r>
            <w:r>
              <w:rPr>
                <w:rFonts w:hint="eastAsia" w:ascii="宋体" w:hAnsi="宋体" w:eastAsia="宋体" w:cs="宋体"/>
                <w:color w:val="auto"/>
                <w:szCs w:val="21"/>
                <w:highlight w:val="none"/>
              </w:rPr>
              <w:t>，得0分。</w:t>
            </w:r>
          </w:p>
        </w:tc>
      </w:tr>
      <w:tr w14:paraId="679E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0" w:type="dxa"/>
            <w:vMerge w:val="continue"/>
            <w:noWrap/>
            <w:vAlign w:val="center"/>
          </w:tcPr>
          <w:p w14:paraId="53A8B577">
            <w:pPr>
              <w:adjustRightInd w:val="0"/>
              <w:spacing w:line="420" w:lineRule="exact"/>
              <w:jc w:val="center"/>
              <w:textAlignment w:val="baseline"/>
              <w:rPr>
                <w:rFonts w:asciiTheme="minorEastAsia" w:hAnsiTheme="minorEastAsia" w:eastAsiaTheme="minorEastAsia"/>
                <w:b/>
                <w:szCs w:val="21"/>
              </w:rPr>
            </w:pPr>
          </w:p>
        </w:tc>
        <w:tc>
          <w:tcPr>
            <w:tcW w:w="1280" w:type="dxa"/>
            <w:vMerge w:val="continue"/>
            <w:noWrap/>
            <w:vAlign w:val="center"/>
          </w:tcPr>
          <w:p w14:paraId="26CBF81A">
            <w:pPr>
              <w:adjustRightInd w:val="0"/>
              <w:spacing w:line="420" w:lineRule="exact"/>
              <w:jc w:val="center"/>
              <w:textAlignment w:val="baseline"/>
              <w:rPr>
                <w:rFonts w:asciiTheme="minorEastAsia" w:hAnsiTheme="minorEastAsia" w:eastAsiaTheme="minorEastAsia"/>
                <w:b/>
                <w:szCs w:val="21"/>
              </w:rPr>
            </w:pPr>
          </w:p>
        </w:tc>
        <w:tc>
          <w:tcPr>
            <w:tcW w:w="805" w:type="dxa"/>
            <w:vMerge w:val="continue"/>
            <w:noWrap/>
            <w:vAlign w:val="center"/>
          </w:tcPr>
          <w:p w14:paraId="2B44B8D7">
            <w:pPr>
              <w:adjustRightInd w:val="0"/>
              <w:spacing w:line="420" w:lineRule="exact"/>
              <w:jc w:val="center"/>
              <w:textAlignment w:val="baseline"/>
              <w:rPr>
                <w:rFonts w:asciiTheme="minorEastAsia" w:hAnsiTheme="minorEastAsia" w:eastAsiaTheme="minorEastAsia"/>
                <w:b/>
                <w:szCs w:val="21"/>
              </w:rPr>
            </w:pPr>
          </w:p>
        </w:tc>
        <w:tc>
          <w:tcPr>
            <w:tcW w:w="1564" w:type="dxa"/>
            <w:noWrap/>
            <w:vAlign w:val="center"/>
          </w:tcPr>
          <w:p w14:paraId="2D958076">
            <w:pPr>
              <w:spacing w:line="420" w:lineRule="exact"/>
              <w:rPr>
                <w:rFonts w:asciiTheme="minorEastAsia" w:hAnsiTheme="minorEastAsia" w:eastAsiaTheme="minorEastAsia"/>
                <w:b/>
                <w:bCs/>
                <w:szCs w:val="21"/>
              </w:rPr>
            </w:pPr>
            <w:r>
              <w:rPr>
                <w:rFonts w:asciiTheme="minorEastAsia" w:hAnsiTheme="minorEastAsia" w:eastAsiaTheme="minorEastAsia"/>
                <w:b/>
                <w:bCs/>
                <w:szCs w:val="21"/>
              </w:rPr>
              <w:t>2.</w:t>
            </w:r>
            <w:r>
              <w:rPr>
                <w:rFonts w:hint="eastAsia" w:asciiTheme="minorEastAsia" w:hAnsiTheme="minorEastAsia" w:eastAsiaTheme="minorEastAsia"/>
                <w:b/>
                <w:bCs/>
                <w:szCs w:val="21"/>
              </w:rPr>
              <w:t>3加工服务分（满分</w:t>
            </w:r>
            <w:r>
              <w:rPr>
                <w:rFonts w:hint="eastAsia" w:asciiTheme="minorEastAsia" w:hAnsiTheme="minorEastAsia" w:eastAsiaTheme="minorEastAsia"/>
                <w:b/>
                <w:bCs/>
                <w:szCs w:val="21"/>
                <w:lang w:val="en-US" w:eastAsia="zh-CN"/>
              </w:rPr>
              <w:t>35</w:t>
            </w:r>
            <w:r>
              <w:rPr>
                <w:rFonts w:hint="eastAsia" w:asciiTheme="minorEastAsia" w:hAnsiTheme="minorEastAsia" w:eastAsiaTheme="minorEastAsia"/>
                <w:b/>
                <w:bCs/>
                <w:szCs w:val="21"/>
              </w:rPr>
              <w:t>分）</w:t>
            </w:r>
          </w:p>
        </w:tc>
        <w:tc>
          <w:tcPr>
            <w:tcW w:w="5524" w:type="dxa"/>
            <w:noWrap/>
            <w:vAlign w:val="center"/>
          </w:tcPr>
          <w:p w14:paraId="480CB85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一、</w:t>
            </w:r>
            <w:r>
              <w:rPr>
                <w:rFonts w:hint="eastAsia" w:ascii="宋体" w:hAnsi="宋体" w:cs="宋体"/>
                <w:color w:val="auto"/>
                <w:szCs w:val="21"/>
                <w:highlight w:val="none"/>
              </w:rPr>
              <w:t>响应文件中供应商承诺进行古籍数字化</w:t>
            </w:r>
            <w:r>
              <w:rPr>
                <w:rFonts w:hint="eastAsia" w:ascii="宋体" w:hAnsi="宋体" w:cs="宋体"/>
                <w:color w:val="auto"/>
                <w:szCs w:val="21"/>
                <w:highlight w:val="none"/>
                <w:lang w:eastAsia="zh-CN"/>
              </w:rPr>
              <w:t>（含元数据著录）</w:t>
            </w:r>
            <w:r>
              <w:rPr>
                <w:rFonts w:hint="eastAsia" w:ascii="宋体" w:hAnsi="宋体" w:cs="宋体"/>
                <w:color w:val="auto"/>
                <w:szCs w:val="21"/>
                <w:highlight w:val="none"/>
              </w:rPr>
              <w:t>版面数量优于采购文件需求的，古籍每增加</w:t>
            </w:r>
            <w:r>
              <w:rPr>
                <w:rFonts w:hint="eastAsia" w:ascii="宋体" w:hAnsi="宋体" w:cs="宋体"/>
                <w:color w:val="auto"/>
                <w:szCs w:val="21"/>
                <w:highlight w:val="none"/>
                <w:lang w:val="en-US" w:eastAsia="zh-CN"/>
              </w:rPr>
              <w:t>500</w:t>
            </w:r>
            <w:r>
              <w:rPr>
                <w:rFonts w:hint="eastAsia" w:ascii="宋体" w:hAnsi="宋体" w:cs="宋体"/>
                <w:color w:val="auto"/>
                <w:szCs w:val="21"/>
                <w:highlight w:val="none"/>
                <w:lang w:eastAsia="zh-CN"/>
              </w:rPr>
              <w:t>筒子叶</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响应文件中需单独提供承诺函（格式自拟</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，否则不得分。</w:t>
            </w:r>
            <w:r>
              <w:rPr>
                <w:rFonts w:hint="eastAsia" w:ascii="宋体" w:hAnsi="宋体" w:cs="宋体"/>
                <w:color w:val="auto"/>
                <w:szCs w:val="21"/>
                <w:highlight w:val="none"/>
                <w:lang w:eastAsia="zh-CN"/>
              </w:rPr>
              <w:t>】</w:t>
            </w:r>
          </w:p>
          <w:p w14:paraId="62B607CA">
            <w:pPr>
              <w:tabs>
                <w:tab w:val="left" w:pos="632"/>
              </w:tabs>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二、</w:t>
            </w:r>
            <w:r>
              <w:rPr>
                <w:rFonts w:hint="eastAsia" w:ascii="宋体" w:hAnsi="宋体" w:eastAsia="宋体" w:cs="宋体"/>
                <w:color w:val="auto"/>
                <w:kern w:val="2"/>
                <w:sz w:val="21"/>
                <w:szCs w:val="21"/>
                <w:highlight w:val="none"/>
                <w:lang w:val="en-US" w:eastAsia="zh-CN" w:bidi="ar-SA"/>
              </w:rPr>
              <w:t>响应文件中供应商承诺进行古籍仿真复制件制作的，每制作</w:t>
            </w:r>
            <w:r>
              <w:rPr>
                <w:rFonts w:hint="eastAsia" w:ascii="宋体" w:hAnsi="宋体" w:cs="宋体"/>
                <w:color w:val="auto"/>
                <w:kern w:val="2"/>
                <w:sz w:val="21"/>
                <w:szCs w:val="21"/>
                <w:highlight w:val="none"/>
                <w:lang w:val="en-US" w:eastAsia="zh-CN" w:bidi="ar-SA"/>
              </w:rPr>
              <w:t>1000</w:t>
            </w:r>
            <w:r>
              <w:rPr>
                <w:rFonts w:hint="eastAsia" w:ascii="宋体" w:hAnsi="宋体" w:eastAsia="宋体" w:cs="宋体"/>
                <w:color w:val="auto"/>
                <w:kern w:val="2"/>
                <w:sz w:val="21"/>
                <w:szCs w:val="21"/>
                <w:highlight w:val="none"/>
                <w:lang w:val="en-US" w:eastAsia="zh-CN" w:bidi="ar-SA"/>
              </w:rPr>
              <w:t>筒子叶，得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分，满分</w:t>
            </w:r>
            <w:r>
              <w:rPr>
                <w:rFonts w:hint="eastAsia" w:ascii="宋体" w:hAnsi="宋体" w:cs="宋体"/>
                <w:color w:val="auto"/>
                <w:kern w:val="2"/>
                <w:sz w:val="21"/>
                <w:szCs w:val="21"/>
                <w:highlight w:val="none"/>
                <w:lang w:val="en-US" w:eastAsia="zh-CN" w:bidi="ar-SA"/>
              </w:rPr>
              <w:t>23</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制作要求：</w:t>
            </w:r>
          </w:p>
          <w:p w14:paraId="2C344DD2">
            <w:pPr>
              <w:numPr>
                <w:ilvl w:val="0"/>
                <w:numId w:val="1"/>
              </w:numPr>
              <w:tabs>
                <w:tab w:val="left" w:pos="632"/>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古籍仿真复制件</w:t>
            </w:r>
            <w:r>
              <w:rPr>
                <w:rFonts w:hint="eastAsia"/>
                <w:color w:val="auto"/>
                <w:highlight w:val="none"/>
              </w:rPr>
              <w:t>成品要与</w:t>
            </w:r>
            <w:r>
              <w:rPr>
                <w:rFonts w:hint="eastAsia"/>
                <w:color w:val="auto"/>
                <w:highlight w:val="none"/>
                <w:lang w:val="en-US" w:eastAsia="zh-CN"/>
              </w:rPr>
              <w:t>采购方提供的</w:t>
            </w:r>
            <w:r>
              <w:rPr>
                <w:rFonts w:hint="eastAsia" w:ascii="宋体" w:hAnsi="宋体" w:eastAsia="宋体" w:cs="宋体"/>
                <w:color w:val="auto"/>
                <w:kern w:val="2"/>
                <w:sz w:val="21"/>
                <w:szCs w:val="21"/>
                <w:highlight w:val="none"/>
                <w:lang w:val="en-US" w:eastAsia="zh-CN" w:bidi="ar-SA"/>
              </w:rPr>
              <w:t>古籍</w:t>
            </w:r>
            <w:r>
              <w:rPr>
                <w:rFonts w:hint="eastAsia"/>
                <w:color w:val="auto"/>
                <w:highlight w:val="none"/>
              </w:rPr>
              <w:t>原件按</w:t>
            </w:r>
            <w:r>
              <w:rPr>
                <w:rFonts w:hint="eastAsia" w:ascii="宋体" w:hAnsi="宋体" w:eastAsia="宋体" w:cs="宋体"/>
                <w:color w:val="auto"/>
                <w:highlight w:val="none"/>
              </w:rPr>
              <w:t>照1:1</w:t>
            </w:r>
            <w:r>
              <w:rPr>
                <w:rFonts w:hint="eastAsia"/>
                <w:color w:val="auto"/>
                <w:highlight w:val="none"/>
              </w:rPr>
              <w:t>的比例原样复制</w:t>
            </w:r>
            <w:r>
              <w:rPr>
                <w:rFonts w:hint="eastAsia"/>
                <w:color w:val="auto"/>
                <w:highlight w:val="none"/>
                <w:lang w:eastAsia="zh-CN"/>
              </w:rPr>
              <w:t>，</w:t>
            </w:r>
            <w:r>
              <w:rPr>
                <w:rFonts w:hint="eastAsia" w:ascii="宋体" w:hAnsi="宋体" w:eastAsia="宋体" w:cs="宋体"/>
                <w:color w:val="auto"/>
                <w:szCs w:val="21"/>
                <w:highlight w:val="none"/>
                <w:lang w:val="en-US" w:eastAsia="zh-CN"/>
              </w:rPr>
              <w:t>仿真件版框尺寸</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开本尺寸、装帧方式</w:t>
            </w:r>
            <w:r>
              <w:rPr>
                <w:rFonts w:hint="eastAsia" w:ascii="宋体" w:hAnsi="宋体" w:cs="宋体"/>
                <w:color w:val="auto"/>
                <w:szCs w:val="21"/>
                <w:highlight w:val="none"/>
                <w:lang w:val="en-US" w:eastAsia="zh-CN"/>
              </w:rPr>
              <w:t>等要</w:t>
            </w:r>
            <w:r>
              <w:rPr>
                <w:rFonts w:hint="eastAsia" w:ascii="宋体" w:hAnsi="宋体" w:eastAsia="宋体" w:cs="宋体"/>
                <w:color w:val="auto"/>
                <w:szCs w:val="21"/>
                <w:highlight w:val="none"/>
                <w:lang w:val="en-US" w:eastAsia="zh-CN"/>
              </w:rPr>
              <w:t>与原书相同。</w:t>
            </w:r>
            <w:r>
              <w:rPr>
                <w:rFonts w:hint="default" w:ascii="Calibri" w:hAnsi="Calibri" w:eastAsia="仿宋_GB2312" w:cs="Calibri"/>
                <w:color w:val="auto"/>
                <w:szCs w:val="21"/>
                <w:highlight w:val="none"/>
                <w:lang w:val="en-US" w:eastAsia="zh-CN"/>
              </w:rPr>
              <w:t>①</w:t>
            </w:r>
            <w:r>
              <w:rPr>
                <w:rFonts w:hint="eastAsia" w:ascii="宋体" w:hAnsi="宋体" w:eastAsia="宋体" w:cs="宋体"/>
                <w:color w:val="auto"/>
                <w:kern w:val="2"/>
                <w:sz w:val="21"/>
                <w:szCs w:val="21"/>
                <w:highlight w:val="none"/>
                <w:lang w:val="en-US" w:eastAsia="zh-CN" w:bidi="ar-SA"/>
              </w:rPr>
              <w:t>根据古籍的天头、地角、板框的尺寸对书籍进行裁剪，根据版心及鱼尾的位置进行齐栏，保证书籍形制与原件相同；</w:t>
            </w:r>
            <w:r>
              <w:rPr>
                <w:rFonts w:hint="default" w:ascii="Calibri" w:hAnsi="Calibri" w:eastAsia="仿宋_GB2312" w:cs="Calibri"/>
                <w:color w:val="auto"/>
                <w:kern w:val="2"/>
                <w:sz w:val="21"/>
                <w:szCs w:val="21"/>
                <w:highlight w:val="none"/>
                <w:lang w:val="en-US" w:eastAsia="zh-CN" w:bidi="ar-SA"/>
              </w:rPr>
              <w:t>②</w:t>
            </w:r>
            <w:r>
              <w:rPr>
                <w:rFonts w:hint="eastAsia" w:ascii="宋体" w:hAnsi="宋体" w:eastAsia="宋体" w:cs="宋体"/>
                <w:color w:val="auto"/>
                <w:kern w:val="2"/>
                <w:sz w:val="21"/>
                <w:szCs w:val="21"/>
                <w:highlight w:val="none"/>
                <w:lang w:val="en-US" w:eastAsia="zh-CN" w:bidi="ar-SA"/>
              </w:rPr>
              <w:t>色彩</w:t>
            </w:r>
            <w:r>
              <w:rPr>
                <w:rFonts w:hint="eastAsia" w:ascii="宋体" w:hAnsi="宋体" w:eastAsia="宋体" w:cs="宋体"/>
                <w:color w:val="auto"/>
                <w:szCs w:val="21"/>
                <w:highlight w:val="none"/>
                <w:lang w:val="en-US" w:eastAsia="zh-CN"/>
              </w:rPr>
              <w:t>接近古籍原件，成品色彩不出现偏色、跳色、光斑、噪点等情况</w:t>
            </w:r>
            <w:r>
              <w:rPr>
                <w:rFonts w:hint="eastAsia" w:ascii="宋体" w:hAnsi="宋体" w:cs="宋体"/>
                <w:color w:val="auto"/>
                <w:szCs w:val="21"/>
                <w:highlight w:val="none"/>
                <w:lang w:val="en-US" w:eastAsia="zh-CN"/>
              </w:rPr>
              <w:t>。</w:t>
            </w:r>
            <w:r>
              <w:rPr>
                <w:rFonts w:hint="default" w:ascii="Calibri" w:hAnsi="Calibri" w:eastAsia="仿宋_GB2312" w:cs="Calibri"/>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仿真古籍开本大小与古籍原件一致；</w:t>
            </w:r>
            <w:r>
              <w:rPr>
                <w:rFonts w:hint="default" w:eastAsia="微软雅黑" w:cs="微软雅黑" w:asciiTheme="minorAscii" w:hAnsiTheme="minorAscii"/>
                <w:color w:val="auto"/>
                <w:szCs w:val="21"/>
                <w:highlight w:val="none"/>
                <w:lang w:val="en-US" w:eastAsia="zh-CN"/>
              </w:rPr>
              <w:t>④</w:t>
            </w:r>
            <w:r>
              <w:rPr>
                <w:rFonts w:hint="eastAsia" w:ascii="宋体" w:hAnsi="宋体" w:eastAsia="宋体" w:cs="宋体"/>
                <w:color w:val="auto"/>
                <w:szCs w:val="21"/>
                <w:highlight w:val="none"/>
                <w:lang w:val="en-US" w:eastAsia="zh-CN"/>
              </w:rPr>
              <w:t>按原件的装订方式进行，装订无颠倒、错页、漏页</w:t>
            </w:r>
            <w:r>
              <w:rPr>
                <w:rFonts w:hint="eastAsia" w:ascii="宋体" w:hAnsi="宋体" w:cs="宋体"/>
                <w:color w:val="auto"/>
                <w:szCs w:val="21"/>
                <w:highlight w:val="none"/>
                <w:lang w:val="en-US" w:eastAsia="zh-CN"/>
              </w:rPr>
              <w:t>；</w:t>
            </w:r>
            <w:r>
              <w:rPr>
                <w:rFonts w:hint="default" w:eastAsia="宋体" w:cs="宋体" w:asciiTheme="minorAscii" w:hAnsiTheme="minorAscii"/>
                <w:color w:val="auto"/>
                <w:szCs w:val="21"/>
                <w:highlight w:val="none"/>
                <w:lang w:val="en-US" w:eastAsia="zh-CN"/>
              </w:rPr>
              <w:t>⑤</w:t>
            </w:r>
            <w:r>
              <w:rPr>
                <w:rFonts w:hint="eastAsia" w:ascii="宋体" w:hAnsi="宋体" w:eastAsia="宋体" w:cs="宋体"/>
                <w:color w:val="auto"/>
                <w:szCs w:val="21"/>
                <w:highlight w:val="none"/>
                <w:lang w:val="en-US" w:eastAsia="zh-CN"/>
              </w:rPr>
              <w:t>成品要求与原书厚度一致。</w:t>
            </w:r>
          </w:p>
          <w:p w14:paraId="07D33011">
            <w:pPr>
              <w:numPr>
                <w:ilvl w:val="0"/>
                <w:numId w:val="0"/>
              </w:numPr>
              <w:tabs>
                <w:tab w:val="left" w:pos="632"/>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古籍仿真复制件</w:t>
            </w:r>
            <w:r>
              <w:rPr>
                <w:rFonts w:hint="eastAsia"/>
                <w:color w:val="auto"/>
                <w:highlight w:val="none"/>
              </w:rPr>
              <w:t>成品</w:t>
            </w:r>
            <w:r>
              <w:rPr>
                <w:rFonts w:hint="eastAsia"/>
                <w:color w:val="auto"/>
                <w:highlight w:val="none"/>
                <w:lang w:val="en-US" w:eastAsia="zh-CN"/>
              </w:rPr>
              <w:t>为宣纸或皮纸，纸张柔软（纸张及</w:t>
            </w:r>
            <w:r>
              <w:rPr>
                <w:rFonts w:hint="eastAsia" w:ascii="宋体" w:hAnsi="宋体" w:cs="宋体"/>
                <w:color w:val="auto"/>
                <w:kern w:val="2"/>
                <w:sz w:val="21"/>
                <w:szCs w:val="21"/>
                <w:highlight w:val="none"/>
                <w:lang w:val="en-US" w:eastAsia="zh-CN" w:bidi="ar-SA"/>
              </w:rPr>
              <w:t>成品效果需经采购方确认）</w:t>
            </w:r>
            <w:r>
              <w:rPr>
                <w:rFonts w:hint="eastAsia" w:ascii="宋体" w:hAnsi="宋体" w:cs="宋体"/>
                <w:color w:val="auto"/>
                <w:szCs w:val="21"/>
                <w:highlight w:val="none"/>
                <w:lang w:val="en-US" w:eastAsia="zh-CN"/>
              </w:rPr>
              <w:t>。</w:t>
            </w:r>
          </w:p>
          <w:p w14:paraId="392B184B">
            <w:pPr>
              <w:spacing w:line="420" w:lineRule="exact"/>
              <w:ind w:firstLine="420" w:firstLineChars="200"/>
              <w:rPr>
                <w:rFonts w:asciiTheme="minorEastAsia" w:hAnsiTheme="minorEastAsia" w:eastAsiaTheme="minorEastAsia"/>
                <w:bCs/>
                <w:szCs w:val="21"/>
              </w:rPr>
            </w:pPr>
            <w:r>
              <w:rPr>
                <w:rFonts w:hint="eastAsia" w:ascii="宋体" w:hAnsi="宋体" w:cs="宋体"/>
                <w:color w:val="auto"/>
                <w:szCs w:val="21"/>
                <w:highlight w:val="none"/>
                <w:lang w:val="en-US" w:eastAsia="zh-CN"/>
              </w:rPr>
              <w:t>（3）</w:t>
            </w:r>
            <w:r>
              <w:rPr>
                <w:rFonts w:hint="eastAsia" w:ascii="宋体" w:hAnsi="宋体" w:eastAsia="宋体" w:cs="宋体"/>
                <w:color w:val="auto"/>
                <w:kern w:val="2"/>
                <w:sz w:val="21"/>
                <w:szCs w:val="21"/>
                <w:highlight w:val="none"/>
                <w:lang w:val="en-US" w:eastAsia="zh-CN" w:bidi="ar-SA"/>
              </w:rPr>
              <w:t>古籍仿真复制件</w:t>
            </w:r>
            <w:r>
              <w:rPr>
                <w:rFonts w:hint="eastAsia" w:ascii="宋体" w:hAnsi="宋体" w:eastAsia="宋体" w:cs="宋体"/>
                <w:color w:val="auto"/>
                <w:szCs w:val="21"/>
                <w:highlight w:val="none"/>
                <w:lang w:val="en-US" w:eastAsia="zh-CN"/>
              </w:rPr>
              <w:t>成品要求做旧处理，体现磨损情况及修补痕迹。</w:t>
            </w:r>
            <w:r>
              <w:rPr>
                <w:rFonts w:hint="eastAsia" w:ascii="宋体" w:hAnsi="宋体" w:eastAsia="宋体" w:cs="宋体"/>
                <w:color w:val="auto"/>
                <w:kern w:val="2"/>
                <w:sz w:val="21"/>
                <w:szCs w:val="21"/>
                <w:highlight w:val="none"/>
                <w:lang w:val="en-US" w:eastAsia="zh-CN" w:bidi="ar-SA"/>
              </w:rPr>
              <w:t>【响应文件中需单独提供承诺函</w:t>
            </w:r>
            <w:r>
              <w:rPr>
                <w:rFonts w:hint="eastAsia" w:ascii="宋体" w:hAnsi="宋体" w:cs="宋体"/>
                <w:color w:val="auto"/>
                <w:szCs w:val="21"/>
                <w:highlight w:val="none"/>
                <w:lang w:val="en-US" w:eastAsia="zh-CN"/>
              </w:rPr>
              <w:t>（格式自拟</w:t>
            </w:r>
            <w:r>
              <w:rPr>
                <w:rFonts w:hint="eastAsia" w:ascii="宋体" w:hAnsi="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szCs w:val="21"/>
                <w:highlight w:val="none"/>
                <w:lang w:val="en-US" w:eastAsia="zh-CN"/>
              </w:rPr>
              <w:t>否则不得分。</w:t>
            </w:r>
            <w:r>
              <w:rPr>
                <w:rFonts w:hint="eastAsia" w:ascii="宋体" w:hAnsi="宋体" w:eastAsia="宋体" w:cs="宋体"/>
                <w:color w:val="auto"/>
                <w:kern w:val="2"/>
                <w:sz w:val="21"/>
                <w:szCs w:val="21"/>
                <w:highlight w:val="none"/>
                <w:lang w:val="en-US" w:eastAsia="zh-CN" w:bidi="ar-SA"/>
              </w:rPr>
              <w:t>】</w:t>
            </w:r>
          </w:p>
        </w:tc>
      </w:tr>
      <w:tr w14:paraId="69A9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restart"/>
            <w:noWrap/>
            <w:vAlign w:val="center"/>
          </w:tcPr>
          <w:p w14:paraId="5160D8F2">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280" w:type="dxa"/>
            <w:vMerge w:val="restart"/>
            <w:noWrap/>
            <w:vAlign w:val="center"/>
          </w:tcPr>
          <w:p w14:paraId="256B8516">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商务分</w:t>
            </w:r>
          </w:p>
        </w:tc>
        <w:tc>
          <w:tcPr>
            <w:tcW w:w="805" w:type="dxa"/>
            <w:vMerge w:val="restart"/>
            <w:noWrap/>
            <w:vAlign w:val="center"/>
          </w:tcPr>
          <w:p w14:paraId="032D9641">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lang w:val="en-US" w:eastAsia="zh-CN"/>
              </w:rPr>
              <w:t>49</w:t>
            </w:r>
            <w:r>
              <w:rPr>
                <w:rFonts w:hint="eastAsia" w:asciiTheme="minorEastAsia" w:hAnsiTheme="minorEastAsia" w:eastAsiaTheme="minorEastAsia"/>
                <w:b/>
                <w:szCs w:val="21"/>
              </w:rPr>
              <w:t>分</w:t>
            </w:r>
          </w:p>
        </w:tc>
        <w:tc>
          <w:tcPr>
            <w:tcW w:w="1564" w:type="dxa"/>
            <w:noWrap/>
            <w:vAlign w:val="center"/>
          </w:tcPr>
          <w:p w14:paraId="72ABF2BD">
            <w:pPr>
              <w:spacing w:line="420" w:lineRule="exact"/>
              <w:rPr>
                <w:rFonts w:asciiTheme="minorEastAsia" w:hAnsiTheme="minorEastAsia" w:eastAsiaTheme="minorEastAsia"/>
                <w:b/>
                <w:bCs/>
                <w:szCs w:val="21"/>
              </w:rPr>
            </w:pPr>
            <w:r>
              <w:rPr>
                <w:rFonts w:hint="eastAsia" w:asciiTheme="minorEastAsia" w:hAnsiTheme="minorEastAsia" w:eastAsiaTheme="minorEastAsia"/>
                <w:b/>
                <w:bCs/>
                <w:color w:val="auto"/>
                <w:szCs w:val="21"/>
              </w:rPr>
              <w:t>3.1人员资质分（满分</w:t>
            </w:r>
            <w:r>
              <w:rPr>
                <w:rFonts w:hint="eastAsia" w:asciiTheme="minorEastAsia" w:hAnsiTheme="minorEastAsia" w:eastAsiaTheme="minorEastAsia"/>
                <w:b/>
                <w:bCs/>
                <w:color w:val="auto"/>
                <w:szCs w:val="21"/>
                <w:lang w:val="en-US" w:eastAsia="zh-CN"/>
              </w:rPr>
              <w:t>16</w:t>
            </w:r>
            <w:r>
              <w:rPr>
                <w:rFonts w:hint="eastAsia" w:asciiTheme="minorEastAsia" w:hAnsiTheme="minorEastAsia" w:eastAsiaTheme="minorEastAsia"/>
                <w:b/>
                <w:bCs/>
                <w:color w:val="auto"/>
                <w:szCs w:val="21"/>
              </w:rPr>
              <w:t>分）</w:t>
            </w:r>
          </w:p>
        </w:tc>
        <w:tc>
          <w:tcPr>
            <w:tcW w:w="5524" w:type="dxa"/>
            <w:noWrap/>
            <w:vAlign w:val="center"/>
          </w:tcPr>
          <w:p w14:paraId="4DADB23B">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strike w:val="0"/>
                <w:dstrike w:val="0"/>
                <w:color w:val="auto"/>
                <w:highlight w:val="none"/>
                <w:lang w:eastAsia="zh-CN"/>
              </w:rPr>
              <w:t>驻场</w:t>
            </w:r>
            <w:r>
              <w:rPr>
                <w:rFonts w:hint="eastAsia" w:ascii="宋体" w:hAnsi="宋体" w:eastAsia="宋体" w:cs="宋体"/>
                <w:strike w:val="0"/>
                <w:color w:val="auto"/>
                <w:highlight w:val="none"/>
              </w:rPr>
              <w:t>团</w:t>
            </w:r>
            <w:r>
              <w:rPr>
                <w:rFonts w:hint="eastAsia" w:ascii="宋体" w:hAnsi="宋体" w:eastAsia="宋体" w:cs="宋体"/>
                <w:color w:val="auto"/>
                <w:highlight w:val="none"/>
              </w:rPr>
              <w:t>队</w:t>
            </w:r>
            <w:r>
              <w:rPr>
                <w:rFonts w:hint="eastAsia" w:ascii="宋体" w:hAnsi="宋体" w:eastAsia="宋体" w:cs="宋体"/>
                <w:color w:val="auto"/>
                <w:highlight w:val="none"/>
                <w:lang w:eastAsia="zh-CN"/>
              </w:rPr>
              <w:t>人员</w:t>
            </w:r>
            <w:r>
              <w:rPr>
                <w:rFonts w:hint="eastAsia" w:ascii="宋体" w:hAnsi="宋体" w:eastAsia="宋体" w:cs="宋体"/>
                <w:color w:val="auto"/>
                <w:highlight w:val="none"/>
              </w:rPr>
              <w:t>不少于</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均需要</w:t>
            </w:r>
            <w:r>
              <w:rPr>
                <w:rFonts w:hint="eastAsia" w:ascii="宋体" w:hAnsi="宋体" w:eastAsia="宋体" w:cs="宋体"/>
                <w:color w:val="auto"/>
                <w:highlight w:val="none"/>
              </w:rPr>
              <w:t>具</w:t>
            </w:r>
            <w:r>
              <w:rPr>
                <w:rFonts w:hint="eastAsia" w:ascii="宋体" w:hAnsi="宋体" w:eastAsia="宋体" w:cs="宋体"/>
                <w:color w:val="auto"/>
                <w:highlight w:val="none"/>
                <w:lang w:val="en-US" w:eastAsia="zh-CN"/>
              </w:rPr>
              <w:t>备</w:t>
            </w:r>
            <w:r>
              <w:rPr>
                <w:rFonts w:hint="eastAsia" w:ascii="宋体" w:hAnsi="宋体" w:eastAsia="宋体" w:cs="宋体"/>
                <w:color w:val="auto"/>
                <w:highlight w:val="none"/>
                <w:lang w:eastAsia="zh-CN"/>
              </w:rPr>
              <w:t>古籍</w:t>
            </w:r>
            <w:r>
              <w:rPr>
                <w:rFonts w:hint="eastAsia" w:ascii="宋体" w:hAnsi="宋体" w:eastAsia="宋体" w:cs="宋体"/>
                <w:color w:val="auto"/>
                <w:highlight w:val="none"/>
                <w:lang w:val="en-US" w:eastAsia="zh-CN"/>
              </w:rPr>
              <w:t>数字化</w:t>
            </w:r>
            <w:r>
              <w:rPr>
                <w:rFonts w:hint="eastAsia" w:ascii="宋体" w:hAnsi="宋体" w:eastAsia="宋体" w:cs="宋体"/>
                <w:color w:val="auto"/>
                <w:highlight w:val="none"/>
                <w:lang w:eastAsia="zh-CN"/>
              </w:rPr>
              <w:t>加工或智慧图书馆体系建设项目（</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lang w:eastAsia="zh-CN"/>
              </w:rPr>
              <w:t>古籍数字资源建设</w:t>
            </w:r>
            <w:r>
              <w:rPr>
                <w:rFonts w:hint="eastAsia" w:ascii="宋体" w:hAnsi="宋体" w:eastAsia="宋体" w:cs="宋体"/>
                <w:color w:val="auto"/>
                <w:highlight w:val="none"/>
                <w:lang w:val="en-US" w:eastAsia="zh-CN"/>
              </w:rPr>
              <w:t>或古籍内容的细颗粒度建设</w:t>
            </w:r>
            <w:r>
              <w:rPr>
                <w:rFonts w:hint="eastAsia" w:ascii="宋体" w:hAnsi="宋体" w:eastAsia="宋体" w:cs="宋体"/>
                <w:color w:val="auto"/>
                <w:highlight w:val="none"/>
                <w:lang w:eastAsia="zh-CN"/>
              </w:rPr>
              <w:t>）相关服务业绩，</w:t>
            </w:r>
            <w:r>
              <w:rPr>
                <w:rFonts w:hint="eastAsia" w:ascii="宋体" w:hAnsi="宋体" w:eastAsia="宋体" w:cs="宋体"/>
                <w:color w:val="auto"/>
                <w:highlight w:val="none"/>
                <w:lang w:val="en-US" w:eastAsia="zh-CN"/>
              </w:rPr>
              <w:t>得10分。【</w:t>
            </w:r>
            <w:r>
              <w:rPr>
                <w:rFonts w:hint="eastAsia" w:ascii="宋体" w:hAnsi="宋体" w:eastAsia="宋体" w:cs="宋体"/>
                <w:b w:val="0"/>
                <w:bCs w:val="0"/>
                <w:color w:val="auto"/>
                <w:sz w:val="21"/>
                <w:szCs w:val="24"/>
                <w:highlight w:val="none"/>
                <w:lang w:val="en-US" w:eastAsia="zh-CN"/>
              </w:rPr>
              <w:t>需</w:t>
            </w:r>
            <w:r>
              <w:rPr>
                <w:rFonts w:hint="eastAsia" w:ascii="宋体" w:hAnsi="宋体" w:eastAsia="宋体" w:cs="宋体"/>
                <w:b w:val="0"/>
                <w:bCs w:val="0"/>
                <w:color w:val="auto"/>
                <w:sz w:val="21"/>
                <w:szCs w:val="24"/>
                <w:highlight w:val="none"/>
              </w:rPr>
              <w:t>提供项目合同扫描件，若合同中无法体现项目内容、人员姓名等评审因素时，</w:t>
            </w:r>
            <w:r>
              <w:rPr>
                <w:rFonts w:hint="eastAsia" w:ascii="宋体" w:hAnsi="宋体" w:eastAsia="宋体" w:cs="宋体"/>
                <w:b w:val="0"/>
                <w:bCs w:val="0"/>
                <w:color w:val="auto"/>
                <w:sz w:val="21"/>
                <w:szCs w:val="24"/>
                <w:highlight w:val="none"/>
                <w:lang w:val="en-US" w:eastAsia="zh-CN"/>
              </w:rPr>
              <w:t>需</w:t>
            </w:r>
            <w:r>
              <w:rPr>
                <w:rFonts w:hint="eastAsia" w:ascii="宋体" w:hAnsi="宋体" w:eastAsia="宋体" w:cs="宋体"/>
                <w:b w:val="0"/>
                <w:bCs w:val="0"/>
                <w:color w:val="auto"/>
                <w:sz w:val="21"/>
                <w:szCs w:val="24"/>
                <w:highlight w:val="none"/>
              </w:rPr>
              <w:t>同时提供业主单位（合同甲方）出具的相关证明材料扫描件加以明确说明，未提供或提供不全的不得分</w:t>
            </w:r>
            <w:r>
              <w:rPr>
                <w:rFonts w:hint="eastAsia" w:ascii="宋体" w:hAnsi="宋体" w:eastAsia="宋体" w:cs="宋体"/>
                <w:b w:val="0"/>
                <w:bCs w:val="0"/>
                <w:color w:val="auto"/>
                <w:sz w:val="21"/>
                <w:szCs w:val="24"/>
                <w:highlight w:val="none"/>
                <w:lang w:eastAsia="zh-CN"/>
              </w:rPr>
              <w:t>】</w:t>
            </w:r>
          </w:p>
          <w:p w14:paraId="3182D24E">
            <w:pPr>
              <w:numPr>
                <w:ilvl w:val="0"/>
                <w:numId w:val="2"/>
              </w:numPr>
              <w:spacing w:line="360" w:lineRule="auto"/>
              <w:ind w:left="0" w:leftChars="0" w:firstLine="420" w:firstLineChars="200"/>
              <w:rPr>
                <w:rFonts w:hint="eastAsia" w:ascii="宋体" w:hAnsi="宋体" w:eastAsia="宋体" w:cs="宋体"/>
                <w:b w:val="0"/>
                <w:bCs w:val="0"/>
                <w:color w:val="auto"/>
                <w:sz w:val="21"/>
                <w:szCs w:val="24"/>
                <w:highlight w:val="none"/>
              </w:rPr>
            </w:pPr>
            <w:r>
              <w:rPr>
                <w:rFonts w:hint="eastAsia" w:ascii="宋体" w:hAnsi="宋体" w:eastAsia="宋体" w:cs="宋体"/>
                <w:color w:val="auto"/>
                <w:highlight w:val="none"/>
                <w:lang w:val="en-US" w:eastAsia="zh-CN"/>
              </w:rPr>
              <w:t>在驻场团队7人的基础上，</w:t>
            </w:r>
            <w:r>
              <w:rPr>
                <w:rFonts w:hint="eastAsia" w:ascii="宋体" w:hAnsi="宋体" w:eastAsia="宋体" w:cs="宋体"/>
                <w:color w:val="auto"/>
                <w:highlight w:val="none"/>
              </w:rPr>
              <w:t>每增加1人，得2分，满分</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增加的人员需要</w:t>
            </w:r>
            <w:r>
              <w:rPr>
                <w:rFonts w:hint="eastAsia" w:ascii="宋体" w:hAnsi="宋体" w:eastAsia="宋体" w:cs="宋体"/>
                <w:color w:val="auto"/>
                <w:highlight w:val="none"/>
              </w:rPr>
              <w:t>具</w:t>
            </w:r>
            <w:r>
              <w:rPr>
                <w:rFonts w:hint="eastAsia" w:ascii="宋体" w:hAnsi="宋体" w:eastAsia="宋体" w:cs="宋体"/>
                <w:color w:val="auto"/>
                <w:highlight w:val="none"/>
                <w:lang w:val="en-US" w:eastAsia="zh-CN"/>
              </w:rPr>
              <w:t>备</w:t>
            </w:r>
            <w:r>
              <w:rPr>
                <w:rFonts w:hint="eastAsia" w:ascii="宋体" w:hAnsi="宋体" w:eastAsia="宋体" w:cs="宋体"/>
                <w:color w:val="auto"/>
                <w:highlight w:val="none"/>
                <w:lang w:eastAsia="zh-CN"/>
              </w:rPr>
              <w:t>古籍</w:t>
            </w:r>
            <w:r>
              <w:rPr>
                <w:rFonts w:hint="eastAsia" w:ascii="宋体" w:hAnsi="宋体" w:eastAsia="宋体" w:cs="宋体"/>
                <w:color w:val="auto"/>
                <w:highlight w:val="none"/>
                <w:lang w:val="en-US" w:eastAsia="zh-CN"/>
              </w:rPr>
              <w:t>数字化</w:t>
            </w:r>
            <w:r>
              <w:rPr>
                <w:rFonts w:hint="eastAsia" w:ascii="宋体" w:hAnsi="宋体" w:eastAsia="宋体" w:cs="宋体"/>
                <w:color w:val="auto"/>
                <w:highlight w:val="none"/>
                <w:lang w:eastAsia="zh-CN"/>
              </w:rPr>
              <w:t>加工或智慧图书馆体系建设项目（</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lang w:eastAsia="zh-CN"/>
              </w:rPr>
              <w:t>古籍数字资源建设</w:t>
            </w:r>
            <w:r>
              <w:rPr>
                <w:rFonts w:hint="eastAsia" w:ascii="宋体" w:hAnsi="宋体" w:eastAsia="宋体" w:cs="宋体"/>
                <w:color w:val="auto"/>
                <w:highlight w:val="none"/>
                <w:lang w:val="en-US" w:eastAsia="zh-CN"/>
              </w:rPr>
              <w:t>或古籍内容的细颗粒度建设</w:t>
            </w:r>
            <w:r>
              <w:rPr>
                <w:rFonts w:hint="eastAsia" w:ascii="宋体" w:hAnsi="宋体" w:eastAsia="宋体" w:cs="宋体"/>
                <w:color w:val="auto"/>
                <w:highlight w:val="none"/>
                <w:lang w:eastAsia="zh-CN"/>
              </w:rPr>
              <w:t>）相关服务业绩。</w:t>
            </w:r>
            <w:r>
              <w:rPr>
                <w:rFonts w:hint="eastAsia" w:ascii="宋体" w:hAnsi="宋体" w:eastAsia="宋体" w:cs="宋体"/>
                <w:color w:val="auto"/>
                <w:highlight w:val="none"/>
                <w:lang w:val="en-US" w:eastAsia="zh-CN"/>
              </w:rPr>
              <w:t>【</w:t>
            </w:r>
            <w:r>
              <w:rPr>
                <w:rFonts w:hint="eastAsia" w:ascii="宋体" w:hAnsi="宋体" w:eastAsia="宋体" w:cs="宋体"/>
                <w:b w:val="0"/>
                <w:bCs w:val="0"/>
                <w:color w:val="auto"/>
                <w:sz w:val="21"/>
                <w:szCs w:val="24"/>
                <w:highlight w:val="none"/>
                <w:lang w:val="en-US" w:eastAsia="zh-CN"/>
              </w:rPr>
              <w:t>需</w:t>
            </w:r>
            <w:r>
              <w:rPr>
                <w:rFonts w:hint="eastAsia" w:ascii="宋体" w:hAnsi="宋体" w:eastAsia="宋体" w:cs="宋体"/>
                <w:b w:val="0"/>
                <w:bCs w:val="0"/>
                <w:color w:val="auto"/>
                <w:sz w:val="21"/>
                <w:szCs w:val="24"/>
                <w:highlight w:val="none"/>
              </w:rPr>
              <w:t>提供项目合同扫描件，若合同中无法体现项目内容、人员姓名等评审因素时，</w:t>
            </w:r>
            <w:r>
              <w:rPr>
                <w:rFonts w:hint="eastAsia" w:ascii="宋体" w:hAnsi="宋体" w:eastAsia="宋体" w:cs="宋体"/>
                <w:b w:val="0"/>
                <w:bCs w:val="0"/>
                <w:color w:val="auto"/>
                <w:sz w:val="21"/>
                <w:szCs w:val="24"/>
                <w:highlight w:val="none"/>
                <w:lang w:val="en-US" w:eastAsia="zh-CN"/>
              </w:rPr>
              <w:t>需</w:t>
            </w:r>
            <w:r>
              <w:rPr>
                <w:rFonts w:hint="eastAsia" w:ascii="宋体" w:hAnsi="宋体" w:eastAsia="宋体" w:cs="宋体"/>
                <w:b w:val="0"/>
                <w:bCs w:val="0"/>
                <w:color w:val="auto"/>
                <w:sz w:val="21"/>
                <w:szCs w:val="24"/>
                <w:highlight w:val="none"/>
              </w:rPr>
              <w:t>同时提供业主单位（合同甲方）出具的相关证明材料扫描件加以明确说明，未提供或提供不全的不得分</w:t>
            </w:r>
            <w:r>
              <w:rPr>
                <w:rFonts w:hint="eastAsia" w:ascii="宋体" w:hAnsi="宋体" w:eastAsia="宋体" w:cs="宋体"/>
                <w:b w:val="0"/>
                <w:bCs w:val="0"/>
                <w:color w:val="auto"/>
                <w:sz w:val="21"/>
                <w:szCs w:val="24"/>
                <w:highlight w:val="none"/>
                <w:lang w:eastAsia="zh-CN"/>
              </w:rPr>
              <w:t>】</w:t>
            </w:r>
          </w:p>
          <w:p w14:paraId="10A1AD4B">
            <w:pPr>
              <w:spacing w:line="420" w:lineRule="exact"/>
              <w:ind w:firstLine="420" w:firstLineChars="200"/>
              <w:rPr>
                <w:rFonts w:hint="eastAsia" w:eastAsia="宋体" w:asciiTheme="minorEastAsia" w:hAnsiTheme="minorEastAsia"/>
                <w:bCs/>
                <w:szCs w:val="21"/>
                <w:lang w:eastAsia="zh-CN"/>
              </w:rPr>
            </w:pPr>
            <w:r>
              <w:rPr>
                <w:rFonts w:hint="eastAsia" w:ascii="宋体" w:hAnsi="宋体" w:eastAsia="宋体" w:cs="宋体"/>
                <w:color w:val="auto"/>
                <w:highlight w:val="none"/>
                <w:lang w:val="en-US" w:eastAsia="zh-CN"/>
              </w:rPr>
              <w:t>注：</w:t>
            </w:r>
            <w:r>
              <w:rPr>
                <w:rFonts w:hint="default" w:ascii="Calibri" w:hAnsi="Calibri" w:eastAsia="宋体" w:cs="Calibri"/>
                <w:color w:val="auto"/>
                <w:highlight w:val="none"/>
                <w:lang w:val="en-US" w:eastAsia="zh-CN"/>
              </w:rPr>
              <w:t>①</w:t>
            </w:r>
            <w:r>
              <w:rPr>
                <w:rFonts w:hint="eastAsia" w:ascii="宋体" w:hAnsi="宋体" w:eastAsia="宋体" w:cs="宋体"/>
                <w:color w:val="auto"/>
                <w:highlight w:val="none"/>
                <w:lang w:val="en-US" w:eastAsia="zh-CN"/>
              </w:rPr>
              <w:t>所有驻场人员（含项目负责人、项目成员）均需提供劳动合同复印件，驻场团队成员为供应商员工，新成立的供应商按实际情况提供；</w:t>
            </w:r>
            <w:r>
              <w:rPr>
                <w:rFonts w:hint="default" w:ascii="Calibri" w:hAnsi="Calibri" w:eastAsia="宋体" w:cs="Calibri"/>
                <w:color w:val="auto"/>
                <w:highlight w:val="none"/>
                <w:lang w:val="en-US" w:eastAsia="zh-CN"/>
              </w:rPr>
              <w:t>②</w:t>
            </w:r>
            <w:r>
              <w:rPr>
                <w:rFonts w:hint="eastAsia" w:ascii="宋体" w:hAnsi="宋体" w:eastAsia="宋体" w:cs="宋体"/>
                <w:color w:val="auto"/>
                <w:highlight w:val="none"/>
                <w:lang w:val="en-US" w:eastAsia="zh-CN"/>
              </w:rPr>
              <w:t>供应商需提供承诺书，承诺“自本项目正式启动之日起，至项目全部完成并通过验收交付止，所有驻场人员（含项目负责人、项目成员）全程常驻项目现场，</w:t>
            </w:r>
            <w:r>
              <w:rPr>
                <w:rFonts w:hint="eastAsia" w:ascii="宋体" w:hAnsi="宋体" w:eastAsia="宋体" w:cs="宋体"/>
                <w:color w:val="auto"/>
                <w:highlight w:val="none"/>
                <w:lang w:eastAsia="zh-CN"/>
              </w:rPr>
              <w:t>全面履行项目职责。”</w:t>
            </w:r>
            <w:r>
              <w:rPr>
                <w:rFonts w:hint="eastAsia" w:ascii="宋体" w:hAnsi="宋体" w:eastAsia="宋体" w:cs="宋体"/>
                <w:color w:val="auto"/>
                <w:highlight w:val="none"/>
              </w:rPr>
              <w:t>否则不得分</w:t>
            </w:r>
            <w:r>
              <w:rPr>
                <w:rFonts w:hint="eastAsia" w:ascii="宋体" w:hAnsi="宋体" w:eastAsia="宋体" w:cs="宋体"/>
                <w:color w:val="auto"/>
                <w:highlight w:val="none"/>
                <w:lang w:eastAsia="zh-CN"/>
              </w:rPr>
              <w:t>。</w:t>
            </w:r>
          </w:p>
        </w:tc>
      </w:tr>
      <w:tr w14:paraId="688F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14:paraId="6852B19D">
            <w:pPr>
              <w:adjustRightInd w:val="0"/>
              <w:spacing w:line="420" w:lineRule="exact"/>
              <w:jc w:val="center"/>
              <w:textAlignment w:val="baseline"/>
              <w:rPr>
                <w:rFonts w:asciiTheme="minorEastAsia" w:hAnsiTheme="minorEastAsia" w:eastAsiaTheme="minorEastAsia"/>
                <w:b/>
                <w:szCs w:val="21"/>
              </w:rPr>
            </w:pPr>
          </w:p>
        </w:tc>
        <w:tc>
          <w:tcPr>
            <w:tcW w:w="1280" w:type="dxa"/>
            <w:vMerge w:val="continue"/>
            <w:noWrap/>
            <w:vAlign w:val="center"/>
          </w:tcPr>
          <w:p w14:paraId="0D7C3CE7">
            <w:pPr>
              <w:adjustRightInd w:val="0"/>
              <w:spacing w:line="420" w:lineRule="exact"/>
              <w:jc w:val="center"/>
              <w:textAlignment w:val="baseline"/>
              <w:rPr>
                <w:rFonts w:asciiTheme="minorEastAsia" w:hAnsiTheme="minorEastAsia" w:eastAsiaTheme="minorEastAsia"/>
                <w:b/>
                <w:szCs w:val="21"/>
              </w:rPr>
            </w:pPr>
          </w:p>
        </w:tc>
        <w:tc>
          <w:tcPr>
            <w:tcW w:w="805" w:type="dxa"/>
            <w:vMerge w:val="continue"/>
            <w:noWrap/>
            <w:vAlign w:val="center"/>
          </w:tcPr>
          <w:p w14:paraId="6B86A556">
            <w:pPr>
              <w:adjustRightInd w:val="0"/>
              <w:spacing w:line="420" w:lineRule="exact"/>
              <w:jc w:val="center"/>
              <w:textAlignment w:val="baseline"/>
              <w:rPr>
                <w:rFonts w:asciiTheme="minorEastAsia" w:hAnsiTheme="minorEastAsia" w:eastAsiaTheme="minorEastAsia"/>
                <w:b/>
                <w:szCs w:val="21"/>
                <w:lang w:val="en"/>
              </w:rPr>
            </w:pPr>
          </w:p>
        </w:tc>
        <w:tc>
          <w:tcPr>
            <w:tcW w:w="1564" w:type="dxa"/>
            <w:noWrap/>
            <w:vAlign w:val="center"/>
          </w:tcPr>
          <w:p w14:paraId="26C0FDAE">
            <w:pPr>
              <w:spacing w:line="420" w:lineRule="exact"/>
              <w:rPr>
                <w:rFonts w:asciiTheme="minorEastAsia" w:hAnsiTheme="minorEastAsia" w:eastAsiaTheme="minorEastAsia"/>
                <w:b/>
                <w:bCs/>
                <w:szCs w:val="21"/>
              </w:rPr>
            </w:pPr>
            <w:r>
              <w:rPr>
                <w:rFonts w:hint="eastAsia" w:asciiTheme="minorEastAsia" w:hAnsiTheme="minorEastAsia" w:eastAsiaTheme="minorEastAsia"/>
                <w:b/>
                <w:bCs/>
                <w:szCs w:val="21"/>
              </w:rPr>
              <w:t>3.2售后服务分</w:t>
            </w:r>
            <w:r>
              <w:rPr>
                <w:rFonts w:asciiTheme="minorEastAsia" w:hAnsiTheme="minorEastAsia" w:eastAsiaTheme="minorEastAsia"/>
                <w:b/>
                <w:bCs/>
                <w:szCs w:val="21"/>
              </w:rPr>
              <w:t>（</w:t>
            </w:r>
            <w:r>
              <w:rPr>
                <w:rFonts w:hint="eastAsia" w:asciiTheme="minorEastAsia" w:hAnsiTheme="minorEastAsia" w:eastAsiaTheme="minorEastAsia"/>
                <w:b/>
                <w:bCs/>
                <w:szCs w:val="21"/>
              </w:rPr>
              <w:t>满分</w:t>
            </w:r>
            <w:r>
              <w:rPr>
                <w:rFonts w:hint="eastAsia" w:asciiTheme="minorEastAsia" w:hAnsiTheme="minorEastAsia" w:eastAsiaTheme="minorEastAsia"/>
                <w:b/>
                <w:bCs/>
                <w:szCs w:val="21"/>
                <w:lang w:val="en-US" w:eastAsia="zh-CN"/>
              </w:rPr>
              <w:t>3</w:t>
            </w:r>
            <w:r>
              <w:rPr>
                <w:rFonts w:asciiTheme="minorEastAsia" w:hAnsiTheme="minorEastAsia" w:eastAsiaTheme="minorEastAsia"/>
                <w:b/>
                <w:bCs/>
                <w:szCs w:val="21"/>
              </w:rPr>
              <w:t>分）</w:t>
            </w:r>
          </w:p>
        </w:tc>
        <w:tc>
          <w:tcPr>
            <w:tcW w:w="5524" w:type="dxa"/>
            <w:noWrap/>
            <w:vAlign w:val="center"/>
          </w:tcPr>
          <w:p w14:paraId="3649948C">
            <w:pPr>
              <w:spacing w:line="360" w:lineRule="auto"/>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售后服务方案</w:t>
            </w:r>
            <w:r>
              <w:rPr>
                <w:rFonts w:hint="eastAsia" w:ascii="宋体" w:hAnsi="宋体" w:eastAsia="宋体" w:cs="宋体"/>
                <w:color w:val="auto"/>
                <w:highlight w:val="none"/>
                <w:lang w:eastAsia="zh-CN"/>
              </w:rPr>
              <w:t>必须满足采购需求，</w:t>
            </w:r>
            <w:r>
              <w:rPr>
                <w:rFonts w:hint="eastAsia" w:ascii="宋体" w:hAnsi="宋体" w:eastAsia="宋体" w:cs="宋体"/>
                <w:color w:val="auto"/>
                <w:szCs w:val="21"/>
                <w:highlight w:val="none"/>
              </w:rPr>
              <w:t>响应文件质保期每延长</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年质保的，得1分，满分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415D2BBF">
            <w:pPr>
              <w:spacing w:line="360" w:lineRule="auto"/>
              <w:ind w:firstLine="210" w:firstLineChars="100"/>
              <w:rPr>
                <w:rFonts w:asciiTheme="minorEastAsia" w:hAnsiTheme="minorEastAsia" w:eastAsiaTheme="minorEastAsia"/>
                <w:bCs/>
                <w:szCs w:val="21"/>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lang w:val="en-US" w:eastAsia="zh-CN"/>
              </w:rPr>
              <w:t>项目服务方案中有承诺在质保期内，依照采购需求中的成果数据验收标准，对不达标的成果数据进行无条件修改的数据质量保障承诺的得1分，没有的不得分。</w:t>
            </w:r>
          </w:p>
        </w:tc>
      </w:tr>
      <w:tr w14:paraId="19E7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14:paraId="6AF3DFD9">
            <w:pPr>
              <w:adjustRightInd w:val="0"/>
              <w:spacing w:line="420" w:lineRule="exact"/>
              <w:jc w:val="center"/>
              <w:textAlignment w:val="baseline"/>
              <w:rPr>
                <w:rFonts w:asciiTheme="minorEastAsia" w:hAnsiTheme="minorEastAsia" w:eastAsiaTheme="minorEastAsia"/>
                <w:b/>
                <w:szCs w:val="21"/>
              </w:rPr>
            </w:pPr>
          </w:p>
        </w:tc>
        <w:tc>
          <w:tcPr>
            <w:tcW w:w="1280" w:type="dxa"/>
            <w:vMerge w:val="continue"/>
            <w:noWrap/>
            <w:vAlign w:val="center"/>
          </w:tcPr>
          <w:p w14:paraId="4C13C55B">
            <w:pPr>
              <w:adjustRightInd w:val="0"/>
              <w:spacing w:line="420" w:lineRule="exact"/>
              <w:jc w:val="center"/>
              <w:textAlignment w:val="baseline"/>
              <w:rPr>
                <w:rFonts w:asciiTheme="minorEastAsia" w:hAnsiTheme="minorEastAsia" w:eastAsiaTheme="minorEastAsia"/>
                <w:b/>
                <w:szCs w:val="21"/>
              </w:rPr>
            </w:pPr>
          </w:p>
        </w:tc>
        <w:tc>
          <w:tcPr>
            <w:tcW w:w="805" w:type="dxa"/>
            <w:vMerge w:val="continue"/>
            <w:noWrap/>
            <w:vAlign w:val="center"/>
          </w:tcPr>
          <w:p w14:paraId="61CA5B50">
            <w:pPr>
              <w:adjustRightInd w:val="0"/>
              <w:spacing w:line="420" w:lineRule="exact"/>
              <w:jc w:val="center"/>
              <w:textAlignment w:val="baseline"/>
              <w:rPr>
                <w:rFonts w:asciiTheme="minorEastAsia" w:hAnsiTheme="minorEastAsia" w:eastAsiaTheme="minorEastAsia"/>
                <w:b/>
                <w:szCs w:val="21"/>
              </w:rPr>
            </w:pPr>
          </w:p>
        </w:tc>
        <w:tc>
          <w:tcPr>
            <w:tcW w:w="1564" w:type="dxa"/>
            <w:noWrap/>
            <w:vAlign w:val="center"/>
          </w:tcPr>
          <w:p w14:paraId="4CFF6099">
            <w:pPr>
              <w:spacing w:line="420" w:lineRule="exact"/>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3.3企业</w:t>
            </w:r>
            <w:r>
              <w:rPr>
                <w:rFonts w:hint="eastAsia" w:asciiTheme="minorEastAsia" w:hAnsiTheme="minorEastAsia" w:eastAsiaTheme="minorEastAsia"/>
                <w:b/>
                <w:bCs/>
                <w:color w:val="000000" w:themeColor="text1"/>
                <w:szCs w:val="21"/>
                <w:lang w:val="en-US" w:eastAsia="zh-CN"/>
              </w:rPr>
              <w:t>信</w:t>
            </w:r>
            <w:r>
              <w:rPr>
                <w:rFonts w:hint="eastAsia" w:asciiTheme="minorEastAsia" w:hAnsiTheme="minorEastAsia" w:eastAsiaTheme="minorEastAsia"/>
                <w:b/>
                <w:bCs/>
                <w:color w:val="000000" w:themeColor="text1"/>
                <w:szCs w:val="21"/>
              </w:rPr>
              <w:t>誉（满分</w:t>
            </w:r>
            <w:r>
              <w:rPr>
                <w:rFonts w:hint="eastAsia" w:asciiTheme="minorEastAsia" w:hAnsiTheme="minorEastAsia" w:eastAsiaTheme="minorEastAsia"/>
                <w:b/>
                <w:bCs/>
                <w:color w:val="000000" w:themeColor="text1"/>
                <w:szCs w:val="21"/>
                <w:lang w:val="en-US" w:eastAsia="zh-CN"/>
              </w:rPr>
              <w:t>6</w:t>
            </w:r>
            <w:r>
              <w:rPr>
                <w:rFonts w:hint="eastAsia" w:asciiTheme="minorEastAsia" w:hAnsiTheme="minorEastAsia" w:eastAsiaTheme="minorEastAsia"/>
                <w:b/>
                <w:bCs/>
                <w:color w:val="000000" w:themeColor="text1"/>
                <w:szCs w:val="21"/>
              </w:rPr>
              <w:t>分）</w:t>
            </w:r>
          </w:p>
        </w:tc>
        <w:tc>
          <w:tcPr>
            <w:tcW w:w="5524" w:type="dxa"/>
            <w:noWrap/>
            <w:vAlign w:val="center"/>
          </w:tcPr>
          <w:p w14:paraId="11C04219">
            <w:pPr>
              <w:spacing w:line="420" w:lineRule="exact"/>
              <w:ind w:firstLine="210" w:firstLineChars="100"/>
              <w:rPr>
                <w:rFonts w:hint="eastAsia"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（1）供应商通过ISO 9001质量管理体系认证的得1分。</w:t>
            </w:r>
          </w:p>
          <w:p w14:paraId="5697AE25">
            <w:pPr>
              <w:spacing w:line="420" w:lineRule="exact"/>
              <w:ind w:firstLine="210" w:firstLineChars="100"/>
              <w:rPr>
                <w:rFonts w:hint="eastAsia"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（2）供应商通过ISO 20000 信息技术服务管理体系认证的得1分。</w:t>
            </w:r>
          </w:p>
          <w:p w14:paraId="2EAC1C98">
            <w:pPr>
              <w:spacing w:line="420" w:lineRule="exact"/>
              <w:ind w:firstLine="210" w:firstLineChars="100"/>
              <w:rPr>
                <w:rFonts w:hint="eastAsia"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（3）供应商通过ISO 27001 信息安全管理体系认证的得1分。</w:t>
            </w:r>
          </w:p>
          <w:p w14:paraId="0F5DF35C">
            <w:pPr>
              <w:spacing w:line="420" w:lineRule="exact"/>
              <w:ind w:firstLine="210" w:firstLineChars="100"/>
              <w:rPr>
                <w:rFonts w:hint="eastAsia"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（4）供应商用于开展古籍数字化加工服务的相关信息系统通过信息系统安全等级保护第三级（或以上）测评，得1分。</w:t>
            </w:r>
          </w:p>
          <w:p w14:paraId="79F32C72">
            <w:pPr>
              <w:spacing w:line="420" w:lineRule="exact"/>
              <w:ind w:firstLine="210" w:firstLineChars="100"/>
              <w:rPr>
                <w:rFonts w:hint="eastAsia"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（5）供应商用于服务本项目的软件系统具有中华人民共和国国家版权局图书馆数字化建设或相关智慧应用相关计算机软件著作权登记证书，每证得1分，满分2分。</w:t>
            </w:r>
          </w:p>
          <w:p w14:paraId="0D204120">
            <w:pPr>
              <w:spacing w:line="420" w:lineRule="exact"/>
              <w:rPr>
                <w:rFonts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注：以上材料需提供有效的认证证明复印件，并加盖供应商公章。否则不得分。</w:t>
            </w:r>
          </w:p>
        </w:tc>
      </w:tr>
      <w:tr w14:paraId="35B9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14:paraId="2A44A996">
            <w:pPr>
              <w:adjustRightInd w:val="0"/>
              <w:spacing w:line="420" w:lineRule="exact"/>
              <w:jc w:val="center"/>
              <w:textAlignment w:val="baseline"/>
              <w:rPr>
                <w:rFonts w:asciiTheme="minorEastAsia" w:hAnsiTheme="minorEastAsia" w:eastAsiaTheme="minorEastAsia"/>
                <w:b/>
                <w:szCs w:val="21"/>
              </w:rPr>
            </w:pPr>
          </w:p>
        </w:tc>
        <w:tc>
          <w:tcPr>
            <w:tcW w:w="1280" w:type="dxa"/>
            <w:vMerge w:val="continue"/>
            <w:noWrap/>
            <w:vAlign w:val="center"/>
          </w:tcPr>
          <w:p w14:paraId="4F7EC5DE">
            <w:pPr>
              <w:adjustRightInd w:val="0"/>
              <w:spacing w:line="420" w:lineRule="exact"/>
              <w:jc w:val="center"/>
              <w:textAlignment w:val="baseline"/>
              <w:rPr>
                <w:rFonts w:asciiTheme="minorEastAsia" w:hAnsiTheme="minorEastAsia" w:eastAsiaTheme="minorEastAsia"/>
                <w:b/>
                <w:szCs w:val="21"/>
              </w:rPr>
            </w:pPr>
          </w:p>
        </w:tc>
        <w:tc>
          <w:tcPr>
            <w:tcW w:w="805" w:type="dxa"/>
            <w:vMerge w:val="continue"/>
            <w:noWrap/>
            <w:vAlign w:val="center"/>
          </w:tcPr>
          <w:p w14:paraId="43DBF7B8">
            <w:pPr>
              <w:adjustRightInd w:val="0"/>
              <w:spacing w:line="420" w:lineRule="exact"/>
              <w:jc w:val="center"/>
              <w:textAlignment w:val="baseline"/>
              <w:rPr>
                <w:rFonts w:asciiTheme="minorEastAsia" w:hAnsiTheme="minorEastAsia" w:eastAsiaTheme="minorEastAsia"/>
                <w:b/>
                <w:szCs w:val="21"/>
              </w:rPr>
            </w:pPr>
          </w:p>
        </w:tc>
        <w:tc>
          <w:tcPr>
            <w:tcW w:w="1564" w:type="dxa"/>
            <w:noWrap/>
            <w:vAlign w:val="center"/>
          </w:tcPr>
          <w:p w14:paraId="41B9468C">
            <w:pPr>
              <w:spacing w:line="420" w:lineRule="exact"/>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3.4</w:t>
            </w:r>
            <w:r>
              <w:rPr>
                <w:rFonts w:hint="eastAsia" w:asciiTheme="minorEastAsia" w:hAnsiTheme="minorEastAsia" w:eastAsiaTheme="minorEastAsia"/>
                <w:b/>
                <w:bCs/>
                <w:color w:val="000000" w:themeColor="text1"/>
                <w:szCs w:val="21"/>
                <w:lang w:val="en-US" w:eastAsia="zh-CN"/>
              </w:rPr>
              <w:t>业绩</w:t>
            </w:r>
            <w:r>
              <w:rPr>
                <w:rFonts w:hint="eastAsia" w:asciiTheme="minorEastAsia" w:hAnsiTheme="minorEastAsia" w:eastAsiaTheme="minorEastAsia"/>
                <w:b/>
                <w:bCs/>
                <w:color w:val="000000" w:themeColor="text1"/>
                <w:szCs w:val="21"/>
              </w:rPr>
              <w:t>分（满分</w:t>
            </w:r>
            <w:r>
              <w:rPr>
                <w:rFonts w:hint="eastAsia" w:asciiTheme="minorEastAsia" w:hAnsiTheme="minorEastAsia" w:eastAsiaTheme="minorEastAsia"/>
                <w:b/>
                <w:bCs/>
                <w:color w:val="000000" w:themeColor="text1"/>
                <w:szCs w:val="21"/>
                <w:lang w:val="en-US" w:eastAsia="zh-CN"/>
              </w:rPr>
              <w:t>24</w:t>
            </w:r>
            <w:r>
              <w:rPr>
                <w:rFonts w:hint="eastAsia" w:asciiTheme="minorEastAsia" w:hAnsiTheme="minorEastAsia" w:eastAsiaTheme="minorEastAsia"/>
                <w:b/>
                <w:bCs/>
                <w:color w:val="000000" w:themeColor="text1"/>
                <w:szCs w:val="21"/>
              </w:rPr>
              <w:t>分）</w:t>
            </w:r>
          </w:p>
        </w:tc>
        <w:tc>
          <w:tcPr>
            <w:tcW w:w="5524" w:type="dxa"/>
            <w:noWrap/>
            <w:vAlign w:val="center"/>
          </w:tcPr>
          <w:p w14:paraId="0ABD63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cs="宋体"/>
                <w:color w:val="auto"/>
                <w:szCs w:val="21"/>
                <w:highlight w:val="none"/>
                <w:lang w:eastAsia="zh-CN"/>
              </w:rPr>
              <w:t>自</w:t>
            </w: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月1日至</w:t>
            </w:r>
            <w:r>
              <w:rPr>
                <w:rFonts w:hint="eastAsia" w:ascii="宋体" w:hAnsi="宋体" w:eastAsia="宋体" w:cs="宋体"/>
                <w:color w:val="auto"/>
                <w:szCs w:val="21"/>
                <w:highlight w:val="none"/>
                <w:lang w:eastAsia="zh-CN"/>
              </w:rPr>
              <w:t>响</w:t>
            </w:r>
            <w:r>
              <w:rPr>
                <w:rFonts w:hint="eastAsia" w:ascii="宋体" w:hAnsi="宋体" w:eastAsia="宋体" w:cs="宋体"/>
                <w:color w:val="auto"/>
                <w:szCs w:val="21"/>
                <w:highlight w:val="none"/>
                <w:lang w:val="en-US" w:eastAsia="zh-CN"/>
              </w:rPr>
              <w:t>应文件递交截止时间</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具有</w:t>
            </w:r>
            <w:r>
              <w:rPr>
                <w:rFonts w:hint="eastAsia" w:ascii="宋体" w:hAnsi="宋体" w:eastAsia="宋体" w:cs="宋体"/>
                <w:color w:val="auto"/>
                <w:szCs w:val="21"/>
                <w:highlight w:val="none"/>
                <w:lang w:val="en-US" w:eastAsia="zh-CN"/>
              </w:rPr>
              <w:t>同类项目业绩</w:t>
            </w:r>
            <w:r>
              <w:rPr>
                <w:rFonts w:hint="eastAsia" w:ascii="仿宋_GB2312" w:hAnsi="仿宋_GB2312" w:eastAsia="仿宋_GB2312" w:cs="仿宋_GB2312"/>
                <w:color w:val="auto"/>
                <w:szCs w:val="21"/>
                <w:highlight w:val="none"/>
                <w:lang w:val="en-US" w:eastAsia="zh-CN"/>
              </w:rPr>
              <w:t>【</w:t>
            </w:r>
            <w:r>
              <w:rPr>
                <w:rFonts w:hint="eastAsia" w:ascii="宋体" w:hAnsi="宋体" w:eastAsia="宋体" w:cs="宋体"/>
                <w:color w:val="auto"/>
                <w:szCs w:val="21"/>
                <w:highlight w:val="none"/>
              </w:rPr>
              <w:t>古籍数字化</w:t>
            </w:r>
            <w:r>
              <w:rPr>
                <w:rFonts w:hint="eastAsia" w:ascii="宋体" w:hAnsi="宋体" w:cs="宋体"/>
                <w:color w:val="auto"/>
                <w:szCs w:val="21"/>
                <w:highlight w:val="none"/>
                <w:lang w:eastAsia="zh-CN"/>
              </w:rPr>
              <w:t>加</w:t>
            </w:r>
            <w:r>
              <w:rPr>
                <w:rFonts w:hint="eastAsia" w:cs="Times New Roman"/>
                <w:color w:val="auto"/>
                <w:highlight w:val="none"/>
                <w:lang w:eastAsia="zh-CN"/>
              </w:rPr>
              <w:t>工或智慧图书馆体系建设项目（</w:t>
            </w:r>
            <w:r>
              <w:rPr>
                <w:rFonts w:hint="eastAsia" w:cs="Times New Roman"/>
                <w:color w:val="auto"/>
                <w:highlight w:val="none"/>
                <w:lang w:val="en-US" w:eastAsia="zh-CN"/>
              </w:rPr>
              <w:t>含</w:t>
            </w:r>
            <w:r>
              <w:rPr>
                <w:rFonts w:hint="eastAsia" w:cs="Times New Roman"/>
                <w:color w:val="auto"/>
                <w:highlight w:val="none"/>
                <w:lang w:eastAsia="zh-CN"/>
              </w:rPr>
              <w:t>古籍数字资源建设</w:t>
            </w:r>
            <w:r>
              <w:rPr>
                <w:rFonts w:hint="eastAsia" w:cs="Times New Roman"/>
                <w:color w:val="auto"/>
                <w:highlight w:val="none"/>
                <w:lang w:val="en-US" w:eastAsia="zh-CN"/>
              </w:rPr>
              <w:t>或古籍内容的细颗粒度建设</w:t>
            </w:r>
            <w:r>
              <w:rPr>
                <w:rFonts w:hint="eastAsia" w:cs="Times New Roman"/>
                <w:color w:val="auto"/>
                <w:highlight w:val="none"/>
                <w:lang w:eastAsia="zh-CN"/>
              </w:rPr>
              <w:t>）</w:t>
            </w:r>
            <w:r>
              <w:rPr>
                <w:rFonts w:hint="eastAsia" w:ascii="宋体" w:hAnsi="宋体" w:eastAsia="宋体" w:cs="宋体"/>
                <w:color w:val="auto"/>
                <w:szCs w:val="21"/>
                <w:highlight w:val="none"/>
              </w:rPr>
              <w:t>合同案例的</w:t>
            </w:r>
            <w:r>
              <w:rPr>
                <w:rFonts w:hint="eastAsia" w:ascii="仿宋_GB2312" w:hAnsi="仿宋_GB2312" w:eastAsia="仿宋_GB2312" w:cs="仿宋_GB2312"/>
                <w:color w:val="auto"/>
                <w:highlight w:val="none"/>
                <w:lang w:eastAsia="zh-CN"/>
              </w:rPr>
              <w:t>】</w:t>
            </w:r>
            <w:r>
              <w:rPr>
                <w:rFonts w:hint="eastAsia" w:ascii="宋体" w:hAnsi="宋体" w:eastAsia="宋体" w:cs="宋体"/>
                <w:color w:val="auto"/>
                <w:szCs w:val="21"/>
                <w:highlight w:val="none"/>
              </w:rPr>
              <w:t>，每个得2分</w:t>
            </w:r>
            <w:r>
              <w:rPr>
                <w:rFonts w:hint="eastAsia" w:ascii="宋体" w:hAnsi="宋体" w:cs="宋体"/>
                <w:color w:val="auto"/>
                <w:szCs w:val="21"/>
                <w:highlight w:val="none"/>
                <w:lang w:eastAsia="zh-CN"/>
              </w:rPr>
              <w:t>，满分</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p w14:paraId="7715591B">
            <w:pPr>
              <w:spacing w:line="420" w:lineRule="exact"/>
              <w:rPr>
                <w:color w:val="000000" w:themeColor="text1"/>
              </w:rPr>
            </w:pPr>
            <w:r>
              <w:rPr>
                <w:rFonts w:hint="eastAsia" w:ascii="宋体" w:hAnsi="宋体" w:cs="宋体"/>
                <w:color w:val="auto"/>
                <w:szCs w:val="21"/>
                <w:highlight w:val="none"/>
                <w:lang w:val="en-US" w:eastAsia="zh-CN"/>
              </w:rPr>
              <w:t>注：</w:t>
            </w:r>
            <w:r>
              <w:rPr>
                <w:rFonts w:hint="default" w:ascii="Calibri" w:hAnsi="Calibri" w:eastAsia="仿宋_GB2312" w:cs="Calibri"/>
                <w:color w:val="auto"/>
                <w:szCs w:val="21"/>
                <w:highlight w:val="none"/>
                <w:lang w:val="en-US" w:eastAsia="zh-CN"/>
              </w:rPr>
              <w:t>①</w:t>
            </w:r>
            <w:r>
              <w:rPr>
                <w:rFonts w:hint="eastAsia" w:ascii="宋体" w:hAnsi="宋体" w:eastAsia="宋体" w:cs="宋体"/>
                <w:color w:val="auto"/>
                <w:szCs w:val="21"/>
                <w:highlight w:val="none"/>
              </w:rPr>
              <w:t>请提供详细的项目业绩一览表，表中应包括合同签订日期、项目名称、采购单位名称等内容，格式自拟</w:t>
            </w:r>
            <w:r>
              <w:rPr>
                <w:rFonts w:hint="eastAsia" w:ascii="宋体" w:hAnsi="宋体" w:eastAsia="宋体" w:cs="宋体"/>
                <w:color w:val="auto"/>
                <w:szCs w:val="21"/>
                <w:highlight w:val="none"/>
                <w:lang w:val="en-US" w:eastAsia="zh-CN"/>
              </w:rPr>
              <w:t>；</w:t>
            </w:r>
            <w:r>
              <w:rPr>
                <w:rFonts w:hint="default" w:ascii="Calibri" w:hAnsi="Calibri" w:eastAsia="宋体" w:cs="Calibri"/>
                <w:color w:val="auto"/>
                <w:szCs w:val="21"/>
                <w:highlight w:val="none"/>
              </w:rPr>
              <w:t>②</w:t>
            </w:r>
            <w:r>
              <w:rPr>
                <w:rFonts w:hint="eastAsia" w:ascii="宋体" w:hAnsi="宋体" w:eastAsia="宋体" w:cs="宋体"/>
                <w:color w:val="auto"/>
                <w:szCs w:val="21"/>
                <w:highlight w:val="none"/>
                <w:lang w:val="en-US" w:eastAsia="zh-CN"/>
              </w:rPr>
              <w:t>提供的</w:t>
            </w:r>
            <w:r>
              <w:rPr>
                <w:rFonts w:hint="eastAsia" w:ascii="宋体" w:hAnsi="宋体" w:eastAsia="宋体" w:cs="宋体"/>
                <w:color w:val="auto"/>
                <w:szCs w:val="21"/>
                <w:highlight w:val="none"/>
              </w:rPr>
              <w:t>业绩项目</w:t>
            </w:r>
            <w:r>
              <w:rPr>
                <w:rFonts w:hint="eastAsia" w:ascii="宋体" w:hAnsi="宋体" w:cs="宋体"/>
                <w:color w:val="auto"/>
                <w:szCs w:val="21"/>
                <w:highlight w:val="none"/>
                <w:lang w:val="en-US" w:eastAsia="zh-CN"/>
              </w:rPr>
              <w:t>证明材料</w:t>
            </w:r>
            <w:r>
              <w:rPr>
                <w:rFonts w:hint="eastAsia" w:ascii="宋体" w:hAnsi="宋体" w:eastAsia="宋体" w:cs="宋体"/>
                <w:color w:val="auto"/>
                <w:szCs w:val="21"/>
                <w:highlight w:val="none"/>
              </w:rPr>
              <w:t>中</w:t>
            </w:r>
            <w:r>
              <w:rPr>
                <w:rFonts w:hint="eastAsia" w:ascii="宋体" w:hAnsi="宋体" w:cs="宋体"/>
                <w:color w:val="auto"/>
                <w:szCs w:val="21"/>
                <w:highlight w:val="none"/>
                <w:lang w:val="en-US" w:eastAsia="zh-CN"/>
              </w:rPr>
              <w:t>需</w:t>
            </w:r>
            <w:r>
              <w:rPr>
                <w:rFonts w:hint="eastAsia" w:ascii="宋体" w:hAnsi="宋体" w:eastAsia="宋体" w:cs="宋体"/>
                <w:color w:val="auto"/>
                <w:szCs w:val="21"/>
                <w:highlight w:val="none"/>
              </w:rPr>
              <w:t>含采购合同文本关键页（首页、标的页、合同价款页、签章页）复印件等能够证明该业绩项目已经采购人验收合格的相关证明文件复印件，未同时提供以上各项证明材料的，该项业绩不给予计分。</w:t>
            </w:r>
          </w:p>
        </w:tc>
      </w:tr>
      <w:tr w14:paraId="6D7F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3" w:type="dxa"/>
            <w:gridSpan w:val="5"/>
            <w:noWrap/>
            <w:vAlign w:val="center"/>
          </w:tcPr>
          <w:p w14:paraId="1B37A304">
            <w:pPr>
              <w:spacing w:line="420" w:lineRule="exact"/>
              <w:rPr>
                <w:rFonts w:asciiTheme="minorEastAsia" w:hAnsiTheme="minorEastAsia" w:eastAsiaTheme="minorEastAsia"/>
                <w:bCs/>
                <w:szCs w:val="21"/>
              </w:rPr>
            </w:pPr>
            <w:r>
              <w:rPr>
                <w:rFonts w:asciiTheme="minorEastAsia" w:hAnsiTheme="minorEastAsia" w:eastAsiaTheme="minorEastAsia"/>
                <w:b/>
                <w:bCs/>
                <w:szCs w:val="21"/>
              </w:rPr>
              <w:t>总得分=1+2+3。</w:t>
            </w:r>
            <w:r>
              <w:rPr>
                <w:rFonts w:hint="eastAsia" w:asciiTheme="minorEastAsia" w:hAnsiTheme="minorEastAsia" w:eastAsiaTheme="minorEastAsia"/>
                <w:b/>
                <w:bCs/>
                <w:szCs w:val="21"/>
              </w:rPr>
              <w:t>（价格分+技术分+商务分=100分）</w:t>
            </w:r>
          </w:p>
        </w:tc>
      </w:tr>
    </w:tbl>
    <w:p w14:paraId="7A01D73B">
      <w:pPr>
        <w:numPr>
          <w:ilvl w:val="0"/>
          <w:numId w:val="0"/>
        </w:numPr>
        <w:spacing w:line="360" w:lineRule="auto"/>
        <w:ind w:firstLine="420" w:firstLineChars="200"/>
        <w:rPr>
          <w:rFonts w:ascii="宋体" w:hAnsi="宋体"/>
          <w:bCs/>
          <w:szCs w:val="21"/>
        </w:rPr>
      </w:pPr>
      <w:r>
        <w:rPr>
          <w:rFonts w:hint="eastAsia" w:ascii="宋体" w:hAnsi="宋体"/>
          <w:bCs/>
          <w:szCs w:val="21"/>
          <w:lang w:val="en-US" w:eastAsia="zh-CN"/>
        </w:rPr>
        <w:t>7.</w:t>
      </w:r>
      <w:r>
        <w:rPr>
          <w:rFonts w:hint="eastAsia" w:ascii="宋体" w:hAnsi="宋体"/>
          <w:bCs/>
          <w:szCs w:val="21"/>
        </w:rPr>
        <w:t>由磋商小组根据综合评分情况，按照评审得分由高到低顺序推荐3名以上成交候选供应商，并编写评审报告，</w:t>
      </w:r>
      <w:r>
        <w:rPr>
          <w:rFonts w:hint="eastAsia" w:ascii="宋体" w:hAnsi="宋体" w:cs="宋体"/>
        </w:rPr>
        <w:t>评审报告</w:t>
      </w:r>
      <w:r>
        <w:rPr>
          <w:rFonts w:hint="eastAsia" w:hAnsi="宋体"/>
        </w:rPr>
        <w:t>通过电子交易平台向采购人、采购代理机构提交。</w:t>
      </w:r>
      <w:r>
        <w:rPr>
          <w:rFonts w:hint="eastAsia" w:ascii="宋体" w:hAnsi="宋体"/>
          <w:bCs/>
          <w:szCs w:val="21"/>
        </w:rPr>
        <w:t>符合本章第</w:t>
      </w:r>
      <w:r>
        <w:rPr>
          <w:rFonts w:ascii="宋体" w:hAnsi="宋体"/>
          <w:bCs/>
          <w:szCs w:val="21"/>
        </w:rPr>
        <w:t>4.3</w:t>
      </w:r>
      <w:r>
        <w:rPr>
          <w:rFonts w:hint="eastAsia" w:ascii="宋体" w:hAnsi="宋体"/>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14964680">
      <w:pPr>
        <w:pStyle w:val="27"/>
        <w:ind w:firstLine="210"/>
      </w:pPr>
    </w:p>
    <w:p w14:paraId="3619834C"/>
    <w:p w14:paraId="1AC54A00">
      <w:pPr>
        <w:pStyle w:val="27"/>
        <w:ind w:firstLine="210"/>
      </w:pPr>
    </w:p>
    <w:p w14:paraId="3261239F">
      <w:pPr>
        <w:pStyle w:val="27"/>
        <w:ind w:firstLine="210"/>
      </w:pPr>
    </w:p>
    <w:p w14:paraId="66BAE377">
      <w:pPr>
        <w:pStyle w:val="27"/>
        <w:ind w:firstLine="210"/>
      </w:pPr>
    </w:p>
    <w:p w14:paraId="3ED7CB17">
      <w:pPr>
        <w:pStyle w:val="27"/>
        <w:ind w:firstLine="210"/>
      </w:pPr>
    </w:p>
    <w:p w14:paraId="6F1A6AAE"/>
    <w:p w14:paraId="0D30AAED"/>
    <w:p w14:paraId="00D6D753"/>
    <w:p w14:paraId="162F9100"/>
    <w:p w14:paraId="60072E0D"/>
    <w:p w14:paraId="0D1EB9B2"/>
    <w:p w14:paraId="280DB2FE"/>
    <w:p w14:paraId="4D78A46A"/>
    <w:p w14:paraId="535B0245">
      <w:bookmarkStart w:id="91" w:name="_Toc74323460"/>
    </w:p>
    <w:p w14:paraId="286F3CA8">
      <w:pPr>
        <w:pStyle w:val="2"/>
        <w:jc w:val="center"/>
      </w:pPr>
      <w:r>
        <w:rPr>
          <w:rFonts w:hint="eastAsia"/>
        </w:rPr>
        <w:t>第五章 响应文件格式</w:t>
      </w:r>
      <w:bookmarkEnd w:id="91"/>
    </w:p>
    <w:p w14:paraId="481C5063">
      <w:pPr>
        <w:spacing w:line="240" w:lineRule="atLeast"/>
        <w:rPr>
          <w:rFonts w:ascii="宋体" w:hAnsi="宋体"/>
          <w:b/>
          <w:sz w:val="32"/>
          <w:szCs w:val="32"/>
        </w:rPr>
      </w:pPr>
    </w:p>
    <w:p w14:paraId="431DE365">
      <w:pPr>
        <w:spacing w:line="240" w:lineRule="atLeast"/>
        <w:rPr>
          <w:rFonts w:ascii="宋体" w:hAnsi="宋体"/>
          <w:b/>
          <w:sz w:val="32"/>
          <w:szCs w:val="32"/>
        </w:rPr>
      </w:pPr>
    </w:p>
    <w:p w14:paraId="3499399B">
      <w:pPr>
        <w:spacing w:line="240" w:lineRule="atLeast"/>
        <w:rPr>
          <w:rFonts w:ascii="宋体" w:hAnsi="宋体"/>
          <w:b/>
          <w:sz w:val="32"/>
          <w:szCs w:val="32"/>
        </w:rPr>
      </w:pPr>
    </w:p>
    <w:p w14:paraId="161A1BFA">
      <w:pPr>
        <w:spacing w:line="240" w:lineRule="atLeast"/>
        <w:rPr>
          <w:rFonts w:ascii="宋体" w:hAnsi="宋体"/>
          <w:b/>
          <w:sz w:val="32"/>
          <w:szCs w:val="32"/>
        </w:rPr>
      </w:pPr>
    </w:p>
    <w:p w14:paraId="38FBE0BE">
      <w:pPr>
        <w:spacing w:line="240" w:lineRule="atLeast"/>
        <w:rPr>
          <w:rFonts w:ascii="宋体" w:hAnsi="宋体"/>
          <w:b/>
          <w:sz w:val="32"/>
          <w:szCs w:val="32"/>
        </w:rPr>
      </w:pPr>
    </w:p>
    <w:p w14:paraId="44DD6ABC">
      <w:pPr>
        <w:spacing w:line="240" w:lineRule="atLeast"/>
        <w:rPr>
          <w:rFonts w:ascii="宋体" w:hAnsi="宋体"/>
          <w:b/>
          <w:sz w:val="32"/>
          <w:szCs w:val="32"/>
        </w:rPr>
      </w:pPr>
    </w:p>
    <w:p w14:paraId="0A77A9EE">
      <w:pPr>
        <w:spacing w:line="240" w:lineRule="atLeast"/>
        <w:rPr>
          <w:rFonts w:ascii="宋体" w:hAnsi="宋体"/>
          <w:b/>
          <w:sz w:val="32"/>
          <w:szCs w:val="32"/>
        </w:rPr>
      </w:pPr>
    </w:p>
    <w:p w14:paraId="71675BD8"/>
    <w:p w14:paraId="1F5014DA">
      <w:pPr>
        <w:snapToGrid w:val="0"/>
        <w:spacing w:before="156" w:beforeLines="50" w:after="50"/>
        <w:rPr>
          <w:b/>
          <w:sz w:val="32"/>
          <w:szCs w:val="32"/>
        </w:rPr>
      </w:pPr>
      <w:r>
        <w:rPr>
          <w:rFonts w:ascii="仿宋_GB2312" w:hAnsi="仿宋_GB2312" w:eastAsia="仿宋_GB2312" w:cs="仿宋_GB2312"/>
          <w:bCs/>
          <w:sz w:val="32"/>
          <w:szCs w:val="32"/>
        </w:rPr>
        <w:br w:type="page"/>
      </w:r>
      <w:bookmarkStart w:id="92" w:name="_Toc44229899"/>
      <w:bookmarkStart w:id="93" w:name="_Toc31723070"/>
      <w:bookmarkStart w:id="94" w:name="_Toc35611438"/>
      <w:bookmarkStart w:id="95" w:name="_Toc71366186"/>
      <w:bookmarkStart w:id="96" w:name="_Toc35611516"/>
      <w:bookmarkStart w:id="97" w:name="_Toc31728084"/>
      <w:r>
        <w:rPr>
          <w:rFonts w:hint="eastAsia"/>
          <w:b/>
          <w:sz w:val="32"/>
          <w:szCs w:val="32"/>
        </w:rPr>
        <w:t>一、资格证明文件格式</w:t>
      </w:r>
      <w:bookmarkEnd w:id="92"/>
      <w:bookmarkEnd w:id="93"/>
      <w:bookmarkEnd w:id="94"/>
      <w:bookmarkEnd w:id="95"/>
      <w:bookmarkEnd w:id="96"/>
      <w:bookmarkEnd w:id="97"/>
    </w:p>
    <w:p w14:paraId="2ABBA050">
      <w:pPr>
        <w:snapToGrid w:val="0"/>
        <w:spacing w:before="156" w:beforeLines="50" w:after="50" w:line="360" w:lineRule="auto"/>
        <w:jc w:val="left"/>
        <w:rPr>
          <w:rFonts w:ascii="宋体" w:hAnsi="宋体"/>
          <w:b/>
          <w:sz w:val="24"/>
        </w:rPr>
      </w:pPr>
      <w:r>
        <w:rPr>
          <w:rFonts w:hint="eastAsia" w:ascii="宋体" w:hAnsi="宋体"/>
          <w:b/>
          <w:sz w:val="32"/>
          <w:szCs w:val="32"/>
        </w:rPr>
        <w:t>1.资格证明文件封面格式：</w:t>
      </w:r>
    </w:p>
    <w:p w14:paraId="4B707BF4">
      <w:pPr>
        <w:snapToGrid w:val="0"/>
        <w:spacing w:before="156" w:beforeLines="50" w:after="50"/>
        <w:jc w:val="center"/>
        <w:rPr>
          <w:rFonts w:ascii="宋体" w:hAnsi="宋体"/>
          <w:sz w:val="44"/>
          <w:szCs w:val="44"/>
        </w:rPr>
      </w:pPr>
    </w:p>
    <w:p w14:paraId="0527939A">
      <w:pPr>
        <w:snapToGrid w:val="0"/>
        <w:spacing w:before="156" w:beforeLines="50" w:after="50"/>
        <w:jc w:val="center"/>
        <w:rPr>
          <w:rFonts w:ascii="宋体" w:hAnsi="宋体"/>
          <w:sz w:val="44"/>
          <w:szCs w:val="44"/>
        </w:rPr>
      </w:pPr>
      <w:r>
        <w:rPr>
          <w:rFonts w:hint="eastAsia" w:ascii="宋体" w:hAnsi="宋体"/>
          <w:sz w:val="44"/>
          <w:szCs w:val="44"/>
        </w:rPr>
        <w:t>电 子 响 应 文 件</w:t>
      </w:r>
    </w:p>
    <w:p w14:paraId="44D8E3D0">
      <w:pPr>
        <w:snapToGrid w:val="0"/>
        <w:spacing w:before="156" w:beforeLines="50" w:after="50"/>
        <w:rPr>
          <w:rFonts w:ascii="宋体" w:hAnsi="宋体"/>
          <w:sz w:val="24"/>
          <w:szCs w:val="20"/>
        </w:rPr>
      </w:pPr>
    </w:p>
    <w:p w14:paraId="5DB815C4">
      <w:pPr>
        <w:snapToGrid w:val="0"/>
        <w:spacing w:before="156" w:beforeLines="50" w:after="50"/>
        <w:jc w:val="center"/>
        <w:rPr>
          <w:rFonts w:cs="方正小标宋简体" w:asciiTheme="majorEastAsia" w:hAnsiTheme="majorEastAsia" w:eastAsiaTheme="majorEastAsia"/>
          <w:bCs/>
          <w:sz w:val="44"/>
          <w:szCs w:val="44"/>
        </w:rPr>
      </w:pPr>
      <w:r>
        <w:rPr>
          <w:rFonts w:hint="eastAsia" w:cs="方正小标宋简体" w:asciiTheme="majorEastAsia" w:hAnsiTheme="majorEastAsia" w:eastAsiaTheme="majorEastAsia"/>
          <w:bCs/>
          <w:sz w:val="44"/>
          <w:szCs w:val="44"/>
        </w:rPr>
        <w:t>资  格  证  明  文  件</w:t>
      </w:r>
    </w:p>
    <w:p w14:paraId="1A7F9A82">
      <w:pPr>
        <w:snapToGrid w:val="0"/>
        <w:spacing w:before="156" w:beforeLines="50" w:after="50"/>
        <w:rPr>
          <w:rFonts w:ascii="宋体" w:hAnsi="宋体"/>
          <w:bCs/>
          <w:sz w:val="24"/>
          <w:szCs w:val="20"/>
        </w:rPr>
      </w:pPr>
    </w:p>
    <w:p w14:paraId="2131011F">
      <w:pPr>
        <w:snapToGrid w:val="0"/>
        <w:spacing w:before="156" w:beforeLines="50" w:after="50"/>
        <w:rPr>
          <w:rFonts w:ascii="宋体" w:hAnsi="宋体"/>
          <w:bCs/>
          <w:sz w:val="24"/>
          <w:szCs w:val="20"/>
        </w:rPr>
      </w:pPr>
    </w:p>
    <w:p w14:paraId="797051B7">
      <w:pPr>
        <w:snapToGrid w:val="0"/>
        <w:spacing w:before="156" w:beforeLines="50" w:after="50"/>
        <w:rPr>
          <w:rFonts w:ascii="宋体" w:hAnsi="宋体"/>
          <w:bCs/>
          <w:sz w:val="24"/>
          <w:szCs w:val="20"/>
        </w:rPr>
      </w:pPr>
    </w:p>
    <w:p w14:paraId="634C5D83">
      <w:pPr>
        <w:snapToGrid w:val="0"/>
        <w:spacing w:before="156" w:beforeLines="50" w:after="50"/>
        <w:rPr>
          <w:rFonts w:ascii="宋体" w:hAnsi="宋体"/>
          <w:bCs/>
          <w:sz w:val="24"/>
          <w:szCs w:val="20"/>
        </w:rPr>
      </w:pPr>
    </w:p>
    <w:p w14:paraId="6723AA1E">
      <w:pPr>
        <w:snapToGrid w:val="0"/>
        <w:spacing w:before="156" w:beforeLines="50" w:after="50"/>
        <w:rPr>
          <w:rFonts w:ascii="宋体" w:hAnsi="宋体"/>
          <w:bCs/>
          <w:sz w:val="24"/>
          <w:szCs w:val="20"/>
        </w:rPr>
      </w:pPr>
    </w:p>
    <w:p w14:paraId="6218CDA4">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382C87BC">
      <w:pPr>
        <w:snapToGrid w:val="0"/>
        <w:spacing w:before="156" w:beforeLines="50" w:after="50"/>
        <w:ind w:firstLine="720" w:firstLineChars="225"/>
        <w:rPr>
          <w:rFonts w:ascii="宋体" w:hAnsi="宋体" w:cs="仿宋_GB2312"/>
          <w:bCs/>
          <w:sz w:val="32"/>
          <w:szCs w:val="32"/>
        </w:rPr>
      </w:pPr>
    </w:p>
    <w:p w14:paraId="71238C23">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项目编号：</w:t>
      </w:r>
    </w:p>
    <w:p w14:paraId="52324DD6">
      <w:pPr>
        <w:snapToGrid w:val="0"/>
        <w:spacing w:before="156" w:beforeLines="50" w:after="50"/>
        <w:ind w:firstLine="720" w:firstLineChars="225"/>
        <w:rPr>
          <w:rFonts w:ascii="宋体" w:hAnsi="宋体" w:cs="仿宋_GB2312"/>
          <w:bCs/>
          <w:sz w:val="32"/>
          <w:szCs w:val="32"/>
        </w:rPr>
      </w:pPr>
    </w:p>
    <w:p w14:paraId="51884C5E">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689AB13A">
      <w:pPr>
        <w:snapToGrid w:val="0"/>
        <w:spacing w:before="156" w:beforeLines="50" w:after="50"/>
        <w:ind w:firstLine="720" w:firstLineChars="225"/>
        <w:rPr>
          <w:rFonts w:ascii="宋体" w:hAnsi="宋体" w:cs="仿宋_GB2312"/>
          <w:bCs/>
          <w:sz w:val="32"/>
          <w:szCs w:val="32"/>
        </w:rPr>
      </w:pPr>
    </w:p>
    <w:p w14:paraId="0BA33B40">
      <w:pPr>
        <w:pStyle w:val="6"/>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14:paraId="76307AAF">
      <w:pPr>
        <w:snapToGrid w:val="0"/>
        <w:spacing w:before="156" w:beforeLines="50" w:after="50"/>
        <w:ind w:firstLine="640" w:firstLineChars="200"/>
        <w:rPr>
          <w:rFonts w:ascii="宋体" w:hAnsi="宋体" w:cs="仿宋_GB2312"/>
          <w:bCs/>
          <w:sz w:val="32"/>
          <w:szCs w:val="32"/>
        </w:rPr>
      </w:pPr>
    </w:p>
    <w:p w14:paraId="0C2F13CB">
      <w:pPr>
        <w:pStyle w:val="6"/>
        <w:snapToGrid w:val="0"/>
        <w:spacing w:before="50" w:after="50"/>
        <w:ind w:firstLine="720" w:firstLineChars="225"/>
        <w:rPr>
          <w:rFonts w:ascii="宋体" w:hAnsi="宋体" w:cs="仿宋_GB2312"/>
          <w:bCs/>
          <w:sz w:val="32"/>
          <w:szCs w:val="32"/>
        </w:rPr>
      </w:pPr>
    </w:p>
    <w:p w14:paraId="781B0114">
      <w:pPr>
        <w:pStyle w:val="6"/>
        <w:snapToGrid w:val="0"/>
        <w:spacing w:before="50" w:after="50"/>
        <w:ind w:firstLine="720" w:firstLineChars="225"/>
        <w:rPr>
          <w:rFonts w:ascii="宋体" w:hAnsi="宋体" w:cs="仿宋_GB2312"/>
          <w:bCs/>
          <w:sz w:val="32"/>
          <w:szCs w:val="32"/>
        </w:rPr>
      </w:pPr>
    </w:p>
    <w:p w14:paraId="7EB1BD92">
      <w:pPr>
        <w:pStyle w:val="6"/>
        <w:snapToGrid w:val="0"/>
        <w:spacing w:before="50" w:after="50"/>
        <w:ind w:firstLine="1280" w:firstLineChars="400"/>
        <w:rPr>
          <w:rFonts w:ascii="宋体" w:hAnsi="宋体" w:cs="仿宋_GB2312"/>
          <w:bCs/>
          <w:sz w:val="32"/>
          <w:szCs w:val="32"/>
        </w:rPr>
      </w:pPr>
    </w:p>
    <w:p w14:paraId="40E9B630">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14:paraId="0EBF25F9">
      <w:pPr>
        <w:snapToGrid w:val="0"/>
        <w:spacing w:before="156"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48633DA4">
      <w:pPr>
        <w:snapToGrid w:val="0"/>
        <w:spacing w:before="156" w:beforeLines="50" w:after="50" w:line="360" w:lineRule="auto"/>
        <w:ind w:firstLine="645"/>
        <w:rPr>
          <w:rFonts w:ascii="宋体" w:hAnsi="宋体"/>
          <w:sz w:val="32"/>
          <w:szCs w:val="32"/>
        </w:rPr>
      </w:pPr>
      <w:r>
        <w:rPr>
          <w:rFonts w:hint="eastAsia" w:ascii="宋体" w:hAnsi="宋体"/>
          <w:sz w:val="32"/>
          <w:szCs w:val="32"/>
        </w:rPr>
        <w:t>根据磋商文件规定及供应商提供的材料自行编写目录（部分格式后附）。</w:t>
      </w:r>
    </w:p>
    <w:p w14:paraId="407EB582">
      <w:pPr>
        <w:snapToGrid w:val="0"/>
        <w:spacing w:before="156" w:beforeLines="50" w:after="50"/>
        <w:rPr>
          <w:rFonts w:ascii="宋体" w:hAnsi="宋体"/>
          <w:sz w:val="24"/>
          <w:szCs w:val="20"/>
        </w:rPr>
      </w:pPr>
    </w:p>
    <w:p w14:paraId="630D22AA">
      <w:pPr>
        <w:spacing w:line="300" w:lineRule="auto"/>
        <w:rPr>
          <w:rFonts w:ascii="宋体" w:hAnsi="宋体"/>
          <w:szCs w:val="21"/>
        </w:rPr>
      </w:pPr>
    </w:p>
    <w:p w14:paraId="0DC86E6D">
      <w:pPr>
        <w:spacing w:line="300" w:lineRule="auto"/>
        <w:rPr>
          <w:rFonts w:ascii="宋体" w:hAnsi="宋体"/>
          <w:szCs w:val="21"/>
        </w:rPr>
      </w:pPr>
    </w:p>
    <w:p w14:paraId="4B10976D">
      <w:pPr>
        <w:spacing w:line="300" w:lineRule="auto"/>
        <w:rPr>
          <w:rFonts w:ascii="宋体" w:hAnsi="宋体"/>
          <w:szCs w:val="21"/>
        </w:rPr>
      </w:pPr>
    </w:p>
    <w:p w14:paraId="2A99D2D2">
      <w:pPr>
        <w:spacing w:line="300" w:lineRule="auto"/>
        <w:rPr>
          <w:rFonts w:ascii="宋体" w:hAnsi="宋体"/>
          <w:szCs w:val="21"/>
        </w:rPr>
      </w:pPr>
    </w:p>
    <w:p w14:paraId="127F928D">
      <w:pPr>
        <w:spacing w:line="300" w:lineRule="auto"/>
        <w:rPr>
          <w:rFonts w:ascii="宋体" w:hAnsi="宋体"/>
          <w:szCs w:val="21"/>
        </w:rPr>
      </w:pPr>
    </w:p>
    <w:p w14:paraId="558AA06E">
      <w:pPr>
        <w:spacing w:line="300" w:lineRule="auto"/>
        <w:rPr>
          <w:rFonts w:ascii="宋体" w:hAnsi="宋体"/>
          <w:szCs w:val="21"/>
        </w:rPr>
      </w:pPr>
    </w:p>
    <w:p w14:paraId="4C58010E">
      <w:pPr>
        <w:spacing w:line="300" w:lineRule="auto"/>
        <w:rPr>
          <w:rFonts w:ascii="宋体" w:hAnsi="宋体"/>
          <w:szCs w:val="21"/>
        </w:rPr>
      </w:pPr>
    </w:p>
    <w:p w14:paraId="260D1E8D">
      <w:pPr>
        <w:spacing w:line="300" w:lineRule="auto"/>
        <w:rPr>
          <w:rFonts w:ascii="宋体" w:hAnsi="宋体"/>
          <w:szCs w:val="21"/>
        </w:rPr>
      </w:pPr>
    </w:p>
    <w:p w14:paraId="5B97B161">
      <w:pPr>
        <w:spacing w:line="300" w:lineRule="auto"/>
        <w:rPr>
          <w:rFonts w:ascii="宋体" w:hAnsi="宋体"/>
          <w:szCs w:val="21"/>
        </w:rPr>
      </w:pPr>
    </w:p>
    <w:p w14:paraId="0EC99313">
      <w:pPr>
        <w:spacing w:line="300" w:lineRule="auto"/>
        <w:rPr>
          <w:rFonts w:ascii="宋体" w:hAnsi="宋体"/>
          <w:szCs w:val="21"/>
        </w:rPr>
      </w:pPr>
    </w:p>
    <w:p w14:paraId="5915739B">
      <w:pPr>
        <w:spacing w:line="300" w:lineRule="auto"/>
        <w:rPr>
          <w:rFonts w:ascii="宋体" w:hAnsi="宋体"/>
          <w:szCs w:val="21"/>
        </w:rPr>
      </w:pPr>
    </w:p>
    <w:p w14:paraId="5E8DFD7B">
      <w:pPr>
        <w:spacing w:line="300" w:lineRule="auto"/>
        <w:rPr>
          <w:rFonts w:ascii="宋体" w:hAnsi="宋体"/>
          <w:szCs w:val="21"/>
        </w:rPr>
      </w:pPr>
    </w:p>
    <w:p w14:paraId="59FFE3D4">
      <w:pPr>
        <w:spacing w:line="300" w:lineRule="auto"/>
        <w:rPr>
          <w:rFonts w:ascii="宋体" w:hAnsi="宋体"/>
          <w:szCs w:val="21"/>
        </w:rPr>
      </w:pPr>
    </w:p>
    <w:p w14:paraId="29881DF6">
      <w:pPr>
        <w:spacing w:line="300" w:lineRule="auto"/>
        <w:rPr>
          <w:rFonts w:ascii="宋体" w:hAnsi="宋体"/>
          <w:szCs w:val="21"/>
        </w:rPr>
      </w:pPr>
    </w:p>
    <w:p w14:paraId="734D5C6C">
      <w:pPr>
        <w:spacing w:line="300" w:lineRule="auto"/>
        <w:rPr>
          <w:rFonts w:ascii="宋体" w:hAnsi="宋体"/>
          <w:szCs w:val="21"/>
        </w:rPr>
      </w:pPr>
    </w:p>
    <w:p w14:paraId="2FD958E4">
      <w:pPr>
        <w:spacing w:line="320" w:lineRule="exact"/>
        <w:jc w:val="left"/>
        <w:rPr>
          <w:rFonts w:ascii="宋体" w:hAnsi="宋体"/>
          <w:szCs w:val="21"/>
        </w:rPr>
      </w:pPr>
      <w:r>
        <w:rPr>
          <w:rFonts w:ascii="宋体" w:hAnsi="宋体"/>
          <w:szCs w:val="21"/>
        </w:rPr>
        <w:br w:type="page"/>
      </w:r>
    </w:p>
    <w:p w14:paraId="5C38E904">
      <w:pPr>
        <w:wordWrap w:val="0"/>
        <w:spacing w:before="156" w:beforeLines="50" w:after="50" w:line="320" w:lineRule="exact"/>
        <w:ind w:right="482" w:firstLine="210" w:firstLineChars="100"/>
        <w:contextualSpacing/>
        <w:jc w:val="center"/>
        <w:rPr>
          <w:rFonts w:ascii="宋体" w:hAnsi="宋体"/>
          <w:szCs w:val="21"/>
        </w:rPr>
      </w:pPr>
    </w:p>
    <w:p w14:paraId="6F4EA870">
      <w:pPr>
        <w:spacing w:line="320" w:lineRule="exact"/>
        <w:jc w:val="center"/>
        <w:rPr>
          <w:rFonts w:ascii="宋体" w:hAnsi="宋体"/>
          <w:b/>
          <w:sz w:val="32"/>
          <w:szCs w:val="32"/>
        </w:rPr>
      </w:pPr>
      <w:r>
        <w:rPr>
          <w:rFonts w:hint="eastAsia" w:ascii="宋体" w:hAnsi="宋体"/>
          <w:b/>
          <w:sz w:val="32"/>
          <w:szCs w:val="32"/>
        </w:rPr>
        <w:t>供应商直接控股、管理关系信息表</w:t>
      </w:r>
    </w:p>
    <w:p w14:paraId="14E1AE7C">
      <w:pPr>
        <w:snapToGrid w:val="0"/>
        <w:spacing w:before="156" w:beforeLines="50" w:after="50" w:line="360" w:lineRule="auto"/>
        <w:jc w:val="center"/>
        <w:rPr>
          <w:rFonts w:ascii="宋体" w:hAnsi="宋体"/>
          <w:b/>
          <w:sz w:val="24"/>
        </w:rPr>
      </w:pPr>
    </w:p>
    <w:p w14:paraId="069FC4C6">
      <w:pPr>
        <w:spacing w:line="360" w:lineRule="auto"/>
        <w:contextualSpacing/>
        <w:jc w:val="center"/>
        <w:rPr>
          <w:rFonts w:ascii="宋体" w:hAnsi="宋体"/>
          <w:b/>
          <w:sz w:val="32"/>
          <w:szCs w:val="32"/>
        </w:rPr>
      </w:pPr>
      <w:r>
        <w:rPr>
          <w:rFonts w:hint="eastAsia" w:ascii="宋体" w:hAnsi="宋体"/>
          <w:b/>
          <w:sz w:val="32"/>
          <w:szCs w:val="32"/>
        </w:rPr>
        <w:t>供应商直接控股股东信息表</w:t>
      </w:r>
    </w:p>
    <w:p w14:paraId="308F7C35">
      <w:pPr>
        <w:spacing w:line="360" w:lineRule="auto"/>
        <w:contextualSpacing/>
        <w:jc w:val="center"/>
        <w:rPr>
          <w:rFonts w:ascii="宋体" w:hAnsi="宋体"/>
          <w:b/>
          <w:sz w:val="24"/>
        </w:rPr>
      </w:pPr>
    </w:p>
    <w:tbl>
      <w:tblPr>
        <w:tblStyle w:val="29"/>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0C59B0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75D132">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FDD1E0">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CD4076">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221A26">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980F1E">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5F16E4E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ACEC2E">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85B62A">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CE8AA6">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53DD20">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78FEA8">
            <w:pPr>
              <w:widowControl/>
              <w:spacing w:line="360" w:lineRule="auto"/>
              <w:contextualSpacing/>
              <w:jc w:val="center"/>
              <w:rPr>
                <w:rFonts w:ascii="宋体" w:hAnsi="宋体" w:cs="宋体"/>
                <w:kern w:val="0"/>
                <w:sz w:val="24"/>
              </w:rPr>
            </w:pPr>
          </w:p>
        </w:tc>
      </w:tr>
      <w:tr w14:paraId="4267457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76A991">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B70EEA">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9DDFA9">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C05252">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917B06">
            <w:pPr>
              <w:widowControl/>
              <w:spacing w:line="360" w:lineRule="auto"/>
              <w:contextualSpacing/>
              <w:jc w:val="center"/>
              <w:rPr>
                <w:rFonts w:ascii="宋体" w:hAnsi="宋体" w:cs="宋体"/>
                <w:kern w:val="0"/>
                <w:sz w:val="24"/>
              </w:rPr>
            </w:pPr>
          </w:p>
        </w:tc>
      </w:tr>
      <w:tr w14:paraId="13046AA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B2576E">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5AB9AF">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FE3B46">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9B6315">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8F0D42">
            <w:pPr>
              <w:widowControl/>
              <w:spacing w:line="360" w:lineRule="auto"/>
              <w:contextualSpacing/>
              <w:jc w:val="center"/>
              <w:rPr>
                <w:rFonts w:ascii="宋体" w:hAnsi="宋体" w:cs="宋体"/>
                <w:kern w:val="0"/>
                <w:sz w:val="24"/>
              </w:rPr>
            </w:pPr>
          </w:p>
        </w:tc>
      </w:tr>
      <w:tr w14:paraId="0DE24C9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55BEAA">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06C89E">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80D543">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CF180F">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89BDB9">
            <w:pPr>
              <w:widowControl/>
              <w:spacing w:line="360" w:lineRule="auto"/>
              <w:contextualSpacing/>
              <w:jc w:val="center"/>
              <w:rPr>
                <w:rFonts w:ascii="宋体" w:hAnsi="宋体" w:cs="宋体"/>
                <w:kern w:val="0"/>
                <w:sz w:val="24"/>
              </w:rPr>
            </w:pPr>
          </w:p>
        </w:tc>
      </w:tr>
    </w:tbl>
    <w:p w14:paraId="306C5296">
      <w:pPr>
        <w:spacing w:line="360" w:lineRule="auto"/>
        <w:contextualSpacing/>
        <w:jc w:val="left"/>
        <w:rPr>
          <w:rFonts w:ascii="宋体" w:hAnsi="宋体" w:cs="宋体"/>
          <w:sz w:val="24"/>
        </w:rPr>
      </w:pPr>
      <w:r>
        <w:rPr>
          <w:rFonts w:hint="eastAsia" w:ascii="宋体" w:hAnsi="宋体" w:cs="宋体"/>
          <w:sz w:val="24"/>
        </w:rPr>
        <w:t>注：</w:t>
      </w:r>
    </w:p>
    <w:p w14:paraId="31941401">
      <w:pPr>
        <w:spacing w:line="360" w:lineRule="auto"/>
        <w:ind w:firstLine="480" w:firstLineChars="200"/>
        <w:contextualSpacing/>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9E8720F">
      <w:pPr>
        <w:spacing w:line="360" w:lineRule="auto"/>
        <w:ind w:firstLine="480" w:firstLineChars="200"/>
        <w:contextualSpacing/>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074D9118">
      <w:pPr>
        <w:spacing w:line="360" w:lineRule="auto"/>
        <w:ind w:firstLine="480" w:firstLineChars="200"/>
        <w:contextualSpacing/>
        <w:jc w:val="left"/>
        <w:rPr>
          <w:rFonts w:ascii="宋体" w:hAnsi="宋体" w:cs="宋体"/>
          <w:sz w:val="24"/>
        </w:rPr>
      </w:pPr>
      <w:r>
        <w:rPr>
          <w:rFonts w:hint="eastAsia" w:ascii="宋体" w:hAnsi="宋体" w:cs="宋体"/>
          <w:sz w:val="24"/>
        </w:rPr>
        <w:t>3.供应商不存在直接控股股东的，</w:t>
      </w:r>
      <w:r>
        <w:rPr>
          <w:rFonts w:hint="eastAsia" w:ascii="宋体" w:hAnsi="宋体"/>
          <w:sz w:val="24"/>
        </w:rPr>
        <w:t>则在“直接控股股东名称”填“无”</w:t>
      </w:r>
      <w:r>
        <w:rPr>
          <w:rFonts w:hint="eastAsia" w:ascii="宋体" w:hAnsi="宋体" w:cs="宋体"/>
          <w:sz w:val="24"/>
        </w:rPr>
        <w:t>。</w:t>
      </w:r>
    </w:p>
    <w:p w14:paraId="2AD98C3B">
      <w:pPr>
        <w:spacing w:line="360" w:lineRule="auto"/>
        <w:ind w:firstLine="420" w:firstLineChars="200"/>
        <w:contextualSpacing/>
        <w:jc w:val="left"/>
        <w:rPr>
          <w:rFonts w:ascii="宋体" w:hAnsi="宋体" w:cs="宋体"/>
          <w:szCs w:val="21"/>
        </w:rPr>
      </w:pPr>
    </w:p>
    <w:p w14:paraId="5BCC8FA4">
      <w:pPr>
        <w:spacing w:line="360" w:lineRule="auto"/>
        <w:ind w:firstLine="560" w:firstLineChars="200"/>
        <w:contextualSpacing/>
        <w:jc w:val="left"/>
        <w:rPr>
          <w:rFonts w:ascii="宋体" w:hAnsi="宋体" w:cs="宋体"/>
          <w:sz w:val="28"/>
          <w:szCs w:val="28"/>
        </w:rPr>
      </w:pPr>
    </w:p>
    <w:p w14:paraId="28BC76A2">
      <w:pPr>
        <w:spacing w:line="360" w:lineRule="auto"/>
        <w:ind w:right="480"/>
        <w:contextualSpacing/>
        <w:jc w:val="center"/>
        <w:rPr>
          <w:rFonts w:ascii="宋体" w:hAnsi="宋体" w:cs="宋体"/>
          <w:sz w:val="24"/>
          <w:u w:val="single"/>
        </w:rPr>
      </w:pPr>
      <w:r>
        <w:rPr>
          <w:rFonts w:hint="eastAsia" w:ascii="宋体" w:hAnsi="宋体" w:cs="宋体"/>
          <w:sz w:val="24"/>
        </w:rPr>
        <w:t>法定代表人或者委托代理人</w:t>
      </w:r>
      <w:r>
        <w:rPr>
          <w:rFonts w:hint="eastAsia" w:ascii="宋体" w:hAnsi="宋体"/>
          <w:sz w:val="24"/>
        </w:rPr>
        <w:t>（签字或者电子签名）</w:t>
      </w:r>
      <w:r>
        <w:rPr>
          <w:rFonts w:hint="eastAsia" w:ascii="宋体" w:hAnsi="宋体" w:cs="宋体"/>
          <w:sz w:val="24"/>
        </w:rPr>
        <w:t>：</w:t>
      </w:r>
    </w:p>
    <w:p w14:paraId="70010052">
      <w:pPr>
        <w:spacing w:line="360" w:lineRule="auto"/>
        <w:ind w:right="480" w:firstLine="3000" w:firstLineChars="1250"/>
        <w:contextualSpacing/>
        <w:rPr>
          <w:rFonts w:ascii="宋体" w:hAnsi="宋体" w:cs="宋体"/>
          <w:sz w:val="24"/>
          <w:u w:val="single"/>
        </w:rPr>
      </w:pPr>
      <w:r>
        <w:rPr>
          <w:rFonts w:hint="eastAsia" w:ascii="宋体" w:hAnsi="宋体" w:cs="宋体"/>
          <w:sz w:val="24"/>
        </w:rPr>
        <w:t>供应商</w:t>
      </w:r>
      <w:r>
        <w:rPr>
          <w:rFonts w:hint="eastAsia" w:ascii="宋体" w:hAnsi="宋体"/>
          <w:sz w:val="24"/>
        </w:rPr>
        <w:t>（电子签章）</w:t>
      </w:r>
      <w:r>
        <w:rPr>
          <w:rFonts w:hint="eastAsia" w:ascii="宋体" w:hAnsi="宋体" w:cs="宋体"/>
          <w:sz w:val="24"/>
        </w:rPr>
        <w:t xml:space="preserve">： </w:t>
      </w:r>
    </w:p>
    <w:p w14:paraId="0883CBA6">
      <w:pPr>
        <w:spacing w:line="360" w:lineRule="auto"/>
        <w:ind w:firstLine="480" w:firstLineChars="200"/>
        <w:contextualSpacing/>
        <w:jc w:val="right"/>
        <w:rPr>
          <w:rFonts w:ascii="宋体" w:hAnsi="宋体" w:cs="宋体"/>
          <w:sz w:val="28"/>
          <w:szCs w:val="28"/>
        </w:rPr>
      </w:pPr>
      <w:r>
        <w:rPr>
          <w:rFonts w:hint="eastAsia" w:ascii="宋体" w:hAnsi="宋体" w:cs="宋体"/>
          <w:sz w:val="24"/>
        </w:rPr>
        <w:t>年    月    日</w:t>
      </w:r>
    </w:p>
    <w:p w14:paraId="01DDDBF5">
      <w:pPr>
        <w:snapToGrid w:val="0"/>
        <w:jc w:val="center"/>
        <w:rPr>
          <w:rFonts w:ascii="宋体" w:hAnsi="宋体"/>
          <w:b/>
          <w:sz w:val="28"/>
          <w:szCs w:val="28"/>
        </w:rPr>
      </w:pPr>
      <w:r>
        <w:rPr>
          <w:rFonts w:ascii="宋体" w:hAnsi="宋体"/>
          <w:b/>
          <w:sz w:val="28"/>
          <w:szCs w:val="28"/>
        </w:rPr>
        <w:br w:type="page"/>
      </w:r>
    </w:p>
    <w:p w14:paraId="7040AA6B">
      <w:pPr>
        <w:spacing w:line="320" w:lineRule="exact"/>
        <w:jc w:val="center"/>
        <w:rPr>
          <w:rFonts w:ascii="宋体" w:hAnsi="宋体"/>
          <w:b/>
          <w:sz w:val="32"/>
          <w:szCs w:val="32"/>
        </w:rPr>
      </w:pPr>
      <w:r>
        <w:rPr>
          <w:rFonts w:hint="eastAsia" w:ascii="宋体" w:hAnsi="宋体"/>
          <w:b/>
          <w:sz w:val="32"/>
          <w:szCs w:val="32"/>
        </w:rPr>
        <w:t>供应商直接管理关系信息表</w:t>
      </w:r>
    </w:p>
    <w:p w14:paraId="15DE631F">
      <w:pPr>
        <w:snapToGrid w:val="0"/>
        <w:spacing w:line="360" w:lineRule="auto"/>
        <w:jc w:val="center"/>
        <w:rPr>
          <w:rFonts w:ascii="宋体" w:hAnsi="宋体"/>
          <w:b/>
          <w:sz w:val="24"/>
        </w:rPr>
      </w:pPr>
    </w:p>
    <w:tbl>
      <w:tblPr>
        <w:tblStyle w:val="29"/>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E809AF1">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4755D4">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1141CE">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A35263">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816BBB">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5FCB70E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C9F80E">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490572">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66295A">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53EBA3">
            <w:pPr>
              <w:widowControl/>
              <w:spacing w:line="360" w:lineRule="auto"/>
              <w:contextualSpacing/>
              <w:jc w:val="center"/>
              <w:rPr>
                <w:rFonts w:ascii="宋体" w:hAnsi="宋体" w:cs="宋体"/>
                <w:kern w:val="0"/>
                <w:sz w:val="24"/>
              </w:rPr>
            </w:pPr>
          </w:p>
        </w:tc>
      </w:tr>
      <w:tr w14:paraId="6B44DC7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BFCD6F">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3E6FD8">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151913">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F78B48">
            <w:pPr>
              <w:widowControl/>
              <w:spacing w:line="360" w:lineRule="auto"/>
              <w:contextualSpacing/>
              <w:jc w:val="center"/>
              <w:rPr>
                <w:rFonts w:ascii="宋体" w:hAnsi="宋体" w:cs="宋体"/>
                <w:kern w:val="0"/>
                <w:sz w:val="24"/>
              </w:rPr>
            </w:pPr>
          </w:p>
        </w:tc>
      </w:tr>
      <w:tr w14:paraId="1D87E05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3CCBC7">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8AC26B">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C28C7F">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CD34B0">
            <w:pPr>
              <w:widowControl/>
              <w:spacing w:line="360" w:lineRule="auto"/>
              <w:contextualSpacing/>
              <w:jc w:val="center"/>
              <w:rPr>
                <w:rFonts w:ascii="宋体" w:hAnsi="宋体" w:cs="宋体"/>
                <w:kern w:val="0"/>
                <w:sz w:val="24"/>
              </w:rPr>
            </w:pPr>
          </w:p>
        </w:tc>
      </w:tr>
      <w:tr w14:paraId="23B36A3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DDF51B">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66DBE9">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37F341">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280B49">
            <w:pPr>
              <w:widowControl/>
              <w:spacing w:line="360" w:lineRule="auto"/>
              <w:contextualSpacing/>
              <w:jc w:val="center"/>
              <w:rPr>
                <w:rFonts w:ascii="宋体" w:hAnsi="宋体" w:cs="宋体"/>
                <w:kern w:val="0"/>
                <w:sz w:val="24"/>
              </w:rPr>
            </w:pPr>
          </w:p>
        </w:tc>
      </w:tr>
    </w:tbl>
    <w:p w14:paraId="05C1E05F">
      <w:pPr>
        <w:spacing w:line="360" w:lineRule="auto"/>
        <w:contextualSpacing/>
        <w:jc w:val="left"/>
        <w:rPr>
          <w:rFonts w:ascii="宋体" w:hAnsi="宋体"/>
          <w:sz w:val="24"/>
        </w:rPr>
      </w:pPr>
      <w:r>
        <w:rPr>
          <w:rFonts w:hint="eastAsia" w:ascii="宋体" w:hAnsi="宋体"/>
          <w:sz w:val="24"/>
        </w:rPr>
        <w:t>注：</w:t>
      </w:r>
    </w:p>
    <w:p w14:paraId="5C6DE718">
      <w:pPr>
        <w:spacing w:line="360" w:lineRule="auto"/>
        <w:ind w:firstLine="480" w:firstLineChars="200"/>
        <w:contextualSpacing/>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1B4C3B79">
      <w:pPr>
        <w:spacing w:line="360" w:lineRule="auto"/>
        <w:ind w:firstLine="480" w:firstLineChars="200"/>
        <w:contextualSpacing/>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41248897">
      <w:pPr>
        <w:spacing w:line="360" w:lineRule="auto"/>
        <w:ind w:firstLine="480" w:firstLineChars="200"/>
        <w:contextualSpacing/>
        <w:jc w:val="left"/>
        <w:rPr>
          <w:rFonts w:ascii="宋体" w:hAnsi="宋体"/>
          <w:sz w:val="24"/>
        </w:rPr>
      </w:pPr>
      <w:r>
        <w:rPr>
          <w:rFonts w:hint="eastAsia" w:ascii="宋体" w:hAnsi="宋体"/>
          <w:sz w:val="24"/>
        </w:rPr>
        <w:t>3.供应商不存在直接管理关系的，则在“直接管理关系单位名称”填“无”。</w:t>
      </w:r>
    </w:p>
    <w:p w14:paraId="3A5C7AC9">
      <w:pPr>
        <w:spacing w:line="360" w:lineRule="auto"/>
        <w:contextualSpacing/>
        <w:jc w:val="left"/>
        <w:rPr>
          <w:rFonts w:ascii="宋体" w:hAnsi="宋体"/>
          <w:sz w:val="28"/>
          <w:szCs w:val="28"/>
        </w:rPr>
      </w:pPr>
    </w:p>
    <w:p w14:paraId="6D670F3A">
      <w:pPr>
        <w:spacing w:line="360" w:lineRule="auto"/>
        <w:contextualSpacing/>
        <w:jc w:val="left"/>
        <w:rPr>
          <w:sz w:val="28"/>
          <w:szCs w:val="28"/>
        </w:rPr>
      </w:pPr>
    </w:p>
    <w:p w14:paraId="00FCD453">
      <w:pPr>
        <w:spacing w:line="360" w:lineRule="auto"/>
        <w:contextualSpacing/>
        <w:jc w:val="left"/>
        <w:rPr>
          <w:sz w:val="28"/>
          <w:szCs w:val="28"/>
        </w:rPr>
      </w:pPr>
    </w:p>
    <w:p w14:paraId="30020B78">
      <w:pPr>
        <w:spacing w:line="360" w:lineRule="auto"/>
        <w:contextualSpacing/>
        <w:jc w:val="left"/>
        <w:rPr>
          <w:rFonts w:ascii="宋体" w:hAnsi="宋体"/>
          <w:sz w:val="28"/>
          <w:szCs w:val="28"/>
        </w:rPr>
      </w:pPr>
    </w:p>
    <w:p w14:paraId="23573535">
      <w:pPr>
        <w:spacing w:line="360" w:lineRule="auto"/>
        <w:ind w:right="480"/>
        <w:contextualSpacing/>
        <w:jc w:val="center"/>
        <w:rPr>
          <w:rFonts w:ascii="宋体" w:hAnsi="宋体"/>
          <w:sz w:val="24"/>
          <w:u w:val="single"/>
        </w:rPr>
      </w:pPr>
      <w:r>
        <w:rPr>
          <w:rFonts w:hint="eastAsia" w:ascii="宋体" w:hAnsi="宋体"/>
          <w:sz w:val="24"/>
        </w:rPr>
        <w:t>法定代表人或者委托代理人（签字或者电子签名）：</w:t>
      </w:r>
    </w:p>
    <w:p w14:paraId="4BB49DDD">
      <w:pPr>
        <w:spacing w:line="360" w:lineRule="auto"/>
        <w:ind w:right="480" w:firstLine="3360" w:firstLineChars="1400"/>
        <w:contextualSpacing/>
        <w:rPr>
          <w:rFonts w:ascii="宋体" w:hAnsi="宋体"/>
          <w:sz w:val="24"/>
        </w:rPr>
      </w:pPr>
      <w:r>
        <w:rPr>
          <w:rFonts w:hint="eastAsia" w:ascii="宋体" w:hAnsi="宋体"/>
          <w:sz w:val="24"/>
        </w:rPr>
        <w:t>供应商（电子签章）：</w:t>
      </w:r>
    </w:p>
    <w:p w14:paraId="2EF0DE87">
      <w:pPr>
        <w:spacing w:line="360" w:lineRule="auto"/>
        <w:ind w:firstLine="480" w:firstLineChars="200"/>
        <w:contextualSpacing/>
        <w:jc w:val="left"/>
        <w:rPr>
          <w:rFonts w:ascii="宋体" w:hAnsi="宋体"/>
          <w:sz w:val="28"/>
          <w:szCs w:val="28"/>
        </w:rPr>
      </w:pPr>
      <w:r>
        <w:rPr>
          <w:rFonts w:hint="eastAsia" w:ascii="宋体" w:hAnsi="宋体"/>
          <w:sz w:val="24"/>
        </w:rPr>
        <w:t xml:space="preserve">                                        年    月    日</w:t>
      </w:r>
    </w:p>
    <w:p w14:paraId="35D4CFC8">
      <w:pPr>
        <w:spacing w:line="360" w:lineRule="auto"/>
        <w:jc w:val="center"/>
        <w:rPr>
          <w:rFonts w:ascii="宋体" w:hAnsi="宋体"/>
          <w:b/>
          <w:sz w:val="32"/>
          <w:szCs w:val="32"/>
        </w:rPr>
      </w:pPr>
      <w:r>
        <w:rPr>
          <w:rFonts w:ascii="宋体" w:hAnsi="宋体"/>
          <w:sz w:val="28"/>
          <w:szCs w:val="28"/>
        </w:rPr>
        <w:br w:type="page"/>
      </w:r>
      <w:r>
        <w:rPr>
          <w:rFonts w:hint="eastAsia" w:ascii="宋体" w:hAnsi="宋体"/>
          <w:b/>
          <w:sz w:val="36"/>
          <w:szCs w:val="36"/>
        </w:rPr>
        <w:t>竞标声明</w:t>
      </w:r>
    </w:p>
    <w:p w14:paraId="776C4493">
      <w:pPr>
        <w:spacing w:line="320" w:lineRule="exact"/>
        <w:jc w:val="center"/>
        <w:rPr>
          <w:rFonts w:ascii="宋体" w:hAnsi="宋体"/>
          <w:sz w:val="24"/>
          <w:szCs w:val="20"/>
        </w:rPr>
      </w:pPr>
    </w:p>
    <w:p w14:paraId="2ED59FCE">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5FB3764B">
      <w:pPr>
        <w:spacing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  。</w:t>
      </w:r>
    </w:p>
    <w:p w14:paraId="6091855A">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1167E88C">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05923190">
      <w:pPr>
        <w:spacing w:line="360" w:lineRule="auto"/>
        <w:ind w:firstLine="480" w:firstLineChars="200"/>
        <w:contextualSpacing/>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EABC8E8">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181BB9DD">
      <w:pPr>
        <w:spacing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25D9AF9B">
      <w:pPr>
        <w:spacing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0D51E5FB">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34CBFC79">
      <w:pPr>
        <w:spacing w:line="360" w:lineRule="auto"/>
        <w:ind w:firstLine="480" w:firstLineChars="200"/>
        <w:contextualSpacing/>
        <w:rPr>
          <w:rFonts w:ascii="宋体" w:hAnsi="宋体" w:cs="宋体"/>
          <w:sz w:val="24"/>
        </w:rPr>
      </w:pPr>
      <w:r>
        <w:rPr>
          <w:rFonts w:hint="eastAsia" w:ascii="宋体" w:hAnsi="宋体" w:cs="宋体"/>
          <w:sz w:val="24"/>
        </w:rPr>
        <w:t>（4）响应磋商文件规定的竞标有效期。</w:t>
      </w:r>
    </w:p>
    <w:p w14:paraId="7F253D5E">
      <w:pPr>
        <w:spacing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70E1F6C9">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603886F6">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674D9A21">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01E9A30A">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520E125D">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2AEE6126">
      <w:pPr>
        <w:spacing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68094983">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6DDB93F">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28789B5">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5655435E">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                    ；</w:t>
      </w:r>
    </w:p>
    <w:p w14:paraId="7F6E2303">
      <w:pPr>
        <w:pStyle w:val="15"/>
        <w:spacing w:line="360" w:lineRule="auto"/>
        <w:ind w:firstLine="480" w:firstLineChars="200"/>
        <w:contextualSpacing/>
        <w:rPr>
          <w:rFonts w:hAnsi="宋体" w:cs="宋体"/>
          <w:sz w:val="24"/>
          <w:szCs w:val="24"/>
          <w:u w:val="single"/>
        </w:rPr>
      </w:pPr>
      <w:r>
        <w:rPr>
          <w:rFonts w:hint="eastAsia" w:hAnsi="宋体" w:cs="宋体"/>
          <w:sz w:val="24"/>
          <w:szCs w:val="24"/>
        </w:rPr>
        <w:t>7.与本磋商有关的一切正式往来信函请寄：                邮政编号：</w:t>
      </w:r>
    </w:p>
    <w:p w14:paraId="216E6F81">
      <w:pPr>
        <w:pStyle w:val="15"/>
        <w:spacing w:line="360" w:lineRule="auto"/>
        <w:ind w:firstLine="480" w:firstLineChars="200"/>
        <w:contextualSpacing/>
        <w:rPr>
          <w:rFonts w:hAnsi="宋体" w:cs="宋体"/>
          <w:sz w:val="24"/>
          <w:szCs w:val="24"/>
        </w:rPr>
      </w:pPr>
      <w:r>
        <w:rPr>
          <w:rFonts w:hint="eastAsia" w:hAnsi="宋体" w:cs="宋体"/>
          <w:sz w:val="24"/>
          <w:szCs w:val="24"/>
        </w:rPr>
        <w:t>电话/传真：                      电子邮箱：</w:t>
      </w:r>
    </w:p>
    <w:p w14:paraId="427B08AB">
      <w:pPr>
        <w:pStyle w:val="14"/>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                       帐号：</w:t>
      </w:r>
    </w:p>
    <w:p w14:paraId="4E1B868F">
      <w:pPr>
        <w:pStyle w:val="14"/>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25780687">
      <w:pPr>
        <w:pStyle w:val="14"/>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16C7ED51">
      <w:pPr>
        <w:spacing w:line="360" w:lineRule="auto"/>
        <w:contextualSpacing/>
        <w:jc w:val="left"/>
        <w:rPr>
          <w:rFonts w:ascii="宋体" w:hAnsi="宋体"/>
          <w:b/>
          <w:sz w:val="24"/>
        </w:rPr>
      </w:pPr>
      <w:r>
        <w:rPr>
          <w:rFonts w:hint="eastAsia" w:ascii="宋体" w:hAnsi="宋体" w:cs="宋体"/>
          <w:b/>
          <w:sz w:val="24"/>
        </w:rPr>
        <w:t>注：</w:t>
      </w:r>
      <w:r>
        <w:rPr>
          <w:rFonts w:hint="eastAsia" w:ascii="宋体" w:hAnsi="宋体"/>
          <w:b/>
          <w:sz w:val="24"/>
        </w:rPr>
        <w:t>如为联合体竞标，盖章处须加盖联合体牵头人电子签章并由联合体牵头人法定代表人分别签字或者盖章或者电子签名，否则响应文件按无效处理。</w:t>
      </w:r>
    </w:p>
    <w:p w14:paraId="6CC103B5">
      <w:pPr>
        <w:spacing w:line="360" w:lineRule="auto"/>
        <w:contextualSpacing/>
        <w:jc w:val="left"/>
        <w:rPr>
          <w:rFonts w:ascii="宋体" w:hAnsi="宋体" w:cs="宋体"/>
          <w:szCs w:val="21"/>
        </w:rPr>
      </w:pPr>
    </w:p>
    <w:p w14:paraId="51977CE5">
      <w:pPr>
        <w:spacing w:line="360" w:lineRule="auto"/>
        <w:ind w:firstLine="1800" w:firstLineChars="750"/>
        <w:contextualSpacing/>
      </w:pPr>
      <w:r>
        <w:rPr>
          <w:rFonts w:hint="eastAsia"/>
          <w:sz w:val="24"/>
        </w:rPr>
        <w:t>法定代表人</w:t>
      </w:r>
      <w:r>
        <w:rPr>
          <w:rFonts w:hint="eastAsia"/>
        </w:rPr>
        <w:t>（</w:t>
      </w:r>
      <w:r>
        <w:rPr>
          <w:rFonts w:hint="eastAsia" w:ascii="宋体" w:hAnsi="宋体"/>
          <w:sz w:val="24"/>
        </w:rPr>
        <w:t>签字或者盖章或者电子签名</w:t>
      </w:r>
      <w:r>
        <w:rPr>
          <w:rFonts w:hint="eastAsia"/>
        </w:rPr>
        <w:t>）：</w:t>
      </w:r>
    </w:p>
    <w:p w14:paraId="2BCBCD20">
      <w:pPr>
        <w:spacing w:line="360" w:lineRule="auto"/>
        <w:ind w:firstLine="4320" w:firstLineChars="1800"/>
        <w:contextualSpacing/>
        <w:rPr>
          <w:rFonts w:ascii="宋体" w:hAnsi="宋体" w:cs="宋体"/>
          <w:sz w:val="24"/>
          <w:u w:val="single"/>
        </w:rPr>
      </w:pPr>
      <w:r>
        <w:rPr>
          <w:rFonts w:hint="eastAsia"/>
          <w:sz w:val="24"/>
        </w:rPr>
        <w:t>供应商（电子签章）：</w:t>
      </w:r>
    </w:p>
    <w:p w14:paraId="03C4C3DC">
      <w:pPr>
        <w:pStyle w:val="14"/>
        <w:tabs>
          <w:tab w:val="left" w:pos="939"/>
        </w:tabs>
        <w:spacing w:line="360" w:lineRule="auto"/>
        <w:ind w:left="0" w:leftChars="0" w:firstLine="480" w:firstLineChars="200"/>
        <w:jc w:val="right"/>
        <w:rPr>
          <w:sz w:val="24"/>
        </w:rPr>
      </w:pPr>
      <w:r>
        <w:rPr>
          <w:rFonts w:hint="eastAsia"/>
          <w:sz w:val="24"/>
        </w:rPr>
        <w:t xml:space="preserve"> 年    月    日</w:t>
      </w:r>
    </w:p>
    <w:p w14:paraId="0FE87074">
      <w:pPr>
        <w:pStyle w:val="6"/>
        <w:overflowPunct w:val="0"/>
        <w:spacing w:line="520" w:lineRule="exact"/>
        <w:ind w:firstLine="0"/>
        <w:jc w:val="center"/>
        <w:rPr>
          <w:rFonts w:cs="方正小标宋简体" w:asciiTheme="minorEastAsia" w:hAnsiTheme="minorEastAsia" w:eastAsiaTheme="minorEastAsia"/>
          <w:sz w:val="44"/>
          <w:szCs w:val="44"/>
        </w:rPr>
      </w:pPr>
      <w:r>
        <w:rPr>
          <w:rFonts w:hint="eastAsia"/>
          <w:sz w:val="24"/>
        </w:rPr>
        <w:br w:type="page"/>
      </w:r>
      <w:r>
        <w:rPr>
          <w:rFonts w:hint="eastAsia" w:cs="方正小标宋简体" w:asciiTheme="minorEastAsia" w:hAnsiTheme="minorEastAsia" w:eastAsiaTheme="minorEastAsia"/>
          <w:sz w:val="36"/>
          <w:szCs w:val="36"/>
        </w:rPr>
        <w:t>联合体竞标协议书</w:t>
      </w:r>
    </w:p>
    <w:p w14:paraId="4E06351B">
      <w:pPr>
        <w:pStyle w:val="6"/>
        <w:overflowPunct w:val="0"/>
        <w:spacing w:line="360" w:lineRule="auto"/>
        <w:ind w:firstLine="0"/>
        <w:rPr>
          <w:rFonts w:ascii="宋体" w:hAnsi="宋体"/>
          <w:sz w:val="24"/>
          <w:szCs w:val="24"/>
        </w:rPr>
      </w:pPr>
    </w:p>
    <w:p w14:paraId="0207E391">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（所有成员单位名称）自愿组成（联合体名称）联合体，共同参加（项目名称）采购项目竞标。现就联合体竞标事宜订立如下协议。</w:t>
      </w:r>
    </w:p>
    <w:p w14:paraId="0B9BB30C">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1.</w:t>
      </w:r>
      <w:r>
        <w:rPr>
          <w:rFonts w:hint="eastAsia" w:ascii="宋体" w:hAnsi="宋体" w:cs="仿宋_GB2312"/>
          <w:sz w:val="24"/>
          <w:szCs w:val="24"/>
          <w:u w:val="single"/>
        </w:rPr>
        <w:tab/>
      </w:r>
      <w:r>
        <w:rPr>
          <w:rFonts w:hint="eastAsia" w:ascii="宋体" w:hAnsi="宋体" w:cs="仿宋_GB2312"/>
          <w:sz w:val="24"/>
          <w:szCs w:val="24"/>
        </w:rPr>
        <w:t>（某成员单位名称）为（联合体名称）牵头人。</w:t>
      </w:r>
    </w:p>
    <w:p w14:paraId="074CB942">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5A65510D">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25813798">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4.联合体各成员单位内部的职责分工如下：。</w:t>
      </w:r>
    </w:p>
    <w:p w14:paraId="7C876C25">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5.本</w:t>
      </w:r>
      <w:r>
        <w:rPr>
          <w:rFonts w:hint="eastAsia" w:ascii="宋体" w:hAnsi="宋体" w:cs="仿宋_GB2312"/>
          <w:spacing w:val="-6"/>
          <w:sz w:val="24"/>
          <w:szCs w:val="24"/>
        </w:rPr>
        <w:t>协议书自所有成员单位法定代表人（单位负责人）或者其委托代理人签字或者盖单位章之日起生效，合同履行完毕后自动失效。</w:t>
      </w:r>
    </w:p>
    <w:p w14:paraId="1223BE9D">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6.本协议书一式</w:t>
      </w:r>
      <w:r>
        <w:rPr>
          <w:rFonts w:hint="eastAsia" w:ascii="宋体" w:hAnsi="宋体" w:cs="仿宋_GB2312"/>
          <w:sz w:val="24"/>
          <w:szCs w:val="24"/>
          <w:u w:val="single"/>
        </w:rPr>
        <w:tab/>
      </w:r>
      <w:r>
        <w:rPr>
          <w:rFonts w:hint="eastAsia" w:ascii="宋体" w:hAnsi="宋体" w:cs="仿宋_GB2312"/>
          <w:sz w:val="24"/>
          <w:szCs w:val="24"/>
        </w:rPr>
        <w:t>份，联合体成员和采购人各执一份。</w:t>
      </w:r>
    </w:p>
    <w:p w14:paraId="3B688141">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注：本协议书应附法定代表人身份证明书；有委托代理的，应附权委托书（格式自拟）。</w:t>
      </w:r>
    </w:p>
    <w:p w14:paraId="79852D98">
      <w:pPr>
        <w:pStyle w:val="6"/>
        <w:overflowPunct w:val="0"/>
        <w:spacing w:line="360" w:lineRule="auto"/>
        <w:ind w:firstLineChars="175"/>
        <w:contextualSpacing/>
        <w:rPr>
          <w:rFonts w:ascii="宋体" w:hAnsi="宋体" w:cs="仿宋_GB2312"/>
          <w:sz w:val="24"/>
          <w:szCs w:val="24"/>
        </w:rPr>
      </w:pPr>
    </w:p>
    <w:p w14:paraId="4D081869">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联合体牵头人名称（电子签章）：</w:t>
      </w:r>
    </w:p>
    <w:p w14:paraId="20BBB7C1">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5B6DD512">
      <w:pPr>
        <w:pStyle w:val="6"/>
        <w:overflowPunct w:val="0"/>
        <w:spacing w:line="360" w:lineRule="auto"/>
        <w:ind w:firstLine="0"/>
        <w:contextualSpacing/>
        <w:rPr>
          <w:rFonts w:ascii="宋体" w:hAnsi="宋体" w:cs="仿宋_GB2312"/>
          <w:sz w:val="24"/>
          <w:szCs w:val="24"/>
        </w:rPr>
      </w:pPr>
    </w:p>
    <w:p w14:paraId="7C65086A">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联合体成员名称（盖公章或者电子签章）：</w:t>
      </w:r>
    </w:p>
    <w:p w14:paraId="3E12BC6C">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4A577E27">
      <w:pPr>
        <w:pStyle w:val="6"/>
        <w:overflowPunct w:val="0"/>
        <w:spacing w:line="360" w:lineRule="auto"/>
        <w:ind w:firstLine="0"/>
        <w:contextualSpacing/>
        <w:rPr>
          <w:rFonts w:ascii="宋体" w:hAnsi="宋体" w:cs="仿宋_GB2312"/>
          <w:sz w:val="24"/>
          <w:szCs w:val="24"/>
        </w:rPr>
      </w:pPr>
    </w:p>
    <w:p w14:paraId="2DB5C27A">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联合体成员名称（盖公章或者电子签章）：</w:t>
      </w:r>
    </w:p>
    <w:p w14:paraId="2E29A9D3">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2300FB74">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w:t>
      </w:r>
    </w:p>
    <w:p w14:paraId="68108824">
      <w:pPr>
        <w:spacing w:line="360" w:lineRule="auto"/>
        <w:ind w:right="480" w:firstLine="240" w:firstLineChars="100"/>
        <w:contextualSpacing/>
        <w:jc w:val="center"/>
        <w:rPr>
          <w:rFonts w:ascii="宋体" w:hAnsi="宋体" w:cs="仿宋_GB2312"/>
          <w:sz w:val="24"/>
        </w:rPr>
      </w:pPr>
    </w:p>
    <w:p w14:paraId="5A7B5013">
      <w:pPr>
        <w:spacing w:line="360" w:lineRule="auto"/>
        <w:ind w:right="480" w:firstLine="240" w:firstLineChars="100"/>
        <w:contextualSpacing/>
        <w:jc w:val="center"/>
        <w:rPr>
          <w:rFonts w:ascii="宋体" w:hAnsi="宋体"/>
          <w:b/>
          <w:bCs/>
          <w:sz w:val="32"/>
          <w:szCs w:val="32"/>
        </w:rPr>
      </w:pPr>
      <w:r>
        <w:rPr>
          <w:rFonts w:hint="eastAsia" w:ascii="宋体" w:hAnsi="宋体" w:cs="仿宋_GB2312"/>
          <w:sz w:val="24"/>
        </w:rPr>
        <w:t xml:space="preserve">                                                年  </w:t>
      </w:r>
      <w:r>
        <w:rPr>
          <w:rFonts w:hint="eastAsia" w:ascii="宋体" w:hAnsi="宋体" w:cs="仿宋_GB2312"/>
          <w:sz w:val="24"/>
        </w:rPr>
        <w:tab/>
      </w:r>
      <w:r>
        <w:rPr>
          <w:rFonts w:hint="eastAsia" w:ascii="宋体" w:hAnsi="宋体" w:cs="仿宋_GB2312"/>
          <w:sz w:val="24"/>
        </w:rPr>
        <w:t xml:space="preserve">月  </w:t>
      </w:r>
      <w:r>
        <w:rPr>
          <w:rFonts w:hint="eastAsia" w:ascii="宋体" w:hAnsi="宋体" w:cs="仿宋_GB2312"/>
          <w:sz w:val="24"/>
        </w:rPr>
        <w:tab/>
      </w:r>
      <w:r>
        <w:rPr>
          <w:rFonts w:hint="eastAsia" w:ascii="宋体" w:hAnsi="宋体" w:cs="仿宋_GB2312"/>
          <w:sz w:val="24"/>
        </w:rPr>
        <w:t>日</w:t>
      </w:r>
    </w:p>
    <w:p w14:paraId="3F6BEF6F">
      <w:pPr>
        <w:spacing w:line="360" w:lineRule="auto"/>
        <w:ind w:right="420"/>
        <w:contextualSpacing/>
        <w:jc w:val="left"/>
        <w:rPr>
          <w:rFonts w:ascii="宋体" w:hAnsi="宋体"/>
          <w:b/>
          <w:sz w:val="32"/>
          <w:szCs w:val="32"/>
        </w:rPr>
      </w:pPr>
      <w:r>
        <w:rPr>
          <w:rFonts w:ascii="宋体" w:hAnsi="宋体"/>
          <w:b/>
          <w:bCs/>
          <w:sz w:val="32"/>
          <w:szCs w:val="32"/>
        </w:rPr>
        <w:br w:type="page"/>
      </w:r>
      <w:r>
        <w:rPr>
          <w:rFonts w:hint="eastAsia" w:ascii="宋体" w:hAnsi="宋体"/>
          <w:b/>
          <w:bCs/>
          <w:sz w:val="32"/>
          <w:szCs w:val="32"/>
        </w:rPr>
        <w:t>二、</w:t>
      </w:r>
      <w:r>
        <w:rPr>
          <w:rFonts w:hint="eastAsia" w:ascii="宋体" w:hAnsi="宋体"/>
          <w:b/>
          <w:sz w:val="32"/>
          <w:szCs w:val="32"/>
        </w:rPr>
        <w:t xml:space="preserve">报价文件格式 </w:t>
      </w:r>
    </w:p>
    <w:p w14:paraId="283C8559">
      <w:pPr>
        <w:snapToGrid w:val="0"/>
        <w:spacing w:before="156" w:beforeLines="50" w:after="50" w:line="360" w:lineRule="auto"/>
        <w:jc w:val="left"/>
        <w:rPr>
          <w:rFonts w:ascii="宋体" w:hAnsi="宋体"/>
          <w:b/>
          <w:sz w:val="32"/>
          <w:szCs w:val="32"/>
        </w:rPr>
      </w:pPr>
      <w:r>
        <w:rPr>
          <w:rFonts w:hint="eastAsia" w:ascii="宋体" w:hAnsi="宋体"/>
          <w:b/>
          <w:sz w:val="32"/>
          <w:szCs w:val="32"/>
        </w:rPr>
        <w:t>1.报价文件封面格式</w:t>
      </w:r>
    </w:p>
    <w:p w14:paraId="41E88D30">
      <w:pPr>
        <w:snapToGrid w:val="0"/>
        <w:spacing w:before="156" w:beforeLines="50" w:after="50"/>
        <w:rPr>
          <w:rFonts w:ascii="宋体" w:hAnsi="宋体"/>
          <w:bCs/>
          <w:sz w:val="32"/>
          <w:szCs w:val="20"/>
        </w:rPr>
      </w:pPr>
    </w:p>
    <w:p w14:paraId="0E1A697A">
      <w:pPr>
        <w:snapToGrid w:val="0"/>
        <w:spacing w:before="156" w:beforeLines="50" w:after="50"/>
        <w:jc w:val="center"/>
        <w:rPr>
          <w:rFonts w:ascii="宋体" w:hAnsi="宋体"/>
          <w:sz w:val="24"/>
          <w:szCs w:val="20"/>
        </w:rPr>
      </w:pPr>
      <w:r>
        <w:rPr>
          <w:rFonts w:hint="eastAsia" w:ascii="宋体" w:hAnsi="宋体"/>
          <w:sz w:val="44"/>
          <w:szCs w:val="44"/>
        </w:rPr>
        <w:t>电 子 响 应 文 件</w:t>
      </w:r>
    </w:p>
    <w:p w14:paraId="363A56F7">
      <w:pPr>
        <w:snapToGrid w:val="0"/>
        <w:spacing w:before="156" w:beforeLines="50" w:after="50"/>
        <w:rPr>
          <w:rFonts w:ascii="宋体" w:hAnsi="宋体"/>
          <w:sz w:val="24"/>
          <w:szCs w:val="20"/>
        </w:rPr>
      </w:pPr>
    </w:p>
    <w:p w14:paraId="0B19F2AE">
      <w:pPr>
        <w:snapToGrid w:val="0"/>
        <w:spacing w:before="156" w:beforeLines="50" w:after="50"/>
        <w:rPr>
          <w:rFonts w:ascii="宋体" w:hAnsi="宋体"/>
          <w:sz w:val="24"/>
          <w:szCs w:val="20"/>
        </w:rPr>
      </w:pPr>
    </w:p>
    <w:p w14:paraId="1C96B14C">
      <w:pPr>
        <w:snapToGrid w:val="0"/>
        <w:spacing w:before="156" w:beforeLines="50" w:after="50"/>
        <w:jc w:val="center"/>
        <w:rPr>
          <w:rFonts w:cs="方正小标宋简体" w:asciiTheme="minorEastAsia" w:hAnsiTheme="minorEastAsia" w:eastAsiaTheme="minorEastAsia"/>
          <w:bCs/>
          <w:sz w:val="44"/>
          <w:szCs w:val="44"/>
        </w:rPr>
      </w:pPr>
      <w:r>
        <w:rPr>
          <w:rFonts w:hint="eastAsia" w:cs="方正小标宋简体" w:asciiTheme="minorEastAsia" w:hAnsiTheme="minorEastAsia" w:eastAsiaTheme="minorEastAsia"/>
          <w:bCs/>
          <w:sz w:val="44"/>
          <w:szCs w:val="44"/>
        </w:rPr>
        <w:t>报  价  文  件</w:t>
      </w:r>
    </w:p>
    <w:p w14:paraId="1E46B41F">
      <w:pPr>
        <w:snapToGrid w:val="0"/>
        <w:spacing w:before="156" w:beforeLines="50" w:after="50"/>
        <w:rPr>
          <w:rFonts w:ascii="宋体" w:hAnsi="宋体"/>
          <w:bCs/>
          <w:sz w:val="24"/>
          <w:szCs w:val="20"/>
        </w:rPr>
      </w:pPr>
    </w:p>
    <w:p w14:paraId="3B8578C7">
      <w:pPr>
        <w:snapToGrid w:val="0"/>
        <w:spacing w:before="156" w:beforeLines="50" w:after="50"/>
        <w:rPr>
          <w:rFonts w:ascii="宋体" w:hAnsi="宋体"/>
          <w:bCs/>
          <w:sz w:val="24"/>
          <w:szCs w:val="20"/>
        </w:rPr>
      </w:pPr>
    </w:p>
    <w:p w14:paraId="7ABC2639">
      <w:pPr>
        <w:snapToGrid w:val="0"/>
        <w:spacing w:before="156" w:beforeLines="50" w:after="50"/>
        <w:rPr>
          <w:rFonts w:ascii="宋体" w:hAnsi="宋体"/>
          <w:bCs/>
          <w:sz w:val="24"/>
          <w:szCs w:val="20"/>
        </w:rPr>
      </w:pPr>
    </w:p>
    <w:p w14:paraId="35C0D2EC">
      <w:pPr>
        <w:snapToGrid w:val="0"/>
        <w:spacing w:before="156" w:beforeLines="50" w:after="50"/>
        <w:rPr>
          <w:rFonts w:ascii="宋体" w:hAnsi="宋体"/>
          <w:bCs/>
          <w:sz w:val="24"/>
          <w:szCs w:val="20"/>
        </w:rPr>
      </w:pPr>
    </w:p>
    <w:p w14:paraId="6B99B320">
      <w:pPr>
        <w:snapToGrid w:val="0"/>
        <w:spacing w:before="156" w:beforeLines="50" w:after="50"/>
        <w:rPr>
          <w:rFonts w:ascii="宋体" w:hAnsi="宋体"/>
          <w:bCs/>
          <w:sz w:val="24"/>
          <w:szCs w:val="20"/>
        </w:rPr>
      </w:pPr>
    </w:p>
    <w:p w14:paraId="7B26B015">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39D516E3">
      <w:pPr>
        <w:snapToGrid w:val="0"/>
        <w:spacing w:before="156" w:beforeLines="50" w:after="50"/>
        <w:ind w:firstLine="720" w:firstLineChars="225"/>
        <w:rPr>
          <w:rFonts w:ascii="宋体" w:hAnsi="宋体" w:cs="仿宋_GB2312"/>
          <w:bCs/>
          <w:sz w:val="32"/>
          <w:szCs w:val="32"/>
        </w:rPr>
      </w:pPr>
    </w:p>
    <w:p w14:paraId="2C511D4D">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14:paraId="64CBD327">
      <w:pPr>
        <w:snapToGrid w:val="0"/>
        <w:spacing w:before="156" w:beforeLines="50" w:after="50"/>
        <w:ind w:firstLine="720" w:firstLineChars="225"/>
        <w:rPr>
          <w:rFonts w:ascii="宋体" w:hAnsi="宋体" w:cs="仿宋_GB2312"/>
          <w:bCs/>
          <w:sz w:val="32"/>
          <w:szCs w:val="32"/>
        </w:rPr>
      </w:pPr>
    </w:p>
    <w:p w14:paraId="7A93B664">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14D3CB90">
      <w:pPr>
        <w:snapToGrid w:val="0"/>
        <w:spacing w:before="156" w:beforeLines="50" w:after="50"/>
        <w:ind w:firstLine="720" w:firstLineChars="225"/>
        <w:rPr>
          <w:rFonts w:ascii="宋体" w:hAnsi="宋体" w:cs="仿宋_GB2312"/>
          <w:bCs/>
          <w:sz w:val="32"/>
          <w:szCs w:val="32"/>
        </w:rPr>
      </w:pPr>
    </w:p>
    <w:p w14:paraId="648F1398">
      <w:pPr>
        <w:pStyle w:val="6"/>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136C97FC">
      <w:pPr>
        <w:pStyle w:val="6"/>
        <w:snapToGrid w:val="0"/>
        <w:spacing w:before="50" w:after="50"/>
        <w:ind w:firstLine="640" w:firstLineChars="200"/>
        <w:rPr>
          <w:rFonts w:ascii="宋体" w:hAnsi="宋体" w:cs="仿宋_GB2312"/>
          <w:bCs/>
          <w:sz w:val="32"/>
          <w:szCs w:val="32"/>
        </w:rPr>
      </w:pPr>
    </w:p>
    <w:p w14:paraId="5BCA7B65">
      <w:pPr>
        <w:pStyle w:val="6"/>
        <w:snapToGrid w:val="0"/>
        <w:spacing w:before="50" w:after="50"/>
        <w:ind w:firstLine="720" w:firstLineChars="225"/>
        <w:rPr>
          <w:rFonts w:ascii="宋体" w:hAnsi="宋体" w:cs="仿宋_GB2312"/>
          <w:bCs/>
          <w:sz w:val="32"/>
          <w:szCs w:val="32"/>
        </w:rPr>
      </w:pPr>
    </w:p>
    <w:p w14:paraId="62508F88">
      <w:pPr>
        <w:pStyle w:val="6"/>
        <w:snapToGrid w:val="0"/>
        <w:spacing w:before="50" w:after="50"/>
        <w:ind w:firstLine="0"/>
        <w:rPr>
          <w:rFonts w:ascii="宋体" w:hAnsi="宋体" w:cs="仿宋_GB2312"/>
          <w:bCs/>
          <w:sz w:val="32"/>
          <w:szCs w:val="32"/>
        </w:rPr>
      </w:pPr>
    </w:p>
    <w:p w14:paraId="6F95881C">
      <w:pPr>
        <w:pStyle w:val="6"/>
        <w:snapToGrid w:val="0"/>
        <w:spacing w:before="50" w:after="50"/>
        <w:ind w:firstLine="1280" w:firstLineChars="400"/>
        <w:rPr>
          <w:rFonts w:ascii="宋体" w:hAnsi="宋体" w:cs="仿宋_GB2312"/>
          <w:bCs/>
          <w:sz w:val="32"/>
          <w:szCs w:val="32"/>
        </w:rPr>
      </w:pPr>
    </w:p>
    <w:p w14:paraId="65D96E18">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14:paraId="3D0DD23C">
      <w:pPr>
        <w:snapToGrid w:val="0"/>
        <w:spacing w:before="156" w:beforeLines="50" w:after="50" w:line="360" w:lineRule="auto"/>
        <w:ind w:left="142"/>
        <w:jc w:val="left"/>
        <w:rPr>
          <w:rFonts w:ascii="宋体" w:hAnsi="宋体"/>
          <w:b/>
          <w:bCs/>
          <w:sz w:val="24"/>
        </w:rPr>
      </w:pPr>
      <w:r>
        <w:rPr>
          <w:rFonts w:hint="eastAsia" w:ascii="宋体" w:hAnsi="宋体"/>
          <w:szCs w:val="21"/>
        </w:rPr>
        <w:br w:type="page"/>
      </w:r>
      <w:r>
        <w:rPr>
          <w:rFonts w:hint="eastAsia" w:ascii="宋体" w:hAnsi="宋体"/>
          <w:b/>
          <w:bCs/>
          <w:sz w:val="32"/>
          <w:szCs w:val="32"/>
        </w:rPr>
        <w:t>2.报价文件目录</w:t>
      </w:r>
    </w:p>
    <w:p w14:paraId="66540A47">
      <w:pPr>
        <w:spacing w:line="520" w:lineRule="exact"/>
        <w:jc w:val="left"/>
        <w:rPr>
          <w:rFonts w:ascii="宋体" w:hAnsi="宋体"/>
          <w:sz w:val="32"/>
          <w:szCs w:val="32"/>
        </w:rPr>
      </w:pPr>
      <w:r>
        <w:rPr>
          <w:rFonts w:hint="eastAsia" w:ascii="宋体" w:hAnsi="宋体"/>
          <w:sz w:val="32"/>
          <w:szCs w:val="32"/>
        </w:rPr>
        <w:t>根据磋商文件规定及供应商提供的材料自行编写目录（部分格式后附）。</w:t>
      </w:r>
    </w:p>
    <w:p w14:paraId="09EB6BF3">
      <w:pPr>
        <w:spacing w:line="520" w:lineRule="exact"/>
        <w:jc w:val="center"/>
        <w:rPr>
          <w:rFonts w:cs="方正小标宋简体" w:asciiTheme="minorEastAsia" w:hAnsiTheme="minorEastAsia" w:eastAsiaTheme="minorEastAsia"/>
          <w:bCs/>
          <w:sz w:val="32"/>
          <w:szCs w:val="32"/>
        </w:rPr>
      </w:pPr>
      <w:r>
        <w:rPr>
          <w:rFonts w:ascii="宋体" w:hAnsi="宋体"/>
          <w:b/>
          <w:bCs/>
          <w:sz w:val="32"/>
          <w:szCs w:val="32"/>
        </w:rPr>
        <w:br w:type="page"/>
      </w:r>
      <w:r>
        <w:rPr>
          <w:rFonts w:hint="eastAsia" w:cs="方正小标宋简体" w:asciiTheme="minorEastAsia" w:hAnsiTheme="minorEastAsia" w:eastAsiaTheme="minorEastAsia"/>
          <w:bCs/>
          <w:sz w:val="36"/>
          <w:szCs w:val="36"/>
        </w:rPr>
        <w:t>竞  标  报  价  表</w:t>
      </w:r>
    </w:p>
    <w:p w14:paraId="0ED01D2E">
      <w:pPr>
        <w:spacing w:line="440" w:lineRule="exact"/>
        <w:jc w:val="center"/>
        <w:rPr>
          <w:rFonts w:ascii="方正小标宋简体" w:hAnsi="方正小标宋简体" w:eastAsia="方正小标宋简体" w:cs="方正小标宋简体"/>
          <w:bCs/>
          <w:sz w:val="32"/>
          <w:szCs w:val="32"/>
        </w:rPr>
      </w:pPr>
    </w:p>
    <w:p w14:paraId="0DC26695">
      <w:pPr>
        <w:spacing w:line="360" w:lineRule="auto"/>
        <w:contextualSpacing/>
        <w:rPr>
          <w:rFonts w:ascii="宋体" w:hAnsi="宋体" w:cs="仿宋_GB2312"/>
          <w:sz w:val="24"/>
        </w:rPr>
      </w:pPr>
      <w:r>
        <w:rPr>
          <w:rFonts w:hint="eastAsia" w:ascii="宋体" w:hAnsi="宋体" w:cs="仿宋_GB2312"/>
          <w:sz w:val="24"/>
        </w:rPr>
        <w:t>项目名称：项目编号：</w:t>
      </w:r>
    </w:p>
    <w:p w14:paraId="73177875">
      <w:pPr>
        <w:spacing w:line="360" w:lineRule="auto"/>
        <w:contextualSpacing/>
        <w:rPr>
          <w:rFonts w:ascii="宋体" w:hAnsi="宋体" w:cs="仿宋_GB2312"/>
          <w:sz w:val="24"/>
          <w:u w:val="single"/>
        </w:rPr>
      </w:pPr>
      <w:r>
        <w:rPr>
          <w:rFonts w:hint="eastAsia" w:ascii="宋体" w:hAnsi="宋体" w:cs="仿宋_GB2312"/>
          <w:sz w:val="24"/>
        </w:rPr>
        <w:t>分标（如有）：</w:t>
      </w:r>
    </w:p>
    <w:p w14:paraId="082210CF">
      <w:pPr>
        <w:spacing w:line="360" w:lineRule="auto"/>
        <w:contextualSpacing/>
        <w:rPr>
          <w:rFonts w:ascii="宋体" w:hAnsi="宋体" w:cs="仿宋_GB2312"/>
          <w:sz w:val="24"/>
        </w:rPr>
      </w:pPr>
      <w:r>
        <w:rPr>
          <w:rFonts w:hint="eastAsia" w:ascii="宋体" w:hAnsi="宋体" w:cs="仿宋_GB2312"/>
          <w:sz w:val="24"/>
        </w:rPr>
        <w:t>供应商名称：</w:t>
      </w:r>
    </w:p>
    <w:p w14:paraId="327EBAD8">
      <w:pPr>
        <w:spacing w:line="360" w:lineRule="auto"/>
        <w:contextualSpacing/>
        <w:rPr>
          <w:rFonts w:ascii="宋体" w:hAnsi="宋体" w:cs="仿宋_GB2312"/>
          <w:sz w:val="24"/>
        </w:rPr>
      </w:pPr>
      <w:r>
        <w:rPr>
          <w:rFonts w:hint="eastAsia" w:ascii="宋体" w:hAnsi="宋体" w:cs="仿宋_GB2312"/>
          <w:sz w:val="24"/>
        </w:rPr>
        <w:t xml:space="preserve">                                                              单位：元</w:t>
      </w:r>
    </w:p>
    <w:tbl>
      <w:tblPr>
        <w:tblStyle w:val="29"/>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49AB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B8BAE1D">
            <w:pPr>
              <w:spacing w:line="360" w:lineRule="auto"/>
              <w:contextualSpacing/>
              <w:jc w:val="center"/>
              <w:rPr>
                <w:rFonts w:ascii="宋体" w:hAnsi="宋体" w:cs="仿宋_GB2312"/>
                <w:sz w:val="24"/>
              </w:rPr>
            </w:pPr>
            <w:r>
              <w:rPr>
                <w:rFonts w:ascii="宋体" w:hAnsi="宋体" w:cs="仿宋_GB2312"/>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6D2A9095">
            <w:pPr>
              <w:spacing w:line="360" w:lineRule="auto"/>
              <w:contextualSpacing/>
              <w:jc w:val="center"/>
              <w:rPr>
                <w:rFonts w:ascii="宋体" w:hAnsi="宋体" w:cs="仿宋_GB2312"/>
                <w:sz w:val="24"/>
              </w:rPr>
            </w:pPr>
            <w:r>
              <w:rPr>
                <w:rFonts w:ascii="宋体" w:hAnsi="宋体" w:cs="仿宋_GB2312"/>
                <w:sz w:val="24"/>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70A502E1">
            <w:pPr>
              <w:spacing w:line="360" w:lineRule="auto"/>
              <w:contextualSpacing/>
              <w:jc w:val="center"/>
              <w:rPr>
                <w:rFonts w:ascii="宋体" w:hAnsi="宋体" w:cs="仿宋_GB2312"/>
                <w:sz w:val="24"/>
              </w:rPr>
            </w:pPr>
            <w:r>
              <w:rPr>
                <w:rFonts w:hint="eastAsia" w:ascii="宋体" w:hAnsi="宋体" w:cs="仿宋_GB2312"/>
                <w:sz w:val="24"/>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03FD1297">
            <w:pPr>
              <w:spacing w:line="360" w:lineRule="auto"/>
              <w:contextualSpacing/>
              <w:jc w:val="center"/>
              <w:rPr>
                <w:rFonts w:ascii="宋体" w:hAnsi="宋体" w:cs="仿宋_GB2312"/>
                <w:sz w:val="24"/>
              </w:rPr>
            </w:pPr>
            <w:r>
              <w:rPr>
                <w:rFonts w:hint="eastAsia" w:ascii="宋体" w:hAnsi="宋体" w:cs="仿宋_GB2312"/>
                <w:sz w:val="24"/>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0EF85064">
            <w:pPr>
              <w:spacing w:line="360" w:lineRule="auto"/>
              <w:contextualSpacing/>
              <w:jc w:val="center"/>
              <w:rPr>
                <w:rFonts w:ascii="宋体" w:hAnsi="宋体" w:cs="仿宋_GB2312"/>
                <w:sz w:val="24"/>
              </w:rPr>
            </w:pPr>
            <w:r>
              <w:rPr>
                <w:rFonts w:hint="eastAsia" w:ascii="宋体" w:hAnsi="宋体" w:cs="仿宋_GB2312"/>
                <w:sz w:val="24"/>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08D90D76">
            <w:pPr>
              <w:spacing w:line="360" w:lineRule="auto"/>
              <w:contextualSpacing/>
              <w:jc w:val="center"/>
              <w:rPr>
                <w:rFonts w:ascii="宋体" w:hAnsi="宋体" w:cs="仿宋_GB2312"/>
                <w:sz w:val="24"/>
              </w:rPr>
            </w:pPr>
            <w:r>
              <w:rPr>
                <w:rFonts w:hint="eastAsia" w:ascii="宋体" w:hAnsi="宋体" w:cs="仿宋_GB2312"/>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46F4B689">
            <w:pPr>
              <w:spacing w:line="360" w:lineRule="auto"/>
              <w:contextualSpacing/>
              <w:jc w:val="center"/>
              <w:rPr>
                <w:rFonts w:ascii="宋体" w:hAnsi="宋体" w:cs="仿宋_GB2312"/>
                <w:sz w:val="24"/>
              </w:rPr>
            </w:pPr>
            <w:r>
              <w:rPr>
                <w:rFonts w:ascii="宋体" w:hAnsi="宋体" w:cs="仿宋_GB2312"/>
                <w:sz w:val="24"/>
              </w:rPr>
              <w:t>备注</w:t>
            </w:r>
          </w:p>
        </w:tc>
      </w:tr>
      <w:tr w14:paraId="3BA3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4A6FB1E0">
            <w:pPr>
              <w:spacing w:line="360" w:lineRule="auto"/>
              <w:contextualSpacing/>
              <w:jc w:val="center"/>
              <w:rPr>
                <w:rFonts w:ascii="宋体" w:hAnsi="宋体" w:cs="仿宋_GB2312"/>
                <w:sz w:val="24"/>
              </w:rPr>
            </w:pPr>
            <w:r>
              <w:rPr>
                <w:rFonts w:ascii="宋体" w:hAnsi="宋体" w:cs="仿宋_GB2312"/>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564703DA">
            <w:pPr>
              <w:spacing w:line="360" w:lineRule="auto"/>
              <w:contextualSpacing/>
              <w:jc w:val="center"/>
              <w:rPr>
                <w:rFonts w:ascii="宋体" w:hAnsi="宋体" w:cs="仿宋_GB2312"/>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4E421B5C">
            <w:pPr>
              <w:spacing w:line="360" w:lineRule="auto"/>
              <w:contextualSpacing/>
              <w:jc w:val="center"/>
              <w:rPr>
                <w:rFonts w:ascii="宋体" w:hAnsi="宋体" w:cs="仿宋_GB2312"/>
                <w:sz w:val="24"/>
              </w:rPr>
            </w:pPr>
          </w:p>
        </w:tc>
        <w:tc>
          <w:tcPr>
            <w:tcW w:w="617" w:type="dxa"/>
            <w:tcBorders>
              <w:top w:val="single" w:color="auto" w:sz="4" w:space="0"/>
              <w:left w:val="single" w:color="auto" w:sz="4" w:space="0"/>
              <w:bottom w:val="single" w:color="auto" w:sz="4" w:space="0"/>
              <w:right w:val="single" w:color="auto" w:sz="4" w:space="0"/>
            </w:tcBorders>
          </w:tcPr>
          <w:p w14:paraId="6DEA88EA">
            <w:pPr>
              <w:spacing w:line="360" w:lineRule="auto"/>
              <w:contextualSpacing/>
              <w:rPr>
                <w:rFonts w:ascii="宋体" w:hAnsi="宋体" w:cs="仿宋_GB2312"/>
                <w:sz w:val="24"/>
              </w:rPr>
            </w:pPr>
          </w:p>
        </w:tc>
        <w:tc>
          <w:tcPr>
            <w:tcW w:w="2194" w:type="dxa"/>
            <w:tcBorders>
              <w:top w:val="single" w:color="auto" w:sz="4" w:space="0"/>
              <w:left w:val="single" w:color="auto" w:sz="4" w:space="0"/>
              <w:bottom w:val="single" w:color="auto" w:sz="4" w:space="0"/>
              <w:right w:val="single" w:color="auto" w:sz="4" w:space="0"/>
            </w:tcBorders>
          </w:tcPr>
          <w:p w14:paraId="3DD5CF7F">
            <w:pPr>
              <w:spacing w:line="360" w:lineRule="auto"/>
              <w:contextualSpacing/>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tcPr>
          <w:p w14:paraId="78DAF3CA">
            <w:pPr>
              <w:spacing w:line="360" w:lineRule="auto"/>
              <w:contextualSpacing/>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0E689F6E">
            <w:pPr>
              <w:spacing w:line="360" w:lineRule="auto"/>
              <w:contextualSpacing/>
              <w:rPr>
                <w:rFonts w:ascii="宋体" w:hAnsi="宋体" w:cs="仿宋_GB2312"/>
                <w:sz w:val="24"/>
              </w:rPr>
            </w:pPr>
          </w:p>
        </w:tc>
      </w:tr>
      <w:tr w14:paraId="35EA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38CDC26C">
            <w:pPr>
              <w:spacing w:line="360" w:lineRule="auto"/>
              <w:contextualSpacing/>
              <w:rPr>
                <w:rFonts w:ascii="宋体" w:hAnsi="宋体" w:cs="仿宋_GB2312"/>
                <w:sz w:val="24"/>
              </w:rPr>
            </w:pPr>
            <w:r>
              <w:rPr>
                <w:rFonts w:hint="eastAsia" w:ascii="宋体" w:hAnsi="宋体" w:cs="仿宋_GB2312"/>
                <w:sz w:val="24"/>
              </w:rPr>
              <w:t>合计金额大写：人民币                             （￥             ）</w:t>
            </w:r>
          </w:p>
        </w:tc>
      </w:tr>
    </w:tbl>
    <w:p w14:paraId="3C12431F">
      <w:pPr>
        <w:spacing w:line="360" w:lineRule="auto"/>
        <w:contextualSpacing/>
        <w:jc w:val="left"/>
        <w:rPr>
          <w:rFonts w:ascii="宋体" w:hAnsi="宋体" w:cs="仿宋_GB2312"/>
          <w:sz w:val="24"/>
        </w:rPr>
      </w:pPr>
    </w:p>
    <w:p w14:paraId="5ED131B9">
      <w:pPr>
        <w:spacing w:line="360" w:lineRule="auto"/>
        <w:contextualSpacing/>
        <w:jc w:val="left"/>
        <w:rPr>
          <w:rFonts w:ascii="宋体" w:hAnsi="宋体" w:cs="仿宋_GB2312"/>
          <w:sz w:val="24"/>
        </w:rPr>
      </w:pPr>
      <w:r>
        <w:rPr>
          <w:rFonts w:hint="eastAsia" w:ascii="宋体" w:hAnsi="宋体" w:cs="仿宋_GB2312"/>
          <w:sz w:val="24"/>
        </w:rPr>
        <w:t xml:space="preserve">注: </w:t>
      </w:r>
    </w:p>
    <w:p w14:paraId="612F911A">
      <w:pPr>
        <w:spacing w:line="360" w:lineRule="auto"/>
        <w:ind w:firstLine="480" w:firstLineChars="200"/>
        <w:contextualSpacing/>
        <w:jc w:val="left"/>
        <w:rPr>
          <w:rFonts w:ascii="宋体" w:hAnsi="宋体" w:cs="仿宋_GB2312"/>
          <w:sz w:val="24"/>
        </w:rPr>
      </w:pPr>
      <w:r>
        <w:rPr>
          <w:rFonts w:hint="eastAsia" w:ascii="宋体" w:hAnsi="宋体" w:cs="仿宋_GB2312"/>
          <w:sz w:val="24"/>
        </w:rPr>
        <w:t>1. 供应商的报价表必须加盖供应商电子签章并由法定代表人或者委托代理人签字或者电子签名，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1A6A15DB">
      <w:pPr>
        <w:spacing w:line="360" w:lineRule="auto"/>
        <w:ind w:firstLine="480" w:firstLineChars="200"/>
        <w:contextualSpacing/>
        <w:jc w:val="left"/>
        <w:rPr>
          <w:rFonts w:ascii="宋体" w:hAnsi="宋体" w:cs="仿宋_GB2312"/>
          <w:b/>
          <w:sz w:val="24"/>
        </w:rPr>
      </w:pPr>
      <w:r>
        <w:rPr>
          <w:rFonts w:hint="eastAsia" w:ascii="宋体" w:hAnsi="宋体" w:cs="仿宋_GB2312"/>
          <w:bCs/>
          <w:sz w:val="24"/>
        </w:rPr>
        <w:t>2.</w:t>
      </w:r>
      <w:r>
        <w:rPr>
          <w:rFonts w:hint="eastAsia" w:ascii="宋体" w:hAnsi="宋体" w:cs="仿宋_GB2312"/>
          <w:sz w:val="24"/>
        </w:rPr>
        <w:t xml:space="preserve"> 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，否则其响应文件按无效处理。</w:t>
      </w:r>
    </w:p>
    <w:p w14:paraId="73BACABD">
      <w:pPr>
        <w:spacing w:line="360" w:lineRule="auto"/>
        <w:ind w:firstLine="480" w:firstLineChars="200"/>
        <w:contextualSpacing/>
        <w:jc w:val="left"/>
        <w:rPr>
          <w:rFonts w:ascii="宋体" w:hAnsi="宋体" w:cs="仿宋_GB2312"/>
          <w:b/>
          <w:sz w:val="24"/>
        </w:rPr>
      </w:pPr>
      <w:r>
        <w:rPr>
          <w:rFonts w:ascii="宋体" w:hAnsi="宋体" w:cs="仿宋_GB2312"/>
          <w:sz w:val="24"/>
        </w:rPr>
        <w:t>3</w:t>
      </w:r>
      <w:r>
        <w:rPr>
          <w:rFonts w:hint="eastAsia" w:ascii="宋体" w:hAnsi="宋体" w:cs="仿宋_GB2312"/>
          <w:sz w:val="24"/>
        </w:rPr>
        <w:t>.如为联合体竞标，“供应商名称”处必须列明联合体各方名称，标注联合体牵头人名称，</w:t>
      </w:r>
      <w:r>
        <w:rPr>
          <w:rFonts w:hint="eastAsia" w:ascii="宋体" w:hAnsi="宋体" w:cs="仿宋_GB2312"/>
          <w:b/>
          <w:sz w:val="24"/>
        </w:rPr>
        <w:t>否则其响应文件按无效响应处理。</w:t>
      </w:r>
    </w:p>
    <w:p w14:paraId="4C1A377C">
      <w:pPr>
        <w:spacing w:line="360" w:lineRule="auto"/>
        <w:ind w:firstLine="480" w:firstLineChars="200"/>
        <w:contextualSpacing/>
        <w:jc w:val="left"/>
        <w:rPr>
          <w:rFonts w:ascii="宋体" w:hAnsi="宋体" w:cs="仿宋_GB2312"/>
          <w:sz w:val="24"/>
        </w:rPr>
      </w:pPr>
      <w:r>
        <w:rPr>
          <w:rFonts w:ascii="宋体" w:hAnsi="宋体" w:cs="仿宋_GB2312"/>
          <w:sz w:val="24"/>
        </w:rPr>
        <w:t>4</w:t>
      </w:r>
      <w:r>
        <w:rPr>
          <w:rFonts w:hint="eastAsia" w:ascii="宋体" w:hAnsi="宋体" w:cs="仿宋_GB2312"/>
          <w:sz w:val="24"/>
        </w:rPr>
        <w:t>. 如为联合体竞标，</w:t>
      </w:r>
      <w:r>
        <w:rPr>
          <w:rFonts w:hint="eastAsia" w:ascii="宋体" w:hAnsi="宋体"/>
          <w:spacing w:val="-6"/>
          <w:sz w:val="24"/>
        </w:rPr>
        <w:t xml:space="preserve"> 盖章处须加盖联合体牵头人电子签章</w:t>
      </w:r>
      <w:r>
        <w:rPr>
          <w:rFonts w:hint="eastAsia" w:ascii="宋体" w:hAnsi="宋体" w:cs="仿宋_GB2312"/>
          <w:sz w:val="24"/>
        </w:rPr>
        <w:t>，</w:t>
      </w:r>
      <w:r>
        <w:rPr>
          <w:rFonts w:hint="eastAsia" w:ascii="宋体" w:hAnsi="宋体" w:cs="仿宋_GB2312"/>
          <w:b/>
          <w:sz w:val="24"/>
        </w:rPr>
        <w:t>否则其响应文件按无效处理。</w:t>
      </w:r>
    </w:p>
    <w:p w14:paraId="1FFA7CF3">
      <w:pPr>
        <w:spacing w:line="360" w:lineRule="auto"/>
        <w:ind w:firstLine="480" w:firstLineChars="200"/>
        <w:contextualSpacing/>
        <w:rPr>
          <w:rFonts w:ascii="宋体" w:hAnsi="宋体" w:cs="仿宋_GB2312"/>
          <w:sz w:val="24"/>
        </w:rPr>
      </w:pPr>
      <w:r>
        <w:rPr>
          <w:rFonts w:ascii="宋体" w:hAnsi="宋体" w:cs="仿宋_GB2312"/>
          <w:sz w:val="24"/>
        </w:rPr>
        <w:t>5</w:t>
      </w:r>
      <w:r>
        <w:rPr>
          <w:rFonts w:hint="eastAsia" w:ascii="宋体" w:hAnsi="宋体" w:cs="仿宋_GB2312"/>
          <w:sz w:val="24"/>
        </w:rPr>
        <w:t>.</w:t>
      </w:r>
      <w:r>
        <w:rPr>
          <w:rFonts w:hint="eastAsia" w:ascii="宋体" w:hAnsi="宋体" w:cs="仿宋_GB2312"/>
          <w:spacing w:val="-6"/>
          <w:sz w:val="24"/>
        </w:rPr>
        <w:t>如有多分标，分别列明各分标的报价表，</w:t>
      </w:r>
      <w:r>
        <w:rPr>
          <w:rFonts w:hint="eastAsia" w:ascii="宋体" w:hAnsi="宋体" w:cs="仿宋_GB2312"/>
          <w:b/>
          <w:spacing w:val="-6"/>
          <w:sz w:val="24"/>
        </w:rPr>
        <w:t>否则其响应文件按无效响应处理。</w:t>
      </w:r>
    </w:p>
    <w:p w14:paraId="16B68AF6">
      <w:pPr>
        <w:spacing w:line="360" w:lineRule="auto"/>
        <w:ind w:right="-817" w:rightChars="-389"/>
        <w:contextualSpacing/>
        <w:rPr>
          <w:rFonts w:ascii="宋体" w:hAnsi="宋体" w:cs="仿宋_GB2312"/>
          <w:sz w:val="24"/>
        </w:rPr>
      </w:pPr>
    </w:p>
    <w:p w14:paraId="3B6B3BCD">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法定代表人或者委托代理人（签字或者电子签名）：                    </w:t>
      </w:r>
    </w:p>
    <w:p w14:paraId="3897633E">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供应商（电子签章）：      </w:t>
      </w:r>
    </w:p>
    <w:p w14:paraId="35E75FD4">
      <w:pPr>
        <w:spacing w:line="360" w:lineRule="auto"/>
        <w:ind w:right="-817" w:rightChars="-389" w:firstLine="4320" w:firstLineChars="1800"/>
        <w:contextualSpacing/>
        <w:rPr>
          <w:rFonts w:ascii="宋体" w:hAnsi="宋体" w:cs="仿宋_GB2312"/>
          <w:b/>
          <w:sz w:val="24"/>
        </w:rPr>
      </w:pPr>
      <w:r>
        <w:rPr>
          <w:rFonts w:hint="eastAsia" w:ascii="宋体" w:hAnsi="宋体" w:cs="仿宋_GB2312"/>
          <w:sz w:val="24"/>
        </w:rPr>
        <w:t>日期：   年   月   日</w:t>
      </w:r>
    </w:p>
    <w:p w14:paraId="27BB3A89">
      <w:pPr>
        <w:spacing w:line="360" w:lineRule="auto"/>
        <w:ind w:right="420"/>
        <w:contextualSpacing/>
        <w:jc w:val="left"/>
        <w:rPr>
          <w:rFonts w:ascii="宋体" w:hAnsi="宋体"/>
          <w:b/>
          <w:sz w:val="32"/>
          <w:szCs w:val="32"/>
        </w:rPr>
      </w:pPr>
      <w:r>
        <w:rPr>
          <w:rFonts w:ascii="宋体" w:hAnsi="宋体"/>
          <w:b/>
          <w:bCs/>
          <w:sz w:val="32"/>
          <w:szCs w:val="32"/>
        </w:rPr>
        <w:br w:type="page"/>
      </w:r>
      <w:r>
        <w:rPr>
          <w:rFonts w:hint="eastAsia" w:ascii="宋体" w:hAnsi="宋体"/>
          <w:b/>
          <w:bCs/>
          <w:sz w:val="32"/>
          <w:szCs w:val="32"/>
        </w:rPr>
        <w:t>三、</w:t>
      </w:r>
      <w:r>
        <w:rPr>
          <w:rFonts w:hint="eastAsia" w:ascii="宋体" w:hAnsi="宋体"/>
          <w:b/>
          <w:sz w:val="32"/>
          <w:szCs w:val="32"/>
        </w:rPr>
        <w:t xml:space="preserve">商务技术文件格式 </w:t>
      </w:r>
    </w:p>
    <w:p w14:paraId="22132684">
      <w:pPr>
        <w:snapToGrid w:val="0"/>
        <w:spacing w:before="156" w:beforeLines="50" w:after="50" w:line="360" w:lineRule="auto"/>
        <w:jc w:val="left"/>
        <w:rPr>
          <w:rFonts w:ascii="宋体" w:hAnsi="宋体"/>
          <w:b/>
          <w:sz w:val="32"/>
          <w:szCs w:val="32"/>
        </w:rPr>
      </w:pPr>
      <w:r>
        <w:rPr>
          <w:rFonts w:hint="eastAsia" w:ascii="宋体" w:hAnsi="宋体"/>
          <w:b/>
          <w:sz w:val="32"/>
          <w:szCs w:val="32"/>
        </w:rPr>
        <w:t>1.商务技术文件封面格式</w:t>
      </w:r>
    </w:p>
    <w:p w14:paraId="6680C8DE">
      <w:pPr>
        <w:snapToGrid w:val="0"/>
        <w:spacing w:before="156" w:beforeLines="50" w:after="50"/>
        <w:rPr>
          <w:rFonts w:ascii="宋体" w:hAnsi="宋体"/>
          <w:bCs/>
          <w:sz w:val="32"/>
          <w:szCs w:val="20"/>
        </w:rPr>
      </w:pPr>
    </w:p>
    <w:p w14:paraId="74646C84">
      <w:pPr>
        <w:snapToGrid w:val="0"/>
        <w:spacing w:before="156" w:beforeLines="50" w:after="50"/>
        <w:jc w:val="center"/>
        <w:rPr>
          <w:rFonts w:ascii="宋体" w:hAnsi="宋体"/>
          <w:sz w:val="24"/>
          <w:szCs w:val="20"/>
        </w:rPr>
      </w:pPr>
      <w:r>
        <w:rPr>
          <w:rFonts w:hint="eastAsia" w:ascii="宋体" w:hAnsi="宋体"/>
          <w:sz w:val="44"/>
          <w:szCs w:val="44"/>
        </w:rPr>
        <w:t>电 子 响 应 文 件</w:t>
      </w:r>
    </w:p>
    <w:p w14:paraId="2ED1CB64">
      <w:pPr>
        <w:snapToGrid w:val="0"/>
        <w:spacing w:before="156" w:beforeLines="50" w:after="50"/>
        <w:rPr>
          <w:rFonts w:ascii="宋体" w:hAnsi="宋体"/>
          <w:sz w:val="24"/>
          <w:szCs w:val="20"/>
        </w:rPr>
      </w:pPr>
    </w:p>
    <w:p w14:paraId="21BB7A80">
      <w:pPr>
        <w:snapToGrid w:val="0"/>
        <w:spacing w:before="156" w:beforeLines="50" w:after="50"/>
        <w:rPr>
          <w:rFonts w:ascii="宋体" w:hAnsi="宋体"/>
          <w:sz w:val="24"/>
          <w:szCs w:val="20"/>
        </w:rPr>
      </w:pPr>
    </w:p>
    <w:p w14:paraId="2BC71839">
      <w:pPr>
        <w:snapToGrid w:val="0"/>
        <w:spacing w:before="156" w:beforeLines="50" w:after="50"/>
        <w:jc w:val="center"/>
        <w:rPr>
          <w:rFonts w:cs="方正小标宋简体" w:asciiTheme="minorEastAsia" w:hAnsiTheme="minorEastAsia" w:eastAsiaTheme="minorEastAsia"/>
          <w:bCs/>
          <w:sz w:val="44"/>
          <w:szCs w:val="44"/>
        </w:rPr>
      </w:pPr>
      <w:r>
        <w:rPr>
          <w:rFonts w:hint="eastAsia" w:cs="方正小标宋简体" w:asciiTheme="minorEastAsia" w:hAnsiTheme="minorEastAsia" w:eastAsiaTheme="minorEastAsia"/>
          <w:bCs/>
          <w:sz w:val="44"/>
          <w:szCs w:val="44"/>
        </w:rPr>
        <w:t>商  务  技  术  文  件</w:t>
      </w:r>
    </w:p>
    <w:p w14:paraId="353D7608">
      <w:pPr>
        <w:snapToGrid w:val="0"/>
        <w:spacing w:before="156" w:beforeLines="50" w:after="50"/>
        <w:rPr>
          <w:rFonts w:ascii="宋体" w:hAnsi="宋体"/>
          <w:bCs/>
          <w:sz w:val="24"/>
          <w:szCs w:val="20"/>
        </w:rPr>
      </w:pPr>
    </w:p>
    <w:p w14:paraId="7E508448">
      <w:pPr>
        <w:snapToGrid w:val="0"/>
        <w:spacing w:before="156" w:beforeLines="50" w:after="50"/>
        <w:rPr>
          <w:rFonts w:ascii="宋体" w:hAnsi="宋体"/>
          <w:bCs/>
          <w:sz w:val="24"/>
          <w:szCs w:val="20"/>
        </w:rPr>
      </w:pPr>
    </w:p>
    <w:p w14:paraId="0E4806B0">
      <w:pPr>
        <w:snapToGrid w:val="0"/>
        <w:spacing w:before="156" w:beforeLines="50" w:after="50"/>
        <w:rPr>
          <w:rFonts w:ascii="宋体" w:hAnsi="宋体"/>
          <w:bCs/>
          <w:sz w:val="24"/>
          <w:szCs w:val="20"/>
        </w:rPr>
      </w:pPr>
    </w:p>
    <w:p w14:paraId="4F26E067">
      <w:pPr>
        <w:snapToGrid w:val="0"/>
        <w:spacing w:before="156" w:beforeLines="50" w:after="50"/>
        <w:rPr>
          <w:rFonts w:ascii="宋体" w:hAnsi="宋体"/>
          <w:bCs/>
          <w:sz w:val="24"/>
          <w:szCs w:val="20"/>
        </w:rPr>
      </w:pPr>
    </w:p>
    <w:p w14:paraId="2B5E9C85">
      <w:pPr>
        <w:snapToGrid w:val="0"/>
        <w:spacing w:before="156" w:beforeLines="50" w:after="50"/>
        <w:rPr>
          <w:rFonts w:ascii="宋体" w:hAnsi="宋体"/>
          <w:bCs/>
          <w:sz w:val="24"/>
          <w:szCs w:val="20"/>
        </w:rPr>
      </w:pPr>
    </w:p>
    <w:p w14:paraId="52C4F751">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6A2093E2">
      <w:pPr>
        <w:snapToGrid w:val="0"/>
        <w:spacing w:before="156" w:beforeLines="50" w:after="50"/>
        <w:ind w:firstLine="720" w:firstLineChars="225"/>
        <w:rPr>
          <w:rFonts w:ascii="宋体" w:hAnsi="宋体" w:cs="仿宋_GB2312"/>
          <w:bCs/>
          <w:sz w:val="32"/>
          <w:szCs w:val="32"/>
        </w:rPr>
      </w:pPr>
    </w:p>
    <w:p w14:paraId="4D9D5344">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14:paraId="37AD68DE">
      <w:pPr>
        <w:snapToGrid w:val="0"/>
        <w:spacing w:before="156" w:beforeLines="50" w:after="50"/>
        <w:ind w:firstLine="720" w:firstLineChars="225"/>
        <w:rPr>
          <w:rFonts w:ascii="宋体" w:hAnsi="宋体" w:cs="仿宋_GB2312"/>
          <w:bCs/>
          <w:sz w:val="32"/>
          <w:szCs w:val="32"/>
        </w:rPr>
      </w:pPr>
    </w:p>
    <w:p w14:paraId="7CB76047">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71C0FA50">
      <w:pPr>
        <w:snapToGrid w:val="0"/>
        <w:spacing w:before="156" w:beforeLines="50" w:after="50"/>
        <w:ind w:firstLine="720" w:firstLineChars="225"/>
        <w:rPr>
          <w:rFonts w:ascii="宋体" w:hAnsi="宋体" w:cs="仿宋_GB2312"/>
          <w:bCs/>
          <w:sz w:val="32"/>
          <w:szCs w:val="32"/>
        </w:rPr>
      </w:pPr>
    </w:p>
    <w:p w14:paraId="6770DADA">
      <w:pPr>
        <w:pStyle w:val="6"/>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71608B85">
      <w:pPr>
        <w:pStyle w:val="6"/>
        <w:snapToGrid w:val="0"/>
        <w:spacing w:before="50" w:after="50"/>
        <w:ind w:firstLine="640" w:firstLineChars="200"/>
        <w:rPr>
          <w:rFonts w:ascii="宋体" w:hAnsi="宋体" w:cs="仿宋_GB2312"/>
          <w:bCs/>
          <w:sz w:val="32"/>
          <w:szCs w:val="32"/>
        </w:rPr>
      </w:pPr>
    </w:p>
    <w:p w14:paraId="645B5F44">
      <w:pPr>
        <w:pStyle w:val="6"/>
        <w:snapToGrid w:val="0"/>
        <w:spacing w:before="50" w:after="50"/>
        <w:ind w:firstLine="720" w:firstLineChars="225"/>
        <w:rPr>
          <w:rFonts w:ascii="宋体" w:hAnsi="宋体" w:cs="仿宋_GB2312"/>
          <w:bCs/>
          <w:sz w:val="32"/>
          <w:szCs w:val="32"/>
        </w:rPr>
      </w:pPr>
    </w:p>
    <w:p w14:paraId="4D16E48A">
      <w:pPr>
        <w:pStyle w:val="6"/>
        <w:snapToGrid w:val="0"/>
        <w:spacing w:before="50" w:after="50"/>
        <w:ind w:firstLine="0"/>
        <w:rPr>
          <w:rFonts w:ascii="宋体" w:hAnsi="宋体" w:cs="仿宋_GB2312"/>
          <w:bCs/>
          <w:sz w:val="32"/>
          <w:szCs w:val="32"/>
        </w:rPr>
      </w:pPr>
    </w:p>
    <w:p w14:paraId="296EEB95">
      <w:pPr>
        <w:pStyle w:val="6"/>
        <w:snapToGrid w:val="0"/>
        <w:spacing w:before="50" w:after="50"/>
        <w:ind w:firstLine="1280" w:firstLineChars="400"/>
        <w:rPr>
          <w:rFonts w:ascii="宋体" w:hAnsi="宋体" w:cs="仿宋_GB2312"/>
          <w:bCs/>
          <w:sz w:val="32"/>
          <w:szCs w:val="32"/>
        </w:rPr>
      </w:pPr>
    </w:p>
    <w:p w14:paraId="5FF49097">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14:paraId="59FCCAD0">
      <w:pPr>
        <w:snapToGrid w:val="0"/>
        <w:spacing w:before="156" w:beforeLines="50" w:after="50" w:line="360" w:lineRule="auto"/>
        <w:ind w:right="480" w:firstLine="240" w:firstLineChars="100"/>
        <w:jc w:val="left"/>
        <w:rPr>
          <w:rFonts w:ascii="宋体" w:hAnsi="宋体"/>
          <w:b/>
          <w:bCs/>
          <w:sz w:val="24"/>
        </w:rPr>
      </w:pPr>
      <w:r>
        <w:rPr>
          <w:rFonts w:ascii="宋体" w:hAnsi="宋体"/>
          <w:sz w:val="24"/>
        </w:rPr>
        <w:br w:type="page"/>
      </w:r>
      <w:r>
        <w:rPr>
          <w:rFonts w:hint="eastAsia" w:ascii="宋体" w:hAnsi="宋体"/>
          <w:b/>
          <w:bCs/>
          <w:sz w:val="32"/>
          <w:szCs w:val="32"/>
        </w:rPr>
        <w:t>2.商务技术文件目录</w:t>
      </w:r>
    </w:p>
    <w:p w14:paraId="23D952C5">
      <w:pPr>
        <w:snapToGrid w:val="0"/>
        <w:spacing w:before="156" w:beforeLines="50" w:after="50" w:line="360" w:lineRule="auto"/>
        <w:ind w:firstLine="640" w:firstLineChars="200"/>
        <w:rPr>
          <w:rFonts w:ascii="宋体" w:hAnsi="宋体"/>
          <w:sz w:val="32"/>
          <w:szCs w:val="32"/>
        </w:rPr>
      </w:pPr>
      <w:r>
        <w:rPr>
          <w:rFonts w:hint="eastAsia" w:ascii="宋体" w:hAnsi="宋体"/>
          <w:sz w:val="32"/>
          <w:szCs w:val="32"/>
        </w:rPr>
        <w:t>根据磋商文件规定及供应商提供的材料自行编写目录（部分格式后附）。</w:t>
      </w:r>
    </w:p>
    <w:p w14:paraId="5FCC0893">
      <w:pPr>
        <w:spacing w:line="400" w:lineRule="exact"/>
        <w:rPr>
          <w:rFonts w:ascii="仿宋_GB2312" w:hAnsi="仿宋_GB2312" w:eastAsia="仿宋_GB2312" w:cs="仿宋_GB2312"/>
          <w:sz w:val="32"/>
          <w:szCs w:val="32"/>
        </w:rPr>
      </w:pPr>
    </w:p>
    <w:p w14:paraId="42A8AB7F">
      <w:pPr>
        <w:spacing w:line="520" w:lineRule="exact"/>
        <w:jc w:val="center"/>
        <w:rPr>
          <w:rFonts w:cs="仿宋_GB2312" w:asciiTheme="minorEastAsia" w:hAnsiTheme="minorEastAsia" w:eastAsiaTheme="minorEastAsia"/>
          <w:sz w:val="32"/>
          <w:szCs w:val="32"/>
        </w:rPr>
      </w:pPr>
      <w:r>
        <w:rPr>
          <w:rFonts w:hint="eastAsia" w:ascii="方正小标宋简体" w:hAnsi="方正小标宋简体" w:eastAsia="方正小标宋简体" w:cs="方正小标宋简体"/>
          <w:sz w:val="44"/>
          <w:szCs w:val="44"/>
        </w:rPr>
        <w:br w:type="page"/>
      </w:r>
      <w:r>
        <w:rPr>
          <w:rFonts w:hint="eastAsia" w:cs="方正小标宋简体" w:asciiTheme="minorEastAsia" w:hAnsiTheme="minorEastAsia" w:eastAsiaTheme="minorEastAsia"/>
          <w:sz w:val="36"/>
          <w:szCs w:val="36"/>
        </w:rPr>
        <w:t>无串通竞标行为的承诺函</w:t>
      </w:r>
    </w:p>
    <w:p w14:paraId="59FEC02A">
      <w:pPr>
        <w:spacing w:line="360" w:lineRule="auto"/>
        <w:ind w:firstLine="640" w:firstLineChars="200"/>
        <w:contextualSpacing/>
        <w:rPr>
          <w:rFonts w:ascii="仿宋_GB2312" w:hAnsi="仿宋_GB2312" w:eastAsia="仿宋_GB2312" w:cs="仿宋_GB2312"/>
          <w:sz w:val="32"/>
          <w:szCs w:val="32"/>
        </w:rPr>
      </w:pPr>
    </w:p>
    <w:p w14:paraId="559D1A6C">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一、我方承诺无下列相互串通竞标的情形：</w:t>
      </w:r>
    </w:p>
    <w:p w14:paraId="26064C2A">
      <w:pPr>
        <w:spacing w:line="360" w:lineRule="auto"/>
        <w:ind w:firstLine="480" w:firstLineChars="200"/>
        <w:contextualSpacing/>
        <w:rPr>
          <w:rFonts w:ascii="宋体" w:hAnsi="宋体" w:cs="仿宋_GB2312"/>
          <w:sz w:val="24"/>
        </w:rPr>
      </w:pPr>
      <w:r>
        <w:rPr>
          <w:rFonts w:hint="eastAsia" w:ascii="宋体" w:hAnsi="宋体" w:cs="仿宋_GB2312"/>
          <w:sz w:val="24"/>
        </w:rPr>
        <w:t xml:space="preserve">1.不同供应商的响应文件由同一单位或者个人编制； </w:t>
      </w:r>
    </w:p>
    <w:p w14:paraId="430D48F2">
      <w:pPr>
        <w:spacing w:line="360" w:lineRule="auto"/>
        <w:ind w:firstLine="480" w:firstLineChars="200"/>
        <w:contextualSpacing/>
        <w:rPr>
          <w:rFonts w:ascii="宋体" w:hAnsi="宋体" w:cs="仿宋_GB2312"/>
          <w:sz w:val="24"/>
        </w:rPr>
      </w:pPr>
      <w:r>
        <w:rPr>
          <w:rFonts w:hint="eastAsia" w:ascii="宋体" w:hAnsi="宋体" w:cs="仿宋_GB2312"/>
          <w:sz w:val="24"/>
        </w:rPr>
        <w:t>2.不同供应商委托同一单位或者个人办理竞标事宜；</w:t>
      </w:r>
    </w:p>
    <w:p w14:paraId="758ADEB3">
      <w:pPr>
        <w:spacing w:line="360" w:lineRule="auto"/>
        <w:ind w:firstLine="480" w:firstLineChars="200"/>
        <w:contextualSpacing/>
        <w:rPr>
          <w:rFonts w:ascii="宋体" w:hAnsi="宋体" w:cs="仿宋_GB2312"/>
          <w:sz w:val="24"/>
        </w:rPr>
      </w:pPr>
      <w:r>
        <w:rPr>
          <w:rFonts w:hint="eastAsia" w:ascii="宋体" w:hAnsi="宋体" w:cs="仿宋_GB2312"/>
          <w:sz w:val="24"/>
        </w:rPr>
        <w:t>3.不同供应商的响应文件载明的项目管理员为同一个人；</w:t>
      </w:r>
    </w:p>
    <w:p w14:paraId="33047F37">
      <w:pPr>
        <w:spacing w:line="360" w:lineRule="auto"/>
        <w:ind w:firstLine="480" w:firstLineChars="200"/>
        <w:contextualSpacing/>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51CA6E4D">
      <w:pPr>
        <w:spacing w:line="360" w:lineRule="auto"/>
        <w:ind w:firstLine="480" w:firstLineChars="200"/>
        <w:contextualSpacing/>
        <w:rPr>
          <w:rFonts w:ascii="宋体" w:hAnsi="宋体" w:cs="仿宋_GB2312"/>
          <w:sz w:val="24"/>
        </w:rPr>
      </w:pPr>
      <w:r>
        <w:rPr>
          <w:rFonts w:hint="eastAsia" w:ascii="宋体" w:hAnsi="宋体" w:cs="仿宋_GB2312"/>
          <w:sz w:val="24"/>
        </w:rPr>
        <w:t>5.不同供应商的响应文件相互混装；</w:t>
      </w:r>
    </w:p>
    <w:p w14:paraId="245118CA">
      <w:pPr>
        <w:spacing w:line="360" w:lineRule="auto"/>
        <w:ind w:firstLine="480" w:firstLineChars="200"/>
        <w:contextualSpacing/>
        <w:rPr>
          <w:rFonts w:ascii="宋体" w:hAnsi="宋体" w:cs="仿宋_GB2312"/>
          <w:sz w:val="24"/>
        </w:rPr>
      </w:pPr>
      <w:r>
        <w:rPr>
          <w:rFonts w:hint="eastAsia" w:ascii="宋体" w:hAnsi="宋体" w:cs="仿宋_GB2312"/>
          <w:sz w:val="24"/>
        </w:rPr>
        <w:t>6.不同供应商的磋商保证金从同一单位或者个人账户转出。</w:t>
      </w:r>
    </w:p>
    <w:p w14:paraId="3C7C8D71">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二、我方承诺无下列恶意串通的情形：</w:t>
      </w:r>
    </w:p>
    <w:p w14:paraId="6994384C">
      <w:pPr>
        <w:spacing w:line="360" w:lineRule="auto"/>
        <w:ind w:firstLine="480" w:firstLineChars="200"/>
        <w:contextualSpacing/>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72AC17E6">
      <w:pPr>
        <w:spacing w:line="360" w:lineRule="auto"/>
        <w:ind w:firstLine="480" w:firstLineChars="200"/>
        <w:contextualSpacing/>
        <w:rPr>
          <w:rFonts w:ascii="宋体" w:hAnsi="宋体" w:cs="仿宋_GB2312"/>
          <w:sz w:val="24"/>
        </w:rPr>
      </w:pPr>
      <w:r>
        <w:rPr>
          <w:rFonts w:hint="eastAsia" w:ascii="宋体" w:hAnsi="宋体" w:cs="仿宋_GB2312"/>
          <w:sz w:val="24"/>
        </w:rPr>
        <w:t>2.供应商按照采购人或者采购代理机构的授意撤换、修改响应文件；</w:t>
      </w:r>
    </w:p>
    <w:p w14:paraId="49A41C61">
      <w:pPr>
        <w:spacing w:line="360" w:lineRule="auto"/>
        <w:ind w:firstLine="480" w:firstLineChars="200"/>
        <w:contextualSpacing/>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1E41BED6">
      <w:pPr>
        <w:spacing w:line="360" w:lineRule="auto"/>
        <w:ind w:firstLine="480" w:firstLineChars="200"/>
        <w:contextualSpacing/>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4946C55D">
      <w:pPr>
        <w:spacing w:line="360" w:lineRule="auto"/>
        <w:ind w:firstLine="480" w:firstLineChars="200"/>
        <w:contextualSpacing/>
        <w:rPr>
          <w:rFonts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09E62AC9">
      <w:pPr>
        <w:spacing w:line="360" w:lineRule="auto"/>
        <w:ind w:firstLine="480" w:firstLineChars="200"/>
        <w:contextualSpacing/>
        <w:rPr>
          <w:rFonts w:ascii="宋体" w:hAnsi="宋体" w:cs="仿宋_GB2312"/>
          <w:sz w:val="24"/>
        </w:rPr>
      </w:pPr>
      <w:r>
        <w:rPr>
          <w:rFonts w:hint="eastAsia" w:ascii="宋体" w:hAnsi="宋体" w:cs="仿宋_GB2312"/>
          <w:sz w:val="24"/>
        </w:rPr>
        <w:t>6.供应商之间商定部分供应商放弃参加政府采购活动或者放弃成交；</w:t>
      </w:r>
    </w:p>
    <w:p w14:paraId="6D82F560">
      <w:pPr>
        <w:spacing w:line="360" w:lineRule="auto"/>
        <w:ind w:firstLine="480" w:firstLineChars="200"/>
        <w:contextualSpacing/>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0BFC9F52">
      <w:pPr>
        <w:spacing w:line="360" w:lineRule="auto"/>
        <w:ind w:firstLine="480" w:firstLineChars="200"/>
        <w:contextualSpacing/>
        <w:rPr>
          <w:rFonts w:ascii="宋体" w:hAnsi="宋体" w:cs="仿宋_GB2312"/>
          <w:sz w:val="24"/>
        </w:rPr>
      </w:pPr>
    </w:p>
    <w:p w14:paraId="4ADDEEE0">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2CA2EA87">
      <w:pPr>
        <w:spacing w:line="360" w:lineRule="auto"/>
        <w:contextualSpacing/>
        <w:rPr>
          <w:rFonts w:ascii="宋体" w:hAnsi="宋体" w:cs="仿宋_GB2312"/>
          <w:sz w:val="24"/>
        </w:rPr>
      </w:pPr>
    </w:p>
    <w:p w14:paraId="50B6A803">
      <w:pPr>
        <w:spacing w:line="360" w:lineRule="auto"/>
        <w:ind w:firstLine="3600" w:firstLineChars="1500"/>
        <w:contextualSpacing/>
        <w:rPr>
          <w:rFonts w:ascii="宋体" w:hAnsi="宋体" w:cs="仿宋_GB2312"/>
          <w:sz w:val="24"/>
        </w:rPr>
      </w:pPr>
      <w:r>
        <w:rPr>
          <w:rFonts w:hint="eastAsia" w:ascii="宋体" w:hAnsi="宋体" w:cs="仿宋_GB2312"/>
          <w:sz w:val="24"/>
        </w:rPr>
        <w:t>供应商（电子签章）：</w:t>
      </w:r>
    </w:p>
    <w:p w14:paraId="287581F1">
      <w:pPr>
        <w:spacing w:line="360" w:lineRule="auto"/>
        <w:ind w:firstLine="480" w:firstLineChars="200"/>
        <w:contextualSpacing/>
        <w:jc w:val="center"/>
        <w:rPr>
          <w:rFonts w:ascii="仿宋_GB2312" w:hAnsi="仿宋_GB2312" w:eastAsia="仿宋_GB2312" w:cs="仿宋_GB2312"/>
          <w:sz w:val="32"/>
          <w:szCs w:val="32"/>
        </w:rPr>
      </w:pPr>
      <w:r>
        <w:rPr>
          <w:rFonts w:hint="eastAsia" w:ascii="宋体" w:hAnsi="宋体" w:cs="仿宋_GB2312"/>
          <w:sz w:val="24"/>
        </w:rPr>
        <w:t xml:space="preserve">                               年   月   日</w:t>
      </w:r>
    </w:p>
    <w:p w14:paraId="30A77CC3">
      <w:pPr>
        <w:spacing w:line="520" w:lineRule="exact"/>
        <w:jc w:val="center"/>
        <w:rPr>
          <w:rFonts w:cs="仿宋_GB2312" w:asciiTheme="minorEastAsia" w:hAnsiTheme="minorEastAsia" w:eastAsiaTheme="minorEastAsia"/>
          <w:sz w:val="32"/>
          <w:szCs w:val="32"/>
        </w:rPr>
      </w:pPr>
      <w:r>
        <w:rPr>
          <w:rFonts w:hint="eastAsia" w:ascii="方正小标宋简体" w:hAnsi="方正小标宋简体" w:eastAsia="方正小标宋简体" w:cs="方正小标宋简体"/>
          <w:bCs/>
          <w:sz w:val="44"/>
          <w:szCs w:val="44"/>
        </w:rPr>
        <w:br w:type="page"/>
      </w:r>
      <w:r>
        <w:rPr>
          <w:rFonts w:hint="eastAsia" w:cs="方正小标宋简体" w:asciiTheme="minorEastAsia" w:hAnsiTheme="minorEastAsia" w:eastAsiaTheme="minorEastAsia"/>
          <w:bCs/>
          <w:sz w:val="36"/>
          <w:szCs w:val="36"/>
        </w:rPr>
        <w:t>法定代表人证明书</w:t>
      </w:r>
    </w:p>
    <w:p w14:paraId="0D2ABECB">
      <w:pPr>
        <w:spacing w:line="360" w:lineRule="auto"/>
        <w:ind w:left="540"/>
        <w:contextualSpacing/>
        <w:rPr>
          <w:rFonts w:ascii="仿宋_GB2312" w:hAnsi="仿宋_GB2312" w:eastAsia="仿宋_GB2312" w:cs="仿宋_GB2312"/>
          <w:sz w:val="32"/>
          <w:szCs w:val="32"/>
        </w:rPr>
      </w:pPr>
    </w:p>
    <w:p w14:paraId="08E8946F">
      <w:pPr>
        <w:spacing w:line="360" w:lineRule="auto"/>
        <w:ind w:left="540"/>
        <w:contextualSpacing/>
        <w:rPr>
          <w:rFonts w:ascii="宋体" w:hAnsi="宋体" w:cs="仿宋_GB2312"/>
          <w:sz w:val="24"/>
        </w:rPr>
      </w:pPr>
      <w:r>
        <w:rPr>
          <w:rFonts w:hint="eastAsia" w:ascii="宋体" w:hAnsi="宋体" w:cs="仿宋_GB2312"/>
          <w:sz w:val="24"/>
        </w:rPr>
        <w:t>供应商名称：</w:t>
      </w:r>
    </w:p>
    <w:p w14:paraId="60FF3CA6">
      <w:pPr>
        <w:spacing w:line="360" w:lineRule="auto"/>
        <w:ind w:left="540"/>
        <w:contextualSpacing/>
        <w:rPr>
          <w:rFonts w:ascii="宋体" w:hAnsi="宋体" w:cs="仿宋_GB2312"/>
          <w:sz w:val="24"/>
        </w:rPr>
      </w:pPr>
      <w:r>
        <w:rPr>
          <w:rFonts w:hint="eastAsia" w:ascii="宋体" w:hAnsi="宋体" w:cs="仿宋_GB2312"/>
          <w:sz w:val="24"/>
        </w:rPr>
        <w:t>地    址：</w:t>
      </w:r>
    </w:p>
    <w:p w14:paraId="120B8E56">
      <w:pPr>
        <w:spacing w:line="360" w:lineRule="auto"/>
        <w:ind w:left="540"/>
        <w:contextualSpacing/>
        <w:rPr>
          <w:rFonts w:ascii="宋体" w:hAnsi="宋体" w:cs="仿宋_GB2312"/>
          <w:sz w:val="24"/>
        </w:rPr>
      </w:pPr>
      <w:r>
        <w:rPr>
          <w:rFonts w:hint="eastAsia" w:ascii="宋体" w:hAnsi="宋体" w:cs="仿宋_GB2312"/>
          <w:sz w:val="24"/>
        </w:rPr>
        <w:t>姓    名：  性     别：</w:t>
      </w:r>
    </w:p>
    <w:p w14:paraId="22E1D2F2">
      <w:pPr>
        <w:spacing w:line="360" w:lineRule="auto"/>
        <w:ind w:left="540"/>
        <w:contextualSpacing/>
        <w:rPr>
          <w:rFonts w:ascii="宋体" w:hAnsi="宋体" w:cs="仿宋_GB2312"/>
          <w:sz w:val="24"/>
          <w:u w:val="single"/>
        </w:rPr>
      </w:pPr>
      <w:r>
        <w:rPr>
          <w:rFonts w:hint="eastAsia" w:ascii="宋体" w:hAnsi="宋体" w:cs="仿宋_GB2312"/>
          <w:sz w:val="24"/>
        </w:rPr>
        <w:t>年    龄：  职     务：</w:t>
      </w:r>
    </w:p>
    <w:p w14:paraId="3CA42E88">
      <w:pPr>
        <w:spacing w:line="360" w:lineRule="auto"/>
        <w:ind w:left="540"/>
        <w:contextualSpacing/>
        <w:rPr>
          <w:rFonts w:ascii="宋体" w:hAnsi="宋体" w:cs="仿宋_GB2312"/>
          <w:sz w:val="24"/>
        </w:rPr>
      </w:pPr>
      <w:r>
        <w:rPr>
          <w:rFonts w:hint="eastAsia" w:ascii="宋体" w:hAnsi="宋体" w:cs="仿宋_GB2312"/>
          <w:sz w:val="24"/>
        </w:rPr>
        <w:t>身份证号码：</w:t>
      </w:r>
    </w:p>
    <w:p w14:paraId="694C1D14">
      <w:pPr>
        <w:spacing w:line="360" w:lineRule="auto"/>
        <w:ind w:firstLine="480" w:firstLineChars="200"/>
        <w:contextualSpacing/>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00D25DC5">
      <w:pPr>
        <w:spacing w:line="360" w:lineRule="auto"/>
        <w:ind w:left="540"/>
        <w:contextualSpacing/>
        <w:rPr>
          <w:rFonts w:ascii="宋体" w:hAnsi="宋体" w:cs="仿宋_GB2312"/>
          <w:sz w:val="24"/>
        </w:rPr>
      </w:pPr>
      <w:r>
        <w:rPr>
          <w:rFonts w:hint="eastAsia" w:ascii="宋体" w:hAnsi="宋体" w:cs="仿宋_GB2312"/>
          <w:sz w:val="24"/>
        </w:rPr>
        <w:t>特此证明。</w:t>
      </w:r>
    </w:p>
    <w:p w14:paraId="16F77D4F">
      <w:pPr>
        <w:spacing w:line="360" w:lineRule="auto"/>
        <w:ind w:left="540"/>
        <w:contextualSpacing/>
        <w:rPr>
          <w:rFonts w:ascii="宋体" w:hAnsi="宋体" w:cs="仿宋_GB2312"/>
          <w:sz w:val="24"/>
        </w:rPr>
      </w:pPr>
    </w:p>
    <w:p w14:paraId="7D15C62B">
      <w:pPr>
        <w:spacing w:line="360" w:lineRule="auto"/>
        <w:ind w:left="540"/>
        <w:contextualSpacing/>
        <w:rPr>
          <w:rFonts w:ascii="宋体" w:hAnsi="宋体" w:cs="仿宋_GB2312"/>
          <w:sz w:val="24"/>
        </w:rPr>
      </w:pPr>
    </w:p>
    <w:p w14:paraId="11B74AA4">
      <w:pPr>
        <w:spacing w:line="360" w:lineRule="auto"/>
        <w:ind w:left="540"/>
        <w:contextualSpacing/>
        <w:rPr>
          <w:rFonts w:ascii="宋体" w:hAnsi="宋体" w:cs="仿宋_GB2312"/>
          <w:sz w:val="24"/>
        </w:rPr>
      </w:pPr>
    </w:p>
    <w:p w14:paraId="722D24D2">
      <w:pPr>
        <w:spacing w:line="360" w:lineRule="auto"/>
        <w:ind w:left="540"/>
        <w:contextualSpacing/>
        <w:rPr>
          <w:rFonts w:ascii="宋体" w:hAnsi="宋体" w:cs="仿宋_GB2312"/>
          <w:sz w:val="24"/>
        </w:rPr>
      </w:pPr>
      <w:r>
        <w:rPr>
          <w:rFonts w:hint="eastAsia" w:ascii="宋体" w:hAnsi="宋体" w:cs="仿宋_GB2312"/>
          <w:sz w:val="24"/>
        </w:rPr>
        <w:t>附件：法定代表人有效身份证正反面复印件</w:t>
      </w:r>
    </w:p>
    <w:p w14:paraId="42B0A87C">
      <w:pPr>
        <w:spacing w:line="360" w:lineRule="auto"/>
        <w:ind w:left="540"/>
        <w:contextualSpacing/>
        <w:rPr>
          <w:rFonts w:ascii="宋体" w:hAnsi="宋体" w:cs="仿宋_GB2312"/>
          <w:sz w:val="24"/>
        </w:rPr>
      </w:pPr>
    </w:p>
    <w:p w14:paraId="6AB77FE0">
      <w:pPr>
        <w:spacing w:line="360" w:lineRule="auto"/>
        <w:ind w:left="540"/>
        <w:contextualSpacing/>
        <w:jc w:val="center"/>
        <w:rPr>
          <w:rFonts w:ascii="宋体" w:hAnsi="宋体" w:cs="仿宋_GB2312"/>
          <w:sz w:val="24"/>
        </w:rPr>
      </w:pPr>
    </w:p>
    <w:p w14:paraId="6DB8B5D8">
      <w:pPr>
        <w:spacing w:line="360" w:lineRule="auto"/>
        <w:ind w:left="540"/>
        <w:contextualSpacing/>
        <w:jc w:val="center"/>
        <w:rPr>
          <w:rFonts w:ascii="宋体" w:hAnsi="宋体" w:cs="仿宋_GB2312"/>
          <w:sz w:val="24"/>
        </w:rPr>
      </w:pPr>
    </w:p>
    <w:p w14:paraId="1DA01B86">
      <w:pPr>
        <w:spacing w:line="360" w:lineRule="auto"/>
        <w:ind w:left="540"/>
        <w:contextualSpacing/>
        <w:jc w:val="center"/>
        <w:rPr>
          <w:rFonts w:ascii="宋体" w:hAnsi="宋体" w:cs="仿宋_GB2312"/>
          <w:sz w:val="24"/>
        </w:rPr>
      </w:pPr>
      <w:r>
        <w:rPr>
          <w:rFonts w:hint="eastAsia" w:ascii="宋体" w:hAnsi="宋体" w:cs="仿宋_GB2312"/>
          <w:sz w:val="24"/>
        </w:rPr>
        <w:t>供应商（电子签章）：</w:t>
      </w:r>
    </w:p>
    <w:p w14:paraId="6F7AF8E0">
      <w:pPr>
        <w:spacing w:line="360" w:lineRule="auto"/>
        <w:contextualSpacing/>
        <w:jc w:val="right"/>
        <w:rPr>
          <w:rFonts w:ascii="宋体" w:hAnsi="宋体" w:cs="仿宋_GB2312"/>
          <w:sz w:val="24"/>
        </w:rPr>
      </w:pPr>
      <w:r>
        <w:rPr>
          <w:rFonts w:hint="eastAsia" w:ascii="宋体" w:hAnsi="宋体" w:cs="仿宋_GB2312"/>
          <w:sz w:val="24"/>
        </w:rPr>
        <w:t>年   月   日</w:t>
      </w:r>
    </w:p>
    <w:p w14:paraId="49FB96A8">
      <w:pPr>
        <w:spacing w:line="360" w:lineRule="auto"/>
        <w:contextualSpacing/>
        <w:jc w:val="center"/>
        <w:rPr>
          <w:rFonts w:ascii="宋体" w:hAnsi="宋体" w:cs="仿宋_GB2312"/>
          <w:b/>
          <w:sz w:val="24"/>
        </w:rPr>
      </w:pPr>
    </w:p>
    <w:p w14:paraId="2894ACBB">
      <w:pPr>
        <w:spacing w:line="360" w:lineRule="auto"/>
        <w:contextualSpacing/>
        <w:jc w:val="left"/>
        <w:rPr>
          <w:rFonts w:ascii="宋体" w:hAnsi="宋体" w:cs="仿宋_GB2312"/>
          <w:sz w:val="24"/>
        </w:rPr>
      </w:pPr>
    </w:p>
    <w:p w14:paraId="6B0F60D1">
      <w:pPr>
        <w:spacing w:line="360" w:lineRule="auto"/>
        <w:contextualSpacing/>
        <w:jc w:val="left"/>
        <w:rPr>
          <w:rFonts w:ascii="宋体" w:hAnsi="宋体" w:cs="仿宋_GB2312"/>
          <w:sz w:val="24"/>
        </w:rPr>
      </w:pPr>
      <w:r>
        <w:rPr>
          <w:rFonts w:hint="eastAsia" w:ascii="宋体" w:hAnsi="宋体" w:cs="仿宋_GB2312"/>
          <w:sz w:val="24"/>
        </w:rPr>
        <w:t>注：自然人竞标的无需提供，联合体竞标的只需牵头人出具。</w:t>
      </w:r>
    </w:p>
    <w:p w14:paraId="6CD69689">
      <w:pPr>
        <w:adjustRightInd w:val="0"/>
        <w:snapToGrid w:val="0"/>
        <w:spacing w:line="300" w:lineRule="auto"/>
        <w:jc w:val="left"/>
        <w:rPr>
          <w:rFonts w:ascii="宋体" w:hAnsi="宋体"/>
          <w:b/>
          <w:szCs w:val="21"/>
        </w:rPr>
      </w:pPr>
    </w:p>
    <w:p w14:paraId="5B9A684E">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C6A00F3">
      <w:pPr>
        <w:spacing w:line="520" w:lineRule="exact"/>
        <w:jc w:val="center"/>
        <w:rPr>
          <w:rFonts w:asciiTheme="minorEastAsia" w:hAnsiTheme="minorEastAsia" w:eastAsiaTheme="minorEastAsia"/>
          <w:sz w:val="36"/>
          <w:szCs w:val="36"/>
        </w:rPr>
      </w:pPr>
      <w:bookmarkStart w:id="98" w:name="_Hlk65853643"/>
      <w:r>
        <w:rPr>
          <w:rFonts w:asciiTheme="minorEastAsia" w:hAnsiTheme="minorEastAsia" w:eastAsiaTheme="minorEastAsia"/>
          <w:sz w:val="36"/>
          <w:szCs w:val="36"/>
        </w:rPr>
        <w:t>授权委托书</w:t>
      </w:r>
    </w:p>
    <w:p w14:paraId="44A66953">
      <w:pPr>
        <w:spacing w:line="520"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（非联合体竞标格式）</w:t>
      </w:r>
    </w:p>
    <w:p w14:paraId="789980E2">
      <w:pPr>
        <w:spacing w:line="520" w:lineRule="exact"/>
        <w:jc w:val="center"/>
        <w:rPr>
          <w:rFonts w:asciiTheme="minorEastAsia" w:hAnsiTheme="minorEastAsia" w:eastAsiaTheme="minorEastAsia"/>
          <w:sz w:val="44"/>
          <w:szCs w:val="44"/>
        </w:rPr>
      </w:pPr>
      <w:r>
        <w:rPr>
          <w:rFonts w:asciiTheme="minorEastAsia" w:hAnsiTheme="minorEastAsia" w:eastAsiaTheme="minorEastAsia"/>
          <w:sz w:val="32"/>
          <w:szCs w:val="32"/>
        </w:rPr>
        <w:t>（如有委托时）</w:t>
      </w:r>
    </w:p>
    <w:p w14:paraId="7DEFB9F8">
      <w:pPr>
        <w:spacing w:line="520" w:lineRule="exact"/>
        <w:rPr>
          <w:rFonts w:ascii="仿宋_GB2312" w:hAnsi="仿宋_GB2312" w:eastAsia="仿宋_GB2312" w:cs="仿宋_GB2312"/>
          <w:sz w:val="32"/>
          <w:szCs w:val="32"/>
        </w:rPr>
      </w:pPr>
    </w:p>
    <w:p w14:paraId="6EDCED2C">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0709BE10">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sym w:font="Wingdings 2" w:char="00A3"/>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以我方的名义参加项目的竞标活动，并代表我方全权办理针对上述项目的所有采购程序和环节的具体事务和签署相关文件。</w:t>
      </w:r>
    </w:p>
    <w:p w14:paraId="1C6C9DA2">
      <w:pPr>
        <w:spacing w:line="360" w:lineRule="auto"/>
        <w:rPr>
          <w:rFonts w:ascii="宋体" w:hAnsi="宋体" w:cs="仿宋_GB2312"/>
          <w:sz w:val="24"/>
        </w:rPr>
      </w:pPr>
      <w:r>
        <w:rPr>
          <w:rFonts w:hint="eastAsia" w:ascii="宋体" w:hAnsi="宋体" w:cs="仿宋_GB2312"/>
          <w:sz w:val="24"/>
        </w:rPr>
        <w:t xml:space="preserve">    我方对委托代理人的签字</w:t>
      </w:r>
      <w:r>
        <w:rPr>
          <w:rFonts w:hint="eastAsia" w:ascii="宋体" w:hAnsi="宋体"/>
          <w:sz w:val="24"/>
        </w:rPr>
        <w:t>或者电子签名</w:t>
      </w:r>
      <w:r>
        <w:rPr>
          <w:rFonts w:hint="eastAsia" w:ascii="宋体" w:hAnsi="宋体" w:cs="仿宋_GB2312"/>
          <w:sz w:val="24"/>
        </w:rPr>
        <w:t>事项负全部责任。</w:t>
      </w:r>
    </w:p>
    <w:p w14:paraId="7302FBD7">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2B6F4A0">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27270C9D">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14:paraId="67772E18">
      <w:pPr>
        <w:spacing w:line="360" w:lineRule="auto"/>
        <w:rPr>
          <w:rFonts w:ascii="宋体" w:hAnsi="宋体" w:cs="仿宋_GB2312"/>
          <w:sz w:val="24"/>
        </w:rPr>
      </w:pPr>
    </w:p>
    <w:p w14:paraId="36E81C72">
      <w:pPr>
        <w:spacing w:line="360" w:lineRule="auto"/>
        <w:contextualSpacing/>
        <w:rPr>
          <w:rFonts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 xml:space="preserve">）：     法定代表人（签字或者盖章或者电子签名）：                    </w:t>
      </w:r>
    </w:p>
    <w:p w14:paraId="7D498246">
      <w:pPr>
        <w:spacing w:line="360" w:lineRule="auto"/>
        <w:contextualSpacing/>
        <w:rPr>
          <w:rFonts w:ascii="宋体" w:hAnsi="宋体" w:cs="仿宋_GB2312"/>
          <w:sz w:val="24"/>
        </w:rPr>
      </w:pPr>
      <w:r>
        <w:rPr>
          <w:rFonts w:hint="eastAsia" w:ascii="宋体" w:hAnsi="宋体" w:cs="仿宋_GB2312"/>
          <w:sz w:val="24"/>
        </w:rPr>
        <w:t xml:space="preserve">委托代理人身份证号码：                              </w:t>
      </w:r>
    </w:p>
    <w:p w14:paraId="41908A9B">
      <w:pPr>
        <w:spacing w:line="360" w:lineRule="auto"/>
        <w:contextualSpacing/>
        <w:rPr>
          <w:rFonts w:ascii="宋体" w:hAnsi="宋体" w:cs="仿宋_GB2312"/>
          <w:sz w:val="24"/>
        </w:rPr>
      </w:pPr>
    </w:p>
    <w:p w14:paraId="0F205521">
      <w:pPr>
        <w:spacing w:line="360" w:lineRule="auto"/>
        <w:rPr>
          <w:rFonts w:ascii="宋体" w:hAnsi="宋体" w:cs="仿宋_GB2312"/>
          <w:sz w:val="24"/>
        </w:rPr>
      </w:pPr>
      <w:r>
        <w:rPr>
          <w:rFonts w:hint="eastAsia" w:ascii="宋体" w:hAnsi="宋体" w:cs="仿宋_GB2312"/>
          <w:sz w:val="24"/>
        </w:rPr>
        <w:t xml:space="preserve">                         供应商（电子签章）：                      </w:t>
      </w:r>
    </w:p>
    <w:p w14:paraId="242B6231">
      <w:pPr>
        <w:spacing w:line="360" w:lineRule="auto"/>
        <w:rPr>
          <w:rFonts w:ascii="宋体" w:hAnsi="宋体" w:cs="仿宋_GB2312"/>
          <w:sz w:val="24"/>
        </w:rPr>
      </w:pPr>
      <w:r>
        <w:rPr>
          <w:rFonts w:hint="eastAsia" w:ascii="宋体" w:hAnsi="宋体" w:cs="仿宋_GB2312"/>
          <w:sz w:val="24"/>
        </w:rPr>
        <w:t xml:space="preserve">                                         年    月    日</w:t>
      </w:r>
    </w:p>
    <w:p w14:paraId="5BE89B80">
      <w:pPr>
        <w:spacing w:line="360" w:lineRule="auto"/>
        <w:rPr>
          <w:rFonts w:ascii="宋体" w:hAnsi="宋体" w:cs="仿宋_GB2312"/>
          <w:sz w:val="24"/>
        </w:rPr>
      </w:pPr>
    </w:p>
    <w:p w14:paraId="6185B09B">
      <w:pPr>
        <w:spacing w:line="360" w:lineRule="auto"/>
        <w:rPr>
          <w:rFonts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578EDBED">
      <w:pPr>
        <w:spacing w:line="360" w:lineRule="auto"/>
        <w:ind w:firstLine="480" w:firstLineChars="200"/>
        <w:jc w:val="left"/>
        <w:rPr>
          <w:rFonts w:ascii="宋体" w:hAnsi="宋体" w:cs="仿宋_GB2312"/>
          <w:sz w:val="24"/>
        </w:rPr>
      </w:pPr>
      <w:r>
        <w:rPr>
          <w:rFonts w:ascii="宋体" w:hAnsi="宋体" w:cs="仿宋_GB2312"/>
          <w:sz w:val="24"/>
        </w:rPr>
        <w:t>2.</w:t>
      </w:r>
      <w:bookmarkStart w:id="99" w:name="_Hlk65853109"/>
      <w:bookmarkStart w:id="100" w:name="_Hlk65853542"/>
      <w:r>
        <w:rPr>
          <w:rFonts w:hint="eastAsia" w:ascii="宋体" w:hAnsi="宋体" w:cs="仿宋_GB2312"/>
          <w:sz w:val="24"/>
        </w:rPr>
        <w:t>法人、其他组织竞标时“我方”是指“我单位”，自然人竞标时“我方”是指“本人”。</w:t>
      </w:r>
      <w:bookmarkEnd w:id="99"/>
    </w:p>
    <w:bookmarkEnd w:id="100"/>
    <w:p w14:paraId="7DD6CCCE">
      <w:pPr>
        <w:spacing w:line="360" w:lineRule="auto"/>
        <w:ind w:firstLine="420" w:firstLineChars="200"/>
        <w:jc w:val="left"/>
        <w:rPr>
          <w:rFonts w:ascii="仿宋_GB2312" w:hAnsi="仿宋_GB2312" w:eastAsia="仿宋_GB2312" w:cs="仿宋_GB2312"/>
          <w:szCs w:val="21"/>
        </w:rPr>
      </w:pPr>
    </w:p>
    <w:p w14:paraId="02391E2A">
      <w:pPr>
        <w:spacing w:line="500" w:lineRule="exact"/>
        <w:jc w:val="center"/>
        <w:rPr>
          <w:rFonts w:asciiTheme="minorEastAsia" w:hAnsiTheme="minorEastAsia" w:eastAsiaTheme="minorEastAsia"/>
          <w:sz w:val="44"/>
          <w:szCs w:val="44"/>
        </w:rPr>
      </w:pPr>
      <w:r>
        <w:rPr>
          <w:rFonts w:ascii="仿宋_GB2312" w:hAnsi="仿宋_GB2312" w:eastAsia="仿宋_GB2312" w:cs="仿宋_GB2312"/>
          <w:szCs w:val="21"/>
        </w:rPr>
        <w:br w:type="page"/>
      </w:r>
      <w:r>
        <w:rPr>
          <w:rFonts w:asciiTheme="minorEastAsia" w:hAnsiTheme="minorEastAsia" w:eastAsiaTheme="minorEastAsia"/>
          <w:sz w:val="36"/>
          <w:szCs w:val="36"/>
        </w:rPr>
        <w:t>授权委托书</w:t>
      </w:r>
    </w:p>
    <w:p w14:paraId="18B6F709">
      <w:pPr>
        <w:spacing w:line="500"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（联合体竞标格式）</w:t>
      </w:r>
    </w:p>
    <w:p w14:paraId="2CAE0C06">
      <w:pPr>
        <w:spacing w:line="500" w:lineRule="exact"/>
        <w:jc w:val="center"/>
        <w:rPr>
          <w:rFonts w:asciiTheme="minorEastAsia" w:hAnsiTheme="minorEastAsia" w:eastAsiaTheme="minorEastAsia"/>
          <w:sz w:val="44"/>
          <w:szCs w:val="44"/>
        </w:rPr>
      </w:pPr>
      <w:r>
        <w:rPr>
          <w:rFonts w:asciiTheme="minorEastAsia" w:hAnsiTheme="minorEastAsia" w:eastAsiaTheme="minorEastAsia"/>
          <w:sz w:val="32"/>
          <w:szCs w:val="32"/>
        </w:rPr>
        <w:t>（如有委托时）</w:t>
      </w:r>
    </w:p>
    <w:p w14:paraId="33D8490D">
      <w:pPr>
        <w:spacing w:line="500" w:lineRule="exact"/>
        <w:jc w:val="center"/>
        <w:rPr>
          <w:rFonts w:ascii="方正小标宋简体" w:hAnsi="方正小标宋简体" w:eastAsia="方正小标宋简体" w:cs="方正小标宋简体"/>
          <w:sz w:val="44"/>
          <w:szCs w:val="44"/>
        </w:rPr>
      </w:pPr>
    </w:p>
    <w:p w14:paraId="11CDA689">
      <w:pPr>
        <w:spacing w:line="500" w:lineRule="exact"/>
        <w:jc w:val="center"/>
        <w:rPr>
          <w:rFonts w:ascii="仿宋_GB2312" w:hAnsi="仿宋_GB2312" w:eastAsia="仿宋_GB2312" w:cs="仿宋_GB2312"/>
          <w:sz w:val="32"/>
          <w:szCs w:val="32"/>
        </w:rPr>
      </w:pPr>
    </w:p>
    <w:p w14:paraId="0CAE5150">
      <w:pPr>
        <w:spacing w:line="360" w:lineRule="auto"/>
        <w:ind w:firstLine="480" w:firstLineChars="200"/>
        <w:jc w:val="left"/>
        <w:rPr>
          <w:rFonts w:ascii="宋体" w:hAnsi="宋体" w:cs="仿宋_GB2312"/>
          <w:sz w:val="24"/>
        </w:rPr>
      </w:pPr>
      <w:r>
        <w:rPr>
          <w:rFonts w:hint="eastAsia" w:ascii="宋体" w:hAnsi="宋体" w:cs="仿宋_GB2312"/>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76BA3902">
      <w:pPr>
        <w:spacing w:line="360" w:lineRule="auto"/>
        <w:ind w:firstLine="480" w:firstLineChars="200"/>
        <w:contextualSpacing/>
        <w:rPr>
          <w:rFonts w:ascii="宋体" w:hAnsi="宋体" w:cs="仿宋_GB2312"/>
          <w:sz w:val="24"/>
        </w:rPr>
      </w:pPr>
      <w:r>
        <w:rPr>
          <w:rFonts w:hint="eastAsia" w:ascii="宋体" w:hAnsi="宋体" w:cs="仿宋_GB2312"/>
          <w:sz w:val="24"/>
        </w:rPr>
        <w:t>我方对委托代理人的</w:t>
      </w:r>
      <w:r>
        <w:rPr>
          <w:rFonts w:hint="eastAsia" w:ascii="宋体" w:hAnsi="宋体"/>
          <w:sz w:val="24"/>
        </w:rPr>
        <w:t>签字或者电子签名</w:t>
      </w:r>
      <w:r>
        <w:rPr>
          <w:rFonts w:hint="eastAsia" w:ascii="宋体" w:hAnsi="宋体" w:cs="仿宋_GB2312"/>
          <w:sz w:val="24"/>
        </w:rPr>
        <w:t>事项负全部责任。</w:t>
      </w:r>
    </w:p>
    <w:p w14:paraId="7B329C40">
      <w:pPr>
        <w:spacing w:line="360" w:lineRule="auto"/>
        <w:ind w:firstLine="480" w:firstLineChars="200"/>
        <w:contextualSpacing/>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44AA1D21">
      <w:pPr>
        <w:spacing w:line="360" w:lineRule="auto"/>
        <w:ind w:firstLine="480" w:firstLineChars="200"/>
        <w:contextualSpacing/>
        <w:rPr>
          <w:rFonts w:ascii="宋体" w:hAnsi="宋体" w:cs="仿宋_GB2312"/>
          <w:sz w:val="24"/>
        </w:rPr>
      </w:pPr>
      <w:r>
        <w:rPr>
          <w:rFonts w:hint="eastAsia" w:ascii="宋体" w:hAnsi="宋体" w:cs="仿宋_GB2312"/>
          <w:sz w:val="24"/>
        </w:rPr>
        <w:t>委托代理人无转委托权，特此委托。</w:t>
      </w:r>
    </w:p>
    <w:p w14:paraId="10415F5F">
      <w:pPr>
        <w:spacing w:line="360" w:lineRule="auto"/>
        <w:contextualSpacing/>
        <w:rPr>
          <w:rFonts w:ascii="宋体" w:hAnsi="宋体" w:cs="仿宋_GB2312"/>
          <w:sz w:val="24"/>
        </w:rPr>
      </w:pPr>
      <w:r>
        <w:rPr>
          <w:rFonts w:hint="eastAsia" w:ascii="宋体" w:hAnsi="宋体" w:cs="仿宋_GB2312"/>
          <w:sz w:val="24"/>
        </w:rPr>
        <w:t xml:space="preserve">    附：法定代表人身份证明书及委托代理人有效身份证正反面复印件</w:t>
      </w:r>
    </w:p>
    <w:p w14:paraId="66109CF4">
      <w:pPr>
        <w:spacing w:line="360" w:lineRule="auto"/>
        <w:ind w:firstLine="480" w:firstLineChars="200"/>
        <w:contextualSpacing/>
        <w:rPr>
          <w:rFonts w:ascii="宋体" w:hAnsi="宋体" w:cs="仿宋_GB2312"/>
          <w:sz w:val="24"/>
        </w:rPr>
      </w:pPr>
      <w:r>
        <w:rPr>
          <w:rFonts w:hint="eastAsia" w:ascii="宋体" w:hAnsi="宋体" w:cs="仿宋_GB2312"/>
          <w:sz w:val="24"/>
        </w:rPr>
        <w:t>牵头人法定代表人（签字或者盖章或者电子签名）：</w:t>
      </w:r>
    </w:p>
    <w:p w14:paraId="5BED2EB0">
      <w:pPr>
        <w:spacing w:line="360" w:lineRule="auto"/>
        <w:ind w:firstLine="3120" w:firstLineChars="1300"/>
        <w:contextualSpacing/>
        <w:rPr>
          <w:rFonts w:ascii="宋体" w:hAnsi="宋体" w:cs="仿宋_GB2312"/>
          <w:sz w:val="24"/>
        </w:rPr>
      </w:pPr>
      <w:r>
        <w:rPr>
          <w:rFonts w:hint="eastAsia" w:ascii="宋体" w:hAnsi="宋体" w:cs="仿宋_GB2312"/>
          <w:sz w:val="24"/>
        </w:rPr>
        <w:t>牵头人（电子签章）：</w:t>
      </w:r>
    </w:p>
    <w:p w14:paraId="3D15BA15">
      <w:pPr>
        <w:spacing w:line="360" w:lineRule="auto"/>
        <w:ind w:firstLine="3840" w:firstLineChars="1600"/>
        <w:contextualSpacing/>
        <w:rPr>
          <w:rFonts w:ascii="宋体" w:hAnsi="宋体" w:cs="仿宋_GB2312"/>
          <w:sz w:val="24"/>
        </w:rPr>
      </w:pPr>
      <w:r>
        <w:rPr>
          <w:rFonts w:hint="eastAsia" w:ascii="宋体" w:hAnsi="宋体" w:cs="仿宋_GB2312"/>
          <w:sz w:val="24"/>
        </w:rPr>
        <w:t>日期：    年   月   日</w:t>
      </w:r>
    </w:p>
    <w:p w14:paraId="68BA2FC6">
      <w:pPr>
        <w:spacing w:line="360" w:lineRule="auto"/>
        <w:contextualSpacing/>
        <w:rPr>
          <w:rFonts w:ascii="宋体" w:hAnsi="宋体" w:cs="仿宋_GB2312"/>
          <w:sz w:val="24"/>
        </w:rPr>
      </w:pPr>
    </w:p>
    <w:p w14:paraId="7B18DF9E">
      <w:pPr>
        <w:spacing w:line="360" w:lineRule="auto"/>
        <w:ind w:firstLine="3120" w:firstLineChars="1300"/>
        <w:contextualSpacing/>
        <w:rPr>
          <w:rFonts w:ascii="宋体" w:hAnsi="宋体" w:cs="仿宋_GB2312"/>
          <w:sz w:val="24"/>
        </w:rPr>
      </w:pPr>
      <w:r>
        <w:rPr>
          <w:rFonts w:hint="eastAsia" w:ascii="宋体" w:hAnsi="宋体" w:cs="仿宋_GB2312"/>
          <w:sz w:val="24"/>
        </w:rPr>
        <w:t>被授权人（签字或者电子签名）：</w:t>
      </w:r>
    </w:p>
    <w:p w14:paraId="219B58BB">
      <w:pPr>
        <w:spacing w:line="360" w:lineRule="auto"/>
        <w:ind w:firstLine="3840" w:firstLineChars="1600"/>
        <w:contextualSpacing/>
        <w:rPr>
          <w:rFonts w:ascii="宋体" w:hAnsi="宋体" w:cs="仿宋_GB2312"/>
          <w:sz w:val="24"/>
        </w:rPr>
      </w:pPr>
      <w:r>
        <w:rPr>
          <w:rFonts w:hint="eastAsia" w:ascii="宋体" w:hAnsi="宋体" w:cs="仿宋_GB2312"/>
          <w:sz w:val="24"/>
        </w:rPr>
        <w:t>日期：    年   月   日</w:t>
      </w:r>
    </w:p>
    <w:p w14:paraId="0ED5EDE6">
      <w:pPr>
        <w:spacing w:line="360" w:lineRule="auto"/>
        <w:contextualSpacing/>
        <w:rPr>
          <w:rFonts w:ascii="宋体" w:hAnsi="宋体" w:cs="仿宋_GB2312"/>
          <w:sz w:val="24"/>
        </w:rPr>
      </w:pPr>
    </w:p>
    <w:p w14:paraId="6FEAF06D">
      <w:pPr>
        <w:spacing w:line="360" w:lineRule="auto"/>
        <w:contextualSpacing/>
        <w:rPr>
          <w:rFonts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460A074F">
      <w:pPr>
        <w:spacing w:line="360" w:lineRule="auto"/>
        <w:ind w:firstLine="480" w:firstLineChars="200"/>
        <w:jc w:val="left"/>
        <w:rPr>
          <w:rFonts w:ascii="宋体" w:hAnsi="宋体" w:cs="仿宋_GB2312"/>
          <w:spacing w:val="-11"/>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bookmarkEnd w:id="98"/>
    <w:p w14:paraId="75C2D403">
      <w:pPr>
        <w:spacing w:line="500" w:lineRule="exact"/>
        <w:jc w:val="center"/>
        <w:rPr>
          <w:rFonts w:cs="方正小标宋简体" w:asciiTheme="minorEastAsia" w:hAnsiTheme="minorEastAsia" w:eastAsiaTheme="minorEastAsia"/>
          <w:bCs/>
          <w:sz w:val="44"/>
          <w:szCs w:val="44"/>
        </w:rPr>
      </w:pPr>
      <w:r>
        <w:rPr>
          <w:rFonts w:hint="eastAsia" w:ascii="仿宋_GB2312" w:hAnsi="仿宋_GB2312" w:eastAsia="仿宋_GB2312" w:cs="仿宋_GB2312"/>
          <w:sz w:val="32"/>
          <w:szCs w:val="32"/>
        </w:rPr>
        <w:br w:type="page"/>
      </w:r>
      <w:r>
        <w:rPr>
          <w:rFonts w:hint="eastAsia" w:cs="方正小标宋简体" w:asciiTheme="minorEastAsia" w:hAnsiTheme="minorEastAsia" w:eastAsiaTheme="minorEastAsia"/>
          <w:bCs/>
          <w:sz w:val="36"/>
          <w:szCs w:val="36"/>
        </w:rPr>
        <w:t>商务要求偏离表格式</w:t>
      </w:r>
    </w:p>
    <w:p w14:paraId="706C2FBD">
      <w:pPr>
        <w:spacing w:line="500" w:lineRule="exact"/>
        <w:jc w:val="center"/>
        <w:rPr>
          <w:rFonts w:asciiTheme="minorEastAsia" w:hAnsiTheme="minorEastAsia" w:eastAsiaTheme="minorEastAsia"/>
          <w:b/>
          <w:i/>
          <w:sz w:val="32"/>
          <w:szCs w:val="32"/>
        </w:rPr>
      </w:pPr>
      <w:r>
        <w:rPr>
          <w:rFonts w:hint="eastAsia" w:cs="方正小标宋简体" w:asciiTheme="minorEastAsia" w:hAnsiTheme="minorEastAsia" w:eastAsiaTheme="minorEastAsia"/>
          <w:bCs/>
          <w:i/>
          <w:sz w:val="32"/>
          <w:szCs w:val="32"/>
        </w:rPr>
        <w:t>（注：按采购需求具体条款修改）</w:t>
      </w:r>
    </w:p>
    <w:p w14:paraId="2D6271DE">
      <w:pPr>
        <w:spacing w:line="360" w:lineRule="auto"/>
        <w:contextualSpacing/>
        <w:jc w:val="left"/>
        <w:rPr>
          <w:rFonts w:ascii="宋体" w:hAnsi="宋体"/>
          <w:sz w:val="24"/>
        </w:rPr>
      </w:pPr>
    </w:p>
    <w:p w14:paraId="2B41D0C8">
      <w:pPr>
        <w:pStyle w:val="15"/>
        <w:spacing w:line="360" w:lineRule="auto"/>
        <w:contextualSpacing/>
        <w:rPr>
          <w:rFonts w:hAnsi="宋体" w:cs="仿宋_GB2312"/>
          <w:sz w:val="24"/>
          <w:szCs w:val="24"/>
        </w:rPr>
      </w:pPr>
      <w:r>
        <w:rPr>
          <w:rFonts w:hint="eastAsia" w:hAnsi="宋体" w:cs="仿宋_GB2312"/>
          <w:sz w:val="24"/>
          <w:szCs w:val="24"/>
        </w:rPr>
        <w:t>所竞分标：</w:t>
      </w:r>
    </w:p>
    <w:p w14:paraId="1FCB2922">
      <w:pPr>
        <w:spacing w:line="360" w:lineRule="auto"/>
        <w:contextualSpacing/>
        <w:jc w:val="left"/>
        <w:rPr>
          <w:rFonts w:ascii="宋体" w:hAnsi="宋体" w:cs="仿宋_GB2312"/>
          <w:sz w:val="24"/>
          <w:u w:val="single"/>
        </w:rPr>
      </w:pPr>
    </w:p>
    <w:tbl>
      <w:tblPr>
        <w:tblStyle w:val="29"/>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04EA0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48F76AE4">
            <w:pPr>
              <w:spacing w:line="360" w:lineRule="auto"/>
              <w:contextualSpacing/>
              <w:jc w:val="center"/>
              <w:rPr>
                <w:rFonts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0112AD8">
            <w:pPr>
              <w:spacing w:line="360" w:lineRule="auto"/>
              <w:contextualSpacing/>
              <w:jc w:val="center"/>
              <w:rPr>
                <w:rFonts w:ascii="宋体" w:hAnsi="宋体" w:cs="仿宋_GB2312"/>
                <w:sz w:val="24"/>
              </w:rPr>
            </w:pPr>
            <w:r>
              <w:rPr>
                <w:rFonts w:hint="eastAsia" w:ascii="宋体" w:hAnsi="宋体" w:cs="仿宋_GB2312"/>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2B6970B6">
            <w:pPr>
              <w:spacing w:line="360" w:lineRule="auto"/>
              <w:contextualSpacing/>
              <w:jc w:val="center"/>
              <w:rPr>
                <w:rFonts w:ascii="宋体" w:hAnsi="宋体" w:cs="仿宋_GB2312"/>
                <w:sz w:val="24"/>
              </w:rPr>
            </w:pPr>
            <w:r>
              <w:rPr>
                <w:rFonts w:hint="eastAsia" w:ascii="宋体" w:hAnsi="宋体" w:cs="仿宋_GB2312"/>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36E39561">
            <w:pPr>
              <w:spacing w:line="360" w:lineRule="auto"/>
              <w:contextualSpacing/>
              <w:jc w:val="center"/>
              <w:rPr>
                <w:rFonts w:ascii="宋体" w:hAnsi="宋体" w:cs="仿宋_GB2312"/>
                <w:sz w:val="24"/>
              </w:rPr>
            </w:pPr>
            <w:r>
              <w:rPr>
                <w:rFonts w:hint="eastAsia" w:ascii="宋体" w:hAnsi="宋体" w:cs="仿宋_GB2312"/>
                <w:sz w:val="24"/>
              </w:rPr>
              <w:t>偏离说明</w:t>
            </w:r>
          </w:p>
        </w:tc>
      </w:tr>
      <w:tr w14:paraId="7BDF5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15F6C48F">
            <w:pPr>
              <w:jc w:val="center"/>
              <w:rPr>
                <w:rFonts w:ascii="宋体" w:hAnsi="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255A8046">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13BE46EC">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76961FB0">
            <w:pPr>
              <w:spacing w:line="360" w:lineRule="auto"/>
              <w:contextualSpacing/>
              <w:jc w:val="center"/>
              <w:rPr>
                <w:rFonts w:ascii="宋体" w:hAnsi="宋体" w:cs="仿宋_GB2312"/>
                <w:sz w:val="24"/>
              </w:rPr>
            </w:pPr>
          </w:p>
        </w:tc>
      </w:tr>
      <w:tr w14:paraId="574A0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47C18F18">
            <w:pPr>
              <w:jc w:val="center"/>
              <w:rPr>
                <w:rFonts w:ascii="宋体" w:hAnsi="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561F4358">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16120B67">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3682147E">
            <w:pPr>
              <w:spacing w:line="360" w:lineRule="auto"/>
              <w:contextualSpacing/>
              <w:jc w:val="center"/>
              <w:rPr>
                <w:rFonts w:ascii="宋体" w:hAnsi="宋体" w:cs="仿宋_GB2312"/>
                <w:sz w:val="24"/>
              </w:rPr>
            </w:pPr>
          </w:p>
        </w:tc>
      </w:tr>
      <w:tr w14:paraId="1C919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09BC6801">
            <w:pPr>
              <w:jc w:val="center"/>
              <w:rPr>
                <w:rFonts w:ascii="宋体" w:hAnsi="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5B527CDB">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2FC59585">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3552E1C1">
            <w:pPr>
              <w:spacing w:line="360" w:lineRule="auto"/>
              <w:contextualSpacing/>
              <w:jc w:val="center"/>
              <w:rPr>
                <w:rFonts w:ascii="宋体" w:hAnsi="宋体" w:cs="仿宋_GB2312"/>
                <w:sz w:val="24"/>
              </w:rPr>
            </w:pPr>
          </w:p>
        </w:tc>
      </w:tr>
      <w:tr w14:paraId="20279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4CE3C4AB">
            <w:pPr>
              <w:jc w:val="center"/>
              <w:rPr>
                <w:rFonts w:ascii="宋体" w:hAnsi="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1047BD0B">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29D11A69">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357C1EBF">
            <w:pPr>
              <w:spacing w:line="360" w:lineRule="auto"/>
              <w:contextualSpacing/>
              <w:jc w:val="center"/>
              <w:rPr>
                <w:rFonts w:ascii="宋体" w:hAnsi="宋体" w:cs="仿宋_GB2312"/>
                <w:sz w:val="24"/>
              </w:rPr>
            </w:pPr>
          </w:p>
        </w:tc>
      </w:tr>
      <w:tr w14:paraId="5F5A9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72E647E">
            <w:pPr>
              <w:spacing w:line="360" w:lineRule="auto"/>
              <w:contextualSpacing/>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2134EC34">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27D1FD87">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02A23BFF">
            <w:pPr>
              <w:spacing w:line="360" w:lineRule="auto"/>
              <w:contextualSpacing/>
              <w:jc w:val="center"/>
              <w:rPr>
                <w:rFonts w:ascii="宋体" w:hAnsi="宋体" w:cs="仿宋_GB2312"/>
                <w:sz w:val="24"/>
              </w:rPr>
            </w:pPr>
          </w:p>
        </w:tc>
      </w:tr>
    </w:tbl>
    <w:p w14:paraId="3989FA07">
      <w:pPr>
        <w:pStyle w:val="11"/>
        <w:spacing w:after="0" w:line="360" w:lineRule="auto"/>
        <w:contextualSpacing/>
        <w:rPr>
          <w:rFonts w:ascii="宋体" w:hAnsi="宋体"/>
          <w:kern w:val="0"/>
          <w:sz w:val="24"/>
          <w:szCs w:val="24"/>
        </w:rPr>
      </w:pPr>
      <w:r>
        <w:rPr>
          <w:rFonts w:hint="eastAsia" w:ascii="宋体" w:hAnsi="宋体"/>
          <w:kern w:val="0"/>
          <w:sz w:val="24"/>
          <w:szCs w:val="24"/>
        </w:rPr>
        <w:t>注：</w:t>
      </w:r>
    </w:p>
    <w:p w14:paraId="360BEDDC">
      <w:pPr>
        <w:pStyle w:val="11"/>
        <w:spacing w:after="0" w:line="360" w:lineRule="auto"/>
        <w:contextualSpacing/>
        <w:rPr>
          <w:rFonts w:ascii="宋体" w:hAnsi="宋体"/>
          <w:kern w:val="0"/>
          <w:sz w:val="24"/>
          <w:szCs w:val="24"/>
        </w:rPr>
      </w:pPr>
      <w:r>
        <w:rPr>
          <w:rFonts w:hint="eastAsia" w:ascii="宋体" w:hAnsi="宋体"/>
          <w:kern w:val="0"/>
          <w:sz w:val="24"/>
          <w:szCs w:val="24"/>
        </w:rPr>
        <w:t>1. 说明：应对照磋商文件“第三章 采购需求”中的商务要求逐条作出明确响应，并作出偏离说明。</w:t>
      </w:r>
    </w:p>
    <w:p w14:paraId="4438E9D8">
      <w:pPr>
        <w:spacing w:line="360" w:lineRule="auto"/>
        <w:contextualSpacing/>
        <w:jc w:val="left"/>
        <w:rPr>
          <w:rFonts w:ascii="宋体" w:hAnsi="宋体" w:cs="仿宋_GB2312"/>
          <w:sz w:val="24"/>
          <w:u w:val="single"/>
        </w:rPr>
      </w:pPr>
      <w:r>
        <w:rPr>
          <w:rFonts w:hint="eastAsia" w:ascii="宋体" w:hAnsi="宋体"/>
          <w:kern w:val="0"/>
          <w:sz w:val="24"/>
        </w:rPr>
        <w:t>2.供应商应根据自身的承诺，对照磋商文件要求在“偏离说明”中注明“正偏离”、“负偏离”或者“无偏离”。既不属于“正偏离”也不属于“负偏离”即为“无偏离”。</w:t>
      </w:r>
    </w:p>
    <w:p w14:paraId="166BAB17">
      <w:pPr>
        <w:spacing w:line="360" w:lineRule="auto"/>
        <w:ind w:right="-817" w:rightChars="-389"/>
        <w:contextualSpacing/>
        <w:rPr>
          <w:rFonts w:ascii="宋体" w:hAnsi="宋体" w:cs="仿宋_GB2312"/>
          <w:sz w:val="24"/>
        </w:rPr>
      </w:pPr>
    </w:p>
    <w:p w14:paraId="60758A4D">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2562854A">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供应商（电子签章）：      </w:t>
      </w:r>
    </w:p>
    <w:p w14:paraId="39BC5CC9">
      <w:pPr>
        <w:spacing w:line="360" w:lineRule="auto"/>
        <w:ind w:right="-817" w:rightChars="-389" w:firstLine="4320" w:firstLineChars="1800"/>
        <w:contextualSpacing/>
        <w:rPr>
          <w:rFonts w:ascii="仿宋_GB2312" w:hAnsi="仿宋_GB2312" w:eastAsia="仿宋_GB2312" w:cs="仿宋_GB2312"/>
          <w:b/>
          <w:sz w:val="32"/>
          <w:szCs w:val="32"/>
        </w:rPr>
      </w:pPr>
      <w:r>
        <w:rPr>
          <w:rFonts w:hint="eastAsia" w:ascii="宋体" w:hAnsi="宋体" w:cs="仿宋_GB2312"/>
          <w:sz w:val="24"/>
        </w:rPr>
        <w:t>日期：   年   月   日</w:t>
      </w:r>
    </w:p>
    <w:p w14:paraId="22FFD4B9">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2DB616E0">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238647EA">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78EFD8F2">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078ABC19">
      <w:pPr>
        <w:adjustRightInd w:val="0"/>
        <w:snapToGrid w:val="0"/>
        <w:spacing w:line="520" w:lineRule="exact"/>
        <w:rPr>
          <w:rFonts w:ascii="宋体" w:hAnsi="宋体"/>
          <w:szCs w:val="21"/>
          <w:u w:val="single"/>
        </w:rPr>
      </w:pPr>
    </w:p>
    <w:p w14:paraId="4AAEA069">
      <w:pPr>
        <w:adjustRightInd w:val="0"/>
        <w:snapToGrid w:val="0"/>
        <w:spacing w:line="300" w:lineRule="auto"/>
        <w:jc w:val="center"/>
        <w:rPr>
          <w:rFonts w:cs="方正小标宋简体" w:asciiTheme="minorEastAsia" w:hAnsiTheme="minorEastAsia" w:eastAsiaTheme="minorEastAsia"/>
          <w:bCs/>
          <w:sz w:val="44"/>
          <w:szCs w:val="44"/>
        </w:rPr>
      </w:pPr>
      <w:r>
        <w:rPr>
          <w:rFonts w:ascii="方正小标宋简体" w:hAnsi="方正小标宋简体" w:eastAsia="方正小标宋简体" w:cs="方正小标宋简体"/>
          <w:bCs/>
          <w:sz w:val="44"/>
          <w:szCs w:val="44"/>
        </w:rPr>
        <w:br w:type="page"/>
      </w:r>
      <w:r>
        <w:rPr>
          <w:rFonts w:hint="eastAsia" w:cs="方正小标宋简体" w:asciiTheme="minorEastAsia" w:hAnsiTheme="minorEastAsia" w:eastAsiaTheme="minorEastAsia"/>
          <w:bCs/>
          <w:sz w:val="36"/>
          <w:szCs w:val="36"/>
        </w:rPr>
        <w:t>技术要求偏离表</w:t>
      </w:r>
    </w:p>
    <w:p w14:paraId="4BA148B3">
      <w:pPr>
        <w:spacing w:line="520" w:lineRule="exact"/>
        <w:rPr>
          <w:rFonts w:ascii="仿宋_GB2312" w:hAnsi="仿宋_GB2312" w:eastAsia="仿宋_GB2312" w:cs="仿宋_GB2312"/>
          <w:sz w:val="32"/>
          <w:szCs w:val="32"/>
        </w:rPr>
      </w:pPr>
    </w:p>
    <w:p w14:paraId="478A8F03">
      <w:pPr>
        <w:spacing w:line="360" w:lineRule="auto"/>
        <w:contextualSpacing/>
        <w:rPr>
          <w:rFonts w:ascii="宋体" w:hAnsi="宋体" w:cs="仿宋_GB2312"/>
          <w:sz w:val="24"/>
          <w:u w:val="single"/>
        </w:rPr>
      </w:pPr>
      <w:r>
        <w:rPr>
          <w:rFonts w:hint="eastAsia" w:ascii="宋体" w:hAnsi="宋体" w:cs="仿宋_GB2312"/>
          <w:sz w:val="24"/>
        </w:rPr>
        <w:t>采购项目编号：</w:t>
      </w:r>
    </w:p>
    <w:p w14:paraId="4ED370E6">
      <w:pPr>
        <w:spacing w:line="360" w:lineRule="auto"/>
        <w:contextualSpacing/>
        <w:rPr>
          <w:rFonts w:ascii="宋体" w:hAnsi="宋体" w:cs="仿宋_GB2312"/>
          <w:sz w:val="24"/>
        </w:rPr>
      </w:pPr>
      <w:r>
        <w:rPr>
          <w:rFonts w:hint="eastAsia" w:ascii="宋体" w:hAnsi="宋体" w:cs="仿宋_GB2312"/>
          <w:sz w:val="24"/>
        </w:rPr>
        <w:t>采购项目名称：</w:t>
      </w:r>
    </w:p>
    <w:p w14:paraId="1BC67E02">
      <w:pPr>
        <w:spacing w:line="360" w:lineRule="auto"/>
        <w:contextualSpacing/>
        <w:rPr>
          <w:rFonts w:ascii="宋体" w:hAnsi="宋体" w:cs="仿宋_GB2312"/>
          <w:sz w:val="24"/>
          <w:u w:val="single"/>
        </w:rPr>
      </w:pPr>
      <w:r>
        <w:rPr>
          <w:rFonts w:hint="eastAsia" w:ascii="宋体" w:hAnsi="宋体" w:cs="仿宋_GB2312"/>
          <w:sz w:val="24"/>
        </w:rPr>
        <w:t>分标号：</w:t>
      </w:r>
    </w:p>
    <w:tbl>
      <w:tblPr>
        <w:tblStyle w:val="29"/>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739127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0ADC4C7">
            <w:pPr>
              <w:pStyle w:val="13"/>
              <w:spacing w:line="360" w:lineRule="auto"/>
              <w:ind w:firstLine="0" w:firstLineChars="0"/>
              <w:contextualSpacing/>
              <w:jc w:val="center"/>
              <w:rPr>
                <w:rFonts w:ascii="宋体" w:hAnsi="宋体" w:eastAsia="宋体" w:cs="仿宋_GB2312"/>
                <w:kern w:val="2"/>
                <w:sz w:val="24"/>
                <w:szCs w:val="24"/>
              </w:rPr>
            </w:pPr>
            <w:bookmarkStart w:id="101" w:name="_Toc297193185"/>
            <w:bookmarkStart w:id="102" w:name="_Toc254970588"/>
            <w:bookmarkStart w:id="103" w:name="_Toc254970729"/>
            <w:bookmarkStart w:id="104" w:name="_Toc173211900"/>
            <w:bookmarkStart w:id="105" w:name="_Toc173066401"/>
            <w:bookmarkStart w:id="106" w:name="_Toc373333689"/>
            <w:bookmarkStart w:id="107" w:name="_Toc383699906"/>
            <w:bookmarkStart w:id="108" w:name="_Toc295404981"/>
            <w:bookmarkStart w:id="109" w:name="_Toc301781611"/>
            <w:r>
              <w:rPr>
                <w:rFonts w:hint="eastAsia" w:ascii="宋体" w:hAnsi="宋体" w:eastAsia="宋体" w:cs="仿宋_GB2312"/>
                <w:kern w:val="2"/>
                <w:sz w:val="24"/>
                <w:szCs w:val="24"/>
              </w:rPr>
              <w:t>序号</w:t>
            </w:r>
            <w:bookmarkEnd w:id="101"/>
            <w:bookmarkEnd w:id="102"/>
            <w:bookmarkEnd w:id="103"/>
            <w:bookmarkEnd w:id="104"/>
            <w:bookmarkEnd w:id="105"/>
            <w:bookmarkEnd w:id="106"/>
            <w:bookmarkEnd w:id="107"/>
            <w:bookmarkEnd w:id="108"/>
            <w:bookmarkEnd w:id="109"/>
          </w:p>
        </w:tc>
        <w:tc>
          <w:tcPr>
            <w:tcW w:w="915" w:type="dxa"/>
            <w:tcBorders>
              <w:right w:val="single" w:color="auto" w:sz="4" w:space="0"/>
            </w:tcBorders>
            <w:vAlign w:val="center"/>
          </w:tcPr>
          <w:p w14:paraId="7C262361">
            <w:pPr>
              <w:pStyle w:val="13"/>
              <w:spacing w:line="360" w:lineRule="auto"/>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rPr>
              <w:t>名称</w:t>
            </w:r>
          </w:p>
        </w:tc>
        <w:tc>
          <w:tcPr>
            <w:tcW w:w="3038" w:type="dxa"/>
            <w:tcBorders>
              <w:left w:val="single" w:color="auto" w:sz="4" w:space="0"/>
            </w:tcBorders>
            <w:vAlign w:val="center"/>
          </w:tcPr>
          <w:p w14:paraId="51450496">
            <w:pPr>
              <w:pStyle w:val="13"/>
              <w:spacing w:line="360" w:lineRule="auto"/>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rPr>
              <w:t>磋商文件技术要求</w:t>
            </w:r>
          </w:p>
        </w:tc>
        <w:tc>
          <w:tcPr>
            <w:tcW w:w="2734" w:type="dxa"/>
            <w:vAlign w:val="center"/>
          </w:tcPr>
          <w:p w14:paraId="666EE1F8">
            <w:pPr>
              <w:pStyle w:val="13"/>
              <w:spacing w:line="360" w:lineRule="auto"/>
              <w:ind w:firstLine="0" w:firstLineChars="0"/>
              <w:contextualSpacing/>
              <w:jc w:val="center"/>
              <w:rPr>
                <w:rFonts w:ascii="宋体" w:hAnsi="宋体" w:eastAsia="宋体" w:cs="仿宋_GB2312"/>
                <w:kern w:val="2"/>
                <w:sz w:val="24"/>
                <w:szCs w:val="24"/>
              </w:rPr>
            </w:pPr>
            <w:bookmarkStart w:id="110" w:name="_Toc295404983"/>
            <w:bookmarkStart w:id="111" w:name="_Toc373333691"/>
            <w:bookmarkStart w:id="112" w:name="_Toc254970731"/>
            <w:bookmarkStart w:id="113" w:name="_Toc173066403"/>
            <w:bookmarkStart w:id="114" w:name="_Toc383699908"/>
            <w:bookmarkStart w:id="115" w:name="_Toc173211902"/>
            <w:bookmarkStart w:id="116" w:name="_Toc297193187"/>
            <w:bookmarkStart w:id="117" w:name="_Toc254970590"/>
            <w:bookmarkStart w:id="118" w:name="_Toc301781613"/>
            <w:r>
              <w:rPr>
                <w:rFonts w:hint="eastAsia" w:ascii="宋体" w:hAnsi="宋体" w:eastAsia="宋体" w:cs="仿宋_GB2312"/>
                <w:kern w:val="2"/>
                <w:sz w:val="24"/>
                <w:szCs w:val="24"/>
              </w:rPr>
              <w:t>竞标响应</w:t>
            </w:r>
            <w:bookmarkEnd w:id="110"/>
            <w:bookmarkEnd w:id="111"/>
            <w:bookmarkEnd w:id="112"/>
            <w:bookmarkEnd w:id="113"/>
            <w:bookmarkEnd w:id="114"/>
            <w:bookmarkEnd w:id="115"/>
            <w:bookmarkEnd w:id="116"/>
            <w:bookmarkEnd w:id="117"/>
            <w:bookmarkEnd w:id="118"/>
          </w:p>
        </w:tc>
        <w:tc>
          <w:tcPr>
            <w:tcW w:w="1492" w:type="dxa"/>
            <w:vAlign w:val="center"/>
          </w:tcPr>
          <w:p w14:paraId="744F71A2">
            <w:pPr>
              <w:pStyle w:val="13"/>
              <w:spacing w:line="360" w:lineRule="auto"/>
              <w:ind w:firstLine="0" w:firstLineChars="0"/>
              <w:contextualSpacing/>
              <w:jc w:val="center"/>
              <w:rPr>
                <w:rFonts w:ascii="宋体" w:hAnsi="宋体" w:eastAsia="宋体" w:cs="仿宋_GB2312"/>
                <w:kern w:val="2"/>
                <w:sz w:val="24"/>
                <w:szCs w:val="24"/>
              </w:rPr>
            </w:pPr>
            <w:bookmarkStart w:id="119" w:name="_Toc295404984"/>
            <w:bookmarkStart w:id="120" w:name="_Toc254970732"/>
            <w:bookmarkStart w:id="121" w:name="_Toc297193188"/>
            <w:bookmarkStart w:id="122" w:name="_Toc254970591"/>
            <w:bookmarkStart w:id="123" w:name="_Toc373333692"/>
            <w:bookmarkStart w:id="124" w:name="_Toc173066404"/>
            <w:bookmarkStart w:id="125" w:name="_Toc173211903"/>
            <w:bookmarkStart w:id="126" w:name="_Toc301781614"/>
            <w:bookmarkStart w:id="127" w:name="_Toc383699909"/>
            <w:r>
              <w:rPr>
                <w:rFonts w:hint="eastAsia" w:ascii="宋体" w:hAnsi="宋体" w:eastAsia="宋体" w:cs="仿宋_GB2312"/>
                <w:kern w:val="2"/>
                <w:sz w:val="24"/>
                <w:szCs w:val="24"/>
              </w:rPr>
              <w:t>偏离</w:t>
            </w:r>
            <w:bookmarkEnd w:id="119"/>
            <w:bookmarkEnd w:id="120"/>
            <w:bookmarkEnd w:id="121"/>
            <w:bookmarkEnd w:id="122"/>
            <w:bookmarkEnd w:id="123"/>
            <w:bookmarkEnd w:id="124"/>
            <w:bookmarkEnd w:id="125"/>
            <w:bookmarkEnd w:id="126"/>
            <w:bookmarkEnd w:id="127"/>
            <w:bookmarkStart w:id="128" w:name="_Toc301781615"/>
            <w:bookmarkStart w:id="129" w:name="_Toc295404985"/>
            <w:bookmarkStart w:id="130" w:name="_Toc173211904"/>
            <w:bookmarkStart w:id="131" w:name="_Toc373333693"/>
            <w:bookmarkStart w:id="132" w:name="_Toc173066405"/>
            <w:bookmarkStart w:id="133" w:name="_Toc254970592"/>
            <w:bookmarkStart w:id="134" w:name="_Toc254970733"/>
            <w:bookmarkStart w:id="135" w:name="_Toc297193189"/>
            <w:bookmarkStart w:id="136" w:name="_Toc383699910"/>
            <w:r>
              <w:rPr>
                <w:rFonts w:hint="eastAsia" w:ascii="宋体" w:hAnsi="宋体" w:eastAsia="宋体" w:cs="仿宋_GB2312"/>
                <w:kern w:val="2"/>
                <w:sz w:val="24"/>
                <w:szCs w:val="24"/>
              </w:rPr>
              <w:t>说明</w:t>
            </w:r>
            <w:bookmarkEnd w:id="128"/>
            <w:bookmarkEnd w:id="129"/>
            <w:bookmarkEnd w:id="130"/>
            <w:bookmarkEnd w:id="131"/>
            <w:bookmarkEnd w:id="132"/>
            <w:bookmarkEnd w:id="133"/>
            <w:bookmarkEnd w:id="134"/>
            <w:bookmarkEnd w:id="135"/>
            <w:bookmarkEnd w:id="136"/>
          </w:p>
        </w:tc>
      </w:tr>
      <w:tr w14:paraId="156EBD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E53F950">
            <w:pPr>
              <w:pStyle w:val="13"/>
              <w:spacing w:line="360" w:lineRule="auto"/>
              <w:ind w:firstLine="0" w:firstLineChars="0"/>
              <w:contextualSpacing/>
              <w:jc w:val="center"/>
              <w:rPr>
                <w:rFonts w:ascii="宋体" w:hAnsi="宋体" w:eastAsia="宋体" w:cs="仿宋_GB2312"/>
                <w:kern w:val="2"/>
                <w:sz w:val="24"/>
                <w:szCs w:val="24"/>
              </w:rPr>
            </w:pPr>
            <w:bookmarkStart w:id="137" w:name="_Toc297193190"/>
            <w:bookmarkStart w:id="138" w:name="_Toc295404986"/>
            <w:bookmarkStart w:id="139" w:name="_Toc254970593"/>
            <w:bookmarkStart w:id="140" w:name="_Toc383699911"/>
            <w:bookmarkStart w:id="141" w:name="_Toc173211905"/>
            <w:bookmarkStart w:id="142" w:name="_Toc301781616"/>
            <w:bookmarkStart w:id="143" w:name="_Toc373333694"/>
            <w:bookmarkStart w:id="144" w:name="_Toc173066406"/>
            <w:bookmarkStart w:id="145" w:name="_Toc254970734"/>
            <w:r>
              <w:rPr>
                <w:rFonts w:hint="eastAsia" w:ascii="宋体" w:hAnsi="宋体" w:eastAsia="宋体" w:cs="仿宋_GB2312"/>
                <w:kern w:val="2"/>
                <w:sz w:val="24"/>
                <w:szCs w:val="24"/>
              </w:rPr>
              <w:t>1</w:t>
            </w:r>
            <w:bookmarkEnd w:id="137"/>
            <w:bookmarkEnd w:id="138"/>
            <w:bookmarkEnd w:id="139"/>
            <w:bookmarkEnd w:id="140"/>
            <w:bookmarkEnd w:id="141"/>
            <w:bookmarkEnd w:id="142"/>
            <w:bookmarkEnd w:id="143"/>
            <w:bookmarkEnd w:id="144"/>
            <w:bookmarkEnd w:id="145"/>
          </w:p>
        </w:tc>
        <w:tc>
          <w:tcPr>
            <w:tcW w:w="915" w:type="dxa"/>
            <w:tcBorders>
              <w:right w:val="single" w:color="auto" w:sz="4" w:space="0"/>
            </w:tcBorders>
            <w:vAlign w:val="center"/>
          </w:tcPr>
          <w:p w14:paraId="64318899">
            <w:pPr>
              <w:pStyle w:val="13"/>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0C0C91B3">
            <w:pPr>
              <w:pStyle w:val="13"/>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5D452670">
            <w:pPr>
              <w:pStyle w:val="13"/>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78C44FE7">
            <w:pPr>
              <w:pStyle w:val="13"/>
              <w:spacing w:line="360" w:lineRule="auto"/>
              <w:ind w:firstLine="0" w:firstLineChars="0"/>
              <w:contextualSpacing/>
              <w:jc w:val="center"/>
              <w:rPr>
                <w:rFonts w:ascii="宋体" w:hAnsi="宋体" w:eastAsia="宋体" w:cs="仿宋_GB2312"/>
                <w:kern w:val="2"/>
                <w:sz w:val="24"/>
                <w:szCs w:val="24"/>
              </w:rPr>
            </w:pPr>
          </w:p>
        </w:tc>
      </w:tr>
      <w:tr w14:paraId="160B23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49A9D25">
            <w:pPr>
              <w:pStyle w:val="13"/>
              <w:spacing w:line="360" w:lineRule="auto"/>
              <w:ind w:firstLine="0" w:firstLineChars="0"/>
              <w:contextualSpacing/>
              <w:jc w:val="center"/>
              <w:rPr>
                <w:rFonts w:ascii="宋体" w:hAnsi="宋体" w:eastAsia="宋体" w:cs="仿宋_GB2312"/>
                <w:kern w:val="2"/>
                <w:sz w:val="24"/>
                <w:szCs w:val="24"/>
              </w:rPr>
            </w:pPr>
            <w:bookmarkStart w:id="146" w:name="_Toc373333695"/>
            <w:bookmarkStart w:id="147" w:name="_Toc301781617"/>
            <w:bookmarkStart w:id="148" w:name="_Toc254970594"/>
            <w:bookmarkStart w:id="149" w:name="_Toc173211906"/>
            <w:bookmarkStart w:id="150" w:name="_Toc297193191"/>
            <w:bookmarkStart w:id="151" w:name="_Toc173066407"/>
            <w:bookmarkStart w:id="152" w:name="_Toc383699912"/>
            <w:bookmarkStart w:id="153" w:name="_Toc254970735"/>
            <w:bookmarkStart w:id="154" w:name="_Toc295404987"/>
            <w:r>
              <w:rPr>
                <w:rFonts w:hint="eastAsia" w:ascii="宋体" w:hAnsi="宋体" w:eastAsia="宋体" w:cs="仿宋_GB2312"/>
                <w:kern w:val="2"/>
                <w:sz w:val="24"/>
                <w:szCs w:val="24"/>
              </w:rPr>
              <w:t>2</w:t>
            </w:r>
            <w:bookmarkEnd w:id="146"/>
            <w:bookmarkEnd w:id="147"/>
            <w:bookmarkEnd w:id="148"/>
            <w:bookmarkEnd w:id="149"/>
            <w:bookmarkEnd w:id="150"/>
            <w:bookmarkEnd w:id="151"/>
            <w:bookmarkEnd w:id="152"/>
            <w:bookmarkEnd w:id="153"/>
            <w:bookmarkEnd w:id="154"/>
          </w:p>
        </w:tc>
        <w:tc>
          <w:tcPr>
            <w:tcW w:w="915" w:type="dxa"/>
            <w:tcBorders>
              <w:right w:val="single" w:color="auto" w:sz="4" w:space="0"/>
            </w:tcBorders>
            <w:vAlign w:val="center"/>
          </w:tcPr>
          <w:p w14:paraId="68DF27E0">
            <w:pPr>
              <w:pStyle w:val="13"/>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12295902">
            <w:pPr>
              <w:pStyle w:val="13"/>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47CB8127">
            <w:pPr>
              <w:pStyle w:val="13"/>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42B3C076">
            <w:pPr>
              <w:pStyle w:val="13"/>
              <w:spacing w:line="360" w:lineRule="auto"/>
              <w:ind w:firstLine="0" w:firstLineChars="0"/>
              <w:contextualSpacing/>
              <w:jc w:val="center"/>
              <w:rPr>
                <w:rFonts w:ascii="宋体" w:hAnsi="宋体" w:eastAsia="宋体" w:cs="仿宋_GB2312"/>
                <w:kern w:val="2"/>
                <w:sz w:val="24"/>
                <w:szCs w:val="24"/>
              </w:rPr>
            </w:pPr>
          </w:p>
        </w:tc>
      </w:tr>
      <w:tr w14:paraId="10BA4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F1CD04F">
            <w:pPr>
              <w:pStyle w:val="13"/>
              <w:spacing w:line="360" w:lineRule="auto"/>
              <w:ind w:firstLine="0" w:firstLineChars="0"/>
              <w:contextualSpacing/>
              <w:jc w:val="center"/>
              <w:rPr>
                <w:rFonts w:ascii="宋体" w:hAnsi="宋体" w:eastAsia="宋体" w:cs="仿宋_GB2312"/>
                <w:kern w:val="2"/>
                <w:sz w:val="24"/>
                <w:szCs w:val="24"/>
              </w:rPr>
            </w:pPr>
            <w:bookmarkStart w:id="155" w:name="_Toc173066408"/>
            <w:bookmarkStart w:id="156" w:name="_Toc301781618"/>
            <w:bookmarkStart w:id="157" w:name="_Toc295404988"/>
            <w:bookmarkStart w:id="158" w:name="_Toc173211907"/>
            <w:bookmarkStart w:id="159" w:name="_Toc297193192"/>
            <w:bookmarkStart w:id="160" w:name="_Toc383699913"/>
            <w:bookmarkStart w:id="161" w:name="_Toc254970736"/>
            <w:bookmarkStart w:id="162" w:name="_Toc254970595"/>
            <w:bookmarkStart w:id="163" w:name="_Toc373333696"/>
            <w:r>
              <w:rPr>
                <w:rFonts w:hint="eastAsia" w:ascii="宋体" w:hAnsi="宋体" w:eastAsia="宋体" w:cs="仿宋_GB2312"/>
                <w:kern w:val="2"/>
                <w:sz w:val="24"/>
                <w:szCs w:val="24"/>
              </w:rPr>
              <w:t>3</w:t>
            </w:r>
            <w:bookmarkEnd w:id="155"/>
            <w:bookmarkEnd w:id="156"/>
            <w:bookmarkEnd w:id="157"/>
            <w:bookmarkEnd w:id="158"/>
            <w:bookmarkEnd w:id="159"/>
            <w:bookmarkEnd w:id="160"/>
            <w:bookmarkEnd w:id="161"/>
            <w:bookmarkEnd w:id="162"/>
            <w:bookmarkEnd w:id="163"/>
          </w:p>
        </w:tc>
        <w:tc>
          <w:tcPr>
            <w:tcW w:w="915" w:type="dxa"/>
            <w:tcBorders>
              <w:right w:val="single" w:color="auto" w:sz="4" w:space="0"/>
            </w:tcBorders>
            <w:vAlign w:val="center"/>
          </w:tcPr>
          <w:p w14:paraId="428BFE05">
            <w:pPr>
              <w:pStyle w:val="13"/>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6BE91B44">
            <w:pPr>
              <w:pStyle w:val="13"/>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4A1986B8">
            <w:pPr>
              <w:pStyle w:val="13"/>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7F0095D1">
            <w:pPr>
              <w:pStyle w:val="13"/>
              <w:spacing w:line="360" w:lineRule="auto"/>
              <w:ind w:firstLine="0" w:firstLineChars="0"/>
              <w:contextualSpacing/>
              <w:jc w:val="center"/>
              <w:rPr>
                <w:rFonts w:ascii="宋体" w:hAnsi="宋体" w:eastAsia="宋体" w:cs="仿宋_GB2312"/>
                <w:kern w:val="2"/>
                <w:sz w:val="24"/>
                <w:szCs w:val="24"/>
              </w:rPr>
            </w:pPr>
          </w:p>
        </w:tc>
      </w:tr>
      <w:tr w14:paraId="5270BE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AA6EB64">
            <w:pPr>
              <w:pStyle w:val="13"/>
              <w:spacing w:line="360" w:lineRule="auto"/>
              <w:ind w:firstLine="0" w:firstLineChars="0"/>
              <w:contextualSpacing/>
              <w:jc w:val="center"/>
              <w:rPr>
                <w:rFonts w:ascii="宋体" w:hAnsi="宋体" w:eastAsia="宋体" w:cs="仿宋_GB2312"/>
                <w:kern w:val="2"/>
                <w:sz w:val="24"/>
                <w:szCs w:val="24"/>
              </w:rPr>
            </w:pPr>
            <w:bookmarkStart w:id="164" w:name="_Toc254970737"/>
            <w:bookmarkStart w:id="165" w:name="_Toc301781619"/>
            <w:bookmarkStart w:id="166" w:name="_Toc173066409"/>
            <w:bookmarkStart w:id="167" w:name="_Toc383699914"/>
            <w:bookmarkStart w:id="168" w:name="_Toc173211908"/>
            <w:bookmarkStart w:id="169" w:name="_Toc254970596"/>
            <w:bookmarkStart w:id="170" w:name="_Toc373333697"/>
            <w:bookmarkStart w:id="171" w:name="_Toc295404989"/>
            <w:bookmarkStart w:id="172" w:name="_Toc297193193"/>
            <w:r>
              <w:rPr>
                <w:rFonts w:hint="eastAsia" w:ascii="宋体" w:hAnsi="宋体" w:eastAsia="宋体" w:cs="仿宋_GB2312"/>
                <w:kern w:val="2"/>
                <w:sz w:val="24"/>
                <w:szCs w:val="24"/>
              </w:rPr>
              <w:t>4</w:t>
            </w:r>
            <w:bookmarkEnd w:id="164"/>
            <w:bookmarkEnd w:id="165"/>
            <w:bookmarkEnd w:id="166"/>
            <w:bookmarkEnd w:id="167"/>
            <w:bookmarkEnd w:id="168"/>
            <w:bookmarkEnd w:id="169"/>
            <w:bookmarkEnd w:id="170"/>
            <w:bookmarkEnd w:id="171"/>
            <w:bookmarkEnd w:id="172"/>
          </w:p>
        </w:tc>
        <w:tc>
          <w:tcPr>
            <w:tcW w:w="915" w:type="dxa"/>
            <w:tcBorders>
              <w:right w:val="single" w:color="auto" w:sz="4" w:space="0"/>
            </w:tcBorders>
            <w:vAlign w:val="center"/>
          </w:tcPr>
          <w:p w14:paraId="34D243C0">
            <w:pPr>
              <w:pStyle w:val="13"/>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6FCD4D6E">
            <w:pPr>
              <w:pStyle w:val="13"/>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6EF39F3A">
            <w:pPr>
              <w:pStyle w:val="13"/>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2FED8BC8">
            <w:pPr>
              <w:pStyle w:val="13"/>
              <w:spacing w:line="360" w:lineRule="auto"/>
              <w:ind w:firstLine="0" w:firstLineChars="0"/>
              <w:contextualSpacing/>
              <w:jc w:val="center"/>
              <w:rPr>
                <w:rFonts w:ascii="宋体" w:hAnsi="宋体" w:eastAsia="宋体" w:cs="仿宋_GB2312"/>
                <w:kern w:val="2"/>
                <w:sz w:val="24"/>
                <w:szCs w:val="24"/>
              </w:rPr>
            </w:pPr>
          </w:p>
        </w:tc>
      </w:tr>
      <w:tr w14:paraId="15EB03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9C84D25">
            <w:pPr>
              <w:pStyle w:val="13"/>
              <w:spacing w:line="360" w:lineRule="auto"/>
              <w:ind w:firstLine="0" w:firstLineChars="0"/>
              <w:contextualSpacing/>
              <w:jc w:val="center"/>
              <w:rPr>
                <w:rFonts w:ascii="宋体" w:hAnsi="宋体" w:eastAsia="宋体" w:cs="仿宋_GB2312"/>
                <w:kern w:val="2"/>
                <w:sz w:val="24"/>
                <w:szCs w:val="24"/>
              </w:rPr>
            </w:pPr>
            <w:bookmarkStart w:id="173" w:name="_Toc297193194"/>
            <w:bookmarkStart w:id="174" w:name="_Toc295404990"/>
            <w:bookmarkStart w:id="175" w:name="_Toc173066410"/>
            <w:bookmarkStart w:id="176" w:name="_Toc254970738"/>
            <w:bookmarkStart w:id="177" w:name="_Toc173211909"/>
            <w:bookmarkStart w:id="178" w:name="_Toc373333698"/>
            <w:bookmarkStart w:id="179" w:name="_Toc383699915"/>
            <w:bookmarkStart w:id="180" w:name="_Toc254970597"/>
            <w:bookmarkStart w:id="181" w:name="_Toc301781620"/>
            <w:r>
              <w:rPr>
                <w:rFonts w:hint="eastAsia" w:ascii="宋体" w:hAnsi="宋体" w:eastAsia="宋体" w:cs="仿宋_GB2312"/>
                <w:kern w:val="2"/>
                <w:sz w:val="24"/>
                <w:szCs w:val="24"/>
              </w:rPr>
              <w:t>5</w:t>
            </w:r>
            <w:bookmarkEnd w:id="173"/>
            <w:bookmarkEnd w:id="174"/>
            <w:bookmarkEnd w:id="175"/>
            <w:bookmarkEnd w:id="176"/>
            <w:bookmarkEnd w:id="177"/>
            <w:bookmarkEnd w:id="178"/>
            <w:bookmarkEnd w:id="179"/>
            <w:bookmarkEnd w:id="180"/>
            <w:bookmarkEnd w:id="181"/>
          </w:p>
        </w:tc>
        <w:tc>
          <w:tcPr>
            <w:tcW w:w="915" w:type="dxa"/>
            <w:tcBorders>
              <w:right w:val="single" w:color="auto" w:sz="4" w:space="0"/>
            </w:tcBorders>
            <w:vAlign w:val="center"/>
          </w:tcPr>
          <w:p w14:paraId="1E8694DB">
            <w:pPr>
              <w:pStyle w:val="13"/>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49B664A6">
            <w:pPr>
              <w:pStyle w:val="13"/>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396ACC42">
            <w:pPr>
              <w:pStyle w:val="13"/>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6C220A35">
            <w:pPr>
              <w:pStyle w:val="13"/>
              <w:spacing w:line="360" w:lineRule="auto"/>
              <w:ind w:firstLine="0" w:firstLineChars="0"/>
              <w:contextualSpacing/>
              <w:jc w:val="center"/>
              <w:rPr>
                <w:rFonts w:ascii="宋体" w:hAnsi="宋体" w:eastAsia="宋体" w:cs="仿宋_GB2312"/>
                <w:kern w:val="2"/>
                <w:sz w:val="24"/>
                <w:szCs w:val="24"/>
              </w:rPr>
            </w:pPr>
          </w:p>
        </w:tc>
      </w:tr>
      <w:tr w14:paraId="145C3A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573B49D2">
            <w:pPr>
              <w:pStyle w:val="13"/>
              <w:spacing w:line="360" w:lineRule="auto"/>
              <w:ind w:firstLine="0" w:firstLineChars="0"/>
              <w:contextualSpacing/>
              <w:jc w:val="center"/>
              <w:rPr>
                <w:rFonts w:ascii="宋体" w:hAnsi="宋体" w:eastAsia="宋体" w:cs="仿宋_GB2312"/>
                <w:kern w:val="2"/>
                <w:sz w:val="24"/>
                <w:szCs w:val="24"/>
              </w:rPr>
            </w:pPr>
            <w:bookmarkStart w:id="182" w:name="_Toc173066415"/>
            <w:bookmarkStart w:id="183" w:name="_Toc373333699"/>
            <w:bookmarkStart w:id="184" w:name="_Toc254970743"/>
            <w:bookmarkStart w:id="185" w:name="_Toc383699916"/>
            <w:bookmarkStart w:id="186" w:name="_Toc254970602"/>
            <w:bookmarkStart w:id="187" w:name="_Toc301781621"/>
            <w:bookmarkStart w:id="188" w:name="_Toc297193195"/>
            <w:bookmarkStart w:id="189" w:name="_Toc173211914"/>
            <w:bookmarkStart w:id="190" w:name="_Toc295404991"/>
            <w:r>
              <w:rPr>
                <w:rFonts w:hint="eastAsia" w:ascii="宋体" w:hAnsi="宋体" w:eastAsia="宋体" w:cs="仿宋_GB2312"/>
                <w:kern w:val="2"/>
                <w:sz w:val="24"/>
                <w:szCs w:val="24"/>
              </w:rPr>
              <w:t>…</w:t>
            </w:r>
            <w:bookmarkEnd w:id="182"/>
            <w:bookmarkEnd w:id="183"/>
            <w:bookmarkEnd w:id="184"/>
            <w:bookmarkEnd w:id="185"/>
            <w:bookmarkEnd w:id="186"/>
            <w:bookmarkEnd w:id="187"/>
            <w:bookmarkEnd w:id="188"/>
            <w:bookmarkEnd w:id="189"/>
            <w:bookmarkEnd w:id="190"/>
          </w:p>
        </w:tc>
        <w:tc>
          <w:tcPr>
            <w:tcW w:w="915" w:type="dxa"/>
            <w:tcBorders>
              <w:right w:val="single" w:color="auto" w:sz="4" w:space="0"/>
            </w:tcBorders>
            <w:vAlign w:val="center"/>
          </w:tcPr>
          <w:p w14:paraId="195B0AB8">
            <w:pPr>
              <w:pStyle w:val="13"/>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4910C6D6">
            <w:pPr>
              <w:pStyle w:val="13"/>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01FCFE64">
            <w:pPr>
              <w:pStyle w:val="13"/>
              <w:spacing w:line="360" w:lineRule="auto"/>
              <w:ind w:firstLine="0" w:firstLineChars="0"/>
              <w:contextualSpacing/>
              <w:jc w:val="center"/>
              <w:rPr>
                <w:rFonts w:ascii="宋体" w:hAnsi="宋体" w:eastAsia="宋体" w:cs="仿宋_GB2312"/>
                <w:kern w:val="2"/>
                <w:sz w:val="24"/>
                <w:szCs w:val="24"/>
              </w:rPr>
            </w:pPr>
          </w:p>
        </w:tc>
        <w:tc>
          <w:tcPr>
            <w:tcW w:w="1492" w:type="dxa"/>
            <w:tcBorders>
              <w:right w:val="single" w:color="auto" w:sz="4" w:space="0"/>
            </w:tcBorders>
            <w:vAlign w:val="center"/>
          </w:tcPr>
          <w:p w14:paraId="1C6489E8">
            <w:pPr>
              <w:pStyle w:val="13"/>
              <w:spacing w:line="360" w:lineRule="auto"/>
              <w:ind w:firstLine="0" w:firstLineChars="0"/>
              <w:contextualSpacing/>
              <w:jc w:val="center"/>
              <w:rPr>
                <w:rFonts w:ascii="宋体" w:hAnsi="宋体" w:eastAsia="宋体" w:cs="仿宋_GB2312"/>
                <w:kern w:val="2"/>
                <w:sz w:val="24"/>
                <w:szCs w:val="24"/>
              </w:rPr>
            </w:pPr>
          </w:p>
        </w:tc>
      </w:tr>
    </w:tbl>
    <w:p w14:paraId="5F3E373B">
      <w:pPr>
        <w:adjustRightInd w:val="0"/>
        <w:spacing w:line="360" w:lineRule="auto"/>
        <w:contextualSpacing/>
        <w:rPr>
          <w:rFonts w:ascii="宋体" w:hAnsi="宋体" w:cs="仿宋_GB2312"/>
          <w:sz w:val="24"/>
        </w:rPr>
      </w:pPr>
    </w:p>
    <w:p w14:paraId="4E70EE8B">
      <w:pPr>
        <w:pStyle w:val="13"/>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注：</w:t>
      </w:r>
    </w:p>
    <w:p w14:paraId="78B8B036">
      <w:pPr>
        <w:pStyle w:val="13"/>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1. 说明：应对照磋商文件“第三章 采购需求”中的技术要求（包括附件）逐条作出明确响应，并作出偏离说明。</w:t>
      </w:r>
    </w:p>
    <w:p w14:paraId="3AA5D477">
      <w:pPr>
        <w:pStyle w:val="13"/>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p>
    <w:p w14:paraId="4341AA87">
      <w:pPr>
        <w:spacing w:line="360" w:lineRule="auto"/>
        <w:ind w:right="-817" w:rightChars="-389"/>
        <w:contextualSpacing/>
        <w:rPr>
          <w:rFonts w:ascii="宋体" w:hAnsi="宋体" w:cs="仿宋_GB2312"/>
          <w:sz w:val="24"/>
        </w:rPr>
      </w:pPr>
    </w:p>
    <w:p w14:paraId="1A15A74C">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0557A4EF">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供应商（电子签章）：      </w:t>
      </w:r>
    </w:p>
    <w:p w14:paraId="36674923">
      <w:pPr>
        <w:spacing w:line="360" w:lineRule="auto"/>
        <w:ind w:right="-817" w:rightChars="-389" w:firstLine="4320" w:firstLineChars="1800"/>
        <w:contextualSpacing/>
        <w:rPr>
          <w:rFonts w:ascii="宋体" w:hAnsi="宋体" w:cs="仿宋_GB2312"/>
          <w:sz w:val="24"/>
        </w:rPr>
      </w:pPr>
      <w:r>
        <w:rPr>
          <w:rFonts w:hint="eastAsia" w:ascii="宋体" w:hAnsi="宋体" w:cs="仿宋_GB2312"/>
          <w:sz w:val="24"/>
        </w:rPr>
        <w:t>日期：   年   月   日</w:t>
      </w:r>
    </w:p>
    <w:p w14:paraId="37543132">
      <w:pPr>
        <w:snapToGrid w:val="0"/>
        <w:spacing w:before="156" w:beforeLines="50" w:after="50"/>
        <w:ind w:left="142"/>
        <w:jc w:val="left"/>
        <w:rPr>
          <w:rFonts w:ascii="宋体" w:hAnsi="宋体"/>
          <w:b/>
          <w:sz w:val="24"/>
        </w:rPr>
      </w:pPr>
      <w:r>
        <w:rPr>
          <w:rFonts w:ascii="宋体" w:hAnsi="宋体" w:cs="仿宋_GB2312"/>
          <w:sz w:val="24"/>
        </w:rPr>
        <w:br w:type="page"/>
      </w:r>
      <w:r>
        <w:rPr>
          <w:rFonts w:hint="eastAsia" w:ascii="宋体" w:hAnsi="宋体"/>
          <w:b/>
          <w:sz w:val="24"/>
        </w:rPr>
        <w:t>项目实施人员一览表格式</w:t>
      </w:r>
    </w:p>
    <w:p w14:paraId="3707BACE">
      <w:pPr>
        <w:snapToGrid w:val="0"/>
        <w:spacing w:before="156" w:beforeLines="50" w:after="50"/>
        <w:ind w:left="142"/>
        <w:jc w:val="left"/>
        <w:rPr>
          <w:rFonts w:ascii="宋体" w:hAnsi="宋体"/>
          <w:b/>
          <w:sz w:val="24"/>
        </w:rPr>
      </w:pPr>
    </w:p>
    <w:p w14:paraId="03762484">
      <w:pPr>
        <w:spacing w:line="360" w:lineRule="auto"/>
        <w:ind w:left="142"/>
        <w:contextualSpacing/>
        <w:jc w:val="center"/>
        <w:rPr>
          <w:rFonts w:ascii="宋体" w:hAnsi="宋体"/>
          <w:b/>
          <w:sz w:val="36"/>
          <w:szCs w:val="36"/>
        </w:rPr>
      </w:pPr>
      <w:r>
        <w:rPr>
          <w:rFonts w:hint="eastAsia" w:ascii="宋体" w:hAnsi="宋体"/>
          <w:b/>
          <w:sz w:val="36"/>
          <w:szCs w:val="36"/>
        </w:rPr>
        <w:t>项目实施人员一览表</w:t>
      </w:r>
    </w:p>
    <w:p w14:paraId="136F1303">
      <w:pPr>
        <w:pStyle w:val="15"/>
        <w:spacing w:line="360" w:lineRule="auto"/>
        <w:contextualSpacing/>
        <w:rPr>
          <w:sz w:val="24"/>
          <w:szCs w:val="24"/>
        </w:rPr>
      </w:pPr>
      <w:r>
        <w:rPr>
          <w:rFonts w:hint="eastAsia"/>
          <w:sz w:val="24"/>
          <w:szCs w:val="24"/>
        </w:rPr>
        <w:t>所竞分标：</w:t>
      </w:r>
    </w:p>
    <w:tbl>
      <w:tblPr>
        <w:tblStyle w:val="29"/>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gridCol w:w="1843"/>
      </w:tblGrid>
      <w:tr w14:paraId="3611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0F5524">
            <w:pPr>
              <w:spacing w:line="360" w:lineRule="auto"/>
              <w:contextualSpacing/>
              <w:jc w:val="center"/>
              <w:rPr>
                <w:rFonts w:ascii="宋体" w:hAnsi="宋体"/>
                <w:sz w:val="24"/>
                <w:szCs w:val="20"/>
              </w:rPr>
            </w:pPr>
            <w:r>
              <w:rPr>
                <w:rFonts w:hint="eastAsia" w:ascii="宋体" w:hAnsi="宋体"/>
                <w:sz w:val="24"/>
                <w:szCs w:val="20"/>
              </w:rPr>
              <w:t>姓名</w:t>
            </w:r>
          </w:p>
        </w:tc>
        <w:tc>
          <w:tcPr>
            <w:tcW w:w="709" w:type="dxa"/>
            <w:vAlign w:val="center"/>
          </w:tcPr>
          <w:p w14:paraId="1B7030FD">
            <w:pPr>
              <w:spacing w:line="360" w:lineRule="auto"/>
              <w:contextualSpacing/>
              <w:jc w:val="center"/>
              <w:rPr>
                <w:rFonts w:ascii="宋体" w:hAnsi="宋体"/>
                <w:sz w:val="24"/>
                <w:szCs w:val="20"/>
              </w:rPr>
            </w:pPr>
            <w:r>
              <w:rPr>
                <w:rFonts w:hint="eastAsia" w:ascii="宋体" w:hAnsi="宋体"/>
                <w:sz w:val="24"/>
                <w:szCs w:val="20"/>
              </w:rPr>
              <w:t>职务</w:t>
            </w:r>
          </w:p>
        </w:tc>
        <w:tc>
          <w:tcPr>
            <w:tcW w:w="1701" w:type="dxa"/>
            <w:vAlign w:val="center"/>
          </w:tcPr>
          <w:p w14:paraId="105D1946">
            <w:pPr>
              <w:spacing w:line="360" w:lineRule="auto"/>
              <w:contextualSpacing/>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14:paraId="1067C0E0">
            <w:pPr>
              <w:spacing w:line="360" w:lineRule="auto"/>
              <w:contextualSpacing/>
              <w:jc w:val="center"/>
              <w:rPr>
                <w:rFonts w:ascii="宋体" w:hAnsi="宋体"/>
                <w:sz w:val="24"/>
                <w:szCs w:val="20"/>
              </w:rPr>
            </w:pPr>
            <w:r>
              <w:rPr>
                <w:rFonts w:hint="eastAsia" w:ascii="宋体" w:hAnsi="宋体"/>
                <w:sz w:val="24"/>
                <w:szCs w:val="20"/>
              </w:rPr>
              <w:t>证书编号</w:t>
            </w:r>
          </w:p>
        </w:tc>
        <w:tc>
          <w:tcPr>
            <w:tcW w:w="1698" w:type="dxa"/>
            <w:vAlign w:val="center"/>
          </w:tcPr>
          <w:p w14:paraId="2AEDC101">
            <w:pPr>
              <w:spacing w:line="360" w:lineRule="auto"/>
              <w:contextualSpacing/>
              <w:jc w:val="center"/>
              <w:rPr>
                <w:rFonts w:ascii="宋体" w:hAnsi="宋体"/>
                <w:sz w:val="24"/>
                <w:szCs w:val="20"/>
              </w:rPr>
            </w:pPr>
            <w:r>
              <w:rPr>
                <w:rFonts w:hint="eastAsia" w:ascii="宋体" w:hAnsi="宋体"/>
                <w:sz w:val="24"/>
                <w:szCs w:val="20"/>
              </w:rPr>
              <w:t>参加本单位</w:t>
            </w:r>
          </w:p>
          <w:p w14:paraId="2C2707D8">
            <w:pPr>
              <w:spacing w:line="360" w:lineRule="auto"/>
              <w:contextualSpacing/>
              <w:jc w:val="center"/>
              <w:rPr>
                <w:rFonts w:ascii="宋体" w:hAnsi="宋体"/>
                <w:sz w:val="24"/>
                <w:szCs w:val="20"/>
              </w:rPr>
            </w:pPr>
            <w:r>
              <w:rPr>
                <w:rFonts w:hint="eastAsia" w:ascii="宋体" w:hAnsi="宋体"/>
                <w:sz w:val="24"/>
                <w:szCs w:val="20"/>
              </w:rPr>
              <w:t>工作时间</w:t>
            </w:r>
          </w:p>
        </w:tc>
        <w:tc>
          <w:tcPr>
            <w:tcW w:w="1843" w:type="dxa"/>
            <w:vAlign w:val="center"/>
          </w:tcPr>
          <w:p w14:paraId="58E8E12E">
            <w:pPr>
              <w:spacing w:line="360" w:lineRule="auto"/>
              <w:contextualSpacing/>
              <w:jc w:val="center"/>
              <w:rPr>
                <w:rFonts w:ascii="宋体" w:hAnsi="宋体"/>
                <w:sz w:val="24"/>
                <w:szCs w:val="20"/>
              </w:rPr>
            </w:pPr>
            <w:r>
              <w:rPr>
                <w:rFonts w:hint="eastAsia" w:ascii="宋体" w:hAnsi="宋体"/>
                <w:sz w:val="24"/>
                <w:szCs w:val="20"/>
              </w:rPr>
              <w:t>劳动合同编号</w:t>
            </w:r>
          </w:p>
        </w:tc>
        <w:tc>
          <w:tcPr>
            <w:tcW w:w="1843" w:type="dxa"/>
            <w:vAlign w:val="center"/>
          </w:tcPr>
          <w:p w14:paraId="29CE5723">
            <w:pPr>
              <w:spacing w:line="360" w:lineRule="auto"/>
              <w:contextualSpacing/>
              <w:jc w:val="center"/>
              <w:rPr>
                <w:rFonts w:ascii="宋体" w:hAnsi="宋体"/>
                <w:sz w:val="24"/>
                <w:szCs w:val="20"/>
              </w:rPr>
            </w:pPr>
            <w:r>
              <w:rPr>
                <w:rFonts w:hint="eastAsia" w:ascii="宋体" w:hAnsi="宋体"/>
                <w:sz w:val="24"/>
                <w:szCs w:val="20"/>
              </w:rPr>
              <w:t>联系方式</w:t>
            </w:r>
          </w:p>
        </w:tc>
      </w:tr>
      <w:tr w14:paraId="7A37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EEF846">
            <w:pPr>
              <w:spacing w:line="360" w:lineRule="auto"/>
              <w:contextualSpacing/>
              <w:jc w:val="center"/>
              <w:rPr>
                <w:rFonts w:ascii="宋体" w:hAnsi="宋体"/>
                <w:sz w:val="24"/>
                <w:szCs w:val="20"/>
              </w:rPr>
            </w:pPr>
          </w:p>
        </w:tc>
        <w:tc>
          <w:tcPr>
            <w:tcW w:w="709" w:type="dxa"/>
            <w:vAlign w:val="center"/>
          </w:tcPr>
          <w:p w14:paraId="695FE5E6">
            <w:pPr>
              <w:spacing w:line="360" w:lineRule="auto"/>
              <w:contextualSpacing/>
              <w:jc w:val="center"/>
              <w:rPr>
                <w:rFonts w:ascii="宋体" w:hAnsi="宋体"/>
                <w:sz w:val="24"/>
                <w:szCs w:val="20"/>
              </w:rPr>
            </w:pPr>
          </w:p>
        </w:tc>
        <w:tc>
          <w:tcPr>
            <w:tcW w:w="1701" w:type="dxa"/>
            <w:vAlign w:val="center"/>
          </w:tcPr>
          <w:p w14:paraId="73DC3703">
            <w:pPr>
              <w:spacing w:line="360" w:lineRule="auto"/>
              <w:contextualSpacing/>
              <w:jc w:val="center"/>
              <w:rPr>
                <w:rFonts w:ascii="宋体" w:hAnsi="宋体"/>
                <w:sz w:val="24"/>
                <w:szCs w:val="20"/>
              </w:rPr>
            </w:pPr>
          </w:p>
        </w:tc>
        <w:tc>
          <w:tcPr>
            <w:tcW w:w="1420" w:type="dxa"/>
            <w:vAlign w:val="center"/>
          </w:tcPr>
          <w:p w14:paraId="4F1883F5">
            <w:pPr>
              <w:spacing w:line="360" w:lineRule="auto"/>
              <w:contextualSpacing/>
              <w:jc w:val="center"/>
              <w:rPr>
                <w:rFonts w:ascii="宋体" w:hAnsi="宋体"/>
                <w:sz w:val="24"/>
                <w:szCs w:val="20"/>
              </w:rPr>
            </w:pPr>
          </w:p>
        </w:tc>
        <w:tc>
          <w:tcPr>
            <w:tcW w:w="1698" w:type="dxa"/>
            <w:vAlign w:val="center"/>
          </w:tcPr>
          <w:p w14:paraId="61F0BBE1">
            <w:pPr>
              <w:spacing w:line="360" w:lineRule="auto"/>
              <w:contextualSpacing/>
              <w:jc w:val="center"/>
              <w:rPr>
                <w:rFonts w:ascii="宋体" w:hAnsi="宋体"/>
                <w:sz w:val="24"/>
                <w:szCs w:val="20"/>
              </w:rPr>
            </w:pPr>
          </w:p>
        </w:tc>
        <w:tc>
          <w:tcPr>
            <w:tcW w:w="1843" w:type="dxa"/>
            <w:vAlign w:val="center"/>
          </w:tcPr>
          <w:p w14:paraId="68358140">
            <w:pPr>
              <w:spacing w:line="360" w:lineRule="auto"/>
              <w:contextualSpacing/>
              <w:jc w:val="center"/>
              <w:rPr>
                <w:rFonts w:ascii="宋体" w:hAnsi="宋体"/>
                <w:sz w:val="24"/>
                <w:szCs w:val="20"/>
              </w:rPr>
            </w:pPr>
          </w:p>
        </w:tc>
        <w:tc>
          <w:tcPr>
            <w:tcW w:w="1843" w:type="dxa"/>
            <w:vAlign w:val="center"/>
          </w:tcPr>
          <w:p w14:paraId="77F5AD94">
            <w:pPr>
              <w:spacing w:line="360" w:lineRule="auto"/>
              <w:contextualSpacing/>
              <w:jc w:val="center"/>
              <w:rPr>
                <w:rFonts w:ascii="宋体" w:hAnsi="宋体"/>
                <w:sz w:val="24"/>
                <w:szCs w:val="20"/>
              </w:rPr>
            </w:pPr>
          </w:p>
        </w:tc>
      </w:tr>
      <w:tr w14:paraId="4312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80993A6">
            <w:pPr>
              <w:spacing w:line="360" w:lineRule="auto"/>
              <w:contextualSpacing/>
              <w:jc w:val="center"/>
              <w:rPr>
                <w:rFonts w:ascii="宋体" w:hAnsi="宋体"/>
                <w:sz w:val="24"/>
                <w:szCs w:val="20"/>
              </w:rPr>
            </w:pPr>
          </w:p>
        </w:tc>
        <w:tc>
          <w:tcPr>
            <w:tcW w:w="709" w:type="dxa"/>
            <w:vAlign w:val="center"/>
          </w:tcPr>
          <w:p w14:paraId="3DE7E1AE">
            <w:pPr>
              <w:spacing w:line="360" w:lineRule="auto"/>
              <w:contextualSpacing/>
              <w:jc w:val="center"/>
              <w:rPr>
                <w:rFonts w:ascii="宋体" w:hAnsi="宋体"/>
                <w:sz w:val="24"/>
                <w:szCs w:val="20"/>
              </w:rPr>
            </w:pPr>
          </w:p>
        </w:tc>
        <w:tc>
          <w:tcPr>
            <w:tcW w:w="1701" w:type="dxa"/>
            <w:vAlign w:val="center"/>
          </w:tcPr>
          <w:p w14:paraId="3AD83723">
            <w:pPr>
              <w:spacing w:line="360" w:lineRule="auto"/>
              <w:contextualSpacing/>
              <w:jc w:val="center"/>
              <w:rPr>
                <w:rFonts w:ascii="宋体" w:hAnsi="宋体"/>
                <w:sz w:val="24"/>
                <w:szCs w:val="20"/>
              </w:rPr>
            </w:pPr>
          </w:p>
        </w:tc>
        <w:tc>
          <w:tcPr>
            <w:tcW w:w="1420" w:type="dxa"/>
            <w:vAlign w:val="center"/>
          </w:tcPr>
          <w:p w14:paraId="12B7B2B5">
            <w:pPr>
              <w:spacing w:line="360" w:lineRule="auto"/>
              <w:contextualSpacing/>
              <w:jc w:val="center"/>
              <w:rPr>
                <w:rFonts w:ascii="宋体" w:hAnsi="宋体"/>
                <w:sz w:val="24"/>
                <w:szCs w:val="20"/>
              </w:rPr>
            </w:pPr>
          </w:p>
        </w:tc>
        <w:tc>
          <w:tcPr>
            <w:tcW w:w="1698" w:type="dxa"/>
            <w:vAlign w:val="center"/>
          </w:tcPr>
          <w:p w14:paraId="7FB2631A">
            <w:pPr>
              <w:spacing w:line="360" w:lineRule="auto"/>
              <w:contextualSpacing/>
              <w:jc w:val="center"/>
              <w:rPr>
                <w:rFonts w:ascii="宋体" w:hAnsi="宋体"/>
                <w:sz w:val="24"/>
                <w:szCs w:val="20"/>
              </w:rPr>
            </w:pPr>
          </w:p>
        </w:tc>
        <w:tc>
          <w:tcPr>
            <w:tcW w:w="1843" w:type="dxa"/>
            <w:vAlign w:val="center"/>
          </w:tcPr>
          <w:p w14:paraId="6A654E33">
            <w:pPr>
              <w:spacing w:line="360" w:lineRule="auto"/>
              <w:contextualSpacing/>
              <w:jc w:val="center"/>
              <w:rPr>
                <w:rFonts w:ascii="宋体" w:hAnsi="宋体"/>
                <w:sz w:val="24"/>
                <w:szCs w:val="20"/>
              </w:rPr>
            </w:pPr>
          </w:p>
        </w:tc>
        <w:tc>
          <w:tcPr>
            <w:tcW w:w="1843" w:type="dxa"/>
            <w:vAlign w:val="center"/>
          </w:tcPr>
          <w:p w14:paraId="2878C446">
            <w:pPr>
              <w:spacing w:line="360" w:lineRule="auto"/>
              <w:contextualSpacing/>
              <w:jc w:val="center"/>
              <w:rPr>
                <w:rFonts w:ascii="宋体" w:hAnsi="宋体"/>
                <w:sz w:val="24"/>
                <w:szCs w:val="20"/>
              </w:rPr>
            </w:pPr>
          </w:p>
        </w:tc>
      </w:tr>
      <w:tr w14:paraId="772F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E62F8C">
            <w:pPr>
              <w:spacing w:line="360" w:lineRule="auto"/>
              <w:contextualSpacing/>
              <w:jc w:val="center"/>
              <w:rPr>
                <w:rFonts w:ascii="宋体" w:hAnsi="宋体"/>
                <w:sz w:val="24"/>
                <w:szCs w:val="20"/>
              </w:rPr>
            </w:pPr>
          </w:p>
        </w:tc>
        <w:tc>
          <w:tcPr>
            <w:tcW w:w="709" w:type="dxa"/>
            <w:vAlign w:val="center"/>
          </w:tcPr>
          <w:p w14:paraId="7570E761">
            <w:pPr>
              <w:spacing w:line="360" w:lineRule="auto"/>
              <w:contextualSpacing/>
              <w:jc w:val="center"/>
              <w:rPr>
                <w:rFonts w:ascii="宋体" w:hAnsi="宋体"/>
                <w:sz w:val="24"/>
                <w:szCs w:val="20"/>
              </w:rPr>
            </w:pPr>
          </w:p>
        </w:tc>
        <w:tc>
          <w:tcPr>
            <w:tcW w:w="1701" w:type="dxa"/>
            <w:vAlign w:val="center"/>
          </w:tcPr>
          <w:p w14:paraId="6C050562">
            <w:pPr>
              <w:spacing w:line="360" w:lineRule="auto"/>
              <w:contextualSpacing/>
              <w:jc w:val="center"/>
              <w:rPr>
                <w:rFonts w:ascii="宋体" w:hAnsi="宋体"/>
                <w:sz w:val="24"/>
                <w:szCs w:val="20"/>
              </w:rPr>
            </w:pPr>
          </w:p>
        </w:tc>
        <w:tc>
          <w:tcPr>
            <w:tcW w:w="1420" w:type="dxa"/>
            <w:vAlign w:val="center"/>
          </w:tcPr>
          <w:p w14:paraId="169FF8EF">
            <w:pPr>
              <w:spacing w:line="360" w:lineRule="auto"/>
              <w:contextualSpacing/>
              <w:jc w:val="center"/>
              <w:rPr>
                <w:rFonts w:ascii="宋体" w:hAnsi="宋体"/>
                <w:sz w:val="24"/>
                <w:szCs w:val="20"/>
              </w:rPr>
            </w:pPr>
          </w:p>
        </w:tc>
        <w:tc>
          <w:tcPr>
            <w:tcW w:w="1698" w:type="dxa"/>
            <w:vAlign w:val="center"/>
          </w:tcPr>
          <w:p w14:paraId="2898236A">
            <w:pPr>
              <w:spacing w:line="360" w:lineRule="auto"/>
              <w:contextualSpacing/>
              <w:jc w:val="center"/>
              <w:rPr>
                <w:rFonts w:ascii="宋体" w:hAnsi="宋体"/>
                <w:sz w:val="24"/>
                <w:szCs w:val="20"/>
              </w:rPr>
            </w:pPr>
          </w:p>
        </w:tc>
        <w:tc>
          <w:tcPr>
            <w:tcW w:w="1843" w:type="dxa"/>
            <w:vAlign w:val="center"/>
          </w:tcPr>
          <w:p w14:paraId="7FA9EBBD">
            <w:pPr>
              <w:spacing w:line="360" w:lineRule="auto"/>
              <w:contextualSpacing/>
              <w:jc w:val="center"/>
              <w:rPr>
                <w:rFonts w:ascii="宋体" w:hAnsi="宋体"/>
                <w:sz w:val="24"/>
                <w:szCs w:val="20"/>
              </w:rPr>
            </w:pPr>
          </w:p>
        </w:tc>
        <w:tc>
          <w:tcPr>
            <w:tcW w:w="1843" w:type="dxa"/>
            <w:vAlign w:val="center"/>
          </w:tcPr>
          <w:p w14:paraId="1DF4851C">
            <w:pPr>
              <w:spacing w:line="360" w:lineRule="auto"/>
              <w:contextualSpacing/>
              <w:jc w:val="center"/>
              <w:rPr>
                <w:rFonts w:ascii="宋体" w:hAnsi="宋体"/>
                <w:sz w:val="24"/>
                <w:szCs w:val="20"/>
              </w:rPr>
            </w:pPr>
          </w:p>
        </w:tc>
      </w:tr>
    </w:tbl>
    <w:p w14:paraId="1AFBC0C0">
      <w:pPr>
        <w:spacing w:line="360" w:lineRule="auto"/>
        <w:contextualSpacing/>
        <w:jc w:val="left"/>
        <w:rPr>
          <w:rFonts w:ascii="宋体" w:hAnsi="宋体"/>
          <w:sz w:val="24"/>
          <w:szCs w:val="20"/>
        </w:rPr>
      </w:pPr>
      <w:r>
        <w:rPr>
          <w:rFonts w:hint="eastAsia" w:ascii="宋体" w:hAnsi="宋体"/>
          <w:sz w:val="24"/>
          <w:szCs w:val="20"/>
        </w:rPr>
        <w:t>注：</w:t>
      </w:r>
    </w:p>
    <w:p w14:paraId="444FAD29">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在填写时，如本表格不适合供应商的实际情况，可根据本表格式自行制表填写。</w:t>
      </w:r>
    </w:p>
    <w:p w14:paraId="1056380B">
      <w:pPr>
        <w:spacing w:line="360" w:lineRule="auto"/>
        <w:contextualSpacing/>
        <w:jc w:val="left"/>
        <w:rPr>
          <w:rFonts w:ascii="宋体" w:hAnsi="宋体"/>
          <w:sz w:val="24"/>
          <w:szCs w:val="20"/>
        </w:rPr>
      </w:pPr>
      <w:r>
        <w:rPr>
          <w:rFonts w:ascii="宋体" w:hAnsi="宋体"/>
          <w:sz w:val="24"/>
          <w:szCs w:val="20"/>
        </w:rPr>
        <w:t>2.</w:t>
      </w:r>
      <w:r>
        <w:rPr>
          <w:rFonts w:hint="eastAsia" w:ascii="宋体" w:hAnsi="宋体"/>
          <w:sz w:val="24"/>
          <w:szCs w:val="20"/>
        </w:rPr>
        <w:t>供应商应当附本表所列证书的复印件并加盖供应商电子签章。</w:t>
      </w:r>
    </w:p>
    <w:p w14:paraId="25796226">
      <w:pPr>
        <w:spacing w:line="360" w:lineRule="auto"/>
        <w:contextualSpacing/>
        <w:rPr>
          <w:rFonts w:ascii="宋体" w:hAnsi="宋体"/>
          <w:sz w:val="24"/>
        </w:rPr>
      </w:pPr>
    </w:p>
    <w:p w14:paraId="73E6FE75">
      <w:pPr>
        <w:spacing w:line="360" w:lineRule="auto"/>
        <w:contextualSpacing/>
        <w:rPr>
          <w:rFonts w:ascii="宋体" w:hAnsi="宋体"/>
          <w:sz w:val="24"/>
        </w:rPr>
      </w:pPr>
    </w:p>
    <w:p w14:paraId="0534198C">
      <w:pPr>
        <w:spacing w:line="360" w:lineRule="auto"/>
        <w:ind w:firstLine="3360" w:firstLineChars="1400"/>
        <w:contextualSpacing/>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p>
    <w:p w14:paraId="021116AE">
      <w:pPr>
        <w:spacing w:line="360" w:lineRule="auto"/>
        <w:ind w:firstLine="4200" w:firstLineChars="1500"/>
        <w:contextualSpacing/>
        <w:jc w:val="left"/>
        <w:rPr>
          <w:rFonts w:ascii="宋体" w:hAnsi="宋体"/>
          <w:spacing w:val="20"/>
          <w:sz w:val="24"/>
        </w:rPr>
      </w:pPr>
      <w:r>
        <w:rPr>
          <w:rFonts w:hint="eastAsia" w:ascii="宋体" w:hAnsi="宋体"/>
          <w:spacing w:val="20"/>
          <w:sz w:val="24"/>
        </w:rPr>
        <w:t xml:space="preserve">供应商（电子签章）：              </w:t>
      </w:r>
    </w:p>
    <w:p w14:paraId="7A145681">
      <w:pPr>
        <w:spacing w:line="360" w:lineRule="auto"/>
        <w:ind w:firstLine="6160" w:firstLineChars="2200"/>
        <w:contextualSpacing/>
        <w:jc w:val="left"/>
        <w:rPr>
          <w:rFonts w:ascii="宋体" w:hAnsi="宋体"/>
          <w:sz w:val="24"/>
          <w:szCs w:val="20"/>
        </w:rPr>
      </w:pPr>
      <w:r>
        <w:rPr>
          <w:rFonts w:hint="eastAsia" w:ascii="宋体" w:hAnsi="宋体"/>
          <w:spacing w:val="20"/>
          <w:sz w:val="24"/>
        </w:rPr>
        <w:t>日 期：</w:t>
      </w:r>
    </w:p>
    <w:p w14:paraId="4B20F3B8">
      <w:pPr>
        <w:snapToGrid w:val="0"/>
        <w:spacing w:before="50" w:after="156" w:afterLines="50"/>
        <w:jc w:val="left"/>
        <w:rPr>
          <w:rFonts w:ascii="宋体" w:hAnsi="宋体"/>
          <w:sz w:val="24"/>
          <w:szCs w:val="20"/>
        </w:rPr>
      </w:pPr>
    </w:p>
    <w:p w14:paraId="5B3566F7">
      <w:pPr>
        <w:snapToGrid w:val="0"/>
        <w:spacing w:before="50" w:after="50" w:line="360" w:lineRule="auto"/>
        <w:ind w:right="-817" w:rightChars="-389" w:firstLine="5461" w:firstLineChars="1700"/>
        <w:rPr>
          <w:rFonts w:ascii="仿宋_GB2312" w:hAnsi="仿宋_GB2312" w:eastAsia="仿宋_GB2312" w:cs="仿宋_GB2312"/>
          <w:b/>
          <w:sz w:val="32"/>
          <w:szCs w:val="32"/>
        </w:rPr>
      </w:pPr>
    </w:p>
    <w:p w14:paraId="3F6870FB">
      <w:pPr>
        <w:spacing w:line="300" w:lineRule="auto"/>
        <w:rPr>
          <w:rFonts w:ascii="宋体" w:hAnsi="宋体"/>
          <w:szCs w:val="21"/>
        </w:rPr>
      </w:pPr>
      <w:r>
        <w:rPr>
          <w:rFonts w:ascii="宋体" w:hAnsi="宋体"/>
          <w:b/>
          <w:bCs/>
          <w:sz w:val="24"/>
        </w:rPr>
        <w:br w:type="page"/>
      </w:r>
      <w:r>
        <w:rPr>
          <w:rFonts w:hint="eastAsia" w:ascii="宋体" w:hAnsi="宋体"/>
          <w:b/>
          <w:bCs/>
          <w:sz w:val="24"/>
        </w:rPr>
        <w:t>其他文书、文件格式</w:t>
      </w:r>
    </w:p>
    <w:p w14:paraId="1FA79CA9">
      <w:pPr>
        <w:jc w:val="center"/>
        <w:rPr>
          <w:rFonts w:cs="方正小标宋简体" w:asciiTheme="minorEastAsia" w:hAnsiTheme="minorEastAsia" w:eastAsiaTheme="minorEastAsia"/>
          <w:sz w:val="36"/>
          <w:szCs w:val="36"/>
        </w:rPr>
      </w:pPr>
      <w:bookmarkStart w:id="191" w:name="_Toc71365926"/>
      <w:r>
        <w:rPr>
          <w:rFonts w:hint="eastAsia" w:cs="方正小标宋简体" w:asciiTheme="minorEastAsia" w:hAnsiTheme="minorEastAsia" w:eastAsiaTheme="minorEastAsia"/>
          <w:sz w:val="36"/>
          <w:szCs w:val="36"/>
        </w:rPr>
        <w:t>中小企业声明函（服务）</w:t>
      </w:r>
      <w:bookmarkEnd w:id="191"/>
    </w:p>
    <w:p w14:paraId="2DD634F9">
      <w:pPr>
        <w:spacing w:before="2" w:line="500" w:lineRule="exact"/>
        <w:ind w:firstLine="708" w:firstLineChars="294"/>
        <w:rPr>
          <w:rFonts w:ascii="宋体" w:hAnsi="宋体" w:cs="宋体"/>
          <w:b/>
          <w:bCs/>
          <w:sz w:val="24"/>
        </w:rPr>
      </w:pPr>
    </w:p>
    <w:p w14:paraId="1D8DC7AF">
      <w:pPr>
        <w:pStyle w:val="12"/>
        <w:spacing w:line="500" w:lineRule="exact"/>
        <w:ind w:right="142" w:firstLine="705" w:firstLineChars="294"/>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w:t>
      </w:r>
      <w:r>
        <w:rPr>
          <w:rFonts w:hint="eastAsia" w:ascii="宋体" w:hAnsi="宋体"/>
          <w:sz w:val="24"/>
        </w:rPr>
        <w:t>服务全部由符合政策要求的中小企业承接。相关企业（含联合体中的中小企业、签订分包意向协议的中小企业）的具体情况如下：</w:t>
      </w:r>
    </w:p>
    <w:p w14:paraId="06C3DF75">
      <w:pPr>
        <w:tabs>
          <w:tab w:val="left" w:pos="1384"/>
          <w:tab w:val="left" w:pos="4562"/>
          <w:tab w:val="left" w:pos="6803"/>
        </w:tabs>
        <w:spacing w:before="13" w:line="500" w:lineRule="exact"/>
        <w:ind w:right="142" w:firstLine="772" w:firstLineChars="322"/>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756CAC76">
      <w:pPr>
        <w:tabs>
          <w:tab w:val="left" w:pos="1065"/>
          <w:tab w:val="left" w:pos="4262"/>
          <w:tab w:val="left" w:pos="6477"/>
        </w:tabs>
        <w:spacing w:before="20" w:line="500" w:lineRule="exact"/>
        <w:ind w:right="84" w:firstLine="772" w:firstLineChars="322"/>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64FB13AC">
      <w:pPr>
        <w:pStyle w:val="12"/>
        <w:spacing w:before="34" w:line="500" w:lineRule="exact"/>
        <w:ind w:right="142" w:firstLine="705" w:firstLineChars="294"/>
        <w:rPr>
          <w:rFonts w:ascii="宋体" w:hAnsi="宋体"/>
          <w:sz w:val="24"/>
        </w:rPr>
      </w:pPr>
      <w:r>
        <w:rPr>
          <w:rFonts w:ascii="宋体" w:hAnsi="宋体"/>
          <w:sz w:val="24"/>
        </w:rPr>
        <w:t xml:space="preserve">…… </w:t>
      </w:r>
    </w:p>
    <w:p w14:paraId="1814C7ED">
      <w:pPr>
        <w:pStyle w:val="12"/>
        <w:spacing w:before="34" w:line="500" w:lineRule="exact"/>
        <w:ind w:right="142" w:firstLine="705" w:firstLineChars="294"/>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005FE0D2">
      <w:pPr>
        <w:pStyle w:val="12"/>
        <w:spacing w:before="25" w:line="500" w:lineRule="exact"/>
        <w:ind w:right="142" w:firstLine="705" w:firstLineChars="294"/>
        <w:rPr>
          <w:rFonts w:ascii="宋体" w:hAnsi="宋体"/>
          <w:sz w:val="24"/>
        </w:rPr>
      </w:pPr>
      <w:r>
        <w:rPr>
          <w:rFonts w:ascii="宋体" w:hAnsi="宋体"/>
          <w:sz w:val="24"/>
        </w:rPr>
        <w:t>本企业对上述声明内容的真实性负责。如有虚假，将依法承担相应责任。</w:t>
      </w:r>
    </w:p>
    <w:p w14:paraId="75095B10">
      <w:pPr>
        <w:pStyle w:val="12"/>
        <w:spacing w:before="56" w:line="500" w:lineRule="exact"/>
        <w:ind w:right="1808" w:firstLine="705" w:firstLineChars="294"/>
        <w:rPr>
          <w:rFonts w:ascii="宋体" w:hAnsi="宋体"/>
          <w:sz w:val="24"/>
        </w:rPr>
      </w:pPr>
    </w:p>
    <w:p w14:paraId="734C514B">
      <w:pPr>
        <w:pStyle w:val="12"/>
        <w:spacing w:before="56" w:line="500" w:lineRule="exact"/>
        <w:ind w:right="650" w:firstLine="5625" w:firstLineChars="2344"/>
        <w:rPr>
          <w:rFonts w:ascii="宋体" w:hAnsi="宋体"/>
          <w:sz w:val="24"/>
        </w:rPr>
      </w:pPr>
      <w:r>
        <w:rPr>
          <w:rFonts w:ascii="宋体" w:hAnsi="宋体"/>
          <w:sz w:val="24"/>
        </w:rPr>
        <w:t xml:space="preserve">企业名称（章）： </w:t>
      </w:r>
    </w:p>
    <w:p w14:paraId="2A40B93C">
      <w:pPr>
        <w:pStyle w:val="12"/>
        <w:spacing w:before="56" w:line="500" w:lineRule="exact"/>
        <w:ind w:right="1808" w:firstLine="5625" w:firstLineChars="2344"/>
        <w:rPr>
          <w:rFonts w:ascii="宋体" w:hAnsi="宋体"/>
          <w:sz w:val="24"/>
        </w:rPr>
      </w:pPr>
      <w:r>
        <w:rPr>
          <w:rFonts w:ascii="宋体" w:hAnsi="宋体"/>
          <w:sz w:val="24"/>
        </w:rPr>
        <w:t>日 期：</w:t>
      </w:r>
    </w:p>
    <w:p w14:paraId="6F426CDD">
      <w:pPr>
        <w:spacing w:line="520" w:lineRule="exact"/>
        <w:jc w:val="left"/>
        <w:rPr>
          <w:rFonts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C8AAF1E">
      <w:pPr>
        <w:spacing w:line="520" w:lineRule="exact"/>
        <w:jc w:val="center"/>
        <w:rPr>
          <w:rFonts w:cs="仿宋_GB2312" w:asciiTheme="minorEastAsia" w:hAnsiTheme="minorEastAsia" w:eastAsiaTheme="minorEastAsia"/>
          <w:sz w:val="32"/>
          <w:szCs w:val="32"/>
        </w:rPr>
      </w:pPr>
      <w:r>
        <w:rPr>
          <w:rFonts w:ascii="宋体" w:hAnsi="宋体"/>
          <w:sz w:val="24"/>
        </w:rPr>
        <w:br w:type="page"/>
      </w:r>
      <w:r>
        <w:rPr>
          <w:rFonts w:hint="eastAsia" w:cs="方正小标宋简体" w:asciiTheme="minorEastAsia" w:hAnsiTheme="minorEastAsia" w:eastAsiaTheme="minorEastAsia"/>
          <w:sz w:val="36"/>
          <w:szCs w:val="36"/>
        </w:rPr>
        <w:t>残疾人福利性单位声明函</w:t>
      </w:r>
    </w:p>
    <w:p w14:paraId="56767126">
      <w:pPr>
        <w:spacing w:line="360" w:lineRule="auto"/>
        <w:contextualSpacing/>
        <w:rPr>
          <w:rFonts w:ascii="仿宋_GB2312" w:hAnsi="仿宋_GB2312" w:eastAsia="仿宋_GB2312" w:cs="仿宋_GB2312"/>
          <w:sz w:val="32"/>
          <w:szCs w:val="32"/>
        </w:rPr>
      </w:pPr>
    </w:p>
    <w:p w14:paraId="37B23183">
      <w:pPr>
        <w:spacing w:line="360" w:lineRule="auto"/>
        <w:ind w:firstLine="480" w:firstLineChars="200"/>
        <w:contextualSpacing/>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3DBE7F9">
      <w:pPr>
        <w:spacing w:line="360" w:lineRule="auto"/>
        <w:ind w:firstLine="480" w:firstLineChars="200"/>
        <w:contextualSpacing/>
        <w:rPr>
          <w:rFonts w:ascii="宋体" w:hAnsi="宋体" w:cs="仿宋_GB2312"/>
          <w:sz w:val="24"/>
        </w:rPr>
      </w:pPr>
      <w:r>
        <w:rPr>
          <w:rFonts w:hint="eastAsia" w:ascii="宋体" w:hAnsi="宋体" w:cs="仿宋_GB2312"/>
          <w:sz w:val="24"/>
        </w:rPr>
        <w:t>本单位对上述声明的真实性负责。如有虚假，将依法承担相应责任。</w:t>
      </w:r>
    </w:p>
    <w:p w14:paraId="35C81DAA">
      <w:pPr>
        <w:spacing w:line="360" w:lineRule="auto"/>
        <w:contextualSpacing/>
        <w:rPr>
          <w:rFonts w:ascii="宋体" w:hAnsi="宋体" w:cs="仿宋_GB2312"/>
          <w:sz w:val="24"/>
        </w:rPr>
      </w:pPr>
    </w:p>
    <w:p w14:paraId="4B0A6BA9">
      <w:pPr>
        <w:spacing w:line="360" w:lineRule="auto"/>
        <w:contextualSpacing/>
        <w:rPr>
          <w:rFonts w:ascii="宋体" w:hAnsi="宋体" w:cs="仿宋_GB2312"/>
          <w:sz w:val="24"/>
        </w:rPr>
      </w:pPr>
    </w:p>
    <w:p w14:paraId="06278977">
      <w:pPr>
        <w:spacing w:line="360" w:lineRule="auto"/>
        <w:contextualSpacing/>
        <w:rPr>
          <w:rFonts w:ascii="宋体" w:hAnsi="宋体" w:cs="仿宋_GB2312"/>
          <w:sz w:val="24"/>
        </w:rPr>
      </w:pPr>
    </w:p>
    <w:p w14:paraId="4079C58D">
      <w:pPr>
        <w:spacing w:line="360" w:lineRule="auto"/>
        <w:ind w:firstLine="2400" w:firstLineChars="1000"/>
        <w:contextualSpacing/>
        <w:rPr>
          <w:rFonts w:ascii="宋体" w:hAnsi="宋体" w:cs="仿宋_GB2312"/>
          <w:sz w:val="24"/>
        </w:rPr>
      </w:pPr>
      <w:r>
        <w:rPr>
          <w:rFonts w:hint="eastAsia" w:ascii="宋体" w:hAnsi="宋体" w:cs="仿宋_GB2312"/>
          <w:sz w:val="24"/>
        </w:rPr>
        <w:t>单位名称（盖章）：</w:t>
      </w:r>
    </w:p>
    <w:p w14:paraId="0030A93D">
      <w:pPr>
        <w:spacing w:line="360" w:lineRule="auto"/>
        <w:ind w:firstLine="3600" w:firstLineChars="1500"/>
        <w:contextualSpacing/>
        <w:rPr>
          <w:rFonts w:ascii="宋体" w:hAnsi="宋体" w:cs="仿宋_GB2312"/>
          <w:sz w:val="24"/>
        </w:rPr>
      </w:pPr>
      <w:r>
        <w:rPr>
          <w:rFonts w:hint="eastAsia" w:ascii="宋体" w:hAnsi="宋体" w:cs="仿宋_GB2312"/>
          <w:sz w:val="24"/>
        </w:rPr>
        <w:t>日  期：</w:t>
      </w:r>
    </w:p>
    <w:p w14:paraId="574DD55C">
      <w:pPr>
        <w:spacing w:line="360" w:lineRule="auto"/>
        <w:contextualSpacing/>
        <w:rPr>
          <w:rFonts w:ascii="宋体" w:hAnsi="宋体" w:cs="仿宋_GB2312"/>
          <w:sz w:val="24"/>
        </w:rPr>
      </w:pPr>
    </w:p>
    <w:p w14:paraId="2E6E2FEB">
      <w:pPr>
        <w:spacing w:line="360" w:lineRule="auto"/>
        <w:contextualSpacing/>
        <w:rPr>
          <w:rFonts w:ascii="宋体" w:hAnsi="宋体" w:cs="仿宋_GB2312"/>
          <w:sz w:val="24"/>
        </w:rPr>
      </w:pPr>
    </w:p>
    <w:p w14:paraId="4C7F9ACC">
      <w:pPr>
        <w:spacing w:line="360" w:lineRule="auto"/>
        <w:contextualSpacing/>
        <w:rPr>
          <w:rFonts w:ascii="宋体" w:hAnsi="宋体" w:cs="仿宋_GB2312"/>
          <w:sz w:val="24"/>
        </w:rPr>
      </w:pPr>
    </w:p>
    <w:p w14:paraId="776612C0">
      <w:pPr>
        <w:widowControl/>
        <w:spacing w:line="360" w:lineRule="auto"/>
        <w:jc w:val="left"/>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s="仿宋_GB2312"/>
          <w:sz w:val="24"/>
        </w:rPr>
        <w:br w:type="page"/>
      </w:r>
    </w:p>
    <w:p w14:paraId="6ACED634">
      <w:pPr>
        <w:spacing w:line="360" w:lineRule="auto"/>
        <w:jc w:val="center"/>
        <w:rPr>
          <w:rFonts w:asciiTheme="minorEastAsia" w:hAnsiTheme="minorEastAsia" w:eastAsiaTheme="minorEastAsia"/>
          <w:b/>
          <w:bCs/>
          <w:sz w:val="36"/>
          <w:szCs w:val="36"/>
        </w:rPr>
      </w:pPr>
      <w:r>
        <w:rPr>
          <w:rFonts w:hint="eastAsia" w:cs="方正小标宋简体" w:asciiTheme="minorEastAsia" w:hAnsiTheme="minorEastAsia" w:eastAsiaTheme="minorEastAsia"/>
          <w:sz w:val="36"/>
          <w:szCs w:val="36"/>
        </w:rPr>
        <w:t>质疑函（格式）</w:t>
      </w:r>
    </w:p>
    <w:p w14:paraId="50FE8629">
      <w:pPr>
        <w:pStyle w:val="15"/>
        <w:spacing w:line="360" w:lineRule="auto"/>
        <w:ind w:firstLine="482" w:firstLineChars="200"/>
        <w:contextualSpacing/>
        <w:rPr>
          <w:rFonts w:hAnsi="宋体"/>
          <w:b/>
          <w:bCs/>
          <w:sz w:val="24"/>
          <w:szCs w:val="24"/>
        </w:rPr>
      </w:pPr>
      <w:r>
        <w:rPr>
          <w:rFonts w:hint="eastAsia" w:hAnsi="宋体"/>
          <w:b/>
          <w:bCs/>
          <w:sz w:val="24"/>
          <w:szCs w:val="24"/>
        </w:rPr>
        <w:t>一、质疑供应商基本信息：</w:t>
      </w:r>
    </w:p>
    <w:p w14:paraId="68ADAF71">
      <w:pPr>
        <w:pStyle w:val="15"/>
        <w:spacing w:line="360" w:lineRule="auto"/>
        <w:ind w:firstLine="480" w:firstLineChars="200"/>
        <w:contextualSpacing/>
        <w:rPr>
          <w:rFonts w:hAnsi="宋体"/>
          <w:bCs/>
          <w:sz w:val="24"/>
          <w:szCs w:val="24"/>
          <w:u w:val="single"/>
        </w:rPr>
      </w:pPr>
      <w:r>
        <w:rPr>
          <w:rFonts w:hint="eastAsia" w:hAnsi="宋体"/>
          <w:bCs/>
          <w:sz w:val="24"/>
          <w:szCs w:val="24"/>
        </w:rPr>
        <w:t>质疑供应商：</w:t>
      </w:r>
    </w:p>
    <w:p w14:paraId="1E088777">
      <w:pPr>
        <w:pStyle w:val="15"/>
        <w:spacing w:line="360" w:lineRule="auto"/>
        <w:ind w:firstLine="480" w:firstLineChars="200"/>
        <w:contextualSpacing/>
        <w:rPr>
          <w:rFonts w:hAnsi="宋体"/>
          <w:bCs/>
          <w:sz w:val="24"/>
          <w:szCs w:val="24"/>
        </w:rPr>
      </w:pPr>
      <w:r>
        <w:rPr>
          <w:rFonts w:hAnsi="宋体"/>
          <w:bCs/>
          <w:sz w:val="24"/>
          <w:szCs w:val="24"/>
        </w:rPr>
        <w:t>地址</w:t>
      </w:r>
      <w:r>
        <w:rPr>
          <w:rFonts w:hint="eastAsia" w:hAnsi="宋体"/>
          <w:bCs/>
          <w:sz w:val="24"/>
          <w:szCs w:val="24"/>
        </w:rPr>
        <w:t xml:space="preserve">：         </w:t>
      </w:r>
      <w:r>
        <w:rPr>
          <w:rFonts w:hAnsi="宋体"/>
          <w:bCs/>
          <w:sz w:val="24"/>
          <w:szCs w:val="24"/>
        </w:rPr>
        <w:t>邮编</w:t>
      </w:r>
      <w:r>
        <w:rPr>
          <w:rFonts w:hint="eastAsia" w:hAnsi="宋体"/>
          <w:bCs/>
          <w:sz w:val="24"/>
          <w:szCs w:val="24"/>
        </w:rPr>
        <w:t>：</w:t>
      </w:r>
    </w:p>
    <w:p w14:paraId="44E1FDEE">
      <w:pPr>
        <w:pStyle w:val="15"/>
        <w:spacing w:line="360" w:lineRule="auto"/>
        <w:ind w:firstLine="480" w:firstLineChars="200"/>
        <w:contextualSpacing/>
        <w:rPr>
          <w:rFonts w:hAnsi="宋体"/>
          <w:bCs/>
          <w:sz w:val="24"/>
          <w:szCs w:val="24"/>
        </w:rPr>
      </w:pPr>
      <w:r>
        <w:rPr>
          <w:rFonts w:hAnsi="宋体"/>
          <w:bCs/>
          <w:sz w:val="24"/>
          <w:szCs w:val="24"/>
        </w:rPr>
        <w:t>联系人</w:t>
      </w:r>
      <w:r>
        <w:rPr>
          <w:rFonts w:hint="eastAsia" w:hAnsi="宋体"/>
          <w:bCs/>
          <w:sz w:val="24"/>
          <w:szCs w:val="24"/>
        </w:rPr>
        <w:t xml:space="preserve">：       </w:t>
      </w:r>
      <w:r>
        <w:rPr>
          <w:rFonts w:hAnsi="宋体"/>
          <w:bCs/>
          <w:sz w:val="24"/>
          <w:szCs w:val="24"/>
        </w:rPr>
        <w:t>联系电话</w:t>
      </w:r>
      <w:r>
        <w:rPr>
          <w:rFonts w:hint="eastAsia" w:hAnsi="宋体"/>
          <w:bCs/>
          <w:sz w:val="24"/>
          <w:szCs w:val="24"/>
        </w:rPr>
        <w:t>：</w:t>
      </w:r>
    </w:p>
    <w:p w14:paraId="6FAB7B7C">
      <w:pPr>
        <w:pStyle w:val="15"/>
        <w:spacing w:line="360" w:lineRule="auto"/>
        <w:ind w:firstLine="480" w:firstLineChars="200"/>
        <w:contextualSpacing/>
        <w:rPr>
          <w:rFonts w:hAnsi="宋体"/>
          <w:bCs/>
          <w:sz w:val="24"/>
          <w:szCs w:val="24"/>
        </w:rPr>
      </w:pPr>
      <w:r>
        <w:rPr>
          <w:rFonts w:hint="eastAsia" w:hAnsi="宋体"/>
          <w:bCs/>
          <w:sz w:val="24"/>
          <w:szCs w:val="24"/>
        </w:rPr>
        <w:t>授权代表：</w:t>
      </w:r>
    </w:p>
    <w:p w14:paraId="3C39D4F5">
      <w:pPr>
        <w:pStyle w:val="15"/>
        <w:spacing w:line="360" w:lineRule="auto"/>
        <w:ind w:firstLine="480" w:firstLineChars="200"/>
        <w:contextualSpacing/>
        <w:rPr>
          <w:rFonts w:hAnsi="宋体"/>
          <w:bCs/>
          <w:sz w:val="24"/>
          <w:szCs w:val="24"/>
          <w:u w:val="single"/>
        </w:rPr>
      </w:pPr>
      <w:r>
        <w:rPr>
          <w:rFonts w:hAnsi="宋体"/>
          <w:bCs/>
          <w:sz w:val="24"/>
          <w:szCs w:val="24"/>
        </w:rPr>
        <w:t>联系</w:t>
      </w:r>
      <w:r>
        <w:rPr>
          <w:rFonts w:hint="eastAsia" w:hAnsi="宋体"/>
          <w:bCs/>
          <w:sz w:val="24"/>
          <w:szCs w:val="24"/>
        </w:rPr>
        <w:t>电话：</w:t>
      </w:r>
    </w:p>
    <w:p w14:paraId="6D4DA0EF">
      <w:pPr>
        <w:pStyle w:val="15"/>
        <w:spacing w:line="360" w:lineRule="auto"/>
        <w:ind w:firstLine="480" w:firstLineChars="200"/>
        <w:contextualSpacing/>
        <w:rPr>
          <w:rFonts w:hAnsi="宋体"/>
          <w:bCs/>
          <w:sz w:val="24"/>
          <w:szCs w:val="24"/>
        </w:rPr>
      </w:pPr>
      <w:r>
        <w:rPr>
          <w:rFonts w:hAnsi="宋体"/>
          <w:bCs/>
          <w:sz w:val="24"/>
          <w:szCs w:val="24"/>
        </w:rPr>
        <w:t>地址</w:t>
      </w:r>
      <w:r>
        <w:rPr>
          <w:rFonts w:hint="eastAsia" w:hAnsi="宋体"/>
          <w:bCs/>
          <w:sz w:val="24"/>
          <w:szCs w:val="24"/>
        </w:rPr>
        <w:t xml:space="preserve">：         </w:t>
      </w:r>
      <w:r>
        <w:rPr>
          <w:rFonts w:hAnsi="宋体"/>
          <w:bCs/>
          <w:sz w:val="24"/>
          <w:szCs w:val="24"/>
        </w:rPr>
        <w:t>邮编</w:t>
      </w:r>
      <w:r>
        <w:rPr>
          <w:rFonts w:hint="eastAsia" w:hAnsi="宋体"/>
          <w:bCs/>
          <w:sz w:val="24"/>
          <w:szCs w:val="24"/>
        </w:rPr>
        <w:t>：</w:t>
      </w:r>
    </w:p>
    <w:p w14:paraId="00CC7B7F">
      <w:pPr>
        <w:pStyle w:val="15"/>
        <w:spacing w:line="360" w:lineRule="auto"/>
        <w:ind w:firstLine="482" w:firstLineChars="200"/>
        <w:contextualSpacing/>
        <w:rPr>
          <w:rFonts w:hAnsi="宋体"/>
          <w:b/>
          <w:bCs/>
          <w:sz w:val="24"/>
          <w:szCs w:val="24"/>
        </w:rPr>
      </w:pPr>
      <w:r>
        <w:rPr>
          <w:rFonts w:hint="eastAsia" w:hAnsi="宋体"/>
          <w:b/>
          <w:bCs/>
          <w:sz w:val="24"/>
          <w:szCs w:val="24"/>
        </w:rPr>
        <w:t>二、质疑项目基本情况：</w:t>
      </w:r>
    </w:p>
    <w:p w14:paraId="23617C23">
      <w:pPr>
        <w:pStyle w:val="15"/>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项目的名称：</w:t>
      </w:r>
    </w:p>
    <w:p w14:paraId="36B87D58">
      <w:pPr>
        <w:pStyle w:val="15"/>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项目的编号：</w:t>
      </w:r>
    </w:p>
    <w:p w14:paraId="5F81BF70">
      <w:pPr>
        <w:pStyle w:val="15"/>
        <w:spacing w:line="360" w:lineRule="auto"/>
        <w:ind w:left="25" w:leftChars="12" w:firstLine="472" w:firstLineChars="197"/>
        <w:contextualSpacing/>
        <w:rPr>
          <w:rFonts w:hAnsi="宋体"/>
          <w:sz w:val="24"/>
          <w:szCs w:val="24"/>
        </w:rPr>
      </w:pPr>
      <w:r>
        <w:rPr>
          <w:rFonts w:hint="eastAsia" w:hAnsi="宋体"/>
          <w:sz w:val="24"/>
          <w:szCs w:val="24"/>
        </w:rPr>
        <w:t>采购人名称：</w:t>
      </w:r>
    </w:p>
    <w:p w14:paraId="499CD9D3">
      <w:pPr>
        <w:pStyle w:val="15"/>
        <w:spacing w:line="360" w:lineRule="auto"/>
        <w:ind w:left="25" w:leftChars="12" w:firstLine="472" w:firstLineChars="197"/>
        <w:contextualSpacing/>
        <w:rPr>
          <w:rFonts w:hAnsi="宋体"/>
          <w:sz w:val="24"/>
          <w:szCs w:val="24"/>
        </w:rPr>
      </w:pPr>
      <w:r>
        <w:rPr>
          <w:rFonts w:hint="eastAsia" w:hAnsi="宋体"/>
          <w:sz w:val="24"/>
          <w:szCs w:val="24"/>
        </w:rPr>
        <w:t>质疑事项：</w:t>
      </w:r>
    </w:p>
    <w:p w14:paraId="16334712">
      <w:pPr>
        <w:pStyle w:val="15"/>
        <w:spacing w:line="360" w:lineRule="auto"/>
        <w:ind w:left="25" w:leftChars="12" w:firstLine="352" w:firstLineChars="147"/>
        <w:contextualSpacing/>
        <w:rPr>
          <w:rFonts w:hAnsi="宋体"/>
          <w:sz w:val="24"/>
          <w:szCs w:val="24"/>
        </w:rPr>
      </w:pPr>
      <w:r>
        <w:rPr>
          <w:rFonts w:hint="eastAsia" w:hAnsi="宋体"/>
          <w:sz w:val="24"/>
          <w:szCs w:val="24"/>
        </w:rPr>
        <w:t>□采购文件   采购文件获取日期：</w:t>
      </w:r>
    </w:p>
    <w:p w14:paraId="43839798">
      <w:pPr>
        <w:pStyle w:val="15"/>
        <w:spacing w:line="360" w:lineRule="auto"/>
        <w:ind w:left="25" w:leftChars="12" w:firstLine="352" w:firstLineChars="147"/>
        <w:contextualSpacing/>
        <w:rPr>
          <w:rFonts w:hAnsi="宋体"/>
          <w:sz w:val="24"/>
          <w:szCs w:val="24"/>
        </w:rPr>
      </w:pPr>
      <w:r>
        <w:rPr>
          <w:rFonts w:hint="eastAsia" w:hAnsi="宋体"/>
          <w:sz w:val="24"/>
          <w:szCs w:val="24"/>
        </w:rPr>
        <w:t xml:space="preserve">□采购过程   </w:t>
      </w:r>
    </w:p>
    <w:p w14:paraId="4E39E1E1">
      <w:pPr>
        <w:pStyle w:val="15"/>
        <w:spacing w:line="360" w:lineRule="auto"/>
        <w:ind w:left="25" w:leftChars="12" w:firstLine="352" w:firstLineChars="147"/>
        <w:contextualSpacing/>
        <w:rPr>
          <w:rFonts w:hAnsi="宋体"/>
          <w:bCs/>
          <w:sz w:val="24"/>
          <w:szCs w:val="24"/>
          <w:u w:val="single"/>
        </w:rPr>
      </w:pPr>
      <w:r>
        <w:rPr>
          <w:rFonts w:hint="eastAsia" w:hAnsi="宋体"/>
          <w:sz w:val="24"/>
          <w:szCs w:val="24"/>
        </w:rPr>
        <w:t xml:space="preserve">□成交结果   </w:t>
      </w:r>
    </w:p>
    <w:p w14:paraId="5F6B06CE">
      <w:pPr>
        <w:pStyle w:val="15"/>
        <w:spacing w:line="360" w:lineRule="auto"/>
        <w:ind w:left="25" w:leftChars="12" w:firstLine="472" w:firstLineChars="196"/>
        <w:contextualSpacing/>
        <w:rPr>
          <w:rFonts w:hAnsi="宋体"/>
          <w:b/>
          <w:sz w:val="24"/>
          <w:szCs w:val="24"/>
        </w:rPr>
      </w:pPr>
      <w:r>
        <w:rPr>
          <w:rFonts w:hint="eastAsia" w:hAnsi="宋体"/>
          <w:b/>
          <w:sz w:val="24"/>
          <w:szCs w:val="24"/>
        </w:rPr>
        <w:t>三、质疑事项具体内容</w:t>
      </w:r>
    </w:p>
    <w:p w14:paraId="5C932914">
      <w:pPr>
        <w:pStyle w:val="15"/>
        <w:spacing w:line="360" w:lineRule="auto"/>
        <w:ind w:left="25" w:leftChars="12" w:firstLine="472" w:firstLineChars="197"/>
        <w:contextualSpacing/>
        <w:rPr>
          <w:rFonts w:hAnsi="宋体"/>
          <w:sz w:val="24"/>
          <w:szCs w:val="24"/>
        </w:rPr>
      </w:pPr>
      <w:r>
        <w:rPr>
          <w:rFonts w:hint="eastAsia" w:hAnsi="宋体"/>
          <w:sz w:val="24"/>
          <w:szCs w:val="24"/>
        </w:rPr>
        <w:t>质疑事项1：</w:t>
      </w:r>
    </w:p>
    <w:p w14:paraId="3E26B4E0">
      <w:pPr>
        <w:pStyle w:val="15"/>
        <w:spacing w:line="360" w:lineRule="auto"/>
        <w:ind w:left="25" w:leftChars="12" w:firstLine="472" w:firstLineChars="197"/>
        <w:contextualSpacing/>
        <w:rPr>
          <w:rFonts w:hAnsi="宋体"/>
          <w:sz w:val="24"/>
          <w:szCs w:val="24"/>
        </w:rPr>
      </w:pPr>
      <w:r>
        <w:rPr>
          <w:rFonts w:hint="eastAsia" w:hAnsi="宋体"/>
          <w:sz w:val="24"/>
          <w:szCs w:val="24"/>
        </w:rPr>
        <w:t>事实依据：</w:t>
      </w:r>
    </w:p>
    <w:p w14:paraId="0356E3B6">
      <w:pPr>
        <w:pStyle w:val="15"/>
        <w:spacing w:line="360" w:lineRule="auto"/>
        <w:ind w:left="25" w:leftChars="12" w:firstLine="472" w:firstLineChars="197"/>
        <w:contextualSpacing/>
        <w:rPr>
          <w:rFonts w:hAnsi="宋体"/>
          <w:sz w:val="24"/>
          <w:szCs w:val="24"/>
        </w:rPr>
      </w:pPr>
      <w:r>
        <w:rPr>
          <w:rFonts w:hint="eastAsia" w:hAnsi="宋体"/>
          <w:sz w:val="24"/>
          <w:szCs w:val="24"/>
        </w:rPr>
        <w:t>法律依据：</w:t>
      </w:r>
    </w:p>
    <w:p w14:paraId="2EA981D0">
      <w:pPr>
        <w:pStyle w:val="15"/>
        <w:spacing w:line="360" w:lineRule="auto"/>
        <w:ind w:left="25" w:leftChars="12" w:firstLine="472" w:firstLineChars="197"/>
        <w:contextualSpacing/>
        <w:rPr>
          <w:rFonts w:hAnsi="宋体"/>
          <w:sz w:val="24"/>
          <w:szCs w:val="24"/>
        </w:rPr>
      </w:pPr>
      <w:r>
        <w:rPr>
          <w:rFonts w:hint="eastAsia" w:hAnsi="宋体"/>
          <w:sz w:val="24"/>
          <w:szCs w:val="24"/>
        </w:rPr>
        <w:t>质疑事项2</w:t>
      </w:r>
    </w:p>
    <w:p w14:paraId="0A038ACA">
      <w:pPr>
        <w:pStyle w:val="15"/>
        <w:spacing w:line="360" w:lineRule="auto"/>
        <w:ind w:left="25" w:leftChars="12" w:firstLine="472" w:firstLineChars="197"/>
        <w:contextualSpacing/>
        <w:rPr>
          <w:rFonts w:hAnsi="宋体"/>
          <w:sz w:val="24"/>
          <w:szCs w:val="24"/>
        </w:rPr>
      </w:pPr>
      <w:r>
        <w:rPr>
          <w:rFonts w:hAnsi="宋体"/>
          <w:sz w:val="24"/>
          <w:szCs w:val="24"/>
        </w:rPr>
        <w:t>……</w:t>
      </w:r>
    </w:p>
    <w:p w14:paraId="7C9984BE">
      <w:pPr>
        <w:pStyle w:val="15"/>
        <w:spacing w:line="360" w:lineRule="auto"/>
        <w:ind w:left="25" w:leftChars="12" w:firstLine="472" w:firstLineChars="197"/>
        <w:contextualSpacing/>
        <w:rPr>
          <w:rFonts w:hAnsi="宋体"/>
          <w:sz w:val="24"/>
          <w:szCs w:val="24"/>
        </w:rPr>
      </w:pPr>
      <w:r>
        <w:rPr>
          <w:rFonts w:hint="eastAsia" w:hAnsi="宋体"/>
          <w:sz w:val="24"/>
          <w:szCs w:val="24"/>
        </w:rPr>
        <w:t>四、与质疑事项相关的质疑请求：</w:t>
      </w:r>
    </w:p>
    <w:p w14:paraId="0BD673FF">
      <w:pPr>
        <w:pStyle w:val="15"/>
        <w:spacing w:line="360" w:lineRule="auto"/>
        <w:ind w:left="25" w:leftChars="12" w:firstLine="472" w:firstLineChars="197"/>
        <w:contextualSpacing/>
        <w:rPr>
          <w:rFonts w:hAnsi="宋体"/>
          <w:sz w:val="24"/>
          <w:szCs w:val="24"/>
        </w:rPr>
      </w:pPr>
      <w:r>
        <w:rPr>
          <w:rFonts w:hint="eastAsia" w:hAnsi="宋体"/>
          <w:sz w:val="24"/>
          <w:szCs w:val="24"/>
        </w:rPr>
        <w:t>请求：</w:t>
      </w:r>
    </w:p>
    <w:p w14:paraId="1965DB8C">
      <w:pPr>
        <w:pStyle w:val="15"/>
        <w:spacing w:line="360" w:lineRule="auto"/>
        <w:ind w:left="25" w:leftChars="12" w:firstLine="352" w:firstLineChars="147"/>
        <w:contextualSpacing/>
        <w:rPr>
          <w:rFonts w:hAnsi="宋体"/>
          <w:sz w:val="24"/>
          <w:szCs w:val="24"/>
        </w:rPr>
      </w:pPr>
    </w:p>
    <w:p w14:paraId="0BEE890A">
      <w:pPr>
        <w:pStyle w:val="15"/>
        <w:spacing w:line="360" w:lineRule="auto"/>
        <w:ind w:left="25" w:leftChars="12" w:firstLine="472" w:firstLineChars="197"/>
        <w:contextualSpacing/>
        <w:rPr>
          <w:rFonts w:hAnsi="宋体"/>
          <w:sz w:val="24"/>
          <w:szCs w:val="24"/>
        </w:rPr>
      </w:pPr>
      <w:r>
        <w:rPr>
          <w:rFonts w:hint="eastAsia" w:hAnsi="宋体"/>
          <w:sz w:val="24"/>
          <w:szCs w:val="24"/>
        </w:rPr>
        <w:t>签字（签章）：                                       公章：</w:t>
      </w:r>
    </w:p>
    <w:p w14:paraId="5475CB3B">
      <w:pPr>
        <w:pStyle w:val="15"/>
        <w:spacing w:line="360" w:lineRule="auto"/>
        <w:ind w:firstLine="480" w:firstLineChars="200"/>
        <w:contextualSpacing/>
        <w:rPr>
          <w:rFonts w:hAnsi="宋体"/>
          <w:b/>
          <w:sz w:val="24"/>
          <w:szCs w:val="24"/>
        </w:rPr>
      </w:pPr>
      <w:r>
        <w:rPr>
          <w:rFonts w:hint="eastAsia" w:hAnsi="宋体"/>
          <w:sz w:val="24"/>
          <w:szCs w:val="24"/>
        </w:rPr>
        <w:t>日期：</w:t>
      </w:r>
    </w:p>
    <w:p w14:paraId="4390D262">
      <w:pPr>
        <w:pStyle w:val="15"/>
        <w:spacing w:line="360" w:lineRule="auto"/>
        <w:contextualSpacing/>
        <w:rPr>
          <w:rFonts w:hAnsi="宋体"/>
          <w:b/>
          <w:sz w:val="24"/>
          <w:szCs w:val="24"/>
        </w:rPr>
      </w:pPr>
      <w:r>
        <w:rPr>
          <w:rFonts w:hint="eastAsia" w:hAnsi="宋体"/>
          <w:b/>
          <w:sz w:val="24"/>
          <w:szCs w:val="24"/>
        </w:rPr>
        <w:t>说明：</w:t>
      </w:r>
    </w:p>
    <w:p w14:paraId="4B17D9C9">
      <w:pPr>
        <w:pStyle w:val="15"/>
        <w:spacing w:line="360" w:lineRule="auto"/>
        <w:ind w:left="25" w:leftChars="12" w:firstLine="354" w:firstLineChars="147"/>
        <w:contextualSpacing/>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441A6FB0">
      <w:pPr>
        <w:pStyle w:val="15"/>
        <w:spacing w:line="360" w:lineRule="auto"/>
        <w:ind w:left="25" w:leftChars="12" w:firstLine="354" w:firstLineChars="147"/>
        <w:contextualSpacing/>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7E7CDA1">
      <w:pPr>
        <w:pStyle w:val="15"/>
        <w:spacing w:line="360" w:lineRule="auto"/>
        <w:ind w:left="25" w:leftChars="12" w:firstLine="354" w:firstLineChars="147"/>
        <w:contextualSpacing/>
        <w:rPr>
          <w:rFonts w:hAnsi="宋体"/>
          <w:b/>
          <w:sz w:val="24"/>
          <w:szCs w:val="24"/>
        </w:rPr>
      </w:pPr>
      <w:r>
        <w:rPr>
          <w:rFonts w:hint="eastAsia" w:hAnsi="宋体"/>
          <w:b/>
          <w:sz w:val="24"/>
          <w:szCs w:val="24"/>
        </w:rPr>
        <w:t>3.质疑函的质疑事项应具体、明确，并有必要的事实依据和法律依据。</w:t>
      </w:r>
    </w:p>
    <w:p w14:paraId="4EB34582">
      <w:pPr>
        <w:pStyle w:val="15"/>
        <w:spacing w:line="360" w:lineRule="auto"/>
        <w:ind w:left="25" w:leftChars="12" w:firstLine="354" w:firstLineChars="147"/>
        <w:contextualSpacing/>
        <w:rPr>
          <w:rFonts w:hAnsi="宋体"/>
          <w:b/>
          <w:sz w:val="24"/>
          <w:szCs w:val="24"/>
        </w:rPr>
      </w:pPr>
      <w:r>
        <w:rPr>
          <w:rFonts w:hint="eastAsia" w:hAnsi="宋体"/>
          <w:b/>
          <w:sz w:val="24"/>
          <w:szCs w:val="24"/>
        </w:rPr>
        <w:t>4.质疑函的质疑请求应与质疑事项相关。</w:t>
      </w:r>
    </w:p>
    <w:p w14:paraId="4B799C4B">
      <w:pPr>
        <w:pStyle w:val="15"/>
        <w:spacing w:line="360" w:lineRule="auto"/>
        <w:ind w:left="25" w:leftChars="12" w:firstLine="354" w:firstLineChars="147"/>
        <w:contextualSpacing/>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4B276432">
      <w:pPr>
        <w:pStyle w:val="15"/>
        <w:snapToGrid w:val="0"/>
        <w:rPr>
          <w:b/>
          <w:sz w:val="24"/>
          <w:szCs w:val="24"/>
        </w:rPr>
      </w:pPr>
    </w:p>
    <w:p w14:paraId="71CAC2A1">
      <w:pPr>
        <w:rPr>
          <w:sz w:val="32"/>
          <w:szCs w:val="40"/>
        </w:rPr>
      </w:pPr>
    </w:p>
    <w:p w14:paraId="30515C50">
      <w:pPr>
        <w:rPr>
          <w:sz w:val="32"/>
          <w:szCs w:val="40"/>
        </w:rPr>
      </w:pPr>
    </w:p>
    <w:p w14:paraId="005A658D">
      <w:pPr>
        <w:rPr>
          <w:sz w:val="32"/>
          <w:szCs w:val="40"/>
        </w:rPr>
      </w:pPr>
    </w:p>
    <w:p w14:paraId="151754FE">
      <w:pPr>
        <w:rPr>
          <w:sz w:val="32"/>
          <w:szCs w:val="40"/>
        </w:rPr>
      </w:pPr>
    </w:p>
    <w:p w14:paraId="160B7200">
      <w:pPr>
        <w:rPr>
          <w:sz w:val="32"/>
          <w:szCs w:val="40"/>
        </w:rPr>
      </w:pPr>
    </w:p>
    <w:p w14:paraId="3FA0C57A">
      <w:pPr>
        <w:rPr>
          <w:sz w:val="32"/>
          <w:szCs w:val="40"/>
        </w:rPr>
      </w:pPr>
    </w:p>
    <w:p w14:paraId="6B7AEE0D">
      <w:pPr>
        <w:rPr>
          <w:sz w:val="32"/>
          <w:szCs w:val="40"/>
        </w:rPr>
      </w:pPr>
    </w:p>
    <w:p w14:paraId="6DBBC40A">
      <w:pPr>
        <w:rPr>
          <w:sz w:val="32"/>
          <w:szCs w:val="40"/>
        </w:rPr>
      </w:pPr>
    </w:p>
    <w:p w14:paraId="3FC70DE2">
      <w:pPr>
        <w:rPr>
          <w:sz w:val="32"/>
          <w:szCs w:val="40"/>
        </w:rPr>
      </w:pPr>
    </w:p>
    <w:p w14:paraId="417DA24A">
      <w:pPr>
        <w:rPr>
          <w:sz w:val="32"/>
          <w:szCs w:val="40"/>
        </w:rPr>
      </w:pPr>
    </w:p>
    <w:p w14:paraId="0914B078">
      <w:pPr>
        <w:rPr>
          <w:sz w:val="32"/>
          <w:szCs w:val="40"/>
        </w:rPr>
      </w:pPr>
    </w:p>
    <w:p w14:paraId="3C094FD6">
      <w:pPr>
        <w:rPr>
          <w:sz w:val="32"/>
          <w:szCs w:val="40"/>
        </w:rPr>
      </w:pPr>
    </w:p>
    <w:p w14:paraId="36DCB38D">
      <w:pPr>
        <w:rPr>
          <w:sz w:val="32"/>
          <w:szCs w:val="40"/>
        </w:rPr>
      </w:pPr>
    </w:p>
    <w:p w14:paraId="090B4CE2">
      <w:pPr>
        <w:pStyle w:val="27"/>
        <w:ind w:firstLine="210"/>
      </w:pPr>
    </w:p>
    <w:p w14:paraId="7E30843D">
      <w:pPr>
        <w:pStyle w:val="27"/>
        <w:ind w:firstLine="210"/>
      </w:pPr>
    </w:p>
    <w:p w14:paraId="25A1C5C6">
      <w:pPr>
        <w:pStyle w:val="27"/>
        <w:ind w:firstLine="210"/>
      </w:pPr>
    </w:p>
    <w:p w14:paraId="1E8CF2B6">
      <w:pPr>
        <w:rPr>
          <w:sz w:val="32"/>
          <w:szCs w:val="40"/>
        </w:rPr>
      </w:pPr>
    </w:p>
    <w:p w14:paraId="7E3E3188">
      <w:pPr>
        <w:spacing w:line="360" w:lineRule="auto"/>
        <w:jc w:val="center"/>
        <w:rPr>
          <w:rFonts w:cs="方正小标宋简体" w:asciiTheme="minorEastAsia" w:hAnsiTheme="minorEastAsia" w:eastAsiaTheme="minorEastAsia"/>
          <w:sz w:val="36"/>
          <w:szCs w:val="36"/>
        </w:rPr>
      </w:pPr>
      <w:r>
        <w:rPr>
          <w:rFonts w:hint="eastAsia" w:cs="方正小标宋简体" w:asciiTheme="minorEastAsia" w:hAnsiTheme="minorEastAsia" w:eastAsiaTheme="minorEastAsia"/>
          <w:sz w:val="36"/>
          <w:szCs w:val="36"/>
        </w:rPr>
        <w:t>投诉书（格式）</w:t>
      </w:r>
    </w:p>
    <w:p w14:paraId="7B6FF8F3">
      <w:pPr>
        <w:pStyle w:val="15"/>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4DBC7228">
      <w:pPr>
        <w:pStyle w:val="15"/>
        <w:snapToGrid w:val="0"/>
        <w:spacing w:line="360" w:lineRule="auto"/>
        <w:ind w:firstLine="480" w:firstLineChars="200"/>
        <w:rPr>
          <w:rFonts w:hAnsi="宋体"/>
          <w:bCs/>
          <w:sz w:val="24"/>
          <w:szCs w:val="24"/>
          <w:u w:val="single"/>
        </w:rPr>
      </w:pPr>
      <w:r>
        <w:rPr>
          <w:rFonts w:hint="eastAsia" w:hAnsi="宋体"/>
          <w:bCs/>
          <w:sz w:val="24"/>
          <w:szCs w:val="24"/>
        </w:rPr>
        <w:t>供应商：</w:t>
      </w:r>
    </w:p>
    <w:p w14:paraId="3EA8C319">
      <w:pPr>
        <w:pStyle w:val="15"/>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250C9F4E">
      <w:pPr>
        <w:pStyle w:val="15"/>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p>
    <w:p w14:paraId="4D4D993B">
      <w:pPr>
        <w:pStyle w:val="15"/>
        <w:snapToGrid w:val="0"/>
        <w:spacing w:line="360" w:lineRule="auto"/>
        <w:ind w:firstLine="480" w:firstLineChars="200"/>
        <w:rPr>
          <w:rFonts w:hAnsi="宋体"/>
          <w:bCs/>
          <w:sz w:val="24"/>
          <w:szCs w:val="24"/>
        </w:rPr>
      </w:pPr>
      <w:r>
        <w:rPr>
          <w:rFonts w:hAnsi="宋体"/>
          <w:bCs/>
          <w:sz w:val="24"/>
          <w:szCs w:val="24"/>
        </w:rPr>
        <w:t>联系电话</w:t>
      </w:r>
      <w:r>
        <w:rPr>
          <w:rFonts w:hint="eastAsia" w:hAnsi="宋体"/>
          <w:bCs/>
          <w:sz w:val="24"/>
          <w:szCs w:val="24"/>
        </w:rPr>
        <w:t>：</w:t>
      </w:r>
    </w:p>
    <w:p w14:paraId="079322A3">
      <w:pPr>
        <w:pStyle w:val="15"/>
        <w:snapToGrid w:val="0"/>
        <w:spacing w:line="360" w:lineRule="auto"/>
        <w:ind w:firstLine="480" w:firstLineChars="200"/>
        <w:rPr>
          <w:rFonts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14:paraId="034F89C1">
      <w:pPr>
        <w:pStyle w:val="15"/>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p>
    <w:p w14:paraId="59CE27E2">
      <w:pPr>
        <w:pStyle w:val="15"/>
        <w:snapToGrid w:val="0"/>
        <w:spacing w:line="360" w:lineRule="auto"/>
        <w:ind w:firstLine="480" w:firstLineChars="200"/>
        <w:rPr>
          <w:rFonts w:hAnsi="宋体"/>
          <w:bCs/>
          <w:sz w:val="24"/>
          <w:szCs w:val="24"/>
        </w:rPr>
      </w:pPr>
      <w:r>
        <w:rPr>
          <w:rFonts w:hAnsi="宋体"/>
          <w:bCs/>
          <w:sz w:val="24"/>
          <w:szCs w:val="24"/>
        </w:rPr>
        <w:t>邮编</w:t>
      </w:r>
      <w:r>
        <w:rPr>
          <w:rFonts w:hint="eastAsia" w:hAnsi="宋体"/>
          <w:bCs/>
          <w:sz w:val="24"/>
          <w:szCs w:val="24"/>
        </w:rPr>
        <w:t>：</w:t>
      </w:r>
    </w:p>
    <w:p w14:paraId="15281AE3">
      <w:pPr>
        <w:pStyle w:val="15"/>
        <w:snapToGrid w:val="0"/>
        <w:spacing w:line="360" w:lineRule="auto"/>
        <w:ind w:firstLine="480" w:firstLineChars="200"/>
        <w:rPr>
          <w:rFonts w:hAnsi="宋体"/>
          <w:bCs/>
          <w:sz w:val="24"/>
          <w:szCs w:val="24"/>
        </w:rPr>
      </w:pPr>
      <w:r>
        <w:rPr>
          <w:rFonts w:hint="eastAsia" w:hAnsi="宋体"/>
          <w:bCs/>
          <w:sz w:val="24"/>
          <w:szCs w:val="24"/>
        </w:rPr>
        <w:t>被投诉人1：</w:t>
      </w:r>
    </w:p>
    <w:p w14:paraId="10A2A6EE">
      <w:pPr>
        <w:pStyle w:val="15"/>
        <w:snapToGrid w:val="0"/>
        <w:spacing w:line="360" w:lineRule="auto"/>
        <w:ind w:firstLine="480" w:firstLineChars="200"/>
        <w:rPr>
          <w:rFonts w:hAnsi="宋体"/>
          <w:bCs/>
          <w:sz w:val="24"/>
          <w:szCs w:val="24"/>
          <w:u w:val="single"/>
        </w:rPr>
      </w:pPr>
      <w:r>
        <w:rPr>
          <w:rFonts w:hint="eastAsia" w:hAnsi="宋体"/>
          <w:bCs/>
          <w:sz w:val="24"/>
          <w:szCs w:val="24"/>
        </w:rPr>
        <w:t>地址：</w:t>
      </w:r>
    </w:p>
    <w:p w14:paraId="03E07784">
      <w:pPr>
        <w:pStyle w:val="15"/>
        <w:snapToGrid w:val="0"/>
        <w:spacing w:line="360" w:lineRule="auto"/>
        <w:ind w:firstLine="480" w:firstLineChars="200"/>
        <w:rPr>
          <w:rFonts w:hAnsi="宋体"/>
          <w:bCs/>
          <w:sz w:val="24"/>
          <w:szCs w:val="24"/>
        </w:rPr>
      </w:pPr>
      <w:r>
        <w:rPr>
          <w:rFonts w:hAnsi="宋体"/>
          <w:bCs/>
          <w:sz w:val="24"/>
          <w:szCs w:val="24"/>
        </w:rPr>
        <w:t>邮编</w:t>
      </w:r>
      <w:r>
        <w:rPr>
          <w:rFonts w:hint="eastAsia" w:hAnsi="宋体"/>
          <w:bCs/>
          <w:sz w:val="24"/>
          <w:szCs w:val="24"/>
        </w:rPr>
        <w:t>：</w:t>
      </w:r>
    </w:p>
    <w:p w14:paraId="1582D175">
      <w:pPr>
        <w:pStyle w:val="15"/>
        <w:snapToGrid w:val="0"/>
        <w:spacing w:line="360" w:lineRule="auto"/>
        <w:ind w:firstLine="480" w:firstLineChars="200"/>
        <w:rPr>
          <w:rFonts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3B567222">
      <w:pPr>
        <w:pStyle w:val="15"/>
        <w:snapToGrid w:val="0"/>
        <w:spacing w:line="360" w:lineRule="auto"/>
        <w:ind w:firstLine="480" w:firstLineChars="200"/>
        <w:rPr>
          <w:rFonts w:hAnsi="宋体"/>
          <w:bCs/>
          <w:sz w:val="24"/>
          <w:szCs w:val="24"/>
        </w:rPr>
      </w:pPr>
      <w:r>
        <w:rPr>
          <w:rFonts w:hint="eastAsia" w:hAnsi="宋体"/>
          <w:bCs/>
          <w:sz w:val="24"/>
          <w:szCs w:val="24"/>
        </w:rPr>
        <w:t>被投诉人2：</w:t>
      </w:r>
    </w:p>
    <w:p w14:paraId="26BB8A3C">
      <w:pPr>
        <w:pStyle w:val="15"/>
        <w:snapToGrid w:val="0"/>
        <w:spacing w:line="360" w:lineRule="auto"/>
        <w:ind w:firstLine="480" w:firstLineChars="200"/>
        <w:rPr>
          <w:rFonts w:hAnsi="宋体"/>
          <w:bCs/>
          <w:sz w:val="24"/>
          <w:szCs w:val="24"/>
        </w:rPr>
      </w:pPr>
      <w:r>
        <w:rPr>
          <w:rFonts w:hAnsi="宋体"/>
          <w:bCs/>
          <w:sz w:val="24"/>
          <w:szCs w:val="24"/>
        </w:rPr>
        <w:t>……</w:t>
      </w:r>
    </w:p>
    <w:p w14:paraId="72B1C6B1">
      <w:pPr>
        <w:pStyle w:val="15"/>
        <w:snapToGrid w:val="0"/>
        <w:spacing w:line="360" w:lineRule="auto"/>
        <w:ind w:firstLine="480" w:firstLineChars="200"/>
        <w:rPr>
          <w:rFonts w:hAnsi="宋体"/>
          <w:bCs/>
          <w:sz w:val="24"/>
          <w:szCs w:val="24"/>
          <w:u w:val="single"/>
        </w:rPr>
      </w:pPr>
      <w:r>
        <w:rPr>
          <w:rFonts w:hint="eastAsia" w:hAnsi="宋体"/>
          <w:bCs/>
          <w:sz w:val="24"/>
          <w:szCs w:val="24"/>
        </w:rPr>
        <w:t>相关供应商：</w:t>
      </w:r>
    </w:p>
    <w:p w14:paraId="17B794AE">
      <w:pPr>
        <w:pStyle w:val="15"/>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24826A67">
      <w:pPr>
        <w:pStyle w:val="15"/>
        <w:snapToGrid w:val="0"/>
        <w:spacing w:line="360" w:lineRule="auto"/>
        <w:ind w:firstLine="480" w:firstLineChars="200"/>
        <w:rPr>
          <w:rFonts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418A1E76">
      <w:pPr>
        <w:pStyle w:val="15"/>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2F8B0367">
      <w:pPr>
        <w:pStyle w:val="15"/>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p>
    <w:p w14:paraId="3F67E926">
      <w:pPr>
        <w:pStyle w:val="15"/>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p>
    <w:p w14:paraId="6F43CC15">
      <w:pPr>
        <w:pStyle w:val="15"/>
        <w:spacing w:line="360" w:lineRule="auto"/>
        <w:ind w:left="25" w:leftChars="12" w:firstLine="472" w:firstLineChars="197"/>
        <w:rPr>
          <w:rFonts w:hAnsi="宋体"/>
          <w:bCs/>
          <w:sz w:val="24"/>
          <w:szCs w:val="24"/>
          <w:u w:val="single"/>
        </w:rPr>
      </w:pPr>
      <w:r>
        <w:rPr>
          <w:rFonts w:hint="eastAsia" w:hAnsi="宋体"/>
          <w:sz w:val="24"/>
          <w:szCs w:val="24"/>
        </w:rPr>
        <w:t>采购人名称：</w:t>
      </w:r>
    </w:p>
    <w:p w14:paraId="2DEAF10F">
      <w:pPr>
        <w:pStyle w:val="15"/>
        <w:spacing w:line="360" w:lineRule="auto"/>
        <w:ind w:left="25" w:leftChars="12" w:firstLine="472" w:firstLineChars="197"/>
        <w:rPr>
          <w:rFonts w:hAnsi="宋体"/>
          <w:bCs/>
          <w:sz w:val="24"/>
          <w:szCs w:val="24"/>
          <w:u w:val="single"/>
        </w:rPr>
      </w:pPr>
      <w:r>
        <w:rPr>
          <w:rFonts w:hint="eastAsia" w:hAnsi="宋体"/>
          <w:sz w:val="24"/>
          <w:szCs w:val="24"/>
        </w:rPr>
        <w:t>代理机构名称：</w:t>
      </w:r>
    </w:p>
    <w:p w14:paraId="72BA0EDB">
      <w:pPr>
        <w:pStyle w:val="15"/>
        <w:spacing w:line="360" w:lineRule="auto"/>
        <w:ind w:left="25" w:leftChars="12" w:firstLine="472" w:firstLineChars="197"/>
        <w:rPr>
          <w:rFonts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p>
    <w:p w14:paraId="74061927">
      <w:pPr>
        <w:pStyle w:val="15"/>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46323018">
      <w:pPr>
        <w:pStyle w:val="15"/>
        <w:spacing w:line="360" w:lineRule="auto"/>
        <w:ind w:left="25" w:leftChars="12" w:firstLine="472" w:firstLineChars="196"/>
        <w:rPr>
          <w:rFonts w:hAnsi="宋体"/>
          <w:b/>
          <w:sz w:val="24"/>
          <w:szCs w:val="24"/>
        </w:rPr>
      </w:pPr>
      <w:r>
        <w:rPr>
          <w:rFonts w:hint="eastAsia" w:hAnsi="宋体"/>
          <w:b/>
          <w:sz w:val="24"/>
          <w:szCs w:val="24"/>
        </w:rPr>
        <w:t>三、质疑基本情况</w:t>
      </w:r>
    </w:p>
    <w:p w14:paraId="3C08C677">
      <w:pPr>
        <w:pStyle w:val="15"/>
        <w:spacing w:line="360" w:lineRule="auto"/>
        <w:ind w:firstLine="480" w:firstLineChars="200"/>
        <w:rPr>
          <w:rFonts w:hAnsi="宋体"/>
          <w:sz w:val="24"/>
          <w:szCs w:val="24"/>
        </w:rPr>
      </w:pPr>
      <w:r>
        <w:rPr>
          <w:rFonts w:hint="eastAsia" w:hAnsi="宋体"/>
          <w:sz w:val="24"/>
          <w:szCs w:val="24"/>
        </w:rPr>
        <w:t>投诉人于年月日，向提出质疑，质疑事项为：</w:t>
      </w:r>
    </w:p>
    <w:p w14:paraId="16279B3B">
      <w:pPr>
        <w:pStyle w:val="15"/>
        <w:spacing w:line="360" w:lineRule="auto"/>
        <w:ind w:firstLine="241"/>
        <w:rPr>
          <w:rFonts w:hAnsi="宋体"/>
          <w:bCs/>
          <w:sz w:val="24"/>
          <w:szCs w:val="24"/>
          <w:u w:val="single"/>
        </w:rPr>
      </w:pPr>
    </w:p>
    <w:p w14:paraId="46A8A052">
      <w:pPr>
        <w:pStyle w:val="15"/>
        <w:spacing w:line="360" w:lineRule="auto"/>
        <w:ind w:firstLine="241"/>
        <w:rPr>
          <w:rFonts w:hAnsi="宋体"/>
          <w:bCs/>
          <w:sz w:val="24"/>
          <w:szCs w:val="24"/>
          <w:u w:val="single"/>
        </w:rPr>
      </w:pPr>
    </w:p>
    <w:p w14:paraId="71ED16DB">
      <w:pPr>
        <w:pStyle w:val="15"/>
        <w:spacing w:line="360" w:lineRule="auto"/>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14:paraId="4E3E366D">
      <w:pPr>
        <w:pStyle w:val="15"/>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5FFD64B0">
      <w:pPr>
        <w:pStyle w:val="15"/>
        <w:spacing w:line="360" w:lineRule="auto"/>
        <w:ind w:left="25" w:leftChars="12" w:firstLine="472" w:firstLineChars="197"/>
        <w:rPr>
          <w:rFonts w:hAnsi="宋体"/>
          <w:bCs/>
          <w:sz w:val="24"/>
          <w:szCs w:val="24"/>
          <w:u w:val="single"/>
        </w:rPr>
      </w:pPr>
      <w:r>
        <w:rPr>
          <w:rFonts w:hint="eastAsia" w:hAnsi="宋体"/>
          <w:sz w:val="24"/>
          <w:szCs w:val="24"/>
        </w:rPr>
        <w:t>投诉事项1：</w:t>
      </w:r>
    </w:p>
    <w:p w14:paraId="4774BE75">
      <w:pPr>
        <w:pStyle w:val="15"/>
        <w:spacing w:line="360" w:lineRule="auto"/>
        <w:ind w:firstLine="480" w:firstLineChars="200"/>
        <w:rPr>
          <w:rFonts w:hAnsi="宋体"/>
          <w:bCs/>
          <w:sz w:val="24"/>
          <w:szCs w:val="24"/>
          <w:u w:val="single"/>
        </w:rPr>
      </w:pPr>
      <w:r>
        <w:rPr>
          <w:rFonts w:hint="eastAsia" w:hAnsi="宋体"/>
          <w:bCs/>
          <w:sz w:val="24"/>
          <w:szCs w:val="24"/>
        </w:rPr>
        <w:t>事实依据：</w:t>
      </w:r>
    </w:p>
    <w:p w14:paraId="3C2F7FB2">
      <w:pPr>
        <w:pStyle w:val="15"/>
        <w:spacing w:line="360" w:lineRule="auto"/>
        <w:ind w:left="25" w:leftChars="12" w:firstLine="472" w:firstLineChars="197"/>
        <w:rPr>
          <w:rFonts w:hAnsi="宋体"/>
          <w:sz w:val="24"/>
          <w:szCs w:val="24"/>
        </w:rPr>
      </w:pPr>
    </w:p>
    <w:p w14:paraId="17448B4D">
      <w:pPr>
        <w:pStyle w:val="15"/>
        <w:spacing w:line="360" w:lineRule="auto"/>
        <w:ind w:firstLine="480" w:firstLineChars="200"/>
        <w:rPr>
          <w:rFonts w:hAnsi="宋体"/>
          <w:bCs/>
          <w:sz w:val="24"/>
          <w:szCs w:val="24"/>
          <w:u w:val="single"/>
        </w:rPr>
      </w:pPr>
      <w:r>
        <w:rPr>
          <w:rFonts w:hint="eastAsia" w:hAnsi="宋体"/>
          <w:bCs/>
          <w:sz w:val="24"/>
          <w:szCs w:val="24"/>
        </w:rPr>
        <w:t>法律依据：</w:t>
      </w:r>
    </w:p>
    <w:p w14:paraId="102C5EEF">
      <w:pPr>
        <w:pStyle w:val="15"/>
        <w:spacing w:line="360" w:lineRule="auto"/>
        <w:ind w:left="25" w:leftChars="12" w:firstLine="352" w:firstLineChars="147"/>
        <w:rPr>
          <w:rFonts w:hAnsi="宋体"/>
          <w:bCs/>
          <w:sz w:val="24"/>
          <w:szCs w:val="24"/>
          <w:u w:val="single"/>
        </w:rPr>
      </w:pPr>
    </w:p>
    <w:p w14:paraId="18EA07BD">
      <w:pPr>
        <w:pStyle w:val="15"/>
        <w:spacing w:line="360" w:lineRule="auto"/>
        <w:ind w:left="25" w:leftChars="12" w:firstLine="472" w:firstLineChars="197"/>
        <w:rPr>
          <w:rFonts w:hAnsi="宋体"/>
          <w:bCs/>
          <w:sz w:val="24"/>
          <w:szCs w:val="24"/>
        </w:rPr>
      </w:pPr>
      <w:r>
        <w:rPr>
          <w:rFonts w:hint="eastAsia" w:hAnsi="宋体"/>
          <w:sz w:val="24"/>
          <w:szCs w:val="24"/>
        </w:rPr>
        <w:t xml:space="preserve">投诉事项2  </w:t>
      </w:r>
    </w:p>
    <w:p w14:paraId="21B1A38F">
      <w:pPr>
        <w:pStyle w:val="15"/>
        <w:spacing w:line="360" w:lineRule="auto"/>
        <w:ind w:left="25" w:leftChars="12" w:firstLine="472" w:firstLineChars="197"/>
        <w:rPr>
          <w:rFonts w:hAnsi="宋体"/>
          <w:bCs/>
          <w:sz w:val="24"/>
          <w:szCs w:val="24"/>
        </w:rPr>
      </w:pPr>
      <w:r>
        <w:rPr>
          <w:rFonts w:hAnsi="宋体"/>
          <w:bCs/>
          <w:sz w:val="24"/>
          <w:szCs w:val="24"/>
        </w:rPr>
        <w:t>……</w:t>
      </w:r>
    </w:p>
    <w:p w14:paraId="2D1EE9BD">
      <w:pPr>
        <w:pStyle w:val="15"/>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31C2CEF0">
      <w:pPr>
        <w:pStyle w:val="15"/>
        <w:spacing w:line="360" w:lineRule="auto"/>
        <w:ind w:left="25" w:leftChars="12" w:firstLine="472" w:firstLineChars="197"/>
        <w:rPr>
          <w:rFonts w:hAnsi="宋体"/>
          <w:sz w:val="24"/>
          <w:szCs w:val="24"/>
        </w:rPr>
      </w:pPr>
      <w:r>
        <w:rPr>
          <w:rFonts w:hint="eastAsia" w:hAnsi="宋体"/>
          <w:sz w:val="24"/>
          <w:szCs w:val="24"/>
        </w:rPr>
        <w:t>请求：</w:t>
      </w:r>
    </w:p>
    <w:p w14:paraId="3279187F">
      <w:pPr>
        <w:pStyle w:val="15"/>
        <w:spacing w:line="360" w:lineRule="auto"/>
        <w:ind w:left="25" w:leftChars="12" w:firstLine="352" w:firstLineChars="147"/>
        <w:rPr>
          <w:rFonts w:hAnsi="宋体"/>
          <w:sz w:val="24"/>
          <w:szCs w:val="24"/>
        </w:rPr>
      </w:pPr>
    </w:p>
    <w:p w14:paraId="44B64880">
      <w:pPr>
        <w:pStyle w:val="15"/>
        <w:spacing w:line="360" w:lineRule="auto"/>
        <w:ind w:left="25" w:leftChars="12" w:firstLine="472" w:firstLineChars="197"/>
        <w:rPr>
          <w:rFonts w:hAnsi="宋体"/>
          <w:sz w:val="24"/>
          <w:szCs w:val="24"/>
        </w:rPr>
      </w:pPr>
      <w:r>
        <w:rPr>
          <w:rFonts w:hint="eastAsia" w:hAnsi="宋体"/>
          <w:sz w:val="24"/>
          <w:szCs w:val="24"/>
        </w:rPr>
        <w:t>签字（签章）：                                       公章：</w:t>
      </w:r>
    </w:p>
    <w:p w14:paraId="55B17A2D">
      <w:pPr>
        <w:pStyle w:val="15"/>
        <w:spacing w:line="360" w:lineRule="auto"/>
        <w:ind w:left="25" w:leftChars="12" w:firstLine="352" w:firstLineChars="147"/>
        <w:rPr>
          <w:rFonts w:hAnsi="宋体"/>
          <w:sz w:val="24"/>
          <w:szCs w:val="24"/>
        </w:rPr>
      </w:pPr>
    </w:p>
    <w:p w14:paraId="085252AD">
      <w:pPr>
        <w:pStyle w:val="15"/>
        <w:spacing w:line="360" w:lineRule="auto"/>
        <w:ind w:left="25" w:leftChars="12" w:firstLine="472" w:firstLineChars="197"/>
        <w:rPr>
          <w:rFonts w:hAnsi="宋体"/>
          <w:sz w:val="24"/>
          <w:szCs w:val="24"/>
        </w:rPr>
      </w:pPr>
      <w:r>
        <w:rPr>
          <w:rFonts w:hint="eastAsia" w:hAnsi="宋体"/>
          <w:sz w:val="24"/>
          <w:szCs w:val="24"/>
        </w:rPr>
        <w:t>日期：</w:t>
      </w:r>
    </w:p>
    <w:p w14:paraId="1146357F">
      <w:pPr>
        <w:pStyle w:val="15"/>
        <w:spacing w:line="360" w:lineRule="auto"/>
        <w:ind w:left="25" w:leftChars="12" w:firstLine="475" w:firstLineChars="197"/>
        <w:rPr>
          <w:rFonts w:hAnsi="宋体"/>
          <w:b/>
          <w:sz w:val="24"/>
          <w:szCs w:val="24"/>
        </w:rPr>
      </w:pPr>
    </w:p>
    <w:p w14:paraId="3B58EC3A">
      <w:pPr>
        <w:pStyle w:val="15"/>
        <w:snapToGrid w:val="0"/>
        <w:spacing w:line="360" w:lineRule="auto"/>
        <w:rPr>
          <w:rFonts w:hAnsi="宋体"/>
          <w:b/>
          <w:sz w:val="24"/>
          <w:szCs w:val="24"/>
        </w:rPr>
      </w:pPr>
      <w:r>
        <w:rPr>
          <w:rFonts w:hint="eastAsia" w:hAnsi="宋体"/>
          <w:b/>
          <w:sz w:val="24"/>
          <w:szCs w:val="24"/>
        </w:rPr>
        <w:t>说明：</w:t>
      </w:r>
    </w:p>
    <w:p w14:paraId="76CBEED6">
      <w:pPr>
        <w:pStyle w:val="15"/>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078A6EAF">
      <w:pPr>
        <w:pStyle w:val="15"/>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E56413F">
      <w:pPr>
        <w:pStyle w:val="15"/>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21345D9D">
      <w:pPr>
        <w:pStyle w:val="15"/>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7993982B">
      <w:pPr>
        <w:pStyle w:val="15"/>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32A835CB">
      <w:pPr>
        <w:pStyle w:val="15"/>
        <w:spacing w:line="360" w:lineRule="auto"/>
        <w:ind w:left="25" w:leftChars="12" w:firstLine="354" w:firstLineChars="147"/>
        <w:rPr>
          <w:rFonts w:hAnsi="宋体"/>
          <w:b/>
        </w:rPr>
      </w:pPr>
      <w:r>
        <w:rPr>
          <w:rFonts w:hint="eastAsia" w:hAnsi="宋体"/>
          <w:b/>
          <w:sz w:val="24"/>
          <w:szCs w:val="24"/>
        </w:rPr>
        <w:t>6.投诉人为法人或者其他组织的，投诉书应由法定代表人、主要负责人，或者其授权代表签字或者盖章，并加盖公章。</w:t>
      </w:r>
    </w:p>
    <w:p w14:paraId="60D45DC3">
      <w:pPr>
        <w:pStyle w:val="2"/>
        <w:jc w:val="center"/>
      </w:pPr>
      <w:bookmarkStart w:id="192" w:name="_Toc74323461"/>
      <w:r>
        <w:rPr>
          <w:rFonts w:hint="eastAsia"/>
        </w:rPr>
        <w:t>第六章 合同文本</w:t>
      </w:r>
      <w:bookmarkEnd w:id="192"/>
    </w:p>
    <w:p w14:paraId="1DE768D6">
      <w:pPr>
        <w:snapToGrid w:val="0"/>
        <w:spacing w:line="400" w:lineRule="exact"/>
        <w:jc w:val="center"/>
        <w:rPr>
          <w:rFonts w:hint="eastAsia" w:ascii="宋体" w:hAnsi="宋体" w:eastAsia="宋体" w:cs="宋体"/>
          <w:color w:val="auto"/>
          <w:highlight w:val="none"/>
          <w:lang w:eastAsia="zh-CN"/>
        </w:rPr>
      </w:pPr>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p>
    <w:p w14:paraId="16E77286">
      <w:pPr>
        <w:spacing w:line="520" w:lineRule="exact"/>
        <w:rPr>
          <w:rFonts w:hint="eastAsia" w:ascii="宋体" w:hAnsi="宋体" w:eastAsia="宋体" w:cs="宋体"/>
          <w:b/>
          <w:color w:val="auto"/>
          <w:sz w:val="32"/>
          <w:szCs w:val="32"/>
          <w:highlight w:val="none"/>
        </w:rPr>
      </w:pPr>
    </w:p>
    <w:p w14:paraId="28B82102">
      <w:pPr>
        <w:spacing w:line="360" w:lineRule="auto"/>
        <w:ind w:right="800" w:firstLine="5460" w:firstLineChars="26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14:paraId="4399B690">
      <w:pPr>
        <w:spacing w:line="360" w:lineRule="auto"/>
        <w:ind w:right="800" w:firstLine="5460" w:firstLineChars="2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采购计划号：</w:t>
      </w:r>
      <w:r>
        <w:rPr>
          <w:rFonts w:hint="eastAsia" w:ascii="宋体" w:hAnsi="宋体" w:eastAsia="宋体" w:cs="宋体"/>
          <w:color w:val="auto"/>
          <w:szCs w:val="21"/>
          <w:highlight w:val="none"/>
          <w:u w:val="single"/>
        </w:rPr>
        <w:t xml:space="preserve">               </w:t>
      </w:r>
    </w:p>
    <w:p w14:paraId="27A4613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D6AC831">
      <w:pPr>
        <w:spacing w:line="360" w:lineRule="auto"/>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成交供应商</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808791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1F53185">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24B35F7">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rPr>
        <w:t>签订时间：</w:t>
      </w:r>
      <w:r>
        <w:rPr>
          <w:rFonts w:hint="eastAsia" w:ascii="宋体" w:hAnsi="宋体" w:eastAsia="宋体" w:cs="宋体"/>
          <w:color w:val="auto"/>
          <w:szCs w:val="21"/>
          <w:highlight w:val="none"/>
          <w:u w:val="single"/>
        </w:rPr>
        <w:t xml:space="preserve">               </w:t>
      </w:r>
    </w:p>
    <w:p w14:paraId="575E8233">
      <w:pPr>
        <w:spacing w:line="360" w:lineRule="auto"/>
        <w:rPr>
          <w:rFonts w:hint="eastAsia" w:ascii="宋体" w:hAnsi="宋体" w:cs="宋体"/>
          <w:color w:val="auto"/>
          <w:szCs w:val="21"/>
          <w:highlight w:val="none"/>
          <w:u w:val="single"/>
        </w:rPr>
      </w:pPr>
    </w:p>
    <w:p w14:paraId="5127190C">
      <w:pPr>
        <w:spacing w:line="360" w:lineRule="auto"/>
        <w:ind w:firstLine="420" w:firstLineChars="200"/>
        <w:rPr>
          <w:rFonts w:hint="eastAsia" w:ascii="宋体" w:hAnsi="宋体" w:cs="宋体"/>
          <w:color w:val="auto"/>
          <w:szCs w:val="21"/>
          <w:highlight w:val="none"/>
        </w:rPr>
      </w:pPr>
    </w:p>
    <w:p w14:paraId="095DD0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w:t>
      </w:r>
      <w:r>
        <w:rPr>
          <w:rFonts w:hint="eastAsia" w:ascii="宋体" w:hAnsi="宋体" w:cs="宋体"/>
          <w:color w:val="auto"/>
          <w:szCs w:val="21"/>
          <w:highlight w:val="none"/>
          <w:lang w:eastAsia="zh-CN"/>
        </w:rPr>
        <w:t>民法典</w:t>
      </w:r>
      <w:r>
        <w:rPr>
          <w:rFonts w:hint="eastAsia" w:ascii="宋体" w:hAnsi="宋体" w:cs="宋体"/>
          <w:color w:val="auto"/>
          <w:szCs w:val="21"/>
          <w:highlight w:val="none"/>
        </w:rPr>
        <w:t>》等法律、法规规定，按照</w:t>
      </w:r>
      <w:r>
        <w:rPr>
          <w:rFonts w:hint="eastAsia" w:ascii="宋体" w:hAnsi="宋体" w:cs="宋体"/>
          <w:color w:val="auto"/>
          <w:szCs w:val="21"/>
          <w:highlight w:val="none"/>
          <w:lang w:val="en-US" w:eastAsia="zh-CN"/>
        </w:rPr>
        <w:t>竞争性</w:t>
      </w:r>
      <w:r>
        <w:rPr>
          <w:rFonts w:hint="eastAsia" w:ascii="宋体" w:hAnsi="宋体"/>
          <w:color w:val="auto"/>
          <w:szCs w:val="21"/>
          <w:highlight w:val="none"/>
        </w:rPr>
        <w:t>磋商文件规定条款和乙方响应文件及其承诺，甲乙双方签订本合同。</w:t>
      </w:r>
    </w:p>
    <w:p w14:paraId="5BA609F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14:paraId="6ECD78DF">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.合同总款项</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p>
    <w:p w14:paraId="6CA9A7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服务内容</w:t>
      </w:r>
      <w:r>
        <w:rPr>
          <w:rFonts w:hint="eastAsia" w:ascii="宋体" w:hAnsi="宋体" w:eastAsia="宋体" w:cs="宋体"/>
          <w:color w:val="auto"/>
          <w:szCs w:val="21"/>
          <w:highlight w:val="none"/>
        </w:rPr>
        <w:t>一览表</w:t>
      </w:r>
      <w:r>
        <w:rPr>
          <w:rFonts w:hint="eastAsia" w:ascii="宋体" w:hAnsi="宋体" w:eastAsia="宋体" w:cs="宋体"/>
          <w:color w:val="auto"/>
          <w:szCs w:val="21"/>
          <w:highlight w:val="none"/>
          <w:lang w:eastAsia="zh-CN"/>
        </w:rPr>
        <w:t>（详见《广西壮自治区图书馆</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年全国智慧图书馆体系建设项目（基础数字资源建设</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服务采购项目）</w:t>
      </w:r>
      <w:r>
        <w:rPr>
          <w:rFonts w:hint="eastAsia" w:ascii="宋体" w:hAnsi="宋体" w:eastAsia="宋体" w:cs="宋体"/>
          <w:color w:val="auto"/>
          <w:szCs w:val="21"/>
          <w:highlight w:val="none"/>
          <w:lang w:eastAsia="zh-CN"/>
        </w:rPr>
        <w:t>》中的响应报价表）</w:t>
      </w:r>
    </w:p>
    <w:p w14:paraId="4F039E1D">
      <w:pPr>
        <w:spacing w:line="360" w:lineRule="auto"/>
        <w:ind w:firstLine="420" w:firstLineChars="200"/>
        <w:rPr>
          <w:rFonts w:hint="eastAsia" w:ascii="宋体" w:hAnsi="宋体" w:eastAsia="宋体" w:cs="宋体"/>
          <w:b w:val="0"/>
          <w:bCs w:val="0"/>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合同总款项</w:t>
      </w:r>
      <w:r>
        <w:rPr>
          <w:rFonts w:hint="eastAsia" w:ascii="宋体" w:hAnsi="宋体" w:cs="宋体"/>
          <w:color w:val="auto"/>
          <w:szCs w:val="21"/>
          <w:highlight w:val="none"/>
        </w:rPr>
        <w:t>包</w:t>
      </w:r>
      <w:r>
        <w:rPr>
          <w:rFonts w:hint="eastAsia" w:ascii="宋体" w:hAnsi="宋体" w:cs="宋体"/>
          <w:color w:val="auto"/>
          <w:szCs w:val="21"/>
          <w:highlight w:val="none"/>
          <w:lang w:eastAsia="zh-CN"/>
        </w:rPr>
        <w:t>含</w:t>
      </w:r>
      <w:r>
        <w:rPr>
          <w:rFonts w:hint="eastAsia" w:ascii="宋体" w:hAnsi="宋体" w:cs="宋体"/>
          <w:color w:val="auto"/>
          <w:szCs w:val="21"/>
          <w:highlight w:val="none"/>
        </w:rPr>
        <w:t>满足本次竞标全部采购需求所应提供的服务，以及伴随的货物和工程（如有）的价格；包含</w:t>
      </w:r>
      <w:r>
        <w:rPr>
          <w:rFonts w:hint="eastAsia" w:ascii="宋体" w:hAnsi="宋体" w:cs="宋体"/>
          <w:color w:val="auto"/>
          <w:szCs w:val="21"/>
          <w:highlight w:val="none"/>
          <w:lang w:val="en-US" w:eastAsia="zh-CN"/>
        </w:rPr>
        <w:t>拟投入本项目的设备、人工、软件的知识产权费；包含完成服务内容所需的标准附件、备品备件、专用工具的价格；包含调试、培训、技术支持、售后服务费、项目验收所需专家评审费、设备物流费、人员差旅费；包含招标代理服务费、保险费和各项税金</w:t>
      </w:r>
      <w:r>
        <w:rPr>
          <w:rFonts w:hint="eastAsia" w:ascii="宋体" w:hAnsi="宋体" w:cs="宋体"/>
          <w:color w:val="auto"/>
          <w:szCs w:val="21"/>
          <w:highlight w:val="none"/>
        </w:rPr>
        <w:t>等所有费用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甲方服务期内不再另行支付额外费用</w:t>
      </w:r>
      <w:r>
        <w:rPr>
          <w:rFonts w:hint="eastAsia" w:ascii="宋体" w:hAnsi="宋体" w:cs="宋体"/>
          <w:color w:val="auto"/>
          <w:szCs w:val="21"/>
          <w:highlight w:val="none"/>
        </w:rPr>
        <w:t>。如竞争性磋商文件对其另有规定的，从其规定</w:t>
      </w:r>
      <w:r>
        <w:rPr>
          <w:rFonts w:hint="eastAsia" w:ascii="宋体" w:hAnsi="宋体" w:eastAsia="宋体" w:cs="宋体"/>
          <w:color w:val="auto"/>
          <w:sz w:val="21"/>
          <w:szCs w:val="21"/>
          <w:highlight w:val="none"/>
          <w:lang w:eastAsia="zh-CN"/>
        </w:rPr>
        <w:t>。</w:t>
      </w:r>
    </w:p>
    <w:p w14:paraId="110D64E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项目管理要求</w:t>
      </w:r>
    </w:p>
    <w:p w14:paraId="1D38B5E0">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根据本次项目的实际情况，结合以往类似项目的管理和实施经验，通过科学、先进、规范、严密、扎实的项</w:t>
      </w:r>
      <w:r>
        <w:rPr>
          <w:rFonts w:hint="eastAsia" w:ascii="宋体" w:hAnsi="宋体" w:cs="宋体"/>
          <w:color w:val="auto"/>
          <w:szCs w:val="21"/>
          <w:highlight w:val="none"/>
        </w:rPr>
        <w:t>目管理和质量控制，保证高效、优质完成建设任务。</w:t>
      </w:r>
    </w:p>
    <w:p w14:paraId="05531F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项目质量管理</w:t>
      </w:r>
    </w:p>
    <w:p w14:paraId="494E44D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乙方所提供的服务及服务内容必须与响应文件承诺相一致</w:t>
      </w:r>
      <w:r>
        <w:rPr>
          <w:rFonts w:hint="eastAsia" w:ascii="宋体" w:hAnsi="宋体" w:cs="宋体"/>
          <w:color w:val="auto"/>
          <w:szCs w:val="21"/>
          <w:highlight w:val="none"/>
          <w:lang w:eastAsia="zh-CN"/>
        </w:rPr>
        <w:t>，</w:t>
      </w:r>
      <w:r>
        <w:rPr>
          <w:rFonts w:hint="eastAsia" w:ascii="宋体" w:hAnsi="宋体" w:cs="宋体"/>
          <w:color w:val="auto"/>
          <w:szCs w:val="21"/>
          <w:highlight w:val="none"/>
        </w:rPr>
        <w:t>有国家强制性标准的，还必须符合国家强制性标准的规定，没有国家强制性标准但有</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强制性标准的，必须符合</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强制性标准的规定</w:t>
      </w:r>
      <w:r>
        <w:rPr>
          <w:rFonts w:hint="eastAsia" w:ascii="宋体" w:hAnsi="宋体" w:cs="宋体"/>
          <w:color w:val="auto"/>
          <w:szCs w:val="21"/>
          <w:highlight w:val="none"/>
          <w:lang w:eastAsia="zh-CN"/>
        </w:rPr>
        <w:t>。</w:t>
      </w:r>
    </w:p>
    <w:p w14:paraId="67DF60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乙方应</w:t>
      </w:r>
      <w:r>
        <w:rPr>
          <w:rFonts w:hint="eastAsia" w:ascii="宋体" w:hAnsi="宋体" w:cs="宋体"/>
          <w:color w:val="auto"/>
          <w:szCs w:val="21"/>
          <w:highlight w:val="none"/>
          <w:lang w:eastAsia="zh-CN"/>
        </w:rPr>
        <w:t>按国家规定和招标</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eastAsia="zh-CN"/>
        </w:rPr>
        <w:t>文件约定的技术规范、标准进行数字化服务，按</w:t>
      </w:r>
      <w:r>
        <w:rPr>
          <w:rFonts w:hint="eastAsia" w:ascii="宋体" w:hAnsi="宋体" w:cs="宋体"/>
          <w:color w:val="auto"/>
          <w:szCs w:val="21"/>
          <w:highlight w:val="none"/>
        </w:rPr>
        <w:t>竞争性磋商采购文件</w:t>
      </w:r>
      <w:r>
        <w:rPr>
          <w:rFonts w:hint="eastAsia" w:ascii="宋体" w:hAnsi="宋体" w:cs="宋体"/>
          <w:color w:val="auto"/>
          <w:szCs w:val="21"/>
          <w:highlight w:val="none"/>
          <w:lang w:eastAsia="zh-CN"/>
        </w:rPr>
        <w:t>中</w:t>
      </w:r>
      <w:r>
        <w:rPr>
          <w:rFonts w:hint="eastAsia" w:ascii="宋体" w:hAnsi="宋体" w:cs="宋体"/>
          <w:color w:val="auto"/>
          <w:szCs w:val="21"/>
          <w:highlight w:val="none"/>
        </w:rPr>
        <w:t>“采购项目需求一览表”</w:t>
      </w:r>
      <w:r>
        <w:rPr>
          <w:rFonts w:hint="eastAsia" w:ascii="宋体" w:hAnsi="宋体" w:cs="宋体"/>
          <w:color w:val="auto"/>
          <w:szCs w:val="21"/>
          <w:highlight w:val="none"/>
          <w:lang w:eastAsia="zh-CN"/>
        </w:rPr>
        <w:t>规定的数据提交要求向甲方交付数据，并对提交的数据质量负责。</w:t>
      </w:r>
      <w:r>
        <w:rPr>
          <w:rFonts w:hint="eastAsia" w:ascii="宋体" w:hAnsi="宋体" w:cs="宋体"/>
          <w:color w:val="auto"/>
          <w:szCs w:val="21"/>
          <w:highlight w:val="none"/>
        </w:rPr>
        <w:t>乙方必须按照质量管理和质量保证体系，提出具体措施，确保项目实施质量。</w:t>
      </w:r>
    </w:p>
    <w:p w14:paraId="502FE5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项目资源管理</w:t>
      </w:r>
    </w:p>
    <w:p w14:paraId="05F112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乙方详细说明项目管理组织机构（包括：机构设置、主要人员构成、职责、关系）、资金调度等项目资源管理的各个方面，制定并执行有效的绩效考评（奖惩）制度，确保整个项目组高效、负责开展各项工作。</w:t>
      </w:r>
    </w:p>
    <w:p w14:paraId="70BA29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项目沟通管理</w:t>
      </w:r>
    </w:p>
    <w:p w14:paraId="5A96A5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乙方必须在项目启动后，说明项目沟通计划，确保乙方与甲方之间、乙方内部沟通顺畅。乙方应当按月向甲方提供建设情况报告。</w:t>
      </w:r>
    </w:p>
    <w:p w14:paraId="7C99BD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项目风险管理</w:t>
      </w:r>
    </w:p>
    <w:p w14:paraId="0BA9E7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方应充分认识到项目风险管理的重要性，在项目进行过程中，需要持续分析识别各类风险因素，并采取相应的对策。</w:t>
      </w:r>
    </w:p>
    <w:p w14:paraId="6175D0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验收方案</w:t>
      </w:r>
    </w:p>
    <w:p w14:paraId="561BB7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在项目实施过程中，</w:t>
      </w:r>
      <w:r>
        <w:rPr>
          <w:rFonts w:hint="eastAsia" w:ascii="宋体" w:hAnsi="宋体" w:cs="宋体"/>
          <w:color w:val="auto"/>
          <w:szCs w:val="21"/>
          <w:highlight w:val="none"/>
          <w:lang w:val="en-US" w:eastAsia="zh-CN"/>
        </w:rPr>
        <w:t>乙方应向甲方提供专业、科学的验收方案</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方讨论通过后，方可按计划进行</w:t>
      </w:r>
      <w:r>
        <w:rPr>
          <w:rFonts w:hint="eastAsia" w:ascii="宋体" w:hAnsi="宋体" w:cs="宋体"/>
          <w:color w:val="auto"/>
          <w:szCs w:val="21"/>
          <w:highlight w:val="none"/>
          <w:lang w:val="en-US" w:eastAsia="zh-CN"/>
        </w:rPr>
        <w:t>质检，并提供第三方质检报告</w:t>
      </w: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项目验收抽检</w:t>
      </w:r>
      <w:r>
        <w:rPr>
          <w:rFonts w:hint="eastAsia" w:ascii="宋体" w:hAnsi="宋体" w:cs="宋体"/>
          <w:color w:val="auto"/>
          <w:szCs w:val="21"/>
          <w:highlight w:val="none"/>
        </w:rPr>
        <w:t>期间，甲方有权派出技术人员</w:t>
      </w:r>
      <w:r>
        <w:rPr>
          <w:rFonts w:hint="eastAsia" w:ascii="宋体" w:hAnsi="宋体" w:cs="宋体"/>
          <w:color w:val="auto"/>
          <w:szCs w:val="21"/>
          <w:highlight w:val="none"/>
          <w:lang w:val="en-US" w:eastAsia="zh-CN"/>
        </w:rPr>
        <w:t>进行监督</w:t>
      </w:r>
      <w:r>
        <w:rPr>
          <w:rFonts w:hint="eastAsia" w:ascii="宋体" w:hAnsi="宋体" w:cs="宋体"/>
          <w:color w:val="auto"/>
          <w:szCs w:val="21"/>
          <w:highlight w:val="none"/>
        </w:rPr>
        <w:t>。</w:t>
      </w:r>
    </w:p>
    <w:p w14:paraId="37DA387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甲方的权利和义务</w:t>
      </w:r>
    </w:p>
    <w:p w14:paraId="1A45BE0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甲方的权利</w:t>
      </w:r>
    </w:p>
    <w:p w14:paraId="04502D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（1）在项目建设中对乙方工作提出要求和建议，乙方需根据甲方的需求及时沟通并响应。</w:t>
      </w:r>
    </w:p>
    <w:p w14:paraId="53A4F6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（2）对影响进度、质量的重大事项享有决定权。</w:t>
      </w:r>
    </w:p>
    <w:p w14:paraId="7645FA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（3）有权要求乙方免费提供与本项目有关的技术咨询服务。</w:t>
      </w:r>
    </w:p>
    <w:p w14:paraId="2663C0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（4）有权对乙方项目建设的全过程随时进行检查，如发现问题或有待完善之处，有权提出整改意见，乙方必须整改，否则甲方有权按</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违约处理。</w:t>
      </w:r>
    </w:p>
    <w:p w14:paraId="0E7E15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（5）为了能够随时把握项目建设方向，</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在项目建设过程中可以随时检查乙方实施项目中间过程，并要求乙方无条件提供中间成果，乙方必须予以配合，否则甲方有权按</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违约处理。</w:t>
      </w:r>
    </w:p>
    <w:p w14:paraId="1B593B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如果在项目实施过程中出现项目进度、质量或协调问题，有权要求乙方更换项目的经理和不能胜任工作的人员，有权提出充实有关成员的要求，乙方必须予以配合，并保证项目经理和有关人员的更换不影响项目建设的进度和质量</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否则甲方有权按</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违约处理。</w:t>
      </w:r>
    </w:p>
    <w:p w14:paraId="51A16C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（7）有权充分参与本项目的设计、开发、加工、测试、安装、调试、故障诊断和验收等各项工作。乙方必须接受甲方项目管理人员的监督。</w:t>
      </w:r>
    </w:p>
    <w:p w14:paraId="57A21B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（8）法律法规规定的其它权利。</w:t>
      </w:r>
    </w:p>
    <w:p w14:paraId="0D62E81E">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甲方的义务</w:t>
      </w:r>
    </w:p>
    <w:p w14:paraId="186066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（1）对合同的实施进行管理，并对项目建设工作过程例行检查。</w:t>
      </w:r>
    </w:p>
    <w:p w14:paraId="595F73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（2）向乙方提供相关业务资料，配合乙方进行项目建设需求分析。本合同履行完毕，乙方将上述资料退还甲方，乙方不得留存、复印、传播、泄露上述资料，否则甲方有权要求乙方按照本合同第十二条第8款</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第9款</w:t>
      </w:r>
      <w:r>
        <w:rPr>
          <w:rFonts w:hint="eastAsia" w:ascii="宋体" w:hAnsi="宋体" w:cs="宋体"/>
          <w:color w:val="auto"/>
          <w:szCs w:val="21"/>
          <w:highlight w:val="none"/>
        </w:rPr>
        <w:t>承担违约责任并赔偿损失。</w:t>
      </w:r>
    </w:p>
    <w:p w14:paraId="461764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（3）负责协调有关单位或部门的审核项目。</w:t>
      </w:r>
    </w:p>
    <w:p w14:paraId="354CFF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（4）推动相应的规章制度、规程的制定及实施。</w:t>
      </w:r>
    </w:p>
    <w:p w14:paraId="0D2886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（5）协调解决项目建设进展中的存在的问题，配合推动项目的进展。</w:t>
      </w:r>
    </w:p>
    <w:p w14:paraId="4A442D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（6）负责对乙方提交的成果及时组织验收，并签署各阶段验收报告。</w:t>
      </w:r>
    </w:p>
    <w:p w14:paraId="0BA76FA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乙方的权利和义务</w:t>
      </w:r>
    </w:p>
    <w:p w14:paraId="7ADBD72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乙方的权利</w:t>
      </w:r>
    </w:p>
    <w:p w14:paraId="08D6FC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（1）有权要求甲方协调项目所涉及的单位或部门的关系。</w:t>
      </w:r>
    </w:p>
    <w:p w14:paraId="217E00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（2）有权要求甲方协调项目审核、资金管理单位按合同约定付款。</w:t>
      </w:r>
    </w:p>
    <w:p w14:paraId="188FEF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（3）法律法规规定的其它权利。</w:t>
      </w:r>
    </w:p>
    <w:p w14:paraId="19D0A2AA">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乙方的义务</w:t>
      </w:r>
    </w:p>
    <w:p w14:paraId="340CAF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（1）按照《</w:t>
      </w:r>
      <w:r>
        <w:rPr>
          <w:rFonts w:hint="eastAsia" w:ascii="宋体" w:hAnsi="宋体" w:eastAsia="宋体" w:cs="宋体"/>
          <w:color w:val="auto"/>
          <w:szCs w:val="21"/>
          <w:highlight w:val="none"/>
          <w:lang w:eastAsia="zh-CN"/>
        </w:rPr>
        <w:t>广西壮自治区图书馆</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年全国智慧图书馆体系建设项目（基础数字资源建设服务采购项目</w:t>
      </w:r>
      <w:r>
        <w:rPr>
          <w:rFonts w:hint="eastAsia" w:ascii="宋体" w:hAnsi="宋体" w:cs="宋体"/>
          <w:color w:val="auto"/>
          <w:szCs w:val="21"/>
          <w:highlight w:val="none"/>
        </w:rPr>
        <w:t>》竞争性磋商文件中“采购项目需求一览表”的要求，</w:t>
      </w:r>
      <w:r>
        <w:rPr>
          <w:rFonts w:hint="eastAsia" w:ascii="宋体" w:hAnsi="宋体" w:cs="宋体"/>
          <w:color w:val="auto"/>
          <w:szCs w:val="21"/>
          <w:highlight w:val="none"/>
          <w:lang w:val="en-US" w:eastAsia="zh-CN"/>
        </w:rPr>
        <w:t>提供本项目实施所需的人员和设备，</w:t>
      </w:r>
      <w:r>
        <w:rPr>
          <w:rFonts w:hint="eastAsia" w:ascii="宋体" w:hAnsi="宋体" w:cs="宋体"/>
          <w:color w:val="auto"/>
          <w:szCs w:val="21"/>
          <w:highlight w:val="none"/>
        </w:rPr>
        <w:t>制订和实施古籍数字化加工服务计划，认真履行合同及承诺，按要求完成加工服务项目。</w:t>
      </w:r>
    </w:p>
    <w:p w14:paraId="131F29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（2）必须按合同规定，保证项目按进度计划进行，并接受甲方的必要检查，按期完成加工服务项目、通过质检并交付成果及质检报告。</w:t>
      </w:r>
    </w:p>
    <w:p w14:paraId="2C15F7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必须做好驻场团队人员的保密管理工作，不允许驻场人员公开本项目的任何数据，避免信息的泄露。全流程数据加工需要保证数据安全。在项目完成后，不得以任何形式、方法来使用、存储与项目相关的数据。</w:t>
      </w:r>
    </w:p>
    <w:p w14:paraId="1FEB7B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驻场团队需要遵循广西壮族自治区图书馆相关规章制度。</w:t>
      </w:r>
    </w:p>
    <w:p w14:paraId="3BFEE8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（4）每</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0个工作日提交一次项目进度及统计分析报告，包含乙方项目参与人员承接任务情况、任务分派及完成情况，在项目交付后提交加工工作量统计表。</w:t>
      </w:r>
    </w:p>
    <w:p w14:paraId="589390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对项目实施过程中进度出现延迟的情况，必须提出书面解释，与甲方协商提出合理的解决办法并付诸实施。</w:t>
      </w:r>
    </w:p>
    <w:p w14:paraId="328100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（5）按照《</w:t>
      </w:r>
      <w:r>
        <w:rPr>
          <w:rFonts w:hint="eastAsia" w:ascii="宋体" w:hAnsi="宋体" w:eastAsia="宋体" w:cs="宋体"/>
          <w:color w:val="auto"/>
          <w:szCs w:val="21"/>
          <w:highlight w:val="none"/>
          <w:lang w:eastAsia="zh-CN"/>
        </w:rPr>
        <w:t>广西壮自治区图书馆</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年全国智慧图书馆体系建设项目（基础数字资源建设服务采购项目</w:t>
      </w:r>
      <w:r>
        <w:rPr>
          <w:rFonts w:hint="eastAsia" w:ascii="宋体" w:hAnsi="宋体" w:cs="宋体"/>
          <w:color w:val="auto"/>
          <w:szCs w:val="21"/>
          <w:highlight w:val="none"/>
        </w:rPr>
        <w:t>》竞争性磋商文件中“采购项目需求一览表”中“数据提交”和“质检”要求，</w:t>
      </w:r>
      <w:r>
        <w:rPr>
          <w:rFonts w:hint="eastAsia" w:ascii="宋体" w:hAnsi="宋体" w:cs="宋体"/>
          <w:color w:val="auto"/>
          <w:szCs w:val="21"/>
          <w:highlight w:val="none"/>
          <w:lang w:val="en-US" w:eastAsia="zh-CN"/>
        </w:rPr>
        <w:t>2025年10月31日前</w:t>
      </w:r>
      <w:r>
        <w:rPr>
          <w:rFonts w:hint="eastAsia" w:ascii="宋体" w:hAnsi="宋体" w:cs="宋体"/>
          <w:color w:val="auto"/>
          <w:szCs w:val="21"/>
          <w:highlight w:val="none"/>
        </w:rPr>
        <w:t>向甲方提交本加工服务项目的成果。</w:t>
      </w:r>
    </w:p>
    <w:p w14:paraId="1E532A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（6）服务质量保证期为</w:t>
      </w: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rPr>
        <w:t>年（自提交服务成果并</w:t>
      </w:r>
      <w:r>
        <w:rPr>
          <w:rFonts w:hint="eastAsia" w:ascii="宋体" w:hAnsi="宋体" w:cs="宋体"/>
          <w:color w:val="auto"/>
          <w:szCs w:val="21"/>
          <w:highlight w:val="none"/>
          <w:lang w:val="en-US" w:eastAsia="zh-CN"/>
        </w:rPr>
        <w:t>最终</w:t>
      </w:r>
      <w:r>
        <w:rPr>
          <w:rFonts w:hint="eastAsia" w:ascii="宋体" w:hAnsi="宋体" w:cs="宋体"/>
          <w:color w:val="auto"/>
          <w:szCs w:val="21"/>
          <w:highlight w:val="none"/>
        </w:rPr>
        <w:t>验收合格之日起计）。</w:t>
      </w:r>
    </w:p>
    <w:p w14:paraId="46F51D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服务质量保证期内：</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能够及时根据国家图书馆古籍对象数据加工标准的格式要求，</w:t>
      </w:r>
      <w:r>
        <w:rPr>
          <w:rFonts w:hint="eastAsia" w:ascii="宋体" w:hAnsi="宋体" w:cs="宋体"/>
          <w:color w:val="auto"/>
          <w:szCs w:val="21"/>
          <w:highlight w:val="none"/>
          <w:lang w:val="en-US" w:eastAsia="zh-CN"/>
        </w:rPr>
        <w:t>在甲方要求的期限内</w:t>
      </w:r>
      <w:r>
        <w:rPr>
          <w:rFonts w:hint="eastAsia" w:ascii="宋体" w:hAnsi="宋体" w:cs="宋体"/>
          <w:color w:val="auto"/>
          <w:szCs w:val="21"/>
          <w:highlight w:val="none"/>
        </w:rPr>
        <w:t>调整和导出符合满足国家图书馆要求的数据内容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甲方不额外支付费用</w:t>
      </w:r>
      <w:r>
        <w:rPr>
          <w:rFonts w:hint="eastAsia" w:ascii="宋体" w:hAnsi="宋体" w:cs="宋体"/>
          <w:color w:val="auto"/>
          <w:szCs w:val="21"/>
          <w:highlight w:val="none"/>
        </w:rPr>
        <w:t>；如在服务质量保证期内</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未能完成以上要求的，则服务质量保证期按最终完成之日起自动顺延1年时长</w:t>
      </w:r>
      <w:r>
        <w:rPr>
          <w:rFonts w:hint="eastAsia" w:ascii="宋体" w:hAnsi="宋体" w:cs="宋体"/>
          <w:color w:val="auto"/>
          <w:szCs w:val="21"/>
          <w:highlight w:val="none"/>
          <w:lang w:eastAsia="zh-CN"/>
        </w:rPr>
        <w:t>且甲方有权按乙方违约处理，乙方按第十二条第</w:t>
      </w:r>
      <w:r>
        <w:rPr>
          <w:rFonts w:hint="eastAsia" w:ascii="宋体" w:hAnsi="宋体" w:cs="宋体"/>
          <w:color w:val="auto"/>
          <w:szCs w:val="21"/>
          <w:highlight w:val="none"/>
          <w:lang w:val="en-US" w:eastAsia="zh-CN"/>
        </w:rPr>
        <w:t>7款、第8款、第9款承担违约责任</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乙方需</w:t>
      </w:r>
      <w:r>
        <w:rPr>
          <w:rFonts w:hint="eastAsia" w:ascii="宋体" w:hAnsi="宋体" w:cs="宋体"/>
          <w:color w:val="auto"/>
          <w:szCs w:val="21"/>
          <w:highlight w:val="none"/>
        </w:rPr>
        <w:t>提供固定技术人员做技术支持。</w:t>
      </w:r>
    </w:p>
    <w:p w14:paraId="50CC29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建立和健全该项目建设管理的组织机构，配备能承担工作的技术力量。同时保证项目人员数量稳定并全力投入项目建设工作，若需从事与本项目无关的工作，则必须经甲方同意，否则由此造成质量或者进度问题由乙方承担相应责任。</w:t>
      </w:r>
    </w:p>
    <w:p w14:paraId="43E69E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（8）在进行项目建设和服务时，所发生的任何涉及本项目阶段性交付成果不合理、不完整的问题，均由乙方</w:t>
      </w:r>
      <w:r>
        <w:rPr>
          <w:rFonts w:hint="eastAsia" w:ascii="宋体" w:hAnsi="宋体" w:cs="宋体"/>
          <w:color w:val="auto"/>
          <w:szCs w:val="21"/>
          <w:highlight w:val="none"/>
          <w:lang w:val="en-US" w:eastAsia="zh-CN"/>
        </w:rPr>
        <w:t>在甲方限定的期限内</w:t>
      </w:r>
      <w:r>
        <w:rPr>
          <w:rFonts w:hint="eastAsia" w:ascii="宋体" w:hAnsi="宋体" w:cs="宋体"/>
          <w:color w:val="auto"/>
          <w:szCs w:val="21"/>
          <w:highlight w:val="none"/>
        </w:rPr>
        <w:t>负责解决，否则甲方有权按</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违约处理。</w:t>
      </w:r>
    </w:p>
    <w:p w14:paraId="4D7D8B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没有甲方事先书面同意，乙方不得将由甲方提供的有关合同或任何合同条文、规格、计划或资料提供给与履行本合同无关的任何其他人。如向履行本合同有关的人员提供，也应注意保密并限于履行合同的必须范围。乙方未履行保密义务的，按第六条第4款</w:t>
      </w:r>
      <w:r>
        <w:rPr>
          <w:rFonts w:hint="eastAsia" w:ascii="宋体" w:hAnsi="宋体" w:cs="宋体"/>
          <w:color w:val="auto"/>
          <w:szCs w:val="21"/>
          <w:highlight w:val="none"/>
          <w:lang w:val="en-US" w:eastAsia="zh-CN"/>
        </w:rPr>
        <w:t>及第十二条第8款、第9款</w:t>
      </w:r>
      <w:r>
        <w:rPr>
          <w:rFonts w:hint="eastAsia" w:ascii="宋体" w:hAnsi="宋体" w:cs="宋体"/>
          <w:color w:val="auto"/>
          <w:szCs w:val="21"/>
          <w:highlight w:val="none"/>
        </w:rPr>
        <w:t>承担违约责任。</w:t>
      </w:r>
    </w:p>
    <w:p w14:paraId="2CE89A7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）乙方应保证所提供服务在使用时不会侵犯任何第三方的</w:t>
      </w:r>
      <w:r>
        <w:rPr>
          <w:rFonts w:hint="eastAsia" w:ascii="宋体" w:hAnsi="宋体" w:cs="宋体"/>
          <w:color w:val="auto"/>
          <w:szCs w:val="21"/>
          <w:highlight w:val="none"/>
          <w:lang w:val="en-US" w:eastAsia="zh-CN"/>
        </w:rPr>
        <w:t>著作权、</w:t>
      </w:r>
      <w:r>
        <w:rPr>
          <w:rFonts w:hint="eastAsia" w:ascii="宋体" w:hAnsi="宋体" w:cs="宋体"/>
          <w:color w:val="auto"/>
          <w:szCs w:val="21"/>
          <w:highlight w:val="none"/>
          <w:lang w:eastAsia="zh-CN"/>
        </w:rPr>
        <w:t>专利权、商标权、工业设计权等知识产权及其他合法权利，且所有权、处分权等没有受到任何限制。</w:t>
      </w:r>
    </w:p>
    <w:p w14:paraId="26A79A7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知识产权</w:t>
      </w:r>
    </w:p>
    <w:p w14:paraId="2AB3ED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乙方应保证</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在本项目使用的任何产品</w:t>
      </w:r>
      <w:r>
        <w:rPr>
          <w:rFonts w:hint="eastAsia" w:ascii="宋体" w:hAnsi="宋体" w:cs="宋体"/>
          <w:color w:val="auto"/>
          <w:szCs w:val="21"/>
          <w:highlight w:val="none"/>
          <w:lang w:val="en-US" w:eastAsia="zh-CN"/>
        </w:rPr>
        <w:t>及成果</w:t>
      </w:r>
      <w:r>
        <w:rPr>
          <w:rFonts w:hint="eastAsia" w:ascii="宋体" w:hAnsi="宋体" w:cs="宋体"/>
          <w:color w:val="auto"/>
          <w:szCs w:val="21"/>
          <w:highlight w:val="none"/>
        </w:rPr>
        <w:t>（包括部分使用）时，不会产生因第三方提出侵犯其</w:t>
      </w:r>
      <w:r>
        <w:rPr>
          <w:rFonts w:hint="eastAsia" w:ascii="宋体" w:hAnsi="宋体" w:cs="宋体"/>
          <w:color w:val="auto"/>
          <w:szCs w:val="21"/>
          <w:highlight w:val="none"/>
          <w:lang w:val="en-US" w:eastAsia="zh-CN"/>
        </w:rPr>
        <w:t>著作权、</w:t>
      </w:r>
      <w:r>
        <w:rPr>
          <w:rFonts w:hint="eastAsia" w:ascii="宋体" w:hAnsi="宋体" w:cs="宋体"/>
          <w:color w:val="auto"/>
          <w:szCs w:val="21"/>
          <w:highlight w:val="none"/>
        </w:rPr>
        <w:t>专利权、商标权或其它知识产权而引起的法律和经济纠纷。如由此引起的一切纠纷均由乙方承担全部责任。</w:t>
      </w:r>
    </w:p>
    <w:p w14:paraId="0EAD57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如乙方不拥有在项目建设中涉及的知识产权，则在合同价中已包括合法获取该知识产权的相关费用。</w:t>
      </w:r>
    </w:p>
    <w:p w14:paraId="3F8205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甲方拥有本项目实施过程中产生的全部知识成果的全部知识产权和申报技术成果的权利</w:t>
      </w:r>
      <w:r>
        <w:rPr>
          <w:rFonts w:hint="eastAsia" w:ascii="宋体" w:hAnsi="宋体" w:cs="宋体"/>
          <w:color w:val="auto"/>
          <w:szCs w:val="21"/>
          <w:highlight w:val="none"/>
          <w:lang w:val="en-US" w:eastAsia="zh-CN"/>
        </w:rPr>
        <w:t>（包括但不限于图像、文本和各种技术文档）。</w:t>
      </w:r>
    </w:p>
    <w:p w14:paraId="2FE84F7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双方确定履行本合同应遵守的保密义务如下：</w:t>
      </w:r>
    </w:p>
    <w:p w14:paraId="5AC25C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保密内容（包括</w:t>
      </w:r>
      <w:r>
        <w:rPr>
          <w:rFonts w:hint="eastAsia" w:ascii="宋体" w:hAnsi="宋体" w:cs="宋体"/>
          <w:color w:val="auto"/>
          <w:szCs w:val="21"/>
          <w:highlight w:val="none"/>
          <w:lang w:val="en-US" w:eastAsia="zh-CN"/>
        </w:rPr>
        <w:t>但不限于</w:t>
      </w:r>
      <w:r>
        <w:rPr>
          <w:rFonts w:hint="eastAsia" w:ascii="宋体" w:hAnsi="宋体" w:cs="宋体"/>
          <w:color w:val="auto"/>
          <w:szCs w:val="21"/>
          <w:highlight w:val="none"/>
        </w:rPr>
        <w:t>技术信息和经营信息）：</w:t>
      </w:r>
    </w:p>
    <w:p w14:paraId="7B9E2D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方都有责任保守</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方提供的技术情报、资料数据及商业秘密，不得向第三方泄露。</w:t>
      </w:r>
    </w:p>
    <w:p w14:paraId="3B6B92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a)未经</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方书面同意，</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方不得以任何形式公开合同及其相关附件内容。</w:t>
      </w:r>
    </w:p>
    <w:p w14:paraId="12D195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b)未经</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方书面同意，</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方不得向第三方泄露在项目中接触到的需要保密的情报和资料（根据其适用的法律必须披露的情况除外）。也不得用于本项目之外的其它用途。</w:t>
      </w:r>
    </w:p>
    <w:p w14:paraId="35F3DD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c)未经</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w:t>
      </w:r>
      <w:r>
        <w:rPr>
          <w:rFonts w:hint="eastAsia" w:ascii="宋体" w:hAnsi="宋体" w:cs="宋体"/>
          <w:color w:val="auto"/>
          <w:szCs w:val="21"/>
          <w:highlight w:val="none"/>
          <w:lang w:val="en-US" w:eastAsia="zh-CN"/>
        </w:rPr>
        <w:t>书面</w:t>
      </w:r>
      <w:r>
        <w:rPr>
          <w:rFonts w:hint="eastAsia" w:ascii="宋体" w:hAnsi="宋体" w:cs="宋体"/>
          <w:color w:val="auto"/>
          <w:szCs w:val="21"/>
          <w:highlight w:val="none"/>
        </w:rPr>
        <w:t>同意，</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方不得为其他目的而自行使用或允许他人使用从</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方获得的信息（信息指包括但不限于所有的报告、摘录、纪要、文件、计划、报表、复印件等）。根据其适用的法律必须披露的情况除外。</w:t>
      </w:r>
    </w:p>
    <w:p w14:paraId="00E47547">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d）即使向履行本合同有关的人员提供，也应注意保密并限于履行合同的必需范围。</w:t>
      </w:r>
    </w:p>
    <w:p w14:paraId="2F0F52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涉密人员范围：</w:t>
      </w:r>
    </w:p>
    <w:p w14:paraId="7CECDA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双方应对参与项目工作人员严格要求，遵守保密</w:t>
      </w:r>
      <w:r>
        <w:rPr>
          <w:rFonts w:hint="eastAsia" w:ascii="宋体" w:hAnsi="宋体" w:cs="宋体"/>
          <w:color w:val="auto"/>
          <w:szCs w:val="21"/>
          <w:highlight w:val="none"/>
          <w:lang w:val="en-US" w:eastAsia="zh-CN"/>
        </w:rPr>
        <w:t>条款</w:t>
      </w:r>
      <w:r>
        <w:rPr>
          <w:rFonts w:hint="eastAsia" w:ascii="宋体" w:hAnsi="宋体" w:cs="宋体"/>
          <w:color w:val="auto"/>
          <w:szCs w:val="21"/>
          <w:highlight w:val="none"/>
        </w:rPr>
        <w:t xml:space="preserve">，不得将相关资料泄露给第三方。 </w:t>
      </w:r>
    </w:p>
    <w:p w14:paraId="0A6163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保密期限：</w:t>
      </w:r>
    </w:p>
    <w:p w14:paraId="7513D7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合同期间及合同终止后</w:t>
      </w:r>
      <w:r>
        <w:rPr>
          <w:rFonts w:hint="eastAsia" w:ascii="宋体" w:hAnsi="宋体" w:cs="宋体"/>
          <w:color w:val="auto"/>
          <w:szCs w:val="21"/>
          <w:highlight w:val="none"/>
          <w:u w:val="single"/>
        </w:rPr>
        <w:t>5</w:t>
      </w:r>
      <w:r>
        <w:rPr>
          <w:rFonts w:hint="eastAsia" w:ascii="宋体" w:hAnsi="宋体" w:cs="宋体"/>
          <w:color w:val="auto"/>
          <w:szCs w:val="21"/>
          <w:highlight w:val="none"/>
        </w:rPr>
        <w:t>年内。</w:t>
      </w:r>
    </w:p>
    <w:p w14:paraId="4E75D2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泄密责任：</w:t>
      </w:r>
    </w:p>
    <w:p w14:paraId="18F00B51">
      <w:pPr>
        <w:spacing w:line="360" w:lineRule="auto"/>
        <w:ind w:firstLine="420" w:firstLineChars="200"/>
        <w:rPr>
          <w:rFonts w:hint="eastAsia" w:ascii="宋体" w:hAnsi="宋体" w:cs="宋体"/>
          <w:strike/>
          <w:dstrike w:val="0"/>
          <w:color w:val="auto"/>
          <w:szCs w:val="21"/>
          <w:highlight w:val="none"/>
        </w:rPr>
      </w:pPr>
      <w:r>
        <w:rPr>
          <w:rFonts w:hint="eastAsia" w:ascii="宋体" w:hAnsi="宋体" w:cs="宋体"/>
          <w:color w:val="auto"/>
          <w:szCs w:val="21"/>
          <w:highlight w:val="none"/>
        </w:rPr>
        <w:t>如有</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方违反保密约定，</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方可</w:t>
      </w:r>
      <w:r>
        <w:rPr>
          <w:rFonts w:hint="eastAsia" w:ascii="宋体" w:hAnsi="宋体" w:cs="宋体"/>
          <w:color w:val="auto"/>
          <w:szCs w:val="21"/>
          <w:highlight w:val="none"/>
          <w:lang w:val="en-US" w:eastAsia="zh-CN"/>
        </w:rPr>
        <w:t>要求乙方</w:t>
      </w:r>
      <w:r>
        <w:rPr>
          <w:rFonts w:hint="eastAsia" w:ascii="宋体" w:hAnsi="宋体" w:cs="宋体"/>
          <w:color w:val="auto"/>
          <w:szCs w:val="21"/>
          <w:highlight w:val="none"/>
        </w:rPr>
        <w:t>支付合同总款额5%的违约金，不足以弥补</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方损失的，</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当另行赔偿。</w:t>
      </w:r>
    </w:p>
    <w:p w14:paraId="218B99F9">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eastAsia="zh-CN"/>
        </w:rPr>
        <w:t>七</w:t>
      </w:r>
      <w:r>
        <w:rPr>
          <w:rFonts w:hint="eastAsia" w:ascii="宋体" w:hAnsi="宋体" w:cs="宋体"/>
          <w:b/>
          <w:color w:val="auto"/>
          <w:szCs w:val="21"/>
          <w:highlight w:val="none"/>
        </w:rPr>
        <w:t>条　交付和验收</w:t>
      </w:r>
    </w:p>
    <w:p w14:paraId="0A27AC6A">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服务期限：</w:t>
      </w:r>
      <w:r>
        <w:rPr>
          <w:rFonts w:hint="eastAsia" w:ascii="宋体" w:hAnsi="宋体" w:cs="宋体"/>
          <w:color w:val="auto"/>
          <w:szCs w:val="21"/>
          <w:highlight w:val="none"/>
          <w:u w:val="single"/>
          <w:lang w:eastAsia="zh-CN"/>
        </w:rPr>
        <w:t>自甲方通知进场开工之日起至乙方按时提交服务成果且甲方验收合格之日止</w:t>
      </w:r>
      <w:r>
        <w:rPr>
          <w:rFonts w:hint="eastAsia" w:ascii="宋体" w:hAnsi="宋体" w:cs="宋体"/>
          <w:color w:val="auto"/>
          <w:szCs w:val="21"/>
          <w:highlight w:val="none"/>
          <w:u w:val="none"/>
          <w:lang w:eastAsia="zh-CN"/>
        </w:rPr>
        <w:t>；</w:t>
      </w:r>
    </w:p>
    <w:p w14:paraId="3D94458D">
      <w:pPr>
        <w:spacing w:line="360" w:lineRule="auto"/>
        <w:ind w:firstLine="420" w:firstLineChars="200"/>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lang w:val="en-US" w:eastAsia="zh-CN"/>
        </w:rPr>
        <w:t>提交服务成果时间：</w:t>
      </w:r>
      <w:r>
        <w:rPr>
          <w:rFonts w:hint="eastAsia" w:ascii="宋体" w:hAnsi="宋体" w:cs="宋体"/>
          <w:color w:val="auto"/>
          <w:szCs w:val="21"/>
          <w:highlight w:val="none"/>
          <w:u w:val="single"/>
          <w:lang w:val="en-US" w:eastAsia="zh-CN"/>
        </w:rPr>
        <w:t>2025年10月31日</w:t>
      </w:r>
      <w:r>
        <w:rPr>
          <w:rFonts w:hint="eastAsia" w:ascii="宋体" w:hAnsi="宋体" w:cs="宋体"/>
          <w:color w:val="auto"/>
          <w:szCs w:val="21"/>
          <w:highlight w:val="none"/>
          <w:u w:val="none"/>
          <w:lang w:val="en-US" w:eastAsia="zh-CN"/>
        </w:rPr>
        <w:t>；</w:t>
      </w:r>
    </w:p>
    <w:p w14:paraId="45FFAD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服务地点：</w:t>
      </w:r>
      <w:r>
        <w:rPr>
          <w:rFonts w:hint="eastAsia" w:ascii="宋体" w:hAnsi="宋体" w:cs="宋体"/>
          <w:color w:val="auto"/>
          <w:szCs w:val="21"/>
          <w:highlight w:val="none"/>
          <w:u w:val="single"/>
          <w:lang w:val="en-US" w:eastAsia="zh-CN"/>
        </w:rPr>
        <w:t>广西南宁市、桂林市、柳州市等甲方指定地点</w:t>
      </w:r>
      <w:r>
        <w:rPr>
          <w:rFonts w:hint="eastAsia" w:ascii="宋体" w:hAnsi="宋体" w:cs="宋体"/>
          <w:color w:val="auto"/>
          <w:szCs w:val="21"/>
          <w:highlight w:val="none"/>
        </w:rPr>
        <w:t>。</w:t>
      </w:r>
    </w:p>
    <w:p w14:paraId="127962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乙方应按响应文件的承诺向甲方提供相应的服务，并提供所服务内容的相关技术资料。</w:t>
      </w:r>
    </w:p>
    <w:p w14:paraId="3FFB19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乙方提供不符合响应文件和本合同规定的服务成果，甲方有权拒绝接受。</w:t>
      </w:r>
    </w:p>
    <w:p w14:paraId="542AEF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乙方完成服务后应及时书面通知甲方进行验收，甲方应在收到通知后</w:t>
      </w: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个工作日内进行验收。验收合格后由甲乙双方签署验收单并加盖</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公章，甲乙双方各执一份。</w:t>
      </w:r>
    </w:p>
    <w:p w14:paraId="4CD54E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甲乙双方应按照《广西壮族自治区政府采购项目履约验收管理办法》、双方合同、响应文件验收。</w:t>
      </w:r>
    </w:p>
    <w:p w14:paraId="5E95CE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甲方在初步验收或者最终验收过程中如发现乙方提供的服务成果不满足响应文件及本合同规定的，可暂缓向乙方付款，直到乙方及时完善并提交相应的服务成果且经甲方验收合格后，方可办理付款。</w:t>
      </w:r>
    </w:p>
    <w:p w14:paraId="43EAF8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甲方验收时以书面形式提出异议的，乙方应自收到甲方书面异议后五个工作日内及时予以解决，否则甲方有权不出具服务验收合格单。</w:t>
      </w:r>
    </w:p>
    <w:p w14:paraId="20C9E1BA">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eastAsia="zh-CN"/>
        </w:rPr>
        <w:t>八</w:t>
      </w:r>
      <w:r>
        <w:rPr>
          <w:rFonts w:hint="eastAsia" w:ascii="宋体" w:hAnsi="宋体" w:cs="宋体"/>
          <w:b/>
          <w:color w:val="auto"/>
          <w:szCs w:val="21"/>
          <w:highlight w:val="none"/>
        </w:rPr>
        <w:t>条  售后服务及培训</w:t>
      </w:r>
    </w:p>
    <w:p w14:paraId="7F95523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乙方应按照国家有关法律法规和本合同所附的《售后服务</w:t>
      </w:r>
      <w:r>
        <w:rPr>
          <w:rFonts w:hint="eastAsia" w:ascii="宋体" w:hAnsi="宋体" w:cs="宋体"/>
          <w:color w:val="auto"/>
          <w:szCs w:val="21"/>
          <w:highlight w:val="none"/>
          <w:lang w:eastAsia="zh-CN"/>
        </w:rPr>
        <w:t>承诺</w:t>
      </w:r>
      <w:r>
        <w:rPr>
          <w:rFonts w:hint="eastAsia" w:ascii="宋体" w:hAnsi="宋体" w:cs="宋体"/>
          <w:color w:val="auto"/>
          <w:szCs w:val="21"/>
          <w:highlight w:val="none"/>
        </w:rPr>
        <w:t>》要求为甲方提供相应的售后服务。</w:t>
      </w:r>
    </w:p>
    <w:p w14:paraId="084B1E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甲方应提供必要测试条件（如场地、电源、水源等）。</w:t>
      </w:r>
    </w:p>
    <w:p w14:paraId="18F6F7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乙方负责甲方有关人员的培训。培训时间、地点：</w:t>
      </w:r>
      <w:r>
        <w:rPr>
          <w:rFonts w:hint="eastAsia" w:ascii="宋体" w:hAnsi="宋体" w:cs="宋体"/>
          <w:color w:val="auto"/>
          <w:szCs w:val="21"/>
          <w:highlight w:val="none"/>
          <w:u w:val="single"/>
          <w:lang w:val="en-US" w:eastAsia="zh-CN"/>
        </w:rPr>
        <w:t>按乙方响应文件承诺</w:t>
      </w:r>
      <w:r>
        <w:rPr>
          <w:rFonts w:hint="eastAsia" w:ascii="宋体" w:hAnsi="宋体" w:cs="宋体"/>
          <w:color w:val="auto"/>
          <w:szCs w:val="21"/>
          <w:highlight w:val="none"/>
        </w:rPr>
        <w:t>。</w:t>
      </w:r>
    </w:p>
    <w:p w14:paraId="58D5AB7D">
      <w:pP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w:t>
      </w:r>
      <w:r>
        <w:rPr>
          <w:rFonts w:hint="eastAsia" w:ascii="宋体" w:hAnsi="宋体" w:cs="宋体"/>
          <w:b/>
          <w:color w:val="auto"/>
          <w:szCs w:val="21"/>
          <w:highlight w:val="none"/>
          <w:lang w:eastAsia="zh-CN"/>
        </w:rPr>
        <w:t>九</w:t>
      </w:r>
      <w:r>
        <w:rPr>
          <w:rFonts w:hint="eastAsia" w:ascii="宋体" w:hAnsi="宋体" w:cs="宋体"/>
          <w:b/>
          <w:color w:val="auto"/>
          <w:szCs w:val="21"/>
          <w:highlight w:val="none"/>
        </w:rPr>
        <w:t>条　付款方式</w:t>
      </w:r>
    </w:p>
    <w:p w14:paraId="0B2C0EA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合同签订后10个工作日内，</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按合同总款项的50%开具合格税率的增值税专用/普通发票给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在收到发票后10个工作日</w:t>
      </w:r>
      <w:r>
        <w:rPr>
          <w:rFonts w:hint="eastAsia" w:ascii="宋体" w:hAnsi="宋体" w:eastAsia="宋体" w:cs="宋体"/>
          <w:color w:val="auto"/>
          <w:szCs w:val="21"/>
          <w:highlight w:val="none"/>
        </w:rPr>
        <w:t>内向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支付合同</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款</w:t>
      </w:r>
      <w:r>
        <w:rPr>
          <w:rFonts w:hint="eastAsia" w:ascii="宋体" w:hAnsi="宋体" w:cs="宋体"/>
          <w:color w:val="auto"/>
          <w:szCs w:val="21"/>
          <w:highlight w:val="none"/>
          <w:lang w:val="en-US" w:eastAsia="zh-CN"/>
        </w:rPr>
        <w:t>项</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rPr>
        <w:t>50%。</w:t>
      </w:r>
    </w:p>
    <w:p w14:paraId="2A611F1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项目</w:t>
      </w:r>
      <w:r>
        <w:rPr>
          <w:rFonts w:hint="eastAsia" w:ascii="宋体" w:hAnsi="宋体" w:cs="宋体"/>
          <w:color w:val="auto"/>
          <w:szCs w:val="21"/>
          <w:highlight w:val="none"/>
          <w:lang w:val="en-US" w:eastAsia="zh-CN"/>
        </w:rPr>
        <w:t>如期</w:t>
      </w:r>
      <w:r>
        <w:rPr>
          <w:rFonts w:hint="eastAsia" w:ascii="宋体" w:hAnsi="宋体" w:eastAsia="宋体" w:cs="宋体"/>
          <w:color w:val="auto"/>
          <w:szCs w:val="21"/>
          <w:highlight w:val="none"/>
          <w:lang w:val="en-US" w:eastAsia="zh-CN"/>
        </w:rPr>
        <w:t>完成加工任务并提交甲方后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按合同总款项的</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%开具合格税率的增值税专用/普通发票给</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在收到发票后10个工作日内向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支付合同</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款</w:t>
      </w:r>
      <w:r>
        <w:rPr>
          <w:rFonts w:hint="eastAsia" w:ascii="宋体" w:hAnsi="宋体" w:cs="宋体"/>
          <w:color w:val="auto"/>
          <w:szCs w:val="21"/>
          <w:highlight w:val="none"/>
          <w:lang w:val="en-US" w:eastAsia="zh-CN"/>
        </w:rPr>
        <w:t>项的</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w:t>
      </w:r>
    </w:p>
    <w:p w14:paraId="410BFC0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u w:val="none"/>
          <w:lang w:val="en-US" w:eastAsia="zh-CN"/>
        </w:rPr>
        <w:t>通过</w:t>
      </w:r>
      <w:r>
        <w:rPr>
          <w:rFonts w:hint="eastAsia" w:ascii="宋体" w:hAnsi="宋体" w:eastAsia="宋体" w:cs="宋体"/>
          <w:color w:val="auto"/>
          <w:szCs w:val="21"/>
          <w:highlight w:val="none"/>
          <w:lang w:val="en-US" w:eastAsia="zh-CN"/>
        </w:rPr>
        <w:t>甲方验收合格后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按合同总款项的</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0%开具合格税率的增值税专用/普通发票给</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在收到发票后10个工作日内向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支付合同</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款</w:t>
      </w:r>
      <w:r>
        <w:rPr>
          <w:rFonts w:hint="eastAsia" w:ascii="宋体" w:hAnsi="宋体" w:cs="宋体"/>
          <w:color w:val="auto"/>
          <w:szCs w:val="21"/>
          <w:highlight w:val="none"/>
          <w:lang w:val="en-US" w:eastAsia="zh-CN"/>
        </w:rPr>
        <w:t>项的</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w:t>
      </w:r>
    </w:p>
    <w:p w14:paraId="0780E710">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乙方收款账户信息如下：</w:t>
      </w:r>
    </w:p>
    <w:p w14:paraId="4D60BFC3">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户名：</w:t>
      </w:r>
    </w:p>
    <w:p w14:paraId="0D178F37">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开户行：</w:t>
      </w:r>
    </w:p>
    <w:p w14:paraId="7BCA4402">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纳税人识别号：</w:t>
      </w:r>
    </w:p>
    <w:p w14:paraId="0DD6AD03">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银行账号：</w:t>
      </w:r>
    </w:p>
    <w:p w14:paraId="4C3EFCB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若乙方上述银行资料或税务资料发生变更，应提前七天书面通知甲方，并将变更账户的材料复印件加盖公章交甲方并签订补充协议后方能付款，否则由此导致的乙方逾期收款或未能收到款项甲方不承担任何责任。</w:t>
      </w:r>
    </w:p>
    <w:p w14:paraId="187473E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由于乙方未足额缴纳应缴税款或开具发票不真实、不合格而给甲方造成的一切责任（包括商业责任和法律责任）和损失，由乙方承担。</w:t>
      </w:r>
    </w:p>
    <w:p w14:paraId="4D224FF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甲方未收到发票或乙方提供的发票不合格的，甲方有权不予支付相应款项直至乙方提供合格发票，并不承担延迟付款责任，发票认证通过是付款的必要前提之一。</w:t>
      </w:r>
    </w:p>
    <w:p w14:paraId="562558BC">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eastAsia="zh-CN"/>
        </w:rPr>
        <w:t>十</w:t>
      </w:r>
      <w:r>
        <w:rPr>
          <w:rFonts w:hint="eastAsia" w:ascii="宋体" w:hAnsi="宋体" w:eastAsia="宋体" w:cs="宋体"/>
          <w:b/>
          <w:color w:val="auto"/>
          <w:szCs w:val="21"/>
          <w:highlight w:val="none"/>
        </w:rPr>
        <w:t>条　履约保证金</w:t>
      </w:r>
    </w:p>
    <w:p w14:paraId="193DE865">
      <w:pPr>
        <w:spacing w:line="360" w:lineRule="auto"/>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eastAsia="zh-CN"/>
        </w:rPr>
        <w:t>　　</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履约</w:t>
      </w:r>
      <w:r>
        <w:rPr>
          <w:rFonts w:hint="eastAsia" w:ascii="宋体" w:hAnsi="宋体" w:eastAsia="宋体" w:cs="宋体"/>
          <w:b/>
          <w:bCs/>
          <w:color w:val="auto"/>
          <w:szCs w:val="21"/>
          <w:highlight w:val="none"/>
          <w:lang w:eastAsia="zh-CN"/>
        </w:rPr>
        <w:t>保证金。</w:t>
      </w:r>
    </w:p>
    <w:p w14:paraId="1077ACD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lang w:eastAsia="zh-CN"/>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相关要求</w:t>
      </w:r>
      <w:r>
        <w:rPr>
          <w:rFonts w:hint="eastAsia" w:ascii="宋体" w:hAnsi="宋体" w:eastAsia="宋体" w:cs="宋体"/>
          <w:b/>
          <w:bCs/>
          <w:color w:val="auto"/>
          <w:szCs w:val="21"/>
          <w:highlight w:val="none"/>
          <w:lang w:eastAsia="zh-CN"/>
        </w:rPr>
        <w:t>如下</w:t>
      </w:r>
      <w:r>
        <w:rPr>
          <w:rFonts w:hint="eastAsia" w:ascii="宋体" w:hAnsi="宋体" w:eastAsia="宋体" w:cs="宋体"/>
          <w:b/>
          <w:bCs/>
          <w:color w:val="auto"/>
          <w:szCs w:val="21"/>
          <w:highlight w:val="none"/>
        </w:rPr>
        <w:t>：</w:t>
      </w:r>
    </w:p>
    <w:p w14:paraId="4A2DCD10">
      <w:pPr>
        <w:autoSpaceDE w:val="0"/>
        <w:autoSpaceDN w:val="0"/>
        <w:snapToGrid w:val="0"/>
        <w:spacing w:line="360" w:lineRule="auto"/>
        <w:ind w:firstLine="0" w:firstLineChars="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履约保证金金额：按</w:t>
      </w:r>
      <w:r>
        <w:rPr>
          <w:rFonts w:hint="eastAsia" w:ascii="宋体" w:hAnsi="宋体" w:eastAsia="宋体" w:cs="宋体"/>
          <w:color w:val="auto"/>
          <w:szCs w:val="21"/>
          <w:highlight w:val="none"/>
          <w:lang w:eastAsia="zh-CN"/>
        </w:rPr>
        <w:t>项目成交总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5596E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履约保证金递交方式：</w:t>
      </w:r>
      <w:r>
        <w:rPr>
          <w:rFonts w:hint="eastAsia" w:ascii="宋体" w:hAnsi="宋体" w:cs="宋体"/>
          <w:color w:val="auto"/>
          <w:szCs w:val="21"/>
          <w:highlight w:val="none"/>
          <w:u w:val="single"/>
          <w:lang w:val="en-US" w:eastAsia="zh-CN"/>
        </w:rPr>
        <w:t>乙方</w:t>
      </w:r>
      <w:r>
        <w:rPr>
          <w:rFonts w:hint="eastAsia" w:ascii="宋体" w:hAnsi="宋体" w:eastAsia="宋体" w:cs="宋体"/>
          <w:color w:val="auto"/>
          <w:szCs w:val="21"/>
          <w:highlight w:val="none"/>
          <w:u w:val="single"/>
          <w:lang w:val="en-US" w:eastAsia="zh-CN"/>
        </w:rPr>
        <w:t>在签订合同前5个工作日内以银行转账、支票、汇票、本票或者金融机构、担保</w:t>
      </w:r>
      <w:r>
        <w:rPr>
          <w:rFonts w:hint="eastAsia" w:ascii="宋体" w:hAnsi="宋体" w:eastAsia="宋体" w:cs="宋体"/>
          <w:color w:val="auto"/>
          <w:szCs w:val="21"/>
          <w:highlight w:val="none"/>
          <w:u w:val="single"/>
        </w:rPr>
        <w:t>机构出具的保函等非现金方式</w:t>
      </w:r>
      <w:r>
        <w:rPr>
          <w:rFonts w:hint="eastAsia" w:ascii="宋体" w:hAnsi="宋体" w:eastAsia="宋体" w:cs="宋体"/>
          <w:color w:val="auto"/>
          <w:szCs w:val="21"/>
          <w:highlight w:val="none"/>
          <w:u w:val="single"/>
          <w:lang w:eastAsia="zh-CN"/>
        </w:rPr>
        <w:t>向</w:t>
      </w:r>
      <w:r>
        <w:rPr>
          <w:rFonts w:hint="eastAsia" w:ascii="宋体" w:hAnsi="宋体" w:eastAsia="宋体" w:cs="宋体"/>
          <w:color w:val="auto"/>
          <w:szCs w:val="21"/>
          <w:highlight w:val="none"/>
          <w:u w:val="single"/>
          <w:lang w:val="en-US" w:eastAsia="zh-CN"/>
        </w:rPr>
        <w:t>甲方提交</w:t>
      </w:r>
      <w:r>
        <w:rPr>
          <w:rFonts w:hint="eastAsia" w:ascii="宋体" w:hAnsi="宋体" w:eastAsia="宋体" w:cs="宋体"/>
          <w:color w:val="auto"/>
          <w:szCs w:val="21"/>
          <w:highlight w:val="none"/>
        </w:rPr>
        <w:t>。</w:t>
      </w:r>
    </w:p>
    <w:p w14:paraId="262F4FA3">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履约保证金退付方式、时间及条件：</w:t>
      </w:r>
      <w:r>
        <w:rPr>
          <w:rFonts w:hint="eastAsia" w:ascii="宋体" w:hAnsi="宋体" w:eastAsia="宋体" w:cs="宋体"/>
          <w:color w:val="auto"/>
          <w:szCs w:val="21"/>
          <w:highlight w:val="none"/>
          <w:u w:val="single"/>
          <w:lang w:val="en-US" w:eastAsia="zh-CN"/>
        </w:rPr>
        <w:t>项目通过国家图书馆（国家古籍保护中心）验收合格后，</w:t>
      </w:r>
      <w:r>
        <w:rPr>
          <w:rFonts w:hint="eastAsia" w:ascii="宋体" w:hAnsi="宋体" w:cs="宋体"/>
          <w:szCs w:val="21"/>
          <w:highlight w:val="none"/>
          <w:u w:val="single"/>
        </w:rPr>
        <w:t>由</w:t>
      </w:r>
      <w:r>
        <w:rPr>
          <w:rFonts w:hint="eastAsia" w:ascii="宋体" w:hAnsi="宋体" w:cs="宋体"/>
          <w:szCs w:val="21"/>
          <w:highlight w:val="none"/>
          <w:u w:val="single"/>
          <w:lang w:val="en-US" w:eastAsia="zh-CN"/>
        </w:rPr>
        <w:t>乙方</w:t>
      </w:r>
      <w:r>
        <w:rPr>
          <w:rFonts w:hint="eastAsia" w:ascii="宋体" w:hAnsi="宋体" w:cs="宋体"/>
          <w:szCs w:val="21"/>
          <w:highlight w:val="none"/>
          <w:u w:val="single"/>
        </w:rPr>
        <w:t>向</w:t>
      </w:r>
      <w:r>
        <w:rPr>
          <w:rFonts w:hint="eastAsia" w:ascii="宋体" w:hAnsi="宋体" w:cs="宋体"/>
          <w:szCs w:val="21"/>
          <w:highlight w:val="none"/>
          <w:u w:val="single"/>
          <w:lang w:val="en-US" w:eastAsia="zh-CN"/>
        </w:rPr>
        <w:t>甲方</w:t>
      </w:r>
      <w:r>
        <w:rPr>
          <w:rFonts w:hint="eastAsia" w:ascii="宋体" w:hAnsi="宋体" w:cs="宋体"/>
          <w:szCs w:val="21"/>
          <w:highlight w:val="none"/>
          <w:u w:val="single"/>
        </w:rPr>
        <w:t>提供《广西壮族自治区政府采购项目合同验收书》（详见桂财采〔2015〕22号）及《政府采购项目履约保证金退付意见书》，</w:t>
      </w:r>
      <w:r>
        <w:rPr>
          <w:rFonts w:hint="eastAsia" w:ascii="宋体" w:hAnsi="宋体" w:cs="宋体"/>
          <w:szCs w:val="21"/>
          <w:highlight w:val="none"/>
          <w:u w:val="single"/>
          <w:lang w:val="en-US" w:eastAsia="zh-CN"/>
        </w:rPr>
        <w:t>甲方</w:t>
      </w:r>
      <w:r>
        <w:rPr>
          <w:rFonts w:hint="eastAsia" w:ascii="宋体" w:hAnsi="宋体" w:cs="宋体"/>
          <w:szCs w:val="21"/>
          <w:highlight w:val="none"/>
          <w:u w:val="single"/>
        </w:rPr>
        <w:t>在收到合格材料后</w:t>
      </w:r>
      <w:r>
        <w:rPr>
          <w:rFonts w:hint="eastAsia" w:ascii="宋体" w:hAnsi="宋体" w:cs="宋体"/>
          <w:szCs w:val="21"/>
          <w:highlight w:val="none"/>
          <w:u w:val="single"/>
          <w:lang w:val="en-US" w:eastAsia="zh-CN"/>
        </w:rPr>
        <w:t>30</w:t>
      </w:r>
      <w:r>
        <w:rPr>
          <w:rFonts w:hint="eastAsia" w:ascii="宋体" w:hAnsi="宋体" w:cs="宋体"/>
          <w:szCs w:val="21"/>
          <w:highlight w:val="none"/>
          <w:u w:val="single"/>
        </w:rPr>
        <w:t>个工作日内办理退还手续（不计利息）。</w:t>
      </w:r>
    </w:p>
    <w:p w14:paraId="230BA62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履约保证金指定账户</w:t>
      </w:r>
      <w:r>
        <w:rPr>
          <w:rFonts w:hint="eastAsia" w:ascii="宋体" w:hAnsi="宋体" w:eastAsia="宋体" w:cs="宋体"/>
          <w:color w:val="auto"/>
          <w:szCs w:val="21"/>
          <w:highlight w:val="none"/>
          <w:lang w:eastAsia="zh-CN"/>
        </w:rPr>
        <w:t>的信息</w:t>
      </w:r>
      <w:r>
        <w:rPr>
          <w:rFonts w:hint="eastAsia" w:ascii="宋体" w:hAnsi="宋体" w:eastAsia="宋体" w:cs="宋体"/>
          <w:color w:val="auto"/>
          <w:szCs w:val="21"/>
          <w:highlight w:val="none"/>
        </w:rPr>
        <w:t>：</w:t>
      </w:r>
    </w:p>
    <w:p w14:paraId="5A0C882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广西壮族自治区图书馆</w:t>
      </w:r>
    </w:p>
    <w:p w14:paraId="07B299B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建行南宁市新竹西路支行</w:t>
      </w:r>
    </w:p>
    <w:p w14:paraId="54D09FA5">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45001604250050503123</w:t>
      </w:r>
    </w:p>
    <w:p w14:paraId="3B0E104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eastAsia="zh-CN"/>
        </w:rPr>
        <w:t>十一</w:t>
      </w:r>
      <w:r>
        <w:rPr>
          <w:rFonts w:hint="eastAsia" w:ascii="宋体" w:hAnsi="宋体" w:cs="宋体"/>
          <w:b/>
          <w:color w:val="auto"/>
          <w:szCs w:val="21"/>
          <w:highlight w:val="none"/>
        </w:rPr>
        <w:t>条  税费</w:t>
      </w:r>
    </w:p>
    <w:p w14:paraId="602B14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1E670A3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eastAsia="zh-CN"/>
        </w:rPr>
        <w:t>十二</w:t>
      </w:r>
      <w:r>
        <w:rPr>
          <w:rFonts w:hint="eastAsia" w:ascii="宋体" w:hAnsi="宋体" w:cs="宋体"/>
          <w:b/>
          <w:color w:val="auto"/>
          <w:szCs w:val="21"/>
          <w:highlight w:val="none"/>
        </w:rPr>
        <w:t>条　违约责任</w:t>
      </w:r>
    </w:p>
    <w:p w14:paraId="0E1E6C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乙方所提供的服务成果质量不符合磋商文件、国家有关质量标准及本合同约定的，甲方有权拒绝接受</w:t>
      </w:r>
      <w:r>
        <w:rPr>
          <w:rFonts w:hint="eastAsia" w:ascii="宋体" w:hAnsi="宋体" w:cs="宋体"/>
          <w:color w:val="auto"/>
          <w:szCs w:val="21"/>
          <w:highlight w:val="none"/>
          <w:lang w:eastAsia="zh-CN"/>
        </w:rPr>
        <w:t>，</w:t>
      </w:r>
      <w:r>
        <w:rPr>
          <w:rFonts w:hint="eastAsia" w:ascii="宋体" w:hAnsi="宋体" w:cs="宋体"/>
          <w:color w:val="auto"/>
          <w:szCs w:val="21"/>
          <w:highlight w:val="none"/>
        </w:rPr>
        <w:t>甲方因此解除合同的，有权不予支付任何款项给乙方，已经支付的，乙方应当自甲方要求返还之日起5个工作日内予以返还并按全国银行间同业拆借中心公布的贷款市场报价利率支付利息，此外乙方还应支付</w:t>
      </w:r>
      <w:r>
        <w:rPr>
          <w:rFonts w:hint="eastAsia" w:ascii="宋体" w:hAnsi="宋体" w:cs="宋体"/>
          <w:color w:val="auto"/>
          <w:szCs w:val="21"/>
          <w:highlight w:val="none"/>
          <w:lang w:eastAsia="zh-CN"/>
        </w:rPr>
        <w:t>合同总</w:t>
      </w:r>
      <w:r>
        <w:rPr>
          <w:rFonts w:hint="eastAsia" w:ascii="宋体" w:hAnsi="宋体" w:cs="宋体"/>
          <w:color w:val="auto"/>
          <w:szCs w:val="21"/>
          <w:highlight w:val="none"/>
          <w:lang w:val="en-US" w:eastAsia="zh-CN"/>
        </w:rPr>
        <w:t>价</w:t>
      </w:r>
      <w:r>
        <w:rPr>
          <w:rFonts w:hint="eastAsia" w:ascii="宋体" w:hAnsi="宋体" w:cs="宋体"/>
          <w:color w:val="auto"/>
          <w:szCs w:val="21"/>
          <w:highlight w:val="none"/>
        </w:rPr>
        <w:t>1</w:t>
      </w:r>
      <w:r>
        <w:rPr>
          <w:rFonts w:hint="eastAsia" w:ascii="宋体" w:hAnsi="宋体" w:cs="宋体"/>
          <w:color w:val="auto"/>
          <w:szCs w:val="21"/>
          <w:highlight w:val="none"/>
          <w:lang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的</w:t>
      </w:r>
      <w:r>
        <w:rPr>
          <w:rFonts w:hint="eastAsia" w:ascii="宋体" w:hAnsi="宋体" w:cs="宋体"/>
          <w:color w:val="auto"/>
          <w:szCs w:val="21"/>
          <w:highlight w:val="none"/>
        </w:rPr>
        <w:t>违约金给甲方并赔偿甲方经济损失。甲方对验收有异议的，乙方应自收到甲方异议后5个工作日内及时予以解决。如因此造成逾期提交相关成果的，则</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按本条第2款约定承担逾期违约责任。因特殊情况甲方同意接收不符合磋商文件、国家有关质量标准及本合同约定的服务成果的，按质另行论价，乙方除承担逾期违约责任外，还应向甲方支付合同总</w:t>
      </w:r>
      <w:r>
        <w:rPr>
          <w:rFonts w:hint="default" w:ascii="宋体" w:hAnsi="宋体" w:cs="宋体"/>
          <w:color w:val="auto"/>
          <w:szCs w:val="21"/>
          <w:highlight w:val="none"/>
          <w:lang w:val="en-US"/>
        </w:rPr>
        <w:t>价</w:t>
      </w:r>
      <w:r>
        <w:rPr>
          <w:rFonts w:hint="eastAsia" w:ascii="宋体" w:hAnsi="宋体" w:cs="宋体"/>
          <w:color w:val="auto"/>
          <w:szCs w:val="21"/>
          <w:highlight w:val="none"/>
        </w:rPr>
        <w:t>15%</w:t>
      </w:r>
      <w:r>
        <w:rPr>
          <w:rFonts w:hint="eastAsia" w:ascii="宋体" w:hAnsi="宋体" w:cs="宋体"/>
          <w:color w:val="auto"/>
          <w:szCs w:val="21"/>
          <w:highlight w:val="none"/>
          <w:lang w:eastAsia="zh-CN"/>
        </w:rPr>
        <w:t>的</w:t>
      </w:r>
      <w:r>
        <w:rPr>
          <w:rFonts w:hint="eastAsia" w:ascii="宋体" w:hAnsi="宋体" w:cs="宋体"/>
          <w:color w:val="auto"/>
          <w:szCs w:val="21"/>
          <w:highlight w:val="none"/>
        </w:rPr>
        <w:t>违约金。</w:t>
      </w:r>
    </w:p>
    <w:p w14:paraId="46BB9B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甲方无故延期接收服务成果、乙方逾期提交服务成果的，每天向对方偿付合同总</w:t>
      </w:r>
      <w:r>
        <w:rPr>
          <w:rFonts w:hint="default" w:ascii="宋体" w:hAnsi="宋体" w:cs="宋体"/>
          <w:color w:val="auto"/>
          <w:szCs w:val="21"/>
          <w:highlight w:val="none"/>
          <w:lang w:val="en-US"/>
        </w:rPr>
        <w:t>价</w:t>
      </w:r>
      <w:r>
        <w:rPr>
          <w:rFonts w:hint="eastAsia" w:ascii="宋体" w:hAnsi="宋体" w:cs="宋体"/>
          <w:color w:val="auto"/>
          <w:szCs w:val="21"/>
          <w:highlight w:val="none"/>
        </w:rPr>
        <w:t>3‰违约金，但违约金累计不得超过合同总</w:t>
      </w:r>
      <w:r>
        <w:rPr>
          <w:rFonts w:hint="default" w:ascii="宋体" w:hAnsi="宋体" w:cs="宋体"/>
          <w:color w:val="auto"/>
          <w:szCs w:val="21"/>
          <w:highlight w:val="none"/>
          <w:lang w:val="en-US"/>
        </w:rPr>
        <w:t>价</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5%。无故延期接收或逾期提交超过20日历日的，对方有权解除合同。甲方因此解除合同的，有权不予支付任何款项给乙方，已经支付的，乙方应当自甲方要求返还之日起5个工作日内予以返还并按全国银行间同业拆借中心公布的贷款市场报价利率支付利息，此外乙方还应支付合同总价15%的违约金给甲方并赔偿甲方经济损失。若甲方没有因此解除合同，甲方有权要求乙方支付合同总价15%的违约金给甲方并赔偿甲方经济损失，并要求乙方继续履行合同约定的义务。</w:t>
      </w:r>
    </w:p>
    <w:p w14:paraId="3A917F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甲方未按本合同约定逾期向乙方付款的，每天向乙方偿付逾期付款总额3‰违约金，但违约金累计不得超过合同总价</w:t>
      </w:r>
      <w:r>
        <w:rPr>
          <w:rFonts w:hint="eastAsia" w:ascii="宋体" w:hAnsi="宋体" w:cs="宋体"/>
          <w:color w:val="auto"/>
          <w:szCs w:val="21"/>
          <w:highlight w:val="none"/>
          <w:lang w:eastAsia="zh-CN"/>
        </w:rPr>
        <w:t>的</w:t>
      </w:r>
      <w:r>
        <w:rPr>
          <w:rFonts w:hint="eastAsia" w:ascii="宋体" w:hAnsi="宋体" w:cs="宋体"/>
          <w:color w:val="auto"/>
          <w:szCs w:val="21"/>
          <w:highlight w:val="none"/>
        </w:rPr>
        <w:t>5%，因乙方未能提供合格的增值税发票的，甲方有权不予付款直至收到合格的发票，且该期间乙方的合同义务应继续履行。</w:t>
      </w:r>
    </w:p>
    <w:p w14:paraId="2C4EE2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乙方提供的服务如侵犯了第三方合法权益而引发的任何纠纷或诉讼，均由乙方负责交涉并承担全部责任。</w:t>
      </w:r>
    </w:p>
    <w:p w14:paraId="403E1F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不得将项目全部或部分进行转包、分包，如有违反，甲方有权解除合同，并有权不予支付任何款项给乙方，已经支付的，乙方应当自甲方要求返还之日起5个工作日内予以返还并按全国银行间同业拆借中心公布的贷款市场报价利率支付利息，此外乙方还应支付合同总价20%的违约金给甲方并赔偿甲方经济损失。若甲方没有因此解除合同，甲方有权要求乙方支付合同总价20%的违约金给甲方并赔偿甲方经济损失，并要求乙方继续履行合同约定的义务。</w:t>
      </w:r>
    </w:p>
    <w:p w14:paraId="18ABB1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乙方未按本合同和响应文件中规定的服务承诺提供售后服务的，乙方应按本合同的合同总价</w:t>
      </w:r>
      <w:r>
        <w:rPr>
          <w:rFonts w:hint="eastAsia" w:ascii="宋体" w:hAnsi="宋体" w:cs="宋体"/>
          <w:color w:val="auto"/>
          <w:szCs w:val="21"/>
          <w:highlight w:val="none"/>
          <w:lang w:eastAsia="zh-CN"/>
        </w:rPr>
        <w:t>的</w:t>
      </w:r>
      <w:r>
        <w:rPr>
          <w:rFonts w:hint="eastAsia" w:ascii="宋体" w:hAnsi="宋体" w:cs="宋体"/>
          <w:color w:val="auto"/>
          <w:szCs w:val="21"/>
          <w:highlight w:val="none"/>
        </w:rPr>
        <w:t>5%向甲方支付违约金。</w:t>
      </w:r>
    </w:p>
    <w:p w14:paraId="3471B8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乙方提供的服务成果在质量保证期内，因乙方和其它质量原因造成的问题，由乙方负责解决并按实际情况赔偿甲方损失。</w:t>
      </w:r>
    </w:p>
    <w:p w14:paraId="784645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其它违约行为按合同总价5%收取违约金。</w:t>
      </w:r>
    </w:p>
    <w:p w14:paraId="6DF95B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乙方支付的违约金不足以弥补甲方损失的，应承担赔偿责任，甲方有权继续向乙方追偿。损失包括甲方的全部经济损失及为此支出的合理费用（包括不限于为此支出的诉讼费、保全费、</w:t>
      </w:r>
      <w:r>
        <w:rPr>
          <w:rFonts w:hint="eastAsia" w:ascii="宋体" w:hAnsi="宋体" w:cs="宋体"/>
          <w:color w:val="auto"/>
          <w:szCs w:val="21"/>
          <w:highlight w:val="none"/>
          <w:lang w:val="en-US" w:eastAsia="zh-CN"/>
        </w:rPr>
        <w:t>保函保险费、</w:t>
      </w:r>
      <w:r>
        <w:rPr>
          <w:rFonts w:hint="eastAsia" w:ascii="宋体" w:hAnsi="宋体" w:cs="宋体"/>
          <w:color w:val="auto"/>
          <w:szCs w:val="21"/>
          <w:highlight w:val="none"/>
        </w:rPr>
        <w:t>律师费、</w:t>
      </w:r>
      <w:r>
        <w:rPr>
          <w:rFonts w:hint="eastAsia" w:ascii="宋体" w:hAnsi="宋体" w:cs="宋体"/>
          <w:color w:val="auto"/>
          <w:szCs w:val="21"/>
          <w:highlight w:val="none"/>
          <w:lang w:val="en-US" w:eastAsia="zh-CN"/>
        </w:rPr>
        <w:t>鉴定费、</w:t>
      </w:r>
      <w:r>
        <w:rPr>
          <w:rFonts w:hint="eastAsia" w:ascii="宋体" w:hAnsi="宋体" w:cs="宋体"/>
          <w:color w:val="auto"/>
          <w:szCs w:val="21"/>
          <w:highlight w:val="none"/>
        </w:rPr>
        <w:t>差旅费等）。</w:t>
      </w:r>
    </w:p>
    <w:p w14:paraId="5AE0681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三</w:t>
      </w:r>
      <w:r>
        <w:rPr>
          <w:rFonts w:hint="eastAsia" w:ascii="宋体" w:hAnsi="宋体" w:cs="宋体"/>
          <w:b/>
          <w:color w:val="auto"/>
          <w:szCs w:val="21"/>
          <w:highlight w:val="none"/>
        </w:rPr>
        <w:t>条  不可抗力事件处理</w:t>
      </w:r>
    </w:p>
    <w:p w14:paraId="35A68D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在合同有效期内，任何一方因不可抗力事件导致不能履行合同，则合同履行期可延长，其延长期与不可抗力影响期相同。</w:t>
      </w:r>
    </w:p>
    <w:p w14:paraId="3BEC4D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由于不可抗力事件不能全部或部分履行合同义务时，任一方可中止履行其在本合同项下的义务（在不可抗力事件发生前已发生的应付且未付义务除外）。</w:t>
      </w:r>
    </w:p>
    <w:p w14:paraId="78418F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不可抗力事件发生后，应立即通知对方，并在3个工作日内将不可抗力事由书面送达对方。声称受到不可抗力的一方应在任何时候采取合理的行动，以避免或尽量减少不可抗力事件的影响。因主观原因延误，未及时采取必要措施而导致损失扩大的，不能免除责任。</w:t>
      </w:r>
    </w:p>
    <w:p w14:paraId="3E2936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不可抗力事件延续120</w:t>
      </w:r>
      <w:r>
        <w:rPr>
          <w:rFonts w:hint="eastAsia" w:ascii="宋体" w:hAnsi="宋体" w:cs="宋体"/>
          <w:color w:val="auto"/>
          <w:szCs w:val="21"/>
          <w:highlight w:val="none"/>
          <w:lang w:eastAsia="zh-CN"/>
        </w:rPr>
        <w:t>自然</w:t>
      </w:r>
      <w:r>
        <w:rPr>
          <w:rFonts w:hint="eastAsia" w:ascii="宋体" w:hAnsi="宋体" w:cs="宋体"/>
          <w:color w:val="auto"/>
          <w:szCs w:val="21"/>
          <w:highlight w:val="none"/>
        </w:rPr>
        <w:t>日以上，双方应通过友好协商，确定是否继续履行合同。</w:t>
      </w:r>
    </w:p>
    <w:p w14:paraId="42C14560">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四</w:t>
      </w:r>
      <w:r>
        <w:rPr>
          <w:rFonts w:hint="eastAsia" w:ascii="宋体" w:hAnsi="宋体" w:cs="宋体"/>
          <w:b/>
          <w:color w:val="auto"/>
          <w:szCs w:val="21"/>
          <w:highlight w:val="none"/>
        </w:rPr>
        <w:t>条  合同争议解决</w:t>
      </w:r>
    </w:p>
    <w:p w14:paraId="03C1E23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因服务质量问题发生争议的，应邀请国家认可的质量检测机构进行鉴定。服务符合标准的，鉴定费由甲方承担；服务不符合标准的，鉴定费由乙方承担。</w:t>
      </w:r>
    </w:p>
    <w:p w14:paraId="4F6E95E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因履行本合同引起的或者与本合同有关的争议，甲乙双方应首先通过友好协商解决，如果协商不能解决，可向甲方所在地有管辖权的人民法院提起诉讼。</w:t>
      </w:r>
    </w:p>
    <w:p w14:paraId="41F74BB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诉讼期间，本合同继续履行。</w:t>
      </w:r>
    </w:p>
    <w:p w14:paraId="25DC0CC5">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五</w:t>
      </w:r>
      <w:r>
        <w:rPr>
          <w:rFonts w:hint="eastAsia" w:ascii="宋体" w:hAnsi="宋体" w:cs="宋体"/>
          <w:b/>
          <w:color w:val="auto"/>
          <w:szCs w:val="21"/>
          <w:highlight w:val="none"/>
        </w:rPr>
        <w:t>条  合同生效及</w:t>
      </w:r>
      <w:r>
        <w:rPr>
          <w:rFonts w:hint="eastAsia" w:ascii="宋体" w:hAnsi="宋体" w:cs="宋体"/>
          <w:b/>
          <w:color w:val="auto"/>
          <w:szCs w:val="21"/>
          <w:highlight w:val="none"/>
          <w:lang w:eastAsia="zh-CN"/>
        </w:rPr>
        <w:t>其他</w:t>
      </w:r>
    </w:p>
    <w:p w14:paraId="1EBDCA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合同经双方法定代表人或者授权代表签字并加盖单位公章后生效（委托代理人签字的需后附法定代表人授权委托书，格式自拟）。</w:t>
      </w:r>
    </w:p>
    <w:p w14:paraId="3D0186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合同执行中涉及采购资金和采购内容修改或者补充的，须经财政部门审批，并签书面补充协议报财政部门备案，方可作为主合同不可分割的一部分。</w:t>
      </w:r>
    </w:p>
    <w:p w14:paraId="4A7D1F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本合同未尽事宜，遵照《</w:t>
      </w:r>
      <w:r>
        <w:rPr>
          <w:rFonts w:hint="eastAsia" w:ascii="宋体" w:hAnsi="宋体" w:cs="宋体"/>
          <w:color w:val="auto"/>
          <w:szCs w:val="21"/>
          <w:highlight w:val="none"/>
          <w:lang w:eastAsia="zh-CN"/>
        </w:rPr>
        <w:t>中华人民共和国民法典</w:t>
      </w:r>
      <w:r>
        <w:rPr>
          <w:rFonts w:hint="eastAsia" w:ascii="宋体" w:hAnsi="宋体" w:cs="宋体"/>
          <w:color w:val="auto"/>
          <w:szCs w:val="21"/>
          <w:highlight w:val="none"/>
        </w:rPr>
        <w:t>》有关条文执行。</w:t>
      </w:r>
    </w:p>
    <w:p w14:paraId="5F41389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条　合同的变更、终止与转让</w:t>
      </w:r>
    </w:p>
    <w:p w14:paraId="61A627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除《中华人民共和国政府采购法》第五十条规定的情形外，本合同一经签订，甲乙双方不得擅自变更、中止或者终止。</w:t>
      </w:r>
    </w:p>
    <w:p w14:paraId="10ABBE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乙方不得擅自转让其应履行的合同义务。</w:t>
      </w:r>
    </w:p>
    <w:p w14:paraId="4D338ED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七</w:t>
      </w:r>
      <w:r>
        <w:rPr>
          <w:rFonts w:hint="eastAsia" w:ascii="宋体" w:hAnsi="宋体" w:cs="宋体"/>
          <w:b/>
          <w:color w:val="auto"/>
          <w:szCs w:val="21"/>
          <w:highlight w:val="none"/>
        </w:rPr>
        <w:t>条　签订本合同依据</w:t>
      </w:r>
    </w:p>
    <w:p w14:paraId="2836CA84">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竞争性磋商采购文件</w:t>
      </w:r>
      <w:r>
        <w:rPr>
          <w:rFonts w:hint="eastAsia" w:ascii="宋体" w:hAnsi="宋体" w:cs="宋体"/>
          <w:color w:val="auto"/>
          <w:szCs w:val="21"/>
          <w:highlight w:val="none"/>
          <w:lang w:val="en-US" w:eastAsia="zh-CN"/>
        </w:rPr>
        <w:t>；</w:t>
      </w:r>
    </w:p>
    <w:p w14:paraId="6AC56D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成交通知书；</w:t>
      </w:r>
    </w:p>
    <w:p w14:paraId="6571D4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响应报价表</w:t>
      </w:r>
      <w:r>
        <w:rPr>
          <w:rFonts w:hint="eastAsia" w:ascii="宋体" w:hAnsi="宋体" w:cs="宋体"/>
          <w:color w:val="auto"/>
          <w:szCs w:val="21"/>
          <w:highlight w:val="none"/>
        </w:rPr>
        <w:t>；</w:t>
      </w:r>
    </w:p>
    <w:p w14:paraId="3C77FC9D">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rPr>
        <w:t>4.响应函；</w:t>
      </w:r>
    </w:p>
    <w:p w14:paraId="7326D1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商务条款偏离表和服务需求偏离表；</w:t>
      </w:r>
    </w:p>
    <w:p w14:paraId="5415AB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售后</w:t>
      </w:r>
      <w:r>
        <w:rPr>
          <w:rFonts w:hint="eastAsia" w:ascii="宋体" w:hAnsi="宋体" w:cs="宋体"/>
          <w:color w:val="auto"/>
          <w:szCs w:val="21"/>
          <w:highlight w:val="none"/>
        </w:rPr>
        <w:t>服务方案；</w:t>
      </w:r>
    </w:p>
    <w:p w14:paraId="4EE75F23">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合同文件</w:t>
      </w:r>
      <w:r>
        <w:rPr>
          <w:rFonts w:hint="eastAsia" w:ascii="宋体" w:hAnsi="宋体" w:eastAsia="宋体" w:cs="宋体"/>
          <w:color w:val="auto"/>
          <w:sz w:val="21"/>
          <w:szCs w:val="21"/>
          <w:highlight w:val="none"/>
          <w:lang w:eastAsia="zh-CN"/>
        </w:rPr>
        <w:t>；</w:t>
      </w:r>
    </w:p>
    <w:p w14:paraId="29D09B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3B713F9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八</w:t>
      </w:r>
      <w:r>
        <w:rPr>
          <w:rFonts w:hint="eastAsia" w:ascii="宋体" w:hAnsi="宋体" w:cs="宋体"/>
          <w:b/>
          <w:color w:val="auto"/>
          <w:szCs w:val="21"/>
          <w:highlight w:val="none"/>
        </w:rPr>
        <w:t>条　</w:t>
      </w:r>
      <w:r>
        <w:rPr>
          <w:rFonts w:hint="eastAsia" w:ascii="宋体" w:hAnsi="宋体" w:cs="宋体"/>
          <w:color w:val="auto"/>
          <w:szCs w:val="21"/>
          <w:highlight w:val="none"/>
        </w:rPr>
        <w:t>本合同一式</w:t>
      </w:r>
      <w:r>
        <w:rPr>
          <w:rFonts w:hint="eastAsia" w:ascii="宋体" w:hAnsi="宋体" w:cs="宋体"/>
          <w:color w:val="auto"/>
          <w:szCs w:val="21"/>
          <w:highlight w:val="none"/>
          <w:lang w:val="en-US" w:eastAsia="zh-CN"/>
        </w:rPr>
        <w:t>伍</w:t>
      </w:r>
      <w:r>
        <w:rPr>
          <w:rFonts w:hint="eastAsia" w:ascii="宋体" w:hAnsi="宋体" w:cs="宋体"/>
          <w:color w:val="auto"/>
          <w:szCs w:val="21"/>
          <w:highlight w:val="none"/>
        </w:rPr>
        <w:t>份，具有同等法律效力，财政部门（政府采购监管部门）、采购代理机构各</w:t>
      </w:r>
      <w:r>
        <w:rPr>
          <w:rFonts w:hint="eastAsia" w:ascii="宋体" w:hAnsi="宋体" w:cs="宋体"/>
          <w:color w:val="auto"/>
          <w:szCs w:val="21"/>
          <w:highlight w:val="none"/>
          <w:lang w:val="en-US" w:eastAsia="zh-CN"/>
        </w:rPr>
        <w:t>壹</w:t>
      </w:r>
      <w:r>
        <w:rPr>
          <w:rFonts w:hint="eastAsia" w:ascii="宋体" w:hAnsi="宋体" w:cs="宋体"/>
          <w:color w:val="auto"/>
          <w:szCs w:val="21"/>
          <w:highlight w:val="none"/>
        </w:rPr>
        <w:t>份，甲方</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CHINESENUM2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贰</w:t>
      </w:r>
      <w:r>
        <w:rPr>
          <w:rFonts w:hint="eastAsia" w:ascii="宋体" w:hAnsi="宋体" w:cs="宋体"/>
          <w:color w:val="auto"/>
          <w:szCs w:val="21"/>
          <w:highlight w:val="none"/>
        </w:rPr>
        <w:fldChar w:fldCharType="end"/>
      </w:r>
      <w:r>
        <w:rPr>
          <w:rFonts w:hint="eastAsia" w:ascii="宋体" w:hAnsi="宋体" w:cs="宋体"/>
          <w:color w:val="auto"/>
          <w:szCs w:val="21"/>
          <w:highlight w:val="none"/>
        </w:rPr>
        <w:t>份，乙方</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CHINESENUM2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壹</w:t>
      </w:r>
      <w:r>
        <w:rPr>
          <w:rFonts w:hint="eastAsia" w:ascii="宋体" w:hAnsi="宋体" w:cs="宋体"/>
          <w:color w:val="auto"/>
          <w:szCs w:val="21"/>
          <w:highlight w:val="none"/>
        </w:rPr>
        <w:fldChar w:fldCharType="end"/>
      </w:r>
      <w:r>
        <w:rPr>
          <w:rFonts w:hint="eastAsia" w:ascii="宋体" w:hAnsi="宋体" w:cs="宋体"/>
          <w:color w:val="auto"/>
          <w:szCs w:val="21"/>
          <w:highlight w:val="none"/>
        </w:rPr>
        <w:t>份（可根据需要另增加）。</w:t>
      </w:r>
    </w:p>
    <w:p w14:paraId="3E9AE9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本合同甲乙双方</w:t>
      </w:r>
      <w:r>
        <w:rPr>
          <w:rFonts w:hint="eastAsia" w:ascii="宋体" w:hAnsi="宋体" w:cs="宋体"/>
          <w:color w:val="auto"/>
          <w:szCs w:val="21"/>
          <w:highlight w:val="none"/>
          <w:lang w:val="en-US" w:eastAsia="zh-CN"/>
        </w:rPr>
        <w:t>法定代表人或委托代理人</w:t>
      </w:r>
      <w:r>
        <w:rPr>
          <w:rFonts w:hint="eastAsia" w:ascii="宋体" w:hAnsi="宋体" w:cs="宋体"/>
          <w:color w:val="auto"/>
          <w:szCs w:val="21"/>
          <w:highlight w:val="none"/>
        </w:rPr>
        <w:t>签字</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盖章后生效，自签订之日起七个工作日内，甲方应当将合同副本报同级财政部门备案。</w:t>
      </w:r>
    </w:p>
    <w:p w14:paraId="3EF361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个工作日内，甲方应当将采购合同在广西壮族自治区财政厅指定的媒体上公告。</w:t>
      </w:r>
    </w:p>
    <w:tbl>
      <w:tblPr>
        <w:tblStyle w:val="29"/>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9DB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86D8873">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甲方：（章）</w:t>
            </w:r>
          </w:p>
          <w:p w14:paraId="4F5F95EC">
            <w:pPr>
              <w:snapToGrid w:val="0"/>
              <w:spacing w:line="360" w:lineRule="auto"/>
              <w:jc w:val="both"/>
              <w:rPr>
                <w:rFonts w:hint="eastAsia" w:ascii="宋体" w:hAnsi="宋体" w:cs="宋体"/>
                <w:color w:val="auto"/>
                <w:szCs w:val="21"/>
                <w:highlight w:val="none"/>
              </w:rPr>
            </w:pPr>
          </w:p>
          <w:p w14:paraId="21363C25">
            <w:pPr>
              <w:snapToGrid w:val="0"/>
              <w:spacing w:line="360" w:lineRule="auto"/>
              <w:jc w:val="both"/>
              <w:rPr>
                <w:rFonts w:hint="eastAsia" w:ascii="宋体" w:hAnsi="宋体" w:cs="宋体"/>
                <w:color w:val="auto"/>
                <w:szCs w:val="21"/>
                <w:highlight w:val="none"/>
              </w:rPr>
            </w:pPr>
          </w:p>
          <w:p w14:paraId="6D88B53E">
            <w:pPr>
              <w:snapToGrid w:val="0"/>
              <w:spacing w:line="360" w:lineRule="auto"/>
              <w:ind w:firstLine="945" w:firstLineChars="450"/>
              <w:jc w:val="both"/>
              <w:rPr>
                <w:rFonts w:hint="eastAsia" w:ascii="宋体" w:hAnsi="宋体" w:cs="宋体"/>
                <w:color w:val="auto"/>
                <w:szCs w:val="21"/>
                <w:highlight w:val="none"/>
              </w:rPr>
            </w:pPr>
          </w:p>
          <w:p w14:paraId="41E7F449">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DE63707">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45A09973">
            <w:pPr>
              <w:snapToGrid w:val="0"/>
              <w:spacing w:line="360" w:lineRule="auto"/>
              <w:jc w:val="both"/>
              <w:rPr>
                <w:rFonts w:hint="eastAsia" w:ascii="宋体" w:hAnsi="宋体" w:cs="宋体"/>
                <w:color w:val="auto"/>
                <w:szCs w:val="21"/>
                <w:highlight w:val="none"/>
              </w:rPr>
            </w:pPr>
          </w:p>
          <w:p w14:paraId="2971D8AB">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6331EB1">
            <w:pPr>
              <w:snapToGrid w:val="0"/>
              <w:spacing w:line="360" w:lineRule="auto"/>
              <w:jc w:val="both"/>
              <w:rPr>
                <w:rFonts w:hint="eastAsia" w:ascii="宋体" w:hAnsi="宋体" w:cs="宋体"/>
                <w:color w:val="auto"/>
                <w:szCs w:val="21"/>
                <w:highlight w:val="none"/>
              </w:rPr>
            </w:pPr>
          </w:p>
          <w:p w14:paraId="0B049854">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13E5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4828A7C">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252936C">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523D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0A7DD01">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112B81B">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法定代表人：</w:t>
            </w:r>
          </w:p>
        </w:tc>
      </w:tr>
      <w:tr w14:paraId="33EC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5E4C1EC">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D9E5E6A">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委托代理人：</w:t>
            </w:r>
          </w:p>
        </w:tc>
      </w:tr>
      <w:tr w14:paraId="0F5D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86C1760">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F6A701B">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电话：</w:t>
            </w:r>
          </w:p>
        </w:tc>
      </w:tr>
      <w:tr w14:paraId="76DA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87044A2">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6BF56D8">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0A84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9846890">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BDE6F92">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账号：</w:t>
            </w:r>
          </w:p>
        </w:tc>
      </w:tr>
      <w:tr w14:paraId="4661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4E49BF9">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FC985CE">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邮政编码：</w:t>
            </w:r>
          </w:p>
        </w:tc>
      </w:tr>
    </w:tbl>
    <w:p w14:paraId="7973DC3E">
      <w:pPr>
        <w:spacing w:line="520" w:lineRule="exact"/>
        <w:rPr>
          <w:rFonts w:ascii="宋体" w:hAnsi="宋体" w:cs="宋体"/>
          <w:sz w:val="28"/>
          <w:szCs w:val="28"/>
        </w:rPr>
      </w:pPr>
    </w:p>
    <w:p w14:paraId="267CAE4C">
      <w:pPr>
        <w:pStyle w:val="27"/>
        <w:ind w:firstLine="280"/>
        <w:rPr>
          <w:rFonts w:ascii="宋体" w:hAnsi="宋体" w:cs="宋体"/>
          <w:sz w:val="28"/>
          <w:szCs w:val="28"/>
        </w:rPr>
      </w:pPr>
    </w:p>
    <w:p w14:paraId="775BA11D">
      <w:pPr>
        <w:rPr>
          <w:rFonts w:ascii="宋体" w:hAnsi="宋体" w:cs="宋体"/>
          <w:sz w:val="28"/>
          <w:szCs w:val="28"/>
        </w:rPr>
      </w:pPr>
    </w:p>
    <w:p w14:paraId="68F74DC6">
      <w:pPr>
        <w:pStyle w:val="35"/>
        <w:rPr>
          <w:rFonts w:ascii="宋体" w:hAnsi="宋体" w:cs="宋体"/>
          <w:sz w:val="28"/>
          <w:szCs w:val="28"/>
        </w:rPr>
      </w:pPr>
    </w:p>
    <w:p w14:paraId="04074D4F">
      <w:pPr>
        <w:rPr>
          <w:rFonts w:ascii="宋体" w:hAnsi="宋体" w:cs="宋体"/>
          <w:sz w:val="28"/>
          <w:szCs w:val="28"/>
        </w:rPr>
      </w:pPr>
    </w:p>
    <w:p w14:paraId="305DF253">
      <w:pPr>
        <w:pStyle w:val="35"/>
        <w:rPr>
          <w:rFonts w:ascii="宋体" w:hAnsi="宋体" w:cs="宋体"/>
          <w:sz w:val="28"/>
          <w:szCs w:val="28"/>
        </w:rPr>
      </w:pPr>
    </w:p>
    <w:p w14:paraId="0DD93A26">
      <w:pPr>
        <w:rPr>
          <w:rFonts w:ascii="宋体" w:hAnsi="宋体" w:cs="宋体"/>
          <w:sz w:val="28"/>
          <w:szCs w:val="28"/>
        </w:rPr>
      </w:pPr>
    </w:p>
    <w:p w14:paraId="09D8B6D5">
      <w:pPr>
        <w:pStyle w:val="35"/>
        <w:rPr>
          <w:rFonts w:ascii="宋体" w:hAnsi="宋体" w:cs="宋体"/>
          <w:sz w:val="28"/>
          <w:szCs w:val="28"/>
        </w:rPr>
      </w:pPr>
    </w:p>
    <w:p w14:paraId="0771CAD6">
      <w:pPr>
        <w:rPr>
          <w:rFonts w:ascii="宋体" w:hAnsi="宋体" w:cs="宋体"/>
          <w:sz w:val="28"/>
          <w:szCs w:val="28"/>
        </w:rPr>
      </w:pPr>
    </w:p>
    <w:p w14:paraId="2BF1D8CB">
      <w:pPr>
        <w:pStyle w:val="35"/>
        <w:rPr>
          <w:rFonts w:ascii="宋体" w:hAnsi="宋体" w:cs="宋体"/>
          <w:sz w:val="28"/>
          <w:szCs w:val="28"/>
        </w:rPr>
      </w:pPr>
    </w:p>
    <w:p w14:paraId="0941FC6F">
      <w:pPr>
        <w:rPr>
          <w:rFonts w:ascii="宋体" w:hAnsi="宋体" w:cs="宋体"/>
          <w:sz w:val="28"/>
          <w:szCs w:val="28"/>
        </w:rPr>
      </w:pPr>
    </w:p>
    <w:p w14:paraId="4724A9DD">
      <w:pPr>
        <w:pStyle w:val="35"/>
        <w:rPr>
          <w:rFonts w:ascii="宋体" w:hAnsi="宋体" w:cs="宋体"/>
          <w:sz w:val="28"/>
          <w:szCs w:val="28"/>
        </w:rPr>
      </w:pPr>
    </w:p>
    <w:p w14:paraId="7DF12047">
      <w:pPr>
        <w:rPr>
          <w:rFonts w:ascii="宋体" w:hAnsi="宋体" w:cs="宋体"/>
          <w:sz w:val="28"/>
          <w:szCs w:val="28"/>
        </w:rPr>
      </w:pPr>
    </w:p>
    <w:p w14:paraId="5FBC29B8">
      <w:pPr>
        <w:pStyle w:val="35"/>
        <w:rPr>
          <w:rFonts w:ascii="宋体" w:hAnsi="宋体" w:cs="宋体"/>
          <w:sz w:val="28"/>
          <w:szCs w:val="28"/>
        </w:rPr>
      </w:pPr>
    </w:p>
    <w:p w14:paraId="69F3E25D">
      <w:pPr>
        <w:rPr>
          <w:rFonts w:ascii="宋体" w:hAnsi="宋体" w:cs="宋体"/>
          <w:sz w:val="28"/>
          <w:szCs w:val="28"/>
        </w:rPr>
      </w:pPr>
    </w:p>
    <w:p w14:paraId="333B37DE">
      <w:pPr>
        <w:shd w:val="clear" w:color="auto" w:fill="FFFFFF"/>
        <w:spacing w:line="480" w:lineRule="atLeast"/>
        <w:jc w:val="center"/>
        <w:rPr>
          <w:rFonts w:hint="eastAsia" w:ascii="宋体" w:hAnsi="宋体" w:cs="宋体"/>
          <w:kern w:val="0"/>
          <w:sz w:val="32"/>
          <w:szCs w:val="32"/>
        </w:rPr>
      </w:pPr>
    </w:p>
    <w:p w14:paraId="6730E3DA">
      <w:pPr>
        <w:shd w:val="clear" w:color="auto" w:fill="FFFFFF"/>
        <w:spacing w:line="480" w:lineRule="atLeast"/>
        <w:jc w:val="center"/>
        <w:rPr>
          <w:rFonts w:ascii="宋体" w:hAnsi="宋体" w:cs="宋体"/>
          <w:kern w:val="0"/>
          <w:sz w:val="32"/>
          <w:szCs w:val="32"/>
        </w:rPr>
      </w:pPr>
      <w:r>
        <w:rPr>
          <w:rFonts w:hint="eastAsia" w:ascii="宋体" w:hAnsi="宋体" w:cs="宋体"/>
          <w:kern w:val="0"/>
          <w:sz w:val="32"/>
          <w:szCs w:val="32"/>
        </w:rPr>
        <w:t>广西壮族自治区政府采购项目合同验收书（格式）</w:t>
      </w:r>
    </w:p>
    <w:p w14:paraId="0C64D479">
      <w:pPr>
        <w:shd w:val="clear" w:color="auto" w:fill="FFFFFF"/>
        <w:spacing w:line="480" w:lineRule="atLeast"/>
        <w:jc w:val="center"/>
        <w:rPr>
          <w:rFonts w:ascii="宋体" w:hAnsi="宋体" w:cs="宋体"/>
          <w:kern w:val="0"/>
          <w:sz w:val="32"/>
          <w:szCs w:val="32"/>
        </w:rPr>
      </w:pPr>
    </w:p>
    <w:p w14:paraId="5E1D4317">
      <w:pPr>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政府采购项目中标（或者成交）投标人（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9"/>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1411B4C5">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07765F54">
            <w:pPr>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14:paraId="47A04BFA">
            <w:pPr>
              <w:snapToGrid w:val="0"/>
              <w:spacing w:before="100" w:beforeAutospacing="1" w:after="100" w:afterAutospacing="1" w:line="320" w:lineRule="atLeast"/>
              <w:ind w:firstLine="480"/>
              <w:jc w:val="center"/>
              <w:rPr>
                <w:rFonts w:ascii="宋体" w:hAnsi="宋体" w:cs="宋体"/>
                <w:kern w:val="0"/>
                <w:szCs w:val="21"/>
              </w:rPr>
            </w:pPr>
            <w:r>
              <w:rPr>
                <w:rFonts w:hint="eastAsia" w:ascii="宋体" w:hAnsi="宋体" w:cs="宋体"/>
                <w:kern w:val="0"/>
                <w:szCs w:val="21"/>
              </w:rPr>
              <w:t>□自行验收 □委托验收</w:t>
            </w:r>
          </w:p>
        </w:tc>
      </w:tr>
      <w:tr w14:paraId="20EB991D">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42591FB6">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1921" w:type="dxa"/>
            <w:tcBorders>
              <w:top w:val="nil"/>
              <w:left w:val="nil"/>
              <w:bottom w:val="single" w:color="auto" w:sz="8" w:space="0"/>
              <w:right w:val="single" w:color="auto" w:sz="8" w:space="0"/>
            </w:tcBorders>
            <w:vAlign w:val="center"/>
          </w:tcPr>
          <w:p w14:paraId="1E1B2756">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 称</w:t>
            </w:r>
          </w:p>
        </w:tc>
        <w:tc>
          <w:tcPr>
            <w:tcW w:w="2902" w:type="dxa"/>
            <w:gridSpan w:val="3"/>
            <w:tcBorders>
              <w:top w:val="nil"/>
              <w:left w:val="nil"/>
              <w:bottom w:val="single" w:color="auto" w:sz="8" w:space="0"/>
              <w:right w:val="single" w:color="auto" w:sz="8" w:space="0"/>
            </w:tcBorders>
            <w:vAlign w:val="center"/>
          </w:tcPr>
          <w:p w14:paraId="485C3FD9">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F844F6D">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2354" w:type="dxa"/>
            <w:tcBorders>
              <w:top w:val="nil"/>
              <w:left w:val="nil"/>
              <w:bottom w:val="single" w:color="auto" w:sz="8" w:space="0"/>
              <w:right w:val="single" w:color="auto" w:sz="8" w:space="0"/>
            </w:tcBorders>
            <w:vAlign w:val="center"/>
          </w:tcPr>
          <w:p w14:paraId="61F7B1E4">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 额</w:t>
            </w:r>
          </w:p>
        </w:tc>
      </w:tr>
      <w:tr w14:paraId="1EC354C1">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6749310">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3259DB1E">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7F59A601">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74612A42">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66263273">
            <w:pPr>
              <w:spacing w:before="100" w:beforeAutospacing="1" w:after="100" w:afterAutospacing="1" w:line="240" w:lineRule="atLeast"/>
              <w:jc w:val="center"/>
              <w:rPr>
                <w:rFonts w:ascii="宋体" w:hAnsi="宋体" w:cs="宋体"/>
                <w:kern w:val="0"/>
                <w:szCs w:val="21"/>
              </w:rPr>
            </w:pPr>
          </w:p>
        </w:tc>
      </w:tr>
      <w:tr w14:paraId="6C7E642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665AE964">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580DAC49">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7B8E5EBB">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7E66E27A">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62022C99">
            <w:pPr>
              <w:spacing w:before="100" w:beforeAutospacing="1" w:after="100" w:afterAutospacing="1" w:line="240" w:lineRule="atLeast"/>
              <w:jc w:val="center"/>
              <w:rPr>
                <w:rFonts w:ascii="宋体" w:hAnsi="宋体" w:cs="宋体"/>
                <w:kern w:val="0"/>
                <w:szCs w:val="21"/>
              </w:rPr>
            </w:pPr>
          </w:p>
        </w:tc>
      </w:tr>
      <w:tr w14:paraId="12670154">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691CC7C6">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140E0742">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087F9F6D">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519B3418">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54F60569">
            <w:pPr>
              <w:spacing w:before="100" w:beforeAutospacing="1" w:after="100" w:afterAutospacing="1" w:line="240" w:lineRule="atLeast"/>
              <w:jc w:val="center"/>
              <w:rPr>
                <w:rFonts w:ascii="宋体" w:hAnsi="宋体" w:cs="宋体"/>
                <w:kern w:val="0"/>
                <w:szCs w:val="21"/>
              </w:rPr>
            </w:pPr>
          </w:p>
        </w:tc>
      </w:tr>
      <w:tr w14:paraId="4B4BCC4B">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5E6993F3">
            <w:pPr>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1F86C7F7">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725604D3">
            <w:pPr>
              <w:spacing w:before="100" w:beforeAutospacing="1" w:after="100" w:afterAutospacing="1" w:line="240" w:lineRule="atLeast"/>
              <w:jc w:val="center"/>
              <w:rPr>
                <w:rFonts w:ascii="宋体" w:hAnsi="宋体" w:cs="宋体"/>
                <w:kern w:val="0"/>
                <w:szCs w:val="21"/>
              </w:rPr>
            </w:pPr>
          </w:p>
        </w:tc>
      </w:tr>
      <w:tr w14:paraId="375ADCF9">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559CA6E9">
            <w:pPr>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合计大写金额： 亿 仟 佰 拾 万 仟 佰 拾 元</w:t>
            </w:r>
          </w:p>
        </w:tc>
      </w:tr>
      <w:tr w14:paraId="6F434909">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6A070A06">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7562B0B6">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6E8D6F22">
            <w:pPr>
              <w:snapToGrid w:val="0"/>
              <w:spacing w:before="100" w:beforeAutospacing="1" w:after="100" w:afterAutospacing="1" w:line="320" w:lineRule="atLeast"/>
              <w:ind w:firstLine="46"/>
              <w:jc w:val="center"/>
              <w:rPr>
                <w:rFonts w:ascii="宋体" w:hAnsi="宋体" w:cs="宋体"/>
                <w:kern w:val="0"/>
                <w:szCs w:val="21"/>
              </w:rPr>
            </w:pPr>
            <w:r>
              <w:rPr>
                <w:rFonts w:hint="eastAsia" w:ascii="宋体" w:hAnsi="宋体"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14:paraId="74558E18">
            <w:pPr>
              <w:spacing w:before="100" w:beforeAutospacing="1" w:after="100" w:afterAutospacing="1" w:line="240" w:lineRule="atLeast"/>
              <w:jc w:val="center"/>
              <w:rPr>
                <w:rFonts w:ascii="宋体" w:hAnsi="宋体" w:cs="宋体"/>
                <w:kern w:val="0"/>
                <w:szCs w:val="21"/>
              </w:rPr>
            </w:pPr>
          </w:p>
        </w:tc>
      </w:tr>
      <w:tr w14:paraId="3A2A598C">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0BB3C3E5">
            <w:pPr>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color="auto" w:sz="8" w:space="0"/>
              <w:right w:val="single" w:color="auto" w:sz="8" w:space="0"/>
            </w:tcBorders>
            <w:vAlign w:val="center"/>
          </w:tcPr>
          <w:p w14:paraId="0F71313A">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62416EFA">
            <w:pPr>
              <w:spacing w:before="100" w:beforeAutospacing="1" w:after="100" w:afterAutospacing="1" w:line="240" w:lineRule="atLeast"/>
              <w:jc w:val="center"/>
              <w:rPr>
                <w:rFonts w:ascii="宋体" w:hAnsi="宋体" w:cs="宋体"/>
                <w:kern w:val="0"/>
                <w:szCs w:val="21"/>
              </w:rPr>
            </w:pPr>
          </w:p>
        </w:tc>
        <w:tc>
          <w:tcPr>
            <w:tcW w:w="3039" w:type="dxa"/>
            <w:gridSpan w:val="2"/>
            <w:tcBorders>
              <w:top w:val="nil"/>
              <w:left w:val="nil"/>
              <w:bottom w:val="single" w:color="auto" w:sz="8" w:space="0"/>
              <w:right w:val="single" w:color="auto" w:sz="8" w:space="0"/>
            </w:tcBorders>
            <w:vAlign w:val="center"/>
          </w:tcPr>
          <w:p w14:paraId="6C001CBC">
            <w:pPr>
              <w:spacing w:before="100" w:beforeAutospacing="1" w:after="100" w:afterAutospacing="1" w:line="240" w:lineRule="atLeast"/>
              <w:jc w:val="center"/>
              <w:rPr>
                <w:rFonts w:ascii="宋体" w:hAnsi="宋体" w:cs="宋体"/>
                <w:kern w:val="0"/>
                <w:szCs w:val="21"/>
              </w:rPr>
            </w:pPr>
          </w:p>
        </w:tc>
      </w:tr>
      <w:tr w14:paraId="463491A2">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3F1B3D">
            <w:pPr>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5AEEA6B">
            <w:pPr>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22B51D19">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676F68">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14:paraId="34C196BB">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验收结论性意见：</w:t>
            </w:r>
          </w:p>
        </w:tc>
      </w:tr>
      <w:tr w14:paraId="3444A999">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1ABB9039">
            <w:pPr>
              <w:jc w:val="left"/>
              <w:rPr>
                <w:rFonts w:ascii="宋体" w:hAnsi="宋体" w:cs="宋体"/>
                <w:kern w:val="0"/>
                <w:szCs w:val="21"/>
              </w:rPr>
            </w:pPr>
          </w:p>
        </w:tc>
        <w:tc>
          <w:tcPr>
            <w:tcW w:w="8040" w:type="dxa"/>
            <w:gridSpan w:val="7"/>
            <w:tcBorders>
              <w:top w:val="nil"/>
              <w:left w:val="nil"/>
              <w:bottom w:val="single" w:color="auto" w:sz="8" w:space="0"/>
              <w:right w:val="single" w:color="auto" w:sz="8" w:space="0"/>
            </w:tcBorders>
            <w:vAlign w:val="center"/>
          </w:tcPr>
          <w:p w14:paraId="5497EAF0">
            <w:pPr>
              <w:spacing w:before="100" w:beforeAutospacing="1" w:after="100" w:afterAutospacing="1" w:line="320" w:lineRule="atLeast"/>
              <w:ind w:firstLine="96"/>
              <w:jc w:val="left"/>
              <w:rPr>
                <w:rFonts w:ascii="宋体" w:hAnsi="宋体" w:cs="宋体"/>
                <w:kern w:val="0"/>
                <w:szCs w:val="21"/>
              </w:rPr>
            </w:pPr>
            <w:r>
              <w:rPr>
                <w:rFonts w:hint="eastAsia" w:ascii="宋体" w:hAnsi="宋体" w:cs="宋体"/>
                <w:kern w:val="0"/>
                <w:szCs w:val="21"/>
              </w:rPr>
              <w:t>有异议的意见和说明理由：</w:t>
            </w:r>
          </w:p>
          <w:p w14:paraId="455C1634">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签字：</w:t>
            </w:r>
          </w:p>
        </w:tc>
      </w:tr>
      <w:tr w14:paraId="210E05CA">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64C482">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14:paraId="52EDF281">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639B4A">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监督人员或者其他相关人员签字：</w:t>
            </w:r>
          </w:p>
          <w:p w14:paraId="08675CE4">
            <w:pPr>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或者受邀机构的意见（盖章）：</w:t>
            </w:r>
          </w:p>
        </w:tc>
      </w:tr>
      <w:tr w14:paraId="3E4BDD1D">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1332BDAA">
            <w:pPr>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中标或者成交人负责人签字或者盖章：</w:t>
            </w:r>
          </w:p>
          <w:p w14:paraId="46D0A61B">
            <w:pPr>
              <w:spacing w:before="100" w:beforeAutospacing="1" w:after="100" w:afterAutospacing="1" w:line="320" w:lineRule="atLeast"/>
              <w:ind w:firstLine="74"/>
              <w:jc w:val="left"/>
              <w:rPr>
                <w:rFonts w:ascii="宋体" w:hAnsi="宋体" w:cs="宋体"/>
                <w:kern w:val="0"/>
                <w:szCs w:val="21"/>
              </w:rPr>
            </w:pPr>
          </w:p>
          <w:p w14:paraId="27E332A0">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5219" w:type="dxa"/>
            <w:gridSpan w:val="4"/>
            <w:tcBorders>
              <w:top w:val="nil"/>
              <w:left w:val="single" w:color="auto" w:sz="4" w:space="0"/>
              <w:bottom w:val="single" w:color="auto" w:sz="8" w:space="0"/>
              <w:right w:val="single" w:color="auto" w:sz="8" w:space="0"/>
            </w:tcBorders>
            <w:vAlign w:val="center"/>
          </w:tcPr>
          <w:p w14:paraId="6300CDB9">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采购人或者受托机构的意见（盖章）：</w:t>
            </w:r>
          </w:p>
          <w:p w14:paraId="144A7E91">
            <w:pPr>
              <w:spacing w:before="100" w:beforeAutospacing="1" w:after="100" w:afterAutospacing="1" w:line="320" w:lineRule="atLeast"/>
              <w:jc w:val="left"/>
              <w:rPr>
                <w:rFonts w:ascii="宋体" w:hAnsi="宋体" w:cs="宋体"/>
                <w:kern w:val="0"/>
                <w:szCs w:val="21"/>
              </w:rPr>
            </w:pPr>
          </w:p>
          <w:p w14:paraId="25AAF67E">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r>
    </w:tbl>
    <w:p w14:paraId="4BB20797">
      <w:pPr>
        <w:jc w:val="center"/>
        <w:rPr>
          <w:rFonts w:hint="eastAsia" w:ascii="宋体" w:hAnsi="宋体" w:cs="宋体"/>
          <w:b/>
          <w:bCs/>
          <w:color w:val="000000"/>
          <w:sz w:val="32"/>
          <w:szCs w:val="32"/>
        </w:rPr>
      </w:pPr>
    </w:p>
    <w:p w14:paraId="50D9FA28">
      <w:pPr>
        <w:jc w:val="center"/>
        <w:rPr>
          <w:rFonts w:ascii="宋体" w:hAnsi="宋体" w:cs="宋体"/>
          <w:b/>
          <w:bCs/>
          <w:color w:val="000000"/>
          <w:sz w:val="32"/>
          <w:szCs w:val="32"/>
        </w:rPr>
      </w:pPr>
      <w:r>
        <w:rPr>
          <w:rFonts w:hint="eastAsia" w:ascii="宋体" w:hAnsi="宋体" w:cs="宋体"/>
          <w:b/>
          <w:bCs/>
          <w:color w:val="000000"/>
          <w:sz w:val="32"/>
          <w:szCs w:val="32"/>
          <w:lang w:val="en-US" w:eastAsia="zh-CN"/>
        </w:rPr>
        <w:t>政府</w:t>
      </w:r>
      <w:r>
        <w:rPr>
          <w:rFonts w:hint="eastAsia" w:ascii="宋体" w:hAnsi="宋体" w:cs="宋体"/>
          <w:b/>
          <w:bCs/>
          <w:color w:val="000000"/>
          <w:sz w:val="32"/>
          <w:szCs w:val="32"/>
        </w:rPr>
        <w:t>采购项目履约保证金退付意见书</w:t>
      </w:r>
    </w:p>
    <w:p w14:paraId="0CAA77AD">
      <w:pPr>
        <w:jc w:val="center"/>
        <w:rPr>
          <w:rFonts w:ascii="黑体" w:hAnsi="黑体" w:eastAsia="黑体"/>
          <w:color w:val="000000"/>
          <w:sz w:val="36"/>
          <w:szCs w:val="36"/>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51DA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ign w:val="center"/>
          </w:tcPr>
          <w:p w14:paraId="748B5A95">
            <w:pPr>
              <w:jc w:val="center"/>
              <w:rPr>
                <w:color w:val="000000"/>
                <w:sz w:val="24"/>
              </w:rPr>
            </w:pPr>
            <w:r>
              <w:rPr>
                <w:rFonts w:hint="eastAsia"/>
                <w:color w:val="000000"/>
                <w:sz w:val="24"/>
              </w:rPr>
              <w:t>供</w:t>
            </w:r>
          </w:p>
          <w:p w14:paraId="1B2DC0B9">
            <w:pPr>
              <w:jc w:val="center"/>
              <w:rPr>
                <w:color w:val="000000"/>
                <w:sz w:val="24"/>
              </w:rPr>
            </w:pPr>
            <w:r>
              <w:rPr>
                <w:rFonts w:hint="eastAsia"/>
                <w:color w:val="000000"/>
                <w:sz w:val="24"/>
              </w:rPr>
              <w:t>应</w:t>
            </w:r>
          </w:p>
          <w:p w14:paraId="7977BE47">
            <w:pPr>
              <w:jc w:val="center"/>
              <w:rPr>
                <w:color w:val="000000"/>
                <w:sz w:val="24"/>
              </w:rPr>
            </w:pPr>
            <w:r>
              <w:rPr>
                <w:rFonts w:hint="eastAsia"/>
                <w:color w:val="000000"/>
                <w:sz w:val="24"/>
              </w:rPr>
              <w:t>商</w:t>
            </w:r>
          </w:p>
          <w:p w14:paraId="5AA9362B">
            <w:pPr>
              <w:jc w:val="center"/>
              <w:rPr>
                <w:color w:val="000000"/>
                <w:sz w:val="24"/>
              </w:rPr>
            </w:pPr>
            <w:r>
              <w:rPr>
                <w:rFonts w:hint="eastAsia"/>
                <w:color w:val="000000"/>
                <w:sz w:val="24"/>
              </w:rPr>
              <w:t>申</w:t>
            </w:r>
          </w:p>
          <w:p w14:paraId="71ACBDFC">
            <w:pPr>
              <w:jc w:val="center"/>
              <w:rPr>
                <w:color w:val="000000"/>
                <w:sz w:val="24"/>
              </w:rPr>
            </w:pPr>
            <w:r>
              <w:rPr>
                <w:rFonts w:hint="eastAsia"/>
                <w:color w:val="000000"/>
                <w:sz w:val="24"/>
              </w:rPr>
              <w:t>请</w:t>
            </w:r>
          </w:p>
        </w:tc>
        <w:tc>
          <w:tcPr>
            <w:tcW w:w="8009" w:type="dxa"/>
            <w:noWrap/>
            <w:vAlign w:val="center"/>
          </w:tcPr>
          <w:p w14:paraId="4D3FE410">
            <w:pPr>
              <w:rPr>
                <w:color w:val="000000"/>
                <w:sz w:val="24"/>
              </w:rPr>
            </w:pPr>
            <w:r>
              <w:rPr>
                <w:rFonts w:hint="eastAsia"/>
                <w:color w:val="000000"/>
                <w:sz w:val="24"/>
              </w:rPr>
              <w:t>项目编号：</w:t>
            </w:r>
          </w:p>
        </w:tc>
      </w:tr>
      <w:tr w14:paraId="046D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ign w:val="center"/>
          </w:tcPr>
          <w:p w14:paraId="065C67BE">
            <w:pPr>
              <w:rPr>
                <w:color w:val="000000"/>
                <w:sz w:val="24"/>
              </w:rPr>
            </w:pPr>
          </w:p>
        </w:tc>
        <w:tc>
          <w:tcPr>
            <w:tcW w:w="8009" w:type="dxa"/>
            <w:noWrap/>
            <w:vAlign w:val="center"/>
          </w:tcPr>
          <w:p w14:paraId="1A85D9C6">
            <w:pPr>
              <w:rPr>
                <w:color w:val="000000"/>
                <w:sz w:val="24"/>
              </w:rPr>
            </w:pPr>
            <w:r>
              <w:rPr>
                <w:rFonts w:hint="eastAsia"/>
                <w:color w:val="000000"/>
                <w:sz w:val="24"/>
              </w:rPr>
              <w:t>项目名称：</w:t>
            </w:r>
          </w:p>
        </w:tc>
      </w:tr>
      <w:tr w14:paraId="7B0B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tcPr>
          <w:p w14:paraId="601C5CBF">
            <w:pPr>
              <w:rPr>
                <w:color w:val="000000"/>
                <w:sz w:val="24"/>
              </w:rPr>
            </w:pPr>
          </w:p>
        </w:tc>
        <w:tc>
          <w:tcPr>
            <w:tcW w:w="8009" w:type="dxa"/>
            <w:noWrap/>
          </w:tcPr>
          <w:p w14:paraId="396E09D6">
            <w:pPr>
              <w:rPr>
                <w:color w:val="000000"/>
                <w:sz w:val="24"/>
              </w:rPr>
            </w:pPr>
          </w:p>
          <w:p w14:paraId="0C6CC0A9">
            <w:pPr>
              <w:ind w:firstLine="480" w:firstLineChars="200"/>
              <w:rPr>
                <w:color w:val="000000"/>
                <w:sz w:val="24"/>
              </w:rPr>
            </w:pPr>
            <w:r>
              <w:rPr>
                <w:rFonts w:hint="eastAsia"/>
                <w:color w:val="000000"/>
                <w:sz w:val="24"/>
              </w:rPr>
              <w:t>该项目已于  年  月  日验收并交付使用。根据合同规定，该项目的履约保证金期限于  年  月  日已满，请将履约保证金（大写）            ¥（小写）退付到达以下帐户。</w:t>
            </w:r>
          </w:p>
          <w:p w14:paraId="1DA33D46">
            <w:pPr>
              <w:rPr>
                <w:color w:val="000000"/>
                <w:sz w:val="24"/>
              </w:rPr>
            </w:pPr>
            <w:r>
              <w:rPr>
                <w:rFonts w:hint="eastAsia"/>
                <w:color w:val="000000"/>
                <w:sz w:val="24"/>
              </w:rPr>
              <w:t>单位名称：</w:t>
            </w:r>
          </w:p>
          <w:p w14:paraId="1A449E30">
            <w:pPr>
              <w:rPr>
                <w:color w:val="000000"/>
                <w:sz w:val="24"/>
              </w:rPr>
            </w:pPr>
            <w:r>
              <w:rPr>
                <w:rFonts w:hint="eastAsia"/>
                <w:color w:val="000000"/>
                <w:sz w:val="24"/>
              </w:rPr>
              <w:t>开户银行：</w:t>
            </w:r>
          </w:p>
          <w:p w14:paraId="36EF67EC">
            <w:pPr>
              <w:rPr>
                <w:color w:val="000000"/>
                <w:sz w:val="24"/>
              </w:rPr>
            </w:pPr>
            <w:r>
              <w:rPr>
                <w:rFonts w:hint="eastAsia"/>
                <w:color w:val="000000"/>
                <w:sz w:val="24"/>
              </w:rPr>
              <w:t>帐    号：</w:t>
            </w:r>
          </w:p>
          <w:p w14:paraId="0A5C7B2C">
            <w:pPr>
              <w:rPr>
                <w:color w:val="000000"/>
                <w:sz w:val="24"/>
              </w:rPr>
            </w:pPr>
            <w:r>
              <w:rPr>
                <w:rFonts w:hint="eastAsia"/>
                <w:color w:val="000000"/>
                <w:sz w:val="24"/>
              </w:rPr>
              <w:t>联系人及电话：</w:t>
            </w:r>
          </w:p>
          <w:p w14:paraId="22CA1478">
            <w:pPr>
              <w:rPr>
                <w:color w:val="000000"/>
                <w:sz w:val="24"/>
              </w:rPr>
            </w:pPr>
          </w:p>
          <w:p w14:paraId="1B505F2C">
            <w:pPr>
              <w:jc w:val="center"/>
              <w:rPr>
                <w:color w:val="000000"/>
                <w:sz w:val="24"/>
              </w:rPr>
            </w:pPr>
            <w:r>
              <w:rPr>
                <w:rFonts w:hint="eastAsia"/>
                <w:color w:val="000000"/>
                <w:sz w:val="24"/>
              </w:rPr>
              <w:t xml:space="preserve">                           供应商签章：</w:t>
            </w:r>
          </w:p>
          <w:p w14:paraId="7ACF810D">
            <w:pPr>
              <w:jc w:val="center"/>
              <w:rPr>
                <w:color w:val="000000"/>
                <w:sz w:val="24"/>
              </w:rPr>
            </w:pPr>
            <w:r>
              <w:rPr>
                <w:rFonts w:hint="eastAsia"/>
                <w:color w:val="000000"/>
                <w:sz w:val="24"/>
              </w:rPr>
              <w:t xml:space="preserve">                                                年    月    日</w:t>
            </w:r>
          </w:p>
        </w:tc>
      </w:tr>
      <w:tr w14:paraId="1BF4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ign w:val="center"/>
          </w:tcPr>
          <w:p w14:paraId="3A502A4A">
            <w:pPr>
              <w:jc w:val="center"/>
              <w:rPr>
                <w:color w:val="000000"/>
                <w:sz w:val="24"/>
              </w:rPr>
            </w:pPr>
            <w:r>
              <w:rPr>
                <w:rFonts w:hint="eastAsia"/>
                <w:color w:val="000000"/>
                <w:sz w:val="24"/>
              </w:rPr>
              <w:t>采</w:t>
            </w:r>
          </w:p>
          <w:p w14:paraId="7D613C00">
            <w:pPr>
              <w:jc w:val="center"/>
              <w:rPr>
                <w:color w:val="000000"/>
                <w:sz w:val="24"/>
              </w:rPr>
            </w:pPr>
            <w:r>
              <w:rPr>
                <w:rFonts w:hint="eastAsia"/>
                <w:color w:val="000000"/>
                <w:sz w:val="24"/>
              </w:rPr>
              <w:t>购</w:t>
            </w:r>
          </w:p>
          <w:p w14:paraId="48F7EB92">
            <w:pPr>
              <w:jc w:val="center"/>
              <w:rPr>
                <w:color w:val="000000"/>
                <w:sz w:val="24"/>
              </w:rPr>
            </w:pPr>
            <w:r>
              <w:rPr>
                <w:rFonts w:hint="eastAsia"/>
                <w:color w:val="000000"/>
                <w:sz w:val="24"/>
              </w:rPr>
              <w:t>单</w:t>
            </w:r>
          </w:p>
          <w:p w14:paraId="575C5CC6">
            <w:pPr>
              <w:jc w:val="center"/>
              <w:rPr>
                <w:color w:val="000000"/>
                <w:sz w:val="24"/>
              </w:rPr>
            </w:pPr>
            <w:r>
              <w:rPr>
                <w:rFonts w:hint="eastAsia"/>
                <w:color w:val="000000"/>
                <w:sz w:val="24"/>
              </w:rPr>
              <w:t>位</w:t>
            </w:r>
          </w:p>
          <w:p w14:paraId="22EA5EF2">
            <w:pPr>
              <w:jc w:val="center"/>
              <w:rPr>
                <w:color w:val="000000"/>
                <w:sz w:val="24"/>
              </w:rPr>
            </w:pPr>
            <w:r>
              <w:rPr>
                <w:rFonts w:hint="eastAsia"/>
                <w:color w:val="000000"/>
                <w:sz w:val="24"/>
              </w:rPr>
              <w:t>意</w:t>
            </w:r>
          </w:p>
          <w:p w14:paraId="2252EA12">
            <w:pPr>
              <w:jc w:val="center"/>
              <w:rPr>
                <w:color w:val="000000"/>
                <w:sz w:val="24"/>
              </w:rPr>
            </w:pPr>
            <w:r>
              <w:rPr>
                <w:rFonts w:hint="eastAsia"/>
                <w:color w:val="000000"/>
                <w:sz w:val="24"/>
              </w:rPr>
              <w:t>见</w:t>
            </w:r>
          </w:p>
        </w:tc>
        <w:tc>
          <w:tcPr>
            <w:tcW w:w="8009" w:type="dxa"/>
            <w:noWrap/>
          </w:tcPr>
          <w:p w14:paraId="556D5691">
            <w:pPr>
              <w:rPr>
                <w:color w:val="000000"/>
                <w:sz w:val="24"/>
              </w:rPr>
            </w:pPr>
          </w:p>
          <w:p w14:paraId="376039CE">
            <w:pPr>
              <w:rPr>
                <w:color w:val="000000"/>
                <w:sz w:val="24"/>
              </w:rPr>
            </w:pPr>
            <w:r>
              <w:rPr>
                <w:rFonts w:hint="eastAsia"/>
                <w:color w:val="000000"/>
                <w:sz w:val="24"/>
              </w:rPr>
              <w:t>退付意见：是否同意退付履约保证金及退付金额：</w:t>
            </w:r>
          </w:p>
          <w:p w14:paraId="3E75F054">
            <w:pPr>
              <w:rPr>
                <w:color w:val="000000"/>
                <w:sz w:val="24"/>
              </w:rPr>
            </w:pPr>
          </w:p>
          <w:p w14:paraId="61722C7F">
            <w:pPr>
              <w:rPr>
                <w:color w:val="000000"/>
                <w:sz w:val="24"/>
              </w:rPr>
            </w:pPr>
          </w:p>
          <w:p w14:paraId="70860A7B">
            <w:pPr>
              <w:pStyle w:val="2"/>
            </w:pPr>
          </w:p>
          <w:p w14:paraId="1143BE36">
            <w:pPr>
              <w:rPr>
                <w:color w:val="000000"/>
                <w:sz w:val="24"/>
              </w:rPr>
            </w:pPr>
            <w:r>
              <w:rPr>
                <w:rFonts w:hint="eastAsia"/>
                <w:color w:val="000000"/>
                <w:sz w:val="24"/>
              </w:rPr>
              <w:t xml:space="preserve">联系人及电话：                                </w:t>
            </w:r>
          </w:p>
          <w:p w14:paraId="6694D90B">
            <w:pPr>
              <w:rPr>
                <w:color w:val="000000"/>
                <w:sz w:val="24"/>
              </w:rPr>
            </w:pPr>
          </w:p>
          <w:p w14:paraId="1DAC5C4F">
            <w:pPr>
              <w:ind w:firstLine="4560" w:firstLineChars="1900"/>
              <w:rPr>
                <w:color w:val="000000"/>
                <w:sz w:val="24"/>
              </w:rPr>
            </w:pPr>
            <w:r>
              <w:rPr>
                <w:rFonts w:hint="eastAsia"/>
                <w:color w:val="000000"/>
                <w:sz w:val="24"/>
              </w:rPr>
              <w:t xml:space="preserve"> 采购人签章：</w:t>
            </w:r>
          </w:p>
          <w:p w14:paraId="1D188C29">
            <w:pPr>
              <w:jc w:val="center"/>
              <w:rPr>
                <w:color w:val="000000"/>
                <w:sz w:val="24"/>
              </w:rPr>
            </w:pPr>
            <w:r>
              <w:rPr>
                <w:rFonts w:hint="eastAsia"/>
                <w:color w:val="000000"/>
                <w:sz w:val="24"/>
              </w:rPr>
              <w:t xml:space="preserve">                                                年    月    日</w:t>
            </w:r>
          </w:p>
        </w:tc>
      </w:tr>
      <w:tr w14:paraId="7BC2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817" w:type="dxa"/>
            <w:noWrap/>
            <w:vAlign w:val="center"/>
          </w:tcPr>
          <w:p w14:paraId="1B18AE41">
            <w:pPr>
              <w:jc w:val="center"/>
              <w:rPr>
                <w:color w:val="000000"/>
                <w:sz w:val="24"/>
              </w:rPr>
            </w:pPr>
            <w:r>
              <w:rPr>
                <w:rFonts w:hint="eastAsia"/>
                <w:color w:val="000000"/>
                <w:sz w:val="24"/>
              </w:rPr>
              <w:t>备注</w:t>
            </w:r>
          </w:p>
        </w:tc>
        <w:tc>
          <w:tcPr>
            <w:tcW w:w="8009" w:type="dxa"/>
            <w:noWrap/>
          </w:tcPr>
          <w:p w14:paraId="15DDDB4D">
            <w:pPr>
              <w:rPr>
                <w:color w:val="000000"/>
                <w:sz w:val="24"/>
              </w:rPr>
            </w:pPr>
          </w:p>
          <w:p w14:paraId="041E482B">
            <w:pPr>
              <w:rPr>
                <w:color w:val="000000"/>
                <w:sz w:val="24"/>
              </w:rPr>
            </w:pPr>
          </w:p>
          <w:p w14:paraId="3D92E858">
            <w:pPr>
              <w:rPr>
                <w:color w:val="000000"/>
                <w:sz w:val="24"/>
              </w:rPr>
            </w:pPr>
          </w:p>
          <w:p w14:paraId="0C055C56">
            <w:pPr>
              <w:rPr>
                <w:color w:val="000000"/>
                <w:sz w:val="24"/>
              </w:rPr>
            </w:pPr>
          </w:p>
          <w:p w14:paraId="24467900">
            <w:pPr>
              <w:rPr>
                <w:color w:val="000000"/>
                <w:sz w:val="24"/>
              </w:rPr>
            </w:pPr>
          </w:p>
        </w:tc>
      </w:tr>
    </w:tbl>
    <w:p w14:paraId="1CDF3ED7">
      <w:pPr>
        <w:jc w:val="center"/>
        <w:rPr>
          <w:rFonts w:hint="eastAsia" w:ascii="仿宋" w:hAnsi="仿宋" w:eastAsia="仿宋" w:cs="仿宋"/>
          <w:b/>
          <w:bCs/>
          <w:sz w:val="44"/>
          <w:szCs w:val="44"/>
        </w:rPr>
      </w:pPr>
      <w:r>
        <w:rPr>
          <w:rFonts w:hint="eastAsia" w:ascii="仿宋" w:hAnsi="仿宋" w:eastAsia="仿宋" w:cs="仿宋"/>
          <w:b/>
          <w:bCs/>
          <w:sz w:val="44"/>
          <w:szCs w:val="44"/>
        </w:rPr>
        <w:t>保密承诺函</w:t>
      </w:r>
    </w:p>
    <w:p w14:paraId="1669DD65">
      <w:pPr>
        <w:jc w:val="center"/>
        <w:rPr>
          <w:rFonts w:hint="eastAsia" w:ascii="仿宋" w:hAnsi="仿宋" w:eastAsia="仿宋" w:cs="仿宋"/>
          <w:b/>
          <w:bCs/>
          <w:sz w:val="44"/>
          <w:szCs w:val="44"/>
        </w:rPr>
      </w:pPr>
    </w:p>
    <w:p w14:paraId="395D60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val="en-US" w:eastAsia="zh-CN"/>
        </w:rPr>
        <w:t>广西壮族自治区图书馆</w:t>
      </w:r>
    </w:p>
    <w:p w14:paraId="095423D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我方因</w:t>
      </w:r>
      <w:r>
        <w:rPr>
          <w:rFonts w:hint="eastAsia" w:ascii="仿宋" w:hAnsi="仿宋" w:eastAsia="仿宋" w:cs="仿宋"/>
          <w:sz w:val="28"/>
          <w:szCs w:val="28"/>
          <w:u w:val="single"/>
          <w:lang w:val="en-US" w:eastAsia="zh-CN"/>
        </w:rPr>
        <w:t xml:space="preserve"> 广西壮族自治区图书馆2025年全国智慧图书馆体系建设项目（基础数字资源建设）服务采购 </w:t>
      </w:r>
      <w:r>
        <w:rPr>
          <w:rFonts w:hint="eastAsia" w:ascii="仿宋" w:hAnsi="仿宋" w:eastAsia="仿宋" w:cs="仿宋"/>
          <w:sz w:val="28"/>
          <w:szCs w:val="28"/>
          <w:lang w:val="en-US" w:eastAsia="zh-CN"/>
        </w:rPr>
        <w:t>项目（以下简称“本项目”）</w:t>
      </w:r>
      <w:r>
        <w:rPr>
          <w:rFonts w:hint="eastAsia" w:ascii="仿宋" w:hAnsi="仿宋" w:eastAsia="仿宋" w:cs="仿宋"/>
          <w:sz w:val="28"/>
          <w:szCs w:val="28"/>
          <w:u w:val="none"/>
        </w:rPr>
        <w:t>（合同编号：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贵单位</w:t>
      </w:r>
      <w:r>
        <w:rPr>
          <w:rFonts w:hint="eastAsia" w:ascii="仿宋" w:hAnsi="仿宋" w:eastAsia="仿宋" w:cs="仿宋"/>
          <w:sz w:val="28"/>
          <w:szCs w:val="28"/>
        </w:rPr>
        <w:t>向我方提供的涉及</w:t>
      </w:r>
      <w:r>
        <w:rPr>
          <w:rFonts w:hint="eastAsia" w:ascii="仿宋" w:hAnsi="仿宋" w:eastAsia="仿宋" w:cs="仿宋"/>
          <w:sz w:val="28"/>
          <w:szCs w:val="28"/>
          <w:lang w:eastAsia="zh-CN"/>
        </w:rPr>
        <w:t>贵单位</w:t>
      </w:r>
      <w:r>
        <w:rPr>
          <w:rFonts w:hint="eastAsia" w:ascii="仿宋" w:hAnsi="仿宋" w:eastAsia="仿宋" w:cs="仿宋"/>
          <w:sz w:val="28"/>
          <w:szCs w:val="28"/>
          <w:lang w:val="en-US" w:eastAsia="zh-CN"/>
        </w:rPr>
        <w:t>及项目建设成果的</w:t>
      </w:r>
      <w:r>
        <w:rPr>
          <w:rFonts w:hint="eastAsia" w:ascii="仿宋" w:hAnsi="仿宋" w:eastAsia="仿宋" w:cs="仿宋"/>
          <w:sz w:val="28"/>
          <w:szCs w:val="28"/>
        </w:rPr>
        <w:t>有关</w:t>
      </w:r>
      <w:r>
        <w:rPr>
          <w:rFonts w:hint="eastAsia" w:ascii="仿宋" w:hAnsi="仿宋" w:eastAsia="仿宋" w:cs="仿宋"/>
          <w:sz w:val="28"/>
          <w:szCs w:val="28"/>
          <w:lang w:val="en-US" w:eastAsia="zh-CN"/>
        </w:rPr>
        <w:t>报纸、书籍、图像文件、技术文档、规章制度</w:t>
      </w:r>
      <w:r>
        <w:rPr>
          <w:rFonts w:hint="eastAsia" w:ascii="仿宋" w:hAnsi="仿宋" w:eastAsia="仿宋" w:cs="仿宋"/>
          <w:sz w:val="28"/>
          <w:szCs w:val="28"/>
        </w:rPr>
        <w:t>等方面的信息、记录、文件、资料以及与本项目有关的意见、建议、分析、其他书面文件等（以下简称</w:t>
      </w:r>
      <w:r>
        <w:rPr>
          <w:rFonts w:hint="eastAsia" w:ascii="仿宋" w:hAnsi="仿宋" w:eastAsia="仿宋" w:cs="仿宋"/>
          <w:sz w:val="28"/>
          <w:szCs w:val="28"/>
          <w:lang w:eastAsia="zh-CN"/>
        </w:rPr>
        <w:t>“</w:t>
      </w:r>
      <w:r>
        <w:rPr>
          <w:rFonts w:hint="eastAsia" w:ascii="仿宋" w:hAnsi="仿宋" w:eastAsia="仿宋" w:cs="仿宋"/>
          <w:sz w:val="28"/>
          <w:szCs w:val="28"/>
        </w:rPr>
        <w:t>保密信息</w:t>
      </w:r>
      <w:r>
        <w:rPr>
          <w:rFonts w:hint="eastAsia" w:ascii="仿宋" w:hAnsi="仿宋" w:eastAsia="仿宋" w:cs="仿宋"/>
          <w:sz w:val="28"/>
          <w:szCs w:val="28"/>
          <w:lang w:eastAsia="zh-CN"/>
        </w:rPr>
        <w:t>”</w:t>
      </w:r>
      <w:r>
        <w:rPr>
          <w:rFonts w:hint="eastAsia" w:ascii="仿宋" w:hAnsi="仿宋" w:eastAsia="仿宋" w:cs="仿宋"/>
          <w:sz w:val="28"/>
          <w:szCs w:val="28"/>
        </w:rPr>
        <w:t>）。我方理解，这些保密信息为</w:t>
      </w:r>
      <w:r>
        <w:rPr>
          <w:rFonts w:hint="eastAsia" w:ascii="仿宋" w:hAnsi="仿宋" w:eastAsia="仿宋" w:cs="仿宋"/>
          <w:sz w:val="28"/>
          <w:szCs w:val="28"/>
          <w:lang w:eastAsia="zh-CN"/>
        </w:rPr>
        <w:t>贵单位</w:t>
      </w:r>
      <w:r>
        <w:rPr>
          <w:rFonts w:hint="eastAsia" w:ascii="仿宋" w:hAnsi="仿宋" w:eastAsia="仿宋" w:cs="仿宋"/>
          <w:sz w:val="28"/>
          <w:szCs w:val="28"/>
        </w:rPr>
        <w:t>所专有，涉及</w:t>
      </w:r>
      <w:r>
        <w:rPr>
          <w:rFonts w:hint="eastAsia" w:ascii="仿宋" w:hAnsi="仿宋" w:eastAsia="仿宋" w:cs="仿宋"/>
          <w:sz w:val="28"/>
          <w:szCs w:val="28"/>
          <w:lang w:eastAsia="zh-CN"/>
        </w:rPr>
        <w:t>贵单位</w:t>
      </w:r>
      <w:r>
        <w:rPr>
          <w:rFonts w:hint="eastAsia" w:ascii="仿宋" w:hAnsi="仿宋" w:eastAsia="仿宋" w:cs="仿宋"/>
          <w:sz w:val="28"/>
          <w:szCs w:val="28"/>
        </w:rPr>
        <w:t>的</w:t>
      </w:r>
      <w:r>
        <w:rPr>
          <w:rFonts w:hint="eastAsia" w:ascii="仿宋" w:hAnsi="仿宋" w:eastAsia="仿宋" w:cs="仿宋"/>
          <w:strike w:val="0"/>
          <w:sz w:val="28"/>
          <w:szCs w:val="28"/>
          <w:lang w:val="en-US" w:eastAsia="zh-CN"/>
        </w:rPr>
        <w:t>单位</w:t>
      </w:r>
      <w:r>
        <w:rPr>
          <w:rFonts w:hint="eastAsia" w:ascii="仿宋" w:hAnsi="仿宋" w:eastAsia="仿宋" w:cs="仿宋"/>
          <w:sz w:val="28"/>
          <w:szCs w:val="28"/>
        </w:rPr>
        <w:t>机密。</w:t>
      </w:r>
    </w:p>
    <w:p w14:paraId="3E3D78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为保障</w:t>
      </w:r>
      <w:r>
        <w:rPr>
          <w:rFonts w:hint="eastAsia" w:ascii="仿宋" w:hAnsi="仿宋" w:eastAsia="仿宋" w:cs="仿宋"/>
          <w:sz w:val="28"/>
          <w:szCs w:val="28"/>
          <w:lang w:eastAsia="zh-CN"/>
        </w:rPr>
        <w:t>贵单位</w:t>
      </w:r>
      <w:r>
        <w:rPr>
          <w:rFonts w:hint="eastAsia" w:ascii="仿宋" w:hAnsi="仿宋" w:eastAsia="仿宋" w:cs="仿宋"/>
          <w:sz w:val="28"/>
          <w:szCs w:val="28"/>
        </w:rPr>
        <w:t>的权益，我方自愿就相关保密信息承担保密责任，并向</w:t>
      </w:r>
      <w:r>
        <w:rPr>
          <w:rFonts w:hint="eastAsia" w:ascii="仿宋" w:hAnsi="仿宋" w:eastAsia="仿宋" w:cs="仿宋"/>
          <w:sz w:val="28"/>
          <w:szCs w:val="28"/>
          <w:lang w:eastAsia="zh-CN"/>
        </w:rPr>
        <w:t>贵单位</w:t>
      </w:r>
      <w:r>
        <w:rPr>
          <w:rFonts w:hint="eastAsia" w:ascii="仿宋" w:hAnsi="仿宋" w:eastAsia="仿宋" w:cs="仿宋"/>
          <w:sz w:val="28"/>
          <w:szCs w:val="28"/>
        </w:rPr>
        <w:t>承诺∶</w:t>
      </w:r>
    </w:p>
    <w:p w14:paraId="13729C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一、保密义务</w:t>
      </w:r>
    </w:p>
    <w:p w14:paraId="02FC01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我方对</w:t>
      </w:r>
      <w:r>
        <w:rPr>
          <w:rFonts w:hint="eastAsia" w:ascii="仿宋" w:hAnsi="仿宋" w:eastAsia="仿宋" w:cs="仿宋"/>
          <w:sz w:val="28"/>
          <w:szCs w:val="28"/>
          <w:lang w:eastAsia="zh-CN"/>
        </w:rPr>
        <w:t>贵单位</w:t>
      </w:r>
      <w:r>
        <w:rPr>
          <w:rFonts w:hint="eastAsia" w:ascii="仿宋" w:hAnsi="仿宋" w:eastAsia="仿宋" w:cs="仿宋"/>
          <w:sz w:val="28"/>
          <w:szCs w:val="28"/>
        </w:rPr>
        <w:t>的保密信息予以保密而不论</w:t>
      </w:r>
      <w:r>
        <w:rPr>
          <w:rFonts w:hint="eastAsia" w:ascii="仿宋" w:hAnsi="仿宋" w:eastAsia="仿宋" w:cs="仿宋"/>
          <w:sz w:val="28"/>
          <w:szCs w:val="28"/>
          <w:lang w:eastAsia="zh-CN"/>
        </w:rPr>
        <w:t>贵单位</w:t>
      </w:r>
      <w:r>
        <w:rPr>
          <w:rFonts w:hint="eastAsia" w:ascii="仿宋" w:hAnsi="仿宋" w:eastAsia="仿宋" w:cs="仿宋"/>
          <w:sz w:val="28"/>
          <w:szCs w:val="28"/>
        </w:rPr>
        <w:t>是否书面明确相关信息为保密信息，并保证该保密信息仅用于与本项目有关的目的。未经</w:t>
      </w:r>
      <w:r>
        <w:rPr>
          <w:rFonts w:hint="eastAsia" w:ascii="仿宋" w:hAnsi="仿宋" w:eastAsia="仿宋" w:cs="仿宋"/>
          <w:sz w:val="28"/>
          <w:szCs w:val="28"/>
          <w:lang w:eastAsia="zh-CN"/>
        </w:rPr>
        <w:t>贵单位</w:t>
      </w:r>
      <w:r>
        <w:rPr>
          <w:rFonts w:hint="eastAsia" w:ascii="仿宋" w:hAnsi="仿宋" w:eastAsia="仿宋" w:cs="仿宋"/>
          <w:sz w:val="28"/>
          <w:szCs w:val="28"/>
        </w:rPr>
        <w:t>的事先书面同意，我方不会以告知、公布、发表、转让</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引用</w:t>
      </w:r>
      <w:r>
        <w:rPr>
          <w:rFonts w:hint="eastAsia" w:ascii="仿宋" w:hAnsi="仿宋" w:eastAsia="仿宋" w:cs="仿宋"/>
          <w:sz w:val="28"/>
          <w:szCs w:val="28"/>
        </w:rPr>
        <w:t>或其他方式直接或间接向不参与本项目的其他任何个人或机构全部或部分披露保密信息的任何内容，也不得基于其他任何商业目的</w:t>
      </w:r>
      <w:r>
        <w:rPr>
          <w:rFonts w:hint="eastAsia" w:ascii="仿宋" w:hAnsi="仿宋" w:eastAsia="仿宋" w:cs="仿宋"/>
          <w:sz w:val="28"/>
          <w:szCs w:val="28"/>
          <w:lang w:val="en-US" w:eastAsia="zh-CN"/>
        </w:rPr>
        <w:t>或非商业目的</w:t>
      </w:r>
      <w:r>
        <w:rPr>
          <w:rFonts w:hint="eastAsia" w:ascii="仿宋" w:hAnsi="仿宋" w:eastAsia="仿宋" w:cs="仿宋"/>
          <w:sz w:val="28"/>
          <w:szCs w:val="28"/>
        </w:rPr>
        <w:t>使用。</w:t>
      </w:r>
    </w:p>
    <w:p w14:paraId="5AF9E51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trike/>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我方保证所获得保密</w:t>
      </w:r>
      <w:r>
        <w:rPr>
          <w:rFonts w:hint="eastAsia" w:ascii="仿宋" w:hAnsi="仿宋" w:eastAsia="仿宋" w:cs="仿宋"/>
          <w:sz w:val="28"/>
          <w:szCs w:val="28"/>
          <w:lang w:val="en-US" w:eastAsia="zh-CN"/>
        </w:rPr>
        <w:t>信息</w:t>
      </w:r>
      <w:r>
        <w:rPr>
          <w:rFonts w:hint="eastAsia" w:ascii="仿宋" w:hAnsi="仿宋" w:eastAsia="仿宋" w:cs="仿宋"/>
          <w:sz w:val="28"/>
          <w:szCs w:val="28"/>
        </w:rPr>
        <w:t>仅在从事我方项目工作人员范围内知悉，并保证相关人员承担与我方同等的保密义务。即使向履行本</w:t>
      </w:r>
      <w:r>
        <w:rPr>
          <w:rFonts w:hint="eastAsia" w:ascii="仿宋" w:hAnsi="仿宋" w:eastAsia="仿宋" w:cs="仿宋"/>
          <w:sz w:val="28"/>
          <w:szCs w:val="28"/>
          <w:lang w:val="en-US" w:eastAsia="zh-CN"/>
        </w:rPr>
        <w:t>项目</w:t>
      </w:r>
      <w:r>
        <w:rPr>
          <w:rFonts w:hint="eastAsia" w:ascii="仿宋" w:hAnsi="仿宋" w:eastAsia="仿宋" w:cs="仿宋"/>
          <w:sz w:val="28"/>
          <w:szCs w:val="28"/>
        </w:rPr>
        <w:t>有关的人员提供，也应注意保密并限于履行</w:t>
      </w:r>
      <w:r>
        <w:rPr>
          <w:rFonts w:hint="eastAsia" w:ascii="仿宋" w:hAnsi="仿宋" w:eastAsia="仿宋" w:cs="仿宋"/>
          <w:sz w:val="28"/>
          <w:szCs w:val="28"/>
          <w:lang w:val="en-US" w:eastAsia="zh-CN"/>
        </w:rPr>
        <w:t>本项目</w:t>
      </w:r>
      <w:r>
        <w:rPr>
          <w:rFonts w:hint="eastAsia" w:ascii="仿宋" w:hAnsi="仿宋" w:eastAsia="仿宋" w:cs="仿宋"/>
          <w:sz w:val="28"/>
          <w:szCs w:val="28"/>
        </w:rPr>
        <w:t>的必需范围。</w:t>
      </w:r>
    </w:p>
    <w:p w14:paraId="2D7EA7F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我方将本着谨慎、诚信的态度，采取任何必要、合理的措施，对保密信息予以保密，不得对保密信息进行未经</w:t>
      </w:r>
      <w:r>
        <w:rPr>
          <w:rFonts w:hint="eastAsia" w:ascii="仿宋" w:hAnsi="仿宋" w:eastAsia="仿宋" w:cs="仿宋"/>
          <w:sz w:val="28"/>
          <w:szCs w:val="28"/>
          <w:lang w:val="en-US" w:eastAsia="zh-CN"/>
        </w:rPr>
        <w:t>贵单位书面</w:t>
      </w:r>
      <w:r>
        <w:rPr>
          <w:rFonts w:hint="eastAsia" w:ascii="仿宋" w:hAnsi="仿宋" w:eastAsia="仿宋" w:cs="仿宋"/>
          <w:sz w:val="28"/>
          <w:szCs w:val="28"/>
        </w:rPr>
        <w:t>授权的复制或使用。</w:t>
      </w:r>
    </w:p>
    <w:p w14:paraId="7CD1C3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我方保证不刺探或者以其他不正当手段（包括利用计算机进行检索、浏览、复制等）获取与</w:t>
      </w:r>
      <w:r>
        <w:rPr>
          <w:rFonts w:hint="eastAsia" w:ascii="仿宋" w:hAnsi="仿宋" w:eastAsia="仿宋" w:cs="仿宋"/>
          <w:sz w:val="28"/>
          <w:szCs w:val="28"/>
          <w:lang w:val="en-US" w:eastAsia="zh-CN"/>
        </w:rPr>
        <w:t>履行本项目</w:t>
      </w:r>
      <w:r>
        <w:rPr>
          <w:rFonts w:hint="eastAsia" w:ascii="仿宋" w:hAnsi="仿宋" w:eastAsia="仿宋" w:cs="仿宋"/>
          <w:sz w:val="28"/>
          <w:szCs w:val="28"/>
        </w:rPr>
        <w:t>无关的</w:t>
      </w:r>
      <w:r>
        <w:rPr>
          <w:rFonts w:hint="eastAsia" w:ascii="仿宋" w:hAnsi="仿宋" w:eastAsia="仿宋" w:cs="仿宋"/>
          <w:sz w:val="28"/>
          <w:szCs w:val="28"/>
          <w:lang w:val="en-US" w:eastAsia="zh-CN"/>
        </w:rPr>
        <w:t>内容。</w:t>
      </w:r>
    </w:p>
    <w:p w14:paraId="1C56D3F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未经</w:t>
      </w:r>
      <w:r>
        <w:rPr>
          <w:rFonts w:hint="eastAsia" w:ascii="仿宋" w:hAnsi="仿宋" w:eastAsia="仿宋" w:cs="仿宋"/>
          <w:sz w:val="28"/>
          <w:szCs w:val="28"/>
          <w:lang w:eastAsia="zh-CN"/>
        </w:rPr>
        <w:t>贵单位</w:t>
      </w:r>
      <w:r>
        <w:rPr>
          <w:rFonts w:hint="eastAsia" w:ascii="仿宋" w:hAnsi="仿宋" w:eastAsia="仿宋" w:cs="仿宋"/>
          <w:sz w:val="28"/>
          <w:szCs w:val="28"/>
        </w:rPr>
        <w:t>书面同意，我方不会利</w:t>
      </w:r>
      <w:r>
        <w:rPr>
          <w:rFonts w:hint="eastAsia" w:ascii="仿宋" w:hAnsi="仿宋" w:eastAsia="仿宋" w:cs="仿宋"/>
          <w:sz w:val="28"/>
          <w:szCs w:val="28"/>
          <w:lang w:val="en-US" w:eastAsia="zh-CN"/>
        </w:rPr>
        <w:t>用</w:t>
      </w:r>
      <w:r>
        <w:rPr>
          <w:rFonts w:hint="eastAsia" w:ascii="仿宋" w:hAnsi="仿宋" w:eastAsia="仿宋" w:cs="仿宋"/>
          <w:sz w:val="28"/>
          <w:szCs w:val="28"/>
        </w:rPr>
        <w:t>保密信息进行新产品的设计与开发和撰写论文，不得就相关产物申请所有权，也不得向第三方公布。</w:t>
      </w:r>
    </w:p>
    <w:p w14:paraId="78D93A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我方不论因何种原因终止参与</w:t>
      </w:r>
      <w:r>
        <w:rPr>
          <w:rFonts w:hint="eastAsia" w:ascii="仿宋" w:hAnsi="仿宋" w:eastAsia="仿宋" w:cs="仿宋"/>
          <w:sz w:val="28"/>
          <w:szCs w:val="28"/>
          <w:lang w:eastAsia="zh-CN"/>
        </w:rPr>
        <w:t>贵单位</w:t>
      </w:r>
      <w:r>
        <w:rPr>
          <w:rFonts w:hint="eastAsia" w:ascii="仿宋" w:hAnsi="仿宋" w:eastAsia="仿宋" w:cs="仿宋"/>
          <w:sz w:val="28"/>
          <w:szCs w:val="28"/>
        </w:rPr>
        <w:t>关于</w:t>
      </w:r>
      <w:r>
        <w:rPr>
          <w:rFonts w:hint="eastAsia" w:ascii="仿宋" w:hAnsi="仿宋" w:eastAsia="仿宋" w:cs="仿宋"/>
          <w:sz w:val="28"/>
          <w:szCs w:val="28"/>
          <w:lang w:val="en-US" w:eastAsia="zh-CN"/>
        </w:rPr>
        <w:t>本</w:t>
      </w:r>
      <w:r>
        <w:rPr>
          <w:rFonts w:hint="eastAsia" w:ascii="仿宋" w:hAnsi="仿宋" w:eastAsia="仿宋" w:cs="仿宋"/>
          <w:sz w:val="28"/>
          <w:szCs w:val="28"/>
        </w:rPr>
        <w:t>项目的工作后，应确保立即终止获得保密信息的途径，并不得利用保密信息为其他</w:t>
      </w:r>
      <w:r>
        <w:rPr>
          <w:rFonts w:hint="eastAsia" w:ascii="仿宋" w:hAnsi="仿宋" w:eastAsia="仿宋" w:cs="仿宋"/>
          <w:sz w:val="28"/>
          <w:szCs w:val="28"/>
          <w:lang w:val="en-US" w:eastAsia="zh-CN"/>
        </w:rPr>
        <w:t>方</w:t>
      </w:r>
      <w:r>
        <w:rPr>
          <w:rFonts w:hint="eastAsia" w:ascii="仿宋" w:hAnsi="仿宋" w:eastAsia="仿宋" w:cs="仿宋"/>
          <w:sz w:val="28"/>
          <w:szCs w:val="28"/>
        </w:rPr>
        <w:t>服务。</w:t>
      </w:r>
    </w:p>
    <w:p w14:paraId="0C3E1E4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在本项目完成后，我方及我方项目人员不得以任何形式、方法使用、存储与本项目相关的数据。如贵单位提出要求我方收回或者销毁相关文件或资料，我方将及时（最迟不晚于收到通知后24小时内）将其所持有、掌握、保管的包含本项目相关的数据的所有文件和材料（及其全部复制件或电子邮件等）交给贵单位或者根据贵单位的指令予以销毁，并向贵单位提供一份书面声明，确认已返还及销毁所有包含本项目相关的数据的文件、资料（无论以何种形式或载于任何载体），并附销毁资料的清单，并保证没有直接或间接地保留或控制任何记录有本项目相关的数据的任何载体。</w:t>
      </w:r>
    </w:p>
    <w:p w14:paraId="2E51343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如发现保密信息被泄露或者我方过失泄露秘密，我方将采取有效措施防止泄密进一步扩大，并及时向</w:t>
      </w:r>
      <w:r>
        <w:rPr>
          <w:rFonts w:hint="eastAsia" w:ascii="仿宋" w:hAnsi="仿宋" w:eastAsia="仿宋" w:cs="仿宋"/>
          <w:sz w:val="28"/>
          <w:szCs w:val="28"/>
          <w:lang w:eastAsia="zh-CN"/>
        </w:rPr>
        <w:t>贵单位</w:t>
      </w:r>
      <w:r>
        <w:rPr>
          <w:rFonts w:hint="eastAsia" w:ascii="仿宋" w:hAnsi="仿宋" w:eastAsia="仿宋" w:cs="仿宋"/>
          <w:sz w:val="28"/>
          <w:szCs w:val="28"/>
        </w:rPr>
        <w:t>报告。</w:t>
      </w:r>
    </w:p>
    <w:p w14:paraId="32E890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二、保密期限</w:t>
      </w:r>
    </w:p>
    <w:p w14:paraId="3E71A2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我方的保密义务自本承诺函出具之日起生效，</w:t>
      </w:r>
      <w:r>
        <w:rPr>
          <w:rFonts w:hint="eastAsia" w:ascii="仿宋" w:hAnsi="仿宋" w:eastAsia="仿宋" w:cs="仿宋"/>
          <w:sz w:val="28"/>
          <w:szCs w:val="28"/>
          <w:lang w:val="en-US" w:eastAsia="zh-CN"/>
        </w:rPr>
        <w:t>保密期限为永久</w:t>
      </w:r>
      <w:r>
        <w:rPr>
          <w:rFonts w:hint="eastAsia" w:ascii="仿宋" w:hAnsi="仿宋" w:eastAsia="仿宋" w:cs="仿宋"/>
          <w:sz w:val="28"/>
          <w:szCs w:val="28"/>
        </w:rPr>
        <w:t>。</w:t>
      </w:r>
    </w:p>
    <w:p w14:paraId="3EBD9F6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三、违约责任</w:t>
      </w:r>
    </w:p>
    <w:p w14:paraId="1B459E8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我方未遵守本承诺函约定的保密义务，而致使</w:t>
      </w:r>
      <w:r>
        <w:rPr>
          <w:rFonts w:hint="eastAsia" w:ascii="仿宋" w:hAnsi="仿宋" w:eastAsia="仿宋" w:cs="仿宋"/>
          <w:sz w:val="28"/>
          <w:szCs w:val="28"/>
          <w:lang w:eastAsia="zh-CN"/>
        </w:rPr>
        <w:t>贵单位</w:t>
      </w:r>
      <w:r>
        <w:rPr>
          <w:rFonts w:hint="eastAsia" w:ascii="仿宋" w:hAnsi="仿宋" w:eastAsia="仿宋" w:cs="仿宋"/>
          <w:sz w:val="28"/>
          <w:szCs w:val="28"/>
        </w:rPr>
        <w:t>遭受损失的，我方将承担赔偿责任。</w:t>
      </w:r>
    </w:p>
    <w:p w14:paraId="3272E1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因我方的违约行为侵犯了</w:t>
      </w:r>
      <w:r>
        <w:rPr>
          <w:rFonts w:hint="eastAsia" w:ascii="仿宋" w:hAnsi="仿宋" w:eastAsia="仿宋" w:cs="仿宋"/>
          <w:sz w:val="28"/>
          <w:szCs w:val="28"/>
          <w:lang w:eastAsia="zh-CN"/>
        </w:rPr>
        <w:t>贵单位</w:t>
      </w:r>
      <w:r>
        <w:rPr>
          <w:rFonts w:hint="eastAsia" w:ascii="仿宋" w:hAnsi="仿宋" w:eastAsia="仿宋" w:cs="仿宋"/>
          <w:sz w:val="28"/>
          <w:szCs w:val="28"/>
        </w:rPr>
        <w:t>的</w:t>
      </w:r>
      <w:r>
        <w:rPr>
          <w:rFonts w:hint="eastAsia" w:ascii="仿宋" w:hAnsi="仿宋" w:eastAsia="仿宋" w:cs="仿宋"/>
          <w:strike w:val="0"/>
          <w:sz w:val="28"/>
          <w:szCs w:val="28"/>
          <w:lang w:val="en-US" w:eastAsia="zh-CN"/>
        </w:rPr>
        <w:t>单位</w:t>
      </w:r>
      <w:r>
        <w:rPr>
          <w:rFonts w:hint="eastAsia" w:ascii="仿宋" w:hAnsi="仿宋" w:eastAsia="仿宋" w:cs="仿宋"/>
          <w:sz w:val="28"/>
          <w:szCs w:val="28"/>
          <w:lang w:val="en-US" w:eastAsia="zh-CN"/>
        </w:rPr>
        <w:t>机密</w:t>
      </w:r>
      <w:r>
        <w:rPr>
          <w:rFonts w:hint="eastAsia" w:ascii="仿宋" w:hAnsi="仿宋" w:eastAsia="仿宋" w:cs="仿宋"/>
          <w:sz w:val="28"/>
          <w:szCs w:val="28"/>
        </w:rPr>
        <w:t>权利的，</w:t>
      </w:r>
      <w:r>
        <w:rPr>
          <w:rFonts w:hint="eastAsia" w:ascii="仿宋" w:hAnsi="仿宋" w:eastAsia="仿宋" w:cs="仿宋"/>
          <w:sz w:val="28"/>
          <w:szCs w:val="28"/>
          <w:lang w:eastAsia="zh-CN"/>
        </w:rPr>
        <w:t>贵单位</w:t>
      </w:r>
      <w:r>
        <w:rPr>
          <w:rFonts w:hint="eastAsia" w:ascii="仿宋" w:hAnsi="仿宋" w:eastAsia="仿宋" w:cs="仿宋"/>
          <w:sz w:val="28"/>
          <w:szCs w:val="28"/>
        </w:rPr>
        <w:t>可以选择根据本承诺函要求我方承担违约责任，或者根据国家有关法律、法规要求我方承担侵权责任。</w:t>
      </w:r>
    </w:p>
    <w:p w14:paraId="4A52C7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四、法律适用及争议解决</w:t>
      </w:r>
    </w:p>
    <w:p w14:paraId="098EDB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本承诺函受中华人民共和国法律管辖并按其解释。</w:t>
      </w:r>
    </w:p>
    <w:p w14:paraId="2B7B88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因本承诺函引起的或与本承诺函有关的任何争议，可以由双方协商解决，不能通过友好协商解决的，可向</w:t>
      </w:r>
      <w:r>
        <w:rPr>
          <w:rFonts w:hint="eastAsia" w:ascii="仿宋" w:hAnsi="仿宋" w:eastAsia="仿宋" w:cs="仿宋"/>
          <w:sz w:val="28"/>
          <w:szCs w:val="28"/>
          <w:lang w:eastAsia="zh-CN"/>
        </w:rPr>
        <w:t>贵单位</w:t>
      </w:r>
      <w:r>
        <w:rPr>
          <w:rFonts w:hint="eastAsia" w:ascii="仿宋" w:hAnsi="仿宋" w:eastAsia="仿宋" w:cs="仿宋"/>
          <w:sz w:val="28"/>
          <w:szCs w:val="28"/>
        </w:rPr>
        <w:t>所在地有管辖权的人民法院提起诉讼。</w:t>
      </w:r>
    </w:p>
    <w:p w14:paraId="392EA1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五、其他</w:t>
      </w:r>
    </w:p>
    <w:p w14:paraId="238550F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我方确认，本承诺函为我方真实意思表示，自我方授权代表签字并盖公章之日起生效。</w:t>
      </w:r>
    </w:p>
    <w:p w14:paraId="56807AB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本承诺函一式两份，贵我双方各执一份，具有同等法律效力。</w:t>
      </w:r>
    </w:p>
    <w:p w14:paraId="34ADCEC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14:paraId="47EC0DD8">
      <w:pPr>
        <w:ind w:firstLine="2520" w:firstLineChars="900"/>
        <w:rPr>
          <w:rFonts w:hint="eastAsia" w:ascii="仿宋" w:hAnsi="仿宋" w:eastAsia="仿宋" w:cs="仿宋"/>
          <w:sz w:val="28"/>
          <w:szCs w:val="28"/>
        </w:rPr>
      </w:pPr>
      <w:r>
        <w:rPr>
          <w:rFonts w:hint="eastAsia" w:ascii="仿宋" w:hAnsi="仿宋" w:eastAsia="仿宋" w:cs="仿宋"/>
          <w:sz w:val="28"/>
          <w:szCs w:val="28"/>
        </w:rPr>
        <w:t>承诺人∶</w:t>
      </w:r>
    </w:p>
    <w:p w14:paraId="2D023052">
      <w:pPr>
        <w:ind w:firstLine="2520" w:firstLineChars="900"/>
        <w:rPr>
          <w:rFonts w:hint="eastAsia" w:ascii="仿宋" w:hAnsi="仿宋" w:eastAsia="仿宋" w:cs="仿宋"/>
          <w:sz w:val="28"/>
          <w:szCs w:val="28"/>
        </w:rPr>
      </w:pPr>
      <w:r>
        <w:rPr>
          <w:rFonts w:hint="eastAsia" w:ascii="仿宋" w:hAnsi="仿宋" w:eastAsia="仿宋" w:cs="仿宋"/>
          <w:sz w:val="28"/>
          <w:szCs w:val="28"/>
        </w:rPr>
        <w:t>授权代表人∶</w:t>
      </w:r>
    </w:p>
    <w:p w14:paraId="5FA90E81">
      <w:pPr>
        <w:ind w:firstLine="2520" w:firstLineChars="900"/>
        <w:rPr>
          <w:rFonts w:hint="eastAsia" w:ascii="仿宋" w:hAnsi="仿宋" w:eastAsia="仿宋" w:cs="仿宋"/>
          <w:sz w:val="28"/>
          <w:szCs w:val="28"/>
        </w:rPr>
      </w:pPr>
      <w:r>
        <w:rPr>
          <w:rFonts w:hint="eastAsia" w:ascii="仿宋" w:hAnsi="仿宋" w:eastAsia="仿宋" w:cs="仿宋"/>
          <w:sz w:val="28"/>
          <w:szCs w:val="28"/>
        </w:rPr>
        <w:t>本项目实施人员∶</w:t>
      </w:r>
    </w:p>
    <w:p w14:paraId="3C2DA2EA">
      <w:pPr>
        <w:ind w:firstLine="2520" w:firstLineChars="900"/>
        <w:rPr>
          <w:rFonts w:hint="eastAsia" w:ascii="仿宋" w:hAnsi="仿宋" w:eastAsia="仿宋" w:cs="仿宋"/>
          <w:sz w:val="28"/>
          <w:szCs w:val="28"/>
        </w:rPr>
      </w:pPr>
    </w:p>
    <w:p w14:paraId="59BC6D13">
      <w:pPr>
        <w:ind w:firstLine="2520" w:firstLineChars="900"/>
        <w:rPr>
          <w:rFonts w:hint="eastAsia" w:ascii="仿宋" w:hAnsi="仿宋" w:eastAsia="仿宋" w:cs="仿宋"/>
          <w:sz w:val="28"/>
          <w:szCs w:val="28"/>
        </w:rPr>
      </w:pPr>
    </w:p>
    <w:p w14:paraId="5F7D3254">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p>
    <w:p w14:paraId="613715C7">
      <w:pPr>
        <w:pStyle w:val="27"/>
        <w:ind w:firstLine="280"/>
        <w:rPr>
          <w:rFonts w:ascii="宋体" w:hAnsi="宋体" w:cs="宋体"/>
          <w:sz w:val="28"/>
          <w:szCs w:val="28"/>
        </w:rPr>
      </w:pPr>
    </w:p>
    <w:sectPr>
      <w:footerReference r:id="rId10" w:type="first"/>
      <w:footerReference r:id="rId9" w:type="default"/>
      <w:pgSz w:w="11906" w:h="16838"/>
      <w:pgMar w:top="1440" w:right="1440" w:bottom="1440"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Helvetica">
    <w:panose1 w:val="020B0504020202030204"/>
    <w:charset w:val="00"/>
    <w:family w:val="swiss"/>
    <w:pitch w:val="default"/>
    <w:sig w:usb0="00000007" w:usb1="00000000" w:usb2="00000000" w:usb3="00000000" w:csb0="00000093"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EFF0">
    <w:pPr>
      <w:pStyle w:val="18"/>
      <w:tabs>
        <w:tab w:val="center" w:pos="4439"/>
        <w:tab w:val="clear" w:pos="4153"/>
      </w:tabs>
      <w:jc w:val="both"/>
    </w:pPr>
    <w:r>
      <w:pict>
        <v:shape id="文本框 5123"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Js9E&#10;vbUBAABcAwAADgAAAAAAAAABACAAAAAeAQAAZHJzL2Uyb0RvYy54bWxQSwUGAAAAAAYABgBZAQAA&#10;RQUAAAAA&#10;">
          <v:path/>
          <v:fill on="f" focussize="0,0"/>
          <v:stroke on="f" joinstyle="miter"/>
          <v:imagedata o:title=""/>
          <o:lock v:ext="edit"/>
          <v:textbox inset="0mm,0mm,0mm,0mm" style="mso-fit-shape-to-text:t;">
            <w:txbxContent>
              <w:p w14:paraId="581B420C">
                <w:pPr>
                  <w:pStyle w:val="18"/>
                </w:pPr>
                <w:r>
                  <w:fldChar w:fldCharType="begin"/>
                </w:r>
                <w:r>
                  <w:instrText xml:space="preserve"> PAGE  \* MERGEFORMAT </w:instrText>
                </w:r>
                <w:r>
                  <w:fldChar w:fldCharType="separate"/>
                </w:r>
                <w:r>
                  <w:t>1</w:t>
                </w:r>
                <w:r>
                  <w:fldChar w:fldCharType="end"/>
                </w:r>
              </w:p>
            </w:txbxContent>
          </v:textbox>
        </v:shape>
      </w:pict>
    </w:r>
  </w:p>
  <w:p w14:paraId="5BBD732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8EE9">
    <w:pPr>
      <w:pStyle w:val="18"/>
      <w:tabs>
        <w:tab w:val="center" w:pos="4439"/>
        <w:tab w:val="clear" w:pos="4153"/>
      </w:tabs>
    </w:pPr>
    <w:r>
      <w:pict>
        <v:shape id="文本框 5124"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GVW5&#10;ILUBAABcAwAADgAAAAAAAAABACAAAAAeAQAAZHJzL2Uyb0RvYy54bWxQSwUGAAAAAAYABgBZAQAA&#10;RQUAAAAA&#10;">
          <v:path/>
          <v:fill on="f" focussize="0,0"/>
          <v:stroke on="f" joinstyle="miter"/>
          <v:imagedata o:title=""/>
          <o:lock v:ext="edit"/>
          <v:textbox inset="0mm,0mm,0mm,0mm" style="mso-fit-shape-to-text:t;">
            <w:txbxContent>
              <w:p w14:paraId="34950FA8"/>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5055E">
    <w:pPr>
      <w:pStyle w:val="18"/>
      <w:jc w:val="center"/>
    </w:pPr>
  </w:p>
  <w:p w14:paraId="5B84C5B2">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AA02C">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E4BA0">
    <w:pPr>
      <w:pStyle w:val="18"/>
      <w:jc w:val="center"/>
    </w:pPr>
    <w:r>
      <w:pict>
        <v:shape id="文本框 512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52AC73C">
                <w:pPr>
                  <w:pStyle w:val="18"/>
                  <w:jc w:val="center"/>
                </w:pPr>
                <w:r>
                  <w:fldChar w:fldCharType="begin"/>
                </w:r>
                <w:r>
                  <w:instrText xml:space="preserve"> PAGE  \* MERGEFORMAT </w:instrText>
                </w:r>
                <w:r>
                  <w:fldChar w:fldCharType="separate"/>
                </w:r>
                <w:r>
                  <w:t>26</w:t>
                </w:r>
                <w:r>
                  <w:fldChar w:fldCharType="end"/>
                </w:r>
              </w:p>
            </w:txbxContent>
          </v:textbox>
        </v:shape>
      </w:pict>
    </w:r>
  </w:p>
  <w:p w14:paraId="02C0A476">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C6AF3">
    <w:pPr>
      <w:pStyle w:val="18"/>
    </w:pPr>
    <w:r>
      <w:pict>
        <v:shape id="文本框 5122" o:spid="_x0000_s410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Av/m&#10;QLUBAABcAwAADgAAAAAAAAABACAAAAAeAQAAZHJzL2Uyb0RvYy54bWxQSwUGAAAAAAYABgBZAQAA&#10;RQUAAAAA&#10;">
          <v:path/>
          <v:fill on="f" focussize="0,0"/>
          <v:stroke on="f" joinstyle="miter"/>
          <v:imagedata o:title=""/>
          <o:lock v:ext="edit"/>
          <v:textbox inset="0mm,0mm,0mm,0mm" style="mso-fit-shape-to-text:t;">
            <w:txbxContent>
              <w:p w14:paraId="32711385">
                <w:pPr>
                  <w:pStyle w:val="1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E23AA">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CE2A">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CEF6D"/>
    <w:multiLevelType w:val="singleLevel"/>
    <w:tmpl w:val="DEACEF6D"/>
    <w:lvl w:ilvl="0" w:tentative="0">
      <w:start w:val="1"/>
      <w:numFmt w:val="decimal"/>
      <w:suff w:val="nothing"/>
      <w:lvlText w:val="（%1）"/>
      <w:lvlJc w:val="left"/>
    </w:lvl>
  </w:abstractNum>
  <w:abstractNum w:abstractNumId="1">
    <w:nsid w:val="2F19B668"/>
    <w:multiLevelType w:val="singleLevel"/>
    <w:tmpl w:val="2F19B66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M0NDU3ZDY2OTMwNTExNTAzMDYyOWIzNWU5MDUwY2EifQ=="/>
  </w:docVars>
  <w:rsids>
    <w:rsidRoot w:val="00F34B14"/>
    <w:rsid w:val="000002E0"/>
    <w:rsid w:val="00000672"/>
    <w:rsid w:val="00001013"/>
    <w:rsid w:val="00001799"/>
    <w:rsid w:val="00001AF2"/>
    <w:rsid w:val="00001ECA"/>
    <w:rsid w:val="00002D29"/>
    <w:rsid w:val="00003B93"/>
    <w:rsid w:val="0000474D"/>
    <w:rsid w:val="00004F1A"/>
    <w:rsid w:val="00005FDF"/>
    <w:rsid w:val="0000626C"/>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0A2"/>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4D40"/>
    <w:rsid w:val="00025461"/>
    <w:rsid w:val="00025636"/>
    <w:rsid w:val="00025E36"/>
    <w:rsid w:val="00026855"/>
    <w:rsid w:val="00026886"/>
    <w:rsid w:val="0002785D"/>
    <w:rsid w:val="000301D4"/>
    <w:rsid w:val="000307BE"/>
    <w:rsid w:val="000329E0"/>
    <w:rsid w:val="000352E9"/>
    <w:rsid w:val="00035494"/>
    <w:rsid w:val="00035DD5"/>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2AD"/>
    <w:rsid w:val="00056EF6"/>
    <w:rsid w:val="00057CD6"/>
    <w:rsid w:val="00060DCE"/>
    <w:rsid w:val="000610E3"/>
    <w:rsid w:val="000614F3"/>
    <w:rsid w:val="000623B4"/>
    <w:rsid w:val="00062405"/>
    <w:rsid w:val="000634A7"/>
    <w:rsid w:val="00063737"/>
    <w:rsid w:val="00063B0B"/>
    <w:rsid w:val="00063F81"/>
    <w:rsid w:val="0006409B"/>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776"/>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4AF"/>
    <w:rsid w:val="000916DA"/>
    <w:rsid w:val="00091AAB"/>
    <w:rsid w:val="00092442"/>
    <w:rsid w:val="000929EF"/>
    <w:rsid w:val="00092C26"/>
    <w:rsid w:val="000933BE"/>
    <w:rsid w:val="00094473"/>
    <w:rsid w:val="0009560F"/>
    <w:rsid w:val="0009588E"/>
    <w:rsid w:val="000959EE"/>
    <w:rsid w:val="00095E09"/>
    <w:rsid w:val="00096DB9"/>
    <w:rsid w:val="00097183"/>
    <w:rsid w:val="000972CB"/>
    <w:rsid w:val="00097608"/>
    <w:rsid w:val="000A0F35"/>
    <w:rsid w:val="000A1175"/>
    <w:rsid w:val="000A13F3"/>
    <w:rsid w:val="000A1C18"/>
    <w:rsid w:val="000A23B1"/>
    <w:rsid w:val="000A2B0E"/>
    <w:rsid w:val="000A398F"/>
    <w:rsid w:val="000A448C"/>
    <w:rsid w:val="000A4AA3"/>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0139"/>
    <w:rsid w:val="000C1679"/>
    <w:rsid w:val="000C1750"/>
    <w:rsid w:val="000C1EE3"/>
    <w:rsid w:val="000C3AE7"/>
    <w:rsid w:val="000C3CC9"/>
    <w:rsid w:val="000C431A"/>
    <w:rsid w:val="000C59C6"/>
    <w:rsid w:val="000C6DE4"/>
    <w:rsid w:val="000C7194"/>
    <w:rsid w:val="000C7202"/>
    <w:rsid w:val="000D0A89"/>
    <w:rsid w:val="000D1389"/>
    <w:rsid w:val="000D1798"/>
    <w:rsid w:val="000D19F7"/>
    <w:rsid w:val="000D2626"/>
    <w:rsid w:val="000D386F"/>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BD9"/>
    <w:rsid w:val="000F5F8B"/>
    <w:rsid w:val="000F6153"/>
    <w:rsid w:val="000F621F"/>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4790"/>
    <w:rsid w:val="00115E11"/>
    <w:rsid w:val="00115EEE"/>
    <w:rsid w:val="00115F56"/>
    <w:rsid w:val="00116CA9"/>
    <w:rsid w:val="00116F38"/>
    <w:rsid w:val="001170A4"/>
    <w:rsid w:val="0011743F"/>
    <w:rsid w:val="00117AE7"/>
    <w:rsid w:val="00117B85"/>
    <w:rsid w:val="00117CBD"/>
    <w:rsid w:val="0012006A"/>
    <w:rsid w:val="0012095E"/>
    <w:rsid w:val="00121979"/>
    <w:rsid w:val="00122064"/>
    <w:rsid w:val="00124341"/>
    <w:rsid w:val="00124492"/>
    <w:rsid w:val="00124B12"/>
    <w:rsid w:val="001250A0"/>
    <w:rsid w:val="001256A6"/>
    <w:rsid w:val="001263B8"/>
    <w:rsid w:val="00127E5F"/>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8B"/>
    <w:rsid w:val="00136A9C"/>
    <w:rsid w:val="00137389"/>
    <w:rsid w:val="00140132"/>
    <w:rsid w:val="00140997"/>
    <w:rsid w:val="00141C9C"/>
    <w:rsid w:val="0014277F"/>
    <w:rsid w:val="001434BE"/>
    <w:rsid w:val="00143AAD"/>
    <w:rsid w:val="00144050"/>
    <w:rsid w:val="00144369"/>
    <w:rsid w:val="0014479F"/>
    <w:rsid w:val="001452B4"/>
    <w:rsid w:val="00145320"/>
    <w:rsid w:val="001476D3"/>
    <w:rsid w:val="001509CF"/>
    <w:rsid w:val="00150D1D"/>
    <w:rsid w:val="00151798"/>
    <w:rsid w:val="001525AA"/>
    <w:rsid w:val="00152993"/>
    <w:rsid w:val="00152A87"/>
    <w:rsid w:val="00152AC1"/>
    <w:rsid w:val="00153BB5"/>
    <w:rsid w:val="00154518"/>
    <w:rsid w:val="00156359"/>
    <w:rsid w:val="00156DD6"/>
    <w:rsid w:val="00160157"/>
    <w:rsid w:val="0016086E"/>
    <w:rsid w:val="001609B9"/>
    <w:rsid w:val="00160D0C"/>
    <w:rsid w:val="00160DD1"/>
    <w:rsid w:val="00161172"/>
    <w:rsid w:val="00161998"/>
    <w:rsid w:val="00161E65"/>
    <w:rsid w:val="00162597"/>
    <w:rsid w:val="001629AF"/>
    <w:rsid w:val="001629FD"/>
    <w:rsid w:val="0016428A"/>
    <w:rsid w:val="001647C9"/>
    <w:rsid w:val="00165627"/>
    <w:rsid w:val="001661A3"/>
    <w:rsid w:val="00167226"/>
    <w:rsid w:val="0016782B"/>
    <w:rsid w:val="0016784D"/>
    <w:rsid w:val="00167853"/>
    <w:rsid w:val="00167887"/>
    <w:rsid w:val="00170B05"/>
    <w:rsid w:val="00171E11"/>
    <w:rsid w:val="00172CA8"/>
    <w:rsid w:val="00173256"/>
    <w:rsid w:val="00173B0E"/>
    <w:rsid w:val="00173E03"/>
    <w:rsid w:val="0017512C"/>
    <w:rsid w:val="001756AF"/>
    <w:rsid w:val="0017586A"/>
    <w:rsid w:val="00175BA6"/>
    <w:rsid w:val="00176CA7"/>
    <w:rsid w:val="00176D0C"/>
    <w:rsid w:val="00176F8E"/>
    <w:rsid w:val="001778C5"/>
    <w:rsid w:val="00177CEF"/>
    <w:rsid w:val="00177E56"/>
    <w:rsid w:val="00177F0A"/>
    <w:rsid w:val="00180DA0"/>
    <w:rsid w:val="001815CD"/>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3F94"/>
    <w:rsid w:val="001A4222"/>
    <w:rsid w:val="001A50EA"/>
    <w:rsid w:val="001A5E24"/>
    <w:rsid w:val="001A661D"/>
    <w:rsid w:val="001A6795"/>
    <w:rsid w:val="001A6B27"/>
    <w:rsid w:val="001A6D8B"/>
    <w:rsid w:val="001A6DAA"/>
    <w:rsid w:val="001A7717"/>
    <w:rsid w:val="001A793A"/>
    <w:rsid w:val="001A7E6F"/>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48"/>
    <w:rsid w:val="001C115F"/>
    <w:rsid w:val="001C1DED"/>
    <w:rsid w:val="001C1DF9"/>
    <w:rsid w:val="001C1EAB"/>
    <w:rsid w:val="001C25A7"/>
    <w:rsid w:val="001C2775"/>
    <w:rsid w:val="001C318C"/>
    <w:rsid w:val="001C35C4"/>
    <w:rsid w:val="001C4287"/>
    <w:rsid w:val="001C4479"/>
    <w:rsid w:val="001C5190"/>
    <w:rsid w:val="001C6081"/>
    <w:rsid w:val="001C6DA4"/>
    <w:rsid w:val="001C73EB"/>
    <w:rsid w:val="001C7B48"/>
    <w:rsid w:val="001D0CFB"/>
    <w:rsid w:val="001D1A0D"/>
    <w:rsid w:val="001D29F1"/>
    <w:rsid w:val="001D343C"/>
    <w:rsid w:val="001D56E2"/>
    <w:rsid w:val="001D58A1"/>
    <w:rsid w:val="001D58C2"/>
    <w:rsid w:val="001D5A8A"/>
    <w:rsid w:val="001D61CA"/>
    <w:rsid w:val="001D6E87"/>
    <w:rsid w:val="001D735E"/>
    <w:rsid w:val="001D73C8"/>
    <w:rsid w:val="001D7BC6"/>
    <w:rsid w:val="001E129E"/>
    <w:rsid w:val="001E1379"/>
    <w:rsid w:val="001E175C"/>
    <w:rsid w:val="001E1B0E"/>
    <w:rsid w:val="001E3274"/>
    <w:rsid w:val="001E3B63"/>
    <w:rsid w:val="001E5A94"/>
    <w:rsid w:val="001F13FD"/>
    <w:rsid w:val="001F2A2E"/>
    <w:rsid w:val="001F3356"/>
    <w:rsid w:val="001F3C63"/>
    <w:rsid w:val="001F4460"/>
    <w:rsid w:val="001F6C96"/>
    <w:rsid w:val="001F711A"/>
    <w:rsid w:val="001F75B0"/>
    <w:rsid w:val="001F79CF"/>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06069"/>
    <w:rsid w:val="002114C7"/>
    <w:rsid w:val="0021302C"/>
    <w:rsid w:val="00213B1C"/>
    <w:rsid w:val="00213F1E"/>
    <w:rsid w:val="0021402D"/>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DF7"/>
    <w:rsid w:val="00224E83"/>
    <w:rsid w:val="00225664"/>
    <w:rsid w:val="0022663D"/>
    <w:rsid w:val="00227C56"/>
    <w:rsid w:val="00227F2D"/>
    <w:rsid w:val="00231851"/>
    <w:rsid w:val="002319FB"/>
    <w:rsid w:val="00231B89"/>
    <w:rsid w:val="00231F11"/>
    <w:rsid w:val="00231F5E"/>
    <w:rsid w:val="002346B4"/>
    <w:rsid w:val="0023481E"/>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C1E"/>
    <w:rsid w:val="00244DC9"/>
    <w:rsid w:val="00245587"/>
    <w:rsid w:val="00245F2B"/>
    <w:rsid w:val="002462FA"/>
    <w:rsid w:val="002466CD"/>
    <w:rsid w:val="002479FC"/>
    <w:rsid w:val="00247F3A"/>
    <w:rsid w:val="00250122"/>
    <w:rsid w:val="0025024D"/>
    <w:rsid w:val="00250755"/>
    <w:rsid w:val="00251043"/>
    <w:rsid w:val="00251C4A"/>
    <w:rsid w:val="0025271C"/>
    <w:rsid w:val="0025277A"/>
    <w:rsid w:val="002533CD"/>
    <w:rsid w:val="002535EA"/>
    <w:rsid w:val="00254EAB"/>
    <w:rsid w:val="002557AF"/>
    <w:rsid w:val="00255827"/>
    <w:rsid w:val="0025589C"/>
    <w:rsid w:val="00255B62"/>
    <w:rsid w:val="0025635C"/>
    <w:rsid w:val="002566B1"/>
    <w:rsid w:val="00257010"/>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77101"/>
    <w:rsid w:val="002807B0"/>
    <w:rsid w:val="00282D56"/>
    <w:rsid w:val="002835B0"/>
    <w:rsid w:val="00283B1D"/>
    <w:rsid w:val="00283C74"/>
    <w:rsid w:val="0028407E"/>
    <w:rsid w:val="0028410F"/>
    <w:rsid w:val="00284572"/>
    <w:rsid w:val="002850AA"/>
    <w:rsid w:val="00285221"/>
    <w:rsid w:val="00286FB5"/>
    <w:rsid w:val="00287763"/>
    <w:rsid w:val="00290606"/>
    <w:rsid w:val="002909B2"/>
    <w:rsid w:val="00291D6D"/>
    <w:rsid w:val="00291FF1"/>
    <w:rsid w:val="00292AA2"/>
    <w:rsid w:val="00293006"/>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1B5"/>
    <w:rsid w:val="002A57A8"/>
    <w:rsid w:val="002A6DEF"/>
    <w:rsid w:val="002A770B"/>
    <w:rsid w:val="002B013E"/>
    <w:rsid w:val="002B058D"/>
    <w:rsid w:val="002B0C16"/>
    <w:rsid w:val="002B2456"/>
    <w:rsid w:val="002B2AC5"/>
    <w:rsid w:val="002B3528"/>
    <w:rsid w:val="002B3539"/>
    <w:rsid w:val="002B4395"/>
    <w:rsid w:val="002B4532"/>
    <w:rsid w:val="002B46E9"/>
    <w:rsid w:val="002B4DD9"/>
    <w:rsid w:val="002B5042"/>
    <w:rsid w:val="002B69CC"/>
    <w:rsid w:val="002B6D71"/>
    <w:rsid w:val="002C03AE"/>
    <w:rsid w:val="002C0C1C"/>
    <w:rsid w:val="002C41BF"/>
    <w:rsid w:val="002C54C2"/>
    <w:rsid w:val="002C5D34"/>
    <w:rsid w:val="002C60BB"/>
    <w:rsid w:val="002C64AA"/>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1BFF"/>
    <w:rsid w:val="002F213C"/>
    <w:rsid w:val="002F2453"/>
    <w:rsid w:val="002F352D"/>
    <w:rsid w:val="002F381E"/>
    <w:rsid w:val="002F4084"/>
    <w:rsid w:val="002F4A08"/>
    <w:rsid w:val="002F4ADB"/>
    <w:rsid w:val="002F531E"/>
    <w:rsid w:val="002F548D"/>
    <w:rsid w:val="002F5ACC"/>
    <w:rsid w:val="002F704B"/>
    <w:rsid w:val="002F72C3"/>
    <w:rsid w:val="002F768C"/>
    <w:rsid w:val="002F77BD"/>
    <w:rsid w:val="002F7D1E"/>
    <w:rsid w:val="00300201"/>
    <w:rsid w:val="0030025A"/>
    <w:rsid w:val="00302EFC"/>
    <w:rsid w:val="00303243"/>
    <w:rsid w:val="0030386E"/>
    <w:rsid w:val="00303BCC"/>
    <w:rsid w:val="00303F2B"/>
    <w:rsid w:val="00303F8D"/>
    <w:rsid w:val="00304FDC"/>
    <w:rsid w:val="0030572D"/>
    <w:rsid w:val="0030586A"/>
    <w:rsid w:val="0030622D"/>
    <w:rsid w:val="00306811"/>
    <w:rsid w:val="00306F32"/>
    <w:rsid w:val="003074C5"/>
    <w:rsid w:val="00307A3C"/>
    <w:rsid w:val="00307FA4"/>
    <w:rsid w:val="00310290"/>
    <w:rsid w:val="00310CC1"/>
    <w:rsid w:val="00312504"/>
    <w:rsid w:val="00312B89"/>
    <w:rsid w:val="00313026"/>
    <w:rsid w:val="003131C0"/>
    <w:rsid w:val="00313913"/>
    <w:rsid w:val="0031421F"/>
    <w:rsid w:val="003142E7"/>
    <w:rsid w:val="00314B31"/>
    <w:rsid w:val="00315A65"/>
    <w:rsid w:val="003165D7"/>
    <w:rsid w:val="0031666B"/>
    <w:rsid w:val="00316ABE"/>
    <w:rsid w:val="00317BA7"/>
    <w:rsid w:val="003202CB"/>
    <w:rsid w:val="003204D2"/>
    <w:rsid w:val="00320BE2"/>
    <w:rsid w:val="00321886"/>
    <w:rsid w:val="00321EDC"/>
    <w:rsid w:val="00322B67"/>
    <w:rsid w:val="003235E2"/>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526D"/>
    <w:rsid w:val="00335EA1"/>
    <w:rsid w:val="0033691E"/>
    <w:rsid w:val="00336A6A"/>
    <w:rsid w:val="00336CCB"/>
    <w:rsid w:val="003401AB"/>
    <w:rsid w:val="003411D1"/>
    <w:rsid w:val="003416BA"/>
    <w:rsid w:val="00342148"/>
    <w:rsid w:val="00342F99"/>
    <w:rsid w:val="003430EF"/>
    <w:rsid w:val="0034575A"/>
    <w:rsid w:val="00345F57"/>
    <w:rsid w:val="003476DC"/>
    <w:rsid w:val="00350458"/>
    <w:rsid w:val="00350E6C"/>
    <w:rsid w:val="003518A6"/>
    <w:rsid w:val="00351E7F"/>
    <w:rsid w:val="00352953"/>
    <w:rsid w:val="00354062"/>
    <w:rsid w:val="00354277"/>
    <w:rsid w:val="0035459E"/>
    <w:rsid w:val="00354AE9"/>
    <w:rsid w:val="00355C0D"/>
    <w:rsid w:val="003566A9"/>
    <w:rsid w:val="00356988"/>
    <w:rsid w:val="003569D3"/>
    <w:rsid w:val="00356CE9"/>
    <w:rsid w:val="003570BB"/>
    <w:rsid w:val="00357128"/>
    <w:rsid w:val="0035755E"/>
    <w:rsid w:val="00357A80"/>
    <w:rsid w:val="00361058"/>
    <w:rsid w:val="00361441"/>
    <w:rsid w:val="00361B8B"/>
    <w:rsid w:val="00363F39"/>
    <w:rsid w:val="003640FC"/>
    <w:rsid w:val="0036445C"/>
    <w:rsid w:val="00364627"/>
    <w:rsid w:val="00364AB0"/>
    <w:rsid w:val="00364D71"/>
    <w:rsid w:val="003667B0"/>
    <w:rsid w:val="003667DD"/>
    <w:rsid w:val="00366B48"/>
    <w:rsid w:val="0036742E"/>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5D9"/>
    <w:rsid w:val="003829D0"/>
    <w:rsid w:val="0038326A"/>
    <w:rsid w:val="00383B3C"/>
    <w:rsid w:val="0038444F"/>
    <w:rsid w:val="003861F0"/>
    <w:rsid w:val="00387051"/>
    <w:rsid w:val="00387ECF"/>
    <w:rsid w:val="0039021B"/>
    <w:rsid w:val="00390429"/>
    <w:rsid w:val="003906A0"/>
    <w:rsid w:val="00391DFA"/>
    <w:rsid w:val="003923D5"/>
    <w:rsid w:val="003931AF"/>
    <w:rsid w:val="0039366C"/>
    <w:rsid w:val="00393EC8"/>
    <w:rsid w:val="00395CAF"/>
    <w:rsid w:val="00395E42"/>
    <w:rsid w:val="00396409"/>
    <w:rsid w:val="00396A2D"/>
    <w:rsid w:val="00396FC3"/>
    <w:rsid w:val="0039756E"/>
    <w:rsid w:val="003A1431"/>
    <w:rsid w:val="003A1A94"/>
    <w:rsid w:val="003A204E"/>
    <w:rsid w:val="003A2D25"/>
    <w:rsid w:val="003A5101"/>
    <w:rsid w:val="003A5728"/>
    <w:rsid w:val="003A60E7"/>
    <w:rsid w:val="003A7092"/>
    <w:rsid w:val="003A72A1"/>
    <w:rsid w:val="003A7611"/>
    <w:rsid w:val="003A7D1F"/>
    <w:rsid w:val="003A7FDA"/>
    <w:rsid w:val="003B0B6A"/>
    <w:rsid w:val="003B15F8"/>
    <w:rsid w:val="003B22F7"/>
    <w:rsid w:val="003B29CF"/>
    <w:rsid w:val="003B2DC2"/>
    <w:rsid w:val="003B3A90"/>
    <w:rsid w:val="003B3D01"/>
    <w:rsid w:val="003B534F"/>
    <w:rsid w:val="003B7A79"/>
    <w:rsid w:val="003C0FE1"/>
    <w:rsid w:val="003C151A"/>
    <w:rsid w:val="003C231B"/>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34D2"/>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22C"/>
    <w:rsid w:val="003F64DA"/>
    <w:rsid w:val="003F6617"/>
    <w:rsid w:val="00402332"/>
    <w:rsid w:val="004025C2"/>
    <w:rsid w:val="00403195"/>
    <w:rsid w:val="004033A9"/>
    <w:rsid w:val="004039E0"/>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6F7"/>
    <w:rsid w:val="0041582F"/>
    <w:rsid w:val="00416112"/>
    <w:rsid w:val="00417A18"/>
    <w:rsid w:val="00417AE0"/>
    <w:rsid w:val="00417BAA"/>
    <w:rsid w:val="0042042B"/>
    <w:rsid w:val="00420B45"/>
    <w:rsid w:val="00420D7A"/>
    <w:rsid w:val="00421257"/>
    <w:rsid w:val="004216A4"/>
    <w:rsid w:val="00422193"/>
    <w:rsid w:val="004223DE"/>
    <w:rsid w:val="00422A10"/>
    <w:rsid w:val="00424D17"/>
    <w:rsid w:val="00425DFD"/>
    <w:rsid w:val="004263A3"/>
    <w:rsid w:val="00427713"/>
    <w:rsid w:val="00427CCC"/>
    <w:rsid w:val="0043013A"/>
    <w:rsid w:val="00430421"/>
    <w:rsid w:val="00430A36"/>
    <w:rsid w:val="00430B4F"/>
    <w:rsid w:val="00430D7C"/>
    <w:rsid w:val="00431084"/>
    <w:rsid w:val="004310D7"/>
    <w:rsid w:val="004322D6"/>
    <w:rsid w:val="00432589"/>
    <w:rsid w:val="0043267E"/>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4BD"/>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3298"/>
    <w:rsid w:val="00475078"/>
    <w:rsid w:val="00475767"/>
    <w:rsid w:val="0047710E"/>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87763"/>
    <w:rsid w:val="00491FA1"/>
    <w:rsid w:val="00492A25"/>
    <w:rsid w:val="004938A3"/>
    <w:rsid w:val="0049558B"/>
    <w:rsid w:val="00496350"/>
    <w:rsid w:val="0049777F"/>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1F5"/>
    <w:rsid w:val="004B722E"/>
    <w:rsid w:val="004B72E8"/>
    <w:rsid w:val="004C01A5"/>
    <w:rsid w:val="004C0412"/>
    <w:rsid w:val="004C06AC"/>
    <w:rsid w:val="004C2138"/>
    <w:rsid w:val="004C3940"/>
    <w:rsid w:val="004C51FD"/>
    <w:rsid w:val="004C65A8"/>
    <w:rsid w:val="004C6689"/>
    <w:rsid w:val="004D139A"/>
    <w:rsid w:val="004D14DC"/>
    <w:rsid w:val="004D17C6"/>
    <w:rsid w:val="004D2401"/>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E5F"/>
    <w:rsid w:val="004D6FC3"/>
    <w:rsid w:val="004D7476"/>
    <w:rsid w:val="004D7716"/>
    <w:rsid w:val="004E0306"/>
    <w:rsid w:val="004E0572"/>
    <w:rsid w:val="004E110B"/>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DC4"/>
    <w:rsid w:val="004F36A3"/>
    <w:rsid w:val="004F3E0C"/>
    <w:rsid w:val="004F4308"/>
    <w:rsid w:val="004F65A0"/>
    <w:rsid w:val="004F7160"/>
    <w:rsid w:val="004F7EEC"/>
    <w:rsid w:val="00500258"/>
    <w:rsid w:val="005005EE"/>
    <w:rsid w:val="00500B2D"/>
    <w:rsid w:val="00501A99"/>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078D"/>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577"/>
    <w:rsid w:val="00554AD8"/>
    <w:rsid w:val="00554F78"/>
    <w:rsid w:val="00555DA1"/>
    <w:rsid w:val="00556BF7"/>
    <w:rsid w:val="00556D31"/>
    <w:rsid w:val="00556E53"/>
    <w:rsid w:val="00557157"/>
    <w:rsid w:val="00557F60"/>
    <w:rsid w:val="00561730"/>
    <w:rsid w:val="00561B97"/>
    <w:rsid w:val="00562149"/>
    <w:rsid w:val="0056252F"/>
    <w:rsid w:val="00563171"/>
    <w:rsid w:val="005640EB"/>
    <w:rsid w:val="00565D93"/>
    <w:rsid w:val="005666A4"/>
    <w:rsid w:val="00567B5D"/>
    <w:rsid w:val="00570757"/>
    <w:rsid w:val="00573733"/>
    <w:rsid w:val="00573F8B"/>
    <w:rsid w:val="00574554"/>
    <w:rsid w:val="00574E06"/>
    <w:rsid w:val="005751BB"/>
    <w:rsid w:val="00575A8D"/>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58D"/>
    <w:rsid w:val="005A1E17"/>
    <w:rsid w:val="005A252B"/>
    <w:rsid w:val="005A2A8F"/>
    <w:rsid w:val="005A3008"/>
    <w:rsid w:val="005A3204"/>
    <w:rsid w:val="005A3341"/>
    <w:rsid w:val="005A3C3D"/>
    <w:rsid w:val="005A46EC"/>
    <w:rsid w:val="005A5EAE"/>
    <w:rsid w:val="005A6407"/>
    <w:rsid w:val="005A726C"/>
    <w:rsid w:val="005B07EC"/>
    <w:rsid w:val="005B1BE0"/>
    <w:rsid w:val="005B2B11"/>
    <w:rsid w:val="005B2D3C"/>
    <w:rsid w:val="005B32A4"/>
    <w:rsid w:val="005B3371"/>
    <w:rsid w:val="005B338D"/>
    <w:rsid w:val="005B33A1"/>
    <w:rsid w:val="005B3852"/>
    <w:rsid w:val="005B3BAF"/>
    <w:rsid w:val="005B3C8A"/>
    <w:rsid w:val="005B4DA3"/>
    <w:rsid w:val="005B5BEE"/>
    <w:rsid w:val="005B77D2"/>
    <w:rsid w:val="005C0195"/>
    <w:rsid w:val="005C019B"/>
    <w:rsid w:val="005C08D0"/>
    <w:rsid w:val="005C1AED"/>
    <w:rsid w:val="005C2136"/>
    <w:rsid w:val="005C30F5"/>
    <w:rsid w:val="005C3840"/>
    <w:rsid w:val="005C42A1"/>
    <w:rsid w:val="005C51A5"/>
    <w:rsid w:val="005C557A"/>
    <w:rsid w:val="005C566F"/>
    <w:rsid w:val="005C5C47"/>
    <w:rsid w:val="005C61DD"/>
    <w:rsid w:val="005C6438"/>
    <w:rsid w:val="005C6B8B"/>
    <w:rsid w:val="005C727F"/>
    <w:rsid w:val="005C77AC"/>
    <w:rsid w:val="005D02E3"/>
    <w:rsid w:val="005D08D8"/>
    <w:rsid w:val="005D1F34"/>
    <w:rsid w:val="005D2C1F"/>
    <w:rsid w:val="005D34B2"/>
    <w:rsid w:val="005D3B54"/>
    <w:rsid w:val="005D40CD"/>
    <w:rsid w:val="005D59EB"/>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E76B9"/>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497F"/>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2CAC"/>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19A3"/>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726"/>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76F"/>
    <w:rsid w:val="006878A6"/>
    <w:rsid w:val="00687B3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294A"/>
    <w:rsid w:val="006A3302"/>
    <w:rsid w:val="006A3B28"/>
    <w:rsid w:val="006A4FEE"/>
    <w:rsid w:val="006A5549"/>
    <w:rsid w:val="006A703E"/>
    <w:rsid w:val="006A7BE3"/>
    <w:rsid w:val="006A7D32"/>
    <w:rsid w:val="006B01D1"/>
    <w:rsid w:val="006B0DF4"/>
    <w:rsid w:val="006B16EA"/>
    <w:rsid w:val="006B1780"/>
    <w:rsid w:val="006B21DC"/>
    <w:rsid w:val="006B224E"/>
    <w:rsid w:val="006B22D0"/>
    <w:rsid w:val="006B376E"/>
    <w:rsid w:val="006B4589"/>
    <w:rsid w:val="006B5157"/>
    <w:rsid w:val="006B610E"/>
    <w:rsid w:val="006B6805"/>
    <w:rsid w:val="006B6907"/>
    <w:rsid w:val="006B6C07"/>
    <w:rsid w:val="006B6DE0"/>
    <w:rsid w:val="006C16C3"/>
    <w:rsid w:val="006C2187"/>
    <w:rsid w:val="006C27D9"/>
    <w:rsid w:val="006C32F4"/>
    <w:rsid w:val="006C3C54"/>
    <w:rsid w:val="006C4B6B"/>
    <w:rsid w:val="006C4CE1"/>
    <w:rsid w:val="006C4F9F"/>
    <w:rsid w:val="006C71A2"/>
    <w:rsid w:val="006C73EC"/>
    <w:rsid w:val="006C77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496"/>
    <w:rsid w:val="006E372A"/>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50AC"/>
    <w:rsid w:val="006F61D8"/>
    <w:rsid w:val="006F62B7"/>
    <w:rsid w:val="006F70BC"/>
    <w:rsid w:val="006F726C"/>
    <w:rsid w:val="006F7E7C"/>
    <w:rsid w:val="0070174E"/>
    <w:rsid w:val="007018DB"/>
    <w:rsid w:val="00701DE6"/>
    <w:rsid w:val="007026D2"/>
    <w:rsid w:val="00702740"/>
    <w:rsid w:val="0070381B"/>
    <w:rsid w:val="0070660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29F2"/>
    <w:rsid w:val="00753C48"/>
    <w:rsid w:val="00754250"/>
    <w:rsid w:val="00754CCE"/>
    <w:rsid w:val="00754FE4"/>
    <w:rsid w:val="00755216"/>
    <w:rsid w:val="00756236"/>
    <w:rsid w:val="00756271"/>
    <w:rsid w:val="00756348"/>
    <w:rsid w:val="00756521"/>
    <w:rsid w:val="00756AB7"/>
    <w:rsid w:val="007608F3"/>
    <w:rsid w:val="0076106D"/>
    <w:rsid w:val="007623FB"/>
    <w:rsid w:val="00762517"/>
    <w:rsid w:val="00763240"/>
    <w:rsid w:val="0076376A"/>
    <w:rsid w:val="007648AD"/>
    <w:rsid w:val="0076504E"/>
    <w:rsid w:val="007666E9"/>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4C0"/>
    <w:rsid w:val="00787BB6"/>
    <w:rsid w:val="00787DFF"/>
    <w:rsid w:val="00787F93"/>
    <w:rsid w:val="00791105"/>
    <w:rsid w:val="00791E6D"/>
    <w:rsid w:val="00791EB5"/>
    <w:rsid w:val="0079343F"/>
    <w:rsid w:val="00793696"/>
    <w:rsid w:val="007955DA"/>
    <w:rsid w:val="00796F65"/>
    <w:rsid w:val="007A11C2"/>
    <w:rsid w:val="007A18BB"/>
    <w:rsid w:val="007A27DD"/>
    <w:rsid w:val="007A41BF"/>
    <w:rsid w:val="007A47EB"/>
    <w:rsid w:val="007A490A"/>
    <w:rsid w:val="007A7B95"/>
    <w:rsid w:val="007B0297"/>
    <w:rsid w:val="007B02FA"/>
    <w:rsid w:val="007B0F53"/>
    <w:rsid w:val="007B1A33"/>
    <w:rsid w:val="007B21AE"/>
    <w:rsid w:val="007B2570"/>
    <w:rsid w:val="007B3113"/>
    <w:rsid w:val="007B3304"/>
    <w:rsid w:val="007B3BF0"/>
    <w:rsid w:val="007B7490"/>
    <w:rsid w:val="007C0525"/>
    <w:rsid w:val="007C13F7"/>
    <w:rsid w:val="007C149F"/>
    <w:rsid w:val="007C1D77"/>
    <w:rsid w:val="007C218D"/>
    <w:rsid w:val="007C2D28"/>
    <w:rsid w:val="007C3722"/>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E194F"/>
    <w:rsid w:val="007E32DA"/>
    <w:rsid w:val="007E4998"/>
    <w:rsid w:val="007E4A9C"/>
    <w:rsid w:val="007E596A"/>
    <w:rsid w:val="007E6914"/>
    <w:rsid w:val="007E6E26"/>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06141"/>
    <w:rsid w:val="0081010F"/>
    <w:rsid w:val="00810BB6"/>
    <w:rsid w:val="00810E8E"/>
    <w:rsid w:val="00812C44"/>
    <w:rsid w:val="008135E1"/>
    <w:rsid w:val="00813779"/>
    <w:rsid w:val="00813BD6"/>
    <w:rsid w:val="00813E26"/>
    <w:rsid w:val="0081481D"/>
    <w:rsid w:val="00814BE8"/>
    <w:rsid w:val="00814F6E"/>
    <w:rsid w:val="00815B84"/>
    <w:rsid w:val="00816342"/>
    <w:rsid w:val="008166F6"/>
    <w:rsid w:val="00816BE9"/>
    <w:rsid w:val="00817D10"/>
    <w:rsid w:val="0082112A"/>
    <w:rsid w:val="00822518"/>
    <w:rsid w:val="008226F5"/>
    <w:rsid w:val="00823FC6"/>
    <w:rsid w:val="00824306"/>
    <w:rsid w:val="00825120"/>
    <w:rsid w:val="0082520D"/>
    <w:rsid w:val="00825C74"/>
    <w:rsid w:val="00825CFA"/>
    <w:rsid w:val="00826AB9"/>
    <w:rsid w:val="00826E0E"/>
    <w:rsid w:val="00827D11"/>
    <w:rsid w:val="00827E0F"/>
    <w:rsid w:val="00827F6E"/>
    <w:rsid w:val="008312A2"/>
    <w:rsid w:val="00831758"/>
    <w:rsid w:val="008317D9"/>
    <w:rsid w:val="00831AEC"/>
    <w:rsid w:val="0083279F"/>
    <w:rsid w:val="00832C9D"/>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6A90"/>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B5B"/>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FD"/>
    <w:rsid w:val="0087121C"/>
    <w:rsid w:val="00871FD2"/>
    <w:rsid w:val="00872084"/>
    <w:rsid w:val="00872827"/>
    <w:rsid w:val="00872A32"/>
    <w:rsid w:val="00874911"/>
    <w:rsid w:val="008754E4"/>
    <w:rsid w:val="00876EAE"/>
    <w:rsid w:val="00880106"/>
    <w:rsid w:val="00880F95"/>
    <w:rsid w:val="00882B44"/>
    <w:rsid w:val="008838AD"/>
    <w:rsid w:val="00884C01"/>
    <w:rsid w:val="00885BC9"/>
    <w:rsid w:val="00885D0E"/>
    <w:rsid w:val="008864B3"/>
    <w:rsid w:val="008865E5"/>
    <w:rsid w:val="008871B0"/>
    <w:rsid w:val="00890B57"/>
    <w:rsid w:val="008916BA"/>
    <w:rsid w:val="0089217C"/>
    <w:rsid w:val="00892790"/>
    <w:rsid w:val="00893671"/>
    <w:rsid w:val="00893E51"/>
    <w:rsid w:val="00895838"/>
    <w:rsid w:val="00895A1E"/>
    <w:rsid w:val="00895A72"/>
    <w:rsid w:val="00895CDF"/>
    <w:rsid w:val="00896679"/>
    <w:rsid w:val="00896D8C"/>
    <w:rsid w:val="00896FC1"/>
    <w:rsid w:val="008A0FC9"/>
    <w:rsid w:val="008A1956"/>
    <w:rsid w:val="008A1A7C"/>
    <w:rsid w:val="008A2CE2"/>
    <w:rsid w:val="008A40D3"/>
    <w:rsid w:val="008A469C"/>
    <w:rsid w:val="008A50FB"/>
    <w:rsid w:val="008A51D1"/>
    <w:rsid w:val="008A5DCE"/>
    <w:rsid w:val="008A5E27"/>
    <w:rsid w:val="008A6DFD"/>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3AE"/>
    <w:rsid w:val="008C3618"/>
    <w:rsid w:val="008C39E7"/>
    <w:rsid w:val="008C43AD"/>
    <w:rsid w:val="008C6118"/>
    <w:rsid w:val="008C6341"/>
    <w:rsid w:val="008C653D"/>
    <w:rsid w:val="008C731F"/>
    <w:rsid w:val="008C74D9"/>
    <w:rsid w:val="008D2050"/>
    <w:rsid w:val="008D3767"/>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0C1B"/>
    <w:rsid w:val="008F17B2"/>
    <w:rsid w:val="008F22B3"/>
    <w:rsid w:val="008F357B"/>
    <w:rsid w:val="008F44CA"/>
    <w:rsid w:val="008F4851"/>
    <w:rsid w:val="008F49D3"/>
    <w:rsid w:val="008F6519"/>
    <w:rsid w:val="008F7012"/>
    <w:rsid w:val="008F7ADA"/>
    <w:rsid w:val="008F7B17"/>
    <w:rsid w:val="00900042"/>
    <w:rsid w:val="0090034B"/>
    <w:rsid w:val="0090087C"/>
    <w:rsid w:val="00901121"/>
    <w:rsid w:val="00901D21"/>
    <w:rsid w:val="00902623"/>
    <w:rsid w:val="00902A67"/>
    <w:rsid w:val="00902C5E"/>
    <w:rsid w:val="00904BE4"/>
    <w:rsid w:val="0090504A"/>
    <w:rsid w:val="009051F5"/>
    <w:rsid w:val="00905221"/>
    <w:rsid w:val="0090551A"/>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61D"/>
    <w:rsid w:val="00917C01"/>
    <w:rsid w:val="00920184"/>
    <w:rsid w:val="00920EA4"/>
    <w:rsid w:val="00921792"/>
    <w:rsid w:val="00921BEA"/>
    <w:rsid w:val="009227BE"/>
    <w:rsid w:val="009238FD"/>
    <w:rsid w:val="00923998"/>
    <w:rsid w:val="00923DB4"/>
    <w:rsid w:val="0092420B"/>
    <w:rsid w:val="0092430E"/>
    <w:rsid w:val="00924E83"/>
    <w:rsid w:val="00926112"/>
    <w:rsid w:val="0092625F"/>
    <w:rsid w:val="00926B28"/>
    <w:rsid w:val="00926D9C"/>
    <w:rsid w:val="00927028"/>
    <w:rsid w:val="00927763"/>
    <w:rsid w:val="00927A2D"/>
    <w:rsid w:val="00927B37"/>
    <w:rsid w:val="009308C6"/>
    <w:rsid w:val="00931694"/>
    <w:rsid w:val="009321B1"/>
    <w:rsid w:val="009322B1"/>
    <w:rsid w:val="009327F0"/>
    <w:rsid w:val="00932ED7"/>
    <w:rsid w:val="0093422D"/>
    <w:rsid w:val="0093483B"/>
    <w:rsid w:val="00934CF9"/>
    <w:rsid w:val="00934DD7"/>
    <w:rsid w:val="00935CB2"/>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218"/>
    <w:rsid w:val="00954537"/>
    <w:rsid w:val="0095472D"/>
    <w:rsid w:val="00955342"/>
    <w:rsid w:val="00955FBB"/>
    <w:rsid w:val="0095694B"/>
    <w:rsid w:val="00956BD5"/>
    <w:rsid w:val="00956D84"/>
    <w:rsid w:val="009577B5"/>
    <w:rsid w:val="009608E6"/>
    <w:rsid w:val="00960F57"/>
    <w:rsid w:val="00961C90"/>
    <w:rsid w:val="00964220"/>
    <w:rsid w:val="00965443"/>
    <w:rsid w:val="00965954"/>
    <w:rsid w:val="00965A21"/>
    <w:rsid w:val="00965E55"/>
    <w:rsid w:val="0096608E"/>
    <w:rsid w:val="00966522"/>
    <w:rsid w:val="00966C33"/>
    <w:rsid w:val="00970F18"/>
    <w:rsid w:val="00971CF1"/>
    <w:rsid w:val="00971F5D"/>
    <w:rsid w:val="009721E9"/>
    <w:rsid w:val="00973772"/>
    <w:rsid w:val="00975503"/>
    <w:rsid w:val="0097560A"/>
    <w:rsid w:val="0097586E"/>
    <w:rsid w:val="00975E1E"/>
    <w:rsid w:val="00975E70"/>
    <w:rsid w:val="009761DE"/>
    <w:rsid w:val="009766FA"/>
    <w:rsid w:val="00977CD6"/>
    <w:rsid w:val="0098048B"/>
    <w:rsid w:val="00980908"/>
    <w:rsid w:val="00980DF9"/>
    <w:rsid w:val="00981509"/>
    <w:rsid w:val="00981CD8"/>
    <w:rsid w:val="0098243D"/>
    <w:rsid w:val="00982592"/>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774"/>
    <w:rsid w:val="00995D67"/>
    <w:rsid w:val="00997613"/>
    <w:rsid w:val="009A013B"/>
    <w:rsid w:val="009A02F4"/>
    <w:rsid w:val="009A06BF"/>
    <w:rsid w:val="009A0D17"/>
    <w:rsid w:val="009A2269"/>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167C"/>
    <w:rsid w:val="009C2913"/>
    <w:rsid w:val="009C2BD4"/>
    <w:rsid w:val="009C5AFE"/>
    <w:rsid w:val="009C6606"/>
    <w:rsid w:val="009C6CE5"/>
    <w:rsid w:val="009C6D50"/>
    <w:rsid w:val="009C72B2"/>
    <w:rsid w:val="009C732A"/>
    <w:rsid w:val="009C7547"/>
    <w:rsid w:val="009D05EC"/>
    <w:rsid w:val="009D16E2"/>
    <w:rsid w:val="009D18D4"/>
    <w:rsid w:val="009D1FCF"/>
    <w:rsid w:val="009D2F60"/>
    <w:rsid w:val="009D3A2E"/>
    <w:rsid w:val="009D5ADE"/>
    <w:rsid w:val="009D5BAC"/>
    <w:rsid w:val="009D5C56"/>
    <w:rsid w:val="009D6265"/>
    <w:rsid w:val="009D64BD"/>
    <w:rsid w:val="009D6CB1"/>
    <w:rsid w:val="009E0286"/>
    <w:rsid w:val="009E096D"/>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56EE"/>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8BC"/>
    <w:rsid w:val="00A26ECA"/>
    <w:rsid w:val="00A27461"/>
    <w:rsid w:val="00A27D67"/>
    <w:rsid w:val="00A30ABC"/>
    <w:rsid w:val="00A31150"/>
    <w:rsid w:val="00A33A3C"/>
    <w:rsid w:val="00A33B74"/>
    <w:rsid w:val="00A3467F"/>
    <w:rsid w:val="00A34B4C"/>
    <w:rsid w:val="00A35030"/>
    <w:rsid w:val="00A3551A"/>
    <w:rsid w:val="00A366A0"/>
    <w:rsid w:val="00A37209"/>
    <w:rsid w:val="00A37584"/>
    <w:rsid w:val="00A376E8"/>
    <w:rsid w:val="00A37F8E"/>
    <w:rsid w:val="00A4037E"/>
    <w:rsid w:val="00A41537"/>
    <w:rsid w:val="00A41737"/>
    <w:rsid w:val="00A42B8F"/>
    <w:rsid w:val="00A42D8E"/>
    <w:rsid w:val="00A43254"/>
    <w:rsid w:val="00A43896"/>
    <w:rsid w:val="00A43951"/>
    <w:rsid w:val="00A43A26"/>
    <w:rsid w:val="00A447A0"/>
    <w:rsid w:val="00A459F5"/>
    <w:rsid w:val="00A45FC0"/>
    <w:rsid w:val="00A46B74"/>
    <w:rsid w:val="00A47889"/>
    <w:rsid w:val="00A47BF7"/>
    <w:rsid w:val="00A47ECC"/>
    <w:rsid w:val="00A50171"/>
    <w:rsid w:val="00A504FA"/>
    <w:rsid w:val="00A5102E"/>
    <w:rsid w:val="00A5132E"/>
    <w:rsid w:val="00A51375"/>
    <w:rsid w:val="00A51533"/>
    <w:rsid w:val="00A531D4"/>
    <w:rsid w:val="00A54572"/>
    <w:rsid w:val="00A575B8"/>
    <w:rsid w:val="00A619BB"/>
    <w:rsid w:val="00A61C60"/>
    <w:rsid w:val="00A61ECB"/>
    <w:rsid w:val="00A6410C"/>
    <w:rsid w:val="00A642E0"/>
    <w:rsid w:val="00A647B1"/>
    <w:rsid w:val="00A64DEF"/>
    <w:rsid w:val="00A654D2"/>
    <w:rsid w:val="00A665DF"/>
    <w:rsid w:val="00A67FCC"/>
    <w:rsid w:val="00A70AA5"/>
    <w:rsid w:val="00A70C03"/>
    <w:rsid w:val="00A71256"/>
    <w:rsid w:val="00A7217B"/>
    <w:rsid w:val="00A722D7"/>
    <w:rsid w:val="00A723A3"/>
    <w:rsid w:val="00A73861"/>
    <w:rsid w:val="00A739A6"/>
    <w:rsid w:val="00A740ED"/>
    <w:rsid w:val="00A74C29"/>
    <w:rsid w:val="00A74C62"/>
    <w:rsid w:val="00A75EF9"/>
    <w:rsid w:val="00A762FE"/>
    <w:rsid w:val="00A7657C"/>
    <w:rsid w:val="00A8311C"/>
    <w:rsid w:val="00A835D0"/>
    <w:rsid w:val="00A8475F"/>
    <w:rsid w:val="00A84C5F"/>
    <w:rsid w:val="00A858F1"/>
    <w:rsid w:val="00A85930"/>
    <w:rsid w:val="00A863F7"/>
    <w:rsid w:val="00A86604"/>
    <w:rsid w:val="00A87519"/>
    <w:rsid w:val="00A915EA"/>
    <w:rsid w:val="00A9246D"/>
    <w:rsid w:val="00A92CCA"/>
    <w:rsid w:val="00A93BD0"/>
    <w:rsid w:val="00A93CC2"/>
    <w:rsid w:val="00A94D4B"/>
    <w:rsid w:val="00A974CC"/>
    <w:rsid w:val="00AA2001"/>
    <w:rsid w:val="00AA2756"/>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41E6"/>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3B02"/>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580B"/>
    <w:rsid w:val="00B003FF"/>
    <w:rsid w:val="00B004CB"/>
    <w:rsid w:val="00B0098A"/>
    <w:rsid w:val="00B00A5F"/>
    <w:rsid w:val="00B029B8"/>
    <w:rsid w:val="00B02C7D"/>
    <w:rsid w:val="00B02F60"/>
    <w:rsid w:val="00B02F94"/>
    <w:rsid w:val="00B032B8"/>
    <w:rsid w:val="00B03E6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43C"/>
    <w:rsid w:val="00B22CE0"/>
    <w:rsid w:val="00B23738"/>
    <w:rsid w:val="00B23BEF"/>
    <w:rsid w:val="00B247BB"/>
    <w:rsid w:val="00B2504A"/>
    <w:rsid w:val="00B25EE6"/>
    <w:rsid w:val="00B27EB1"/>
    <w:rsid w:val="00B3115A"/>
    <w:rsid w:val="00B3178B"/>
    <w:rsid w:val="00B31825"/>
    <w:rsid w:val="00B31A5C"/>
    <w:rsid w:val="00B32265"/>
    <w:rsid w:val="00B3276D"/>
    <w:rsid w:val="00B33B06"/>
    <w:rsid w:val="00B33C19"/>
    <w:rsid w:val="00B35A15"/>
    <w:rsid w:val="00B35B45"/>
    <w:rsid w:val="00B36165"/>
    <w:rsid w:val="00B36A99"/>
    <w:rsid w:val="00B42264"/>
    <w:rsid w:val="00B434B2"/>
    <w:rsid w:val="00B43D45"/>
    <w:rsid w:val="00B459AF"/>
    <w:rsid w:val="00B468F2"/>
    <w:rsid w:val="00B469DE"/>
    <w:rsid w:val="00B47286"/>
    <w:rsid w:val="00B47EB4"/>
    <w:rsid w:val="00B50234"/>
    <w:rsid w:val="00B51BF4"/>
    <w:rsid w:val="00B52C68"/>
    <w:rsid w:val="00B5372B"/>
    <w:rsid w:val="00B542FE"/>
    <w:rsid w:val="00B55A1B"/>
    <w:rsid w:val="00B55AB7"/>
    <w:rsid w:val="00B561DB"/>
    <w:rsid w:val="00B56DF9"/>
    <w:rsid w:val="00B56E80"/>
    <w:rsid w:val="00B571F1"/>
    <w:rsid w:val="00B600BD"/>
    <w:rsid w:val="00B60E4E"/>
    <w:rsid w:val="00B61274"/>
    <w:rsid w:val="00B61DCE"/>
    <w:rsid w:val="00B62188"/>
    <w:rsid w:val="00B62F79"/>
    <w:rsid w:val="00B62F82"/>
    <w:rsid w:val="00B6306A"/>
    <w:rsid w:val="00B635E3"/>
    <w:rsid w:val="00B64141"/>
    <w:rsid w:val="00B662FF"/>
    <w:rsid w:val="00B66333"/>
    <w:rsid w:val="00B66679"/>
    <w:rsid w:val="00B70145"/>
    <w:rsid w:val="00B71A92"/>
    <w:rsid w:val="00B72111"/>
    <w:rsid w:val="00B721D8"/>
    <w:rsid w:val="00B730CA"/>
    <w:rsid w:val="00B732EA"/>
    <w:rsid w:val="00B73747"/>
    <w:rsid w:val="00B747C5"/>
    <w:rsid w:val="00B74F2F"/>
    <w:rsid w:val="00B753ED"/>
    <w:rsid w:val="00B7665F"/>
    <w:rsid w:val="00B769BC"/>
    <w:rsid w:val="00B76DA9"/>
    <w:rsid w:val="00B770F7"/>
    <w:rsid w:val="00B77349"/>
    <w:rsid w:val="00B7761E"/>
    <w:rsid w:val="00B80A3D"/>
    <w:rsid w:val="00B80B04"/>
    <w:rsid w:val="00B818E1"/>
    <w:rsid w:val="00B821E4"/>
    <w:rsid w:val="00B823E0"/>
    <w:rsid w:val="00B8260D"/>
    <w:rsid w:val="00B827A5"/>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4AD"/>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27CA"/>
    <w:rsid w:val="00BA305B"/>
    <w:rsid w:val="00BA31BF"/>
    <w:rsid w:val="00BA3C0F"/>
    <w:rsid w:val="00BA3FC7"/>
    <w:rsid w:val="00BA478B"/>
    <w:rsid w:val="00BA5224"/>
    <w:rsid w:val="00BA575E"/>
    <w:rsid w:val="00BA76B7"/>
    <w:rsid w:val="00BA7E3B"/>
    <w:rsid w:val="00BB01CE"/>
    <w:rsid w:val="00BB06BF"/>
    <w:rsid w:val="00BB078D"/>
    <w:rsid w:val="00BB079C"/>
    <w:rsid w:val="00BB0D7A"/>
    <w:rsid w:val="00BB10E1"/>
    <w:rsid w:val="00BB2471"/>
    <w:rsid w:val="00BB2EF5"/>
    <w:rsid w:val="00BB3035"/>
    <w:rsid w:val="00BB39C1"/>
    <w:rsid w:val="00BB3DF5"/>
    <w:rsid w:val="00BB3EA7"/>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0CE3"/>
    <w:rsid w:val="00BD255F"/>
    <w:rsid w:val="00BD2895"/>
    <w:rsid w:val="00BD4236"/>
    <w:rsid w:val="00BD4797"/>
    <w:rsid w:val="00BD483B"/>
    <w:rsid w:val="00BD51F9"/>
    <w:rsid w:val="00BD5CD4"/>
    <w:rsid w:val="00BD65D9"/>
    <w:rsid w:val="00BD6783"/>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2DB"/>
    <w:rsid w:val="00BF6625"/>
    <w:rsid w:val="00BF6A78"/>
    <w:rsid w:val="00BF7651"/>
    <w:rsid w:val="00BF7695"/>
    <w:rsid w:val="00BF79B4"/>
    <w:rsid w:val="00BF7C61"/>
    <w:rsid w:val="00C01427"/>
    <w:rsid w:val="00C014C7"/>
    <w:rsid w:val="00C0285C"/>
    <w:rsid w:val="00C03093"/>
    <w:rsid w:val="00C031CF"/>
    <w:rsid w:val="00C047AB"/>
    <w:rsid w:val="00C058AF"/>
    <w:rsid w:val="00C075B6"/>
    <w:rsid w:val="00C07609"/>
    <w:rsid w:val="00C124C1"/>
    <w:rsid w:val="00C128AE"/>
    <w:rsid w:val="00C12BA8"/>
    <w:rsid w:val="00C13094"/>
    <w:rsid w:val="00C136D6"/>
    <w:rsid w:val="00C13D5B"/>
    <w:rsid w:val="00C141D7"/>
    <w:rsid w:val="00C161F9"/>
    <w:rsid w:val="00C1711B"/>
    <w:rsid w:val="00C17AE2"/>
    <w:rsid w:val="00C20140"/>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0107"/>
    <w:rsid w:val="00C401AF"/>
    <w:rsid w:val="00C41349"/>
    <w:rsid w:val="00C413CB"/>
    <w:rsid w:val="00C42752"/>
    <w:rsid w:val="00C42973"/>
    <w:rsid w:val="00C43A2E"/>
    <w:rsid w:val="00C46B95"/>
    <w:rsid w:val="00C4712A"/>
    <w:rsid w:val="00C5034F"/>
    <w:rsid w:val="00C50830"/>
    <w:rsid w:val="00C514B0"/>
    <w:rsid w:val="00C52479"/>
    <w:rsid w:val="00C5266E"/>
    <w:rsid w:val="00C52C59"/>
    <w:rsid w:val="00C5349E"/>
    <w:rsid w:val="00C539FF"/>
    <w:rsid w:val="00C544BD"/>
    <w:rsid w:val="00C54D3D"/>
    <w:rsid w:val="00C55A30"/>
    <w:rsid w:val="00C56384"/>
    <w:rsid w:val="00C574D9"/>
    <w:rsid w:val="00C579C2"/>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A97"/>
    <w:rsid w:val="00C707B8"/>
    <w:rsid w:val="00C712AC"/>
    <w:rsid w:val="00C71C15"/>
    <w:rsid w:val="00C71F3D"/>
    <w:rsid w:val="00C72F53"/>
    <w:rsid w:val="00C74035"/>
    <w:rsid w:val="00C748EA"/>
    <w:rsid w:val="00C77818"/>
    <w:rsid w:val="00C77D01"/>
    <w:rsid w:val="00C8063F"/>
    <w:rsid w:val="00C81282"/>
    <w:rsid w:val="00C827B4"/>
    <w:rsid w:val="00C83214"/>
    <w:rsid w:val="00C8329F"/>
    <w:rsid w:val="00C84F8A"/>
    <w:rsid w:val="00C85BA4"/>
    <w:rsid w:val="00C8618F"/>
    <w:rsid w:val="00C8625D"/>
    <w:rsid w:val="00C90372"/>
    <w:rsid w:val="00C9041F"/>
    <w:rsid w:val="00C90C84"/>
    <w:rsid w:val="00C9166B"/>
    <w:rsid w:val="00C916CC"/>
    <w:rsid w:val="00C91945"/>
    <w:rsid w:val="00C91A45"/>
    <w:rsid w:val="00C91FB4"/>
    <w:rsid w:val="00C92150"/>
    <w:rsid w:val="00C92328"/>
    <w:rsid w:val="00C92D42"/>
    <w:rsid w:val="00C938C2"/>
    <w:rsid w:val="00C93F8A"/>
    <w:rsid w:val="00C944A3"/>
    <w:rsid w:val="00C94E03"/>
    <w:rsid w:val="00C94EA1"/>
    <w:rsid w:val="00C95745"/>
    <w:rsid w:val="00C95902"/>
    <w:rsid w:val="00C962E3"/>
    <w:rsid w:val="00C9751C"/>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0DAB"/>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7B4"/>
    <w:rsid w:val="00CD79A7"/>
    <w:rsid w:val="00CD7FAD"/>
    <w:rsid w:val="00CE0789"/>
    <w:rsid w:val="00CE0E8D"/>
    <w:rsid w:val="00CE1A03"/>
    <w:rsid w:val="00CE2346"/>
    <w:rsid w:val="00CE25B2"/>
    <w:rsid w:val="00CE3529"/>
    <w:rsid w:val="00CE35C8"/>
    <w:rsid w:val="00CE3962"/>
    <w:rsid w:val="00CE4D0A"/>
    <w:rsid w:val="00CE4D14"/>
    <w:rsid w:val="00CE4D1A"/>
    <w:rsid w:val="00CE4E8A"/>
    <w:rsid w:val="00CE5105"/>
    <w:rsid w:val="00CE56BD"/>
    <w:rsid w:val="00CE5EC0"/>
    <w:rsid w:val="00CE68AD"/>
    <w:rsid w:val="00CE6F9F"/>
    <w:rsid w:val="00CE781A"/>
    <w:rsid w:val="00CE7B08"/>
    <w:rsid w:val="00CE7D52"/>
    <w:rsid w:val="00CF0AB7"/>
    <w:rsid w:val="00CF1D74"/>
    <w:rsid w:val="00CF2BE2"/>
    <w:rsid w:val="00CF3C20"/>
    <w:rsid w:val="00CF3DEB"/>
    <w:rsid w:val="00CF44E2"/>
    <w:rsid w:val="00CF55F9"/>
    <w:rsid w:val="00CF7074"/>
    <w:rsid w:val="00CF7495"/>
    <w:rsid w:val="00D008AF"/>
    <w:rsid w:val="00D01CF9"/>
    <w:rsid w:val="00D02D07"/>
    <w:rsid w:val="00D0334D"/>
    <w:rsid w:val="00D0374D"/>
    <w:rsid w:val="00D06D7B"/>
    <w:rsid w:val="00D06DA5"/>
    <w:rsid w:val="00D07191"/>
    <w:rsid w:val="00D07721"/>
    <w:rsid w:val="00D07F1D"/>
    <w:rsid w:val="00D10558"/>
    <w:rsid w:val="00D10FC3"/>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72B"/>
    <w:rsid w:val="00D52BBC"/>
    <w:rsid w:val="00D537FE"/>
    <w:rsid w:val="00D53CC9"/>
    <w:rsid w:val="00D54A6A"/>
    <w:rsid w:val="00D54B8F"/>
    <w:rsid w:val="00D55848"/>
    <w:rsid w:val="00D55951"/>
    <w:rsid w:val="00D559F0"/>
    <w:rsid w:val="00D5650F"/>
    <w:rsid w:val="00D56ADF"/>
    <w:rsid w:val="00D57EB6"/>
    <w:rsid w:val="00D608C0"/>
    <w:rsid w:val="00D60D6D"/>
    <w:rsid w:val="00D6128C"/>
    <w:rsid w:val="00D613B3"/>
    <w:rsid w:val="00D63502"/>
    <w:rsid w:val="00D63B22"/>
    <w:rsid w:val="00D66D8B"/>
    <w:rsid w:val="00D70849"/>
    <w:rsid w:val="00D717C6"/>
    <w:rsid w:val="00D72297"/>
    <w:rsid w:val="00D72A1C"/>
    <w:rsid w:val="00D7308F"/>
    <w:rsid w:val="00D7313E"/>
    <w:rsid w:val="00D73580"/>
    <w:rsid w:val="00D73802"/>
    <w:rsid w:val="00D73C2C"/>
    <w:rsid w:val="00D73D52"/>
    <w:rsid w:val="00D745E7"/>
    <w:rsid w:val="00D75DD0"/>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0B3"/>
    <w:rsid w:val="00DA0485"/>
    <w:rsid w:val="00DA0A80"/>
    <w:rsid w:val="00DA1A3A"/>
    <w:rsid w:val="00DA2351"/>
    <w:rsid w:val="00DA249E"/>
    <w:rsid w:val="00DA2D3D"/>
    <w:rsid w:val="00DA3855"/>
    <w:rsid w:val="00DA39BA"/>
    <w:rsid w:val="00DA4C30"/>
    <w:rsid w:val="00DA4D9F"/>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45F2"/>
    <w:rsid w:val="00DD61E8"/>
    <w:rsid w:val="00DD62C0"/>
    <w:rsid w:val="00DD64DE"/>
    <w:rsid w:val="00DD66DE"/>
    <w:rsid w:val="00DD7859"/>
    <w:rsid w:val="00DD7B41"/>
    <w:rsid w:val="00DE0784"/>
    <w:rsid w:val="00DE0A1D"/>
    <w:rsid w:val="00DE15B2"/>
    <w:rsid w:val="00DE1A9A"/>
    <w:rsid w:val="00DE3D2C"/>
    <w:rsid w:val="00DE5604"/>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4DCC"/>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69A"/>
    <w:rsid w:val="00E04C0F"/>
    <w:rsid w:val="00E0570B"/>
    <w:rsid w:val="00E05A50"/>
    <w:rsid w:val="00E069C5"/>
    <w:rsid w:val="00E10913"/>
    <w:rsid w:val="00E10B87"/>
    <w:rsid w:val="00E121CE"/>
    <w:rsid w:val="00E12209"/>
    <w:rsid w:val="00E1478B"/>
    <w:rsid w:val="00E1494A"/>
    <w:rsid w:val="00E14FAC"/>
    <w:rsid w:val="00E15007"/>
    <w:rsid w:val="00E1500D"/>
    <w:rsid w:val="00E16277"/>
    <w:rsid w:val="00E16EC7"/>
    <w:rsid w:val="00E17763"/>
    <w:rsid w:val="00E17DCC"/>
    <w:rsid w:val="00E219CE"/>
    <w:rsid w:val="00E21D93"/>
    <w:rsid w:val="00E22208"/>
    <w:rsid w:val="00E22D2A"/>
    <w:rsid w:val="00E23C32"/>
    <w:rsid w:val="00E24071"/>
    <w:rsid w:val="00E24DCA"/>
    <w:rsid w:val="00E24EBC"/>
    <w:rsid w:val="00E2522C"/>
    <w:rsid w:val="00E2552F"/>
    <w:rsid w:val="00E2599B"/>
    <w:rsid w:val="00E25B7F"/>
    <w:rsid w:val="00E2710C"/>
    <w:rsid w:val="00E272BD"/>
    <w:rsid w:val="00E27428"/>
    <w:rsid w:val="00E305B4"/>
    <w:rsid w:val="00E31AFA"/>
    <w:rsid w:val="00E31CB7"/>
    <w:rsid w:val="00E324EE"/>
    <w:rsid w:val="00E34BCC"/>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7577"/>
    <w:rsid w:val="00E62043"/>
    <w:rsid w:val="00E626B9"/>
    <w:rsid w:val="00E627C9"/>
    <w:rsid w:val="00E62C95"/>
    <w:rsid w:val="00E630F3"/>
    <w:rsid w:val="00E6332F"/>
    <w:rsid w:val="00E637C9"/>
    <w:rsid w:val="00E6402D"/>
    <w:rsid w:val="00E6680A"/>
    <w:rsid w:val="00E66F0D"/>
    <w:rsid w:val="00E70615"/>
    <w:rsid w:val="00E70B8F"/>
    <w:rsid w:val="00E7161E"/>
    <w:rsid w:val="00E7207B"/>
    <w:rsid w:val="00E7347A"/>
    <w:rsid w:val="00E75A47"/>
    <w:rsid w:val="00E75BB6"/>
    <w:rsid w:val="00E75D8C"/>
    <w:rsid w:val="00E77301"/>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86A81"/>
    <w:rsid w:val="00E900DA"/>
    <w:rsid w:val="00E91044"/>
    <w:rsid w:val="00E910D3"/>
    <w:rsid w:val="00E92097"/>
    <w:rsid w:val="00E92154"/>
    <w:rsid w:val="00E923CF"/>
    <w:rsid w:val="00E93685"/>
    <w:rsid w:val="00E93B65"/>
    <w:rsid w:val="00E93C8C"/>
    <w:rsid w:val="00E95111"/>
    <w:rsid w:val="00E95FDF"/>
    <w:rsid w:val="00E97294"/>
    <w:rsid w:val="00EA14C8"/>
    <w:rsid w:val="00EA2110"/>
    <w:rsid w:val="00EA283A"/>
    <w:rsid w:val="00EA2C90"/>
    <w:rsid w:val="00EA2E07"/>
    <w:rsid w:val="00EA383B"/>
    <w:rsid w:val="00EA48F3"/>
    <w:rsid w:val="00EA60A5"/>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A47"/>
    <w:rsid w:val="00EC1CEB"/>
    <w:rsid w:val="00EC1DC0"/>
    <w:rsid w:val="00EC1DC2"/>
    <w:rsid w:val="00EC1E09"/>
    <w:rsid w:val="00EC210E"/>
    <w:rsid w:val="00EC21EC"/>
    <w:rsid w:val="00EC24B8"/>
    <w:rsid w:val="00EC268C"/>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267"/>
    <w:rsid w:val="00EE73D0"/>
    <w:rsid w:val="00EE7CB0"/>
    <w:rsid w:val="00EF08A8"/>
    <w:rsid w:val="00EF114C"/>
    <w:rsid w:val="00EF167B"/>
    <w:rsid w:val="00EF2496"/>
    <w:rsid w:val="00EF41A8"/>
    <w:rsid w:val="00EF44FB"/>
    <w:rsid w:val="00EF5122"/>
    <w:rsid w:val="00EF5554"/>
    <w:rsid w:val="00EF55A6"/>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2B7F"/>
    <w:rsid w:val="00F13599"/>
    <w:rsid w:val="00F13608"/>
    <w:rsid w:val="00F13B28"/>
    <w:rsid w:val="00F156A0"/>
    <w:rsid w:val="00F15730"/>
    <w:rsid w:val="00F15BDE"/>
    <w:rsid w:val="00F16125"/>
    <w:rsid w:val="00F176A6"/>
    <w:rsid w:val="00F178DC"/>
    <w:rsid w:val="00F202C2"/>
    <w:rsid w:val="00F212F6"/>
    <w:rsid w:val="00F2254A"/>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36FD5"/>
    <w:rsid w:val="00F37BC2"/>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68E9"/>
    <w:rsid w:val="00F86986"/>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19B4"/>
    <w:rsid w:val="00FB2A52"/>
    <w:rsid w:val="00FB3003"/>
    <w:rsid w:val="00FB3C5F"/>
    <w:rsid w:val="00FB3F92"/>
    <w:rsid w:val="00FB52C7"/>
    <w:rsid w:val="00FB57DC"/>
    <w:rsid w:val="00FB6E19"/>
    <w:rsid w:val="00FB71F6"/>
    <w:rsid w:val="00FC07AF"/>
    <w:rsid w:val="00FC0AF8"/>
    <w:rsid w:val="00FC0B69"/>
    <w:rsid w:val="00FC1483"/>
    <w:rsid w:val="00FC1C47"/>
    <w:rsid w:val="00FC3102"/>
    <w:rsid w:val="00FC39ED"/>
    <w:rsid w:val="00FC3B90"/>
    <w:rsid w:val="00FC4419"/>
    <w:rsid w:val="00FC47E2"/>
    <w:rsid w:val="00FC4AA5"/>
    <w:rsid w:val="00FC4B88"/>
    <w:rsid w:val="00FC4BB8"/>
    <w:rsid w:val="00FC5148"/>
    <w:rsid w:val="00FC5404"/>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2620"/>
    <w:rsid w:val="00FE323F"/>
    <w:rsid w:val="00FE3473"/>
    <w:rsid w:val="00FE4049"/>
    <w:rsid w:val="00FE4794"/>
    <w:rsid w:val="00FE480F"/>
    <w:rsid w:val="00FE4998"/>
    <w:rsid w:val="00FE57DE"/>
    <w:rsid w:val="00FE7777"/>
    <w:rsid w:val="00FE7A68"/>
    <w:rsid w:val="00FF0231"/>
    <w:rsid w:val="00FF1C9B"/>
    <w:rsid w:val="00FF1D49"/>
    <w:rsid w:val="00FF203B"/>
    <w:rsid w:val="00FF2562"/>
    <w:rsid w:val="00FF3A41"/>
    <w:rsid w:val="00FF3E5B"/>
    <w:rsid w:val="00FF57E4"/>
    <w:rsid w:val="00FF5A22"/>
    <w:rsid w:val="00FF7706"/>
    <w:rsid w:val="00FF78E5"/>
    <w:rsid w:val="011722EB"/>
    <w:rsid w:val="012C5FAF"/>
    <w:rsid w:val="0135626B"/>
    <w:rsid w:val="01AF3D99"/>
    <w:rsid w:val="01EA1CEA"/>
    <w:rsid w:val="01EA636A"/>
    <w:rsid w:val="020168A7"/>
    <w:rsid w:val="02511F9D"/>
    <w:rsid w:val="03A314B8"/>
    <w:rsid w:val="03A33B98"/>
    <w:rsid w:val="03C17591"/>
    <w:rsid w:val="03D82B98"/>
    <w:rsid w:val="03F83E8B"/>
    <w:rsid w:val="04106F71"/>
    <w:rsid w:val="04561C21"/>
    <w:rsid w:val="050D65F7"/>
    <w:rsid w:val="052B7F39"/>
    <w:rsid w:val="05C56868"/>
    <w:rsid w:val="05FC32DC"/>
    <w:rsid w:val="075E75DE"/>
    <w:rsid w:val="07A539BD"/>
    <w:rsid w:val="07B72767"/>
    <w:rsid w:val="08077E72"/>
    <w:rsid w:val="082952CF"/>
    <w:rsid w:val="083333BB"/>
    <w:rsid w:val="08882DD0"/>
    <w:rsid w:val="08CE1FB4"/>
    <w:rsid w:val="08ED6C85"/>
    <w:rsid w:val="08FA64E5"/>
    <w:rsid w:val="0924312B"/>
    <w:rsid w:val="094A32BB"/>
    <w:rsid w:val="09C120A6"/>
    <w:rsid w:val="09CC2AAC"/>
    <w:rsid w:val="0A1D4B08"/>
    <w:rsid w:val="0A652D3E"/>
    <w:rsid w:val="0AE879F3"/>
    <w:rsid w:val="0B326F2A"/>
    <w:rsid w:val="0B4C0D84"/>
    <w:rsid w:val="0C1E2888"/>
    <w:rsid w:val="0C491F4C"/>
    <w:rsid w:val="0C92213C"/>
    <w:rsid w:val="0CC2027E"/>
    <w:rsid w:val="0D562B05"/>
    <w:rsid w:val="0D84032B"/>
    <w:rsid w:val="0F0E2EB6"/>
    <w:rsid w:val="0F1F60A8"/>
    <w:rsid w:val="0F255168"/>
    <w:rsid w:val="0F2A74C4"/>
    <w:rsid w:val="0FCE07BC"/>
    <w:rsid w:val="10A27F31"/>
    <w:rsid w:val="10C3703B"/>
    <w:rsid w:val="113969C6"/>
    <w:rsid w:val="11717F0E"/>
    <w:rsid w:val="11927058"/>
    <w:rsid w:val="120E171E"/>
    <w:rsid w:val="12425513"/>
    <w:rsid w:val="1247180D"/>
    <w:rsid w:val="12624111"/>
    <w:rsid w:val="12684FA3"/>
    <w:rsid w:val="126E2D03"/>
    <w:rsid w:val="12C419EF"/>
    <w:rsid w:val="12E90FE0"/>
    <w:rsid w:val="13AF4F03"/>
    <w:rsid w:val="13BA2040"/>
    <w:rsid w:val="1402701A"/>
    <w:rsid w:val="14474812"/>
    <w:rsid w:val="14736E66"/>
    <w:rsid w:val="147F458F"/>
    <w:rsid w:val="14B012CC"/>
    <w:rsid w:val="14E1184E"/>
    <w:rsid w:val="1534169A"/>
    <w:rsid w:val="15C03E03"/>
    <w:rsid w:val="162A25EB"/>
    <w:rsid w:val="16735895"/>
    <w:rsid w:val="16FD2A55"/>
    <w:rsid w:val="17067C1A"/>
    <w:rsid w:val="17366761"/>
    <w:rsid w:val="174E5F3B"/>
    <w:rsid w:val="177C01F0"/>
    <w:rsid w:val="179E3EFA"/>
    <w:rsid w:val="17CE6630"/>
    <w:rsid w:val="1AFF0AFE"/>
    <w:rsid w:val="1B262538"/>
    <w:rsid w:val="1B4F19F8"/>
    <w:rsid w:val="1B8128E6"/>
    <w:rsid w:val="1CD266F6"/>
    <w:rsid w:val="1E6C705B"/>
    <w:rsid w:val="1E8E7E71"/>
    <w:rsid w:val="1EA645F0"/>
    <w:rsid w:val="1ECC44FA"/>
    <w:rsid w:val="1EE77AAE"/>
    <w:rsid w:val="1F063325"/>
    <w:rsid w:val="1F2D7B22"/>
    <w:rsid w:val="1F3C522E"/>
    <w:rsid w:val="1F7D4BA6"/>
    <w:rsid w:val="1F862FC5"/>
    <w:rsid w:val="1F9F02AF"/>
    <w:rsid w:val="1FBC5DF5"/>
    <w:rsid w:val="1FD93AAF"/>
    <w:rsid w:val="1FDD4704"/>
    <w:rsid w:val="1FF45909"/>
    <w:rsid w:val="1FF90588"/>
    <w:rsid w:val="20B978A1"/>
    <w:rsid w:val="20C3623F"/>
    <w:rsid w:val="216E6218"/>
    <w:rsid w:val="21781212"/>
    <w:rsid w:val="21B83F86"/>
    <w:rsid w:val="21FB0A71"/>
    <w:rsid w:val="221178A8"/>
    <w:rsid w:val="221213CF"/>
    <w:rsid w:val="22125B2A"/>
    <w:rsid w:val="22327A92"/>
    <w:rsid w:val="231D53A2"/>
    <w:rsid w:val="236D5383"/>
    <w:rsid w:val="23AB0C13"/>
    <w:rsid w:val="23B7504C"/>
    <w:rsid w:val="24571307"/>
    <w:rsid w:val="25110A2A"/>
    <w:rsid w:val="256C0944"/>
    <w:rsid w:val="257253C7"/>
    <w:rsid w:val="25B215F0"/>
    <w:rsid w:val="26446DE3"/>
    <w:rsid w:val="26877DFE"/>
    <w:rsid w:val="269669E7"/>
    <w:rsid w:val="26A270C1"/>
    <w:rsid w:val="26D7699F"/>
    <w:rsid w:val="27997AEB"/>
    <w:rsid w:val="29BA649E"/>
    <w:rsid w:val="29D75F7F"/>
    <w:rsid w:val="29DC44F9"/>
    <w:rsid w:val="2A094D30"/>
    <w:rsid w:val="2A691B04"/>
    <w:rsid w:val="2A88034A"/>
    <w:rsid w:val="2A971BE1"/>
    <w:rsid w:val="2ACC6A20"/>
    <w:rsid w:val="2AD34FD5"/>
    <w:rsid w:val="2B774624"/>
    <w:rsid w:val="2C7A72BE"/>
    <w:rsid w:val="2C9A7D75"/>
    <w:rsid w:val="2CC17412"/>
    <w:rsid w:val="2D7C1E99"/>
    <w:rsid w:val="2E4F3E43"/>
    <w:rsid w:val="2E9976CE"/>
    <w:rsid w:val="2EF01DEE"/>
    <w:rsid w:val="2F1611A7"/>
    <w:rsid w:val="2F401D3C"/>
    <w:rsid w:val="2F5B24E1"/>
    <w:rsid w:val="2FA95C88"/>
    <w:rsid w:val="2FB728F9"/>
    <w:rsid w:val="2FC40C12"/>
    <w:rsid w:val="303638C9"/>
    <w:rsid w:val="3041370F"/>
    <w:rsid w:val="30B87FED"/>
    <w:rsid w:val="312B50A3"/>
    <w:rsid w:val="31815AF3"/>
    <w:rsid w:val="31894FD2"/>
    <w:rsid w:val="321972F7"/>
    <w:rsid w:val="32453A27"/>
    <w:rsid w:val="3263064A"/>
    <w:rsid w:val="328D4A4B"/>
    <w:rsid w:val="32A43132"/>
    <w:rsid w:val="32AC0C06"/>
    <w:rsid w:val="33344EF5"/>
    <w:rsid w:val="334C2FA8"/>
    <w:rsid w:val="343704CB"/>
    <w:rsid w:val="34396159"/>
    <w:rsid w:val="3450752F"/>
    <w:rsid w:val="34B37281"/>
    <w:rsid w:val="34ED1047"/>
    <w:rsid w:val="3537750C"/>
    <w:rsid w:val="3537798C"/>
    <w:rsid w:val="35C13FC9"/>
    <w:rsid w:val="36372B05"/>
    <w:rsid w:val="364257B6"/>
    <w:rsid w:val="36921026"/>
    <w:rsid w:val="3694500F"/>
    <w:rsid w:val="373830F8"/>
    <w:rsid w:val="37424CE7"/>
    <w:rsid w:val="37B15AEE"/>
    <w:rsid w:val="37EA5922"/>
    <w:rsid w:val="38276B93"/>
    <w:rsid w:val="382E58B8"/>
    <w:rsid w:val="38AC3431"/>
    <w:rsid w:val="38D670DB"/>
    <w:rsid w:val="392F2E16"/>
    <w:rsid w:val="39D611E6"/>
    <w:rsid w:val="39E00529"/>
    <w:rsid w:val="39EF248B"/>
    <w:rsid w:val="3A0B64A7"/>
    <w:rsid w:val="3A574DDA"/>
    <w:rsid w:val="3A6B7CA2"/>
    <w:rsid w:val="3AD3075A"/>
    <w:rsid w:val="3AF74C02"/>
    <w:rsid w:val="3B5D312D"/>
    <w:rsid w:val="3B677A7F"/>
    <w:rsid w:val="3C0059A5"/>
    <w:rsid w:val="3C012869"/>
    <w:rsid w:val="3C134E78"/>
    <w:rsid w:val="3CC35281"/>
    <w:rsid w:val="3CF9420F"/>
    <w:rsid w:val="3DF6345D"/>
    <w:rsid w:val="3E2B5515"/>
    <w:rsid w:val="3E4D4F28"/>
    <w:rsid w:val="3E91235F"/>
    <w:rsid w:val="3EB72B54"/>
    <w:rsid w:val="3ED92EC4"/>
    <w:rsid w:val="3EE13701"/>
    <w:rsid w:val="3F1A4BB3"/>
    <w:rsid w:val="3F8A56C4"/>
    <w:rsid w:val="3FC6775C"/>
    <w:rsid w:val="3FFFCC9D"/>
    <w:rsid w:val="40192BA6"/>
    <w:rsid w:val="40CA3013"/>
    <w:rsid w:val="40FF3286"/>
    <w:rsid w:val="4159123A"/>
    <w:rsid w:val="41663E6F"/>
    <w:rsid w:val="41766EA9"/>
    <w:rsid w:val="417F6A3A"/>
    <w:rsid w:val="42550A18"/>
    <w:rsid w:val="429D496A"/>
    <w:rsid w:val="42F473A1"/>
    <w:rsid w:val="437217EA"/>
    <w:rsid w:val="43AB7156"/>
    <w:rsid w:val="43B34631"/>
    <w:rsid w:val="441E62C0"/>
    <w:rsid w:val="445D1FBD"/>
    <w:rsid w:val="45325D14"/>
    <w:rsid w:val="45811C7C"/>
    <w:rsid w:val="45906116"/>
    <w:rsid w:val="45931B8C"/>
    <w:rsid w:val="45AF604C"/>
    <w:rsid w:val="45EF2552"/>
    <w:rsid w:val="462003B7"/>
    <w:rsid w:val="462852DE"/>
    <w:rsid w:val="462E6EA9"/>
    <w:rsid w:val="467A438D"/>
    <w:rsid w:val="468B3EFB"/>
    <w:rsid w:val="46D9715E"/>
    <w:rsid w:val="470A6193"/>
    <w:rsid w:val="47385210"/>
    <w:rsid w:val="474144CE"/>
    <w:rsid w:val="475510F8"/>
    <w:rsid w:val="47D93B3C"/>
    <w:rsid w:val="47DC4F5C"/>
    <w:rsid w:val="47DE21F6"/>
    <w:rsid w:val="4869703B"/>
    <w:rsid w:val="48864BE0"/>
    <w:rsid w:val="48B40671"/>
    <w:rsid w:val="499B5738"/>
    <w:rsid w:val="499F244D"/>
    <w:rsid w:val="4A172FA5"/>
    <w:rsid w:val="4A3238ED"/>
    <w:rsid w:val="4A973F3F"/>
    <w:rsid w:val="4AF96BC7"/>
    <w:rsid w:val="4B616CF2"/>
    <w:rsid w:val="4B862A85"/>
    <w:rsid w:val="4C374E49"/>
    <w:rsid w:val="4C52210E"/>
    <w:rsid w:val="4C5D53AE"/>
    <w:rsid w:val="4CEF36E2"/>
    <w:rsid w:val="4CEF4DC5"/>
    <w:rsid w:val="4D3F619A"/>
    <w:rsid w:val="4E257655"/>
    <w:rsid w:val="4E760F27"/>
    <w:rsid w:val="4E850579"/>
    <w:rsid w:val="4F173180"/>
    <w:rsid w:val="4F372380"/>
    <w:rsid w:val="4F372FFB"/>
    <w:rsid w:val="4F4F3984"/>
    <w:rsid w:val="4F5A32B3"/>
    <w:rsid w:val="5025116D"/>
    <w:rsid w:val="51954F77"/>
    <w:rsid w:val="522B1438"/>
    <w:rsid w:val="52395ECD"/>
    <w:rsid w:val="525D407D"/>
    <w:rsid w:val="52BC6534"/>
    <w:rsid w:val="52C10D75"/>
    <w:rsid w:val="53BB2FE8"/>
    <w:rsid w:val="53C27FF8"/>
    <w:rsid w:val="54392948"/>
    <w:rsid w:val="54806794"/>
    <w:rsid w:val="549E1A80"/>
    <w:rsid w:val="54C658F4"/>
    <w:rsid w:val="54CF6EE8"/>
    <w:rsid w:val="550C4BD7"/>
    <w:rsid w:val="554C1D56"/>
    <w:rsid w:val="5550536D"/>
    <w:rsid w:val="55572986"/>
    <w:rsid w:val="55E56C8E"/>
    <w:rsid w:val="55E77D6B"/>
    <w:rsid w:val="56486A5C"/>
    <w:rsid w:val="565021B3"/>
    <w:rsid w:val="565340FA"/>
    <w:rsid w:val="565F00C9"/>
    <w:rsid w:val="56A57D64"/>
    <w:rsid w:val="56AC442C"/>
    <w:rsid w:val="56AD5F59"/>
    <w:rsid w:val="56C60774"/>
    <w:rsid w:val="57B12A52"/>
    <w:rsid w:val="58082C7B"/>
    <w:rsid w:val="589A0DE2"/>
    <w:rsid w:val="595C0D3C"/>
    <w:rsid w:val="5A2F2CC8"/>
    <w:rsid w:val="5B3255E5"/>
    <w:rsid w:val="5B446D8B"/>
    <w:rsid w:val="5B5D2DF1"/>
    <w:rsid w:val="5B933D3B"/>
    <w:rsid w:val="5B9B5880"/>
    <w:rsid w:val="5BFB62B3"/>
    <w:rsid w:val="5C10702D"/>
    <w:rsid w:val="5C152601"/>
    <w:rsid w:val="5C591F03"/>
    <w:rsid w:val="5C890876"/>
    <w:rsid w:val="5C8A1B2F"/>
    <w:rsid w:val="5CCD12AB"/>
    <w:rsid w:val="5DB449D7"/>
    <w:rsid w:val="5E5E33BC"/>
    <w:rsid w:val="5F561B72"/>
    <w:rsid w:val="5FAD53C7"/>
    <w:rsid w:val="606007BB"/>
    <w:rsid w:val="60AC7F66"/>
    <w:rsid w:val="60CA725D"/>
    <w:rsid w:val="60DD0A25"/>
    <w:rsid w:val="61BF10D9"/>
    <w:rsid w:val="61D5316E"/>
    <w:rsid w:val="62AC22DC"/>
    <w:rsid w:val="63362DC6"/>
    <w:rsid w:val="63A22BFD"/>
    <w:rsid w:val="648E0733"/>
    <w:rsid w:val="64E45EF7"/>
    <w:rsid w:val="65351B84"/>
    <w:rsid w:val="663C37BC"/>
    <w:rsid w:val="6691014E"/>
    <w:rsid w:val="66C87CCE"/>
    <w:rsid w:val="677435B2"/>
    <w:rsid w:val="677F7C3B"/>
    <w:rsid w:val="679C33FD"/>
    <w:rsid w:val="67EF75F1"/>
    <w:rsid w:val="680447AD"/>
    <w:rsid w:val="684D7F02"/>
    <w:rsid w:val="684F4F11"/>
    <w:rsid w:val="68F10D0A"/>
    <w:rsid w:val="69124F16"/>
    <w:rsid w:val="69236EB5"/>
    <w:rsid w:val="69CD5C14"/>
    <w:rsid w:val="69CF0D33"/>
    <w:rsid w:val="69F3714C"/>
    <w:rsid w:val="6A12278B"/>
    <w:rsid w:val="6A4A3590"/>
    <w:rsid w:val="6AFA78DE"/>
    <w:rsid w:val="6B607F4C"/>
    <w:rsid w:val="6B9946B3"/>
    <w:rsid w:val="6BE518DA"/>
    <w:rsid w:val="6C276F3A"/>
    <w:rsid w:val="6C3521E8"/>
    <w:rsid w:val="6C3A3698"/>
    <w:rsid w:val="6C7007C7"/>
    <w:rsid w:val="6D6F4DAF"/>
    <w:rsid w:val="6DA26F63"/>
    <w:rsid w:val="6DCB4BE8"/>
    <w:rsid w:val="6DD7212B"/>
    <w:rsid w:val="6DDC684F"/>
    <w:rsid w:val="6DE76850"/>
    <w:rsid w:val="6DF06A10"/>
    <w:rsid w:val="6E227042"/>
    <w:rsid w:val="6E876D04"/>
    <w:rsid w:val="6ED51282"/>
    <w:rsid w:val="6F5340FD"/>
    <w:rsid w:val="6FB20BD4"/>
    <w:rsid w:val="6FBA59BE"/>
    <w:rsid w:val="6FC338C7"/>
    <w:rsid w:val="6FD070BD"/>
    <w:rsid w:val="6FDFEEA4"/>
    <w:rsid w:val="6FF51805"/>
    <w:rsid w:val="70296B3E"/>
    <w:rsid w:val="70611204"/>
    <w:rsid w:val="71086771"/>
    <w:rsid w:val="714072D4"/>
    <w:rsid w:val="714D2481"/>
    <w:rsid w:val="7165620F"/>
    <w:rsid w:val="717039F8"/>
    <w:rsid w:val="71FC02A3"/>
    <w:rsid w:val="72FF9C12"/>
    <w:rsid w:val="734D07F0"/>
    <w:rsid w:val="73D36E29"/>
    <w:rsid w:val="742C3FAC"/>
    <w:rsid w:val="74D13AD5"/>
    <w:rsid w:val="74FA2C30"/>
    <w:rsid w:val="751B561B"/>
    <w:rsid w:val="7521568D"/>
    <w:rsid w:val="754D5C4B"/>
    <w:rsid w:val="75614FED"/>
    <w:rsid w:val="75B9365A"/>
    <w:rsid w:val="76114018"/>
    <w:rsid w:val="76813CEE"/>
    <w:rsid w:val="76C240A7"/>
    <w:rsid w:val="76DA416A"/>
    <w:rsid w:val="76EF3FF2"/>
    <w:rsid w:val="775246B7"/>
    <w:rsid w:val="77B61D38"/>
    <w:rsid w:val="781E69D1"/>
    <w:rsid w:val="78420902"/>
    <w:rsid w:val="78742329"/>
    <w:rsid w:val="7901747F"/>
    <w:rsid w:val="797F639F"/>
    <w:rsid w:val="798F2EE3"/>
    <w:rsid w:val="79EB3DA0"/>
    <w:rsid w:val="7A263B6B"/>
    <w:rsid w:val="7A2B1A3B"/>
    <w:rsid w:val="7A356A48"/>
    <w:rsid w:val="7AF46346"/>
    <w:rsid w:val="7B0F5EBF"/>
    <w:rsid w:val="7B130FB9"/>
    <w:rsid w:val="7B6E99DC"/>
    <w:rsid w:val="7B9B0602"/>
    <w:rsid w:val="7BD71E38"/>
    <w:rsid w:val="7BF3DCCE"/>
    <w:rsid w:val="7BF64EDE"/>
    <w:rsid w:val="7BFF7C3E"/>
    <w:rsid w:val="7C400C1E"/>
    <w:rsid w:val="7C520171"/>
    <w:rsid w:val="7C5438FD"/>
    <w:rsid w:val="7C672C9A"/>
    <w:rsid w:val="7CCD6D5F"/>
    <w:rsid w:val="7D606B10"/>
    <w:rsid w:val="7D6513F2"/>
    <w:rsid w:val="7D9FE745"/>
    <w:rsid w:val="7DD11708"/>
    <w:rsid w:val="7DEE4A4F"/>
    <w:rsid w:val="7DFFE93E"/>
    <w:rsid w:val="7E7044F2"/>
    <w:rsid w:val="7E7E276B"/>
    <w:rsid w:val="7EAE6230"/>
    <w:rsid w:val="7EB20667"/>
    <w:rsid w:val="7EBD579E"/>
    <w:rsid w:val="7EC167BD"/>
    <w:rsid w:val="7F272D9E"/>
    <w:rsid w:val="7FB7AE4E"/>
    <w:rsid w:val="7FC00B82"/>
    <w:rsid w:val="7FE38BB0"/>
    <w:rsid w:val="7FFFE4C3"/>
    <w:rsid w:val="8FF94A63"/>
    <w:rsid w:val="A6FE339B"/>
    <w:rsid w:val="A7FBB930"/>
    <w:rsid w:val="BDFFB920"/>
    <w:rsid w:val="BF748020"/>
    <w:rsid w:val="BFEFF17D"/>
    <w:rsid w:val="BFF78804"/>
    <w:rsid w:val="CFB78289"/>
    <w:rsid w:val="D9BFDC11"/>
    <w:rsid w:val="E5FDFB34"/>
    <w:rsid w:val="FD5FDAD4"/>
    <w:rsid w:val="FDADDCFF"/>
    <w:rsid w:val="FE7FB4B6"/>
    <w:rsid w:val="FF0F6DD3"/>
    <w:rsid w:val="FF778B01"/>
    <w:rsid w:val="FF7F0631"/>
    <w:rsid w:val="FFDED59A"/>
    <w:rsid w:val="FFFFE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7"/>
    <w:autoRedefine/>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basedOn w:val="1"/>
    <w:next w:val="6"/>
    <w:link w:val="62"/>
    <w:qFormat/>
    <w:uiPriority w:val="9"/>
    <w:pPr>
      <w:keepNext/>
      <w:keepLines/>
      <w:spacing w:before="280" w:after="290" w:line="376" w:lineRule="auto"/>
      <w:outlineLvl w:val="4"/>
    </w:pPr>
    <w:rPr>
      <w:b/>
      <w:bCs/>
      <w:sz w:val="28"/>
      <w:szCs w:val="28"/>
    </w:rPr>
  </w:style>
  <w:style w:type="paragraph" w:styleId="7">
    <w:name w:val="heading 8"/>
    <w:basedOn w:val="1"/>
    <w:next w:val="1"/>
    <w:link w:val="46"/>
    <w:qFormat/>
    <w:uiPriority w:val="9"/>
    <w:pPr>
      <w:keepNext/>
      <w:keepLines/>
      <w:spacing w:before="240" w:after="64" w:line="320" w:lineRule="auto"/>
      <w:outlineLvl w:val="7"/>
    </w:pPr>
    <w:rPr>
      <w:rFonts w:ascii="等线 Light" w:hAnsi="等线 Light" w:eastAsia="等线 Light"/>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Document Map"/>
    <w:basedOn w:val="1"/>
    <w:link w:val="51"/>
    <w:unhideWhenUsed/>
    <w:qFormat/>
    <w:uiPriority w:val="99"/>
    <w:rPr>
      <w:rFonts w:ascii="宋体"/>
      <w:sz w:val="18"/>
      <w:szCs w:val="18"/>
    </w:rPr>
  </w:style>
  <w:style w:type="paragraph" w:styleId="10">
    <w:name w:val="annotation text"/>
    <w:basedOn w:val="1"/>
    <w:link w:val="39"/>
    <w:qFormat/>
    <w:uiPriority w:val="0"/>
    <w:pPr>
      <w:jc w:val="left"/>
    </w:pPr>
  </w:style>
  <w:style w:type="paragraph" w:styleId="11">
    <w:name w:val="Body Text 3"/>
    <w:basedOn w:val="1"/>
    <w:link w:val="58"/>
    <w:autoRedefine/>
    <w:unhideWhenUsed/>
    <w:qFormat/>
    <w:uiPriority w:val="99"/>
    <w:pPr>
      <w:spacing w:after="120"/>
    </w:pPr>
    <w:rPr>
      <w:sz w:val="16"/>
      <w:szCs w:val="16"/>
    </w:rPr>
  </w:style>
  <w:style w:type="paragraph" w:styleId="12">
    <w:name w:val="Body Text"/>
    <w:basedOn w:val="1"/>
    <w:link w:val="47"/>
    <w:autoRedefine/>
    <w:unhideWhenUsed/>
    <w:qFormat/>
    <w:uiPriority w:val="0"/>
    <w:pPr>
      <w:spacing w:after="120"/>
    </w:pPr>
  </w:style>
  <w:style w:type="paragraph" w:styleId="13">
    <w:name w:val="Body Text Indent"/>
    <w:basedOn w:val="1"/>
    <w:link w:val="63"/>
    <w:autoRedefine/>
    <w:qFormat/>
    <w:uiPriority w:val="0"/>
    <w:pPr>
      <w:ind w:firstLine="830" w:firstLineChars="352"/>
    </w:pPr>
    <w:rPr>
      <w:rFonts w:ascii="仿宋_GB2312" w:eastAsia="仿宋_GB2312"/>
      <w:kern w:val="0"/>
      <w:sz w:val="32"/>
      <w:szCs w:val="20"/>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next w:val="1"/>
    <w:link w:val="38"/>
    <w:autoRedefine/>
    <w:qFormat/>
    <w:uiPriority w:val="0"/>
    <w:rPr>
      <w:rFonts w:ascii="宋体" w:hAnsi="Courier New"/>
      <w:kern w:val="0"/>
      <w:sz w:val="20"/>
      <w:szCs w:val="21"/>
    </w:rPr>
  </w:style>
  <w:style w:type="paragraph" w:styleId="16">
    <w:name w:val="Date"/>
    <w:basedOn w:val="1"/>
    <w:next w:val="1"/>
    <w:link w:val="59"/>
    <w:autoRedefine/>
    <w:unhideWhenUsed/>
    <w:qFormat/>
    <w:uiPriority w:val="99"/>
    <w:pPr>
      <w:ind w:left="100" w:leftChars="2500"/>
    </w:pPr>
  </w:style>
  <w:style w:type="paragraph" w:styleId="17">
    <w:name w:val="Balloon Text"/>
    <w:basedOn w:val="1"/>
    <w:autoRedefine/>
    <w:semiHidden/>
    <w:qFormat/>
    <w:uiPriority w:val="0"/>
    <w:rPr>
      <w:sz w:val="18"/>
      <w:szCs w:val="18"/>
    </w:rPr>
  </w:style>
  <w:style w:type="paragraph" w:styleId="18">
    <w:name w:val="footer"/>
    <w:basedOn w:val="1"/>
    <w:link w:val="56"/>
    <w:unhideWhenUsed/>
    <w:qFormat/>
    <w:uiPriority w:val="99"/>
    <w:pPr>
      <w:tabs>
        <w:tab w:val="center" w:pos="4153"/>
        <w:tab w:val="right" w:pos="8306"/>
      </w:tabs>
      <w:snapToGrid w:val="0"/>
      <w:jc w:val="left"/>
    </w:pPr>
    <w:rPr>
      <w:kern w:val="0"/>
      <w:sz w:val="18"/>
      <w:szCs w:val="18"/>
    </w:rPr>
  </w:style>
  <w:style w:type="paragraph" w:styleId="19">
    <w:name w:val="envelope return"/>
    <w:basedOn w:val="1"/>
    <w:autoRedefine/>
    <w:qFormat/>
    <w:uiPriority w:val="99"/>
    <w:pPr>
      <w:snapToGrid w:val="0"/>
    </w:pPr>
    <w:rPr>
      <w:rFonts w:ascii="Arial" w:hAnsi="Arial"/>
    </w:rPr>
  </w:style>
  <w:style w:type="paragraph" w:styleId="20">
    <w:name w:val="header"/>
    <w:basedOn w:val="1"/>
    <w:link w:val="6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unhideWhenUsed/>
    <w:qFormat/>
    <w:uiPriority w:val="39"/>
  </w:style>
  <w:style w:type="paragraph" w:styleId="22">
    <w:name w:val="toc 2"/>
    <w:basedOn w:val="1"/>
    <w:next w:val="1"/>
    <w:autoRedefine/>
    <w:unhideWhenUsed/>
    <w:qFormat/>
    <w:uiPriority w:val="39"/>
    <w:pPr>
      <w:tabs>
        <w:tab w:val="right" w:leader="dot" w:pos="8296"/>
      </w:tabs>
      <w:ind w:left="420" w:leftChars="200"/>
    </w:pPr>
  </w:style>
  <w:style w:type="paragraph" w:styleId="23">
    <w:name w:val="Body Text 2"/>
    <w:basedOn w:val="1"/>
    <w:unhideWhenUsed/>
    <w:qFormat/>
    <w:uiPriority w:val="0"/>
    <w:pPr>
      <w:spacing w:after="120" w:line="480" w:lineRule="auto"/>
    </w:pPr>
    <w:rPr>
      <w:rFonts w:hint="eastAsia" w:eastAsia="Times New Roman"/>
      <w:kern w:val="0"/>
      <w:sz w:val="20"/>
    </w:rPr>
  </w:style>
  <w:style w:type="paragraph" w:styleId="24">
    <w:name w:val="Normal (Web)"/>
    <w:basedOn w:val="1"/>
    <w:autoRedefine/>
    <w:unhideWhenUsed/>
    <w:qFormat/>
    <w:uiPriority w:val="99"/>
    <w:rPr>
      <w:rFonts w:ascii="Calibri" w:hAnsi="Calibri"/>
      <w:kern w:val="0"/>
      <w:sz w:val="24"/>
    </w:rPr>
  </w:style>
  <w:style w:type="paragraph" w:styleId="25">
    <w:name w:val="Title"/>
    <w:basedOn w:val="1"/>
    <w:link w:val="42"/>
    <w:autoRedefine/>
    <w:qFormat/>
    <w:uiPriority w:val="0"/>
    <w:pPr>
      <w:spacing w:before="240" w:after="60"/>
      <w:jc w:val="center"/>
      <w:outlineLvl w:val="0"/>
    </w:pPr>
    <w:rPr>
      <w:rFonts w:ascii="Arial" w:hAnsi="Arial"/>
      <w:b/>
      <w:bCs/>
      <w:sz w:val="32"/>
      <w:szCs w:val="32"/>
    </w:rPr>
  </w:style>
  <w:style w:type="paragraph" w:styleId="26">
    <w:name w:val="annotation subject"/>
    <w:basedOn w:val="10"/>
    <w:next w:val="10"/>
    <w:link w:val="50"/>
    <w:autoRedefine/>
    <w:qFormat/>
    <w:uiPriority w:val="99"/>
    <w:rPr>
      <w:b/>
      <w:bCs/>
    </w:rPr>
  </w:style>
  <w:style w:type="paragraph" w:styleId="27">
    <w:name w:val="Body Text First Indent"/>
    <w:basedOn w:val="12"/>
    <w:next w:val="1"/>
    <w:autoRedefine/>
    <w:qFormat/>
    <w:uiPriority w:val="0"/>
    <w:pPr>
      <w:ind w:firstLine="420" w:firstLineChars="100"/>
    </w:pPr>
  </w:style>
  <w:style w:type="paragraph" w:styleId="28">
    <w:name w:val="Body Text First Indent 2"/>
    <w:basedOn w:val="13"/>
    <w:next w:val="27"/>
    <w:qFormat/>
    <w:uiPriority w:val="0"/>
    <w:pPr>
      <w:spacing w:after="120"/>
      <w:ind w:left="420" w:leftChars="200" w:firstLine="420" w:firstLineChars="200"/>
    </w:pPr>
    <w:rPr>
      <w:rFonts w:ascii="黑体" w:eastAsia="黑体" w:cs="Courier New"/>
      <w:sz w:val="20"/>
    </w:rPr>
  </w:style>
  <w:style w:type="table" w:styleId="30">
    <w:name w:val="Table Grid"/>
    <w:basedOn w:val="2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autoRedefine/>
    <w:unhideWhenUsed/>
    <w:qFormat/>
    <w:uiPriority w:val="99"/>
    <w:rPr>
      <w:vertAlign w:val="superscript"/>
    </w:rPr>
  </w:style>
  <w:style w:type="character" w:styleId="33">
    <w:name w:val="Hyperlink"/>
    <w:autoRedefine/>
    <w:unhideWhenUsed/>
    <w:qFormat/>
    <w:uiPriority w:val="99"/>
    <w:rPr>
      <w:color w:val="0000FF"/>
      <w:u w:val="single"/>
    </w:rPr>
  </w:style>
  <w:style w:type="character" w:styleId="34">
    <w:name w:val="annotation reference"/>
    <w:autoRedefine/>
    <w:qFormat/>
    <w:uiPriority w:val="0"/>
    <w:rPr>
      <w:sz w:val="21"/>
      <w:szCs w:val="21"/>
    </w:rPr>
  </w:style>
  <w:style w:type="paragraph" w:customStyle="1" w:styleId="35">
    <w:name w:val="章标题"/>
    <w:next w:val="1"/>
    <w:qFormat/>
    <w:uiPriority w:val="99"/>
    <w:pPr>
      <w:spacing w:beforeLines="50" w:afterLines="50" w:line="336" w:lineRule="auto"/>
      <w:jc w:val="both"/>
      <w:outlineLvl w:val="1"/>
    </w:pPr>
    <w:rPr>
      <w:rFonts w:ascii="黑体" w:hAnsi="Calibri" w:eastAsia="黑体" w:cs="Times New Roman"/>
      <w:sz w:val="21"/>
      <w:szCs w:val="21"/>
      <w:lang w:val="en-US" w:eastAsia="zh-CN" w:bidi="ar-SA"/>
    </w:rPr>
  </w:style>
  <w:style w:type="character" w:customStyle="1" w:styleId="36">
    <w:name w:val="正文文本 Char"/>
    <w:autoRedefine/>
    <w:qFormat/>
    <w:uiPriority w:val="0"/>
    <w:rPr>
      <w:rFonts w:ascii="Times New Roman" w:hAnsi="Times New Roman"/>
      <w:kern w:val="2"/>
      <w:sz w:val="21"/>
      <w:szCs w:val="24"/>
    </w:rPr>
  </w:style>
  <w:style w:type="character" w:customStyle="1" w:styleId="37">
    <w:name w:val="标题 8 Char"/>
    <w:autoRedefine/>
    <w:qFormat/>
    <w:uiPriority w:val="0"/>
    <w:rPr>
      <w:rFonts w:ascii="Arial" w:hAnsi="Arial" w:eastAsia="黑体"/>
      <w:kern w:val="2"/>
      <w:sz w:val="24"/>
      <w:szCs w:val="24"/>
    </w:rPr>
  </w:style>
  <w:style w:type="character" w:customStyle="1" w:styleId="38">
    <w:name w:val="纯文本 Char1"/>
    <w:link w:val="15"/>
    <w:autoRedefine/>
    <w:qFormat/>
    <w:uiPriority w:val="0"/>
    <w:rPr>
      <w:rFonts w:ascii="宋体" w:hAnsi="Courier New" w:eastAsia="宋体" w:cs="Courier New"/>
      <w:szCs w:val="21"/>
    </w:rPr>
  </w:style>
  <w:style w:type="character" w:customStyle="1" w:styleId="39">
    <w:name w:val="批注文字 Char1"/>
    <w:link w:val="10"/>
    <w:autoRedefine/>
    <w:qFormat/>
    <w:uiPriority w:val="0"/>
    <w:rPr>
      <w:rFonts w:ascii="Times New Roman" w:hAnsi="Times New Roman"/>
      <w:kern w:val="2"/>
      <w:sz w:val="21"/>
      <w:szCs w:val="24"/>
    </w:rPr>
  </w:style>
  <w:style w:type="character" w:customStyle="1" w:styleId="40">
    <w:name w:val="标题 2 Char"/>
    <w:autoRedefine/>
    <w:qFormat/>
    <w:uiPriority w:val="9"/>
    <w:rPr>
      <w:rFonts w:ascii="Cambria" w:hAnsi="Cambria" w:eastAsia="宋体" w:cs="Times New Roman"/>
      <w:b/>
      <w:bCs/>
      <w:kern w:val="2"/>
      <w:sz w:val="32"/>
      <w:szCs w:val="32"/>
    </w:rPr>
  </w:style>
  <w:style w:type="character" w:customStyle="1" w:styleId="41">
    <w:name w:val="标题 Char"/>
    <w:autoRedefine/>
    <w:qFormat/>
    <w:uiPriority w:val="0"/>
    <w:rPr>
      <w:rFonts w:ascii="Arial" w:hAnsi="Arial"/>
      <w:b/>
      <w:bCs/>
      <w:kern w:val="2"/>
      <w:sz w:val="32"/>
      <w:szCs w:val="32"/>
    </w:rPr>
  </w:style>
  <w:style w:type="character" w:customStyle="1" w:styleId="42">
    <w:name w:val="标题 Char1"/>
    <w:basedOn w:val="31"/>
    <w:link w:val="25"/>
    <w:autoRedefine/>
    <w:qFormat/>
    <w:uiPriority w:val="10"/>
    <w:rPr>
      <w:rFonts w:ascii="Cambria" w:hAnsi="Cambria" w:cs="Times New Roman"/>
      <w:b/>
      <w:bCs/>
      <w:kern w:val="2"/>
      <w:sz w:val="32"/>
      <w:szCs w:val="32"/>
    </w:rPr>
  </w:style>
  <w:style w:type="character" w:customStyle="1" w:styleId="43">
    <w:name w:val="正文2 Char Char"/>
    <w:link w:val="44"/>
    <w:autoRedefine/>
    <w:qFormat/>
    <w:uiPriority w:val="0"/>
    <w:rPr>
      <w:kern w:val="2"/>
      <w:sz w:val="24"/>
    </w:rPr>
  </w:style>
  <w:style w:type="paragraph" w:customStyle="1" w:styleId="44">
    <w:name w:val="正文2"/>
    <w:basedOn w:val="1"/>
    <w:link w:val="43"/>
    <w:autoRedefine/>
    <w:qFormat/>
    <w:uiPriority w:val="0"/>
    <w:pPr>
      <w:adjustRightInd w:val="0"/>
      <w:spacing w:before="156" w:line="360" w:lineRule="auto"/>
      <w:ind w:firstLine="510" w:firstLineChars="200"/>
    </w:pPr>
    <w:rPr>
      <w:sz w:val="24"/>
      <w:szCs w:val="20"/>
    </w:rPr>
  </w:style>
  <w:style w:type="character" w:customStyle="1" w:styleId="45">
    <w:name w:val="textcontents"/>
    <w:autoRedefine/>
    <w:qFormat/>
    <w:uiPriority w:val="0"/>
  </w:style>
  <w:style w:type="character" w:customStyle="1" w:styleId="46">
    <w:name w:val="标题 8 Char1"/>
    <w:link w:val="7"/>
    <w:autoRedefine/>
    <w:semiHidden/>
    <w:qFormat/>
    <w:uiPriority w:val="9"/>
    <w:rPr>
      <w:rFonts w:ascii="等线 Light" w:hAnsi="等线 Light" w:eastAsia="等线 Light" w:cs="Times New Roman"/>
      <w:kern w:val="2"/>
      <w:sz w:val="24"/>
      <w:szCs w:val="24"/>
    </w:rPr>
  </w:style>
  <w:style w:type="character" w:customStyle="1" w:styleId="47">
    <w:name w:val="正文文本 Char1"/>
    <w:link w:val="12"/>
    <w:autoRedefine/>
    <w:qFormat/>
    <w:uiPriority w:val="0"/>
    <w:rPr>
      <w:rFonts w:ascii="Times New Roman" w:hAnsi="Times New Roman"/>
      <w:kern w:val="2"/>
      <w:sz w:val="21"/>
      <w:szCs w:val="24"/>
    </w:rPr>
  </w:style>
  <w:style w:type="character" w:customStyle="1" w:styleId="4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49">
    <w:name w:val="纯文本 字符2"/>
    <w:autoRedefine/>
    <w:qFormat/>
    <w:uiPriority w:val="0"/>
    <w:rPr>
      <w:rFonts w:ascii="宋体" w:hAnsi="Courier New" w:eastAsia="宋体" w:cs="Courier New"/>
      <w:szCs w:val="21"/>
    </w:rPr>
  </w:style>
  <w:style w:type="character" w:customStyle="1" w:styleId="50">
    <w:name w:val="批注主题 Char"/>
    <w:link w:val="26"/>
    <w:autoRedefine/>
    <w:qFormat/>
    <w:uiPriority w:val="99"/>
    <w:rPr>
      <w:rFonts w:ascii="Times New Roman" w:hAnsi="Times New Roman"/>
      <w:b/>
      <w:bCs/>
      <w:kern w:val="2"/>
      <w:sz w:val="21"/>
      <w:szCs w:val="24"/>
    </w:rPr>
  </w:style>
  <w:style w:type="character" w:customStyle="1" w:styleId="51">
    <w:name w:val="文档结构图 Char"/>
    <w:link w:val="9"/>
    <w:autoRedefine/>
    <w:semiHidden/>
    <w:qFormat/>
    <w:uiPriority w:val="99"/>
    <w:rPr>
      <w:rFonts w:ascii="宋体"/>
      <w:kern w:val="2"/>
      <w:sz w:val="18"/>
      <w:szCs w:val="18"/>
    </w:rPr>
  </w:style>
  <w:style w:type="character" w:customStyle="1" w:styleId="52">
    <w:name w:val="正文文本 字符"/>
    <w:autoRedefine/>
    <w:qFormat/>
    <w:uiPriority w:val="0"/>
    <w:rPr>
      <w:rFonts w:ascii="Times New Roman" w:hAnsi="Times New Roman"/>
      <w:kern w:val="2"/>
      <w:sz w:val="21"/>
      <w:szCs w:val="24"/>
    </w:rPr>
  </w:style>
  <w:style w:type="character" w:customStyle="1" w:styleId="53">
    <w:name w:val="纯文本 Char"/>
    <w:autoRedefine/>
    <w:qFormat/>
    <w:uiPriority w:val="99"/>
    <w:rPr>
      <w:rFonts w:ascii="宋体" w:hAnsi="Courier New" w:eastAsia="宋体" w:cs="Courier New"/>
      <w:szCs w:val="21"/>
    </w:rPr>
  </w:style>
  <w:style w:type="character" w:customStyle="1" w:styleId="54">
    <w:name w:val="纯文本 字符1"/>
    <w:autoRedefine/>
    <w:qFormat/>
    <w:uiPriority w:val="0"/>
    <w:rPr>
      <w:rFonts w:ascii="宋体" w:hAnsi="Courier New"/>
    </w:rPr>
  </w:style>
  <w:style w:type="character" w:customStyle="1" w:styleId="55">
    <w:name w:val="标题 1 Char"/>
    <w:link w:val="2"/>
    <w:autoRedefine/>
    <w:qFormat/>
    <w:uiPriority w:val="9"/>
    <w:rPr>
      <w:b/>
      <w:bCs/>
      <w:kern w:val="44"/>
      <w:sz w:val="44"/>
      <w:szCs w:val="44"/>
    </w:rPr>
  </w:style>
  <w:style w:type="character" w:customStyle="1" w:styleId="56">
    <w:name w:val="页脚 Char"/>
    <w:link w:val="18"/>
    <w:autoRedefine/>
    <w:qFormat/>
    <w:uiPriority w:val="99"/>
    <w:rPr>
      <w:sz w:val="18"/>
      <w:szCs w:val="18"/>
    </w:rPr>
  </w:style>
  <w:style w:type="character" w:customStyle="1" w:styleId="57">
    <w:name w:val="标题 1 字符1"/>
    <w:autoRedefine/>
    <w:qFormat/>
    <w:uiPriority w:val="0"/>
    <w:rPr>
      <w:b/>
      <w:bCs/>
      <w:kern w:val="44"/>
      <w:sz w:val="44"/>
      <w:szCs w:val="44"/>
    </w:rPr>
  </w:style>
  <w:style w:type="character" w:customStyle="1" w:styleId="58">
    <w:name w:val="正文文本 3 Char"/>
    <w:link w:val="11"/>
    <w:autoRedefine/>
    <w:semiHidden/>
    <w:qFormat/>
    <w:uiPriority w:val="99"/>
    <w:rPr>
      <w:kern w:val="2"/>
      <w:sz w:val="16"/>
      <w:szCs w:val="16"/>
    </w:rPr>
  </w:style>
  <w:style w:type="character" w:customStyle="1" w:styleId="59">
    <w:name w:val="日期 Char"/>
    <w:link w:val="16"/>
    <w:autoRedefine/>
    <w:semiHidden/>
    <w:qFormat/>
    <w:uiPriority w:val="99"/>
    <w:rPr>
      <w:rFonts w:ascii="Times New Roman" w:hAnsi="Times New Roman"/>
      <w:kern w:val="2"/>
      <w:sz w:val="21"/>
      <w:szCs w:val="24"/>
    </w:rPr>
  </w:style>
  <w:style w:type="character" w:customStyle="1" w:styleId="60">
    <w:name w:val="批注文字 Char"/>
    <w:autoRedefine/>
    <w:qFormat/>
    <w:uiPriority w:val="0"/>
    <w:rPr>
      <w:rFonts w:ascii="Times New Roman" w:hAnsi="Times New Roman"/>
      <w:kern w:val="2"/>
      <w:sz w:val="21"/>
      <w:szCs w:val="24"/>
    </w:rPr>
  </w:style>
  <w:style w:type="character" w:customStyle="1" w:styleId="61">
    <w:name w:val="批注文字 字符"/>
    <w:autoRedefine/>
    <w:qFormat/>
    <w:uiPriority w:val="0"/>
    <w:rPr>
      <w:rFonts w:ascii="Times New Roman" w:hAnsi="Times New Roman"/>
      <w:kern w:val="2"/>
      <w:sz w:val="21"/>
      <w:szCs w:val="24"/>
    </w:rPr>
  </w:style>
  <w:style w:type="character" w:customStyle="1" w:styleId="62">
    <w:name w:val="标题 5 Char"/>
    <w:link w:val="5"/>
    <w:autoRedefine/>
    <w:semiHidden/>
    <w:qFormat/>
    <w:uiPriority w:val="9"/>
    <w:rPr>
      <w:rFonts w:ascii="Times New Roman" w:hAnsi="Times New Roman"/>
      <w:b/>
      <w:bCs/>
      <w:kern w:val="2"/>
      <w:sz w:val="28"/>
      <w:szCs w:val="28"/>
    </w:rPr>
  </w:style>
  <w:style w:type="character" w:customStyle="1" w:styleId="63">
    <w:name w:val="正文文本缩进 Char"/>
    <w:link w:val="13"/>
    <w:autoRedefine/>
    <w:qFormat/>
    <w:uiPriority w:val="0"/>
    <w:rPr>
      <w:rFonts w:ascii="仿宋_GB2312" w:hAnsi="Times New Roman" w:eastAsia="仿宋_GB2312" w:cs="Times New Roman"/>
      <w:sz w:val="32"/>
      <w:szCs w:val="20"/>
    </w:rPr>
  </w:style>
  <w:style w:type="character" w:customStyle="1" w:styleId="64">
    <w:name w:val="纯文本 字符"/>
    <w:autoRedefine/>
    <w:qFormat/>
    <w:uiPriority w:val="0"/>
    <w:rPr>
      <w:rFonts w:ascii="宋体" w:hAnsi="Courier New" w:eastAsia="宋体" w:cs="Courier New"/>
      <w:szCs w:val="21"/>
    </w:rPr>
  </w:style>
  <w:style w:type="character" w:customStyle="1" w:styleId="65">
    <w:name w:val="批注文字 Char2"/>
    <w:autoRedefine/>
    <w:qFormat/>
    <w:uiPriority w:val="0"/>
    <w:rPr>
      <w:rFonts w:ascii="Times New Roman" w:hAnsi="Times New Roman"/>
      <w:kern w:val="2"/>
      <w:sz w:val="21"/>
      <w:szCs w:val="24"/>
    </w:rPr>
  </w:style>
  <w:style w:type="character" w:customStyle="1" w:styleId="66">
    <w:name w:val="页眉 Char"/>
    <w:link w:val="20"/>
    <w:autoRedefine/>
    <w:qFormat/>
    <w:uiPriority w:val="99"/>
    <w:rPr>
      <w:sz w:val="18"/>
      <w:szCs w:val="18"/>
    </w:rPr>
  </w:style>
  <w:style w:type="character" w:customStyle="1" w:styleId="67">
    <w:name w:val="标题 2 Char1"/>
    <w:link w:val="3"/>
    <w:autoRedefine/>
    <w:qFormat/>
    <w:uiPriority w:val="9"/>
    <w:rPr>
      <w:rFonts w:ascii="Cambria" w:hAnsi="Cambria" w:eastAsia="宋体" w:cs="Times New Roman"/>
      <w:b/>
      <w:bCs/>
      <w:kern w:val="2"/>
      <w:sz w:val="32"/>
      <w:szCs w:val="32"/>
    </w:rPr>
  </w:style>
  <w:style w:type="character" w:customStyle="1" w:styleId="68">
    <w:name w:val="批注文字 字符1"/>
    <w:autoRedefine/>
    <w:qFormat/>
    <w:uiPriority w:val="0"/>
    <w:rPr>
      <w:rFonts w:ascii="Times New Roman" w:hAnsi="Times New Roman"/>
      <w:kern w:val="2"/>
      <w:sz w:val="21"/>
      <w:szCs w:val="24"/>
    </w:rPr>
  </w:style>
  <w:style w:type="character" w:customStyle="1" w:styleId="69">
    <w:name w:val="apple-style-span"/>
    <w:autoRedefine/>
    <w:qFormat/>
    <w:uiPriority w:val="0"/>
  </w:style>
  <w:style w:type="character" w:customStyle="1" w:styleId="70">
    <w:name w:val="正文文本缩进 3 Char"/>
    <w:autoRedefine/>
    <w:qFormat/>
    <w:uiPriority w:val="0"/>
    <w:rPr>
      <w:rFonts w:ascii="Times New Roman" w:hAnsi="Times New Roman" w:eastAsia="宋体" w:cs="Times New Roman"/>
      <w:sz w:val="16"/>
      <w:szCs w:val="16"/>
      <w:lang w:bidi="ar-SA"/>
    </w:rPr>
  </w:style>
  <w:style w:type="paragraph" w:styleId="71">
    <w:name w:val="List Paragraph"/>
    <w:basedOn w:val="1"/>
    <w:autoRedefine/>
    <w:qFormat/>
    <w:uiPriority w:val="34"/>
    <w:pPr>
      <w:ind w:firstLine="420" w:firstLineChars="200"/>
    </w:pPr>
  </w:style>
  <w:style w:type="paragraph" w:customStyle="1" w:styleId="72">
    <w:name w:val="Table Paragraph"/>
    <w:basedOn w:val="1"/>
    <w:autoRedefine/>
    <w:qFormat/>
    <w:uiPriority w:val="1"/>
    <w:pPr>
      <w:jc w:val="left"/>
    </w:pPr>
    <w:rPr>
      <w:rFonts w:ascii="Calibri" w:hAnsi="Calibri"/>
      <w:kern w:val="0"/>
      <w:sz w:val="22"/>
      <w:szCs w:val="22"/>
      <w:lang w:eastAsia="en-US"/>
    </w:rPr>
  </w:style>
  <w:style w:type="paragraph" w:customStyle="1" w:styleId="73">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74">
    <w:name w:val="列出段落11"/>
    <w:basedOn w:val="1"/>
    <w:autoRedefine/>
    <w:qFormat/>
    <w:uiPriority w:val="0"/>
    <w:pPr>
      <w:ind w:firstLine="420" w:firstLineChars="200"/>
    </w:pPr>
    <w:rPr>
      <w:rFonts w:ascii="Calibri" w:hAnsi="Calibri" w:cs="Calibri"/>
      <w:szCs w:val="21"/>
    </w:rPr>
  </w:style>
  <w:style w:type="paragraph" w:customStyle="1" w:styleId="75">
    <w:name w:val="默认段落字体 Para Char Char Char Char Char Char Char Char Char1 Char Char Char Char"/>
    <w:basedOn w:val="1"/>
    <w:autoRedefine/>
    <w:qFormat/>
    <w:uiPriority w:val="0"/>
    <w:rPr>
      <w:rFonts w:ascii="Tahoma" w:hAnsi="Tahoma"/>
      <w:sz w:val="24"/>
      <w:szCs w:val="20"/>
    </w:rPr>
  </w:style>
  <w:style w:type="paragraph" w:customStyle="1" w:styleId="76">
    <w:name w:val="01 正文-首行缩进2字符"/>
    <w:basedOn w:val="1"/>
    <w:qFormat/>
    <w:uiPriority w:val="0"/>
    <w:pPr>
      <w:tabs>
        <w:tab w:val="right" w:pos="0"/>
      </w:tabs>
      <w:spacing w:before="50" w:beforeLines="50" w:after="50" w:afterLines="50"/>
      <w:ind w:firstLine="964" w:firstLineChars="200"/>
    </w:pPr>
    <w:rPr>
      <w:rFonts w:ascii="Arial" w:hAnsi="Arial"/>
      <w:color w:val="000000"/>
    </w:rPr>
  </w:style>
  <w:style w:type="paragraph" w:customStyle="1" w:styleId="77">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78">
    <w:name w:val="font11"/>
    <w:basedOn w:val="31"/>
    <w:qFormat/>
    <w:uiPriority w:val="0"/>
    <w:rPr>
      <w:rFonts w:hint="eastAsia" w:ascii="宋体" w:hAnsi="宋体" w:eastAsia="宋体" w:cs="宋体"/>
      <w:color w:val="000000"/>
      <w:sz w:val="21"/>
      <w:szCs w:val="21"/>
      <w:u w:val="none"/>
    </w:rPr>
  </w:style>
  <w:style w:type="character" w:customStyle="1" w:styleId="79">
    <w:name w:val="font21"/>
    <w:basedOn w:val="31"/>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92</Pages>
  <Words>25887</Words>
  <Characters>27597</Characters>
  <Lines>376</Lines>
  <Paragraphs>105</Paragraphs>
  <TotalTime>3</TotalTime>
  <ScaleCrop>false</ScaleCrop>
  <LinksUpToDate>false</LinksUpToDate>
  <CharactersWithSpaces>27786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2024-04-15T15:43:00Z</dcterms:created>
  <dc:creator>唐冰</dc:creator>
  <cp:lastModifiedBy>李琪</cp:lastModifiedBy>
  <cp:lastPrinted>2023-07-06T04:01:00Z</cp:lastPrinted>
  <dcterms:modified xsi:type="dcterms:W3CDTF">2025-04-11T00:58:38Z</dcterms:modified>
  <dc:title>竞争性谈判文件规范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245F8005EA77430F887D5AA045A8D178_13</vt:lpwstr>
  </property>
  <property fmtid="{D5CDD505-2E9C-101B-9397-08002B2CF9AE}" pid="4" name="KSOTemplateDocerSaveRecord">
    <vt:lpwstr>eyJoZGlkIjoiYTM0NDU3ZDY2OTMwNTExNTAzMDYyOWIzNWU5MDUwY2EiLCJ1c2VySWQiOiIxMjg4MTIyMTkwIn0=</vt:lpwstr>
  </property>
</Properties>
</file>